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78"/>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4368"/>
        <w:gridCol w:w="3372"/>
      </w:tblGrid>
      <w:tr w:rsidR="00203A62">
        <w:tblPrEx>
          <w:tblCellMar>
            <w:top w:w="0" w:type="dxa"/>
            <w:bottom w:w="0" w:type="dxa"/>
          </w:tblCellMar>
        </w:tblPrEx>
        <w:tc>
          <w:tcPr>
            <w:tcW w:w="1728" w:type="dxa"/>
            <w:tcBorders>
              <w:top w:val="nil"/>
              <w:left w:val="nil"/>
              <w:bottom w:val="single" w:sz="6" w:space="0" w:color="auto"/>
              <w:right w:val="nil"/>
            </w:tcBorders>
          </w:tcPr>
          <w:p w:rsidR="00203A62" w:rsidRDefault="00203A62">
            <w:pPr>
              <w:rPr>
                <w:rFonts w:ascii="Univers" w:hAnsi="Univers"/>
                <w:b/>
                <w:sz w:val="28"/>
                <w:lang w:val="es-ES"/>
              </w:rPr>
            </w:pPr>
            <w:r>
              <w:rPr>
                <w:rFonts w:ascii="Univers" w:hAnsi="Univers"/>
                <w:b/>
                <w:sz w:val="28"/>
                <w:lang w:val="es-ES"/>
              </w:rPr>
              <w:t>NACIONES UNIDAS</w:t>
            </w:r>
          </w:p>
        </w:tc>
        <w:tc>
          <w:tcPr>
            <w:tcW w:w="4368" w:type="dxa"/>
            <w:tcBorders>
              <w:top w:val="nil"/>
              <w:left w:val="nil"/>
              <w:bottom w:val="single" w:sz="6" w:space="0" w:color="auto"/>
              <w:right w:val="nil"/>
            </w:tcBorders>
          </w:tcPr>
          <w:p w:rsidR="00203A62" w:rsidRDefault="00203A62">
            <w:pPr>
              <w:rPr>
                <w:lang w:val="es-ES"/>
              </w:rPr>
            </w:pPr>
          </w:p>
        </w:tc>
        <w:tc>
          <w:tcPr>
            <w:tcW w:w="3372" w:type="dxa"/>
            <w:tcBorders>
              <w:top w:val="nil"/>
              <w:left w:val="nil"/>
              <w:bottom w:val="single" w:sz="6" w:space="0" w:color="auto"/>
              <w:right w:val="nil"/>
            </w:tcBorders>
          </w:tcPr>
          <w:p w:rsidR="00203A62" w:rsidRDefault="00203A62">
            <w:pPr>
              <w:jc w:val="right"/>
              <w:rPr>
                <w:rFonts w:ascii="Univers" w:hAnsi="Univers"/>
                <w:b/>
                <w:sz w:val="72"/>
                <w:lang w:val="es-ES"/>
              </w:rPr>
            </w:pPr>
            <w:r>
              <w:rPr>
                <w:rFonts w:ascii="Univers" w:hAnsi="Univers"/>
                <w:b/>
                <w:sz w:val="72"/>
                <w:lang w:val="es-ES"/>
              </w:rPr>
              <w:t>CRC</w:t>
            </w:r>
          </w:p>
        </w:tc>
      </w:tr>
      <w:tr w:rsidR="00203A62">
        <w:tblPrEx>
          <w:tblCellMar>
            <w:top w:w="0" w:type="dxa"/>
            <w:bottom w:w="0" w:type="dxa"/>
          </w:tblCellMar>
        </w:tblPrEx>
        <w:tc>
          <w:tcPr>
            <w:tcW w:w="1728" w:type="dxa"/>
            <w:tcBorders>
              <w:top w:val="single" w:sz="6" w:space="0" w:color="auto"/>
              <w:left w:val="nil"/>
              <w:bottom w:val="single" w:sz="36" w:space="0" w:color="auto"/>
              <w:right w:val="nil"/>
            </w:tcBorders>
          </w:tcPr>
          <w:p w:rsidR="00203A62" w:rsidRDefault="00203A62">
            <w:pPr>
              <w:rPr>
                <w:lang w:val="es-ES"/>
              </w:rPr>
            </w:pPr>
          </w:p>
          <w:bookmarkStart w:id="0" w:name="_MON_992683145"/>
          <w:bookmarkStart w:id="1" w:name="_MON_1066744161"/>
          <w:bookmarkEnd w:id="0"/>
          <w:bookmarkEnd w:id="1"/>
          <w:p w:rsidR="00203A62" w:rsidRDefault="00203A62">
            <w:pPr>
              <w:rPr>
                <w:lang w:val="es-ES"/>
              </w:rPr>
            </w:pPr>
            <w:r>
              <w:rPr>
                <w:lang w:val="es-ES"/>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39882" r:id="rId8"/>
              </w:object>
            </w:r>
          </w:p>
        </w:tc>
        <w:tc>
          <w:tcPr>
            <w:tcW w:w="4368" w:type="dxa"/>
            <w:tcBorders>
              <w:top w:val="single" w:sz="6" w:space="0" w:color="auto"/>
              <w:left w:val="nil"/>
              <w:bottom w:val="single" w:sz="36" w:space="0" w:color="auto"/>
              <w:right w:val="nil"/>
            </w:tcBorders>
          </w:tcPr>
          <w:p w:rsidR="00203A62" w:rsidRDefault="00203A62">
            <w:pPr>
              <w:rPr>
                <w:rFonts w:ascii="Univers" w:hAnsi="Univers"/>
                <w:b/>
                <w:sz w:val="32"/>
                <w:lang w:val="es-ES"/>
              </w:rPr>
            </w:pPr>
          </w:p>
          <w:p w:rsidR="00203A62" w:rsidRDefault="00203A62">
            <w:pPr>
              <w:rPr>
                <w:rFonts w:ascii="Times New Roman Negrita" w:hAnsi="Times New Roman Negrita" w:cs="Times New Roman"/>
                <w:b/>
                <w:sz w:val="34"/>
                <w:szCs w:val="34"/>
                <w:lang w:val="es-ES"/>
              </w:rPr>
            </w:pPr>
            <w:r>
              <w:rPr>
                <w:rFonts w:ascii="Times New Roman Negrita" w:hAnsi="Times New Roman Negrita" w:cs="Times New Roman"/>
                <w:b/>
                <w:sz w:val="34"/>
                <w:szCs w:val="34"/>
                <w:lang w:val="es-ES"/>
              </w:rPr>
              <w:t>Convención sobre los</w:t>
            </w:r>
          </w:p>
          <w:p w:rsidR="00203A62" w:rsidRDefault="00203A62">
            <w:pPr>
              <w:rPr>
                <w:rFonts w:ascii="Times New Roman Negrita" w:hAnsi="Times New Roman Negrita" w:cs="Times New Roman"/>
                <w:b/>
                <w:sz w:val="34"/>
                <w:szCs w:val="34"/>
                <w:lang w:val="es-ES"/>
              </w:rPr>
            </w:pPr>
            <w:r>
              <w:rPr>
                <w:rFonts w:ascii="Times New Roman Negrita" w:hAnsi="Times New Roman Negrita" w:cs="Times New Roman"/>
                <w:b/>
                <w:sz w:val="34"/>
                <w:szCs w:val="34"/>
                <w:lang w:val="es-ES"/>
              </w:rPr>
              <w:t>Derechos del Niño</w:t>
            </w:r>
          </w:p>
          <w:p w:rsidR="00203A62" w:rsidRDefault="00203A62">
            <w:pPr>
              <w:rPr>
                <w:rFonts w:ascii="Univers" w:hAnsi="Univers"/>
                <w:b/>
                <w:sz w:val="32"/>
                <w:lang w:val="es-ES"/>
              </w:rPr>
            </w:pPr>
          </w:p>
          <w:p w:rsidR="00203A62" w:rsidRDefault="00203A62">
            <w:pPr>
              <w:rPr>
                <w:rFonts w:ascii="Univers (W1)" w:hAnsi="Univers (W1)"/>
                <w:sz w:val="32"/>
                <w:lang w:val="es-ES"/>
              </w:rPr>
            </w:pPr>
          </w:p>
        </w:tc>
        <w:tc>
          <w:tcPr>
            <w:tcW w:w="3372" w:type="dxa"/>
            <w:tcBorders>
              <w:top w:val="single" w:sz="6" w:space="0" w:color="auto"/>
              <w:left w:val="nil"/>
              <w:bottom w:val="single" w:sz="36" w:space="0" w:color="auto"/>
              <w:right w:val="nil"/>
            </w:tcBorders>
          </w:tcPr>
          <w:p w:rsidR="00203A62" w:rsidRDefault="00203A62">
            <w:pPr>
              <w:spacing w:before="240"/>
              <w:rPr>
                <w:sz w:val="20"/>
                <w:szCs w:val="20"/>
                <w:lang w:val="es-ES"/>
              </w:rPr>
            </w:pPr>
            <w:r>
              <w:rPr>
                <w:sz w:val="20"/>
                <w:szCs w:val="20"/>
                <w:lang w:val="es-ES"/>
              </w:rPr>
              <w:t>Distr.</w:t>
            </w:r>
          </w:p>
          <w:p w:rsidR="00203A62" w:rsidRDefault="00203A62">
            <w:pPr>
              <w:spacing w:after="240"/>
              <w:rPr>
                <w:sz w:val="20"/>
                <w:szCs w:val="20"/>
                <w:lang w:val="es-ES"/>
              </w:rPr>
            </w:pPr>
            <w:r>
              <w:rPr>
                <w:sz w:val="20"/>
                <w:szCs w:val="20"/>
                <w:lang w:val="es-ES"/>
              </w:rPr>
              <w:fldChar w:fldCharType="begin"/>
            </w:r>
            <w:r>
              <w:rPr>
                <w:sz w:val="20"/>
                <w:szCs w:val="20"/>
                <w:lang w:val="es-ES"/>
              </w:rPr>
              <w:instrText xml:space="preserve"> FILLIN "Distr." \* MERGEFORMAT </w:instrText>
            </w:r>
            <w:r>
              <w:rPr>
                <w:sz w:val="20"/>
                <w:szCs w:val="20"/>
                <w:lang w:val="es-ES"/>
              </w:rPr>
              <w:fldChar w:fldCharType="separate"/>
            </w:r>
            <w:r>
              <w:rPr>
                <w:sz w:val="20"/>
                <w:szCs w:val="20"/>
                <w:lang w:val="es-ES"/>
              </w:rPr>
              <w:t>GENERAL</w:t>
            </w:r>
            <w:r>
              <w:rPr>
                <w:sz w:val="20"/>
                <w:szCs w:val="20"/>
                <w:lang w:val="es-ES"/>
              </w:rPr>
              <w:fldChar w:fldCharType="end"/>
            </w:r>
          </w:p>
          <w:p w:rsidR="00203A62" w:rsidRDefault="00203A62">
            <w:pPr>
              <w:rPr>
                <w:sz w:val="20"/>
                <w:szCs w:val="20"/>
                <w:lang w:val="es-ES"/>
              </w:rPr>
            </w:pPr>
            <w:r>
              <w:rPr>
                <w:sz w:val="20"/>
                <w:szCs w:val="20"/>
                <w:lang w:val="es-ES"/>
              </w:rPr>
              <w:fldChar w:fldCharType="begin"/>
            </w:r>
            <w:r>
              <w:rPr>
                <w:sz w:val="20"/>
                <w:szCs w:val="20"/>
                <w:lang w:val="es-ES"/>
              </w:rPr>
              <w:instrText xml:space="preserve"> FILLIN "Symbol" \* MERGEFORMAT </w:instrText>
            </w:r>
            <w:r>
              <w:rPr>
                <w:sz w:val="20"/>
                <w:szCs w:val="20"/>
                <w:lang w:val="es-ES"/>
              </w:rPr>
              <w:fldChar w:fldCharType="separate"/>
            </w:r>
            <w:r>
              <w:rPr>
                <w:sz w:val="20"/>
                <w:szCs w:val="20"/>
                <w:lang w:val="es-ES"/>
              </w:rPr>
              <w:t>CRC/C/</w:t>
            </w:r>
            <w:r>
              <w:rPr>
                <w:sz w:val="20"/>
                <w:szCs w:val="20"/>
                <w:lang w:val="es-ES"/>
              </w:rPr>
              <w:fldChar w:fldCharType="end"/>
            </w:r>
            <w:r>
              <w:rPr>
                <w:sz w:val="20"/>
                <w:szCs w:val="20"/>
                <w:lang w:val="es-ES"/>
              </w:rPr>
              <w:t>JPN/3</w:t>
            </w:r>
          </w:p>
          <w:p w:rsidR="00203A62" w:rsidRDefault="00203A62">
            <w:pPr>
              <w:autoSpaceDE w:val="0"/>
              <w:autoSpaceDN w:val="0"/>
              <w:adjustRightInd w:val="0"/>
              <w:rPr>
                <w:rFonts w:eastAsia="SimSun" w:cs="Times New Roman"/>
                <w:sz w:val="20"/>
                <w:szCs w:val="20"/>
                <w:lang w:val="es-ES" w:eastAsia="zh-CN"/>
              </w:rPr>
            </w:pPr>
            <w:r>
              <w:rPr>
                <w:sz w:val="20"/>
                <w:szCs w:val="20"/>
                <w:lang w:val="es-ES"/>
              </w:rPr>
              <w:t xml:space="preserve">25 de septiembre de 2009 </w:t>
            </w:r>
          </w:p>
          <w:p w:rsidR="00203A62" w:rsidRDefault="00203A62">
            <w:pPr>
              <w:rPr>
                <w:sz w:val="20"/>
                <w:szCs w:val="20"/>
                <w:lang w:val="es-ES"/>
              </w:rPr>
            </w:pPr>
          </w:p>
          <w:p w:rsidR="00203A62" w:rsidRDefault="00203A62">
            <w:pPr>
              <w:rPr>
                <w:sz w:val="20"/>
                <w:szCs w:val="20"/>
                <w:lang w:val="es-ES"/>
              </w:rPr>
            </w:pPr>
            <w:r>
              <w:rPr>
                <w:sz w:val="20"/>
                <w:szCs w:val="20"/>
                <w:lang w:val="es-ES"/>
              </w:rPr>
              <w:t>ESPAÑOL</w:t>
            </w:r>
          </w:p>
          <w:p w:rsidR="00203A62" w:rsidRDefault="00203A62">
            <w:pPr>
              <w:rPr>
                <w:sz w:val="20"/>
                <w:szCs w:val="20"/>
                <w:lang w:val="es-ES"/>
              </w:rPr>
            </w:pPr>
            <w:r>
              <w:rPr>
                <w:sz w:val="20"/>
                <w:szCs w:val="20"/>
                <w:lang w:val="es-ES"/>
              </w:rPr>
              <w:t xml:space="preserve">Original: INGLÉS </w:t>
            </w:r>
          </w:p>
          <w:p w:rsidR="00203A62" w:rsidRDefault="00203A62">
            <w:pPr>
              <w:rPr>
                <w:lang w:val="es-ES"/>
              </w:rPr>
            </w:pPr>
          </w:p>
        </w:tc>
      </w:tr>
    </w:tbl>
    <w:p w:rsidR="00203A62" w:rsidRDefault="00203A62">
      <w:pPr>
        <w:pStyle w:val="Heading2"/>
        <w:spacing w:before="120" w:after="240"/>
        <w:jc w:val="left"/>
        <w:rPr>
          <w:szCs w:val="24"/>
          <w:lang w:val="es-ES"/>
        </w:rPr>
      </w:pPr>
      <w:r>
        <w:rPr>
          <w:caps w:val="0"/>
          <w:szCs w:val="24"/>
          <w:lang w:val="es-ES"/>
        </w:rPr>
        <w:t>Comité de los Derechos del Niño</w:t>
      </w:r>
    </w:p>
    <w:p w:rsidR="00203A62" w:rsidRDefault="00203A62">
      <w:pPr>
        <w:rPr>
          <w:sz w:val="28"/>
          <w:szCs w:val="28"/>
          <w:lang w:val="es-ES"/>
        </w:rPr>
      </w:pPr>
    </w:p>
    <w:p w:rsidR="00203A62" w:rsidRDefault="00203A62">
      <w:pPr>
        <w:pStyle w:val="Heading2"/>
        <w:autoSpaceDE w:val="0"/>
        <w:autoSpaceDN w:val="0"/>
        <w:adjustRightInd w:val="0"/>
        <w:ind w:right="-357"/>
        <w:rPr>
          <w:bCs/>
          <w:caps w:val="0"/>
          <w:sz w:val="28"/>
          <w:szCs w:val="28"/>
          <w:lang w:val="es-ES" w:eastAsia="es-ES"/>
        </w:rPr>
      </w:pPr>
      <w:r>
        <w:rPr>
          <w:bCs/>
          <w:caps w:val="0"/>
          <w:sz w:val="28"/>
          <w:szCs w:val="28"/>
          <w:lang w:val="es-ES" w:eastAsia="es-ES"/>
        </w:rPr>
        <w:t>Examen de los informes presentados por los Estados Partes</w:t>
      </w:r>
    </w:p>
    <w:p w:rsidR="00203A62" w:rsidRDefault="00203A62">
      <w:pPr>
        <w:pStyle w:val="Heading2"/>
        <w:autoSpaceDE w:val="0"/>
        <w:autoSpaceDN w:val="0"/>
        <w:adjustRightInd w:val="0"/>
        <w:rPr>
          <w:bCs/>
          <w:caps w:val="0"/>
          <w:sz w:val="28"/>
          <w:szCs w:val="28"/>
          <w:lang w:val="es-ES" w:eastAsia="es-ES"/>
        </w:rPr>
      </w:pPr>
      <w:r>
        <w:rPr>
          <w:bCs/>
          <w:caps w:val="0"/>
          <w:sz w:val="28"/>
          <w:szCs w:val="28"/>
          <w:lang w:val="es-ES" w:eastAsia="es-ES"/>
        </w:rPr>
        <w:t>con arreglo al Artículo 44 de la Convención</w:t>
      </w:r>
    </w:p>
    <w:p w:rsidR="00203A62" w:rsidRDefault="00203A62">
      <w:pPr>
        <w:pStyle w:val="Heading2"/>
        <w:rPr>
          <w:sz w:val="28"/>
          <w:szCs w:val="28"/>
          <w:lang w:val="es-ES"/>
        </w:rPr>
      </w:pPr>
    </w:p>
    <w:p w:rsidR="00203A62" w:rsidRDefault="00203A62">
      <w:pPr>
        <w:pStyle w:val="Heading2"/>
        <w:rPr>
          <w:sz w:val="28"/>
          <w:szCs w:val="28"/>
          <w:lang w:val="es-ES"/>
        </w:rPr>
      </w:pPr>
    </w:p>
    <w:p w:rsidR="00203A62" w:rsidRDefault="00203A62">
      <w:pPr>
        <w:pStyle w:val="Heading2"/>
        <w:rPr>
          <w:sz w:val="28"/>
          <w:szCs w:val="28"/>
          <w:lang w:val="es-ES"/>
        </w:rPr>
      </w:pPr>
      <w:r>
        <w:rPr>
          <w:sz w:val="28"/>
          <w:szCs w:val="28"/>
          <w:lang w:val="es-ES"/>
        </w:rPr>
        <w:t xml:space="preserve"> </w:t>
      </w:r>
    </w:p>
    <w:p w:rsidR="00203A62" w:rsidRDefault="00203A62">
      <w:pPr>
        <w:autoSpaceDE w:val="0"/>
        <w:autoSpaceDN w:val="0"/>
        <w:adjustRightInd w:val="0"/>
        <w:rPr>
          <w:rFonts w:cs="Times New Roman"/>
          <w:sz w:val="28"/>
          <w:szCs w:val="28"/>
          <w:lang w:val="es-ES" w:eastAsia="es-ES"/>
        </w:rPr>
      </w:pPr>
      <w:r>
        <w:rPr>
          <w:rFonts w:cs="Times New Roman"/>
          <w:b/>
          <w:bCs/>
          <w:sz w:val="28"/>
          <w:szCs w:val="28"/>
          <w:lang w:val="es-ES" w:eastAsia="es-ES"/>
        </w:rPr>
        <w:t>Tercer informe periódico que los Estados Partes debían presentar en 2006</w:t>
      </w:r>
    </w:p>
    <w:p w:rsidR="00203A62" w:rsidRDefault="00203A62">
      <w:pPr>
        <w:pStyle w:val="Heading1"/>
        <w:rPr>
          <w:b/>
          <w:bCs/>
          <w:u w:val="none"/>
          <w:lang w:val="es-ES"/>
        </w:rPr>
      </w:pPr>
      <w:r>
        <w:rPr>
          <w:b/>
          <w:bCs/>
          <w:u w:val="none"/>
          <w:lang w:val="es-ES"/>
        </w:rPr>
        <w:t xml:space="preserve"> </w:t>
      </w:r>
    </w:p>
    <w:p w:rsidR="00203A62" w:rsidRDefault="00203A62">
      <w:pPr>
        <w:rPr>
          <w:lang w:val="es-ES"/>
        </w:rPr>
      </w:pPr>
    </w:p>
    <w:p w:rsidR="00203A62" w:rsidRDefault="00203A62">
      <w:pPr>
        <w:pStyle w:val="Heading2"/>
        <w:jc w:val="left"/>
        <w:rPr>
          <w:lang w:val="es-ES"/>
        </w:rPr>
      </w:pPr>
      <w:r>
        <w:rPr>
          <w:sz w:val="32"/>
          <w:szCs w:val="32"/>
          <w:lang w:val="es-ES"/>
        </w:rPr>
        <w:t>JAPÓN</w:t>
      </w:r>
      <w:r>
        <w:rPr>
          <w:rStyle w:val="FootnoteReference"/>
          <w:lang w:val="es-ES"/>
        </w:rPr>
        <w:footnoteReference w:customMarkFollows="1" w:id="1"/>
        <w:t>*</w:t>
      </w:r>
    </w:p>
    <w:p w:rsidR="00203A62" w:rsidRDefault="00203A62">
      <w:pPr>
        <w:jc w:val="center"/>
        <w:rPr>
          <w:lang w:val="es-ES"/>
        </w:rPr>
      </w:pPr>
    </w:p>
    <w:p w:rsidR="00203A62" w:rsidRDefault="00203A62">
      <w:pPr>
        <w:rPr>
          <w:lang w:val="es-ES"/>
        </w:rPr>
      </w:pPr>
    </w:p>
    <w:p w:rsidR="00203A62" w:rsidRDefault="00203A62">
      <w:pPr>
        <w:rPr>
          <w:lang w:val="es-ES"/>
        </w:rPr>
      </w:pPr>
    </w:p>
    <w:p w:rsidR="00203A62" w:rsidRDefault="00203A62">
      <w:pPr>
        <w:jc w:val="right"/>
        <w:rPr>
          <w:sz w:val="20"/>
          <w:szCs w:val="20"/>
          <w:lang w:val="es-ES"/>
        </w:rPr>
      </w:pPr>
      <w:r>
        <w:rPr>
          <w:sz w:val="20"/>
          <w:szCs w:val="20"/>
          <w:lang w:val="es-ES"/>
        </w:rPr>
        <w:t>[22 de abril de 2008]</w:t>
      </w:r>
    </w:p>
    <w:p w:rsidR="00203A62" w:rsidRDefault="00203A62">
      <w:pPr>
        <w:spacing w:line="360" w:lineRule="auto"/>
        <w:rPr>
          <w:lang w:val="es-ES"/>
        </w:rPr>
      </w:pPr>
    </w:p>
    <w:p w:rsidR="00203A62" w:rsidRDefault="00203A62">
      <w:pPr>
        <w:rPr>
          <w:lang w:val="es-ES"/>
        </w:rPr>
      </w:pPr>
    </w:p>
    <w:p w:rsidR="00203A62" w:rsidRDefault="00203A62">
      <w:pPr>
        <w:rPr>
          <w:lang w:val="es-ES"/>
        </w:rPr>
      </w:pPr>
    </w:p>
    <w:p w:rsidR="00203A62" w:rsidRDefault="00203A62">
      <w:pPr>
        <w:rPr>
          <w:lang w:val="es-ES"/>
        </w:rPr>
      </w:pPr>
    </w:p>
    <w:p w:rsidR="00203A62" w:rsidRDefault="00203A62">
      <w:pPr>
        <w:jc w:val="center"/>
        <w:rPr>
          <w:rFonts w:cs="Arial"/>
          <w:b/>
          <w:lang w:val="es-ES"/>
        </w:rPr>
      </w:pPr>
    </w:p>
    <w:p w:rsidR="00203A62" w:rsidRDefault="00203A62">
      <w:pPr>
        <w:jc w:val="center"/>
        <w:rPr>
          <w:rFonts w:cs="Arial"/>
          <w:b/>
          <w:lang w:val="es-ES"/>
        </w:rPr>
      </w:pPr>
    </w:p>
    <w:p w:rsidR="00203A62" w:rsidRDefault="00203A62">
      <w:pPr>
        <w:spacing w:after="240"/>
        <w:jc w:val="center"/>
        <w:rPr>
          <w:sz w:val="28"/>
          <w:szCs w:val="28"/>
          <w:lang w:val="es-ES"/>
        </w:rPr>
      </w:pPr>
      <w:r>
        <w:rPr>
          <w:rFonts w:cs="Arial"/>
          <w:b/>
          <w:lang w:val="es-ES"/>
        </w:rPr>
        <w:br w:type="page"/>
      </w:r>
      <w:r>
        <w:rPr>
          <w:rFonts w:eastAsia="MS PGothic"/>
          <w:b/>
          <w:sz w:val="28"/>
          <w:szCs w:val="28"/>
          <w:lang w:val="es-ES"/>
        </w:rPr>
        <w:t>Panorama general</w:t>
      </w:r>
    </w:p>
    <w:p w:rsidR="00203A62" w:rsidRDefault="00203A62">
      <w:pPr>
        <w:spacing w:after="240"/>
        <w:jc w:val="center"/>
        <w:rPr>
          <w:sz w:val="28"/>
          <w:szCs w:val="28"/>
          <w:lang w:val="es-ES"/>
        </w:rPr>
      </w:pPr>
      <w:r>
        <w:rPr>
          <w:sz w:val="28"/>
          <w:szCs w:val="28"/>
          <w:lang w:val="es-ES"/>
        </w:rPr>
        <w:t xml:space="preserve">I. </w:t>
      </w:r>
      <w:r>
        <w:rPr>
          <w:b/>
          <w:sz w:val="28"/>
          <w:szCs w:val="28"/>
          <w:lang w:val="es-ES"/>
        </w:rPr>
        <w:t>Medidas generales de aplicación</w:t>
      </w:r>
    </w:p>
    <w:p w:rsidR="00203A62" w:rsidRDefault="00203A62">
      <w:pPr>
        <w:spacing w:after="240"/>
        <w:ind w:firstLine="567"/>
        <w:jc w:val="both"/>
        <w:rPr>
          <w:sz w:val="20"/>
          <w:szCs w:val="20"/>
          <w:lang w:val="es-ES"/>
        </w:rPr>
      </w:pPr>
      <w:r>
        <w:rPr>
          <w:sz w:val="20"/>
          <w:szCs w:val="20"/>
          <w:lang w:val="es-ES"/>
        </w:rPr>
        <w:t xml:space="preserve">Con posterioridad a la presentación </w:t>
      </w:r>
      <w:r>
        <w:rPr>
          <w:rFonts w:hint="eastAsia"/>
          <w:sz w:val="20"/>
          <w:szCs w:val="20"/>
          <w:lang w:val="es-ES"/>
        </w:rPr>
        <w:t xml:space="preserve">del segundo informe del Japón </w:t>
      </w:r>
      <w:r>
        <w:rPr>
          <w:sz w:val="20"/>
          <w:szCs w:val="20"/>
          <w:lang w:val="es-ES"/>
        </w:rPr>
        <w:t>sobre la</w:t>
      </w:r>
      <w:r>
        <w:rPr>
          <w:rFonts w:hint="eastAsia"/>
          <w:sz w:val="20"/>
          <w:szCs w:val="20"/>
          <w:lang w:val="es-ES"/>
        </w:rPr>
        <w:t xml:space="preserve"> Convención sobre los Derechos del Niño (</w:t>
      </w:r>
      <w:r>
        <w:rPr>
          <w:sz w:val="20"/>
          <w:szCs w:val="20"/>
          <w:lang w:val="es-ES"/>
        </w:rPr>
        <w:t>en adelante</w:t>
      </w:r>
      <w:r>
        <w:rPr>
          <w:rFonts w:hint="eastAsia"/>
          <w:sz w:val="20"/>
          <w:szCs w:val="20"/>
          <w:lang w:val="es-ES"/>
        </w:rPr>
        <w:t xml:space="preserve"> "</w:t>
      </w:r>
      <w:r>
        <w:rPr>
          <w:sz w:val="20"/>
          <w:szCs w:val="20"/>
          <w:lang w:val="es-ES"/>
        </w:rPr>
        <w:t>la</w:t>
      </w:r>
      <w:r>
        <w:rPr>
          <w:rFonts w:hint="eastAsia"/>
          <w:sz w:val="20"/>
          <w:szCs w:val="20"/>
          <w:lang w:val="es-ES"/>
        </w:rPr>
        <w:t xml:space="preserve"> Conven</w:t>
      </w:r>
      <w:r>
        <w:rPr>
          <w:sz w:val="20"/>
          <w:szCs w:val="20"/>
          <w:lang w:val="es-ES"/>
        </w:rPr>
        <w:t>ción</w:t>
      </w:r>
      <w:r>
        <w:rPr>
          <w:rFonts w:hint="eastAsia"/>
          <w:sz w:val="20"/>
          <w:szCs w:val="20"/>
          <w:lang w:val="es-ES"/>
        </w:rPr>
        <w:t xml:space="preserve">"), </w:t>
      </w:r>
      <w:r>
        <w:rPr>
          <w:sz w:val="20"/>
          <w:szCs w:val="20"/>
          <w:lang w:val="es-ES"/>
        </w:rPr>
        <w:t>el Japón ha hecho verdaderos avances en sus esfuerzos por mejorar el régimen jurídico nacional</w:t>
      </w:r>
      <w:r>
        <w:rPr>
          <w:rFonts w:hint="eastAsia"/>
          <w:sz w:val="20"/>
          <w:szCs w:val="20"/>
          <w:lang w:val="es-ES"/>
        </w:rPr>
        <w:t xml:space="preserve"> </w:t>
      </w:r>
      <w:r>
        <w:rPr>
          <w:sz w:val="20"/>
          <w:szCs w:val="20"/>
          <w:lang w:val="es-ES"/>
        </w:rPr>
        <w:t>para la aplicación de la Convención</w:t>
      </w:r>
      <w:r>
        <w:rPr>
          <w:rFonts w:hint="eastAsia"/>
          <w:sz w:val="20"/>
          <w:szCs w:val="20"/>
          <w:lang w:val="es-ES"/>
        </w:rPr>
        <w:t xml:space="preserve">, </w:t>
      </w:r>
      <w:r>
        <w:rPr>
          <w:sz w:val="20"/>
          <w:szCs w:val="20"/>
          <w:lang w:val="es-ES"/>
        </w:rPr>
        <w:t>además de los progresos realizados en cada uno de los ámbitos de la Convención</w:t>
      </w:r>
      <w:r>
        <w:rPr>
          <w:rFonts w:hint="eastAsia"/>
          <w:sz w:val="20"/>
          <w:szCs w:val="20"/>
          <w:lang w:val="es-ES"/>
        </w:rPr>
        <w:t>.</w:t>
      </w:r>
    </w:p>
    <w:p w:rsidR="00203A62" w:rsidRDefault="00203A62">
      <w:pPr>
        <w:spacing w:after="240"/>
        <w:ind w:firstLine="567"/>
        <w:jc w:val="both"/>
        <w:rPr>
          <w:sz w:val="20"/>
          <w:szCs w:val="20"/>
          <w:lang w:val="es-ES"/>
        </w:rPr>
      </w:pPr>
      <w:r>
        <w:rPr>
          <w:sz w:val="20"/>
          <w:szCs w:val="20"/>
          <w:lang w:val="es-ES"/>
        </w:rPr>
        <w:t>En junio de 2003, por ejemplo, el Japón estableció por primera vez la Oficina central de promoción de la juventud, a la que pertenecen todos los ministros del Gabinete</w:t>
      </w:r>
      <w:r>
        <w:rPr>
          <w:rFonts w:hint="eastAsia"/>
          <w:sz w:val="20"/>
          <w:szCs w:val="20"/>
          <w:lang w:val="es-ES"/>
        </w:rPr>
        <w:t xml:space="preserve">, </w:t>
      </w:r>
      <w:r>
        <w:rPr>
          <w:sz w:val="20"/>
          <w:szCs w:val="20"/>
          <w:lang w:val="es-ES"/>
        </w:rPr>
        <w:t>con el objetivo de que toda la Administración promueva decididamente medidas encaminadas al desarrollo de los jóvenes, incluidos los niños</w:t>
      </w:r>
      <w:r>
        <w:rPr>
          <w:rFonts w:hint="eastAsia"/>
          <w:sz w:val="20"/>
          <w:szCs w:val="20"/>
          <w:lang w:val="es-ES"/>
        </w:rPr>
        <w:t xml:space="preserve">, </w:t>
      </w:r>
      <w:r>
        <w:rPr>
          <w:sz w:val="20"/>
          <w:szCs w:val="20"/>
          <w:lang w:val="es-ES"/>
        </w:rPr>
        <w:t xml:space="preserve">teniendo en cuenta </w:t>
      </w:r>
      <w:smartTag w:uri="urn:schemas-microsoft-com:office:smarttags" w:element="PersonName">
        <w:smartTagPr>
          <w:attr w:name="ProductID" w:val="la Convenci￳n. En"/>
        </w:smartTagPr>
        <w:r>
          <w:rPr>
            <w:sz w:val="20"/>
            <w:szCs w:val="20"/>
            <w:lang w:val="es-ES"/>
          </w:rPr>
          <w:t>la Convención</w:t>
        </w:r>
        <w:r>
          <w:rPr>
            <w:rFonts w:hint="eastAsia"/>
            <w:sz w:val="20"/>
            <w:szCs w:val="20"/>
            <w:lang w:val="es-ES"/>
          </w:rPr>
          <w:t xml:space="preserve">. </w:t>
        </w:r>
        <w:r>
          <w:rPr>
            <w:sz w:val="20"/>
            <w:szCs w:val="20"/>
            <w:lang w:val="es-ES"/>
          </w:rPr>
          <w:t>En</w:t>
        </w:r>
      </w:smartTag>
      <w:r>
        <w:rPr>
          <w:sz w:val="20"/>
          <w:szCs w:val="20"/>
          <w:lang w:val="es-ES"/>
        </w:rPr>
        <w:t xml:space="preserve"> diciembre del mismo año</w:t>
      </w:r>
      <w:r>
        <w:rPr>
          <w:rFonts w:hint="eastAsia"/>
          <w:sz w:val="20"/>
          <w:szCs w:val="20"/>
          <w:lang w:val="es-ES"/>
        </w:rPr>
        <w:t xml:space="preserve">, </w:t>
      </w:r>
      <w:smartTag w:uri="urn:schemas-microsoft-com:office:smarttags" w:element="PersonName">
        <w:smartTagPr>
          <w:attr w:name="ProductID" w:val="la citada Oficina"/>
        </w:smartTagPr>
        <w:r>
          <w:rPr>
            <w:sz w:val="20"/>
            <w:szCs w:val="20"/>
            <w:lang w:val="es-ES"/>
          </w:rPr>
          <w:t>la citada Oficina</w:t>
        </w:r>
      </w:smartTag>
      <w:r>
        <w:rPr>
          <w:sz w:val="20"/>
          <w:szCs w:val="20"/>
          <w:lang w:val="es-ES"/>
        </w:rPr>
        <w:t xml:space="preserve"> formuló </w:t>
      </w:r>
      <w:smartTag w:uri="urn:schemas-microsoft-com:office:smarttags" w:element="PersonName">
        <w:smartTagPr>
          <w:attr w:name="ProductID" w:val="la Pol￭tica Nacional"/>
        </w:smartTagPr>
        <w:r>
          <w:rPr>
            <w:sz w:val="20"/>
            <w:szCs w:val="20"/>
            <w:lang w:val="es-ES"/>
          </w:rPr>
          <w:t>la Política Nacional</w:t>
        </w:r>
      </w:smartTag>
      <w:r>
        <w:rPr>
          <w:sz w:val="20"/>
          <w:szCs w:val="20"/>
          <w:lang w:val="es-ES"/>
        </w:rPr>
        <w:t xml:space="preserve"> de Promoción de la Juventud</w:t>
      </w:r>
      <w:r>
        <w:rPr>
          <w:b/>
          <w:bCs/>
          <w:sz w:val="20"/>
          <w:szCs w:val="20"/>
          <w:lang w:val="es-ES"/>
        </w:rPr>
        <w:t xml:space="preserve"> </w:t>
      </w:r>
      <w:r>
        <w:rPr>
          <w:rFonts w:cs="Times New Roman"/>
          <w:sz w:val="20"/>
          <w:szCs w:val="20"/>
          <w:lang w:val="es-ES"/>
        </w:rPr>
        <w:t>en la Oficina</w:t>
      </w:r>
      <w:r>
        <w:rPr>
          <w:sz w:val="20"/>
          <w:szCs w:val="20"/>
          <w:lang w:val="es-ES"/>
        </w:rPr>
        <w:t xml:space="preserve"> central de promoción de la juventud, a fin de indicar los principios básicos y la orientación de las medidas a medio y largo plazo en relación con el desarrollo de los jóvenes.</w:t>
      </w:r>
    </w:p>
    <w:p w:rsidR="00203A62" w:rsidRDefault="00203A62">
      <w:pPr>
        <w:spacing w:after="240"/>
        <w:ind w:firstLine="567"/>
        <w:jc w:val="both"/>
        <w:rPr>
          <w:sz w:val="20"/>
          <w:szCs w:val="20"/>
          <w:lang w:val="es-ES"/>
        </w:rPr>
      </w:pPr>
      <w:r>
        <w:rPr>
          <w:sz w:val="20"/>
          <w:szCs w:val="20"/>
          <w:lang w:val="es-ES"/>
        </w:rPr>
        <w:t>En octubre de</w:t>
      </w:r>
      <w:r>
        <w:rPr>
          <w:rFonts w:hint="eastAsia"/>
          <w:sz w:val="20"/>
          <w:szCs w:val="20"/>
          <w:lang w:val="es-ES"/>
        </w:rPr>
        <w:t xml:space="preserve"> 2006</w:t>
      </w:r>
      <w:r>
        <w:rPr>
          <w:sz w:val="20"/>
          <w:szCs w:val="20"/>
          <w:lang w:val="es-ES"/>
        </w:rPr>
        <w:t xml:space="preserve"> se creó el</w:t>
      </w:r>
      <w:r>
        <w:rPr>
          <w:rFonts w:hint="eastAsia"/>
          <w:sz w:val="20"/>
          <w:szCs w:val="20"/>
          <w:lang w:val="es-ES"/>
        </w:rPr>
        <w:t xml:space="preserve"> </w:t>
      </w:r>
      <w:r>
        <w:rPr>
          <w:sz w:val="20"/>
          <w:szCs w:val="20"/>
          <w:lang w:val="es-ES"/>
        </w:rPr>
        <w:t>Consejo de Fomento de la Educación,</w:t>
      </w:r>
      <w:r>
        <w:rPr>
          <w:rFonts w:hint="eastAsia"/>
          <w:sz w:val="20"/>
          <w:szCs w:val="20"/>
          <w:lang w:val="es-ES"/>
        </w:rPr>
        <w:t xml:space="preserve"> </w:t>
      </w:r>
      <w:r>
        <w:rPr>
          <w:sz w:val="20"/>
          <w:szCs w:val="20"/>
          <w:lang w:val="es-ES"/>
        </w:rPr>
        <w:t>con el objetivo de deliberar desde una perspectiva amplia sobre las políticas fundamentales</w:t>
      </w:r>
      <w:r>
        <w:rPr>
          <w:rFonts w:hint="eastAsia"/>
          <w:sz w:val="20"/>
          <w:szCs w:val="20"/>
          <w:lang w:val="es-ES"/>
        </w:rPr>
        <w:t xml:space="preserve"> </w:t>
      </w:r>
      <w:r>
        <w:rPr>
          <w:sz w:val="20"/>
          <w:szCs w:val="20"/>
          <w:lang w:val="es-ES"/>
        </w:rPr>
        <w:t xml:space="preserve">para fomentar </w:t>
      </w:r>
      <w:smartTag w:uri="urn:schemas-microsoft-com:office:smarttags" w:element="PersonName">
        <w:smartTagPr>
          <w:attr w:name="ProductID" w:val="la educaci￳n. En"/>
        </w:smartTagPr>
        <w:r>
          <w:rPr>
            <w:sz w:val="20"/>
            <w:szCs w:val="20"/>
            <w:lang w:val="es-ES"/>
          </w:rPr>
          <w:t>la educación</w:t>
        </w:r>
        <w:r>
          <w:rPr>
            <w:rFonts w:hint="eastAsia"/>
            <w:sz w:val="20"/>
            <w:szCs w:val="20"/>
            <w:lang w:val="es-ES"/>
          </w:rPr>
          <w:t xml:space="preserve">. </w:t>
        </w:r>
        <w:r>
          <w:rPr>
            <w:sz w:val="20"/>
            <w:szCs w:val="20"/>
            <w:lang w:val="es-ES"/>
          </w:rPr>
          <w:t>En</w:t>
        </w:r>
      </w:smartTag>
      <w:r>
        <w:rPr>
          <w:sz w:val="20"/>
          <w:szCs w:val="20"/>
          <w:lang w:val="es-ES"/>
        </w:rPr>
        <w:t xml:space="preserve"> sus reuniones, el Consejo</w:t>
      </w:r>
      <w:r>
        <w:rPr>
          <w:rFonts w:hint="eastAsia"/>
          <w:sz w:val="20"/>
          <w:szCs w:val="20"/>
          <w:lang w:val="es-ES"/>
        </w:rPr>
        <w:t xml:space="preserve"> ha</w:t>
      </w:r>
      <w:r>
        <w:rPr>
          <w:sz w:val="20"/>
          <w:szCs w:val="20"/>
          <w:lang w:val="es-ES"/>
        </w:rPr>
        <w:t xml:space="preserve"> debatido sobre el fomento de la educación pública</w:t>
      </w:r>
      <w:r>
        <w:rPr>
          <w:rFonts w:hint="eastAsia"/>
          <w:sz w:val="20"/>
          <w:szCs w:val="20"/>
          <w:lang w:val="es-ES"/>
        </w:rPr>
        <w:t>, as</w:t>
      </w:r>
      <w:r>
        <w:rPr>
          <w:sz w:val="20"/>
          <w:szCs w:val="20"/>
          <w:lang w:val="es-ES"/>
        </w:rPr>
        <w:t>í como sobre la función educativa que desempeñan familias y comunidades</w:t>
      </w:r>
      <w:r>
        <w:rPr>
          <w:rFonts w:hint="eastAsia"/>
          <w:sz w:val="20"/>
          <w:szCs w:val="20"/>
          <w:lang w:val="es-ES"/>
        </w:rPr>
        <w:t xml:space="preserve"> </w:t>
      </w:r>
      <w:r>
        <w:rPr>
          <w:sz w:val="20"/>
          <w:szCs w:val="20"/>
          <w:lang w:val="es-ES"/>
        </w:rPr>
        <w:t>para garantizar que todos los niños</w:t>
      </w:r>
      <w:r>
        <w:rPr>
          <w:rFonts w:hint="eastAsia"/>
          <w:sz w:val="20"/>
          <w:szCs w:val="20"/>
          <w:lang w:val="es-ES"/>
        </w:rPr>
        <w:t xml:space="preserve"> </w:t>
      </w:r>
      <w:r>
        <w:rPr>
          <w:sz w:val="20"/>
          <w:szCs w:val="20"/>
          <w:lang w:val="es-ES"/>
        </w:rPr>
        <w:t>tengan la oportunidad de adquirir</w:t>
      </w:r>
      <w:r>
        <w:rPr>
          <w:rFonts w:hint="eastAsia"/>
          <w:sz w:val="20"/>
          <w:szCs w:val="20"/>
          <w:lang w:val="es-ES"/>
        </w:rPr>
        <w:t xml:space="preserve"> </w:t>
      </w:r>
      <w:r>
        <w:rPr>
          <w:sz w:val="20"/>
          <w:szCs w:val="20"/>
          <w:lang w:val="es-ES"/>
        </w:rPr>
        <w:t>una alta capacitación académica</w:t>
      </w:r>
      <w:r>
        <w:rPr>
          <w:rFonts w:hint="eastAsia"/>
          <w:sz w:val="20"/>
          <w:szCs w:val="20"/>
          <w:lang w:val="es-ES"/>
        </w:rPr>
        <w:t xml:space="preserve"> </w:t>
      </w:r>
      <w:r>
        <w:rPr>
          <w:sz w:val="20"/>
          <w:szCs w:val="20"/>
          <w:lang w:val="es-ES"/>
        </w:rPr>
        <w:t xml:space="preserve">y un sentido de </w:t>
      </w:r>
      <w:smartTag w:uri="urn:schemas-microsoft-com:office:smarttags" w:element="PersonName">
        <w:smartTagPr>
          <w:attr w:name="ProductID" w:val="la disciplina. El"/>
        </w:smartTagPr>
        <w:r>
          <w:rPr>
            <w:sz w:val="20"/>
            <w:szCs w:val="20"/>
            <w:lang w:val="es-ES"/>
          </w:rPr>
          <w:t>la disciplina</w:t>
        </w:r>
        <w:r>
          <w:rPr>
            <w:rFonts w:hint="eastAsia"/>
            <w:sz w:val="20"/>
            <w:szCs w:val="20"/>
            <w:lang w:val="es-ES"/>
          </w:rPr>
          <w:t xml:space="preserve">. </w:t>
        </w:r>
        <w:r>
          <w:rPr>
            <w:sz w:val="20"/>
            <w:szCs w:val="20"/>
            <w:lang w:val="es-ES"/>
          </w:rPr>
          <w:t>El</w:t>
        </w:r>
      </w:smartTag>
      <w:r>
        <w:rPr>
          <w:sz w:val="20"/>
          <w:szCs w:val="20"/>
          <w:lang w:val="es-ES"/>
        </w:rPr>
        <w:t xml:space="preserve"> primer informe se presentó en enero de 2007</w:t>
      </w:r>
      <w:r>
        <w:rPr>
          <w:rFonts w:hint="eastAsia"/>
          <w:sz w:val="20"/>
          <w:szCs w:val="20"/>
          <w:lang w:val="es-ES"/>
        </w:rPr>
        <w:t xml:space="preserve">, </w:t>
      </w:r>
      <w:r>
        <w:rPr>
          <w:sz w:val="20"/>
          <w:szCs w:val="20"/>
          <w:lang w:val="es-ES"/>
        </w:rPr>
        <w:t>y fue seguido por un segundo informe</w:t>
      </w:r>
      <w:r>
        <w:rPr>
          <w:rFonts w:hint="eastAsia"/>
          <w:sz w:val="20"/>
          <w:szCs w:val="20"/>
          <w:lang w:val="es-ES"/>
        </w:rPr>
        <w:t xml:space="preserve"> </w:t>
      </w:r>
      <w:r>
        <w:rPr>
          <w:sz w:val="20"/>
          <w:szCs w:val="20"/>
          <w:lang w:val="es-ES"/>
        </w:rPr>
        <w:t>en junio del mismo año</w:t>
      </w:r>
      <w:r>
        <w:rPr>
          <w:rFonts w:hint="eastAsia"/>
          <w:sz w:val="20"/>
          <w:szCs w:val="20"/>
          <w:lang w:val="es-ES"/>
        </w:rPr>
        <w:t xml:space="preserve">.  </w:t>
      </w:r>
    </w:p>
    <w:p w:rsidR="00203A62" w:rsidRDefault="00203A62">
      <w:pPr>
        <w:spacing w:after="240"/>
        <w:ind w:firstLine="567"/>
        <w:jc w:val="both"/>
        <w:rPr>
          <w:sz w:val="20"/>
          <w:szCs w:val="20"/>
          <w:lang w:val="es-ES"/>
        </w:rPr>
      </w:pPr>
      <w:r>
        <w:rPr>
          <w:sz w:val="20"/>
          <w:szCs w:val="20"/>
          <w:lang w:val="es-ES"/>
        </w:rPr>
        <w:t>Además</w:t>
      </w:r>
      <w:r>
        <w:rPr>
          <w:rFonts w:hint="eastAsia"/>
          <w:sz w:val="20"/>
          <w:szCs w:val="20"/>
          <w:lang w:val="es-ES"/>
        </w:rPr>
        <w:t xml:space="preserve">, </w:t>
      </w:r>
      <w:r>
        <w:rPr>
          <w:sz w:val="20"/>
          <w:szCs w:val="20"/>
          <w:lang w:val="es-ES"/>
        </w:rPr>
        <w:t>en julio de 2003, con el fin de frenar</w:t>
      </w:r>
      <w:r>
        <w:rPr>
          <w:rFonts w:hint="eastAsia"/>
          <w:sz w:val="20"/>
          <w:szCs w:val="20"/>
          <w:lang w:val="es-ES"/>
        </w:rPr>
        <w:t xml:space="preserve"> </w:t>
      </w:r>
      <w:r>
        <w:rPr>
          <w:sz w:val="20"/>
          <w:szCs w:val="20"/>
          <w:lang w:val="es-ES"/>
        </w:rPr>
        <w:t>la rápida disminución de la tasa de natalidad en el Japón y crear una sociedad</w:t>
      </w:r>
      <w:r>
        <w:rPr>
          <w:rFonts w:hint="eastAsia"/>
          <w:sz w:val="20"/>
          <w:szCs w:val="20"/>
          <w:lang w:val="es-ES"/>
        </w:rPr>
        <w:t xml:space="preserve"> </w:t>
      </w:r>
      <w:r>
        <w:rPr>
          <w:sz w:val="20"/>
          <w:szCs w:val="20"/>
          <w:lang w:val="es-ES"/>
        </w:rPr>
        <w:t>que haga posible el sano desarrollo de los niños,</w:t>
      </w:r>
      <w:r>
        <w:rPr>
          <w:rFonts w:hint="eastAsia"/>
          <w:sz w:val="20"/>
          <w:szCs w:val="20"/>
          <w:lang w:val="es-ES"/>
        </w:rPr>
        <w:t xml:space="preserve"> </w:t>
      </w:r>
      <w:r>
        <w:rPr>
          <w:sz w:val="20"/>
          <w:szCs w:val="20"/>
          <w:lang w:val="es-ES"/>
        </w:rPr>
        <w:t>en julio de 2003 se aprobó la</w:t>
      </w:r>
      <w:r>
        <w:rPr>
          <w:rFonts w:hint="eastAsia"/>
          <w:sz w:val="20"/>
          <w:szCs w:val="20"/>
          <w:lang w:val="es-ES"/>
        </w:rPr>
        <w:t xml:space="preserve"> </w:t>
      </w:r>
      <w:r>
        <w:rPr>
          <w:sz w:val="20"/>
          <w:szCs w:val="20"/>
          <w:lang w:val="es-ES"/>
        </w:rPr>
        <w:t>Ley fundamental de medidas para afrontar la caída de la tasa de natalidad</w:t>
      </w:r>
      <w:r>
        <w:rPr>
          <w:rFonts w:hint="eastAsia"/>
          <w:sz w:val="20"/>
          <w:szCs w:val="20"/>
          <w:lang w:val="es-ES"/>
        </w:rPr>
        <w:t xml:space="preserve">. </w:t>
      </w:r>
      <w:r>
        <w:rPr>
          <w:sz w:val="20"/>
          <w:szCs w:val="20"/>
          <w:lang w:val="es-ES"/>
        </w:rPr>
        <w:t xml:space="preserve">En junio de 2004, el Gobierno japonés desarrolló un Esquema de las medidas basado en </w:t>
      </w:r>
      <w:smartTag w:uri="urn:schemas-microsoft-com:office:smarttags" w:element="PersonName">
        <w:smartTagPr>
          <w:attr w:name="ProductID" w:val="la citada Ley"/>
        </w:smartTagPr>
        <w:r>
          <w:rPr>
            <w:sz w:val="20"/>
            <w:szCs w:val="20"/>
            <w:lang w:val="es-ES"/>
          </w:rPr>
          <w:t>la citada Ley</w:t>
        </w:r>
      </w:smartTag>
      <w:r>
        <w:rPr>
          <w:sz w:val="20"/>
          <w:szCs w:val="20"/>
          <w:lang w:val="es-ES"/>
        </w:rPr>
        <w:t xml:space="preserve"> para afrontar la disminución de la tasa de natalidad, y posteriormente formuló el Plan de apoyo al cuidado de los hijos, un plan específico de aplicación del Esquema.</w:t>
      </w:r>
      <w:r>
        <w:rPr>
          <w:rFonts w:hint="eastAsia"/>
          <w:sz w:val="20"/>
          <w:szCs w:val="20"/>
          <w:lang w:val="es-ES"/>
        </w:rPr>
        <w:t xml:space="preserve"> </w:t>
      </w:r>
      <w:r>
        <w:rPr>
          <w:sz w:val="20"/>
          <w:szCs w:val="20"/>
          <w:lang w:val="es-ES"/>
        </w:rPr>
        <w:t>En la actualidad, el Gobierno</w:t>
      </w:r>
      <w:r>
        <w:rPr>
          <w:rFonts w:hint="eastAsia"/>
          <w:sz w:val="20"/>
          <w:szCs w:val="20"/>
          <w:lang w:val="es-ES"/>
        </w:rPr>
        <w:t xml:space="preserve"> </w:t>
      </w:r>
      <w:r>
        <w:rPr>
          <w:sz w:val="20"/>
          <w:szCs w:val="20"/>
          <w:lang w:val="es-ES"/>
        </w:rPr>
        <w:t>sostiene conversaciones con vistas a formular la Estrategia específica</w:t>
      </w:r>
      <w:r>
        <w:rPr>
          <w:rFonts w:hint="eastAsia"/>
          <w:sz w:val="20"/>
          <w:szCs w:val="20"/>
          <w:lang w:val="es-ES"/>
        </w:rPr>
        <w:t xml:space="preserve"> </w:t>
      </w:r>
      <w:r>
        <w:rPr>
          <w:sz w:val="20"/>
          <w:szCs w:val="20"/>
          <w:lang w:val="es-ES"/>
        </w:rPr>
        <w:t>‘Un Japón que apoya a los niños y a las familias’</w:t>
      </w:r>
      <w:r>
        <w:rPr>
          <w:rFonts w:hint="eastAsia"/>
          <w:sz w:val="20"/>
          <w:szCs w:val="20"/>
          <w:lang w:val="es-ES"/>
        </w:rPr>
        <w:t xml:space="preserve"> (</w:t>
      </w:r>
      <w:r>
        <w:rPr>
          <w:sz w:val="20"/>
          <w:szCs w:val="20"/>
          <w:lang w:val="es-ES"/>
        </w:rPr>
        <w:t xml:space="preserve">título </w:t>
      </w:r>
      <w:r>
        <w:rPr>
          <w:rFonts w:hint="eastAsia"/>
          <w:sz w:val="20"/>
          <w:szCs w:val="20"/>
          <w:lang w:val="es-ES"/>
        </w:rPr>
        <w:t>provisional)</w:t>
      </w:r>
      <w:r>
        <w:rPr>
          <w:sz w:val="20"/>
          <w:szCs w:val="20"/>
          <w:lang w:val="es-ES"/>
        </w:rPr>
        <w:t>.</w:t>
      </w:r>
    </w:p>
    <w:p w:rsidR="00203A62" w:rsidRDefault="00203A62">
      <w:pPr>
        <w:spacing w:after="240"/>
        <w:ind w:firstLine="567"/>
        <w:jc w:val="both"/>
        <w:rPr>
          <w:sz w:val="20"/>
          <w:szCs w:val="20"/>
          <w:lang w:val="es-ES"/>
        </w:rPr>
      </w:pPr>
      <w:r>
        <w:rPr>
          <w:sz w:val="20"/>
          <w:szCs w:val="20"/>
          <w:lang w:val="es-ES"/>
        </w:rPr>
        <w:t>Además</w:t>
      </w:r>
      <w:r>
        <w:rPr>
          <w:rFonts w:hint="eastAsia"/>
          <w:sz w:val="20"/>
          <w:szCs w:val="20"/>
          <w:lang w:val="es-ES"/>
        </w:rPr>
        <w:t xml:space="preserve">, </w:t>
      </w:r>
      <w:r>
        <w:rPr>
          <w:sz w:val="20"/>
          <w:szCs w:val="20"/>
          <w:lang w:val="es-ES"/>
        </w:rPr>
        <w:t>transcurridos casi 10 años desde que el Japón ratificase la Convención</w:t>
      </w:r>
      <w:r>
        <w:rPr>
          <w:rFonts w:hint="eastAsia"/>
          <w:sz w:val="20"/>
          <w:szCs w:val="20"/>
          <w:lang w:val="es-ES"/>
        </w:rPr>
        <w:t xml:space="preserve">, </w:t>
      </w:r>
      <w:r>
        <w:rPr>
          <w:sz w:val="20"/>
          <w:szCs w:val="20"/>
          <w:lang w:val="es-ES"/>
        </w:rPr>
        <w:t>los esfuerzos basados en la misma se han extendido al ámbito local</w:t>
      </w:r>
      <w:r>
        <w:rPr>
          <w:rFonts w:hint="eastAsia"/>
          <w:sz w:val="20"/>
          <w:szCs w:val="20"/>
          <w:lang w:val="es-ES"/>
        </w:rPr>
        <w:t xml:space="preserve">, </w:t>
      </w:r>
      <w:r>
        <w:rPr>
          <w:sz w:val="20"/>
          <w:szCs w:val="20"/>
          <w:lang w:val="es-ES"/>
        </w:rPr>
        <w:t>y también pueden observarse cambios en las administraciones locales, entre otros la aprobación de una ordenanza</w:t>
      </w:r>
      <w:r>
        <w:rPr>
          <w:rFonts w:hint="eastAsia"/>
          <w:sz w:val="20"/>
          <w:szCs w:val="20"/>
          <w:lang w:val="es-ES"/>
        </w:rPr>
        <w:t xml:space="preserve"> </w:t>
      </w:r>
      <w:r>
        <w:rPr>
          <w:sz w:val="20"/>
          <w:szCs w:val="20"/>
          <w:lang w:val="es-ES"/>
        </w:rPr>
        <w:t>que prevé cuestiones como</w:t>
      </w:r>
      <w:r>
        <w:rPr>
          <w:rFonts w:hint="eastAsia"/>
          <w:sz w:val="20"/>
          <w:szCs w:val="20"/>
          <w:lang w:val="es-ES"/>
        </w:rPr>
        <w:t xml:space="preserve"> </w:t>
      </w:r>
      <w:r>
        <w:rPr>
          <w:sz w:val="20"/>
          <w:szCs w:val="20"/>
          <w:lang w:val="es-ES"/>
        </w:rPr>
        <w:t>el derecho de los niños a expresar libremente su opinión</w:t>
      </w:r>
      <w:r>
        <w:rPr>
          <w:rFonts w:hint="eastAsia"/>
          <w:sz w:val="20"/>
          <w:szCs w:val="20"/>
          <w:lang w:val="es-ES"/>
        </w:rPr>
        <w:t xml:space="preserve">, </w:t>
      </w:r>
      <w:r>
        <w:rPr>
          <w:sz w:val="20"/>
          <w:szCs w:val="20"/>
          <w:lang w:val="es-ES"/>
        </w:rPr>
        <w:t>su participación</w:t>
      </w:r>
      <w:r>
        <w:rPr>
          <w:rFonts w:hint="eastAsia"/>
          <w:sz w:val="20"/>
          <w:szCs w:val="20"/>
          <w:lang w:val="es-ES"/>
        </w:rPr>
        <w:t xml:space="preserve"> social </w:t>
      </w:r>
      <w:r>
        <w:rPr>
          <w:sz w:val="20"/>
          <w:szCs w:val="20"/>
          <w:lang w:val="es-ES"/>
        </w:rPr>
        <w:t>y la reparación de sus derechos con arreglo a lo previsto en la Convención, así como el nombramiento de</w:t>
      </w:r>
      <w:r>
        <w:rPr>
          <w:rFonts w:hint="eastAsia"/>
          <w:sz w:val="20"/>
          <w:szCs w:val="20"/>
          <w:lang w:val="es-ES"/>
        </w:rPr>
        <w:t xml:space="preserve"> </w:t>
      </w:r>
      <w:r>
        <w:rPr>
          <w:sz w:val="20"/>
          <w:szCs w:val="20"/>
          <w:lang w:val="es-ES"/>
        </w:rPr>
        <w:t>defensores de los menores</w:t>
      </w:r>
      <w:r>
        <w:rPr>
          <w:rFonts w:hint="eastAsia"/>
          <w:sz w:val="20"/>
          <w:szCs w:val="20"/>
          <w:lang w:val="es-ES"/>
        </w:rPr>
        <w:t xml:space="preserve">. </w:t>
      </w:r>
    </w:p>
    <w:p w:rsidR="00203A62" w:rsidRDefault="00203A62">
      <w:pPr>
        <w:spacing w:after="240"/>
        <w:ind w:firstLine="567"/>
        <w:jc w:val="both"/>
        <w:rPr>
          <w:sz w:val="20"/>
          <w:szCs w:val="20"/>
          <w:lang w:val="es-ES"/>
        </w:rPr>
      </w:pPr>
      <w:r>
        <w:rPr>
          <w:sz w:val="20"/>
          <w:szCs w:val="20"/>
          <w:lang w:val="es-ES"/>
        </w:rPr>
        <w:t xml:space="preserve">Asimismo, el Japón ha participado activamente por diversos medios, entre ellos la AOD, en los esfuerzos de cooperación </w:t>
      </w:r>
      <w:r>
        <w:rPr>
          <w:rFonts w:hint="eastAsia"/>
          <w:sz w:val="20"/>
          <w:szCs w:val="20"/>
          <w:lang w:val="es-ES"/>
        </w:rPr>
        <w:t>interna</w:t>
      </w:r>
      <w:r>
        <w:rPr>
          <w:sz w:val="20"/>
          <w:szCs w:val="20"/>
          <w:lang w:val="es-ES"/>
        </w:rPr>
        <w:t>cional</w:t>
      </w:r>
      <w:r>
        <w:rPr>
          <w:rFonts w:hint="eastAsia"/>
          <w:sz w:val="20"/>
          <w:szCs w:val="20"/>
          <w:lang w:val="es-ES"/>
        </w:rPr>
        <w:t xml:space="preserve"> </w:t>
      </w:r>
      <w:r>
        <w:rPr>
          <w:sz w:val="20"/>
          <w:szCs w:val="20"/>
          <w:lang w:val="es-ES"/>
        </w:rPr>
        <w:t>destinados a promover la</w:t>
      </w:r>
      <w:r>
        <w:rPr>
          <w:rFonts w:hint="eastAsia"/>
          <w:sz w:val="20"/>
          <w:szCs w:val="20"/>
          <w:lang w:val="es-ES"/>
        </w:rPr>
        <w:t xml:space="preserve"> protec</w:t>
      </w:r>
      <w:r>
        <w:rPr>
          <w:sz w:val="20"/>
          <w:szCs w:val="20"/>
          <w:lang w:val="es-ES"/>
        </w:rPr>
        <w:t>ción y el bienestar de los niños en todo el mundo.</w:t>
      </w:r>
      <w:r>
        <w:rPr>
          <w:rFonts w:hint="eastAsia"/>
          <w:sz w:val="20"/>
          <w:szCs w:val="20"/>
          <w:lang w:val="es-ES"/>
        </w:rPr>
        <w:t xml:space="preserve"> </w:t>
      </w:r>
      <w:r>
        <w:rPr>
          <w:sz w:val="20"/>
          <w:szCs w:val="20"/>
          <w:lang w:val="es-ES"/>
        </w:rPr>
        <w:t>En particular, en los últimos años ha introducido el concepto de seguridad humana, que es el principio</w:t>
      </w:r>
      <w:r>
        <w:rPr>
          <w:rFonts w:hint="eastAsia"/>
          <w:sz w:val="20"/>
          <w:szCs w:val="20"/>
          <w:lang w:val="es-ES"/>
        </w:rPr>
        <w:t xml:space="preserve"> fundamental </w:t>
      </w:r>
      <w:r>
        <w:rPr>
          <w:sz w:val="20"/>
          <w:szCs w:val="20"/>
          <w:lang w:val="es-ES"/>
        </w:rPr>
        <w:t>de la asistencia humanitaria y la asistencia para el desarrollo del Gobierno japonés</w:t>
      </w:r>
      <w:r>
        <w:rPr>
          <w:rFonts w:hint="eastAsia"/>
          <w:sz w:val="20"/>
          <w:szCs w:val="20"/>
          <w:lang w:val="es-ES"/>
        </w:rPr>
        <w:t xml:space="preserve">. </w:t>
      </w:r>
      <w:r>
        <w:rPr>
          <w:sz w:val="20"/>
          <w:szCs w:val="20"/>
          <w:lang w:val="es-ES"/>
        </w:rPr>
        <w:t>Este concepto</w:t>
      </w:r>
      <w:r>
        <w:rPr>
          <w:rFonts w:hint="eastAsia"/>
          <w:sz w:val="20"/>
          <w:szCs w:val="20"/>
          <w:lang w:val="es-ES"/>
        </w:rPr>
        <w:t xml:space="preserve"> </w:t>
      </w:r>
      <w:r>
        <w:rPr>
          <w:sz w:val="20"/>
          <w:szCs w:val="20"/>
          <w:lang w:val="es-ES"/>
        </w:rPr>
        <w:t>apunta</w:t>
      </w:r>
      <w:r>
        <w:rPr>
          <w:rFonts w:hint="eastAsia"/>
          <w:sz w:val="20"/>
          <w:szCs w:val="20"/>
          <w:lang w:val="es-ES"/>
        </w:rPr>
        <w:t xml:space="preserve"> </w:t>
      </w:r>
      <w:r>
        <w:rPr>
          <w:sz w:val="20"/>
          <w:szCs w:val="20"/>
          <w:lang w:val="es-ES"/>
        </w:rPr>
        <w:t>al desarrollo de una sociedad que permita garantizar a todos y cada uno de sus miembros una vida digna</w:t>
      </w:r>
      <w:r>
        <w:rPr>
          <w:rFonts w:hint="eastAsia"/>
          <w:sz w:val="20"/>
          <w:szCs w:val="20"/>
          <w:lang w:val="es-ES"/>
        </w:rPr>
        <w:t xml:space="preserve"> </w:t>
      </w:r>
      <w:r>
        <w:rPr>
          <w:sz w:val="20"/>
          <w:szCs w:val="20"/>
          <w:lang w:val="es-ES"/>
        </w:rPr>
        <w:t xml:space="preserve">mediante la protección y el fomento de la capacidad </w:t>
      </w:r>
      <w:r>
        <w:rPr>
          <w:rFonts w:hint="eastAsia"/>
          <w:sz w:val="20"/>
          <w:szCs w:val="20"/>
          <w:lang w:val="es-ES"/>
        </w:rPr>
        <w:t xml:space="preserve">individual, </w:t>
      </w:r>
      <w:r>
        <w:rPr>
          <w:sz w:val="20"/>
          <w:szCs w:val="20"/>
          <w:lang w:val="es-ES"/>
        </w:rPr>
        <w:t>y que otorgue el protagonismo a los seres humanos individuales. Sobre la base de esta noción, el Japón ha intensificado su apoyo</w:t>
      </w:r>
      <w:r>
        <w:rPr>
          <w:rFonts w:hint="eastAsia"/>
          <w:sz w:val="20"/>
          <w:szCs w:val="20"/>
          <w:lang w:val="es-ES"/>
        </w:rPr>
        <w:t xml:space="preserve"> </w:t>
      </w:r>
      <w:r>
        <w:rPr>
          <w:sz w:val="20"/>
          <w:szCs w:val="20"/>
          <w:lang w:val="es-ES"/>
        </w:rPr>
        <w:t xml:space="preserve">en respuesta a las crecientes necesidades de los niños de todo el mundo que se han visto afectados por </w:t>
      </w:r>
      <w:r>
        <w:rPr>
          <w:rFonts w:hint="eastAsia"/>
          <w:sz w:val="20"/>
          <w:szCs w:val="20"/>
          <w:lang w:val="es-ES"/>
        </w:rPr>
        <w:t>conflict</w:t>
      </w:r>
      <w:r>
        <w:rPr>
          <w:sz w:val="20"/>
          <w:szCs w:val="20"/>
          <w:lang w:val="es-ES"/>
        </w:rPr>
        <w:t>o</w:t>
      </w:r>
      <w:r>
        <w:rPr>
          <w:rFonts w:hint="eastAsia"/>
          <w:sz w:val="20"/>
          <w:szCs w:val="20"/>
          <w:lang w:val="es-ES"/>
        </w:rPr>
        <w:t xml:space="preserve">s </w:t>
      </w:r>
      <w:r>
        <w:rPr>
          <w:sz w:val="20"/>
          <w:szCs w:val="20"/>
          <w:lang w:val="es-ES"/>
        </w:rPr>
        <w:t>y</w:t>
      </w:r>
      <w:r>
        <w:rPr>
          <w:rFonts w:hint="eastAsia"/>
          <w:sz w:val="20"/>
          <w:szCs w:val="20"/>
          <w:lang w:val="es-ES"/>
        </w:rPr>
        <w:t>/o</w:t>
      </w:r>
      <w:r>
        <w:rPr>
          <w:sz w:val="20"/>
          <w:szCs w:val="20"/>
          <w:lang w:val="es-ES"/>
        </w:rPr>
        <w:t xml:space="preserve"> desastres </w:t>
      </w:r>
      <w:r>
        <w:rPr>
          <w:rFonts w:hint="eastAsia"/>
          <w:sz w:val="20"/>
          <w:szCs w:val="20"/>
          <w:lang w:val="es-ES"/>
        </w:rPr>
        <w:t>natural</w:t>
      </w:r>
      <w:r>
        <w:rPr>
          <w:sz w:val="20"/>
          <w:szCs w:val="20"/>
          <w:lang w:val="es-ES"/>
        </w:rPr>
        <w:t>e</w:t>
      </w:r>
      <w:r>
        <w:rPr>
          <w:rFonts w:hint="eastAsia"/>
          <w:sz w:val="20"/>
          <w:szCs w:val="20"/>
          <w:lang w:val="es-ES"/>
        </w:rPr>
        <w:t xml:space="preserve">s. </w:t>
      </w:r>
    </w:p>
    <w:p w:rsidR="00203A62" w:rsidRDefault="00203A62">
      <w:pPr>
        <w:spacing w:after="240"/>
        <w:jc w:val="center"/>
        <w:rPr>
          <w:b/>
          <w:sz w:val="28"/>
          <w:szCs w:val="28"/>
          <w:lang w:val="es-ES"/>
        </w:rPr>
      </w:pPr>
      <w:r>
        <w:rPr>
          <w:b/>
          <w:sz w:val="28"/>
          <w:szCs w:val="28"/>
          <w:lang w:val="es-ES"/>
        </w:rPr>
        <w:t xml:space="preserve">II. </w:t>
      </w:r>
      <w:r>
        <w:rPr>
          <w:b/>
          <w:caps/>
          <w:sz w:val="28"/>
          <w:szCs w:val="28"/>
          <w:lang w:val="es-ES"/>
        </w:rPr>
        <w:t>D</w:t>
      </w:r>
      <w:r>
        <w:rPr>
          <w:b/>
          <w:sz w:val="28"/>
          <w:szCs w:val="28"/>
          <w:lang w:val="es-ES"/>
        </w:rPr>
        <w:t>efinición del niño</w:t>
      </w:r>
    </w:p>
    <w:p w:rsidR="00203A62" w:rsidRDefault="00203A62" w:rsidP="00C17D45">
      <w:pPr>
        <w:tabs>
          <w:tab w:val="left" w:pos="5940"/>
        </w:tabs>
        <w:spacing w:after="240"/>
        <w:ind w:firstLineChars="191" w:firstLine="31680"/>
        <w:jc w:val="both"/>
        <w:rPr>
          <w:sz w:val="20"/>
          <w:szCs w:val="20"/>
          <w:lang w:val="es-ES"/>
        </w:rPr>
      </w:pPr>
      <w:r>
        <w:rPr>
          <w:sz w:val="20"/>
          <w:szCs w:val="20"/>
          <w:lang w:val="es-ES"/>
        </w:rPr>
        <w:t>Aunque en el Japón se suele considerar que las personas alcanzan la madurez a los 20 años</w:t>
      </w:r>
      <w:r>
        <w:rPr>
          <w:rFonts w:hint="eastAsia"/>
          <w:sz w:val="20"/>
          <w:szCs w:val="20"/>
          <w:lang w:val="es-ES"/>
        </w:rPr>
        <w:t xml:space="preserve">, </w:t>
      </w:r>
      <w:r>
        <w:rPr>
          <w:sz w:val="20"/>
          <w:szCs w:val="20"/>
          <w:lang w:val="es-ES"/>
        </w:rPr>
        <w:t xml:space="preserve">las distintas leyes, entre ellas la </w:t>
      </w:r>
      <w:r>
        <w:rPr>
          <w:bCs/>
          <w:sz w:val="20"/>
          <w:szCs w:val="20"/>
          <w:lang w:val="es-ES"/>
        </w:rPr>
        <w:t>Ley de bienestar del niño,</w:t>
      </w:r>
      <w:r>
        <w:rPr>
          <w:rFonts w:hint="eastAsia"/>
          <w:sz w:val="20"/>
          <w:szCs w:val="20"/>
          <w:lang w:val="es-ES"/>
        </w:rPr>
        <w:t xml:space="preserve"> </w:t>
      </w:r>
      <w:r>
        <w:rPr>
          <w:sz w:val="20"/>
          <w:szCs w:val="20"/>
          <w:lang w:val="es-ES"/>
        </w:rPr>
        <w:t>definen como niño a toda persona que no haya alcanzado los 18 años de edad.</w:t>
      </w:r>
    </w:p>
    <w:p w:rsidR="00203A62" w:rsidRDefault="00203A62">
      <w:pPr>
        <w:keepNext/>
        <w:keepLines/>
        <w:spacing w:after="240"/>
        <w:jc w:val="center"/>
        <w:rPr>
          <w:b/>
          <w:sz w:val="28"/>
          <w:szCs w:val="28"/>
          <w:lang w:val="es-ES"/>
        </w:rPr>
      </w:pPr>
      <w:r>
        <w:rPr>
          <w:b/>
          <w:sz w:val="28"/>
          <w:szCs w:val="28"/>
          <w:lang w:val="es-ES"/>
        </w:rPr>
        <w:t>III. Principios generales</w:t>
      </w:r>
    </w:p>
    <w:p w:rsidR="00203A62" w:rsidRDefault="00203A62">
      <w:pPr>
        <w:keepNext/>
        <w:keepLines/>
        <w:tabs>
          <w:tab w:val="left" w:pos="5940"/>
        </w:tabs>
        <w:spacing w:after="240"/>
        <w:ind w:firstLine="567"/>
        <w:jc w:val="both"/>
        <w:rPr>
          <w:sz w:val="20"/>
          <w:szCs w:val="20"/>
          <w:lang w:val="es-ES"/>
        </w:rPr>
      </w:pPr>
      <w:r>
        <w:rPr>
          <w:sz w:val="20"/>
          <w:szCs w:val="20"/>
          <w:lang w:val="es-ES"/>
        </w:rPr>
        <w:t>Como ya venía haciendo, el Japón se enfrenta a los problemas relacionados con la infancia prestando la máxima atención a los cuatro principios generales que se describen en este capítulo</w:t>
      </w:r>
      <w:r>
        <w:rPr>
          <w:rFonts w:hint="eastAsia"/>
          <w:sz w:val="20"/>
          <w:szCs w:val="20"/>
          <w:lang w:val="es-ES"/>
        </w:rPr>
        <w:t>.</w:t>
      </w:r>
    </w:p>
    <w:p w:rsidR="00203A62" w:rsidRDefault="00203A62">
      <w:pPr>
        <w:tabs>
          <w:tab w:val="left" w:pos="5940"/>
        </w:tabs>
        <w:spacing w:after="240"/>
        <w:ind w:firstLine="567"/>
        <w:jc w:val="both"/>
        <w:rPr>
          <w:sz w:val="20"/>
          <w:szCs w:val="20"/>
          <w:lang w:val="es-ES"/>
        </w:rPr>
      </w:pPr>
      <w:r>
        <w:rPr>
          <w:sz w:val="20"/>
          <w:szCs w:val="20"/>
          <w:lang w:val="es-ES"/>
        </w:rPr>
        <w:t>En lo que respecta a la prohibición de la discriminación contra los niños</w:t>
      </w:r>
      <w:r>
        <w:rPr>
          <w:rFonts w:hint="eastAsia"/>
          <w:sz w:val="20"/>
          <w:szCs w:val="20"/>
          <w:lang w:val="es-ES"/>
        </w:rPr>
        <w:t xml:space="preserve"> (</w:t>
      </w:r>
      <w:r>
        <w:rPr>
          <w:sz w:val="20"/>
          <w:szCs w:val="20"/>
          <w:lang w:val="es-ES"/>
        </w:rPr>
        <w:t>artículo</w:t>
      </w:r>
      <w:r>
        <w:rPr>
          <w:rFonts w:hint="eastAsia"/>
          <w:sz w:val="20"/>
          <w:szCs w:val="20"/>
          <w:lang w:val="es-ES"/>
        </w:rPr>
        <w:t xml:space="preserve"> 2), dur</w:t>
      </w:r>
      <w:r>
        <w:rPr>
          <w:sz w:val="20"/>
          <w:szCs w:val="20"/>
          <w:lang w:val="es-ES"/>
        </w:rPr>
        <w:t>ante el período que abarca el informe</w:t>
      </w:r>
      <w:r>
        <w:rPr>
          <w:rFonts w:hint="eastAsia"/>
          <w:sz w:val="20"/>
          <w:szCs w:val="20"/>
          <w:lang w:val="es-ES"/>
        </w:rPr>
        <w:t xml:space="preserve"> </w:t>
      </w:r>
      <w:r>
        <w:rPr>
          <w:sz w:val="20"/>
          <w:szCs w:val="20"/>
          <w:lang w:val="es-ES"/>
        </w:rPr>
        <w:t>se han promovido de forma exhaustiva medidas basadas en los siguientes textos</w:t>
      </w:r>
      <w:r>
        <w:rPr>
          <w:rFonts w:hint="eastAsia"/>
          <w:sz w:val="20"/>
          <w:szCs w:val="20"/>
          <w:lang w:val="es-ES"/>
        </w:rPr>
        <w:t xml:space="preserve">: </w:t>
      </w:r>
      <w:r>
        <w:rPr>
          <w:sz w:val="20"/>
          <w:szCs w:val="20"/>
          <w:lang w:val="es-ES"/>
        </w:rPr>
        <w:t>el Plan básico para la enseñanza y fomento de los derechos humanos</w:t>
      </w:r>
      <w:r>
        <w:rPr>
          <w:rFonts w:hint="eastAsia"/>
          <w:sz w:val="20"/>
          <w:szCs w:val="20"/>
          <w:lang w:val="es-ES"/>
        </w:rPr>
        <w:t xml:space="preserve"> (formula</w:t>
      </w:r>
      <w:r>
        <w:rPr>
          <w:sz w:val="20"/>
          <w:szCs w:val="20"/>
          <w:lang w:val="es-ES"/>
        </w:rPr>
        <w:t>do en marzo de</w:t>
      </w:r>
      <w:r>
        <w:rPr>
          <w:rFonts w:hint="eastAsia"/>
          <w:sz w:val="20"/>
          <w:szCs w:val="20"/>
          <w:lang w:val="es-ES"/>
        </w:rPr>
        <w:t xml:space="preserve"> 2002), </w:t>
      </w:r>
      <w:r>
        <w:rPr>
          <w:sz w:val="20"/>
          <w:szCs w:val="20"/>
          <w:lang w:val="es-ES"/>
        </w:rPr>
        <w:t>la</w:t>
      </w:r>
      <w:r>
        <w:rPr>
          <w:rFonts w:hint="eastAsia"/>
          <w:sz w:val="20"/>
          <w:szCs w:val="20"/>
          <w:lang w:val="es-ES"/>
        </w:rPr>
        <w:t xml:space="preserve"> Ley fundamental para las personas con discapacidad</w:t>
      </w:r>
      <w:r>
        <w:rPr>
          <w:sz w:val="20"/>
          <w:szCs w:val="20"/>
          <w:lang w:val="es-ES"/>
        </w:rPr>
        <w:t xml:space="preserve"> </w:t>
      </w:r>
      <w:r>
        <w:rPr>
          <w:rFonts w:hint="eastAsia"/>
          <w:sz w:val="20"/>
          <w:szCs w:val="20"/>
          <w:lang w:val="es-ES"/>
        </w:rPr>
        <w:t>(a</w:t>
      </w:r>
      <w:r>
        <w:rPr>
          <w:sz w:val="20"/>
          <w:szCs w:val="20"/>
          <w:lang w:val="es-ES"/>
        </w:rPr>
        <w:t>probada</w:t>
      </w:r>
      <w:r>
        <w:rPr>
          <w:rFonts w:hint="eastAsia"/>
          <w:sz w:val="20"/>
          <w:szCs w:val="20"/>
          <w:lang w:val="es-ES"/>
        </w:rPr>
        <w:t xml:space="preserve"> </w:t>
      </w:r>
      <w:r>
        <w:rPr>
          <w:sz w:val="20"/>
          <w:szCs w:val="20"/>
          <w:lang w:val="es-ES"/>
        </w:rPr>
        <w:t>en diciembre de </w:t>
      </w:r>
      <w:r>
        <w:rPr>
          <w:rFonts w:hint="eastAsia"/>
          <w:sz w:val="20"/>
          <w:szCs w:val="20"/>
          <w:lang w:val="es-ES"/>
        </w:rPr>
        <w:t xml:space="preserve">2002) </w:t>
      </w:r>
      <w:r>
        <w:rPr>
          <w:sz w:val="20"/>
          <w:szCs w:val="20"/>
          <w:lang w:val="es-ES"/>
        </w:rPr>
        <w:t>y el</w:t>
      </w:r>
      <w:r>
        <w:rPr>
          <w:rFonts w:hint="eastAsia"/>
          <w:sz w:val="20"/>
          <w:szCs w:val="20"/>
          <w:lang w:val="es-ES"/>
        </w:rPr>
        <w:t xml:space="preserve"> </w:t>
      </w:r>
      <w:r>
        <w:rPr>
          <w:sz w:val="20"/>
          <w:szCs w:val="20"/>
          <w:lang w:val="es-ES"/>
        </w:rPr>
        <w:t>Plan básico para la igualdad entre los géneros</w:t>
      </w:r>
      <w:r>
        <w:rPr>
          <w:rFonts w:hint="eastAsia"/>
          <w:sz w:val="20"/>
          <w:szCs w:val="20"/>
          <w:lang w:val="es-ES"/>
        </w:rPr>
        <w:t xml:space="preserve"> (</w:t>
      </w:r>
      <w:r>
        <w:rPr>
          <w:sz w:val="20"/>
          <w:szCs w:val="20"/>
          <w:lang w:val="es-ES"/>
        </w:rPr>
        <w:t>reformado en diciembre de</w:t>
      </w:r>
      <w:r>
        <w:rPr>
          <w:rFonts w:hint="eastAsia"/>
          <w:sz w:val="20"/>
          <w:szCs w:val="20"/>
          <w:lang w:val="es-ES"/>
        </w:rPr>
        <w:t xml:space="preserve"> 2005). </w:t>
      </w:r>
      <w:r>
        <w:rPr>
          <w:sz w:val="20"/>
          <w:szCs w:val="20"/>
          <w:lang w:val="es-ES"/>
        </w:rPr>
        <w:t>Además</w:t>
      </w:r>
      <w:r>
        <w:rPr>
          <w:rFonts w:hint="eastAsia"/>
          <w:sz w:val="20"/>
          <w:szCs w:val="20"/>
          <w:lang w:val="es-ES"/>
        </w:rPr>
        <w:t xml:space="preserve">, </w:t>
      </w:r>
      <w:r>
        <w:rPr>
          <w:sz w:val="20"/>
          <w:szCs w:val="20"/>
          <w:lang w:val="es-ES"/>
        </w:rPr>
        <w:t>el Gobierno del Japón</w:t>
      </w:r>
      <w:r>
        <w:rPr>
          <w:rFonts w:hint="eastAsia"/>
          <w:sz w:val="20"/>
          <w:szCs w:val="20"/>
          <w:lang w:val="es-ES"/>
        </w:rPr>
        <w:t xml:space="preserve"> </w:t>
      </w:r>
      <w:r>
        <w:rPr>
          <w:sz w:val="20"/>
          <w:szCs w:val="20"/>
          <w:lang w:val="es-ES"/>
        </w:rPr>
        <w:t>sigue revisando</w:t>
      </w:r>
      <w:r>
        <w:rPr>
          <w:rFonts w:hint="eastAsia"/>
          <w:sz w:val="20"/>
          <w:szCs w:val="20"/>
          <w:lang w:val="es-ES"/>
        </w:rPr>
        <w:t xml:space="preserve"> </w:t>
      </w:r>
      <w:r>
        <w:rPr>
          <w:sz w:val="20"/>
          <w:szCs w:val="20"/>
          <w:lang w:val="es-ES"/>
        </w:rPr>
        <w:t>el Proyecto de Ley sobre los Derechos Humanos</w:t>
      </w:r>
      <w:r>
        <w:rPr>
          <w:rFonts w:hint="eastAsia"/>
          <w:sz w:val="20"/>
          <w:szCs w:val="20"/>
          <w:lang w:val="es-ES"/>
        </w:rPr>
        <w:t xml:space="preserve">, </w:t>
      </w:r>
      <w:r>
        <w:rPr>
          <w:sz w:val="20"/>
          <w:szCs w:val="20"/>
          <w:lang w:val="es-ES"/>
        </w:rPr>
        <w:t>cuyo objetivo es establecer un nuevo sistema</w:t>
      </w:r>
      <w:r>
        <w:rPr>
          <w:rFonts w:hint="eastAsia"/>
          <w:sz w:val="20"/>
          <w:szCs w:val="20"/>
          <w:lang w:val="es-ES"/>
        </w:rPr>
        <w:t xml:space="preserve"> </w:t>
      </w:r>
      <w:r>
        <w:rPr>
          <w:sz w:val="20"/>
          <w:szCs w:val="20"/>
          <w:lang w:val="es-ES"/>
        </w:rPr>
        <w:t>que permita prestar una ayuda eficaz a las víctimas</w:t>
      </w:r>
      <w:r>
        <w:rPr>
          <w:rFonts w:hint="eastAsia"/>
          <w:sz w:val="20"/>
          <w:szCs w:val="20"/>
          <w:lang w:val="es-ES"/>
        </w:rPr>
        <w:t xml:space="preserve"> (</w:t>
      </w:r>
      <w:r>
        <w:rPr>
          <w:sz w:val="20"/>
          <w:szCs w:val="20"/>
          <w:lang w:val="es-ES"/>
        </w:rPr>
        <w:t>incluidos los niños</w:t>
      </w:r>
      <w:r>
        <w:rPr>
          <w:rFonts w:hint="eastAsia"/>
          <w:sz w:val="20"/>
          <w:szCs w:val="20"/>
          <w:lang w:val="es-ES"/>
        </w:rPr>
        <w:t xml:space="preserve">) </w:t>
      </w:r>
      <w:r>
        <w:rPr>
          <w:sz w:val="20"/>
          <w:szCs w:val="20"/>
          <w:lang w:val="es-ES"/>
        </w:rPr>
        <w:t>de violaciones de los derechos humanos como, por ejemplo, la discriminación o los malos tratos</w:t>
      </w:r>
      <w:r>
        <w:rPr>
          <w:rFonts w:hint="eastAsia"/>
          <w:sz w:val="20"/>
          <w:szCs w:val="20"/>
          <w:lang w:val="es-ES"/>
        </w:rPr>
        <w:t xml:space="preserve">. </w:t>
      </w:r>
    </w:p>
    <w:p w:rsidR="00203A62" w:rsidRDefault="00203A62">
      <w:pPr>
        <w:tabs>
          <w:tab w:val="left" w:pos="5940"/>
        </w:tabs>
        <w:spacing w:after="240"/>
        <w:ind w:firstLine="567"/>
        <w:jc w:val="both"/>
        <w:rPr>
          <w:sz w:val="20"/>
          <w:szCs w:val="20"/>
          <w:lang w:val="es-ES"/>
        </w:rPr>
      </w:pPr>
      <w:r>
        <w:rPr>
          <w:sz w:val="20"/>
          <w:szCs w:val="20"/>
          <w:lang w:val="es-ES"/>
        </w:rPr>
        <w:t>Asimismo, en respuesta a la creciente preocupación que existe en el Japón por los suicidios de niños y por los delitos cometidos contra niños</w:t>
      </w:r>
      <w:r>
        <w:rPr>
          <w:rFonts w:hint="eastAsia"/>
          <w:sz w:val="20"/>
          <w:szCs w:val="20"/>
          <w:lang w:val="es-ES"/>
        </w:rPr>
        <w:t xml:space="preserve">, </w:t>
      </w:r>
      <w:r>
        <w:rPr>
          <w:sz w:val="20"/>
          <w:szCs w:val="20"/>
          <w:lang w:val="es-ES"/>
        </w:rPr>
        <w:t>se han promovido esfuerzos a través, por ejemplo, de</w:t>
      </w:r>
      <w:r>
        <w:rPr>
          <w:rFonts w:hint="eastAsia"/>
          <w:sz w:val="20"/>
          <w:szCs w:val="20"/>
          <w:lang w:val="es-ES"/>
        </w:rPr>
        <w:t xml:space="preserve"> </w:t>
      </w:r>
      <w:r>
        <w:rPr>
          <w:sz w:val="20"/>
          <w:szCs w:val="20"/>
          <w:lang w:val="es-ES"/>
        </w:rPr>
        <w:t>la adopción de</w:t>
      </w:r>
      <w:r>
        <w:rPr>
          <w:rFonts w:hint="eastAsia"/>
          <w:sz w:val="20"/>
          <w:szCs w:val="20"/>
          <w:lang w:val="es-ES"/>
        </w:rPr>
        <w:t xml:space="preserve"> </w:t>
      </w:r>
      <w:r>
        <w:rPr>
          <w:sz w:val="20"/>
          <w:szCs w:val="20"/>
          <w:lang w:val="es-ES"/>
        </w:rPr>
        <w:t>medidas gubernamentales para prevenir los suicidios, incluidos los protagonizados por niños, y para proteger a los niños de la delincuencia</w:t>
      </w:r>
      <w:r>
        <w:rPr>
          <w:rFonts w:hint="eastAsia"/>
          <w:sz w:val="20"/>
          <w:szCs w:val="20"/>
          <w:lang w:val="es-ES"/>
        </w:rPr>
        <w:t xml:space="preserve">, </w:t>
      </w:r>
      <w:r>
        <w:rPr>
          <w:sz w:val="20"/>
          <w:szCs w:val="20"/>
          <w:lang w:val="es-ES"/>
        </w:rPr>
        <w:t>medidas que se formularon y sintetizaron en diciembre de 2005</w:t>
      </w:r>
      <w:r>
        <w:rPr>
          <w:rFonts w:hint="eastAsia"/>
          <w:sz w:val="20"/>
          <w:szCs w:val="20"/>
          <w:lang w:val="es-ES"/>
        </w:rPr>
        <w:t>.</w:t>
      </w:r>
    </w:p>
    <w:p w:rsidR="00203A62" w:rsidRDefault="00203A62">
      <w:pPr>
        <w:spacing w:after="240"/>
        <w:jc w:val="center"/>
        <w:rPr>
          <w:b/>
          <w:sz w:val="28"/>
          <w:szCs w:val="28"/>
          <w:lang w:val="es-ES"/>
        </w:rPr>
      </w:pPr>
      <w:r>
        <w:rPr>
          <w:b/>
          <w:sz w:val="28"/>
          <w:szCs w:val="28"/>
          <w:lang w:val="es-ES"/>
        </w:rPr>
        <w:t>IV. Derechos y libertades civiles</w:t>
      </w:r>
    </w:p>
    <w:p w:rsidR="00203A62" w:rsidRDefault="00203A62">
      <w:pPr>
        <w:spacing w:after="240"/>
        <w:jc w:val="both"/>
        <w:rPr>
          <w:sz w:val="20"/>
          <w:szCs w:val="20"/>
          <w:lang w:val="es-ES"/>
        </w:rPr>
      </w:pPr>
      <w:r>
        <w:rPr>
          <w:sz w:val="20"/>
          <w:szCs w:val="20"/>
          <w:lang w:val="es-ES"/>
        </w:rPr>
        <w:tab/>
        <w:t>En las observaciones finales formuladas por el</w:t>
      </w:r>
      <w:r>
        <w:rPr>
          <w:rFonts w:hint="eastAsia"/>
          <w:sz w:val="20"/>
          <w:szCs w:val="20"/>
          <w:lang w:val="es-ES"/>
        </w:rPr>
        <w:t xml:space="preserve"> Comité de los Derechos del Niño </w:t>
      </w:r>
      <w:r>
        <w:rPr>
          <w:sz w:val="20"/>
          <w:szCs w:val="20"/>
          <w:lang w:val="es-ES"/>
        </w:rPr>
        <w:t>en respuesta al anterior informe del Japón</w:t>
      </w:r>
      <w:r>
        <w:rPr>
          <w:rFonts w:hint="eastAsia"/>
          <w:sz w:val="20"/>
          <w:szCs w:val="20"/>
          <w:lang w:val="es-ES"/>
        </w:rPr>
        <w:t xml:space="preserve">, </w:t>
      </w:r>
      <w:r>
        <w:rPr>
          <w:sz w:val="20"/>
          <w:szCs w:val="20"/>
          <w:lang w:val="es-ES"/>
        </w:rPr>
        <w:t>el Comité recomendó</w:t>
      </w:r>
      <w:r>
        <w:rPr>
          <w:rFonts w:hint="eastAsia"/>
          <w:sz w:val="20"/>
          <w:szCs w:val="20"/>
          <w:lang w:val="es-ES"/>
        </w:rPr>
        <w:t xml:space="preserve"> </w:t>
      </w:r>
      <w:r>
        <w:rPr>
          <w:sz w:val="20"/>
          <w:szCs w:val="20"/>
          <w:lang w:val="es-ES"/>
        </w:rPr>
        <w:t>que los niños nacidos fuera del matrimonio recibieran el mismo trato que los nacidos en el matrimonio.</w:t>
      </w:r>
      <w:r>
        <w:rPr>
          <w:rFonts w:hint="eastAsia"/>
          <w:sz w:val="20"/>
          <w:szCs w:val="20"/>
          <w:lang w:val="es-ES"/>
        </w:rPr>
        <w:t xml:space="preserve"> </w:t>
      </w:r>
      <w:r>
        <w:rPr>
          <w:sz w:val="20"/>
          <w:szCs w:val="20"/>
          <w:lang w:val="es-ES"/>
        </w:rPr>
        <w:t>Posteriormente, en 2004 se procedió a modificar la reglamentación para garantizar que tanto los niños nacidos en el matrimonio como los nacidos fuera del matrimonio</w:t>
      </w:r>
      <w:r>
        <w:rPr>
          <w:rFonts w:hint="eastAsia"/>
          <w:sz w:val="20"/>
          <w:szCs w:val="20"/>
          <w:lang w:val="es-ES"/>
        </w:rPr>
        <w:t xml:space="preserve"> </w:t>
      </w:r>
      <w:r>
        <w:rPr>
          <w:sz w:val="20"/>
          <w:szCs w:val="20"/>
          <w:lang w:val="es-ES"/>
        </w:rPr>
        <w:t>fueran designados de la misma manera en el Registro de Familia</w:t>
      </w:r>
      <w:r>
        <w:rPr>
          <w:rFonts w:hint="eastAsia"/>
          <w:sz w:val="20"/>
          <w:szCs w:val="20"/>
          <w:lang w:val="es-ES"/>
        </w:rPr>
        <w:t xml:space="preserve">. </w:t>
      </w:r>
      <w:r>
        <w:rPr>
          <w:sz w:val="20"/>
          <w:szCs w:val="20"/>
          <w:lang w:val="es-ES"/>
        </w:rPr>
        <w:t>Además, en lo que respecta a otras cuestiones relacionadas con los</w:t>
      </w:r>
      <w:r>
        <w:rPr>
          <w:rFonts w:hint="eastAsia"/>
          <w:sz w:val="20"/>
          <w:szCs w:val="20"/>
          <w:lang w:val="es-ES"/>
        </w:rPr>
        <w:t xml:space="preserve"> </w:t>
      </w:r>
      <w:r>
        <w:rPr>
          <w:sz w:val="20"/>
          <w:szCs w:val="20"/>
          <w:lang w:val="es-ES"/>
        </w:rPr>
        <w:t>derechos y libertades civiles</w:t>
      </w:r>
      <w:r>
        <w:rPr>
          <w:rFonts w:hint="eastAsia"/>
          <w:sz w:val="20"/>
          <w:szCs w:val="20"/>
          <w:lang w:val="es-ES"/>
        </w:rPr>
        <w:t xml:space="preserve"> </w:t>
      </w:r>
      <w:r>
        <w:rPr>
          <w:sz w:val="20"/>
          <w:szCs w:val="20"/>
          <w:lang w:val="es-ES"/>
        </w:rPr>
        <w:t>que se tratan en este capítulo</w:t>
      </w:r>
      <w:r>
        <w:rPr>
          <w:rFonts w:hint="eastAsia"/>
          <w:sz w:val="20"/>
          <w:szCs w:val="20"/>
          <w:lang w:val="es-ES"/>
        </w:rPr>
        <w:t xml:space="preserve">, </w:t>
      </w:r>
      <w:r>
        <w:rPr>
          <w:sz w:val="20"/>
          <w:szCs w:val="20"/>
          <w:lang w:val="es-ES"/>
        </w:rPr>
        <w:t>se están adoptando medidas basadas en los debates en curso y acordes con los cambios sociales</w:t>
      </w:r>
      <w:r>
        <w:rPr>
          <w:rFonts w:hint="eastAsia"/>
          <w:sz w:val="20"/>
          <w:szCs w:val="20"/>
          <w:lang w:val="es-ES"/>
        </w:rPr>
        <w:t xml:space="preserve">. </w:t>
      </w:r>
    </w:p>
    <w:p w:rsidR="00203A62" w:rsidRDefault="00203A62">
      <w:pPr>
        <w:spacing w:after="240"/>
        <w:ind w:firstLine="567"/>
        <w:jc w:val="both"/>
        <w:rPr>
          <w:sz w:val="20"/>
          <w:szCs w:val="20"/>
          <w:lang w:val="es-ES"/>
        </w:rPr>
      </w:pPr>
      <w:r>
        <w:rPr>
          <w:sz w:val="20"/>
          <w:szCs w:val="20"/>
          <w:lang w:val="es-ES"/>
        </w:rPr>
        <w:t>Por su parte, la protección de los niños</w:t>
      </w:r>
      <w:r>
        <w:rPr>
          <w:rFonts w:hint="eastAsia"/>
          <w:sz w:val="20"/>
          <w:szCs w:val="20"/>
          <w:lang w:val="es-ES"/>
        </w:rPr>
        <w:t xml:space="preserve"> </w:t>
      </w:r>
      <w:r>
        <w:rPr>
          <w:sz w:val="20"/>
          <w:szCs w:val="20"/>
          <w:lang w:val="es-ES"/>
        </w:rPr>
        <w:t>frente a la información perjudicial como, por ejemplo, la relacionada con el sexo o la violencia, es un motivo de especial preocupación en el Japón</w:t>
      </w:r>
      <w:r>
        <w:rPr>
          <w:rFonts w:hint="eastAsia"/>
          <w:sz w:val="20"/>
          <w:szCs w:val="20"/>
          <w:lang w:val="es-ES"/>
        </w:rPr>
        <w:t xml:space="preserve">. </w:t>
      </w:r>
      <w:r>
        <w:rPr>
          <w:sz w:val="20"/>
          <w:szCs w:val="20"/>
          <w:lang w:val="es-ES"/>
        </w:rPr>
        <w:t>Se han emprendido esfuerzos para afrontar esta situación</w:t>
      </w:r>
      <w:r>
        <w:rPr>
          <w:rFonts w:hint="eastAsia"/>
          <w:sz w:val="20"/>
          <w:szCs w:val="20"/>
          <w:lang w:val="es-ES"/>
        </w:rPr>
        <w:t xml:space="preserve"> </w:t>
      </w:r>
      <w:r>
        <w:rPr>
          <w:sz w:val="20"/>
          <w:szCs w:val="20"/>
          <w:lang w:val="es-ES"/>
        </w:rPr>
        <w:t>mediante actividades destinadas a eliminar la publicidad ilegal y perjudicial</w:t>
      </w:r>
      <w:r>
        <w:rPr>
          <w:rFonts w:hint="eastAsia"/>
          <w:sz w:val="20"/>
          <w:szCs w:val="20"/>
          <w:lang w:val="es-ES"/>
        </w:rPr>
        <w:t xml:space="preserve">, </w:t>
      </w:r>
      <w:r>
        <w:rPr>
          <w:sz w:val="20"/>
          <w:szCs w:val="20"/>
          <w:lang w:val="es-ES"/>
        </w:rPr>
        <w:t>promover</w:t>
      </w:r>
      <w:r>
        <w:rPr>
          <w:rFonts w:hint="eastAsia"/>
          <w:sz w:val="20"/>
          <w:szCs w:val="20"/>
          <w:lang w:val="es-ES"/>
        </w:rPr>
        <w:t xml:space="preserve"> </w:t>
      </w:r>
      <w:r>
        <w:rPr>
          <w:sz w:val="20"/>
          <w:szCs w:val="20"/>
          <w:lang w:val="es-ES"/>
        </w:rPr>
        <w:t>el uso de los medios de información entre los jóvenes</w:t>
      </w:r>
      <w:r>
        <w:rPr>
          <w:rFonts w:hint="eastAsia"/>
          <w:sz w:val="20"/>
          <w:szCs w:val="20"/>
          <w:lang w:val="es-ES"/>
        </w:rPr>
        <w:t xml:space="preserve"> </w:t>
      </w:r>
      <w:r>
        <w:rPr>
          <w:sz w:val="20"/>
          <w:szCs w:val="20"/>
          <w:lang w:val="es-ES"/>
        </w:rPr>
        <w:t>y solicitar a los sectores implicados la plena aplicación de medidas de autorregulación</w:t>
      </w:r>
      <w:r>
        <w:rPr>
          <w:rFonts w:hint="eastAsia"/>
          <w:sz w:val="20"/>
          <w:szCs w:val="20"/>
          <w:lang w:val="es-ES"/>
        </w:rPr>
        <w:t xml:space="preserve">.  </w:t>
      </w:r>
    </w:p>
    <w:p w:rsidR="00203A62" w:rsidRDefault="00203A62">
      <w:pPr>
        <w:keepNext/>
        <w:spacing w:after="240"/>
        <w:jc w:val="center"/>
        <w:rPr>
          <w:b/>
          <w:sz w:val="28"/>
          <w:szCs w:val="28"/>
          <w:lang w:val="es-ES"/>
        </w:rPr>
      </w:pPr>
      <w:r>
        <w:rPr>
          <w:b/>
          <w:sz w:val="28"/>
          <w:szCs w:val="28"/>
          <w:lang w:val="es-ES"/>
        </w:rPr>
        <w:t>V. Entorno familiar y otro tipo de tutela</w:t>
      </w:r>
    </w:p>
    <w:p w:rsidR="00203A62" w:rsidRDefault="00203A62">
      <w:pPr>
        <w:keepNext/>
        <w:spacing w:after="240"/>
        <w:ind w:firstLine="567"/>
        <w:jc w:val="both"/>
        <w:rPr>
          <w:b/>
          <w:sz w:val="20"/>
          <w:szCs w:val="20"/>
          <w:lang w:val="es-ES"/>
        </w:rPr>
      </w:pPr>
      <w:r>
        <w:rPr>
          <w:sz w:val="20"/>
          <w:szCs w:val="20"/>
          <w:lang w:val="es-ES"/>
        </w:rPr>
        <w:t>El entorno familiar de los niños ha experimentado en los últimos años importantes cambios en el Japón, entre otros la disminución del número de hermanos</w:t>
      </w:r>
      <w:r>
        <w:rPr>
          <w:rFonts w:hint="eastAsia"/>
          <w:sz w:val="20"/>
          <w:szCs w:val="20"/>
          <w:lang w:val="es-ES"/>
        </w:rPr>
        <w:t xml:space="preserve"> </w:t>
      </w:r>
      <w:r>
        <w:rPr>
          <w:sz w:val="20"/>
          <w:szCs w:val="20"/>
          <w:lang w:val="es-ES"/>
        </w:rPr>
        <w:t>debido al descenso de la tasa de natalidad</w:t>
      </w:r>
      <w:r>
        <w:rPr>
          <w:rFonts w:hint="eastAsia"/>
          <w:sz w:val="20"/>
          <w:szCs w:val="20"/>
          <w:lang w:val="es-ES"/>
        </w:rPr>
        <w:t xml:space="preserve">, </w:t>
      </w:r>
      <w:r>
        <w:rPr>
          <w:sz w:val="20"/>
          <w:szCs w:val="20"/>
          <w:lang w:val="es-ES"/>
        </w:rPr>
        <w:t>el aumento del número de divorcios y segundos matrimonios y el incremento de la proporción de solteros</w:t>
      </w:r>
      <w:r>
        <w:rPr>
          <w:rFonts w:hint="eastAsia"/>
          <w:sz w:val="20"/>
          <w:szCs w:val="20"/>
          <w:lang w:val="es-ES"/>
        </w:rPr>
        <w:t xml:space="preserve">. </w:t>
      </w:r>
      <w:r>
        <w:rPr>
          <w:sz w:val="20"/>
          <w:szCs w:val="20"/>
          <w:lang w:val="es-ES"/>
        </w:rPr>
        <w:t>Por esta razón, el Gobierno del Japón</w:t>
      </w:r>
      <w:r>
        <w:rPr>
          <w:rFonts w:hint="eastAsia"/>
          <w:sz w:val="20"/>
          <w:szCs w:val="20"/>
          <w:lang w:val="es-ES"/>
        </w:rPr>
        <w:t xml:space="preserve"> </w:t>
      </w:r>
      <w:r>
        <w:rPr>
          <w:sz w:val="20"/>
          <w:szCs w:val="20"/>
          <w:lang w:val="es-ES"/>
        </w:rPr>
        <w:t>está promoviendo</w:t>
      </w:r>
      <w:r>
        <w:rPr>
          <w:rFonts w:hint="eastAsia"/>
          <w:sz w:val="20"/>
          <w:szCs w:val="20"/>
          <w:lang w:val="es-ES"/>
        </w:rPr>
        <w:t xml:space="preserve"> </w:t>
      </w:r>
      <w:r>
        <w:rPr>
          <w:sz w:val="20"/>
          <w:szCs w:val="20"/>
          <w:lang w:val="es-ES"/>
        </w:rPr>
        <w:t>diversas medidas, entre ellas la asistencia a los tutores de los niños y un mayor apoyo a aquellos que se encuentran en situación familiar más desfavorable</w:t>
      </w:r>
      <w:r>
        <w:rPr>
          <w:rFonts w:hint="eastAsia"/>
          <w:sz w:val="20"/>
          <w:szCs w:val="20"/>
          <w:lang w:val="es-ES"/>
        </w:rPr>
        <w:t>. Dur</w:t>
      </w:r>
      <w:r>
        <w:rPr>
          <w:sz w:val="20"/>
          <w:szCs w:val="20"/>
          <w:lang w:val="es-ES"/>
        </w:rPr>
        <w:t>ante el período que abarca el informe, uno de los mayores motivos de preocupación ha sido el incremento del número de casos de malos tratos</w:t>
      </w:r>
      <w:r>
        <w:rPr>
          <w:rFonts w:hint="eastAsia"/>
          <w:sz w:val="20"/>
          <w:szCs w:val="20"/>
          <w:lang w:val="es-ES"/>
        </w:rPr>
        <w:t xml:space="preserve">. </w:t>
      </w:r>
      <w:r>
        <w:rPr>
          <w:sz w:val="20"/>
          <w:szCs w:val="20"/>
          <w:lang w:val="es-ES"/>
        </w:rPr>
        <w:t>E</w:t>
      </w:r>
      <w:r>
        <w:rPr>
          <w:rFonts w:hint="eastAsia"/>
          <w:sz w:val="20"/>
          <w:szCs w:val="20"/>
          <w:lang w:val="es-ES"/>
        </w:rPr>
        <w:t>n 2004</w:t>
      </w:r>
      <w:r>
        <w:rPr>
          <w:sz w:val="20"/>
          <w:szCs w:val="20"/>
          <w:lang w:val="es-ES"/>
        </w:rPr>
        <w:t xml:space="preserve"> se procedió a la reforma parcial de la</w:t>
      </w:r>
      <w:r>
        <w:rPr>
          <w:rFonts w:hint="eastAsia"/>
          <w:sz w:val="20"/>
          <w:szCs w:val="20"/>
          <w:lang w:val="es-ES"/>
        </w:rPr>
        <w:t xml:space="preserve"> </w:t>
      </w:r>
      <w:r>
        <w:rPr>
          <w:bCs/>
          <w:sz w:val="20"/>
          <w:szCs w:val="20"/>
          <w:lang w:val="es-ES"/>
        </w:rPr>
        <w:t>Ley de prevención del maltrato de niños</w:t>
      </w:r>
      <w:r>
        <w:rPr>
          <w:rFonts w:hint="eastAsia"/>
          <w:sz w:val="20"/>
          <w:szCs w:val="20"/>
          <w:lang w:val="es-ES"/>
        </w:rPr>
        <w:t xml:space="preserve">  </w:t>
      </w:r>
      <w:r>
        <w:rPr>
          <w:sz w:val="20"/>
          <w:szCs w:val="20"/>
          <w:lang w:val="es-ES"/>
        </w:rPr>
        <w:t>y la</w:t>
      </w:r>
      <w:r>
        <w:rPr>
          <w:rFonts w:hint="eastAsia"/>
          <w:sz w:val="20"/>
          <w:szCs w:val="20"/>
          <w:lang w:val="es-ES"/>
        </w:rPr>
        <w:t xml:space="preserve"> </w:t>
      </w:r>
      <w:r>
        <w:rPr>
          <w:bCs/>
          <w:sz w:val="20"/>
          <w:szCs w:val="20"/>
          <w:lang w:val="es-ES"/>
        </w:rPr>
        <w:t>Ley de bienestar del niño</w:t>
      </w:r>
      <w:r>
        <w:rPr>
          <w:rFonts w:hint="eastAsia"/>
          <w:sz w:val="20"/>
          <w:szCs w:val="20"/>
          <w:lang w:val="es-ES"/>
        </w:rPr>
        <w:t>,</w:t>
      </w:r>
      <w:r>
        <w:rPr>
          <w:sz w:val="20"/>
          <w:szCs w:val="20"/>
          <w:lang w:val="es-ES"/>
        </w:rPr>
        <w:t xml:space="preserve"> y se han promovido medidas como el impulso al desarrollo de un buen sistema de orientación infantil</w:t>
      </w:r>
      <w:r>
        <w:rPr>
          <w:rFonts w:hint="eastAsia"/>
          <w:sz w:val="20"/>
          <w:szCs w:val="20"/>
          <w:lang w:val="es-ES"/>
        </w:rPr>
        <w:t xml:space="preserve"> </w:t>
      </w:r>
      <w:r>
        <w:rPr>
          <w:sz w:val="20"/>
          <w:szCs w:val="20"/>
          <w:lang w:val="es-ES"/>
        </w:rPr>
        <w:t>en el ámbito local</w:t>
      </w:r>
      <w:r>
        <w:rPr>
          <w:rFonts w:hint="eastAsia"/>
          <w:sz w:val="20"/>
          <w:szCs w:val="20"/>
          <w:lang w:val="es-ES"/>
        </w:rPr>
        <w:t xml:space="preserve">. </w:t>
      </w:r>
    </w:p>
    <w:p w:rsidR="00203A62" w:rsidRDefault="00203A62">
      <w:pPr>
        <w:pStyle w:val="Heading2"/>
        <w:spacing w:after="240"/>
        <w:rPr>
          <w:rFonts w:cs="Angsana New"/>
          <w:caps w:val="0"/>
          <w:sz w:val="28"/>
          <w:szCs w:val="28"/>
          <w:lang w:val="es-ES"/>
        </w:rPr>
      </w:pPr>
      <w:r>
        <w:rPr>
          <w:rFonts w:cs="Angsana New"/>
          <w:caps w:val="0"/>
          <w:sz w:val="28"/>
          <w:szCs w:val="28"/>
          <w:lang w:val="es-ES"/>
        </w:rPr>
        <w:t>VI. Salud básica y bienestar</w:t>
      </w:r>
    </w:p>
    <w:p w:rsidR="00203A62" w:rsidRDefault="00203A62">
      <w:pPr>
        <w:spacing w:after="240"/>
        <w:jc w:val="both"/>
        <w:rPr>
          <w:sz w:val="20"/>
          <w:szCs w:val="20"/>
          <w:lang w:val="es-ES"/>
        </w:rPr>
      </w:pPr>
      <w:r>
        <w:rPr>
          <w:sz w:val="20"/>
          <w:szCs w:val="20"/>
          <w:lang w:val="es-ES"/>
        </w:rPr>
        <w:tab/>
        <w:t>En relación con los niños con discapacidad</w:t>
      </w:r>
      <w:r>
        <w:rPr>
          <w:rFonts w:hint="eastAsia"/>
          <w:sz w:val="20"/>
          <w:szCs w:val="20"/>
          <w:lang w:val="es-ES"/>
        </w:rPr>
        <w:t xml:space="preserve">, </w:t>
      </w:r>
      <w:r>
        <w:rPr>
          <w:sz w:val="20"/>
          <w:szCs w:val="20"/>
          <w:lang w:val="es-ES"/>
        </w:rPr>
        <w:t>se han realizado esfuerzos integrales, inspirados en el Plan básico para las personas discapacitadas,</w:t>
      </w:r>
      <w:r>
        <w:rPr>
          <w:rFonts w:hint="eastAsia"/>
          <w:sz w:val="20"/>
          <w:szCs w:val="20"/>
          <w:lang w:val="es-ES"/>
        </w:rPr>
        <w:t xml:space="preserve"> </w:t>
      </w:r>
      <w:r>
        <w:rPr>
          <w:sz w:val="20"/>
          <w:szCs w:val="20"/>
          <w:lang w:val="es-ES"/>
        </w:rPr>
        <w:t>de diciembre de</w:t>
      </w:r>
      <w:r>
        <w:rPr>
          <w:rFonts w:hint="eastAsia"/>
          <w:sz w:val="20"/>
          <w:szCs w:val="20"/>
          <w:lang w:val="es-ES"/>
        </w:rPr>
        <w:t xml:space="preserve"> 2002</w:t>
      </w:r>
      <w:r>
        <w:rPr>
          <w:sz w:val="20"/>
          <w:szCs w:val="20"/>
          <w:lang w:val="es-ES"/>
        </w:rPr>
        <w:t>, y la reforma de la</w:t>
      </w:r>
      <w:r>
        <w:rPr>
          <w:rFonts w:hint="eastAsia"/>
          <w:sz w:val="20"/>
          <w:szCs w:val="20"/>
          <w:lang w:val="es-ES"/>
        </w:rPr>
        <w:t xml:space="preserve"> Ley fundamental para las personas con </w:t>
      </w:r>
      <w:r>
        <w:rPr>
          <w:sz w:val="20"/>
          <w:szCs w:val="20"/>
          <w:lang w:val="es-ES"/>
        </w:rPr>
        <w:t>discapacidad, de mayo de</w:t>
      </w:r>
      <w:r>
        <w:rPr>
          <w:rFonts w:hint="eastAsia"/>
          <w:sz w:val="20"/>
          <w:szCs w:val="20"/>
          <w:lang w:val="es-ES"/>
        </w:rPr>
        <w:t xml:space="preserve"> 2004. </w:t>
      </w:r>
      <w:r>
        <w:rPr>
          <w:sz w:val="20"/>
          <w:szCs w:val="20"/>
          <w:lang w:val="es-ES"/>
        </w:rPr>
        <w:t>Existe una creciente necesidad de brindar un mayor apoyo educativo especial a aquellos alumnos</w:t>
      </w:r>
      <w:r>
        <w:rPr>
          <w:rFonts w:hint="eastAsia"/>
          <w:sz w:val="20"/>
          <w:szCs w:val="20"/>
          <w:lang w:val="es-ES"/>
        </w:rPr>
        <w:t xml:space="preserve"> </w:t>
      </w:r>
      <w:r>
        <w:rPr>
          <w:sz w:val="20"/>
          <w:szCs w:val="20"/>
          <w:lang w:val="es-ES"/>
        </w:rPr>
        <w:t>con discapacidades graves y</w:t>
      </w:r>
      <w:r>
        <w:rPr>
          <w:rFonts w:hint="eastAsia"/>
          <w:sz w:val="20"/>
          <w:szCs w:val="20"/>
          <w:lang w:val="es-ES"/>
        </w:rPr>
        <w:t>/o m</w:t>
      </w:r>
      <w:r>
        <w:rPr>
          <w:sz w:val="20"/>
          <w:szCs w:val="20"/>
          <w:lang w:val="es-ES"/>
        </w:rPr>
        <w:t>ú</w:t>
      </w:r>
      <w:r>
        <w:rPr>
          <w:rFonts w:hint="eastAsia"/>
          <w:sz w:val="20"/>
          <w:szCs w:val="20"/>
          <w:lang w:val="es-ES"/>
        </w:rPr>
        <w:t>ltiple</w:t>
      </w:r>
      <w:r>
        <w:rPr>
          <w:sz w:val="20"/>
          <w:szCs w:val="20"/>
          <w:lang w:val="es-ES"/>
        </w:rPr>
        <w:t>s y con</w:t>
      </w:r>
      <w:r>
        <w:rPr>
          <w:rFonts w:hint="eastAsia"/>
          <w:sz w:val="20"/>
          <w:szCs w:val="20"/>
          <w:lang w:val="es-ES"/>
        </w:rPr>
        <w:t xml:space="preserve"> </w:t>
      </w:r>
      <w:r>
        <w:rPr>
          <w:sz w:val="20"/>
          <w:szCs w:val="20"/>
          <w:lang w:val="es-ES"/>
        </w:rPr>
        <w:t>discapacidades de desarrollo</w:t>
      </w:r>
      <w:r>
        <w:rPr>
          <w:rFonts w:hint="eastAsia"/>
          <w:sz w:val="20"/>
          <w:szCs w:val="20"/>
          <w:lang w:val="es-ES"/>
        </w:rPr>
        <w:t xml:space="preserve">, </w:t>
      </w:r>
      <w:r>
        <w:rPr>
          <w:sz w:val="20"/>
          <w:szCs w:val="20"/>
          <w:lang w:val="es-ES"/>
        </w:rPr>
        <w:t>como</w:t>
      </w:r>
      <w:r>
        <w:rPr>
          <w:rFonts w:hint="eastAsia"/>
          <w:sz w:val="20"/>
          <w:szCs w:val="20"/>
          <w:lang w:val="es-ES"/>
        </w:rPr>
        <w:t xml:space="preserve"> </w:t>
      </w:r>
      <w:r>
        <w:rPr>
          <w:sz w:val="20"/>
          <w:szCs w:val="20"/>
          <w:lang w:val="es-ES"/>
        </w:rPr>
        <w:t>dificultades de aprendizaje</w:t>
      </w:r>
      <w:r>
        <w:rPr>
          <w:rFonts w:hint="eastAsia"/>
          <w:sz w:val="20"/>
          <w:szCs w:val="20"/>
          <w:lang w:val="es-ES"/>
        </w:rPr>
        <w:t xml:space="preserve"> (D</w:t>
      </w:r>
      <w:r>
        <w:rPr>
          <w:sz w:val="20"/>
          <w:szCs w:val="20"/>
          <w:lang w:val="es-ES"/>
        </w:rPr>
        <w:t>A</w:t>
      </w:r>
      <w:r>
        <w:rPr>
          <w:rFonts w:hint="eastAsia"/>
          <w:sz w:val="20"/>
          <w:szCs w:val="20"/>
          <w:lang w:val="es-ES"/>
        </w:rPr>
        <w:t xml:space="preserve">) </w:t>
      </w:r>
      <w:r>
        <w:rPr>
          <w:sz w:val="20"/>
          <w:szCs w:val="20"/>
          <w:lang w:val="es-ES"/>
        </w:rPr>
        <w:t>y</w:t>
      </w:r>
      <w:r>
        <w:rPr>
          <w:rFonts w:hint="eastAsia"/>
          <w:sz w:val="20"/>
          <w:szCs w:val="20"/>
          <w:lang w:val="es-ES"/>
        </w:rPr>
        <w:t xml:space="preserve"> </w:t>
      </w:r>
      <w:r>
        <w:rPr>
          <w:sz w:val="20"/>
          <w:szCs w:val="20"/>
          <w:lang w:val="es-ES"/>
        </w:rPr>
        <w:t>trastorno de déficit de atención con hiperactividad</w:t>
      </w:r>
      <w:r>
        <w:rPr>
          <w:rFonts w:hint="eastAsia"/>
          <w:sz w:val="20"/>
          <w:szCs w:val="20"/>
          <w:lang w:val="es-ES"/>
        </w:rPr>
        <w:t xml:space="preserve"> (</w:t>
      </w:r>
      <w:r>
        <w:rPr>
          <w:sz w:val="20"/>
          <w:szCs w:val="20"/>
          <w:lang w:val="es-ES"/>
        </w:rPr>
        <w:t>TDAH</w:t>
      </w:r>
      <w:r>
        <w:rPr>
          <w:rFonts w:hint="eastAsia"/>
          <w:sz w:val="20"/>
          <w:szCs w:val="20"/>
          <w:lang w:val="es-ES"/>
        </w:rPr>
        <w:t>)</w:t>
      </w:r>
      <w:r>
        <w:rPr>
          <w:sz w:val="20"/>
          <w:szCs w:val="20"/>
          <w:lang w:val="es-ES"/>
        </w:rPr>
        <w:t>, particularmente en el ámbito de la educación escolar. Para responder a las necesidades educativas especiales de estos niños</w:t>
      </w:r>
      <w:r>
        <w:rPr>
          <w:rFonts w:hint="eastAsia"/>
          <w:sz w:val="20"/>
          <w:szCs w:val="20"/>
          <w:lang w:val="es-ES"/>
        </w:rPr>
        <w:t xml:space="preserve">, </w:t>
      </w:r>
      <w:r>
        <w:rPr>
          <w:sz w:val="20"/>
          <w:szCs w:val="20"/>
          <w:lang w:val="es-ES"/>
        </w:rPr>
        <w:t>se está haciendo lo necesario para poner en marcha</w:t>
      </w:r>
      <w:r>
        <w:rPr>
          <w:rFonts w:hint="eastAsia"/>
          <w:sz w:val="20"/>
          <w:szCs w:val="20"/>
          <w:lang w:val="es-ES"/>
        </w:rPr>
        <w:t xml:space="preserve">, </w:t>
      </w:r>
      <w:r>
        <w:rPr>
          <w:sz w:val="20"/>
          <w:szCs w:val="20"/>
          <w:lang w:val="es-ES"/>
        </w:rPr>
        <w:t>en colaboración con</w:t>
      </w:r>
      <w:r>
        <w:rPr>
          <w:rFonts w:hint="eastAsia"/>
          <w:sz w:val="20"/>
          <w:szCs w:val="20"/>
          <w:lang w:val="es-ES"/>
        </w:rPr>
        <w:t xml:space="preserve"> </w:t>
      </w:r>
      <w:r>
        <w:rPr>
          <w:sz w:val="20"/>
          <w:szCs w:val="20"/>
          <w:lang w:val="es-ES"/>
        </w:rPr>
        <w:t>las organizaciones pertinentes</w:t>
      </w:r>
      <w:r>
        <w:rPr>
          <w:rFonts w:hint="eastAsia"/>
          <w:sz w:val="20"/>
          <w:szCs w:val="20"/>
          <w:lang w:val="es-ES"/>
        </w:rPr>
        <w:t xml:space="preserve">, </w:t>
      </w:r>
      <w:r>
        <w:rPr>
          <w:sz w:val="20"/>
          <w:szCs w:val="20"/>
          <w:lang w:val="es-ES"/>
        </w:rPr>
        <w:t>un sistema de apoyo</w:t>
      </w:r>
      <w:r>
        <w:rPr>
          <w:rFonts w:hint="eastAsia"/>
          <w:sz w:val="20"/>
          <w:szCs w:val="20"/>
          <w:lang w:val="es-ES"/>
        </w:rPr>
        <w:t xml:space="preserve"> </w:t>
      </w:r>
      <w:r>
        <w:rPr>
          <w:sz w:val="20"/>
          <w:szCs w:val="20"/>
          <w:lang w:val="es-ES"/>
        </w:rPr>
        <w:t>integral</w:t>
      </w:r>
      <w:r>
        <w:rPr>
          <w:rFonts w:hint="eastAsia"/>
          <w:sz w:val="20"/>
          <w:szCs w:val="20"/>
          <w:lang w:val="es-ES"/>
        </w:rPr>
        <w:t xml:space="preserve">. </w:t>
      </w:r>
      <w:r>
        <w:rPr>
          <w:sz w:val="20"/>
          <w:szCs w:val="20"/>
          <w:lang w:val="es-ES"/>
        </w:rPr>
        <w:t xml:space="preserve">También está previsto llevar a cabo una revisión </w:t>
      </w:r>
      <w:r>
        <w:rPr>
          <w:rFonts w:hint="eastAsia"/>
          <w:sz w:val="20"/>
          <w:szCs w:val="20"/>
          <w:lang w:val="es-ES"/>
        </w:rPr>
        <w:t>institu</w:t>
      </w:r>
      <w:r>
        <w:rPr>
          <w:sz w:val="20"/>
          <w:szCs w:val="20"/>
          <w:lang w:val="es-ES"/>
        </w:rPr>
        <w:t>c</w:t>
      </w:r>
      <w:r>
        <w:rPr>
          <w:rFonts w:hint="eastAsia"/>
          <w:sz w:val="20"/>
          <w:szCs w:val="20"/>
          <w:lang w:val="es-ES"/>
        </w:rPr>
        <w:t xml:space="preserve">ional </w:t>
      </w:r>
      <w:r>
        <w:rPr>
          <w:sz w:val="20"/>
          <w:szCs w:val="20"/>
          <w:lang w:val="es-ES"/>
        </w:rPr>
        <w:t>de todo el sistema de</w:t>
      </w:r>
      <w:r>
        <w:rPr>
          <w:rFonts w:hint="eastAsia"/>
          <w:sz w:val="20"/>
          <w:szCs w:val="20"/>
          <w:lang w:val="es-ES"/>
        </w:rPr>
        <w:t xml:space="preserve"> </w:t>
      </w:r>
      <w:r>
        <w:rPr>
          <w:sz w:val="20"/>
          <w:szCs w:val="20"/>
          <w:lang w:val="es-ES"/>
        </w:rPr>
        <w:t>enseñanza y asistencia</w:t>
      </w:r>
      <w:r>
        <w:rPr>
          <w:rFonts w:hint="eastAsia"/>
          <w:sz w:val="20"/>
          <w:szCs w:val="20"/>
          <w:lang w:val="es-ES"/>
        </w:rPr>
        <w:t xml:space="preserve"> </w:t>
      </w:r>
      <w:r>
        <w:rPr>
          <w:sz w:val="20"/>
          <w:szCs w:val="20"/>
          <w:lang w:val="es-ES"/>
        </w:rPr>
        <w:t>para los niños con discapacidad</w:t>
      </w:r>
      <w:r>
        <w:rPr>
          <w:rFonts w:hint="eastAsia"/>
          <w:sz w:val="20"/>
          <w:szCs w:val="20"/>
          <w:lang w:val="es-ES"/>
        </w:rPr>
        <w:t xml:space="preserve">. </w:t>
      </w:r>
    </w:p>
    <w:p w:rsidR="00203A62" w:rsidRDefault="00203A62">
      <w:pPr>
        <w:spacing w:after="240"/>
        <w:ind w:firstLine="567"/>
        <w:jc w:val="both"/>
        <w:rPr>
          <w:sz w:val="20"/>
          <w:szCs w:val="20"/>
          <w:lang w:val="es-ES"/>
        </w:rPr>
      </w:pPr>
      <w:r>
        <w:rPr>
          <w:sz w:val="20"/>
          <w:szCs w:val="20"/>
          <w:lang w:val="es-ES"/>
        </w:rPr>
        <w:t>Entre las muchas medidas que se han adoptado para garantizar la salud de los niños</w:t>
      </w:r>
      <w:r>
        <w:rPr>
          <w:rFonts w:hint="eastAsia"/>
          <w:sz w:val="20"/>
          <w:szCs w:val="20"/>
          <w:lang w:val="es-ES"/>
        </w:rPr>
        <w:t xml:space="preserve">, </w:t>
      </w:r>
      <w:r>
        <w:rPr>
          <w:sz w:val="20"/>
          <w:szCs w:val="20"/>
          <w:lang w:val="es-ES"/>
        </w:rPr>
        <w:t>se han realizado avances</w:t>
      </w:r>
      <w:r>
        <w:rPr>
          <w:rFonts w:hint="eastAsia"/>
          <w:sz w:val="20"/>
          <w:szCs w:val="20"/>
          <w:lang w:val="es-ES"/>
        </w:rPr>
        <w:t xml:space="preserve"> </w:t>
      </w:r>
      <w:r>
        <w:rPr>
          <w:sz w:val="20"/>
          <w:szCs w:val="20"/>
          <w:lang w:val="es-ES"/>
        </w:rPr>
        <w:t>en el ámbito</w:t>
      </w:r>
      <w:r>
        <w:rPr>
          <w:rFonts w:hint="eastAsia"/>
          <w:sz w:val="20"/>
          <w:szCs w:val="20"/>
          <w:lang w:val="es-ES"/>
        </w:rPr>
        <w:t xml:space="preserve"> </w:t>
      </w:r>
      <w:r>
        <w:rPr>
          <w:sz w:val="20"/>
          <w:szCs w:val="20"/>
          <w:lang w:val="es-ES"/>
        </w:rPr>
        <w:t>de la educación alimentaria</w:t>
      </w:r>
      <w:r>
        <w:rPr>
          <w:rFonts w:hint="eastAsia"/>
          <w:sz w:val="20"/>
          <w:szCs w:val="20"/>
          <w:lang w:val="es-ES"/>
        </w:rPr>
        <w:t xml:space="preserve">, </w:t>
      </w:r>
      <w:r>
        <w:rPr>
          <w:sz w:val="20"/>
          <w:szCs w:val="20"/>
          <w:lang w:val="es-ES"/>
        </w:rPr>
        <w:t>que representa un nuevo enfoque</w:t>
      </w:r>
      <w:r>
        <w:rPr>
          <w:rFonts w:hint="eastAsia"/>
          <w:sz w:val="20"/>
          <w:szCs w:val="20"/>
          <w:lang w:val="es-ES"/>
        </w:rPr>
        <w:t xml:space="preserve">. </w:t>
      </w:r>
      <w:r>
        <w:rPr>
          <w:sz w:val="20"/>
          <w:szCs w:val="20"/>
          <w:lang w:val="es-ES"/>
        </w:rPr>
        <w:t>De hecho</w:t>
      </w:r>
      <w:r>
        <w:rPr>
          <w:rFonts w:hint="eastAsia"/>
          <w:sz w:val="20"/>
          <w:szCs w:val="20"/>
          <w:lang w:val="es-ES"/>
        </w:rPr>
        <w:t xml:space="preserve">, </w:t>
      </w:r>
      <w:r>
        <w:rPr>
          <w:sz w:val="20"/>
          <w:szCs w:val="20"/>
          <w:lang w:val="es-ES"/>
        </w:rPr>
        <w:t>en junio de 2005 se formuló la</w:t>
      </w:r>
      <w:r>
        <w:rPr>
          <w:rFonts w:hint="eastAsia"/>
          <w:sz w:val="20"/>
          <w:szCs w:val="20"/>
          <w:lang w:val="es-ES"/>
        </w:rPr>
        <w:t xml:space="preserve"> </w:t>
      </w:r>
      <w:r>
        <w:rPr>
          <w:sz w:val="20"/>
          <w:szCs w:val="20"/>
          <w:lang w:val="es-ES"/>
        </w:rPr>
        <w:t>Ley fundamental sobre educación alimentaria para sensibilizar a toda la población, incluidos los niños, sobre la importancia de la alimentación, y promover hábitos alimentarios más saludables</w:t>
      </w:r>
      <w:r>
        <w:rPr>
          <w:rFonts w:hint="eastAsia"/>
          <w:sz w:val="20"/>
          <w:szCs w:val="20"/>
          <w:lang w:val="es-ES"/>
        </w:rPr>
        <w:t xml:space="preserve">. </w:t>
      </w:r>
      <w:r>
        <w:rPr>
          <w:sz w:val="20"/>
          <w:szCs w:val="20"/>
          <w:lang w:val="es-ES"/>
        </w:rPr>
        <w:t>Está previsto seguir promocionando la educación alimentaria</w:t>
      </w:r>
      <w:r>
        <w:rPr>
          <w:rFonts w:hint="eastAsia"/>
          <w:sz w:val="20"/>
          <w:szCs w:val="20"/>
          <w:lang w:val="es-ES"/>
        </w:rPr>
        <w:t xml:space="preserve"> </w:t>
      </w:r>
      <w:r>
        <w:rPr>
          <w:sz w:val="20"/>
          <w:szCs w:val="20"/>
          <w:lang w:val="es-ES"/>
        </w:rPr>
        <w:t>como</w:t>
      </w:r>
      <w:r>
        <w:rPr>
          <w:rFonts w:hint="eastAsia"/>
          <w:sz w:val="20"/>
          <w:szCs w:val="20"/>
          <w:lang w:val="es-ES"/>
        </w:rPr>
        <w:t xml:space="preserve"> </w:t>
      </w:r>
      <w:r>
        <w:rPr>
          <w:sz w:val="20"/>
          <w:szCs w:val="20"/>
          <w:lang w:val="es-ES"/>
        </w:rPr>
        <w:t>iniciativa de ámbito nacional</w:t>
      </w:r>
      <w:r>
        <w:rPr>
          <w:rFonts w:hint="eastAsia"/>
          <w:sz w:val="20"/>
          <w:szCs w:val="20"/>
          <w:lang w:val="es-ES"/>
        </w:rPr>
        <w:t xml:space="preserve">, </w:t>
      </w:r>
      <w:r>
        <w:rPr>
          <w:sz w:val="20"/>
          <w:szCs w:val="20"/>
          <w:lang w:val="es-ES"/>
        </w:rPr>
        <w:t>principalmente en las familias, las escuelas y las comunidades locales</w:t>
      </w:r>
      <w:r>
        <w:rPr>
          <w:rFonts w:hint="eastAsia"/>
          <w:sz w:val="20"/>
          <w:szCs w:val="20"/>
          <w:lang w:val="es-ES"/>
        </w:rPr>
        <w:t xml:space="preserve">. </w:t>
      </w:r>
    </w:p>
    <w:p w:rsidR="00203A62" w:rsidRDefault="00203A62">
      <w:pPr>
        <w:spacing w:after="240"/>
        <w:ind w:firstLine="567"/>
        <w:jc w:val="both"/>
        <w:rPr>
          <w:sz w:val="20"/>
          <w:szCs w:val="20"/>
          <w:lang w:val="es-ES"/>
        </w:rPr>
      </w:pPr>
      <w:r>
        <w:rPr>
          <w:sz w:val="20"/>
          <w:szCs w:val="20"/>
          <w:lang w:val="es-ES"/>
        </w:rPr>
        <w:t>Con la fin de proteger a los niños cuyos padres trabajan</w:t>
      </w:r>
      <w:r>
        <w:rPr>
          <w:rFonts w:hint="eastAsia"/>
          <w:sz w:val="20"/>
          <w:szCs w:val="20"/>
          <w:lang w:val="es-ES"/>
        </w:rPr>
        <w:t xml:space="preserve">, </w:t>
      </w:r>
      <w:r>
        <w:rPr>
          <w:sz w:val="20"/>
          <w:szCs w:val="20"/>
          <w:lang w:val="es-ES"/>
        </w:rPr>
        <w:t>se han hecho esfuerzos por reducir el número de los que se encuentran en lista de espera para ingresar en un</w:t>
      </w:r>
      <w:r>
        <w:rPr>
          <w:rFonts w:hint="eastAsia"/>
          <w:sz w:val="20"/>
          <w:szCs w:val="20"/>
          <w:lang w:val="es-ES"/>
        </w:rPr>
        <w:t xml:space="preserve"> </w:t>
      </w:r>
      <w:r>
        <w:rPr>
          <w:sz w:val="20"/>
          <w:szCs w:val="20"/>
          <w:lang w:val="es-ES"/>
        </w:rPr>
        <w:t>centro de día</w:t>
      </w:r>
      <w:r>
        <w:rPr>
          <w:rFonts w:hint="eastAsia"/>
          <w:sz w:val="20"/>
          <w:szCs w:val="20"/>
          <w:lang w:val="es-ES"/>
        </w:rPr>
        <w:t xml:space="preserve"> </w:t>
      </w:r>
      <w:r>
        <w:rPr>
          <w:sz w:val="20"/>
          <w:szCs w:val="20"/>
          <w:lang w:val="es-ES"/>
        </w:rPr>
        <w:t>mediante la ampliación de los centros de día y la mejora y extensión del</w:t>
      </w:r>
      <w:r>
        <w:rPr>
          <w:rFonts w:hint="eastAsia"/>
          <w:sz w:val="20"/>
          <w:szCs w:val="20"/>
          <w:lang w:val="es-ES"/>
        </w:rPr>
        <w:t xml:space="preserve"> </w:t>
      </w:r>
      <w:r>
        <w:rPr>
          <w:sz w:val="20"/>
          <w:szCs w:val="20"/>
          <w:lang w:val="es-ES"/>
        </w:rPr>
        <w:t>Proyecto de medidas extraescolares para el sano desarrollo de los niños</w:t>
      </w:r>
      <w:r>
        <w:rPr>
          <w:rFonts w:hint="eastAsia"/>
          <w:sz w:val="20"/>
          <w:szCs w:val="20"/>
          <w:lang w:val="es-ES"/>
        </w:rPr>
        <w:t xml:space="preserve">, </w:t>
      </w:r>
      <w:r>
        <w:rPr>
          <w:sz w:val="20"/>
          <w:szCs w:val="20"/>
          <w:lang w:val="es-ES"/>
        </w:rPr>
        <w:t>destinado a los que cursan los primeros años de la enseñanza primaria</w:t>
      </w:r>
      <w:r>
        <w:rPr>
          <w:rFonts w:hint="eastAsia"/>
          <w:sz w:val="20"/>
          <w:szCs w:val="20"/>
          <w:lang w:val="es-ES"/>
        </w:rPr>
        <w:t xml:space="preserve">. </w:t>
      </w:r>
    </w:p>
    <w:p w:rsidR="00203A62" w:rsidRDefault="00203A62">
      <w:pPr>
        <w:spacing w:after="240"/>
        <w:ind w:firstLine="567"/>
        <w:jc w:val="center"/>
        <w:rPr>
          <w:sz w:val="28"/>
          <w:szCs w:val="28"/>
          <w:lang w:val="es-ES"/>
        </w:rPr>
      </w:pPr>
      <w:r>
        <w:rPr>
          <w:b/>
          <w:sz w:val="28"/>
          <w:szCs w:val="28"/>
          <w:lang w:val="es-ES"/>
        </w:rPr>
        <w:t>VII. Educación, esparcimiento y actividades culturales</w:t>
      </w:r>
    </w:p>
    <w:p w:rsidR="00203A62" w:rsidRDefault="00203A62">
      <w:pPr>
        <w:spacing w:after="240"/>
        <w:ind w:firstLine="567"/>
        <w:jc w:val="both"/>
        <w:rPr>
          <w:sz w:val="20"/>
          <w:szCs w:val="20"/>
          <w:lang w:val="es-ES"/>
        </w:rPr>
      </w:pPr>
      <w:r>
        <w:rPr>
          <w:sz w:val="20"/>
          <w:szCs w:val="20"/>
          <w:lang w:val="es-ES"/>
        </w:rPr>
        <w:t>En lo que respecta a la enseñanza escolar</w:t>
      </w:r>
      <w:r>
        <w:rPr>
          <w:rFonts w:hint="eastAsia"/>
          <w:sz w:val="20"/>
          <w:szCs w:val="20"/>
          <w:lang w:val="es-ES"/>
        </w:rPr>
        <w:t xml:space="preserve">, </w:t>
      </w:r>
      <w:r>
        <w:rPr>
          <w:sz w:val="20"/>
          <w:szCs w:val="20"/>
          <w:lang w:val="es-ES"/>
        </w:rPr>
        <w:t>desde 2002-2003 se están aplicando nuevos programas de estudio cuyo objetivo es que los estudiantes desarrollen una humanidad rica y un entusiasmo por la vida, incluida la capacidad para aprender</w:t>
      </w:r>
      <w:r>
        <w:rPr>
          <w:rFonts w:hint="eastAsia"/>
          <w:sz w:val="20"/>
          <w:szCs w:val="20"/>
          <w:lang w:val="es-ES"/>
        </w:rPr>
        <w:t xml:space="preserve"> </w:t>
      </w:r>
      <w:r>
        <w:rPr>
          <w:sz w:val="20"/>
          <w:szCs w:val="20"/>
          <w:lang w:val="es-ES"/>
        </w:rPr>
        <w:t>por sí mismos</w:t>
      </w:r>
      <w:r>
        <w:rPr>
          <w:rFonts w:hint="eastAsia"/>
          <w:sz w:val="20"/>
          <w:szCs w:val="20"/>
          <w:lang w:val="es-ES"/>
        </w:rPr>
        <w:t xml:space="preserve"> </w:t>
      </w:r>
      <w:r>
        <w:rPr>
          <w:sz w:val="20"/>
          <w:szCs w:val="20"/>
          <w:lang w:val="es-ES"/>
        </w:rPr>
        <w:t>y para pensar y actuar por iniciativa propia</w:t>
      </w:r>
      <w:r>
        <w:rPr>
          <w:rFonts w:hint="eastAsia"/>
          <w:sz w:val="20"/>
          <w:szCs w:val="20"/>
          <w:lang w:val="es-ES"/>
        </w:rPr>
        <w:t xml:space="preserve">. </w:t>
      </w:r>
      <w:r>
        <w:rPr>
          <w:sz w:val="20"/>
          <w:szCs w:val="20"/>
          <w:lang w:val="es-ES"/>
        </w:rPr>
        <w:t>De conformidad con el espíritu de esta Convención, se ha prestado también particular atención a la educación en materia de derechos humanos</w:t>
      </w:r>
      <w:r>
        <w:rPr>
          <w:rFonts w:hint="eastAsia"/>
          <w:sz w:val="20"/>
          <w:szCs w:val="20"/>
          <w:lang w:val="es-ES"/>
        </w:rPr>
        <w:t xml:space="preserve">. </w:t>
      </w:r>
      <w:r>
        <w:rPr>
          <w:sz w:val="20"/>
          <w:szCs w:val="20"/>
          <w:lang w:val="es-ES"/>
        </w:rPr>
        <w:t>Otros esfuerzos tienen por objeto garantizar que los niños tengan la posibilidad</w:t>
      </w:r>
      <w:r>
        <w:rPr>
          <w:rFonts w:hint="eastAsia"/>
          <w:sz w:val="20"/>
          <w:szCs w:val="20"/>
          <w:lang w:val="es-ES"/>
        </w:rPr>
        <w:t xml:space="preserve"> </w:t>
      </w:r>
      <w:r>
        <w:rPr>
          <w:sz w:val="20"/>
          <w:szCs w:val="20"/>
          <w:lang w:val="es-ES"/>
        </w:rPr>
        <w:t>de recibir una educación adecuada</w:t>
      </w:r>
      <w:r>
        <w:rPr>
          <w:rFonts w:hint="eastAsia"/>
          <w:sz w:val="20"/>
          <w:szCs w:val="20"/>
          <w:lang w:val="es-ES"/>
        </w:rPr>
        <w:t xml:space="preserve"> </w:t>
      </w:r>
      <w:r>
        <w:rPr>
          <w:sz w:val="20"/>
          <w:szCs w:val="20"/>
          <w:lang w:val="es-ES"/>
        </w:rPr>
        <w:t>a través de medidas como la dotación de un número suficiente de maestros</w:t>
      </w:r>
      <w:r>
        <w:rPr>
          <w:rFonts w:hint="eastAsia"/>
          <w:sz w:val="20"/>
          <w:szCs w:val="20"/>
          <w:lang w:val="es-ES"/>
        </w:rPr>
        <w:t xml:space="preserve">, </w:t>
      </w:r>
      <w:r>
        <w:rPr>
          <w:sz w:val="20"/>
          <w:szCs w:val="20"/>
          <w:lang w:val="es-ES"/>
        </w:rPr>
        <w:t>el enriquecimiento del sistema de becas y la preparación de materiales adecuados</w:t>
      </w:r>
      <w:r>
        <w:rPr>
          <w:rFonts w:hint="eastAsia"/>
          <w:sz w:val="20"/>
          <w:szCs w:val="20"/>
          <w:lang w:val="es-ES"/>
        </w:rPr>
        <w:t>.</w:t>
      </w:r>
    </w:p>
    <w:p w:rsidR="00203A62" w:rsidRDefault="00203A62">
      <w:pPr>
        <w:spacing w:after="240"/>
        <w:ind w:firstLine="567"/>
        <w:jc w:val="both"/>
        <w:rPr>
          <w:sz w:val="20"/>
          <w:szCs w:val="20"/>
          <w:lang w:val="es-ES"/>
        </w:rPr>
      </w:pPr>
      <w:r>
        <w:rPr>
          <w:sz w:val="20"/>
          <w:szCs w:val="20"/>
          <w:lang w:val="es-ES"/>
        </w:rPr>
        <w:t>Entre los esfuerzos realizados recientemente cabe citar la atención particular que se ha prestado a la promoción de la educación profesional para facilitar que los alumnos puedan dar un sentido a su modo de vida o a su futuro personal</w:t>
      </w:r>
      <w:r>
        <w:rPr>
          <w:rFonts w:hint="eastAsia"/>
          <w:sz w:val="20"/>
          <w:szCs w:val="20"/>
          <w:lang w:val="es-ES"/>
        </w:rPr>
        <w:t xml:space="preserve">, </w:t>
      </w:r>
      <w:r>
        <w:rPr>
          <w:sz w:val="20"/>
          <w:szCs w:val="20"/>
          <w:lang w:val="es-ES"/>
        </w:rPr>
        <w:t xml:space="preserve">y elegir su camino en </w:t>
      </w:r>
      <w:smartTag w:uri="urn:schemas-microsoft-com:office:smarttags" w:element="PersonName">
        <w:smartTagPr>
          <w:attr w:name="ProductID" w:val="la vida. Asimismo"/>
        </w:smartTagPr>
        <w:r>
          <w:rPr>
            <w:sz w:val="20"/>
            <w:szCs w:val="20"/>
            <w:lang w:val="es-ES"/>
          </w:rPr>
          <w:t>la vida</w:t>
        </w:r>
        <w:r>
          <w:rPr>
            <w:rFonts w:hint="eastAsia"/>
            <w:sz w:val="20"/>
            <w:szCs w:val="20"/>
            <w:lang w:val="es-ES"/>
          </w:rPr>
          <w:t xml:space="preserve">. </w:t>
        </w:r>
        <w:r>
          <w:rPr>
            <w:sz w:val="20"/>
            <w:szCs w:val="20"/>
            <w:lang w:val="es-ES"/>
          </w:rPr>
          <w:t>Asimismo</w:t>
        </w:r>
      </w:smartTag>
      <w:r>
        <w:rPr>
          <w:sz w:val="20"/>
          <w:szCs w:val="20"/>
          <w:lang w:val="es-ES"/>
        </w:rPr>
        <w:t>, se están adoptando medidas en relación con el absentismo, la deserción escolar en el segundo ciclo de la enseñanza secundaria y el matonismo, que continúan siendo problemas educativos importantes</w:t>
      </w:r>
      <w:r>
        <w:rPr>
          <w:rFonts w:hint="eastAsia"/>
          <w:sz w:val="20"/>
          <w:szCs w:val="20"/>
          <w:lang w:val="es-ES"/>
        </w:rPr>
        <w:t xml:space="preserve">. </w:t>
      </w:r>
    </w:p>
    <w:p w:rsidR="00203A62" w:rsidRDefault="00203A62">
      <w:pPr>
        <w:spacing w:after="240"/>
        <w:ind w:firstLine="567"/>
        <w:jc w:val="both"/>
        <w:rPr>
          <w:sz w:val="20"/>
          <w:szCs w:val="20"/>
          <w:lang w:val="es-ES"/>
        </w:rPr>
      </w:pPr>
      <w:r>
        <w:rPr>
          <w:sz w:val="20"/>
          <w:szCs w:val="20"/>
          <w:lang w:val="es-ES"/>
        </w:rPr>
        <w:t>En lo que respecta al esparcimiento y las</w:t>
      </w:r>
      <w:r>
        <w:rPr>
          <w:rFonts w:hint="eastAsia"/>
          <w:sz w:val="20"/>
          <w:szCs w:val="20"/>
          <w:lang w:val="es-ES"/>
        </w:rPr>
        <w:t xml:space="preserve"> </w:t>
      </w:r>
      <w:r>
        <w:rPr>
          <w:sz w:val="20"/>
          <w:szCs w:val="20"/>
          <w:lang w:val="es-ES"/>
        </w:rPr>
        <w:t>actividades culturales</w:t>
      </w:r>
      <w:r>
        <w:rPr>
          <w:rFonts w:hint="eastAsia"/>
          <w:sz w:val="20"/>
          <w:szCs w:val="20"/>
          <w:lang w:val="es-ES"/>
        </w:rPr>
        <w:t xml:space="preserve">, </w:t>
      </w:r>
      <w:r>
        <w:rPr>
          <w:sz w:val="20"/>
          <w:szCs w:val="20"/>
          <w:lang w:val="es-ES"/>
        </w:rPr>
        <w:t>se han puesto en marcha programas de actividades prácticas extraescolares y de fin de semana en los patios y clases de las escuelas de todo el país,</w:t>
      </w:r>
      <w:r>
        <w:rPr>
          <w:rFonts w:hint="eastAsia"/>
          <w:sz w:val="20"/>
          <w:szCs w:val="20"/>
          <w:lang w:val="es-ES"/>
        </w:rPr>
        <w:t xml:space="preserve"> </w:t>
      </w:r>
      <w:r>
        <w:rPr>
          <w:sz w:val="20"/>
          <w:szCs w:val="20"/>
          <w:lang w:val="es-ES"/>
        </w:rPr>
        <w:t>con la colaboración de los</w:t>
      </w:r>
      <w:r>
        <w:rPr>
          <w:rFonts w:hint="eastAsia"/>
          <w:sz w:val="20"/>
          <w:szCs w:val="20"/>
          <w:lang w:val="es-ES"/>
        </w:rPr>
        <w:t xml:space="preserve"> </w:t>
      </w:r>
      <w:r>
        <w:rPr>
          <w:sz w:val="20"/>
          <w:szCs w:val="20"/>
          <w:lang w:val="es-ES"/>
        </w:rPr>
        <w:t>adultos de la localidad</w:t>
      </w:r>
      <w:r>
        <w:rPr>
          <w:rFonts w:hint="eastAsia"/>
          <w:sz w:val="20"/>
          <w:szCs w:val="20"/>
          <w:lang w:val="es-ES"/>
        </w:rPr>
        <w:t xml:space="preserve">. </w:t>
      </w:r>
    </w:p>
    <w:p w:rsidR="00203A62" w:rsidRDefault="00203A62">
      <w:pPr>
        <w:pStyle w:val="Heading2"/>
        <w:spacing w:after="240"/>
        <w:rPr>
          <w:rFonts w:cs="Angsana New"/>
          <w:caps w:val="0"/>
          <w:sz w:val="28"/>
          <w:szCs w:val="28"/>
          <w:lang w:val="es-ES"/>
        </w:rPr>
      </w:pPr>
      <w:r>
        <w:rPr>
          <w:rFonts w:cs="Angsana New"/>
          <w:caps w:val="0"/>
          <w:sz w:val="28"/>
          <w:szCs w:val="28"/>
          <w:lang w:val="es-ES"/>
        </w:rPr>
        <w:t>VIII. Medidas especiales de protección</w:t>
      </w:r>
    </w:p>
    <w:p w:rsidR="00203A62" w:rsidRDefault="00203A62">
      <w:pPr>
        <w:spacing w:after="240"/>
        <w:ind w:firstLine="567"/>
        <w:jc w:val="both"/>
        <w:rPr>
          <w:sz w:val="20"/>
          <w:szCs w:val="20"/>
          <w:lang w:val="es-ES"/>
        </w:rPr>
      </w:pPr>
      <w:r>
        <w:rPr>
          <w:sz w:val="20"/>
          <w:szCs w:val="20"/>
          <w:lang w:val="es-ES"/>
        </w:rPr>
        <w:t>En vista de los esfuerzos internacionales</w:t>
      </w:r>
      <w:r>
        <w:rPr>
          <w:rFonts w:hint="eastAsia"/>
          <w:sz w:val="20"/>
          <w:szCs w:val="20"/>
          <w:lang w:val="es-ES"/>
        </w:rPr>
        <w:t xml:space="preserve"> </w:t>
      </w:r>
      <w:r>
        <w:rPr>
          <w:sz w:val="20"/>
          <w:szCs w:val="20"/>
          <w:lang w:val="es-ES"/>
        </w:rPr>
        <w:t>realizados para proteger a los niños de los conflictos armados y la explotación</w:t>
      </w:r>
      <w:r>
        <w:rPr>
          <w:rFonts w:hint="eastAsia"/>
          <w:sz w:val="20"/>
          <w:szCs w:val="20"/>
          <w:lang w:val="es-ES"/>
        </w:rPr>
        <w:t xml:space="preserve"> sexual, </w:t>
      </w:r>
      <w:r>
        <w:rPr>
          <w:sz w:val="20"/>
          <w:szCs w:val="20"/>
          <w:lang w:val="es-ES"/>
        </w:rPr>
        <w:t>en diciembre de 2001 el Gobierno del Japón</w:t>
      </w:r>
      <w:r>
        <w:rPr>
          <w:rFonts w:hint="eastAsia"/>
          <w:sz w:val="20"/>
          <w:szCs w:val="20"/>
          <w:lang w:val="es-ES"/>
        </w:rPr>
        <w:t xml:space="preserve"> </w:t>
      </w:r>
      <w:r>
        <w:rPr>
          <w:sz w:val="20"/>
          <w:szCs w:val="20"/>
          <w:lang w:val="es-ES"/>
        </w:rPr>
        <w:t>copatrocinó, junto con el Fondo de las Naciones Unidas para la Infancia</w:t>
      </w:r>
      <w:r>
        <w:rPr>
          <w:rFonts w:hint="eastAsia"/>
          <w:sz w:val="20"/>
          <w:szCs w:val="20"/>
          <w:lang w:val="es-ES"/>
        </w:rPr>
        <w:t xml:space="preserve"> (UNICEF), ECPAT Interna</w:t>
      </w:r>
      <w:r>
        <w:rPr>
          <w:sz w:val="20"/>
          <w:szCs w:val="20"/>
          <w:lang w:val="es-ES"/>
        </w:rPr>
        <w:t>c</w:t>
      </w:r>
      <w:r>
        <w:rPr>
          <w:rFonts w:hint="eastAsia"/>
          <w:sz w:val="20"/>
          <w:szCs w:val="20"/>
          <w:lang w:val="es-ES"/>
        </w:rPr>
        <w:t xml:space="preserve">ional </w:t>
      </w:r>
      <w:r>
        <w:rPr>
          <w:sz w:val="20"/>
          <w:szCs w:val="20"/>
          <w:lang w:val="es-ES"/>
        </w:rPr>
        <w:t>y el Grupo de ONG para la Convención sobre los Derechos del Niño,</w:t>
      </w:r>
      <w:r>
        <w:rPr>
          <w:rFonts w:hint="eastAsia"/>
          <w:sz w:val="20"/>
          <w:szCs w:val="20"/>
          <w:lang w:val="es-ES"/>
        </w:rPr>
        <w:t xml:space="preserve"> </w:t>
      </w:r>
      <w:r>
        <w:rPr>
          <w:sz w:val="20"/>
          <w:szCs w:val="20"/>
          <w:lang w:val="es-ES"/>
        </w:rPr>
        <w:t>el</w:t>
      </w:r>
      <w:r>
        <w:rPr>
          <w:rFonts w:hint="eastAsia"/>
          <w:sz w:val="20"/>
          <w:szCs w:val="20"/>
          <w:lang w:val="es-ES"/>
        </w:rPr>
        <w:t xml:space="preserve"> Se</w:t>
      </w:r>
      <w:r>
        <w:rPr>
          <w:sz w:val="20"/>
          <w:szCs w:val="20"/>
          <w:lang w:val="es-ES"/>
        </w:rPr>
        <w:t xml:space="preserve">gundo Congreso Mundial contra </w:t>
      </w:r>
      <w:smartTag w:uri="urn:schemas-microsoft-com:office:smarttags" w:element="PersonName">
        <w:smartTagPr>
          <w:attr w:name="ProductID" w:val="la Explotaci￳n Sexual Comercial"/>
        </w:smartTagPr>
        <w:r>
          <w:rPr>
            <w:sz w:val="20"/>
            <w:szCs w:val="20"/>
            <w:lang w:val="es-ES"/>
          </w:rPr>
          <w:t>la Explotación Sexual Comercial</w:t>
        </w:r>
      </w:smartTag>
      <w:r>
        <w:rPr>
          <w:sz w:val="20"/>
          <w:szCs w:val="20"/>
          <w:lang w:val="es-ES"/>
        </w:rPr>
        <w:t xml:space="preserve"> de los Niños</w:t>
      </w:r>
      <w:r>
        <w:rPr>
          <w:rFonts w:hint="eastAsia"/>
          <w:sz w:val="20"/>
          <w:szCs w:val="20"/>
          <w:lang w:val="es-ES"/>
        </w:rPr>
        <w:t xml:space="preserve"> en Yokohama, Jap</w:t>
      </w:r>
      <w:r>
        <w:rPr>
          <w:sz w:val="20"/>
          <w:szCs w:val="20"/>
          <w:lang w:val="es-ES"/>
        </w:rPr>
        <w:t>ó</w:t>
      </w:r>
      <w:r>
        <w:rPr>
          <w:rFonts w:hint="eastAsia"/>
          <w:sz w:val="20"/>
          <w:szCs w:val="20"/>
          <w:lang w:val="es-ES"/>
        </w:rPr>
        <w:t>n</w:t>
      </w:r>
      <w:r>
        <w:rPr>
          <w:sz w:val="20"/>
          <w:szCs w:val="20"/>
          <w:lang w:val="es-ES"/>
        </w:rPr>
        <w:t>.</w:t>
      </w:r>
      <w:r>
        <w:rPr>
          <w:rFonts w:hint="eastAsia"/>
          <w:sz w:val="20"/>
          <w:szCs w:val="20"/>
          <w:lang w:val="es-ES"/>
        </w:rPr>
        <w:t xml:space="preserve"> </w:t>
      </w:r>
      <w:r>
        <w:rPr>
          <w:sz w:val="20"/>
          <w:szCs w:val="20"/>
          <w:lang w:val="es-ES"/>
        </w:rPr>
        <w:t>En el mismo orden de ideas, el Japón ratificó en agosto de 2004 el</w:t>
      </w:r>
      <w:r>
        <w:rPr>
          <w:rFonts w:hint="eastAsia"/>
          <w:sz w:val="20"/>
          <w:szCs w:val="20"/>
          <w:lang w:val="es-ES"/>
        </w:rPr>
        <w:t xml:space="preserve"> </w:t>
      </w:r>
      <w:r>
        <w:rPr>
          <w:sz w:val="20"/>
          <w:szCs w:val="20"/>
          <w:lang w:val="es-ES"/>
        </w:rPr>
        <w:t>Protocolo facultativo de la Convención sobre los Derechos del Niño relativo a la participación de niños en los conflictos armados</w:t>
      </w:r>
      <w:r>
        <w:rPr>
          <w:rFonts w:hint="eastAsia"/>
          <w:sz w:val="20"/>
          <w:szCs w:val="20"/>
          <w:lang w:val="es-ES"/>
        </w:rPr>
        <w:t xml:space="preserve">  </w:t>
      </w:r>
      <w:r>
        <w:rPr>
          <w:sz w:val="20"/>
          <w:szCs w:val="20"/>
          <w:lang w:val="es-ES"/>
        </w:rPr>
        <w:t>y en enero de 2005 el Protocolo Facultativo de la</w:t>
      </w:r>
      <w:r>
        <w:rPr>
          <w:rFonts w:hint="eastAsia"/>
          <w:sz w:val="20"/>
          <w:szCs w:val="20"/>
          <w:lang w:val="es-ES"/>
        </w:rPr>
        <w:t xml:space="preserve"> Convención sobre los Derechos del Niño </w:t>
      </w:r>
      <w:r>
        <w:rPr>
          <w:sz w:val="20"/>
          <w:szCs w:val="20"/>
          <w:lang w:val="es-ES"/>
        </w:rPr>
        <w:t>relativo a la venta de niños</w:t>
      </w:r>
      <w:r>
        <w:rPr>
          <w:rFonts w:hint="eastAsia"/>
          <w:sz w:val="20"/>
          <w:szCs w:val="20"/>
          <w:lang w:val="es-ES"/>
        </w:rPr>
        <w:t xml:space="preserve">, </w:t>
      </w:r>
      <w:r>
        <w:rPr>
          <w:sz w:val="20"/>
          <w:szCs w:val="20"/>
          <w:lang w:val="es-ES"/>
        </w:rPr>
        <w:t>la prostitución infantil y la utilización de niños en la pornografía</w:t>
      </w:r>
      <w:r>
        <w:rPr>
          <w:rFonts w:hint="eastAsia"/>
          <w:sz w:val="20"/>
          <w:szCs w:val="20"/>
          <w:lang w:val="es-ES"/>
        </w:rPr>
        <w:t xml:space="preserve">, </w:t>
      </w:r>
      <w:r>
        <w:rPr>
          <w:sz w:val="20"/>
          <w:szCs w:val="20"/>
          <w:lang w:val="es-ES"/>
        </w:rPr>
        <w:t>y desde entonces se ocupa de su aplicación</w:t>
      </w:r>
      <w:r>
        <w:rPr>
          <w:rFonts w:hint="eastAsia"/>
          <w:sz w:val="20"/>
          <w:szCs w:val="20"/>
          <w:lang w:val="es-ES"/>
        </w:rPr>
        <w:t xml:space="preserve">. </w:t>
      </w:r>
    </w:p>
    <w:p w:rsidR="00203A62" w:rsidRDefault="00203A62">
      <w:pPr>
        <w:spacing w:after="240"/>
        <w:ind w:firstLine="567"/>
        <w:jc w:val="both"/>
        <w:rPr>
          <w:sz w:val="20"/>
          <w:szCs w:val="20"/>
          <w:lang w:val="es-ES"/>
        </w:rPr>
      </w:pPr>
      <w:r>
        <w:rPr>
          <w:sz w:val="20"/>
          <w:szCs w:val="20"/>
          <w:lang w:val="es-ES"/>
        </w:rPr>
        <w:t>En lo que respecta a la administración de la justicia de menores, el Gobierno del Japón ha trabajado para fomentar la colaboración entre las organizaciones implicadas con el objetivo de proteger y orientar a los menores con problemas. El 25 de mayo de 2007, la Dieta aprobó un proyecto de enmienda de la Ley de menores que entró en vigor el 1 de noviembre de ese mismo año. La ley reformada permite que los menores con problemas graves, como aquellos que han cometido crímenes atroces o graves, sean remitidos con la mayor brevedad</w:t>
      </w:r>
      <w:r>
        <w:rPr>
          <w:rFonts w:hint="eastAsia"/>
          <w:sz w:val="20"/>
          <w:szCs w:val="20"/>
          <w:lang w:val="es-ES"/>
        </w:rPr>
        <w:t xml:space="preserve"> </w:t>
      </w:r>
      <w:r>
        <w:rPr>
          <w:sz w:val="20"/>
          <w:szCs w:val="20"/>
          <w:lang w:val="es-ES"/>
        </w:rPr>
        <w:t xml:space="preserve">a una </w:t>
      </w:r>
      <w:r>
        <w:rPr>
          <w:bCs/>
          <w:sz w:val="20"/>
          <w:szCs w:val="20"/>
          <w:lang w:val="es-ES"/>
        </w:rPr>
        <w:t>escuela de capacitación para menores infractores</w:t>
      </w:r>
      <w:r>
        <w:rPr>
          <w:sz w:val="20"/>
          <w:szCs w:val="20"/>
          <w:lang w:val="es-ES"/>
        </w:rPr>
        <w:t xml:space="preserve"> para recibir educación correccional, incluso en el caso de que el menor no haya cumplido los 14 años de edad</w:t>
      </w:r>
      <w:r>
        <w:rPr>
          <w:rFonts w:hint="eastAsia"/>
          <w:sz w:val="20"/>
          <w:szCs w:val="20"/>
          <w:lang w:val="es-ES"/>
        </w:rPr>
        <w:t xml:space="preserve"> (ap</w:t>
      </w:r>
      <w:r>
        <w:rPr>
          <w:sz w:val="20"/>
          <w:szCs w:val="20"/>
          <w:lang w:val="es-ES"/>
        </w:rPr>
        <w:t>roximadamente 12 o más años de edad</w:t>
      </w:r>
      <w:r>
        <w:rPr>
          <w:rFonts w:hint="eastAsia"/>
          <w:sz w:val="20"/>
          <w:szCs w:val="20"/>
          <w:lang w:val="es-ES"/>
        </w:rPr>
        <w:t>)</w:t>
      </w:r>
      <w:r>
        <w:rPr>
          <w:sz w:val="20"/>
          <w:szCs w:val="20"/>
          <w:lang w:val="es-ES"/>
        </w:rPr>
        <w:t>.</w:t>
      </w:r>
    </w:p>
    <w:p w:rsidR="00203A62" w:rsidRDefault="00203A62">
      <w:pPr>
        <w:spacing w:after="240"/>
        <w:ind w:firstLine="567"/>
        <w:jc w:val="both"/>
        <w:rPr>
          <w:sz w:val="20"/>
          <w:szCs w:val="20"/>
          <w:lang w:val="es-ES"/>
        </w:rPr>
      </w:pPr>
      <w:r>
        <w:rPr>
          <w:sz w:val="20"/>
          <w:szCs w:val="20"/>
          <w:lang w:val="es-ES"/>
        </w:rPr>
        <w:t>En relación con las medidas adoptadas contra el</w:t>
      </w:r>
      <w:r>
        <w:rPr>
          <w:rFonts w:hint="eastAsia"/>
          <w:sz w:val="20"/>
          <w:szCs w:val="20"/>
          <w:lang w:val="es-ES"/>
        </w:rPr>
        <w:t xml:space="preserve"> </w:t>
      </w:r>
      <w:r>
        <w:rPr>
          <w:sz w:val="20"/>
          <w:szCs w:val="20"/>
          <w:lang w:val="es-ES"/>
        </w:rPr>
        <w:t>uso indebido de drogas por los menores</w:t>
      </w:r>
      <w:r>
        <w:rPr>
          <w:rFonts w:hint="eastAsia"/>
          <w:sz w:val="20"/>
          <w:szCs w:val="20"/>
          <w:lang w:val="es-ES"/>
        </w:rPr>
        <w:t xml:space="preserve">, </w:t>
      </w:r>
      <w:r>
        <w:rPr>
          <w:sz w:val="20"/>
          <w:szCs w:val="20"/>
          <w:lang w:val="es-ES"/>
        </w:rPr>
        <w:t>los esfuerzos incluyen</w:t>
      </w:r>
      <w:r>
        <w:rPr>
          <w:rFonts w:hint="eastAsia"/>
          <w:sz w:val="20"/>
          <w:szCs w:val="20"/>
          <w:lang w:val="es-ES"/>
        </w:rPr>
        <w:t xml:space="preserve"> </w:t>
      </w:r>
      <w:r>
        <w:rPr>
          <w:sz w:val="20"/>
          <w:szCs w:val="20"/>
          <w:lang w:val="es-ES"/>
        </w:rPr>
        <w:t>la puesta en marcha de la</w:t>
      </w:r>
      <w:r>
        <w:rPr>
          <w:rFonts w:hint="eastAsia"/>
          <w:sz w:val="20"/>
          <w:szCs w:val="20"/>
          <w:lang w:val="es-ES"/>
        </w:rPr>
        <w:t xml:space="preserve"> </w:t>
      </w:r>
      <w:r>
        <w:rPr>
          <w:sz w:val="20"/>
          <w:szCs w:val="20"/>
          <w:lang w:val="es-ES"/>
        </w:rPr>
        <w:t>Estrategia quinquenal de lucha contra las drogas</w:t>
      </w:r>
      <w:r>
        <w:rPr>
          <w:rFonts w:hint="eastAsia"/>
          <w:bCs/>
          <w:iCs/>
          <w:sz w:val="20"/>
          <w:szCs w:val="20"/>
          <w:lang w:val="es-ES"/>
        </w:rPr>
        <w:t xml:space="preserve"> </w:t>
      </w:r>
      <w:r>
        <w:rPr>
          <w:bCs/>
          <w:iCs/>
          <w:sz w:val="20"/>
          <w:szCs w:val="20"/>
          <w:lang w:val="es-ES"/>
        </w:rPr>
        <w:t>en julio de </w:t>
      </w:r>
      <w:r>
        <w:rPr>
          <w:rFonts w:hint="eastAsia"/>
          <w:bCs/>
          <w:iCs/>
          <w:sz w:val="20"/>
          <w:szCs w:val="20"/>
          <w:lang w:val="es-ES"/>
        </w:rPr>
        <w:t xml:space="preserve">2003. </w:t>
      </w:r>
      <w:r>
        <w:rPr>
          <w:bCs/>
          <w:iCs/>
          <w:sz w:val="20"/>
          <w:szCs w:val="20"/>
          <w:lang w:val="es-ES"/>
        </w:rPr>
        <w:t>Además</w:t>
      </w:r>
      <w:r>
        <w:rPr>
          <w:rFonts w:hint="eastAsia"/>
          <w:bCs/>
          <w:iCs/>
          <w:sz w:val="20"/>
          <w:szCs w:val="20"/>
          <w:lang w:val="es-ES"/>
        </w:rPr>
        <w:t xml:space="preserve">, </w:t>
      </w:r>
      <w:r>
        <w:rPr>
          <w:bCs/>
          <w:iCs/>
          <w:sz w:val="20"/>
          <w:szCs w:val="20"/>
          <w:lang w:val="es-ES"/>
        </w:rPr>
        <w:t>se han realizado avances incluso en el ámbito de las medidas contra la explotación y el abuso sexual de los niños mediante, por ejemplo, la formulación de la</w:t>
      </w:r>
      <w:r>
        <w:rPr>
          <w:rFonts w:eastAsia="MS Gothic"/>
          <w:sz w:val="20"/>
          <w:szCs w:val="20"/>
          <w:lang w:val="es-ES"/>
        </w:rPr>
        <w:t xml:space="preserve"> Ley para la regulación de los sitios de cita por Internet e</w:t>
      </w:r>
      <w:r>
        <w:rPr>
          <w:rFonts w:eastAsia="MS Gothic" w:hint="eastAsia"/>
          <w:sz w:val="20"/>
          <w:szCs w:val="20"/>
          <w:lang w:val="es-ES"/>
        </w:rPr>
        <w:t xml:space="preserve">n </w:t>
      </w:r>
      <w:r>
        <w:rPr>
          <w:rFonts w:eastAsia="MS Gothic"/>
          <w:sz w:val="20"/>
          <w:szCs w:val="20"/>
          <w:lang w:val="es-ES"/>
        </w:rPr>
        <w:t>junio de</w:t>
      </w:r>
      <w:r>
        <w:rPr>
          <w:rFonts w:eastAsia="MS Gothic" w:hint="eastAsia"/>
          <w:sz w:val="20"/>
          <w:szCs w:val="20"/>
          <w:lang w:val="es-ES"/>
        </w:rPr>
        <w:t xml:space="preserve"> 2003 </w:t>
      </w:r>
      <w:r>
        <w:rPr>
          <w:rFonts w:eastAsia="MS Gothic"/>
          <w:sz w:val="20"/>
          <w:szCs w:val="20"/>
          <w:lang w:val="es-ES"/>
        </w:rPr>
        <w:t>y la reforma parcial de la</w:t>
      </w:r>
      <w:r>
        <w:rPr>
          <w:rFonts w:eastAsia="MS Gothic" w:hint="eastAsia"/>
          <w:sz w:val="20"/>
          <w:szCs w:val="20"/>
          <w:lang w:val="es-ES"/>
        </w:rPr>
        <w:t xml:space="preserve"> </w:t>
      </w:r>
      <w:r>
        <w:rPr>
          <w:bCs/>
          <w:sz w:val="20"/>
          <w:szCs w:val="20"/>
          <w:lang w:val="es-ES"/>
        </w:rPr>
        <w:t xml:space="preserve">Ley de represión de los actos relacionados con la prostitución y la pornografía infantiles y de protección de los niños </w:t>
      </w:r>
      <w:r>
        <w:rPr>
          <w:rFonts w:hint="eastAsia"/>
          <w:sz w:val="20"/>
          <w:szCs w:val="20"/>
          <w:lang w:val="es-ES"/>
        </w:rPr>
        <w:t xml:space="preserve">en </w:t>
      </w:r>
      <w:r>
        <w:rPr>
          <w:sz w:val="20"/>
          <w:szCs w:val="20"/>
          <w:lang w:val="es-ES"/>
        </w:rPr>
        <w:t>junio de </w:t>
      </w:r>
      <w:r>
        <w:rPr>
          <w:rFonts w:hint="eastAsia"/>
          <w:sz w:val="20"/>
          <w:szCs w:val="20"/>
          <w:lang w:val="es-ES"/>
        </w:rPr>
        <w:t xml:space="preserve">2004. </w:t>
      </w:r>
      <w:r>
        <w:rPr>
          <w:sz w:val="20"/>
          <w:szCs w:val="20"/>
          <w:lang w:val="es-ES"/>
        </w:rPr>
        <w:t>En relación con las medidas contra la trata de personas, incluidos los niños, el Gobierno del Japón desarrolló en diciembre de 2004 un plan de acción</w:t>
      </w:r>
      <w:r>
        <w:rPr>
          <w:rFonts w:hint="eastAsia"/>
          <w:sz w:val="20"/>
          <w:szCs w:val="20"/>
          <w:lang w:val="es-ES"/>
        </w:rPr>
        <w:t xml:space="preserve">, </w:t>
      </w:r>
      <w:r>
        <w:rPr>
          <w:sz w:val="20"/>
          <w:szCs w:val="20"/>
          <w:lang w:val="es-ES"/>
        </w:rPr>
        <w:t>y se han hecho los esfuerzos necesarios, procediendo por ejemplo a mejorar la legislación nacional pertinente</w:t>
      </w:r>
      <w:r>
        <w:rPr>
          <w:rFonts w:hint="eastAsia"/>
          <w:sz w:val="20"/>
          <w:szCs w:val="20"/>
          <w:lang w:val="es-ES"/>
        </w:rPr>
        <w:t>.</w:t>
      </w:r>
    </w:p>
    <w:p w:rsidR="00203A62" w:rsidRDefault="00203A62">
      <w:pPr>
        <w:spacing w:after="240"/>
        <w:jc w:val="center"/>
        <w:outlineLvl w:val="0"/>
        <w:rPr>
          <w:b/>
          <w:sz w:val="28"/>
          <w:szCs w:val="28"/>
          <w:lang w:val="es-ES"/>
        </w:rPr>
      </w:pPr>
      <w:r>
        <w:rPr>
          <w:rFonts w:cs="Arial"/>
          <w:b/>
          <w:lang w:val="es-ES"/>
        </w:rPr>
        <w:br w:type="page"/>
      </w:r>
      <w:bookmarkStart w:id="2" w:name="_Toc243368284"/>
      <w:r>
        <w:rPr>
          <w:b/>
          <w:sz w:val="28"/>
          <w:szCs w:val="28"/>
          <w:lang w:val="es-ES"/>
        </w:rPr>
        <w:t>Índice</w:t>
      </w:r>
      <w:bookmarkEnd w:id="2"/>
    </w:p>
    <w:p w:rsidR="00203A62" w:rsidRDefault="00203A62">
      <w:pPr>
        <w:tabs>
          <w:tab w:val="left" w:pos="6480"/>
        </w:tabs>
        <w:spacing w:after="240"/>
        <w:ind w:right="-868"/>
        <w:rPr>
          <w:sz w:val="20"/>
          <w:szCs w:val="20"/>
          <w:lang w:val="es-ES"/>
        </w:rPr>
      </w:pPr>
      <w:r>
        <w:rPr>
          <w:i/>
          <w:sz w:val="20"/>
          <w:szCs w:val="20"/>
          <w:lang w:val="es-ES"/>
        </w:rPr>
        <w:tab/>
        <w:t xml:space="preserve">           Párrafos       Página</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 xml:space="preserve">Introducción </w:t>
      </w:r>
      <w:r>
        <w:rPr>
          <w:sz w:val="20"/>
          <w:szCs w:val="20"/>
          <w:lang w:val="es-ES"/>
        </w:rPr>
        <w:tab/>
      </w:r>
      <w:r>
        <w:rPr>
          <w:sz w:val="20"/>
          <w:szCs w:val="20"/>
          <w:lang w:val="es-ES"/>
        </w:rPr>
        <w:tab/>
      </w:r>
      <w:r>
        <w:rPr>
          <w:sz w:val="20"/>
          <w:szCs w:val="20"/>
          <w:lang w:val="es-ES"/>
        </w:rPr>
        <w:tab/>
        <w:t>1</w:t>
      </w:r>
      <w:r>
        <w:rPr>
          <w:sz w:val="20"/>
          <w:szCs w:val="20"/>
          <w:lang w:val="es-ES"/>
        </w:rPr>
        <w:tab/>
        <w:t>-</w:t>
      </w:r>
      <w:r>
        <w:rPr>
          <w:sz w:val="20"/>
          <w:szCs w:val="20"/>
          <w:lang w:val="es-ES"/>
        </w:rPr>
        <w:tab/>
        <w:t>5</w:t>
      </w:r>
      <w:r>
        <w:rPr>
          <w:sz w:val="20"/>
          <w:szCs w:val="20"/>
          <w:lang w:val="es-ES"/>
        </w:rPr>
        <w:tab/>
        <w:t>11</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I.</w:t>
      </w:r>
      <w:r>
        <w:rPr>
          <w:sz w:val="20"/>
          <w:szCs w:val="20"/>
          <w:lang w:val="es-ES"/>
        </w:rPr>
        <w:tab/>
        <w:t xml:space="preserve">MEDIDAS GENERALES DE APLICACIÓN </w:t>
      </w:r>
      <w:r>
        <w:rPr>
          <w:sz w:val="20"/>
          <w:szCs w:val="20"/>
          <w:lang w:val="es-ES"/>
        </w:rPr>
        <w:tab/>
      </w:r>
      <w:r>
        <w:rPr>
          <w:sz w:val="20"/>
          <w:szCs w:val="20"/>
          <w:lang w:val="es-ES"/>
        </w:rPr>
        <w:tab/>
        <w:t>6</w:t>
      </w:r>
      <w:r>
        <w:rPr>
          <w:sz w:val="20"/>
          <w:szCs w:val="20"/>
          <w:lang w:val="es-ES"/>
        </w:rPr>
        <w:tab/>
        <w:t>-</w:t>
      </w:r>
      <w:r>
        <w:rPr>
          <w:sz w:val="20"/>
          <w:szCs w:val="20"/>
          <w:lang w:val="es-ES"/>
        </w:rPr>
        <w:tab/>
        <w:t>107</w:t>
      </w:r>
      <w:r>
        <w:rPr>
          <w:sz w:val="20"/>
          <w:szCs w:val="20"/>
          <w:lang w:val="es-ES"/>
        </w:rPr>
        <w:tab/>
        <w:t>11</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A.</w:t>
      </w:r>
      <w:r>
        <w:rPr>
          <w:sz w:val="20"/>
          <w:szCs w:val="20"/>
          <w:lang w:val="es-ES"/>
        </w:rPr>
        <w:tab/>
        <w:t>La posición del Gobierno del Japón con respecto a su decisión de</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ab/>
      </w:r>
      <w:r>
        <w:rPr>
          <w:sz w:val="20"/>
          <w:szCs w:val="20"/>
          <w:lang w:val="es-ES"/>
        </w:rPr>
        <w:tab/>
        <w:t xml:space="preserve">formular reservas </w:t>
      </w:r>
      <w:r>
        <w:rPr>
          <w:sz w:val="20"/>
          <w:szCs w:val="20"/>
          <w:lang w:val="es-ES"/>
        </w:rPr>
        <w:tab/>
      </w:r>
      <w:r>
        <w:rPr>
          <w:sz w:val="20"/>
          <w:szCs w:val="20"/>
          <w:lang w:val="es-ES"/>
        </w:rPr>
        <w:tab/>
        <w:t xml:space="preserve"> 6</w:t>
      </w:r>
      <w:r>
        <w:rPr>
          <w:sz w:val="20"/>
          <w:szCs w:val="20"/>
          <w:lang w:val="es-ES"/>
        </w:rPr>
        <w:tab/>
        <w:t>-</w:t>
      </w:r>
      <w:r>
        <w:rPr>
          <w:sz w:val="20"/>
          <w:szCs w:val="20"/>
          <w:lang w:val="es-ES"/>
        </w:rPr>
        <w:tab/>
        <w:t>10</w:t>
      </w:r>
      <w:r>
        <w:rPr>
          <w:sz w:val="20"/>
          <w:szCs w:val="20"/>
          <w:lang w:val="es-ES"/>
        </w:rPr>
        <w:tab/>
        <w:t>11</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B.</w:t>
      </w:r>
      <w:r>
        <w:rPr>
          <w:sz w:val="20"/>
          <w:szCs w:val="20"/>
          <w:lang w:val="es-ES"/>
        </w:rPr>
        <w:tab/>
        <w:t>Medidas para armonizar la legislación y las políticas nacionales con</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ab/>
      </w:r>
      <w:r>
        <w:rPr>
          <w:sz w:val="20"/>
          <w:szCs w:val="20"/>
          <w:lang w:val="es-ES"/>
        </w:rPr>
        <w:tab/>
        <w:t xml:space="preserve">las disposiciones de la Convención (artículo 4) </w:t>
      </w:r>
      <w:r>
        <w:rPr>
          <w:sz w:val="20"/>
          <w:szCs w:val="20"/>
          <w:lang w:val="es-ES"/>
        </w:rPr>
        <w:tab/>
      </w:r>
      <w:r>
        <w:rPr>
          <w:sz w:val="20"/>
          <w:szCs w:val="20"/>
          <w:lang w:val="es-ES"/>
        </w:rPr>
        <w:tab/>
        <w:t>11</w:t>
      </w:r>
      <w:r>
        <w:rPr>
          <w:sz w:val="20"/>
          <w:szCs w:val="20"/>
          <w:lang w:val="es-ES"/>
        </w:rPr>
        <w:tab/>
        <w:t>-</w:t>
      </w:r>
      <w:r>
        <w:rPr>
          <w:sz w:val="20"/>
          <w:szCs w:val="20"/>
          <w:lang w:val="es-ES"/>
        </w:rPr>
        <w:tab/>
        <w:t>20</w:t>
      </w:r>
      <w:r>
        <w:rPr>
          <w:sz w:val="20"/>
          <w:szCs w:val="20"/>
          <w:lang w:val="es-ES"/>
        </w:rPr>
        <w:tab/>
        <w:t>13</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ab/>
        <w:t>C.</w:t>
      </w:r>
      <w:r>
        <w:rPr>
          <w:sz w:val="20"/>
          <w:szCs w:val="20"/>
          <w:lang w:val="es-ES"/>
        </w:rPr>
        <w:tab/>
        <w:t xml:space="preserve">El rango de la Convención en el derecho interno </w:t>
      </w:r>
      <w:r>
        <w:rPr>
          <w:sz w:val="20"/>
          <w:szCs w:val="20"/>
          <w:lang w:val="es-ES"/>
        </w:rPr>
        <w:tab/>
      </w:r>
      <w:r>
        <w:rPr>
          <w:sz w:val="20"/>
          <w:szCs w:val="20"/>
          <w:lang w:val="es-ES"/>
        </w:rPr>
        <w:tab/>
        <w:t>21</w:t>
      </w:r>
      <w:r>
        <w:rPr>
          <w:sz w:val="20"/>
          <w:szCs w:val="20"/>
          <w:lang w:val="es-ES"/>
        </w:rPr>
        <w:tab/>
        <w:t>-</w:t>
      </w:r>
      <w:r>
        <w:rPr>
          <w:sz w:val="20"/>
          <w:szCs w:val="20"/>
          <w:lang w:val="es-ES"/>
        </w:rPr>
        <w:tab/>
        <w:t>23</w:t>
      </w:r>
      <w:r>
        <w:rPr>
          <w:sz w:val="20"/>
          <w:szCs w:val="20"/>
          <w:lang w:val="es-ES"/>
        </w:rPr>
        <w:tab/>
        <w:t>15</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D.</w:t>
      </w:r>
      <w:r>
        <w:rPr>
          <w:sz w:val="20"/>
          <w:szCs w:val="20"/>
          <w:lang w:val="es-ES"/>
        </w:rPr>
        <w:tab/>
        <w:t>Relación entre la Convención y las leyes nacionales y otras normas</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ab/>
      </w:r>
      <w:r>
        <w:rPr>
          <w:sz w:val="20"/>
          <w:szCs w:val="20"/>
          <w:lang w:val="es-ES"/>
        </w:rPr>
        <w:tab/>
        <w:t xml:space="preserve">de derecho internacional (artículo 41) </w:t>
      </w:r>
      <w:r>
        <w:rPr>
          <w:sz w:val="20"/>
          <w:szCs w:val="20"/>
          <w:lang w:val="es-ES"/>
        </w:rPr>
        <w:tab/>
      </w:r>
      <w:r>
        <w:rPr>
          <w:sz w:val="20"/>
          <w:szCs w:val="20"/>
          <w:lang w:val="es-ES"/>
        </w:rPr>
        <w:tab/>
        <w:t>24</w:t>
      </w:r>
      <w:r>
        <w:rPr>
          <w:sz w:val="20"/>
          <w:szCs w:val="20"/>
          <w:lang w:val="es-ES"/>
        </w:rPr>
        <w:tab/>
        <w:t>-</w:t>
      </w:r>
      <w:r>
        <w:rPr>
          <w:sz w:val="20"/>
          <w:szCs w:val="20"/>
          <w:lang w:val="es-ES"/>
        </w:rPr>
        <w:tab/>
        <w:t>25</w:t>
      </w:r>
      <w:r>
        <w:rPr>
          <w:sz w:val="20"/>
          <w:szCs w:val="20"/>
          <w:lang w:val="es-ES"/>
        </w:rPr>
        <w:tab/>
        <w:t>15</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E.</w:t>
      </w:r>
      <w:r>
        <w:rPr>
          <w:sz w:val="20"/>
          <w:szCs w:val="20"/>
          <w:lang w:val="es-ES"/>
        </w:rPr>
        <w:tab/>
        <w:t>Precedentes de la aplicación de los principios o disposiciones de la</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ab/>
      </w:r>
      <w:r>
        <w:rPr>
          <w:sz w:val="20"/>
          <w:szCs w:val="20"/>
          <w:lang w:val="es-ES"/>
        </w:rPr>
        <w:tab/>
        <w:t xml:space="preserve">Convención en los fallos judiciales en el Japón </w:t>
      </w:r>
      <w:r>
        <w:rPr>
          <w:sz w:val="20"/>
          <w:szCs w:val="20"/>
          <w:lang w:val="es-ES"/>
        </w:rPr>
        <w:tab/>
      </w:r>
      <w:r>
        <w:rPr>
          <w:sz w:val="20"/>
          <w:szCs w:val="20"/>
          <w:lang w:val="es-ES"/>
        </w:rPr>
        <w:tab/>
      </w:r>
      <w:r>
        <w:rPr>
          <w:sz w:val="20"/>
          <w:szCs w:val="20"/>
          <w:lang w:val="es-ES"/>
        </w:rPr>
        <w:tab/>
        <w:t>26</w:t>
      </w:r>
      <w:r>
        <w:rPr>
          <w:sz w:val="20"/>
          <w:szCs w:val="20"/>
          <w:lang w:val="es-ES"/>
        </w:rPr>
        <w:tab/>
      </w:r>
      <w:r>
        <w:rPr>
          <w:sz w:val="20"/>
          <w:szCs w:val="20"/>
          <w:lang w:val="es-ES"/>
        </w:rPr>
        <w:tab/>
        <w:t>16</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F.</w:t>
      </w:r>
      <w:r>
        <w:rPr>
          <w:sz w:val="20"/>
          <w:szCs w:val="20"/>
          <w:lang w:val="es-ES"/>
        </w:rPr>
        <w:tab/>
        <w:t>Medidas de socorro en caso de violación de los derechos del niño</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ab/>
      </w:r>
      <w:r>
        <w:rPr>
          <w:sz w:val="20"/>
          <w:szCs w:val="20"/>
          <w:lang w:val="es-ES"/>
        </w:rPr>
        <w:tab/>
        <w:t xml:space="preserve">amparados por la Convención </w:t>
      </w:r>
      <w:r>
        <w:rPr>
          <w:sz w:val="20"/>
          <w:szCs w:val="20"/>
          <w:lang w:val="es-ES"/>
        </w:rPr>
        <w:tab/>
      </w:r>
      <w:r>
        <w:rPr>
          <w:sz w:val="20"/>
          <w:szCs w:val="20"/>
          <w:lang w:val="es-ES"/>
        </w:rPr>
        <w:tab/>
        <w:t>27</w:t>
      </w:r>
      <w:r>
        <w:rPr>
          <w:sz w:val="20"/>
          <w:szCs w:val="20"/>
          <w:lang w:val="es-ES"/>
        </w:rPr>
        <w:tab/>
        <w:t>-</w:t>
      </w:r>
      <w:r>
        <w:rPr>
          <w:sz w:val="20"/>
          <w:szCs w:val="20"/>
          <w:lang w:val="es-ES"/>
        </w:rPr>
        <w:tab/>
        <w:t>30</w:t>
      </w:r>
      <w:r>
        <w:rPr>
          <w:sz w:val="20"/>
          <w:szCs w:val="20"/>
          <w:lang w:val="es-ES"/>
        </w:rPr>
        <w:tab/>
        <w:t>16</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G.</w:t>
      </w:r>
      <w:r>
        <w:rPr>
          <w:sz w:val="20"/>
          <w:szCs w:val="20"/>
          <w:lang w:val="es-ES"/>
        </w:rPr>
        <w:tab/>
        <w:t>Estrategia nacional integral sobre los derechos de los niños en el</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r>
      <w:r>
        <w:rPr>
          <w:sz w:val="20"/>
          <w:szCs w:val="20"/>
          <w:lang w:val="es-ES"/>
        </w:rPr>
        <w:tab/>
        <w:t>marco de la Convención sobre los Derechos del Niño, incluido el</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r>
      <w:r>
        <w:rPr>
          <w:sz w:val="20"/>
          <w:szCs w:val="20"/>
          <w:lang w:val="es-ES"/>
        </w:rPr>
        <w:tab/>
        <w:t>Plan de Acción Nacional encaminado a hacer realidad los derechos</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ab/>
      </w:r>
      <w:r>
        <w:rPr>
          <w:sz w:val="20"/>
          <w:szCs w:val="20"/>
          <w:lang w:val="es-ES"/>
        </w:rPr>
        <w:tab/>
        <w:t xml:space="preserve">del niño </w:t>
      </w:r>
      <w:r>
        <w:rPr>
          <w:sz w:val="20"/>
          <w:szCs w:val="20"/>
          <w:lang w:val="es-ES"/>
        </w:rPr>
        <w:tab/>
      </w:r>
      <w:r>
        <w:rPr>
          <w:sz w:val="20"/>
          <w:szCs w:val="20"/>
          <w:lang w:val="es-ES"/>
        </w:rPr>
        <w:tab/>
        <w:t>31</w:t>
      </w:r>
      <w:r>
        <w:rPr>
          <w:sz w:val="20"/>
          <w:szCs w:val="20"/>
          <w:lang w:val="es-ES"/>
        </w:rPr>
        <w:tab/>
        <w:t>-</w:t>
      </w:r>
      <w:r>
        <w:rPr>
          <w:sz w:val="20"/>
          <w:szCs w:val="20"/>
          <w:lang w:val="es-ES"/>
        </w:rPr>
        <w:tab/>
        <w:t>34</w:t>
      </w:r>
      <w:r>
        <w:rPr>
          <w:sz w:val="20"/>
          <w:szCs w:val="20"/>
          <w:lang w:val="es-ES"/>
        </w:rPr>
        <w:tab/>
        <w:t>16</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ab/>
        <w:t>H.</w:t>
      </w:r>
      <w:r>
        <w:rPr>
          <w:sz w:val="20"/>
          <w:szCs w:val="20"/>
          <w:lang w:val="es-ES"/>
        </w:rPr>
        <w:tab/>
        <w:t xml:space="preserve">Plan nacional para la aplicación de la Convención </w:t>
      </w:r>
      <w:r>
        <w:rPr>
          <w:sz w:val="20"/>
          <w:szCs w:val="20"/>
          <w:lang w:val="es-ES"/>
        </w:rPr>
        <w:tab/>
      </w:r>
      <w:r>
        <w:rPr>
          <w:sz w:val="20"/>
          <w:szCs w:val="20"/>
          <w:lang w:val="es-ES"/>
        </w:rPr>
        <w:tab/>
        <w:t>35</w:t>
      </w:r>
      <w:r>
        <w:rPr>
          <w:sz w:val="20"/>
          <w:szCs w:val="20"/>
          <w:lang w:val="es-ES"/>
        </w:rPr>
        <w:tab/>
        <w:t>-</w:t>
      </w:r>
      <w:r>
        <w:rPr>
          <w:sz w:val="20"/>
          <w:szCs w:val="20"/>
          <w:lang w:val="es-ES"/>
        </w:rPr>
        <w:tab/>
        <w:t>49</w:t>
      </w:r>
      <w:r>
        <w:rPr>
          <w:sz w:val="20"/>
          <w:szCs w:val="20"/>
          <w:lang w:val="es-ES"/>
        </w:rPr>
        <w:tab/>
        <w:t>17</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I.</w:t>
      </w:r>
      <w:r>
        <w:rPr>
          <w:sz w:val="20"/>
          <w:szCs w:val="20"/>
          <w:lang w:val="es-ES"/>
        </w:rPr>
        <w:tab/>
        <w:t xml:space="preserve">Aplicación conjunta de la política relativa a la juventud con </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r>
      <w:r>
        <w:rPr>
          <w:sz w:val="20"/>
          <w:szCs w:val="20"/>
          <w:lang w:val="es-ES"/>
        </w:rPr>
        <w:tab/>
        <w:t>organizaciones no gubernamentales y otros grupos de la sociedad</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ab/>
      </w:r>
      <w:r>
        <w:rPr>
          <w:sz w:val="20"/>
          <w:szCs w:val="20"/>
          <w:lang w:val="es-ES"/>
        </w:rPr>
        <w:tab/>
        <w:t xml:space="preserve">civil </w:t>
      </w:r>
      <w:r>
        <w:rPr>
          <w:sz w:val="20"/>
          <w:szCs w:val="20"/>
          <w:lang w:val="es-ES"/>
        </w:rPr>
        <w:tab/>
        <w:t xml:space="preserve"> </w:t>
      </w:r>
      <w:r>
        <w:rPr>
          <w:sz w:val="20"/>
          <w:szCs w:val="20"/>
          <w:lang w:val="es-ES"/>
        </w:rPr>
        <w:tab/>
      </w:r>
      <w:r>
        <w:rPr>
          <w:sz w:val="20"/>
          <w:szCs w:val="20"/>
          <w:lang w:val="es-ES"/>
        </w:rPr>
        <w:tab/>
        <w:t>50</w:t>
      </w:r>
      <w:r>
        <w:rPr>
          <w:sz w:val="20"/>
          <w:szCs w:val="20"/>
          <w:lang w:val="es-ES"/>
        </w:rPr>
        <w:tab/>
      </w:r>
      <w:r>
        <w:rPr>
          <w:sz w:val="20"/>
          <w:szCs w:val="20"/>
          <w:lang w:val="es-ES"/>
        </w:rPr>
        <w:tab/>
        <w:t>21</w:t>
      </w:r>
    </w:p>
    <w:p w:rsidR="00203A62" w:rsidRDefault="00203A62">
      <w:pPr>
        <w:numPr>
          <w:ilvl w:val="0"/>
          <w:numId w:val="42"/>
        </w:numPr>
        <w:tabs>
          <w:tab w:val="left" w:pos="567"/>
          <w:tab w:val="right" w:leader="dot" w:pos="6719"/>
          <w:tab w:val="right" w:pos="7286"/>
          <w:tab w:val="center" w:pos="7354"/>
          <w:tab w:val="right" w:pos="7791"/>
          <w:tab w:val="right" w:pos="8590"/>
        </w:tabs>
        <w:rPr>
          <w:sz w:val="20"/>
          <w:szCs w:val="20"/>
          <w:lang w:val="es-ES"/>
        </w:rPr>
      </w:pPr>
      <w:r>
        <w:rPr>
          <w:sz w:val="20"/>
          <w:szCs w:val="20"/>
          <w:lang w:val="es-ES"/>
        </w:rPr>
        <w:t xml:space="preserve">Aplicación de medidas para proteger los derechos económicos, </w:t>
      </w:r>
    </w:p>
    <w:p w:rsidR="00203A62" w:rsidRDefault="00203A62">
      <w:pPr>
        <w:tabs>
          <w:tab w:val="left" w:pos="567"/>
          <w:tab w:val="left" w:pos="1134"/>
          <w:tab w:val="right" w:leader="dot" w:pos="6719"/>
          <w:tab w:val="right" w:pos="7286"/>
          <w:tab w:val="center" w:pos="7354"/>
          <w:tab w:val="right" w:pos="7791"/>
          <w:tab w:val="right" w:pos="8590"/>
        </w:tabs>
        <w:ind w:left="570"/>
        <w:rPr>
          <w:sz w:val="20"/>
          <w:szCs w:val="20"/>
          <w:lang w:val="es-ES"/>
        </w:rPr>
      </w:pPr>
      <w:r>
        <w:rPr>
          <w:sz w:val="20"/>
          <w:szCs w:val="20"/>
          <w:lang w:val="es-ES"/>
        </w:rPr>
        <w:tab/>
        <w:t xml:space="preserve">sociales y culturales del niño hasta el máximo de los recursos </w:t>
      </w:r>
    </w:p>
    <w:p w:rsidR="00203A62" w:rsidRDefault="00203A62">
      <w:pPr>
        <w:tabs>
          <w:tab w:val="left" w:pos="567"/>
          <w:tab w:val="left" w:pos="1134"/>
          <w:tab w:val="right" w:leader="dot" w:pos="6719"/>
          <w:tab w:val="right" w:pos="7286"/>
          <w:tab w:val="center" w:pos="7354"/>
          <w:tab w:val="right" w:pos="7791"/>
          <w:tab w:val="right" w:pos="8590"/>
        </w:tabs>
        <w:spacing w:after="240"/>
        <w:ind w:left="570"/>
        <w:rPr>
          <w:sz w:val="20"/>
          <w:szCs w:val="20"/>
          <w:lang w:val="es-ES"/>
        </w:rPr>
      </w:pPr>
      <w:r>
        <w:rPr>
          <w:sz w:val="20"/>
          <w:szCs w:val="20"/>
          <w:lang w:val="es-ES"/>
        </w:rPr>
        <w:tab/>
        <w:t xml:space="preserve">disponibles </w:t>
      </w:r>
      <w:r>
        <w:rPr>
          <w:sz w:val="20"/>
          <w:szCs w:val="20"/>
          <w:lang w:val="es-ES"/>
        </w:rPr>
        <w:tab/>
      </w:r>
      <w:r>
        <w:rPr>
          <w:sz w:val="20"/>
          <w:szCs w:val="20"/>
          <w:lang w:val="es-ES"/>
        </w:rPr>
        <w:tab/>
        <w:t>51</w:t>
      </w:r>
      <w:r>
        <w:rPr>
          <w:sz w:val="20"/>
          <w:szCs w:val="20"/>
          <w:lang w:val="es-ES"/>
        </w:rPr>
        <w:tab/>
        <w:t>-</w:t>
      </w:r>
      <w:r>
        <w:rPr>
          <w:sz w:val="20"/>
          <w:szCs w:val="20"/>
          <w:lang w:val="es-ES"/>
        </w:rPr>
        <w:tab/>
        <w:t>58</w:t>
      </w:r>
      <w:r>
        <w:rPr>
          <w:sz w:val="20"/>
          <w:szCs w:val="20"/>
          <w:lang w:val="es-ES"/>
        </w:rPr>
        <w:tab/>
        <w:t>21</w:t>
      </w:r>
    </w:p>
    <w:p w:rsidR="00203A62" w:rsidRDefault="00203A62">
      <w:pPr>
        <w:tabs>
          <w:tab w:val="left" w:pos="567"/>
          <w:tab w:val="left" w:pos="1134"/>
          <w:tab w:val="right" w:leader="dot" w:pos="6719"/>
          <w:tab w:val="right" w:pos="7286"/>
          <w:tab w:val="center" w:pos="7354"/>
          <w:tab w:val="right" w:pos="7791"/>
          <w:tab w:val="right" w:pos="8590"/>
        </w:tabs>
        <w:ind w:left="573"/>
        <w:rPr>
          <w:sz w:val="20"/>
          <w:szCs w:val="20"/>
          <w:lang w:val="es-ES"/>
        </w:rPr>
      </w:pPr>
      <w:r>
        <w:rPr>
          <w:sz w:val="20"/>
          <w:szCs w:val="20"/>
          <w:lang w:val="es-ES"/>
        </w:rPr>
        <w:t>K.</w:t>
      </w:r>
      <w:r>
        <w:rPr>
          <w:sz w:val="20"/>
          <w:szCs w:val="20"/>
          <w:lang w:val="es-ES"/>
        </w:rPr>
        <w:tab/>
        <w:t xml:space="preserve">Cooperación internacional para garantizar la aplicación de la </w:t>
      </w:r>
    </w:p>
    <w:p w:rsidR="00203A62" w:rsidRDefault="00203A62">
      <w:pPr>
        <w:tabs>
          <w:tab w:val="left" w:pos="567"/>
          <w:tab w:val="left" w:pos="1134"/>
          <w:tab w:val="right" w:leader="dot" w:pos="6719"/>
          <w:tab w:val="right" w:pos="7286"/>
          <w:tab w:val="center" w:pos="7354"/>
          <w:tab w:val="right" w:pos="7791"/>
          <w:tab w:val="right" w:pos="8590"/>
        </w:tabs>
        <w:spacing w:after="240"/>
        <w:ind w:left="570"/>
        <w:rPr>
          <w:sz w:val="20"/>
          <w:szCs w:val="20"/>
          <w:lang w:val="es-ES"/>
        </w:rPr>
      </w:pPr>
      <w:r>
        <w:rPr>
          <w:sz w:val="20"/>
          <w:szCs w:val="20"/>
          <w:lang w:val="es-ES"/>
        </w:rPr>
        <w:tab/>
        <w:t xml:space="preserve">Convención </w:t>
      </w:r>
      <w:r>
        <w:rPr>
          <w:sz w:val="20"/>
          <w:szCs w:val="20"/>
          <w:lang w:val="es-ES"/>
        </w:rPr>
        <w:tab/>
      </w:r>
      <w:r>
        <w:rPr>
          <w:sz w:val="20"/>
          <w:szCs w:val="20"/>
          <w:lang w:val="es-ES"/>
        </w:rPr>
        <w:tab/>
        <w:t>59</w:t>
      </w:r>
      <w:r>
        <w:rPr>
          <w:sz w:val="20"/>
          <w:szCs w:val="20"/>
          <w:lang w:val="es-ES"/>
        </w:rPr>
        <w:tab/>
        <w:t>-</w:t>
      </w:r>
      <w:r>
        <w:rPr>
          <w:sz w:val="20"/>
          <w:szCs w:val="20"/>
          <w:lang w:val="es-ES"/>
        </w:rPr>
        <w:tab/>
        <w:t>77</w:t>
      </w:r>
      <w:r>
        <w:rPr>
          <w:sz w:val="20"/>
          <w:szCs w:val="20"/>
          <w:lang w:val="es-ES"/>
        </w:rPr>
        <w:tab/>
        <w:t>24</w:t>
      </w:r>
    </w:p>
    <w:p w:rsidR="00203A62" w:rsidRDefault="00203A62">
      <w:pPr>
        <w:tabs>
          <w:tab w:val="left" w:pos="567"/>
          <w:tab w:val="left" w:pos="1134"/>
          <w:tab w:val="right" w:leader="dot" w:pos="6719"/>
          <w:tab w:val="right" w:pos="7286"/>
          <w:tab w:val="center" w:pos="7354"/>
          <w:tab w:val="right" w:pos="7791"/>
          <w:tab w:val="right" w:pos="8590"/>
        </w:tabs>
        <w:spacing w:after="240"/>
        <w:ind w:left="570"/>
        <w:rPr>
          <w:sz w:val="20"/>
          <w:szCs w:val="20"/>
          <w:lang w:val="es-ES"/>
        </w:rPr>
      </w:pPr>
      <w:r>
        <w:rPr>
          <w:sz w:val="20"/>
          <w:szCs w:val="20"/>
          <w:lang w:val="es-ES"/>
        </w:rPr>
        <w:t>L.</w:t>
      </w:r>
      <w:r>
        <w:rPr>
          <w:sz w:val="20"/>
          <w:szCs w:val="20"/>
          <w:lang w:val="es-ES"/>
        </w:rPr>
        <w:tab/>
        <w:t xml:space="preserve">Publicidad de la Convención (artículo 42) </w:t>
      </w:r>
      <w:r>
        <w:rPr>
          <w:sz w:val="20"/>
          <w:szCs w:val="20"/>
          <w:lang w:val="es-ES"/>
        </w:rPr>
        <w:tab/>
      </w:r>
      <w:r>
        <w:rPr>
          <w:sz w:val="20"/>
          <w:szCs w:val="20"/>
          <w:lang w:val="es-ES"/>
        </w:rPr>
        <w:tab/>
        <w:t>78</w:t>
      </w:r>
      <w:r>
        <w:rPr>
          <w:sz w:val="20"/>
          <w:szCs w:val="20"/>
          <w:lang w:val="es-ES"/>
        </w:rPr>
        <w:tab/>
        <w:t>-</w:t>
      </w:r>
      <w:r>
        <w:rPr>
          <w:sz w:val="20"/>
          <w:szCs w:val="20"/>
          <w:lang w:val="es-ES"/>
        </w:rPr>
        <w:tab/>
        <w:t>105</w:t>
      </w:r>
      <w:r>
        <w:rPr>
          <w:sz w:val="20"/>
          <w:szCs w:val="20"/>
          <w:lang w:val="es-ES"/>
        </w:rPr>
        <w:tab/>
        <w:t>31</w:t>
      </w:r>
    </w:p>
    <w:p w:rsidR="00203A62" w:rsidRDefault="00203A62">
      <w:pPr>
        <w:tabs>
          <w:tab w:val="left" w:pos="567"/>
          <w:tab w:val="left" w:pos="1134"/>
          <w:tab w:val="right" w:leader="dot" w:pos="6719"/>
          <w:tab w:val="right" w:pos="7286"/>
          <w:tab w:val="center" w:pos="7354"/>
          <w:tab w:val="right" w:pos="7791"/>
          <w:tab w:val="right" w:pos="8590"/>
        </w:tabs>
        <w:spacing w:after="240"/>
        <w:ind w:left="570"/>
        <w:rPr>
          <w:sz w:val="20"/>
          <w:szCs w:val="20"/>
          <w:lang w:val="es-ES"/>
        </w:rPr>
      </w:pPr>
      <w:r>
        <w:rPr>
          <w:sz w:val="20"/>
          <w:szCs w:val="20"/>
          <w:lang w:val="es-ES"/>
        </w:rPr>
        <w:t>M.</w:t>
      </w:r>
      <w:r>
        <w:rPr>
          <w:sz w:val="20"/>
          <w:szCs w:val="20"/>
          <w:lang w:val="es-ES"/>
        </w:rPr>
        <w:tab/>
        <w:t>Difusión de información sobre la Convención (artículo 44, párrafo 6)</w:t>
      </w:r>
      <w:r>
        <w:rPr>
          <w:sz w:val="20"/>
          <w:szCs w:val="20"/>
          <w:lang w:val="es-ES"/>
        </w:rPr>
        <w:tab/>
      </w:r>
      <w:r>
        <w:rPr>
          <w:sz w:val="20"/>
          <w:szCs w:val="20"/>
          <w:lang w:val="es-ES"/>
        </w:rPr>
        <w:tab/>
        <w:t>106</w:t>
      </w:r>
      <w:r>
        <w:rPr>
          <w:sz w:val="20"/>
          <w:szCs w:val="20"/>
          <w:lang w:val="es-ES"/>
        </w:rPr>
        <w:tab/>
        <w:t>-</w:t>
      </w:r>
      <w:r>
        <w:rPr>
          <w:sz w:val="20"/>
          <w:szCs w:val="20"/>
          <w:lang w:val="es-ES"/>
        </w:rPr>
        <w:tab/>
        <w:t>107</w:t>
      </w:r>
      <w:r>
        <w:rPr>
          <w:sz w:val="20"/>
          <w:szCs w:val="20"/>
          <w:lang w:val="es-ES"/>
        </w:rPr>
        <w:tab/>
        <w:t>36</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II.</w:t>
      </w:r>
      <w:r>
        <w:rPr>
          <w:sz w:val="20"/>
          <w:szCs w:val="20"/>
          <w:lang w:val="es-ES"/>
        </w:rPr>
        <w:tab/>
        <w:t xml:space="preserve">ARTÍCULO 1 (Definición del niño) </w:t>
      </w:r>
      <w:r>
        <w:rPr>
          <w:sz w:val="20"/>
          <w:szCs w:val="20"/>
          <w:lang w:val="es-ES"/>
        </w:rPr>
        <w:tab/>
      </w:r>
      <w:r>
        <w:rPr>
          <w:sz w:val="20"/>
          <w:szCs w:val="20"/>
          <w:lang w:val="es-ES"/>
        </w:rPr>
        <w:tab/>
        <w:t>108</w:t>
      </w:r>
      <w:r>
        <w:rPr>
          <w:sz w:val="20"/>
          <w:szCs w:val="20"/>
          <w:lang w:val="es-ES"/>
        </w:rPr>
        <w:tab/>
        <w:t>-</w:t>
      </w:r>
      <w:r>
        <w:rPr>
          <w:sz w:val="20"/>
          <w:szCs w:val="20"/>
          <w:lang w:val="es-ES"/>
        </w:rPr>
        <w:tab/>
        <w:t>142</w:t>
      </w:r>
      <w:r>
        <w:rPr>
          <w:sz w:val="20"/>
          <w:szCs w:val="20"/>
          <w:lang w:val="es-ES"/>
        </w:rPr>
        <w:tab/>
        <w:t>36</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A.</w:t>
      </w:r>
      <w:r>
        <w:rPr>
          <w:sz w:val="20"/>
          <w:szCs w:val="20"/>
          <w:lang w:val="es-ES"/>
        </w:rPr>
        <w:tab/>
        <w:t>Diferencias entre la legislación japonesa y la Convención en lo</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ab/>
      </w:r>
      <w:r>
        <w:rPr>
          <w:sz w:val="20"/>
          <w:szCs w:val="20"/>
          <w:lang w:val="es-ES"/>
        </w:rPr>
        <w:tab/>
        <w:t xml:space="preserve">relativo a la definición del “niño” </w:t>
      </w:r>
      <w:r>
        <w:rPr>
          <w:sz w:val="20"/>
          <w:szCs w:val="20"/>
          <w:lang w:val="es-ES"/>
        </w:rPr>
        <w:tab/>
      </w:r>
      <w:r>
        <w:rPr>
          <w:sz w:val="20"/>
          <w:szCs w:val="20"/>
          <w:lang w:val="es-ES"/>
        </w:rPr>
        <w:tab/>
      </w:r>
      <w:r>
        <w:rPr>
          <w:sz w:val="20"/>
          <w:szCs w:val="20"/>
          <w:lang w:val="es-ES"/>
        </w:rPr>
        <w:tab/>
        <w:t>108</w:t>
      </w:r>
      <w:r>
        <w:rPr>
          <w:sz w:val="20"/>
          <w:szCs w:val="20"/>
          <w:lang w:val="es-ES"/>
        </w:rPr>
        <w:tab/>
      </w:r>
      <w:r>
        <w:rPr>
          <w:sz w:val="20"/>
          <w:szCs w:val="20"/>
          <w:lang w:val="es-ES"/>
        </w:rPr>
        <w:tab/>
        <w:t>36</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ab/>
        <w:t>B.</w:t>
      </w:r>
      <w:r>
        <w:rPr>
          <w:sz w:val="20"/>
          <w:szCs w:val="20"/>
          <w:lang w:val="es-ES"/>
        </w:rPr>
        <w:tab/>
        <w:t xml:space="preserve">Edades mínimas legales del Japón </w:t>
      </w:r>
      <w:r>
        <w:rPr>
          <w:sz w:val="20"/>
          <w:szCs w:val="20"/>
          <w:lang w:val="es-ES"/>
        </w:rPr>
        <w:tab/>
      </w:r>
      <w:r>
        <w:rPr>
          <w:sz w:val="20"/>
          <w:szCs w:val="20"/>
          <w:lang w:val="es-ES"/>
        </w:rPr>
        <w:tab/>
        <w:t>109</w:t>
      </w:r>
      <w:r>
        <w:rPr>
          <w:sz w:val="20"/>
          <w:szCs w:val="20"/>
          <w:lang w:val="es-ES"/>
        </w:rPr>
        <w:tab/>
        <w:t>-</w:t>
      </w:r>
      <w:r>
        <w:rPr>
          <w:sz w:val="20"/>
          <w:szCs w:val="20"/>
          <w:lang w:val="es-ES"/>
        </w:rPr>
        <w:tab/>
        <w:t>142</w:t>
      </w:r>
      <w:r>
        <w:rPr>
          <w:sz w:val="20"/>
          <w:szCs w:val="20"/>
          <w:lang w:val="es-ES"/>
        </w:rPr>
        <w:tab/>
        <w:t>37</w:t>
      </w:r>
    </w:p>
    <w:p w:rsidR="00203A62" w:rsidRDefault="00203A62">
      <w:pPr>
        <w:spacing w:after="240"/>
        <w:jc w:val="center"/>
        <w:outlineLvl w:val="0"/>
        <w:rPr>
          <w:b/>
          <w:sz w:val="28"/>
          <w:szCs w:val="28"/>
          <w:lang w:val="es-ES"/>
        </w:rPr>
      </w:pPr>
      <w:r>
        <w:rPr>
          <w:b/>
          <w:sz w:val="28"/>
          <w:szCs w:val="28"/>
          <w:lang w:val="es-ES"/>
        </w:rPr>
        <w:t xml:space="preserve">Índice </w:t>
      </w:r>
      <w:r>
        <w:rPr>
          <w:i/>
          <w:lang w:val="es-ES"/>
        </w:rPr>
        <w:t>(continuación)</w:t>
      </w:r>
    </w:p>
    <w:p w:rsidR="00203A62" w:rsidRDefault="00203A62">
      <w:pPr>
        <w:tabs>
          <w:tab w:val="left" w:pos="6480"/>
        </w:tabs>
        <w:spacing w:after="240"/>
        <w:ind w:right="-868"/>
        <w:rPr>
          <w:sz w:val="20"/>
          <w:szCs w:val="20"/>
          <w:lang w:val="es-ES"/>
        </w:rPr>
      </w:pPr>
      <w:r>
        <w:rPr>
          <w:i/>
          <w:sz w:val="20"/>
          <w:szCs w:val="20"/>
          <w:lang w:val="es-ES"/>
        </w:rPr>
        <w:tab/>
        <w:t xml:space="preserve">           Párrafos       Página</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III.</w:t>
      </w:r>
      <w:r>
        <w:rPr>
          <w:sz w:val="20"/>
          <w:szCs w:val="20"/>
          <w:lang w:val="es-ES"/>
        </w:rPr>
        <w:tab/>
        <w:t xml:space="preserve">PRINCIPIOS GENERALES </w:t>
      </w:r>
      <w:r>
        <w:rPr>
          <w:sz w:val="20"/>
          <w:szCs w:val="20"/>
          <w:lang w:val="es-ES"/>
        </w:rPr>
        <w:tab/>
      </w:r>
      <w:r>
        <w:rPr>
          <w:sz w:val="20"/>
          <w:szCs w:val="20"/>
          <w:lang w:val="es-ES"/>
        </w:rPr>
        <w:tab/>
        <w:t>143</w:t>
      </w:r>
      <w:r>
        <w:rPr>
          <w:sz w:val="20"/>
          <w:szCs w:val="20"/>
          <w:lang w:val="es-ES"/>
        </w:rPr>
        <w:tab/>
        <w:t>-</w:t>
      </w:r>
      <w:r>
        <w:rPr>
          <w:sz w:val="20"/>
          <w:szCs w:val="20"/>
          <w:lang w:val="es-ES"/>
        </w:rPr>
        <w:tab/>
        <w:t>211</w:t>
      </w:r>
      <w:r>
        <w:rPr>
          <w:sz w:val="20"/>
          <w:szCs w:val="20"/>
          <w:lang w:val="es-ES"/>
        </w:rPr>
        <w:tab/>
        <w:t>41</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ab/>
        <w:t xml:space="preserve">A. </w:t>
      </w:r>
      <w:r>
        <w:rPr>
          <w:sz w:val="20"/>
          <w:szCs w:val="20"/>
          <w:lang w:val="es-ES"/>
        </w:rPr>
        <w:tab/>
        <w:t xml:space="preserve">Artículo 2 (No discriminación) </w:t>
      </w:r>
      <w:r>
        <w:rPr>
          <w:sz w:val="20"/>
          <w:szCs w:val="20"/>
          <w:lang w:val="es-ES"/>
        </w:rPr>
        <w:tab/>
      </w:r>
      <w:r>
        <w:rPr>
          <w:sz w:val="20"/>
          <w:szCs w:val="20"/>
          <w:lang w:val="es-ES"/>
        </w:rPr>
        <w:tab/>
        <w:t>143</w:t>
      </w:r>
      <w:r>
        <w:rPr>
          <w:sz w:val="20"/>
          <w:szCs w:val="20"/>
          <w:lang w:val="es-ES"/>
        </w:rPr>
        <w:tab/>
        <w:t>-</w:t>
      </w:r>
      <w:r>
        <w:rPr>
          <w:sz w:val="20"/>
          <w:szCs w:val="20"/>
          <w:lang w:val="es-ES"/>
        </w:rPr>
        <w:tab/>
        <w:t>163</w:t>
      </w:r>
      <w:r>
        <w:rPr>
          <w:sz w:val="20"/>
          <w:szCs w:val="20"/>
          <w:lang w:val="es-ES"/>
        </w:rPr>
        <w:tab/>
        <w:t>41</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ab/>
        <w:t>B.</w:t>
      </w:r>
      <w:r>
        <w:rPr>
          <w:sz w:val="20"/>
          <w:szCs w:val="20"/>
          <w:lang w:val="es-ES"/>
        </w:rPr>
        <w:tab/>
        <w:t xml:space="preserve">Artículo 3 (El interés superior del niño) </w:t>
      </w:r>
      <w:r>
        <w:rPr>
          <w:sz w:val="20"/>
          <w:szCs w:val="20"/>
          <w:lang w:val="es-ES"/>
        </w:rPr>
        <w:tab/>
      </w:r>
      <w:r>
        <w:rPr>
          <w:sz w:val="20"/>
          <w:szCs w:val="20"/>
          <w:lang w:val="es-ES"/>
        </w:rPr>
        <w:tab/>
        <w:t>164</w:t>
      </w:r>
      <w:r>
        <w:rPr>
          <w:sz w:val="20"/>
          <w:szCs w:val="20"/>
          <w:lang w:val="es-ES"/>
        </w:rPr>
        <w:tab/>
        <w:t>-</w:t>
      </w:r>
      <w:r>
        <w:rPr>
          <w:sz w:val="20"/>
          <w:szCs w:val="20"/>
          <w:lang w:val="es-ES"/>
        </w:rPr>
        <w:tab/>
        <w:t>181</w:t>
      </w:r>
      <w:r>
        <w:rPr>
          <w:sz w:val="20"/>
          <w:szCs w:val="20"/>
          <w:lang w:val="es-ES"/>
        </w:rPr>
        <w:tab/>
        <w:t>44</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ab/>
        <w:t>C.</w:t>
      </w:r>
      <w:r>
        <w:rPr>
          <w:sz w:val="20"/>
          <w:szCs w:val="20"/>
          <w:lang w:val="es-ES"/>
        </w:rPr>
        <w:tab/>
        <w:t>Artículo 6 (Derecho a la vida, la supervivencia y el desarrollo)</w:t>
      </w:r>
      <w:r>
        <w:rPr>
          <w:sz w:val="20"/>
          <w:szCs w:val="20"/>
          <w:lang w:val="es-ES"/>
        </w:rPr>
        <w:tab/>
      </w:r>
      <w:r>
        <w:rPr>
          <w:sz w:val="20"/>
          <w:szCs w:val="20"/>
          <w:lang w:val="es-ES"/>
        </w:rPr>
        <w:tab/>
        <w:t>182</w:t>
      </w:r>
      <w:r>
        <w:rPr>
          <w:sz w:val="20"/>
          <w:szCs w:val="20"/>
          <w:lang w:val="es-ES"/>
        </w:rPr>
        <w:tab/>
        <w:t>-</w:t>
      </w:r>
      <w:r>
        <w:rPr>
          <w:sz w:val="20"/>
          <w:szCs w:val="20"/>
          <w:lang w:val="es-ES"/>
        </w:rPr>
        <w:tab/>
        <w:t>191</w:t>
      </w:r>
      <w:r>
        <w:rPr>
          <w:sz w:val="20"/>
          <w:szCs w:val="20"/>
          <w:lang w:val="es-ES"/>
        </w:rPr>
        <w:tab/>
        <w:t>46</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ab/>
        <w:t>D.</w:t>
      </w:r>
      <w:r>
        <w:rPr>
          <w:sz w:val="20"/>
          <w:szCs w:val="20"/>
          <w:lang w:val="es-ES"/>
        </w:rPr>
        <w:tab/>
        <w:t xml:space="preserve">Artículo 12 (Respeto de la opinión del niño) </w:t>
      </w:r>
      <w:r>
        <w:rPr>
          <w:sz w:val="20"/>
          <w:szCs w:val="20"/>
          <w:lang w:val="es-ES"/>
        </w:rPr>
        <w:tab/>
      </w:r>
      <w:r>
        <w:rPr>
          <w:sz w:val="20"/>
          <w:szCs w:val="20"/>
          <w:lang w:val="es-ES"/>
        </w:rPr>
        <w:tab/>
        <w:t>192</w:t>
      </w:r>
      <w:r>
        <w:rPr>
          <w:sz w:val="20"/>
          <w:szCs w:val="20"/>
          <w:lang w:val="es-ES"/>
        </w:rPr>
        <w:tab/>
        <w:t>-</w:t>
      </w:r>
      <w:r>
        <w:rPr>
          <w:sz w:val="20"/>
          <w:szCs w:val="20"/>
          <w:lang w:val="es-ES"/>
        </w:rPr>
        <w:tab/>
        <w:t>211</w:t>
      </w:r>
      <w:r>
        <w:rPr>
          <w:sz w:val="20"/>
          <w:szCs w:val="20"/>
          <w:lang w:val="es-ES"/>
        </w:rPr>
        <w:tab/>
        <w:t>48</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IV.</w:t>
      </w:r>
      <w:r>
        <w:rPr>
          <w:sz w:val="20"/>
          <w:szCs w:val="20"/>
          <w:lang w:val="es-ES"/>
        </w:rPr>
        <w:tab/>
        <w:t xml:space="preserve">DERECHOS Y LIBERTADES CIVILES (artículos 7, 8 y </w:t>
      </w:r>
      <w:smartTag w:uri="urn:schemas-microsoft-com:office:smarttags" w:element="metricconverter">
        <w:smartTagPr>
          <w:attr w:name="ProductID" w:val="13 a"/>
        </w:smartTagPr>
        <w:r>
          <w:rPr>
            <w:sz w:val="20"/>
            <w:szCs w:val="20"/>
            <w:lang w:val="es-ES"/>
          </w:rPr>
          <w:t>13 a</w:t>
        </w:r>
      </w:smartTag>
      <w:r>
        <w:rPr>
          <w:sz w:val="20"/>
          <w:szCs w:val="20"/>
          <w:lang w:val="es-ES"/>
        </w:rPr>
        <w:t xml:space="preserve"> 17, y</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ab/>
        <w:t xml:space="preserve"> párrafo a) del artículo 37) </w:t>
      </w:r>
      <w:r>
        <w:rPr>
          <w:sz w:val="20"/>
          <w:szCs w:val="20"/>
          <w:lang w:val="es-ES"/>
        </w:rPr>
        <w:tab/>
      </w:r>
      <w:r>
        <w:rPr>
          <w:sz w:val="20"/>
          <w:szCs w:val="20"/>
          <w:lang w:val="es-ES"/>
        </w:rPr>
        <w:tab/>
        <w:t>212</w:t>
      </w:r>
      <w:r>
        <w:rPr>
          <w:sz w:val="20"/>
          <w:szCs w:val="20"/>
          <w:lang w:val="es-ES"/>
        </w:rPr>
        <w:tab/>
        <w:t>-</w:t>
      </w:r>
      <w:r>
        <w:rPr>
          <w:sz w:val="20"/>
          <w:szCs w:val="20"/>
          <w:lang w:val="es-ES"/>
        </w:rPr>
        <w:tab/>
        <w:t>268</w:t>
      </w:r>
      <w:r>
        <w:rPr>
          <w:sz w:val="20"/>
          <w:szCs w:val="20"/>
          <w:lang w:val="es-ES"/>
        </w:rPr>
        <w:tab/>
        <w:t>51</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ab/>
        <w:t>A.</w:t>
      </w:r>
      <w:r>
        <w:rPr>
          <w:sz w:val="20"/>
          <w:szCs w:val="20"/>
          <w:lang w:val="es-ES"/>
        </w:rPr>
        <w:tab/>
        <w:t xml:space="preserve">Nombre y nacionalidad (artículo 7) </w:t>
      </w:r>
      <w:r>
        <w:rPr>
          <w:sz w:val="20"/>
          <w:szCs w:val="20"/>
          <w:lang w:val="es-ES"/>
        </w:rPr>
        <w:tab/>
      </w:r>
      <w:r>
        <w:rPr>
          <w:sz w:val="20"/>
          <w:szCs w:val="20"/>
          <w:lang w:val="es-ES"/>
        </w:rPr>
        <w:tab/>
        <w:t>212</w:t>
      </w:r>
      <w:r>
        <w:rPr>
          <w:sz w:val="20"/>
          <w:szCs w:val="20"/>
          <w:lang w:val="es-ES"/>
        </w:rPr>
        <w:tab/>
        <w:t>-</w:t>
      </w:r>
      <w:r>
        <w:rPr>
          <w:sz w:val="20"/>
          <w:szCs w:val="20"/>
          <w:lang w:val="es-ES"/>
        </w:rPr>
        <w:tab/>
        <w:t>221</w:t>
      </w:r>
      <w:r>
        <w:rPr>
          <w:sz w:val="20"/>
          <w:szCs w:val="20"/>
          <w:lang w:val="es-ES"/>
        </w:rPr>
        <w:tab/>
        <w:t>51</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ab/>
        <w:t>B.</w:t>
      </w:r>
      <w:r>
        <w:rPr>
          <w:sz w:val="20"/>
          <w:szCs w:val="20"/>
          <w:lang w:val="es-ES"/>
        </w:rPr>
        <w:tab/>
        <w:t xml:space="preserve">Preservación de la identidad (artículo 8) </w:t>
      </w:r>
      <w:r>
        <w:rPr>
          <w:sz w:val="20"/>
          <w:szCs w:val="20"/>
          <w:lang w:val="es-ES"/>
        </w:rPr>
        <w:tab/>
      </w:r>
      <w:r>
        <w:rPr>
          <w:sz w:val="20"/>
          <w:szCs w:val="20"/>
          <w:lang w:val="es-ES"/>
        </w:rPr>
        <w:tab/>
      </w:r>
      <w:r>
        <w:rPr>
          <w:sz w:val="20"/>
          <w:szCs w:val="20"/>
          <w:lang w:val="es-ES"/>
        </w:rPr>
        <w:tab/>
        <w:t>222</w:t>
      </w:r>
      <w:r>
        <w:rPr>
          <w:sz w:val="20"/>
          <w:szCs w:val="20"/>
          <w:lang w:val="es-ES"/>
        </w:rPr>
        <w:tab/>
      </w:r>
      <w:r>
        <w:rPr>
          <w:sz w:val="20"/>
          <w:szCs w:val="20"/>
          <w:lang w:val="es-ES"/>
        </w:rPr>
        <w:tab/>
        <w:t>52</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ab/>
        <w:t>C.</w:t>
      </w:r>
      <w:r>
        <w:rPr>
          <w:sz w:val="20"/>
          <w:szCs w:val="20"/>
          <w:lang w:val="es-ES"/>
        </w:rPr>
        <w:tab/>
        <w:t xml:space="preserve">Libertad de expresión (artículo 13) </w:t>
      </w:r>
      <w:r>
        <w:rPr>
          <w:sz w:val="20"/>
          <w:szCs w:val="20"/>
          <w:lang w:val="es-ES"/>
        </w:rPr>
        <w:tab/>
      </w:r>
      <w:r>
        <w:rPr>
          <w:sz w:val="20"/>
          <w:szCs w:val="20"/>
          <w:lang w:val="es-ES"/>
        </w:rPr>
        <w:tab/>
        <w:t>223</w:t>
      </w:r>
      <w:r>
        <w:rPr>
          <w:sz w:val="20"/>
          <w:szCs w:val="20"/>
          <w:lang w:val="es-ES"/>
        </w:rPr>
        <w:tab/>
        <w:t>-</w:t>
      </w:r>
      <w:r>
        <w:rPr>
          <w:sz w:val="20"/>
          <w:szCs w:val="20"/>
          <w:lang w:val="es-ES"/>
        </w:rPr>
        <w:tab/>
        <w:t>224</w:t>
      </w:r>
      <w:r>
        <w:rPr>
          <w:sz w:val="20"/>
          <w:szCs w:val="20"/>
          <w:lang w:val="es-ES"/>
        </w:rPr>
        <w:tab/>
        <w:t>52</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ab/>
        <w:t>D.</w:t>
      </w:r>
      <w:r>
        <w:rPr>
          <w:sz w:val="20"/>
          <w:szCs w:val="20"/>
          <w:lang w:val="es-ES"/>
        </w:rPr>
        <w:tab/>
        <w:t xml:space="preserve">Libertad de pensamiento, de conciencia y de religión (artículo 14) </w:t>
      </w:r>
      <w:r>
        <w:rPr>
          <w:sz w:val="20"/>
          <w:szCs w:val="20"/>
          <w:lang w:val="es-ES"/>
        </w:rPr>
        <w:tab/>
      </w:r>
      <w:r>
        <w:rPr>
          <w:sz w:val="20"/>
          <w:szCs w:val="20"/>
          <w:lang w:val="es-ES"/>
        </w:rPr>
        <w:tab/>
        <w:t>225</w:t>
      </w:r>
      <w:r>
        <w:rPr>
          <w:sz w:val="20"/>
          <w:szCs w:val="20"/>
          <w:lang w:val="es-ES"/>
        </w:rPr>
        <w:tab/>
        <w:t>-</w:t>
      </w:r>
      <w:r>
        <w:rPr>
          <w:sz w:val="20"/>
          <w:szCs w:val="20"/>
          <w:lang w:val="es-ES"/>
        </w:rPr>
        <w:tab/>
        <w:t>227</w:t>
      </w:r>
      <w:r>
        <w:rPr>
          <w:sz w:val="20"/>
          <w:szCs w:val="20"/>
          <w:lang w:val="es-ES"/>
        </w:rPr>
        <w:tab/>
        <w:t>52</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ab/>
        <w:t>E.</w:t>
      </w:r>
      <w:r>
        <w:rPr>
          <w:sz w:val="20"/>
          <w:szCs w:val="20"/>
          <w:lang w:val="es-ES"/>
        </w:rPr>
        <w:tab/>
        <w:t xml:space="preserve">Libertad de asociación y de reunión pacífica (artículo 15) </w:t>
      </w:r>
      <w:r>
        <w:rPr>
          <w:sz w:val="20"/>
          <w:szCs w:val="20"/>
          <w:lang w:val="es-ES"/>
        </w:rPr>
        <w:tab/>
      </w:r>
      <w:r>
        <w:rPr>
          <w:sz w:val="20"/>
          <w:szCs w:val="20"/>
          <w:lang w:val="es-ES"/>
        </w:rPr>
        <w:tab/>
        <w:t>228</w:t>
      </w:r>
      <w:r>
        <w:rPr>
          <w:sz w:val="20"/>
          <w:szCs w:val="20"/>
          <w:lang w:val="es-ES"/>
        </w:rPr>
        <w:tab/>
        <w:t>-</w:t>
      </w:r>
      <w:r>
        <w:rPr>
          <w:sz w:val="20"/>
          <w:szCs w:val="20"/>
          <w:lang w:val="es-ES"/>
        </w:rPr>
        <w:tab/>
        <w:t>229</w:t>
      </w:r>
      <w:r>
        <w:rPr>
          <w:sz w:val="20"/>
          <w:szCs w:val="20"/>
          <w:lang w:val="es-ES"/>
        </w:rPr>
        <w:tab/>
        <w:t>53</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ab/>
        <w:t>F.</w:t>
      </w:r>
      <w:r>
        <w:rPr>
          <w:sz w:val="20"/>
          <w:szCs w:val="20"/>
          <w:lang w:val="es-ES"/>
        </w:rPr>
        <w:tab/>
        <w:t xml:space="preserve">Protección de la vida privada (artículo 16) </w:t>
      </w:r>
      <w:r>
        <w:rPr>
          <w:sz w:val="20"/>
          <w:szCs w:val="20"/>
          <w:lang w:val="es-ES"/>
        </w:rPr>
        <w:tab/>
      </w:r>
      <w:r>
        <w:rPr>
          <w:sz w:val="20"/>
          <w:szCs w:val="20"/>
          <w:lang w:val="es-ES"/>
        </w:rPr>
        <w:tab/>
        <w:t>230</w:t>
      </w:r>
      <w:r>
        <w:rPr>
          <w:sz w:val="20"/>
          <w:szCs w:val="20"/>
          <w:lang w:val="es-ES"/>
        </w:rPr>
        <w:tab/>
        <w:t>-</w:t>
      </w:r>
      <w:r>
        <w:rPr>
          <w:sz w:val="20"/>
          <w:szCs w:val="20"/>
          <w:lang w:val="es-ES"/>
        </w:rPr>
        <w:tab/>
        <w:t>237</w:t>
      </w:r>
      <w:r>
        <w:rPr>
          <w:sz w:val="20"/>
          <w:szCs w:val="20"/>
          <w:lang w:val="es-ES"/>
        </w:rPr>
        <w:tab/>
        <w:t>53</w:t>
      </w:r>
    </w:p>
    <w:p w:rsidR="00203A62" w:rsidRDefault="00203A62">
      <w:pPr>
        <w:tabs>
          <w:tab w:val="left" w:pos="567"/>
          <w:tab w:val="left" w:pos="1134"/>
          <w:tab w:val="right" w:leader="dot" w:pos="6719"/>
          <w:tab w:val="right" w:pos="7286"/>
          <w:tab w:val="center" w:pos="7354"/>
          <w:tab w:val="right" w:pos="7791"/>
          <w:tab w:val="right" w:pos="8590"/>
        </w:tabs>
        <w:spacing w:after="240"/>
        <w:rPr>
          <w:sz w:val="20"/>
          <w:szCs w:val="20"/>
          <w:lang w:val="es-ES"/>
        </w:rPr>
      </w:pPr>
      <w:r>
        <w:rPr>
          <w:sz w:val="20"/>
          <w:szCs w:val="20"/>
          <w:lang w:val="es-ES"/>
        </w:rPr>
        <w:tab/>
        <w:t>G.</w:t>
      </w:r>
      <w:r>
        <w:rPr>
          <w:sz w:val="20"/>
          <w:szCs w:val="20"/>
          <w:lang w:val="es-ES"/>
        </w:rPr>
        <w:tab/>
        <w:t xml:space="preserve">Acceso a información apropiada (artículo 17) </w:t>
      </w:r>
      <w:r>
        <w:rPr>
          <w:sz w:val="20"/>
          <w:szCs w:val="20"/>
          <w:lang w:val="es-ES"/>
        </w:rPr>
        <w:tab/>
      </w:r>
      <w:r>
        <w:rPr>
          <w:sz w:val="20"/>
          <w:szCs w:val="20"/>
          <w:lang w:val="es-ES"/>
        </w:rPr>
        <w:tab/>
        <w:t>238</w:t>
      </w:r>
      <w:r>
        <w:rPr>
          <w:sz w:val="20"/>
          <w:szCs w:val="20"/>
          <w:lang w:val="es-ES"/>
        </w:rPr>
        <w:tab/>
        <w:t>-</w:t>
      </w:r>
      <w:r>
        <w:rPr>
          <w:sz w:val="20"/>
          <w:szCs w:val="20"/>
          <w:lang w:val="es-ES"/>
        </w:rPr>
        <w:tab/>
        <w:t>256</w:t>
      </w:r>
      <w:r>
        <w:rPr>
          <w:sz w:val="20"/>
          <w:szCs w:val="20"/>
          <w:lang w:val="es-ES"/>
        </w:rPr>
        <w:tab/>
        <w:t>54</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H.</w:t>
      </w:r>
      <w:r>
        <w:rPr>
          <w:sz w:val="20"/>
          <w:szCs w:val="20"/>
          <w:lang w:val="es-ES"/>
        </w:rPr>
        <w:tab/>
        <w:t>Derecho a no ser sometido a tortura ni a otros tratos o penas crueles,</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r>
      <w:r>
        <w:rPr>
          <w:sz w:val="20"/>
          <w:szCs w:val="20"/>
          <w:lang w:val="es-ES"/>
        </w:rPr>
        <w:tab/>
        <w:t>inhumanos o degradantes (apartado a) del artículo 37)</w:t>
      </w:r>
      <w:r>
        <w:rPr>
          <w:sz w:val="20"/>
          <w:szCs w:val="20"/>
          <w:lang w:val="es-ES"/>
        </w:rPr>
        <w:tab/>
      </w:r>
      <w:r>
        <w:rPr>
          <w:sz w:val="20"/>
          <w:szCs w:val="20"/>
          <w:lang w:val="es-ES"/>
        </w:rPr>
        <w:tab/>
        <w:t>257</w:t>
      </w:r>
      <w:r>
        <w:rPr>
          <w:sz w:val="20"/>
          <w:szCs w:val="20"/>
          <w:lang w:val="es-ES"/>
        </w:rPr>
        <w:tab/>
        <w:t>-</w:t>
      </w:r>
      <w:r>
        <w:rPr>
          <w:sz w:val="20"/>
          <w:szCs w:val="20"/>
          <w:lang w:val="es-ES"/>
        </w:rPr>
        <w:tab/>
        <w:t>268</w:t>
      </w:r>
      <w:r>
        <w:rPr>
          <w:sz w:val="20"/>
          <w:szCs w:val="20"/>
          <w:lang w:val="es-ES"/>
        </w:rPr>
        <w:tab/>
        <w:t>60</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V.</w:t>
      </w:r>
      <w:r>
        <w:rPr>
          <w:sz w:val="20"/>
          <w:szCs w:val="20"/>
          <w:lang w:val="es-ES"/>
        </w:rPr>
        <w:tab/>
        <w:t xml:space="preserve">ENTORNO FAMILIAR Y OTRO TIPO DE TUTELA </w:t>
      </w:r>
      <w:r>
        <w:rPr>
          <w:sz w:val="20"/>
          <w:szCs w:val="20"/>
          <w:lang w:val="es-ES"/>
        </w:rPr>
        <w:tab/>
      </w:r>
      <w:r>
        <w:rPr>
          <w:sz w:val="20"/>
          <w:szCs w:val="20"/>
          <w:lang w:val="es-ES"/>
        </w:rPr>
        <w:tab/>
        <w:t>269</w:t>
      </w:r>
      <w:r>
        <w:rPr>
          <w:sz w:val="20"/>
          <w:szCs w:val="20"/>
          <w:lang w:val="es-ES"/>
        </w:rPr>
        <w:tab/>
        <w:t>-</w:t>
      </w:r>
      <w:r>
        <w:rPr>
          <w:sz w:val="20"/>
          <w:szCs w:val="20"/>
          <w:lang w:val="es-ES"/>
        </w:rPr>
        <w:tab/>
        <w:t>342</w:t>
      </w:r>
      <w:r>
        <w:rPr>
          <w:sz w:val="20"/>
          <w:szCs w:val="20"/>
          <w:lang w:val="es-ES"/>
        </w:rPr>
        <w:tab/>
        <w:t>63</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A.</w:t>
      </w:r>
      <w:r>
        <w:rPr>
          <w:sz w:val="20"/>
          <w:szCs w:val="20"/>
          <w:lang w:val="es-ES"/>
        </w:rPr>
        <w:tab/>
        <w:t xml:space="preserve">Orientación parental (artículo 5) </w:t>
      </w:r>
      <w:r>
        <w:rPr>
          <w:sz w:val="20"/>
          <w:szCs w:val="20"/>
          <w:lang w:val="es-ES"/>
        </w:rPr>
        <w:tab/>
      </w:r>
      <w:r>
        <w:rPr>
          <w:sz w:val="20"/>
          <w:szCs w:val="20"/>
          <w:lang w:val="es-ES"/>
        </w:rPr>
        <w:tab/>
        <w:t>269</w:t>
      </w:r>
      <w:r>
        <w:rPr>
          <w:sz w:val="20"/>
          <w:szCs w:val="20"/>
          <w:lang w:val="es-ES"/>
        </w:rPr>
        <w:tab/>
        <w:t>-</w:t>
      </w:r>
      <w:r>
        <w:rPr>
          <w:sz w:val="20"/>
          <w:szCs w:val="20"/>
          <w:lang w:val="es-ES"/>
        </w:rPr>
        <w:tab/>
        <w:t>272</w:t>
      </w:r>
      <w:r>
        <w:rPr>
          <w:sz w:val="20"/>
          <w:szCs w:val="20"/>
          <w:lang w:val="es-ES"/>
        </w:rPr>
        <w:tab/>
        <w:t>63</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B.</w:t>
      </w:r>
      <w:r>
        <w:rPr>
          <w:sz w:val="20"/>
          <w:szCs w:val="20"/>
          <w:lang w:val="es-ES"/>
        </w:rPr>
        <w:tab/>
        <w:t>Responsabilidad de los padres (párrafos 1 y 2 del artículo 18)</w:t>
      </w:r>
      <w:r>
        <w:rPr>
          <w:sz w:val="20"/>
          <w:szCs w:val="20"/>
          <w:lang w:val="es-ES"/>
        </w:rPr>
        <w:tab/>
      </w:r>
      <w:r>
        <w:rPr>
          <w:sz w:val="20"/>
          <w:szCs w:val="20"/>
          <w:lang w:val="es-ES"/>
        </w:rPr>
        <w:tab/>
        <w:t>273</w:t>
      </w:r>
      <w:r>
        <w:rPr>
          <w:sz w:val="20"/>
          <w:szCs w:val="20"/>
          <w:lang w:val="es-ES"/>
        </w:rPr>
        <w:tab/>
        <w:t>-</w:t>
      </w:r>
      <w:r>
        <w:rPr>
          <w:sz w:val="20"/>
          <w:szCs w:val="20"/>
          <w:lang w:val="es-ES"/>
        </w:rPr>
        <w:tab/>
        <w:t>277</w:t>
      </w:r>
      <w:r>
        <w:rPr>
          <w:sz w:val="20"/>
          <w:szCs w:val="20"/>
          <w:lang w:val="es-ES"/>
        </w:rPr>
        <w:tab/>
        <w:t>63</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C.</w:t>
      </w:r>
      <w:r>
        <w:rPr>
          <w:sz w:val="20"/>
          <w:szCs w:val="20"/>
          <w:lang w:val="es-ES"/>
        </w:rPr>
        <w:tab/>
        <w:t xml:space="preserve">Separación de los padres (artículo 9) </w:t>
      </w:r>
      <w:r>
        <w:rPr>
          <w:sz w:val="20"/>
          <w:szCs w:val="20"/>
          <w:lang w:val="es-ES"/>
        </w:rPr>
        <w:tab/>
      </w:r>
      <w:r>
        <w:rPr>
          <w:sz w:val="20"/>
          <w:szCs w:val="20"/>
          <w:lang w:val="es-ES"/>
        </w:rPr>
        <w:tab/>
        <w:t>278</w:t>
      </w:r>
      <w:r>
        <w:rPr>
          <w:sz w:val="20"/>
          <w:szCs w:val="20"/>
          <w:lang w:val="es-ES"/>
        </w:rPr>
        <w:tab/>
        <w:t>-</w:t>
      </w:r>
      <w:r>
        <w:rPr>
          <w:sz w:val="20"/>
          <w:szCs w:val="20"/>
          <w:lang w:val="es-ES"/>
        </w:rPr>
        <w:tab/>
        <w:t>284</w:t>
      </w:r>
      <w:r>
        <w:rPr>
          <w:sz w:val="20"/>
          <w:szCs w:val="20"/>
          <w:lang w:val="es-ES"/>
        </w:rPr>
        <w:tab/>
        <w:t>64</w:t>
      </w:r>
      <w:r>
        <w:rPr>
          <w:sz w:val="20"/>
          <w:szCs w:val="20"/>
          <w:lang w:val="es-ES"/>
        </w:rPr>
        <w:tab/>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D.</w:t>
      </w:r>
      <w:r>
        <w:rPr>
          <w:sz w:val="20"/>
          <w:szCs w:val="20"/>
          <w:lang w:val="es-ES"/>
        </w:rPr>
        <w:tab/>
        <w:t xml:space="preserve">Reunión de la familia (artículo 10) </w:t>
      </w:r>
      <w:r>
        <w:rPr>
          <w:sz w:val="20"/>
          <w:szCs w:val="20"/>
          <w:lang w:val="es-ES"/>
        </w:rPr>
        <w:tab/>
      </w:r>
      <w:r>
        <w:rPr>
          <w:sz w:val="20"/>
          <w:szCs w:val="20"/>
          <w:lang w:val="es-ES"/>
        </w:rPr>
        <w:tab/>
        <w:t>285</w:t>
      </w:r>
      <w:r>
        <w:rPr>
          <w:sz w:val="20"/>
          <w:szCs w:val="20"/>
          <w:lang w:val="es-ES"/>
        </w:rPr>
        <w:tab/>
        <w:t>-</w:t>
      </w:r>
      <w:r>
        <w:rPr>
          <w:sz w:val="20"/>
          <w:szCs w:val="20"/>
          <w:lang w:val="es-ES"/>
        </w:rPr>
        <w:tab/>
        <w:t>288</w:t>
      </w:r>
      <w:r>
        <w:rPr>
          <w:sz w:val="20"/>
          <w:szCs w:val="20"/>
          <w:lang w:val="es-ES"/>
        </w:rPr>
        <w:tab/>
        <w:t>65</w:t>
      </w:r>
      <w:r>
        <w:rPr>
          <w:sz w:val="20"/>
          <w:szCs w:val="20"/>
          <w:lang w:val="es-ES"/>
        </w:rPr>
        <w:tab/>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E.</w:t>
      </w:r>
      <w:r>
        <w:rPr>
          <w:sz w:val="20"/>
          <w:szCs w:val="20"/>
          <w:lang w:val="es-ES"/>
        </w:rPr>
        <w:tab/>
        <w:t>Traslados ilícitos y retención ilícita de niños en el extranjero</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r>
      <w:r>
        <w:rPr>
          <w:sz w:val="20"/>
          <w:szCs w:val="20"/>
          <w:lang w:val="es-ES"/>
        </w:rPr>
        <w:tab/>
        <w:t xml:space="preserve">(artículo 11) </w:t>
      </w:r>
      <w:r>
        <w:rPr>
          <w:sz w:val="20"/>
          <w:szCs w:val="20"/>
          <w:lang w:val="es-ES"/>
        </w:rPr>
        <w:tab/>
      </w:r>
      <w:r>
        <w:rPr>
          <w:sz w:val="20"/>
          <w:szCs w:val="20"/>
          <w:lang w:val="es-ES"/>
        </w:rPr>
        <w:tab/>
        <w:t>289</w:t>
      </w:r>
      <w:r>
        <w:rPr>
          <w:sz w:val="20"/>
          <w:szCs w:val="20"/>
          <w:lang w:val="es-ES"/>
        </w:rPr>
        <w:tab/>
        <w:t>-</w:t>
      </w:r>
      <w:r>
        <w:rPr>
          <w:sz w:val="20"/>
          <w:szCs w:val="20"/>
          <w:lang w:val="es-ES"/>
        </w:rPr>
        <w:tab/>
        <w:t>291</w:t>
      </w:r>
      <w:r>
        <w:rPr>
          <w:sz w:val="20"/>
          <w:szCs w:val="20"/>
          <w:lang w:val="es-ES"/>
        </w:rPr>
        <w:tab/>
        <w:t>65</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br/>
      </w:r>
      <w:r>
        <w:rPr>
          <w:sz w:val="20"/>
          <w:szCs w:val="20"/>
          <w:lang w:val="es-ES"/>
        </w:rPr>
        <w:tab/>
        <w:t>F.</w:t>
      </w:r>
      <w:r>
        <w:rPr>
          <w:sz w:val="20"/>
          <w:szCs w:val="20"/>
          <w:lang w:val="es-ES"/>
        </w:rPr>
        <w:tab/>
        <w:t xml:space="preserve">Pago de la pensión alimentaria (párrafo 4 del artículo 27) </w:t>
      </w:r>
      <w:r>
        <w:rPr>
          <w:sz w:val="20"/>
          <w:szCs w:val="20"/>
          <w:lang w:val="es-ES"/>
        </w:rPr>
        <w:tab/>
      </w:r>
      <w:r>
        <w:rPr>
          <w:sz w:val="20"/>
          <w:szCs w:val="20"/>
          <w:lang w:val="es-ES"/>
        </w:rPr>
        <w:tab/>
        <w:t>292</w:t>
      </w:r>
      <w:r>
        <w:rPr>
          <w:sz w:val="20"/>
          <w:szCs w:val="20"/>
          <w:lang w:val="es-ES"/>
        </w:rPr>
        <w:tab/>
        <w:t>-</w:t>
      </w:r>
      <w:r>
        <w:rPr>
          <w:sz w:val="20"/>
          <w:szCs w:val="20"/>
          <w:lang w:val="es-ES"/>
        </w:rPr>
        <w:tab/>
        <w:t>296</w:t>
      </w:r>
      <w:r>
        <w:rPr>
          <w:sz w:val="20"/>
          <w:szCs w:val="20"/>
          <w:lang w:val="es-ES"/>
        </w:rPr>
        <w:tab/>
        <w:t>66</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G.</w:t>
      </w:r>
      <w:r>
        <w:rPr>
          <w:sz w:val="20"/>
          <w:szCs w:val="20"/>
          <w:lang w:val="es-ES"/>
        </w:rPr>
        <w:tab/>
        <w:t xml:space="preserve">Niños privados de un entorno familiar (artículo 20) </w:t>
      </w:r>
      <w:r>
        <w:rPr>
          <w:sz w:val="20"/>
          <w:szCs w:val="20"/>
          <w:lang w:val="es-ES"/>
        </w:rPr>
        <w:tab/>
      </w:r>
      <w:r>
        <w:rPr>
          <w:sz w:val="20"/>
          <w:szCs w:val="20"/>
          <w:lang w:val="es-ES"/>
        </w:rPr>
        <w:tab/>
      </w:r>
      <w:r>
        <w:rPr>
          <w:sz w:val="20"/>
          <w:szCs w:val="20"/>
          <w:lang w:val="es-ES"/>
        </w:rPr>
        <w:tab/>
        <w:t>297</w:t>
      </w:r>
      <w:r>
        <w:rPr>
          <w:sz w:val="20"/>
          <w:szCs w:val="20"/>
          <w:lang w:val="es-ES"/>
        </w:rPr>
        <w:tab/>
      </w:r>
      <w:r>
        <w:rPr>
          <w:sz w:val="20"/>
          <w:szCs w:val="20"/>
          <w:lang w:val="es-ES"/>
        </w:rPr>
        <w:tab/>
        <w:t>67</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H.</w:t>
      </w:r>
      <w:r>
        <w:rPr>
          <w:sz w:val="20"/>
          <w:szCs w:val="20"/>
          <w:lang w:val="es-ES"/>
        </w:rPr>
        <w:tab/>
        <w:t xml:space="preserve">Adopción (artículo 21) </w:t>
      </w:r>
      <w:r>
        <w:rPr>
          <w:sz w:val="20"/>
          <w:szCs w:val="20"/>
          <w:lang w:val="es-ES"/>
        </w:rPr>
        <w:tab/>
      </w:r>
      <w:r>
        <w:rPr>
          <w:sz w:val="20"/>
          <w:szCs w:val="20"/>
          <w:lang w:val="es-ES"/>
        </w:rPr>
        <w:tab/>
        <w:t>298</w:t>
      </w:r>
      <w:r>
        <w:rPr>
          <w:sz w:val="20"/>
          <w:szCs w:val="20"/>
          <w:lang w:val="es-ES"/>
        </w:rPr>
        <w:tab/>
        <w:t>-</w:t>
      </w:r>
      <w:r>
        <w:rPr>
          <w:sz w:val="20"/>
          <w:szCs w:val="20"/>
          <w:lang w:val="es-ES"/>
        </w:rPr>
        <w:tab/>
        <w:t>303</w:t>
      </w:r>
      <w:r>
        <w:rPr>
          <w:sz w:val="20"/>
          <w:szCs w:val="20"/>
          <w:lang w:val="es-ES"/>
        </w:rPr>
        <w:tab/>
        <w:t>67</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p>
    <w:p w:rsidR="00203A62" w:rsidRDefault="00203A62">
      <w:pPr>
        <w:spacing w:after="240"/>
        <w:jc w:val="center"/>
        <w:outlineLvl w:val="0"/>
        <w:rPr>
          <w:b/>
          <w:sz w:val="28"/>
          <w:szCs w:val="28"/>
          <w:lang w:val="es-ES"/>
        </w:rPr>
      </w:pPr>
      <w:r>
        <w:rPr>
          <w:b/>
          <w:sz w:val="28"/>
          <w:szCs w:val="28"/>
          <w:lang w:val="es-ES"/>
        </w:rPr>
        <w:t xml:space="preserve">Índice </w:t>
      </w:r>
      <w:r>
        <w:rPr>
          <w:i/>
          <w:lang w:val="es-ES"/>
        </w:rPr>
        <w:t>(continuación)</w:t>
      </w:r>
    </w:p>
    <w:p w:rsidR="00203A62" w:rsidRDefault="00203A62">
      <w:pPr>
        <w:tabs>
          <w:tab w:val="left" w:pos="6480"/>
        </w:tabs>
        <w:spacing w:after="240"/>
        <w:ind w:right="-868"/>
        <w:rPr>
          <w:sz w:val="20"/>
          <w:szCs w:val="20"/>
          <w:lang w:val="es-ES"/>
        </w:rPr>
      </w:pPr>
      <w:r>
        <w:rPr>
          <w:i/>
          <w:sz w:val="20"/>
          <w:szCs w:val="20"/>
          <w:lang w:val="es-ES"/>
        </w:rPr>
        <w:tab/>
        <w:t xml:space="preserve">           Párrafos       Página</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I.</w:t>
      </w:r>
      <w:r>
        <w:rPr>
          <w:sz w:val="20"/>
          <w:szCs w:val="20"/>
          <w:lang w:val="es-ES"/>
        </w:rPr>
        <w:tab/>
        <w:t>Examen periódico de las condiciones de internación de los menores</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r>
      <w:r>
        <w:rPr>
          <w:sz w:val="20"/>
          <w:szCs w:val="20"/>
          <w:lang w:val="es-ES"/>
        </w:rPr>
        <w:tab/>
        <w:t xml:space="preserve">(artículo 25) </w:t>
      </w:r>
      <w:r>
        <w:rPr>
          <w:sz w:val="20"/>
          <w:szCs w:val="20"/>
          <w:lang w:val="es-ES"/>
        </w:rPr>
        <w:tab/>
      </w:r>
      <w:r>
        <w:rPr>
          <w:sz w:val="20"/>
          <w:szCs w:val="20"/>
          <w:lang w:val="es-ES"/>
        </w:rPr>
        <w:tab/>
        <w:t>304</w:t>
      </w:r>
      <w:r>
        <w:rPr>
          <w:sz w:val="20"/>
          <w:szCs w:val="20"/>
          <w:lang w:val="es-ES"/>
        </w:rPr>
        <w:tab/>
        <w:t>-</w:t>
      </w:r>
      <w:r>
        <w:rPr>
          <w:sz w:val="20"/>
          <w:szCs w:val="20"/>
          <w:lang w:val="es-ES"/>
        </w:rPr>
        <w:tab/>
        <w:t>305</w:t>
      </w:r>
      <w:r>
        <w:rPr>
          <w:sz w:val="20"/>
          <w:szCs w:val="20"/>
          <w:lang w:val="es-ES"/>
        </w:rPr>
        <w:tab/>
        <w:t>68</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p>
    <w:p w:rsidR="00203A62" w:rsidRDefault="00203A62">
      <w:pPr>
        <w:numPr>
          <w:ilvl w:val="0"/>
          <w:numId w:val="43"/>
        </w:numPr>
        <w:tabs>
          <w:tab w:val="left" w:pos="567"/>
          <w:tab w:val="right" w:leader="dot" w:pos="6719"/>
          <w:tab w:val="right" w:pos="7286"/>
          <w:tab w:val="center" w:pos="7354"/>
          <w:tab w:val="right" w:pos="7791"/>
          <w:tab w:val="right" w:pos="8590"/>
        </w:tabs>
        <w:rPr>
          <w:sz w:val="20"/>
          <w:szCs w:val="20"/>
          <w:lang w:val="es-ES"/>
        </w:rPr>
      </w:pPr>
      <w:r>
        <w:rPr>
          <w:sz w:val="20"/>
          <w:szCs w:val="20"/>
          <w:lang w:val="es-ES"/>
        </w:rPr>
        <w:t xml:space="preserve">Malos tratos y abandono (incluida la recuperación física y </w:t>
      </w:r>
    </w:p>
    <w:p w:rsidR="00203A62" w:rsidRDefault="00203A62">
      <w:pPr>
        <w:tabs>
          <w:tab w:val="left" w:pos="567"/>
          <w:tab w:val="left" w:pos="1134"/>
          <w:tab w:val="right" w:leader="dot" w:pos="6719"/>
          <w:tab w:val="right" w:pos="7286"/>
          <w:tab w:val="center" w:pos="7354"/>
          <w:tab w:val="right" w:pos="7791"/>
          <w:tab w:val="right" w:pos="8590"/>
        </w:tabs>
        <w:ind w:left="570"/>
        <w:rPr>
          <w:sz w:val="20"/>
          <w:szCs w:val="20"/>
          <w:lang w:val="es-ES"/>
        </w:rPr>
      </w:pPr>
      <w:r>
        <w:rPr>
          <w:sz w:val="20"/>
          <w:szCs w:val="20"/>
          <w:lang w:val="es-ES"/>
        </w:rPr>
        <w:tab/>
        <w:t xml:space="preserve">psicológica y la reintegración social) (artículos 19 y 39) </w:t>
      </w:r>
      <w:r>
        <w:rPr>
          <w:sz w:val="20"/>
          <w:szCs w:val="20"/>
          <w:lang w:val="es-ES"/>
        </w:rPr>
        <w:tab/>
      </w:r>
      <w:r>
        <w:rPr>
          <w:sz w:val="20"/>
          <w:szCs w:val="20"/>
          <w:lang w:val="es-ES"/>
        </w:rPr>
        <w:tab/>
        <w:t>306</w:t>
      </w:r>
      <w:r>
        <w:rPr>
          <w:sz w:val="20"/>
          <w:szCs w:val="20"/>
          <w:lang w:val="es-ES"/>
        </w:rPr>
        <w:tab/>
        <w:t>-</w:t>
      </w:r>
      <w:r>
        <w:rPr>
          <w:sz w:val="20"/>
          <w:szCs w:val="20"/>
          <w:lang w:val="es-ES"/>
        </w:rPr>
        <w:tab/>
        <w:t>342</w:t>
      </w:r>
      <w:r>
        <w:rPr>
          <w:sz w:val="20"/>
          <w:szCs w:val="20"/>
          <w:lang w:val="es-ES"/>
        </w:rPr>
        <w:tab/>
        <w:t>68</w:t>
      </w:r>
    </w:p>
    <w:p w:rsidR="00203A62" w:rsidRDefault="00203A62">
      <w:pPr>
        <w:tabs>
          <w:tab w:val="left" w:pos="567"/>
          <w:tab w:val="left" w:pos="1134"/>
          <w:tab w:val="right" w:leader="dot" w:pos="6719"/>
          <w:tab w:val="right" w:pos="7286"/>
          <w:tab w:val="center" w:pos="7354"/>
          <w:tab w:val="right" w:pos="7791"/>
          <w:tab w:val="right" w:pos="8590"/>
        </w:tabs>
        <w:ind w:left="570"/>
        <w:rPr>
          <w:sz w:val="20"/>
          <w:szCs w:val="20"/>
          <w:lang w:val="es-ES"/>
        </w:rPr>
      </w:pP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VI.</w:t>
      </w:r>
      <w:r>
        <w:rPr>
          <w:sz w:val="20"/>
          <w:szCs w:val="20"/>
          <w:lang w:val="es-ES"/>
        </w:rPr>
        <w:tab/>
        <w:t>SALUD BÁSICA Y BIENESTAR (artículo 6, párrafo 3 del artículo 18,</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 xml:space="preserve">artículos 23, 24 y 26, y párrafos </w:t>
      </w:r>
      <w:smartTag w:uri="urn:schemas-microsoft-com:office:smarttags" w:element="metricconverter">
        <w:smartTagPr>
          <w:attr w:name="ProductID" w:val="1 a"/>
        </w:smartTagPr>
        <w:r>
          <w:rPr>
            <w:sz w:val="20"/>
            <w:szCs w:val="20"/>
            <w:lang w:val="es-ES"/>
          </w:rPr>
          <w:t>1 a</w:t>
        </w:r>
      </w:smartTag>
      <w:r>
        <w:rPr>
          <w:sz w:val="20"/>
          <w:szCs w:val="20"/>
          <w:lang w:val="es-ES"/>
        </w:rPr>
        <w:t xml:space="preserve"> 3 del artículo 27) </w:t>
      </w:r>
      <w:r>
        <w:rPr>
          <w:sz w:val="20"/>
          <w:szCs w:val="20"/>
          <w:lang w:val="es-ES"/>
        </w:rPr>
        <w:tab/>
      </w:r>
      <w:r>
        <w:rPr>
          <w:sz w:val="20"/>
          <w:szCs w:val="20"/>
          <w:lang w:val="es-ES"/>
        </w:rPr>
        <w:tab/>
        <w:t>343</w:t>
      </w:r>
      <w:r>
        <w:rPr>
          <w:sz w:val="20"/>
          <w:szCs w:val="20"/>
          <w:lang w:val="es-ES"/>
        </w:rPr>
        <w:tab/>
        <w:t>-</w:t>
      </w:r>
      <w:r>
        <w:rPr>
          <w:sz w:val="20"/>
          <w:szCs w:val="20"/>
          <w:lang w:val="es-ES"/>
        </w:rPr>
        <w:tab/>
        <w:t>389</w:t>
      </w:r>
      <w:r>
        <w:rPr>
          <w:sz w:val="20"/>
          <w:szCs w:val="20"/>
          <w:lang w:val="es-ES"/>
        </w:rPr>
        <w:tab/>
        <w:t>75</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A.</w:t>
      </w:r>
      <w:r>
        <w:rPr>
          <w:sz w:val="20"/>
          <w:szCs w:val="20"/>
          <w:lang w:val="es-ES"/>
        </w:rPr>
        <w:tab/>
        <w:t xml:space="preserve">Los niños con discapacidad (artículo 23) </w:t>
      </w:r>
      <w:r>
        <w:rPr>
          <w:sz w:val="20"/>
          <w:szCs w:val="20"/>
          <w:lang w:val="es-ES"/>
        </w:rPr>
        <w:tab/>
      </w:r>
      <w:r>
        <w:rPr>
          <w:sz w:val="20"/>
          <w:szCs w:val="20"/>
          <w:lang w:val="es-ES"/>
        </w:rPr>
        <w:tab/>
        <w:t>343</w:t>
      </w:r>
      <w:r>
        <w:rPr>
          <w:sz w:val="20"/>
          <w:szCs w:val="20"/>
          <w:lang w:val="es-ES"/>
        </w:rPr>
        <w:tab/>
        <w:t>-</w:t>
      </w:r>
      <w:r>
        <w:rPr>
          <w:sz w:val="20"/>
          <w:szCs w:val="20"/>
          <w:lang w:val="es-ES"/>
        </w:rPr>
        <w:tab/>
        <w:t>361</w:t>
      </w:r>
      <w:r>
        <w:rPr>
          <w:sz w:val="20"/>
          <w:szCs w:val="20"/>
          <w:lang w:val="es-ES"/>
        </w:rPr>
        <w:tab/>
        <w:t>75</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B.</w:t>
      </w:r>
      <w:r>
        <w:rPr>
          <w:sz w:val="20"/>
          <w:szCs w:val="20"/>
          <w:lang w:val="es-ES"/>
        </w:rPr>
        <w:tab/>
        <w:t xml:space="preserve">La salud y los servicios de salud (artículo 24) </w:t>
      </w:r>
      <w:r>
        <w:rPr>
          <w:sz w:val="20"/>
          <w:szCs w:val="20"/>
          <w:lang w:val="es-ES"/>
        </w:rPr>
        <w:tab/>
      </w:r>
      <w:r>
        <w:rPr>
          <w:sz w:val="20"/>
          <w:szCs w:val="20"/>
          <w:lang w:val="es-ES"/>
        </w:rPr>
        <w:tab/>
        <w:t>362</w:t>
      </w:r>
      <w:r>
        <w:rPr>
          <w:sz w:val="20"/>
          <w:szCs w:val="20"/>
          <w:lang w:val="es-ES"/>
        </w:rPr>
        <w:tab/>
        <w:t>-</w:t>
      </w:r>
      <w:r>
        <w:rPr>
          <w:sz w:val="20"/>
          <w:szCs w:val="20"/>
          <w:lang w:val="es-ES"/>
        </w:rPr>
        <w:tab/>
        <w:t>382</w:t>
      </w:r>
      <w:r>
        <w:rPr>
          <w:sz w:val="20"/>
          <w:szCs w:val="20"/>
          <w:lang w:val="es-ES"/>
        </w:rPr>
        <w:tab/>
        <w:t>82</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C.</w:t>
      </w:r>
      <w:r>
        <w:rPr>
          <w:sz w:val="20"/>
          <w:szCs w:val="20"/>
          <w:lang w:val="es-ES"/>
        </w:rPr>
        <w:tab/>
        <w:t>La seguridad social y los servicios e instalaciones de guarderías de</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r>
      <w:r>
        <w:rPr>
          <w:sz w:val="20"/>
          <w:szCs w:val="20"/>
          <w:lang w:val="es-ES"/>
        </w:rPr>
        <w:tab/>
        <w:t xml:space="preserve">niños (artículo 26 y artículo 18, párrafo 3) </w:t>
      </w:r>
      <w:r>
        <w:rPr>
          <w:sz w:val="20"/>
          <w:szCs w:val="20"/>
          <w:lang w:val="es-ES"/>
        </w:rPr>
        <w:tab/>
      </w:r>
      <w:r>
        <w:rPr>
          <w:sz w:val="20"/>
          <w:szCs w:val="20"/>
          <w:lang w:val="es-ES"/>
        </w:rPr>
        <w:tab/>
        <w:t>383</w:t>
      </w:r>
      <w:r>
        <w:rPr>
          <w:sz w:val="20"/>
          <w:szCs w:val="20"/>
          <w:lang w:val="es-ES"/>
        </w:rPr>
        <w:tab/>
        <w:t>-</w:t>
      </w:r>
      <w:r>
        <w:rPr>
          <w:sz w:val="20"/>
          <w:szCs w:val="20"/>
          <w:lang w:val="es-ES"/>
        </w:rPr>
        <w:tab/>
        <w:t>386</w:t>
      </w:r>
      <w:r>
        <w:rPr>
          <w:sz w:val="20"/>
          <w:szCs w:val="20"/>
          <w:lang w:val="es-ES"/>
        </w:rPr>
        <w:tab/>
        <w:t>86</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D.</w:t>
      </w:r>
      <w:r>
        <w:rPr>
          <w:sz w:val="20"/>
          <w:szCs w:val="20"/>
          <w:lang w:val="es-ES"/>
        </w:rPr>
        <w:tab/>
        <w:t xml:space="preserve">Nivel de vida (artículo 27, párrafos </w:t>
      </w:r>
      <w:smartTag w:uri="urn:schemas-microsoft-com:office:smarttags" w:element="metricconverter">
        <w:smartTagPr>
          <w:attr w:name="ProductID" w:val="1 a"/>
        </w:smartTagPr>
        <w:r>
          <w:rPr>
            <w:sz w:val="20"/>
            <w:szCs w:val="20"/>
            <w:lang w:val="es-ES"/>
          </w:rPr>
          <w:t>1 a</w:t>
        </w:r>
      </w:smartTag>
      <w:r>
        <w:rPr>
          <w:sz w:val="20"/>
          <w:szCs w:val="20"/>
          <w:lang w:val="es-ES"/>
        </w:rPr>
        <w:t xml:space="preserve"> 3) </w:t>
      </w:r>
      <w:r>
        <w:rPr>
          <w:sz w:val="20"/>
          <w:szCs w:val="20"/>
          <w:lang w:val="es-ES"/>
        </w:rPr>
        <w:tab/>
      </w:r>
      <w:r>
        <w:rPr>
          <w:sz w:val="20"/>
          <w:szCs w:val="20"/>
          <w:lang w:val="es-ES"/>
        </w:rPr>
        <w:tab/>
        <w:t>387</w:t>
      </w:r>
      <w:r>
        <w:rPr>
          <w:sz w:val="20"/>
          <w:szCs w:val="20"/>
          <w:lang w:val="es-ES"/>
        </w:rPr>
        <w:tab/>
        <w:t>-</w:t>
      </w:r>
      <w:r>
        <w:rPr>
          <w:sz w:val="20"/>
          <w:szCs w:val="20"/>
          <w:lang w:val="es-ES"/>
        </w:rPr>
        <w:tab/>
        <w:t>389</w:t>
      </w:r>
      <w:r>
        <w:rPr>
          <w:sz w:val="20"/>
          <w:szCs w:val="20"/>
          <w:lang w:val="es-ES"/>
        </w:rPr>
        <w:tab/>
        <w:t>87</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VII.</w:t>
      </w:r>
      <w:r>
        <w:rPr>
          <w:sz w:val="20"/>
          <w:szCs w:val="20"/>
          <w:lang w:val="es-ES"/>
        </w:rPr>
        <w:tab/>
        <w:t>EDUCACIÓN, ESPARCIMIENTO Y ACTIVIDADES CULTURALES</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 xml:space="preserve">(artículos 28, 29 y 31) </w:t>
      </w:r>
      <w:r>
        <w:rPr>
          <w:sz w:val="20"/>
          <w:szCs w:val="20"/>
          <w:lang w:val="es-ES"/>
        </w:rPr>
        <w:tab/>
      </w:r>
      <w:r>
        <w:rPr>
          <w:sz w:val="20"/>
          <w:szCs w:val="20"/>
          <w:lang w:val="es-ES"/>
        </w:rPr>
        <w:tab/>
        <w:t>390</w:t>
      </w:r>
      <w:r>
        <w:rPr>
          <w:sz w:val="20"/>
          <w:szCs w:val="20"/>
          <w:lang w:val="es-ES"/>
        </w:rPr>
        <w:tab/>
        <w:t>-</w:t>
      </w:r>
      <w:r>
        <w:rPr>
          <w:sz w:val="20"/>
          <w:szCs w:val="20"/>
          <w:lang w:val="es-ES"/>
        </w:rPr>
        <w:tab/>
        <w:t>435</w:t>
      </w:r>
      <w:r>
        <w:rPr>
          <w:sz w:val="20"/>
          <w:szCs w:val="20"/>
          <w:lang w:val="es-ES"/>
        </w:rPr>
        <w:tab/>
        <w:t>87</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A.</w:t>
      </w:r>
      <w:r>
        <w:rPr>
          <w:sz w:val="20"/>
          <w:szCs w:val="20"/>
          <w:lang w:val="es-ES"/>
        </w:rPr>
        <w:tab/>
        <w:t xml:space="preserve">Educación (incluidas la formación y orientación profesional </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r>
      <w:r>
        <w:rPr>
          <w:sz w:val="20"/>
          <w:szCs w:val="20"/>
          <w:lang w:val="es-ES"/>
        </w:rPr>
        <w:tab/>
        <w:t xml:space="preserve">(artículo 28) </w:t>
      </w:r>
      <w:r>
        <w:rPr>
          <w:sz w:val="20"/>
          <w:szCs w:val="20"/>
          <w:lang w:val="es-ES"/>
        </w:rPr>
        <w:tab/>
      </w:r>
      <w:r>
        <w:rPr>
          <w:sz w:val="20"/>
          <w:szCs w:val="20"/>
          <w:lang w:val="es-ES"/>
        </w:rPr>
        <w:tab/>
        <w:t>390</w:t>
      </w:r>
      <w:r>
        <w:rPr>
          <w:sz w:val="20"/>
          <w:szCs w:val="20"/>
          <w:lang w:val="es-ES"/>
        </w:rPr>
        <w:tab/>
        <w:t>-</w:t>
      </w:r>
      <w:r>
        <w:rPr>
          <w:sz w:val="20"/>
          <w:szCs w:val="20"/>
          <w:lang w:val="es-ES"/>
        </w:rPr>
        <w:tab/>
        <w:t>417</w:t>
      </w:r>
      <w:r>
        <w:rPr>
          <w:sz w:val="20"/>
          <w:szCs w:val="20"/>
          <w:lang w:val="es-ES"/>
        </w:rPr>
        <w:tab/>
        <w:t>87</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B.</w:t>
      </w:r>
      <w:r>
        <w:rPr>
          <w:sz w:val="20"/>
          <w:szCs w:val="20"/>
          <w:lang w:val="es-ES"/>
        </w:rPr>
        <w:tab/>
        <w:t xml:space="preserve">Los objetivos de la educación (artículo 29) </w:t>
      </w:r>
      <w:r>
        <w:rPr>
          <w:sz w:val="20"/>
          <w:szCs w:val="20"/>
          <w:lang w:val="es-ES"/>
        </w:rPr>
        <w:tab/>
      </w:r>
      <w:r>
        <w:rPr>
          <w:sz w:val="20"/>
          <w:szCs w:val="20"/>
          <w:lang w:val="es-ES"/>
        </w:rPr>
        <w:tab/>
        <w:t>418</w:t>
      </w:r>
      <w:r>
        <w:rPr>
          <w:sz w:val="20"/>
          <w:szCs w:val="20"/>
          <w:lang w:val="es-ES"/>
        </w:rPr>
        <w:tab/>
        <w:t>-</w:t>
      </w:r>
      <w:r>
        <w:rPr>
          <w:sz w:val="20"/>
          <w:szCs w:val="20"/>
          <w:lang w:val="es-ES"/>
        </w:rPr>
        <w:tab/>
        <w:t>427</w:t>
      </w:r>
      <w:r>
        <w:rPr>
          <w:sz w:val="20"/>
          <w:szCs w:val="20"/>
          <w:lang w:val="es-ES"/>
        </w:rPr>
        <w:tab/>
        <w:t>91</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C.</w:t>
      </w:r>
      <w:r>
        <w:rPr>
          <w:sz w:val="20"/>
          <w:szCs w:val="20"/>
          <w:lang w:val="es-ES"/>
        </w:rPr>
        <w:tab/>
        <w:t>Descanso, esparcimiento y actividades culturales (artículo 31)</w:t>
      </w:r>
      <w:r>
        <w:rPr>
          <w:sz w:val="20"/>
          <w:szCs w:val="20"/>
          <w:lang w:val="es-ES"/>
        </w:rPr>
        <w:tab/>
      </w:r>
      <w:r>
        <w:rPr>
          <w:sz w:val="20"/>
          <w:szCs w:val="20"/>
          <w:lang w:val="es-ES"/>
        </w:rPr>
        <w:tab/>
        <w:t>428</w:t>
      </w:r>
      <w:r>
        <w:rPr>
          <w:sz w:val="20"/>
          <w:szCs w:val="20"/>
          <w:lang w:val="es-ES"/>
        </w:rPr>
        <w:tab/>
        <w:t>-</w:t>
      </w:r>
      <w:r>
        <w:rPr>
          <w:sz w:val="20"/>
          <w:szCs w:val="20"/>
          <w:lang w:val="es-ES"/>
        </w:rPr>
        <w:tab/>
        <w:t>435</w:t>
      </w:r>
      <w:r>
        <w:rPr>
          <w:sz w:val="20"/>
          <w:szCs w:val="20"/>
          <w:lang w:val="es-ES"/>
        </w:rPr>
        <w:tab/>
        <w:t>93</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VIII.</w:t>
      </w:r>
      <w:r>
        <w:rPr>
          <w:sz w:val="20"/>
          <w:szCs w:val="20"/>
          <w:lang w:val="es-ES"/>
        </w:rPr>
        <w:tab/>
        <w:t>MEDIDAS ESPECIALES DE PROTECCIÓN (artículos 22, 38, 39, 40,</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 xml:space="preserve">37 (b)-(d) y </w:t>
      </w:r>
      <w:smartTag w:uri="urn:schemas-microsoft-com:office:smarttags" w:element="metricconverter">
        <w:smartTagPr>
          <w:attr w:name="ProductID" w:val="32 a"/>
        </w:smartTagPr>
        <w:r>
          <w:rPr>
            <w:sz w:val="20"/>
            <w:szCs w:val="20"/>
            <w:lang w:val="es-ES"/>
          </w:rPr>
          <w:t>32 a</w:t>
        </w:r>
      </w:smartTag>
      <w:r>
        <w:rPr>
          <w:sz w:val="20"/>
          <w:szCs w:val="20"/>
          <w:lang w:val="es-ES"/>
        </w:rPr>
        <w:t xml:space="preserve"> 36) </w:t>
      </w:r>
      <w:r>
        <w:rPr>
          <w:sz w:val="20"/>
          <w:szCs w:val="20"/>
          <w:lang w:val="es-ES"/>
        </w:rPr>
        <w:tab/>
      </w:r>
      <w:r>
        <w:rPr>
          <w:sz w:val="20"/>
          <w:szCs w:val="20"/>
          <w:lang w:val="es-ES"/>
        </w:rPr>
        <w:tab/>
        <w:t>436</w:t>
      </w:r>
      <w:r>
        <w:rPr>
          <w:sz w:val="20"/>
          <w:szCs w:val="20"/>
          <w:lang w:val="es-ES"/>
        </w:rPr>
        <w:tab/>
        <w:t>-</w:t>
      </w:r>
      <w:r>
        <w:rPr>
          <w:sz w:val="20"/>
          <w:szCs w:val="20"/>
          <w:lang w:val="es-ES"/>
        </w:rPr>
        <w:tab/>
        <w:t>582</w:t>
      </w:r>
      <w:r>
        <w:rPr>
          <w:sz w:val="20"/>
          <w:szCs w:val="20"/>
          <w:lang w:val="es-ES"/>
        </w:rPr>
        <w:tab/>
        <w:t>94</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A.</w:t>
      </w:r>
      <w:r>
        <w:rPr>
          <w:sz w:val="20"/>
          <w:szCs w:val="20"/>
          <w:lang w:val="es-ES"/>
        </w:rPr>
        <w:tab/>
        <w:t xml:space="preserve">Los niños en situaciones de excepción </w:t>
      </w:r>
      <w:r>
        <w:rPr>
          <w:sz w:val="20"/>
          <w:szCs w:val="20"/>
          <w:lang w:val="es-ES"/>
        </w:rPr>
        <w:tab/>
      </w:r>
      <w:r>
        <w:rPr>
          <w:sz w:val="20"/>
          <w:szCs w:val="20"/>
          <w:lang w:val="es-ES"/>
        </w:rPr>
        <w:tab/>
        <w:t>436</w:t>
      </w:r>
      <w:r>
        <w:rPr>
          <w:sz w:val="20"/>
          <w:szCs w:val="20"/>
          <w:lang w:val="es-ES"/>
        </w:rPr>
        <w:tab/>
        <w:t>-</w:t>
      </w:r>
      <w:r>
        <w:rPr>
          <w:sz w:val="20"/>
          <w:szCs w:val="20"/>
          <w:lang w:val="es-ES"/>
        </w:rPr>
        <w:tab/>
        <w:t>454</w:t>
      </w:r>
      <w:r>
        <w:rPr>
          <w:sz w:val="20"/>
          <w:szCs w:val="20"/>
          <w:lang w:val="es-ES"/>
        </w:rPr>
        <w:tab/>
        <w:t>94</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B.</w:t>
      </w:r>
      <w:r>
        <w:rPr>
          <w:sz w:val="20"/>
          <w:szCs w:val="20"/>
          <w:lang w:val="es-ES"/>
        </w:rPr>
        <w:tab/>
        <w:t xml:space="preserve">Los niños en la administración de la justicia de menores </w:t>
      </w:r>
      <w:r>
        <w:rPr>
          <w:sz w:val="20"/>
          <w:szCs w:val="20"/>
          <w:lang w:val="es-ES"/>
        </w:rPr>
        <w:tab/>
      </w:r>
      <w:r>
        <w:rPr>
          <w:sz w:val="20"/>
          <w:szCs w:val="20"/>
          <w:lang w:val="es-ES"/>
        </w:rPr>
        <w:tab/>
        <w:t>455</w:t>
      </w:r>
      <w:r>
        <w:rPr>
          <w:sz w:val="20"/>
          <w:szCs w:val="20"/>
          <w:lang w:val="es-ES"/>
        </w:rPr>
        <w:tab/>
        <w:t>-</w:t>
      </w:r>
      <w:r>
        <w:rPr>
          <w:sz w:val="20"/>
          <w:szCs w:val="20"/>
          <w:lang w:val="es-ES"/>
        </w:rPr>
        <w:tab/>
        <w:t>514</w:t>
      </w:r>
      <w:r>
        <w:rPr>
          <w:sz w:val="20"/>
          <w:szCs w:val="20"/>
          <w:lang w:val="es-ES"/>
        </w:rPr>
        <w:tab/>
        <w:t>96</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t>C.</w:t>
      </w:r>
      <w:r>
        <w:rPr>
          <w:sz w:val="20"/>
          <w:szCs w:val="20"/>
          <w:lang w:val="es-ES"/>
        </w:rPr>
        <w:tab/>
        <w:t>Los niños víctimas de explotación, su recuperación física y</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r>
      <w:r>
        <w:rPr>
          <w:sz w:val="20"/>
          <w:szCs w:val="20"/>
          <w:lang w:val="es-ES"/>
        </w:rPr>
        <w:tab/>
        <w:t xml:space="preserve">psicológica y su reintegración social </w:t>
      </w:r>
      <w:r>
        <w:rPr>
          <w:sz w:val="20"/>
          <w:szCs w:val="20"/>
          <w:lang w:val="es-ES"/>
        </w:rPr>
        <w:tab/>
      </w:r>
      <w:r>
        <w:rPr>
          <w:sz w:val="20"/>
          <w:szCs w:val="20"/>
          <w:lang w:val="es-ES"/>
        </w:rPr>
        <w:tab/>
        <w:t>515</w:t>
      </w:r>
      <w:r>
        <w:rPr>
          <w:sz w:val="20"/>
          <w:szCs w:val="20"/>
          <w:lang w:val="es-ES"/>
        </w:rPr>
        <w:tab/>
        <w:t>-</w:t>
      </w:r>
      <w:r>
        <w:rPr>
          <w:sz w:val="20"/>
          <w:szCs w:val="20"/>
          <w:lang w:val="es-ES"/>
        </w:rPr>
        <w:tab/>
        <w:t>579</w:t>
      </w:r>
      <w:r>
        <w:rPr>
          <w:sz w:val="20"/>
          <w:szCs w:val="20"/>
          <w:lang w:val="es-ES"/>
        </w:rPr>
        <w:tab/>
        <w:t>111</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p>
    <w:p w:rsidR="00203A62" w:rsidRDefault="00203A62">
      <w:pPr>
        <w:numPr>
          <w:ilvl w:val="0"/>
          <w:numId w:val="44"/>
        </w:numPr>
        <w:tabs>
          <w:tab w:val="left" w:pos="567"/>
          <w:tab w:val="right" w:leader="dot" w:pos="6719"/>
          <w:tab w:val="right" w:pos="7286"/>
          <w:tab w:val="center" w:pos="7354"/>
          <w:tab w:val="right" w:pos="7791"/>
          <w:tab w:val="right" w:pos="8590"/>
        </w:tabs>
        <w:rPr>
          <w:sz w:val="20"/>
          <w:szCs w:val="20"/>
          <w:lang w:val="es-ES"/>
        </w:rPr>
      </w:pPr>
      <w:r>
        <w:rPr>
          <w:sz w:val="20"/>
          <w:szCs w:val="20"/>
          <w:lang w:val="es-ES"/>
        </w:rPr>
        <w:t xml:space="preserve">Niños pertenecientes a una minoría o a un grupo autóctono </w:t>
      </w:r>
    </w:p>
    <w:p w:rsidR="00203A62" w:rsidRDefault="00203A62">
      <w:pPr>
        <w:tabs>
          <w:tab w:val="left" w:pos="567"/>
          <w:tab w:val="left" w:pos="1134"/>
          <w:tab w:val="right" w:leader="dot" w:pos="6719"/>
          <w:tab w:val="right" w:pos="7286"/>
          <w:tab w:val="center" w:pos="7354"/>
          <w:tab w:val="right" w:pos="7791"/>
          <w:tab w:val="right" w:pos="8590"/>
        </w:tabs>
        <w:rPr>
          <w:sz w:val="20"/>
          <w:szCs w:val="20"/>
          <w:lang w:val="es-ES"/>
        </w:rPr>
      </w:pPr>
      <w:r>
        <w:rPr>
          <w:sz w:val="20"/>
          <w:szCs w:val="20"/>
          <w:lang w:val="es-ES"/>
        </w:rPr>
        <w:tab/>
      </w:r>
      <w:r>
        <w:rPr>
          <w:sz w:val="20"/>
          <w:szCs w:val="20"/>
          <w:lang w:val="es-ES"/>
        </w:rPr>
        <w:tab/>
        <w:t xml:space="preserve">(artículo 30) </w:t>
      </w:r>
      <w:r>
        <w:rPr>
          <w:sz w:val="20"/>
          <w:szCs w:val="20"/>
          <w:lang w:val="es-ES"/>
        </w:rPr>
        <w:tab/>
      </w:r>
      <w:r>
        <w:rPr>
          <w:sz w:val="20"/>
          <w:szCs w:val="20"/>
          <w:lang w:val="es-ES"/>
        </w:rPr>
        <w:tab/>
        <w:t>580</w:t>
      </w:r>
      <w:r>
        <w:rPr>
          <w:sz w:val="20"/>
          <w:szCs w:val="20"/>
          <w:lang w:val="es-ES"/>
        </w:rPr>
        <w:tab/>
        <w:t>-</w:t>
      </w:r>
      <w:r>
        <w:rPr>
          <w:sz w:val="20"/>
          <w:szCs w:val="20"/>
          <w:lang w:val="es-ES"/>
        </w:rPr>
        <w:tab/>
        <w:t>582</w:t>
      </w:r>
      <w:r>
        <w:rPr>
          <w:sz w:val="20"/>
          <w:szCs w:val="20"/>
          <w:lang w:val="es-ES"/>
        </w:rPr>
        <w:tab/>
        <w:t>124</w:t>
      </w:r>
    </w:p>
    <w:p w:rsidR="00203A62" w:rsidRDefault="00203A62">
      <w:pPr>
        <w:tabs>
          <w:tab w:val="left" w:pos="851"/>
          <w:tab w:val="left" w:pos="992"/>
          <w:tab w:val="left" w:pos="1304"/>
          <w:tab w:val="left" w:pos="1701"/>
          <w:tab w:val="right" w:leader="dot" w:pos="7286"/>
          <w:tab w:val="right" w:pos="7836"/>
          <w:tab w:val="center" w:pos="7921"/>
          <w:tab w:val="right" w:pos="8358"/>
          <w:tab w:val="right" w:pos="9157"/>
        </w:tabs>
        <w:spacing w:after="240"/>
        <w:jc w:val="center"/>
        <w:rPr>
          <w:b/>
          <w:sz w:val="28"/>
          <w:szCs w:val="28"/>
          <w:lang w:val="es-ES"/>
        </w:rPr>
      </w:pPr>
      <w:r>
        <w:rPr>
          <w:sz w:val="20"/>
          <w:szCs w:val="20"/>
          <w:lang w:val="es-ES"/>
        </w:rPr>
        <w:br w:type="page"/>
      </w:r>
      <w:r>
        <w:rPr>
          <w:b/>
          <w:sz w:val="28"/>
          <w:szCs w:val="28"/>
          <w:lang w:val="es-ES"/>
        </w:rPr>
        <w:t>Lista de cuadros</w:t>
      </w:r>
    </w:p>
    <w:p w:rsidR="00203A62" w:rsidRDefault="00203A62">
      <w:pPr>
        <w:keepNext/>
        <w:tabs>
          <w:tab w:val="left" w:pos="1440"/>
        </w:tabs>
        <w:spacing w:after="240"/>
        <w:jc w:val="both"/>
        <w:rPr>
          <w:bCs/>
          <w:sz w:val="20"/>
          <w:szCs w:val="20"/>
          <w:lang w:val="es-ES"/>
        </w:rPr>
      </w:pPr>
      <w:r>
        <w:rPr>
          <w:bCs/>
          <w:sz w:val="20"/>
          <w:szCs w:val="20"/>
          <w:lang w:val="es-ES"/>
        </w:rPr>
        <w:t>Cuadro 1</w:t>
      </w:r>
      <w:r>
        <w:rPr>
          <w:bCs/>
          <w:sz w:val="20"/>
          <w:szCs w:val="20"/>
          <w:lang w:val="es-ES"/>
        </w:rPr>
        <w:tab/>
      </w:r>
      <w:r>
        <w:rPr>
          <w:sz w:val="20"/>
          <w:szCs w:val="20"/>
          <w:lang w:val="es-ES"/>
        </w:rPr>
        <w:t>Datos del presupuesto para la política de juventud</w:t>
      </w:r>
    </w:p>
    <w:p w:rsidR="00203A62" w:rsidRDefault="00203A62">
      <w:pPr>
        <w:keepNext/>
        <w:tabs>
          <w:tab w:val="left" w:pos="1440"/>
        </w:tabs>
        <w:spacing w:after="240"/>
        <w:jc w:val="both"/>
        <w:rPr>
          <w:sz w:val="20"/>
          <w:szCs w:val="20"/>
          <w:lang w:val="es-ES"/>
        </w:rPr>
      </w:pPr>
      <w:r>
        <w:rPr>
          <w:bCs/>
          <w:sz w:val="20"/>
          <w:szCs w:val="20"/>
          <w:lang w:val="es-ES"/>
        </w:rPr>
        <w:t>Cuadro 2</w:t>
      </w:r>
      <w:r>
        <w:rPr>
          <w:bCs/>
          <w:sz w:val="20"/>
          <w:szCs w:val="20"/>
          <w:lang w:val="es-ES"/>
        </w:rPr>
        <w:tab/>
        <w:t>Esquema de la asignación por hijos a cargo</w:t>
      </w:r>
    </w:p>
    <w:p w:rsidR="00203A62" w:rsidRDefault="00203A62">
      <w:pPr>
        <w:keepNext/>
        <w:tabs>
          <w:tab w:val="left" w:pos="1440"/>
        </w:tabs>
        <w:spacing w:after="240"/>
        <w:jc w:val="both"/>
        <w:rPr>
          <w:sz w:val="20"/>
          <w:szCs w:val="20"/>
          <w:lang w:val="es-ES"/>
        </w:rPr>
      </w:pPr>
      <w:r>
        <w:rPr>
          <w:sz w:val="20"/>
          <w:szCs w:val="20"/>
          <w:lang w:val="es-ES"/>
        </w:rPr>
        <w:t>Cuadro 3</w:t>
      </w:r>
      <w:r>
        <w:rPr>
          <w:sz w:val="20"/>
          <w:szCs w:val="20"/>
          <w:lang w:val="es-ES"/>
        </w:rPr>
        <w:tab/>
        <w:t>Esquema de la asignación para la crianza de los hijos</w:t>
      </w:r>
    </w:p>
    <w:p w:rsidR="00203A62" w:rsidRDefault="00203A62">
      <w:pPr>
        <w:keepNext/>
        <w:tabs>
          <w:tab w:val="left" w:pos="1440"/>
        </w:tabs>
        <w:spacing w:after="240"/>
        <w:ind w:left="1080" w:hanging="1080"/>
        <w:jc w:val="both"/>
        <w:rPr>
          <w:sz w:val="20"/>
          <w:szCs w:val="20"/>
          <w:lang w:val="es-ES"/>
        </w:rPr>
      </w:pPr>
      <w:r>
        <w:rPr>
          <w:sz w:val="20"/>
          <w:szCs w:val="20"/>
          <w:lang w:val="es-ES"/>
        </w:rPr>
        <w:t>Cuadro 4</w:t>
      </w:r>
      <w:r>
        <w:rPr>
          <w:sz w:val="20"/>
          <w:szCs w:val="20"/>
          <w:lang w:val="es-ES"/>
        </w:rPr>
        <w:tab/>
      </w:r>
      <w:r>
        <w:rPr>
          <w:sz w:val="20"/>
          <w:szCs w:val="20"/>
          <w:lang w:val="es-ES"/>
        </w:rPr>
        <w:tab/>
        <w:t xml:space="preserve">Lista de proyectos respaldados por el Fondo Fiduciario para </w:t>
      </w:r>
      <w:smartTag w:uri="urn:schemas-microsoft-com:office:smarttags" w:element="PersonName">
        <w:smartTagPr>
          <w:attr w:name="ProductID" w:val="la Seguridad Humana"/>
        </w:smartTagPr>
        <w:r>
          <w:rPr>
            <w:sz w:val="20"/>
            <w:szCs w:val="20"/>
            <w:lang w:val="es-ES"/>
          </w:rPr>
          <w:t>la Seguridad Humana</w:t>
        </w:r>
      </w:smartTag>
      <w:r>
        <w:rPr>
          <w:b/>
          <w:bCs/>
          <w:sz w:val="20"/>
          <w:szCs w:val="20"/>
          <w:lang w:val="es-ES"/>
        </w:rPr>
        <w:t xml:space="preserve"> </w:t>
      </w:r>
    </w:p>
    <w:p w:rsidR="00203A62" w:rsidRDefault="00203A62">
      <w:pPr>
        <w:keepNext/>
        <w:spacing w:after="240"/>
        <w:ind w:left="1418" w:hanging="1418"/>
        <w:jc w:val="both"/>
        <w:rPr>
          <w:bCs/>
          <w:sz w:val="20"/>
          <w:szCs w:val="20"/>
          <w:lang w:val="es-ES"/>
        </w:rPr>
      </w:pPr>
      <w:r>
        <w:rPr>
          <w:sz w:val="20"/>
          <w:szCs w:val="20"/>
          <w:lang w:val="es-ES"/>
        </w:rPr>
        <w:t>Cuadro 5</w:t>
      </w:r>
      <w:r>
        <w:rPr>
          <w:sz w:val="20"/>
          <w:szCs w:val="20"/>
          <w:lang w:val="es-ES"/>
        </w:rPr>
        <w:tab/>
        <w:t xml:space="preserve">Datos sobre los resultados anteriores del Gobierno del Japón en proyectos de ayuda en el ámbito de la atención médica y la educación </w:t>
      </w:r>
    </w:p>
    <w:p w:rsidR="00203A62" w:rsidRDefault="00203A62">
      <w:pPr>
        <w:keepNext/>
        <w:tabs>
          <w:tab w:val="left" w:pos="1440"/>
        </w:tabs>
        <w:spacing w:after="240"/>
        <w:ind w:left="1418" w:hanging="1418"/>
        <w:jc w:val="both"/>
        <w:rPr>
          <w:sz w:val="20"/>
          <w:szCs w:val="20"/>
          <w:lang w:val="es-ES"/>
        </w:rPr>
      </w:pPr>
      <w:r>
        <w:rPr>
          <w:bCs/>
          <w:sz w:val="20"/>
          <w:szCs w:val="20"/>
          <w:lang w:val="es-ES"/>
        </w:rPr>
        <w:t>Cuadro 6</w:t>
      </w:r>
      <w:r>
        <w:rPr>
          <w:bCs/>
          <w:sz w:val="20"/>
          <w:szCs w:val="20"/>
          <w:lang w:val="es-ES"/>
        </w:rPr>
        <w:tab/>
      </w:r>
      <w:r>
        <w:rPr>
          <w:sz w:val="20"/>
          <w:szCs w:val="20"/>
          <w:lang w:val="es-ES"/>
        </w:rPr>
        <w:t>Datos sobre los resultados anteriores del Gobierno del Japón en proyectos de ayuda en el ámbito de la educación</w:t>
      </w:r>
    </w:p>
    <w:p w:rsidR="00203A62" w:rsidRDefault="00203A62">
      <w:pPr>
        <w:tabs>
          <w:tab w:val="left" w:pos="1440"/>
        </w:tabs>
        <w:spacing w:after="240"/>
        <w:jc w:val="both"/>
        <w:rPr>
          <w:sz w:val="20"/>
          <w:szCs w:val="20"/>
          <w:lang w:val="es-ES"/>
        </w:rPr>
      </w:pPr>
      <w:r>
        <w:rPr>
          <w:bCs/>
          <w:sz w:val="20"/>
          <w:szCs w:val="20"/>
          <w:lang w:val="es-ES"/>
        </w:rPr>
        <w:t>Cuadro 7</w:t>
      </w:r>
      <w:r>
        <w:rPr>
          <w:bCs/>
          <w:sz w:val="20"/>
          <w:szCs w:val="20"/>
          <w:lang w:val="es-ES"/>
        </w:rPr>
        <w:tab/>
      </w:r>
      <w:r>
        <w:rPr>
          <w:sz w:val="20"/>
          <w:szCs w:val="20"/>
          <w:lang w:val="es-ES"/>
        </w:rPr>
        <w:t>Subvenciones al Centro Cultural de Asia y el Pacífico para la UNESCO</w:t>
      </w:r>
    </w:p>
    <w:p w:rsidR="00203A62" w:rsidRDefault="00203A62">
      <w:pPr>
        <w:tabs>
          <w:tab w:val="left" w:pos="1440"/>
        </w:tabs>
        <w:spacing w:after="240"/>
        <w:jc w:val="both"/>
        <w:rPr>
          <w:bCs/>
          <w:sz w:val="20"/>
          <w:szCs w:val="20"/>
          <w:lang w:val="es-ES"/>
        </w:rPr>
      </w:pPr>
      <w:r>
        <w:rPr>
          <w:bCs/>
          <w:sz w:val="20"/>
          <w:szCs w:val="20"/>
          <w:lang w:val="es-ES"/>
        </w:rPr>
        <w:t>Cuadro 8</w:t>
      </w:r>
      <w:r>
        <w:rPr>
          <w:bCs/>
          <w:sz w:val="20"/>
          <w:szCs w:val="20"/>
          <w:lang w:val="es-ES"/>
        </w:rPr>
        <w:tab/>
      </w:r>
      <w:r>
        <w:rPr>
          <w:rFonts w:cs="Times New Roman"/>
          <w:bCs/>
          <w:sz w:val="20"/>
          <w:szCs w:val="20"/>
          <w:lang w:val="es-ES" w:eastAsia="es-ES"/>
        </w:rPr>
        <w:t>El grado de autorregulación ejercido por los sectores empresariales interesados</w:t>
      </w:r>
      <w:r>
        <w:rPr>
          <w:rFonts w:hint="eastAsia"/>
          <w:bCs/>
          <w:sz w:val="20"/>
          <w:szCs w:val="20"/>
          <w:lang w:val="es-ES"/>
        </w:rPr>
        <w:t xml:space="preserve"> </w:t>
      </w:r>
    </w:p>
    <w:p w:rsidR="00203A62" w:rsidRDefault="00203A62">
      <w:pPr>
        <w:spacing w:after="240"/>
        <w:ind w:left="1418" w:hanging="1418"/>
        <w:jc w:val="both"/>
        <w:rPr>
          <w:sz w:val="20"/>
          <w:szCs w:val="20"/>
          <w:lang w:val="es-ES"/>
        </w:rPr>
      </w:pPr>
      <w:r>
        <w:rPr>
          <w:bCs/>
          <w:sz w:val="20"/>
          <w:szCs w:val="20"/>
          <w:lang w:val="es-ES"/>
        </w:rPr>
        <w:t>Cuadro 9</w:t>
      </w:r>
      <w:r>
        <w:rPr>
          <w:bCs/>
          <w:sz w:val="20"/>
          <w:szCs w:val="20"/>
          <w:lang w:val="es-ES"/>
        </w:rPr>
        <w:tab/>
      </w:r>
      <w:r>
        <w:rPr>
          <w:rFonts w:hint="eastAsia"/>
          <w:sz w:val="20"/>
          <w:szCs w:val="20"/>
          <w:lang w:val="es-ES"/>
        </w:rPr>
        <w:t>T</w:t>
      </w:r>
      <w:r>
        <w:rPr>
          <w:sz w:val="20"/>
          <w:szCs w:val="20"/>
          <w:lang w:val="es-ES"/>
        </w:rPr>
        <w:t>endencias en el número de casos declarados dañinos por las ordenanzas de protección de la juventud</w:t>
      </w:r>
    </w:p>
    <w:p w:rsidR="00203A62" w:rsidRDefault="00203A62">
      <w:pPr>
        <w:spacing w:after="240"/>
        <w:ind w:left="1418" w:hanging="1418"/>
        <w:jc w:val="both"/>
        <w:rPr>
          <w:sz w:val="20"/>
          <w:szCs w:val="20"/>
          <w:lang w:val="es-ES"/>
        </w:rPr>
      </w:pPr>
      <w:r>
        <w:rPr>
          <w:bCs/>
          <w:sz w:val="20"/>
          <w:szCs w:val="20"/>
          <w:lang w:val="es-ES"/>
        </w:rPr>
        <w:t>Cuadro 10</w:t>
      </w:r>
      <w:r>
        <w:rPr>
          <w:bCs/>
          <w:sz w:val="20"/>
          <w:szCs w:val="20"/>
          <w:lang w:val="es-ES"/>
        </w:rPr>
        <w:tab/>
      </w:r>
      <w:r>
        <w:rPr>
          <w:rFonts w:hint="eastAsia"/>
          <w:sz w:val="20"/>
          <w:szCs w:val="20"/>
          <w:lang w:val="es-ES"/>
        </w:rPr>
        <w:t>N</w:t>
      </w:r>
      <w:r>
        <w:rPr>
          <w:sz w:val="20"/>
          <w:szCs w:val="20"/>
          <w:lang w:val="es-ES"/>
        </w:rPr>
        <w:t>úmero de solicitudes de adopción</w:t>
      </w:r>
    </w:p>
    <w:p w:rsidR="00203A62" w:rsidRDefault="00203A62">
      <w:pPr>
        <w:spacing w:after="240"/>
        <w:ind w:left="1418" w:hanging="1418"/>
        <w:jc w:val="both"/>
        <w:rPr>
          <w:bCs/>
          <w:sz w:val="20"/>
          <w:szCs w:val="20"/>
          <w:lang w:val="es-ES"/>
        </w:rPr>
      </w:pPr>
      <w:r>
        <w:rPr>
          <w:sz w:val="20"/>
          <w:szCs w:val="20"/>
          <w:lang w:val="es-ES"/>
        </w:rPr>
        <w:t>Cuadro 11</w:t>
      </w:r>
      <w:r>
        <w:rPr>
          <w:sz w:val="20"/>
          <w:szCs w:val="20"/>
          <w:lang w:val="es-ES"/>
        </w:rPr>
        <w:tab/>
      </w:r>
      <w:r>
        <w:rPr>
          <w:rFonts w:hint="eastAsia"/>
          <w:sz w:val="20"/>
          <w:szCs w:val="20"/>
          <w:lang w:val="es-ES"/>
        </w:rPr>
        <w:t>T</w:t>
      </w:r>
      <w:r>
        <w:rPr>
          <w:sz w:val="20"/>
          <w:szCs w:val="20"/>
          <w:lang w:val="es-ES"/>
        </w:rPr>
        <w:t>endencias en el número de consultas relativas a casos de maltrato de niños registradas en los centros de atención de menores</w:t>
      </w:r>
    </w:p>
    <w:p w:rsidR="00203A62" w:rsidRDefault="00203A62">
      <w:pPr>
        <w:spacing w:after="240"/>
        <w:ind w:left="1418" w:hanging="1418"/>
        <w:jc w:val="both"/>
        <w:rPr>
          <w:bCs/>
          <w:sz w:val="20"/>
          <w:szCs w:val="20"/>
          <w:lang w:val="es-ES"/>
        </w:rPr>
      </w:pPr>
      <w:r>
        <w:rPr>
          <w:bCs/>
          <w:sz w:val="20"/>
          <w:szCs w:val="20"/>
          <w:lang w:val="es-ES"/>
        </w:rPr>
        <w:t>Cuadro 12</w:t>
      </w:r>
      <w:r>
        <w:rPr>
          <w:bCs/>
          <w:sz w:val="20"/>
          <w:szCs w:val="20"/>
          <w:lang w:val="es-ES"/>
        </w:rPr>
        <w:tab/>
      </w:r>
      <w:r>
        <w:rPr>
          <w:rFonts w:hint="eastAsia"/>
          <w:sz w:val="20"/>
          <w:szCs w:val="20"/>
          <w:lang w:val="es-ES"/>
        </w:rPr>
        <w:t>T</w:t>
      </w:r>
      <w:r>
        <w:rPr>
          <w:sz w:val="20"/>
          <w:szCs w:val="20"/>
          <w:lang w:val="es-ES"/>
        </w:rPr>
        <w:t>endencias en el número de consultas relativas a casos de maltrato de niños registradas en la policía</w:t>
      </w:r>
    </w:p>
    <w:p w:rsidR="00203A62" w:rsidRDefault="00203A62">
      <w:pPr>
        <w:spacing w:after="240"/>
        <w:ind w:left="1418" w:hanging="1418"/>
        <w:jc w:val="both"/>
        <w:rPr>
          <w:sz w:val="20"/>
          <w:szCs w:val="20"/>
          <w:lang w:val="es-ES"/>
        </w:rPr>
      </w:pPr>
      <w:r>
        <w:rPr>
          <w:bCs/>
          <w:sz w:val="20"/>
          <w:szCs w:val="20"/>
          <w:lang w:val="es-ES"/>
        </w:rPr>
        <w:t>Cuadro 13</w:t>
      </w:r>
      <w:r>
        <w:rPr>
          <w:bCs/>
          <w:sz w:val="20"/>
          <w:szCs w:val="20"/>
          <w:lang w:val="es-ES"/>
        </w:rPr>
        <w:tab/>
      </w:r>
      <w:r>
        <w:rPr>
          <w:rFonts w:hint="eastAsia"/>
          <w:sz w:val="20"/>
          <w:szCs w:val="20"/>
          <w:lang w:val="es-ES"/>
        </w:rPr>
        <w:t>T</w:t>
      </w:r>
      <w:r>
        <w:rPr>
          <w:sz w:val="20"/>
          <w:szCs w:val="20"/>
          <w:lang w:val="es-ES"/>
        </w:rPr>
        <w:t>endencias en el número de</w:t>
      </w:r>
      <w:r>
        <w:rPr>
          <w:rFonts w:hint="eastAsia"/>
          <w:sz w:val="20"/>
          <w:szCs w:val="20"/>
          <w:lang w:val="es-ES"/>
        </w:rPr>
        <w:t xml:space="preserve"> </w:t>
      </w:r>
      <w:r>
        <w:rPr>
          <w:sz w:val="20"/>
          <w:szCs w:val="20"/>
          <w:lang w:val="es-ES"/>
        </w:rPr>
        <w:t>detenciones por casos de maltrato de niños, clasificadas por tipo de delito</w:t>
      </w:r>
    </w:p>
    <w:p w:rsidR="00203A62" w:rsidRDefault="00203A62">
      <w:pPr>
        <w:pStyle w:val="NormalWeb"/>
        <w:spacing w:before="0" w:beforeAutospacing="0" w:after="240" w:afterAutospacing="0"/>
        <w:ind w:left="1418" w:hanging="1418"/>
        <w:jc w:val="both"/>
        <w:rPr>
          <w:bCs/>
          <w:sz w:val="20"/>
          <w:szCs w:val="20"/>
          <w:lang w:val="es-ES"/>
        </w:rPr>
      </w:pPr>
      <w:r>
        <w:rPr>
          <w:bCs/>
          <w:sz w:val="20"/>
          <w:szCs w:val="20"/>
          <w:lang w:val="es-ES"/>
        </w:rPr>
        <w:t>Cuadro 14</w:t>
      </w:r>
      <w:r>
        <w:rPr>
          <w:bCs/>
          <w:sz w:val="20"/>
          <w:szCs w:val="20"/>
          <w:lang w:val="es-ES"/>
        </w:rPr>
        <w:tab/>
        <w:t>Número de niños discapacitados</w:t>
      </w:r>
    </w:p>
    <w:p w:rsidR="00203A62" w:rsidRDefault="00203A62">
      <w:pPr>
        <w:spacing w:after="240"/>
        <w:ind w:left="1418" w:hanging="1418"/>
        <w:jc w:val="both"/>
        <w:rPr>
          <w:bCs/>
          <w:sz w:val="20"/>
          <w:szCs w:val="20"/>
          <w:lang w:val="es-ES"/>
        </w:rPr>
      </w:pPr>
      <w:r>
        <w:rPr>
          <w:bCs/>
          <w:sz w:val="20"/>
          <w:szCs w:val="20"/>
          <w:lang w:val="es-ES"/>
        </w:rPr>
        <w:t>Cuadro 15</w:t>
      </w:r>
      <w:r>
        <w:rPr>
          <w:bCs/>
          <w:sz w:val="20"/>
          <w:szCs w:val="20"/>
          <w:lang w:val="es-ES"/>
        </w:rPr>
        <w:tab/>
      </w:r>
      <w:r>
        <w:rPr>
          <w:sz w:val="20"/>
          <w:szCs w:val="20"/>
          <w:lang w:val="es-ES"/>
        </w:rPr>
        <w:t>Tendencias en el número de auxiliares a domicilio</w:t>
      </w:r>
    </w:p>
    <w:p w:rsidR="00203A62" w:rsidRDefault="00203A62">
      <w:pPr>
        <w:spacing w:after="240"/>
        <w:ind w:left="1418" w:hanging="1418"/>
        <w:jc w:val="both"/>
        <w:rPr>
          <w:bCs/>
          <w:sz w:val="20"/>
          <w:szCs w:val="20"/>
          <w:lang w:val="es-ES"/>
        </w:rPr>
      </w:pPr>
      <w:r>
        <w:rPr>
          <w:bCs/>
          <w:sz w:val="20"/>
          <w:szCs w:val="20"/>
          <w:lang w:val="es-ES"/>
        </w:rPr>
        <w:t>Cuadro 16</w:t>
      </w:r>
      <w:r>
        <w:rPr>
          <w:bCs/>
          <w:sz w:val="20"/>
          <w:szCs w:val="20"/>
          <w:lang w:val="es-ES"/>
        </w:rPr>
        <w:tab/>
      </w:r>
      <w:r>
        <w:rPr>
          <w:rFonts w:hint="eastAsia"/>
          <w:bCs/>
          <w:sz w:val="20"/>
          <w:szCs w:val="20"/>
          <w:lang w:val="es-ES"/>
        </w:rPr>
        <w:t>T</w:t>
      </w:r>
      <w:r>
        <w:rPr>
          <w:bCs/>
          <w:sz w:val="20"/>
          <w:szCs w:val="20"/>
          <w:lang w:val="es-ES"/>
        </w:rPr>
        <w:t>endencias en el número de centros de día</w:t>
      </w:r>
      <w:r>
        <w:rPr>
          <w:rFonts w:hint="eastAsia"/>
          <w:bCs/>
          <w:sz w:val="20"/>
          <w:szCs w:val="20"/>
          <w:lang w:val="es-ES"/>
        </w:rPr>
        <w:t xml:space="preserve"> </w:t>
      </w:r>
    </w:p>
    <w:p w:rsidR="00203A62" w:rsidRDefault="00203A62">
      <w:pPr>
        <w:spacing w:after="240"/>
        <w:ind w:left="1418" w:hanging="1418"/>
        <w:jc w:val="both"/>
        <w:rPr>
          <w:bCs/>
          <w:sz w:val="20"/>
          <w:szCs w:val="20"/>
          <w:lang w:val="es-ES"/>
        </w:rPr>
      </w:pPr>
      <w:r>
        <w:rPr>
          <w:bCs/>
          <w:sz w:val="20"/>
          <w:szCs w:val="20"/>
          <w:lang w:val="es-ES"/>
        </w:rPr>
        <w:t>Cuadro 17</w:t>
      </w:r>
      <w:r>
        <w:rPr>
          <w:bCs/>
          <w:sz w:val="20"/>
          <w:szCs w:val="20"/>
          <w:lang w:val="es-ES"/>
        </w:rPr>
        <w:tab/>
        <w:t>Estado actual de las instituciones para niños discapacitados</w:t>
      </w:r>
      <w:r>
        <w:rPr>
          <w:rFonts w:hint="eastAsia"/>
          <w:bCs/>
          <w:sz w:val="20"/>
          <w:szCs w:val="20"/>
          <w:lang w:val="es-ES"/>
        </w:rPr>
        <w:t xml:space="preserve"> </w:t>
      </w:r>
    </w:p>
    <w:p w:rsidR="00203A62" w:rsidRDefault="00203A62">
      <w:pPr>
        <w:tabs>
          <w:tab w:val="left" w:pos="1080"/>
        </w:tabs>
        <w:spacing w:after="240"/>
        <w:ind w:left="1418" w:hanging="1418"/>
        <w:jc w:val="both"/>
        <w:rPr>
          <w:bCs/>
          <w:sz w:val="20"/>
          <w:szCs w:val="20"/>
          <w:lang w:val="es-ES"/>
        </w:rPr>
      </w:pPr>
      <w:r>
        <w:rPr>
          <w:bCs/>
          <w:sz w:val="20"/>
          <w:szCs w:val="20"/>
          <w:lang w:val="es-ES"/>
        </w:rPr>
        <w:t>Cuadro 18</w:t>
      </w:r>
      <w:r>
        <w:rPr>
          <w:bCs/>
          <w:sz w:val="20"/>
          <w:szCs w:val="20"/>
          <w:lang w:val="es-ES"/>
        </w:rPr>
        <w:tab/>
      </w:r>
      <w:r>
        <w:rPr>
          <w:bCs/>
          <w:sz w:val="20"/>
          <w:szCs w:val="20"/>
          <w:lang w:val="es-ES"/>
        </w:rPr>
        <w:tab/>
      </w:r>
      <w:r>
        <w:rPr>
          <w:sz w:val="20"/>
          <w:szCs w:val="20"/>
          <w:lang w:val="es-ES"/>
        </w:rPr>
        <w:t>Escuelas para alumnos ciegos, sordos, mentalmente discapacitados, físicamente discapacitados y con deficiencias de salud</w:t>
      </w:r>
      <w:r>
        <w:rPr>
          <w:rFonts w:hint="eastAsia"/>
          <w:sz w:val="20"/>
          <w:szCs w:val="20"/>
          <w:lang w:val="es-ES"/>
        </w:rPr>
        <w:t xml:space="preserve"> </w:t>
      </w:r>
    </w:p>
    <w:p w:rsidR="00203A62" w:rsidRDefault="00203A62">
      <w:pPr>
        <w:pStyle w:val="NormalWeb"/>
        <w:tabs>
          <w:tab w:val="left" w:pos="1080"/>
        </w:tabs>
        <w:spacing w:before="0" w:beforeAutospacing="0" w:after="240" w:afterAutospacing="0"/>
        <w:ind w:left="1418" w:hanging="1418"/>
        <w:jc w:val="both"/>
        <w:rPr>
          <w:bCs/>
          <w:sz w:val="20"/>
          <w:szCs w:val="20"/>
          <w:lang w:val="es-ES"/>
        </w:rPr>
      </w:pPr>
      <w:r>
        <w:rPr>
          <w:bCs/>
          <w:sz w:val="20"/>
          <w:szCs w:val="20"/>
          <w:lang w:val="es-ES"/>
        </w:rPr>
        <w:t>Cuadro 19</w:t>
      </w:r>
      <w:r>
        <w:rPr>
          <w:bCs/>
          <w:sz w:val="20"/>
          <w:szCs w:val="20"/>
          <w:lang w:val="es-ES"/>
        </w:rPr>
        <w:tab/>
      </w:r>
      <w:r>
        <w:rPr>
          <w:bCs/>
          <w:sz w:val="20"/>
          <w:szCs w:val="20"/>
          <w:lang w:val="es-ES"/>
        </w:rPr>
        <w:tab/>
        <w:t>Escuelas primarias y de primer ciclo de secundaria</w:t>
      </w:r>
    </w:p>
    <w:p w:rsidR="00203A62" w:rsidRDefault="00203A62">
      <w:pPr>
        <w:tabs>
          <w:tab w:val="left" w:pos="1080"/>
        </w:tabs>
        <w:spacing w:after="240"/>
        <w:ind w:left="1418" w:hanging="1418"/>
        <w:jc w:val="both"/>
        <w:rPr>
          <w:bCs/>
          <w:sz w:val="20"/>
          <w:szCs w:val="20"/>
          <w:lang w:val="es-ES"/>
        </w:rPr>
      </w:pPr>
      <w:r>
        <w:rPr>
          <w:bCs/>
          <w:sz w:val="20"/>
          <w:szCs w:val="20"/>
          <w:lang w:val="es-ES"/>
        </w:rPr>
        <w:t>Cuadro 20</w:t>
      </w:r>
      <w:r>
        <w:rPr>
          <w:bCs/>
          <w:sz w:val="20"/>
          <w:szCs w:val="20"/>
          <w:lang w:val="es-ES"/>
        </w:rPr>
        <w:tab/>
      </w:r>
      <w:r>
        <w:rPr>
          <w:bCs/>
          <w:sz w:val="20"/>
          <w:szCs w:val="20"/>
          <w:lang w:val="es-ES"/>
        </w:rPr>
        <w:tab/>
        <w:t>Matriculación escolar de todos los niños</w:t>
      </w:r>
      <w:r>
        <w:rPr>
          <w:rFonts w:hint="eastAsia"/>
          <w:bCs/>
          <w:sz w:val="20"/>
          <w:szCs w:val="20"/>
          <w:lang w:val="es-ES"/>
        </w:rPr>
        <w:t xml:space="preserve"> </w:t>
      </w:r>
    </w:p>
    <w:p w:rsidR="00203A62" w:rsidRDefault="00203A62">
      <w:pPr>
        <w:tabs>
          <w:tab w:val="left" w:pos="1080"/>
        </w:tabs>
        <w:spacing w:after="240"/>
        <w:ind w:left="1418" w:hanging="1418"/>
        <w:jc w:val="both"/>
        <w:rPr>
          <w:bCs/>
          <w:sz w:val="20"/>
          <w:szCs w:val="20"/>
          <w:lang w:val="es-ES"/>
        </w:rPr>
      </w:pPr>
      <w:r>
        <w:rPr>
          <w:bCs/>
          <w:sz w:val="20"/>
          <w:szCs w:val="20"/>
          <w:lang w:val="es-ES"/>
        </w:rPr>
        <w:t>Cuadro 21</w:t>
      </w:r>
      <w:r>
        <w:rPr>
          <w:bCs/>
          <w:sz w:val="20"/>
          <w:szCs w:val="20"/>
          <w:lang w:val="es-ES"/>
        </w:rPr>
        <w:tab/>
      </w:r>
      <w:r>
        <w:rPr>
          <w:bCs/>
          <w:sz w:val="20"/>
          <w:szCs w:val="20"/>
          <w:lang w:val="es-ES"/>
        </w:rPr>
        <w:tab/>
        <w:t>Niños con bajo peso al nacer</w:t>
      </w:r>
    </w:p>
    <w:p w:rsidR="00203A62" w:rsidRDefault="00203A62">
      <w:pPr>
        <w:tabs>
          <w:tab w:val="left" w:pos="1080"/>
        </w:tabs>
        <w:spacing w:after="240"/>
        <w:ind w:left="1418" w:hanging="1418"/>
        <w:jc w:val="both"/>
        <w:rPr>
          <w:bCs/>
          <w:sz w:val="20"/>
          <w:szCs w:val="20"/>
          <w:lang w:val="es-ES"/>
        </w:rPr>
      </w:pPr>
      <w:r>
        <w:rPr>
          <w:bCs/>
          <w:sz w:val="20"/>
          <w:szCs w:val="20"/>
          <w:lang w:val="es-ES"/>
        </w:rPr>
        <w:t>Cuadro 22</w:t>
      </w:r>
      <w:r>
        <w:rPr>
          <w:bCs/>
          <w:sz w:val="20"/>
          <w:szCs w:val="20"/>
          <w:lang w:val="es-ES"/>
        </w:rPr>
        <w:tab/>
      </w:r>
      <w:r>
        <w:rPr>
          <w:bCs/>
          <w:sz w:val="20"/>
          <w:szCs w:val="20"/>
          <w:lang w:val="es-ES"/>
        </w:rPr>
        <w:tab/>
        <w:t>Situación de los centros de día</w:t>
      </w:r>
      <w:r>
        <w:rPr>
          <w:rFonts w:hint="eastAsia"/>
          <w:bCs/>
          <w:sz w:val="20"/>
          <w:szCs w:val="20"/>
          <w:lang w:val="es-ES"/>
        </w:rPr>
        <w:t xml:space="preserve"> </w:t>
      </w:r>
    </w:p>
    <w:p w:rsidR="00203A62" w:rsidRDefault="00203A62">
      <w:pPr>
        <w:spacing w:after="240"/>
        <w:jc w:val="center"/>
        <w:rPr>
          <w:b/>
          <w:lang w:val="es-ES"/>
        </w:rPr>
      </w:pPr>
      <w:r>
        <w:rPr>
          <w:b/>
          <w:lang w:val="es-ES"/>
        </w:rPr>
        <w:br w:type="page"/>
      </w:r>
      <w:r>
        <w:rPr>
          <w:b/>
          <w:sz w:val="28"/>
          <w:szCs w:val="28"/>
          <w:lang w:val="es-ES"/>
        </w:rPr>
        <w:t>Lista de cuadros</w:t>
      </w:r>
      <w:r>
        <w:rPr>
          <w:b/>
          <w:lang w:val="es-ES"/>
        </w:rPr>
        <w:t xml:space="preserve"> </w:t>
      </w:r>
      <w:r>
        <w:rPr>
          <w:i/>
          <w:lang w:val="es-ES"/>
        </w:rPr>
        <w:t>(continuación)</w:t>
      </w:r>
    </w:p>
    <w:p w:rsidR="00203A62" w:rsidRDefault="00203A62">
      <w:pPr>
        <w:tabs>
          <w:tab w:val="left" w:pos="1080"/>
        </w:tabs>
        <w:spacing w:after="240"/>
        <w:ind w:left="1418" w:hanging="1418"/>
        <w:jc w:val="both"/>
        <w:rPr>
          <w:bCs/>
          <w:sz w:val="20"/>
          <w:szCs w:val="20"/>
          <w:lang w:val="es-ES"/>
        </w:rPr>
      </w:pPr>
      <w:r>
        <w:rPr>
          <w:bCs/>
          <w:sz w:val="20"/>
          <w:szCs w:val="20"/>
          <w:lang w:val="es-ES"/>
        </w:rPr>
        <w:t>Cuadro 23</w:t>
      </w:r>
      <w:r>
        <w:rPr>
          <w:bCs/>
          <w:sz w:val="20"/>
          <w:szCs w:val="20"/>
          <w:lang w:val="es-ES"/>
        </w:rPr>
        <w:tab/>
      </w:r>
      <w:r>
        <w:rPr>
          <w:bCs/>
          <w:sz w:val="20"/>
          <w:szCs w:val="20"/>
          <w:lang w:val="es-ES"/>
        </w:rPr>
        <w:tab/>
      </w:r>
      <w:r>
        <w:rPr>
          <w:rFonts w:cs="Times New Roman"/>
          <w:bCs/>
          <w:sz w:val="20"/>
          <w:szCs w:val="20"/>
          <w:lang w:val="es-ES"/>
        </w:rPr>
        <w:t>Participación de intérpretes/traductores en casos generales protagonizados por menores de nacionalidad extranjera</w:t>
      </w:r>
    </w:p>
    <w:p w:rsidR="00203A62" w:rsidRDefault="00203A62">
      <w:pPr>
        <w:keepNext/>
        <w:widowControl w:val="0"/>
        <w:spacing w:after="240"/>
        <w:ind w:left="1418" w:hanging="1418"/>
        <w:jc w:val="both"/>
        <w:rPr>
          <w:bCs/>
          <w:sz w:val="20"/>
          <w:szCs w:val="20"/>
          <w:lang w:val="es-ES"/>
        </w:rPr>
      </w:pPr>
      <w:r>
        <w:rPr>
          <w:bCs/>
          <w:sz w:val="20"/>
          <w:szCs w:val="20"/>
          <w:lang w:val="es-ES"/>
        </w:rPr>
        <w:t xml:space="preserve">Cuadro 24 </w:t>
      </w:r>
      <w:r>
        <w:rPr>
          <w:bCs/>
          <w:sz w:val="20"/>
          <w:szCs w:val="20"/>
          <w:lang w:val="es-ES"/>
        </w:rPr>
        <w:tab/>
        <w:t>Medidas de detención e internamiento en hogares o escuelas</w:t>
      </w:r>
    </w:p>
    <w:p w:rsidR="00203A62" w:rsidRDefault="00203A62">
      <w:pPr>
        <w:autoSpaceDE w:val="0"/>
        <w:autoSpaceDN w:val="0"/>
        <w:adjustRightInd w:val="0"/>
        <w:spacing w:after="240"/>
        <w:ind w:left="1418" w:hanging="1418"/>
        <w:jc w:val="both"/>
        <w:rPr>
          <w:rFonts w:cs="Times New Roman"/>
          <w:sz w:val="20"/>
          <w:szCs w:val="20"/>
          <w:lang w:val="es-ES" w:eastAsia="es-ES"/>
        </w:rPr>
      </w:pPr>
      <w:r>
        <w:rPr>
          <w:bCs/>
          <w:sz w:val="20"/>
          <w:szCs w:val="20"/>
          <w:lang w:val="es-ES"/>
        </w:rPr>
        <w:t xml:space="preserve">Cuadro 25 </w:t>
      </w:r>
      <w:r>
        <w:rPr>
          <w:bCs/>
          <w:sz w:val="20"/>
          <w:szCs w:val="20"/>
          <w:lang w:val="es-ES"/>
        </w:rPr>
        <w:tab/>
      </w:r>
      <w:r>
        <w:rPr>
          <w:rFonts w:cs="Times New Roman"/>
          <w:sz w:val="20"/>
          <w:szCs w:val="20"/>
          <w:lang w:val="es-ES" w:eastAsia="es-ES"/>
        </w:rPr>
        <w:t>Casos de delincuencia juvenil por tipo de decisión judicial</w:t>
      </w:r>
    </w:p>
    <w:p w:rsidR="00203A62" w:rsidRDefault="00203A62">
      <w:pPr>
        <w:pStyle w:val="NormalWeb"/>
        <w:tabs>
          <w:tab w:val="left" w:pos="1080"/>
        </w:tabs>
        <w:spacing w:before="0" w:beforeAutospacing="0" w:after="240" w:afterAutospacing="0"/>
        <w:ind w:left="1418" w:hanging="1418"/>
        <w:jc w:val="both"/>
        <w:rPr>
          <w:bCs/>
          <w:sz w:val="20"/>
          <w:szCs w:val="20"/>
          <w:lang w:val="es-ES"/>
        </w:rPr>
      </w:pPr>
      <w:r>
        <w:rPr>
          <w:bCs/>
          <w:sz w:val="20"/>
          <w:szCs w:val="20"/>
          <w:lang w:val="es-ES"/>
        </w:rPr>
        <w:t>Cuadro 26</w:t>
      </w:r>
      <w:r>
        <w:rPr>
          <w:bCs/>
          <w:sz w:val="20"/>
          <w:szCs w:val="20"/>
          <w:lang w:val="es-ES"/>
        </w:rPr>
        <w:tab/>
      </w:r>
      <w:r>
        <w:rPr>
          <w:bCs/>
          <w:sz w:val="20"/>
          <w:szCs w:val="20"/>
          <w:lang w:val="es-ES"/>
        </w:rPr>
        <w:tab/>
      </w:r>
      <w:r>
        <w:rPr>
          <w:rFonts w:cs="Times New Roman"/>
          <w:sz w:val="20"/>
          <w:szCs w:val="20"/>
          <w:lang w:val="es-ES" w:eastAsia="es-ES"/>
        </w:rPr>
        <w:t>Población media diaria de los hogares de clasificación de menores infractores</w:t>
      </w:r>
      <w:r>
        <w:rPr>
          <w:bCs/>
          <w:sz w:val="20"/>
          <w:szCs w:val="20"/>
          <w:lang w:val="es-ES"/>
        </w:rPr>
        <w:t xml:space="preserve"> </w:t>
      </w:r>
    </w:p>
    <w:p w:rsidR="00203A62" w:rsidRDefault="00203A62">
      <w:pPr>
        <w:tabs>
          <w:tab w:val="left" w:pos="1080"/>
        </w:tabs>
        <w:spacing w:after="240"/>
        <w:ind w:left="1418" w:hanging="1418"/>
        <w:jc w:val="both"/>
        <w:rPr>
          <w:bCs/>
          <w:sz w:val="20"/>
          <w:szCs w:val="20"/>
          <w:lang w:val="es-ES"/>
        </w:rPr>
      </w:pPr>
      <w:r>
        <w:rPr>
          <w:bCs/>
          <w:sz w:val="20"/>
          <w:szCs w:val="20"/>
          <w:lang w:val="es-ES"/>
        </w:rPr>
        <w:t>Cuadro 27</w:t>
      </w:r>
      <w:r>
        <w:rPr>
          <w:bCs/>
          <w:sz w:val="20"/>
          <w:szCs w:val="20"/>
          <w:lang w:val="es-ES"/>
        </w:rPr>
        <w:tab/>
      </w:r>
      <w:r>
        <w:rPr>
          <w:rFonts w:cs="Times New Roman"/>
          <w:sz w:val="20"/>
          <w:szCs w:val="20"/>
          <w:lang w:val="es-ES" w:eastAsia="es-ES"/>
        </w:rPr>
        <w:tab/>
        <w:t>Población media diaria de las escuelas de capacitación para menores infractores</w:t>
      </w:r>
      <w:r>
        <w:rPr>
          <w:rFonts w:hint="eastAsia"/>
          <w:sz w:val="20"/>
          <w:szCs w:val="20"/>
          <w:lang w:val="es-ES"/>
        </w:rPr>
        <w:t xml:space="preserve"> </w:t>
      </w:r>
    </w:p>
    <w:p w:rsidR="00203A62" w:rsidRDefault="00203A62">
      <w:pPr>
        <w:pStyle w:val="NormalWeb"/>
        <w:tabs>
          <w:tab w:val="left" w:pos="1080"/>
        </w:tabs>
        <w:spacing w:before="0" w:beforeAutospacing="0" w:after="240" w:afterAutospacing="0"/>
        <w:ind w:left="1418" w:hanging="1418"/>
        <w:jc w:val="both"/>
        <w:rPr>
          <w:bCs/>
          <w:sz w:val="20"/>
          <w:szCs w:val="20"/>
          <w:lang w:val="es-ES"/>
        </w:rPr>
      </w:pPr>
      <w:r>
        <w:rPr>
          <w:bCs/>
          <w:sz w:val="20"/>
          <w:szCs w:val="20"/>
          <w:lang w:val="es-ES"/>
        </w:rPr>
        <w:t>Cuadro 28</w:t>
      </w:r>
      <w:r>
        <w:rPr>
          <w:bCs/>
          <w:sz w:val="20"/>
          <w:szCs w:val="20"/>
          <w:lang w:val="es-ES"/>
        </w:rPr>
        <w:tab/>
      </w:r>
      <w:r>
        <w:rPr>
          <w:bCs/>
          <w:sz w:val="20"/>
          <w:szCs w:val="20"/>
          <w:lang w:val="es-ES"/>
        </w:rPr>
        <w:tab/>
      </w:r>
      <w:r>
        <w:rPr>
          <w:rFonts w:cs="Times New Roman"/>
          <w:bCs/>
          <w:sz w:val="20"/>
          <w:szCs w:val="20"/>
          <w:lang w:val="es-ES" w:eastAsia="es-ES"/>
        </w:rPr>
        <w:t>Promedio diario de menores presos</w:t>
      </w:r>
      <w:r>
        <w:rPr>
          <w:bCs/>
          <w:sz w:val="20"/>
          <w:szCs w:val="20"/>
          <w:lang w:val="es-ES"/>
        </w:rPr>
        <w:t xml:space="preserve"> </w:t>
      </w:r>
    </w:p>
    <w:p w:rsidR="00203A62" w:rsidRDefault="00203A62">
      <w:pPr>
        <w:tabs>
          <w:tab w:val="left" w:pos="1080"/>
        </w:tabs>
        <w:spacing w:after="240"/>
        <w:ind w:left="1418" w:hanging="1418"/>
        <w:jc w:val="both"/>
        <w:rPr>
          <w:bCs/>
          <w:sz w:val="20"/>
          <w:szCs w:val="20"/>
          <w:lang w:val="es-ES"/>
        </w:rPr>
      </w:pPr>
      <w:r>
        <w:rPr>
          <w:bCs/>
          <w:sz w:val="20"/>
          <w:szCs w:val="20"/>
          <w:lang w:val="es-ES"/>
        </w:rPr>
        <w:t>Cuadro 29</w:t>
      </w:r>
      <w:r>
        <w:rPr>
          <w:bCs/>
          <w:sz w:val="20"/>
          <w:szCs w:val="20"/>
          <w:lang w:val="es-ES"/>
        </w:rPr>
        <w:tab/>
      </w:r>
      <w:r>
        <w:rPr>
          <w:bCs/>
          <w:sz w:val="20"/>
          <w:szCs w:val="20"/>
          <w:lang w:val="es-ES"/>
        </w:rPr>
        <w:tab/>
      </w:r>
      <w:r>
        <w:rPr>
          <w:rFonts w:cs="Times New Roman"/>
          <w:sz w:val="20"/>
          <w:szCs w:val="20"/>
          <w:lang w:val="es-ES" w:eastAsia="es-ES"/>
        </w:rPr>
        <w:t>Número de apelaciones interlocutorias presentadas en relación con medidas de protección</w:t>
      </w:r>
    </w:p>
    <w:p w:rsidR="00203A62" w:rsidRDefault="00203A62">
      <w:pPr>
        <w:tabs>
          <w:tab w:val="left" w:pos="1080"/>
        </w:tabs>
        <w:spacing w:after="240"/>
        <w:ind w:left="1418" w:hanging="1418"/>
        <w:jc w:val="both"/>
        <w:rPr>
          <w:bCs/>
          <w:sz w:val="20"/>
          <w:szCs w:val="20"/>
          <w:lang w:val="es-ES"/>
        </w:rPr>
      </w:pPr>
      <w:r>
        <w:rPr>
          <w:bCs/>
          <w:sz w:val="20"/>
          <w:szCs w:val="20"/>
          <w:lang w:val="es-ES"/>
        </w:rPr>
        <w:t>Cuadro 30</w:t>
      </w:r>
      <w:r>
        <w:rPr>
          <w:bCs/>
          <w:sz w:val="20"/>
          <w:szCs w:val="20"/>
          <w:lang w:val="es-ES"/>
        </w:rPr>
        <w:tab/>
      </w:r>
      <w:r>
        <w:rPr>
          <w:bCs/>
          <w:sz w:val="20"/>
          <w:szCs w:val="20"/>
          <w:lang w:val="es-ES"/>
        </w:rPr>
        <w:tab/>
      </w:r>
      <w:r>
        <w:rPr>
          <w:rFonts w:cs="Times New Roman"/>
          <w:sz w:val="20"/>
          <w:szCs w:val="20"/>
          <w:lang w:val="es-ES" w:eastAsia="es-ES"/>
        </w:rPr>
        <w:t>Número de detenciones por atentados contra el bienestar de los niños y para proteger a los niños de entornos perjudiciales</w:t>
      </w:r>
      <w:r>
        <w:rPr>
          <w:bCs/>
          <w:sz w:val="20"/>
          <w:szCs w:val="20"/>
          <w:lang w:val="es-ES"/>
        </w:rPr>
        <w:t xml:space="preserve"> </w:t>
      </w:r>
    </w:p>
    <w:p w:rsidR="00203A62" w:rsidRDefault="00203A62">
      <w:pPr>
        <w:tabs>
          <w:tab w:val="left" w:pos="1080"/>
        </w:tabs>
        <w:spacing w:after="240"/>
        <w:ind w:left="1418" w:hanging="1418"/>
        <w:jc w:val="both"/>
        <w:rPr>
          <w:bCs/>
          <w:sz w:val="20"/>
          <w:szCs w:val="20"/>
          <w:lang w:val="es-ES"/>
        </w:rPr>
      </w:pPr>
      <w:r>
        <w:rPr>
          <w:bCs/>
          <w:sz w:val="20"/>
          <w:szCs w:val="20"/>
          <w:lang w:val="es-ES"/>
        </w:rPr>
        <w:t>Cuadro 31</w:t>
      </w:r>
      <w:r>
        <w:rPr>
          <w:bCs/>
          <w:sz w:val="20"/>
          <w:szCs w:val="20"/>
          <w:lang w:val="es-ES"/>
        </w:rPr>
        <w:tab/>
      </w:r>
      <w:r>
        <w:rPr>
          <w:bCs/>
          <w:sz w:val="20"/>
          <w:szCs w:val="20"/>
          <w:lang w:val="es-ES"/>
        </w:rPr>
        <w:tab/>
      </w:r>
      <w:r>
        <w:rPr>
          <w:rFonts w:hint="eastAsia"/>
          <w:sz w:val="20"/>
          <w:szCs w:val="20"/>
          <w:lang w:val="es-ES"/>
        </w:rPr>
        <w:t>T</w:t>
      </w:r>
      <w:r>
        <w:rPr>
          <w:sz w:val="20"/>
          <w:szCs w:val="20"/>
          <w:lang w:val="es-ES"/>
        </w:rPr>
        <w:t>endencias en el número de menores detenidos por delitos relacionados con el uso indebido de drogas</w:t>
      </w:r>
      <w:r>
        <w:rPr>
          <w:rFonts w:hint="eastAsia"/>
          <w:sz w:val="20"/>
          <w:szCs w:val="20"/>
          <w:lang w:val="es-ES"/>
        </w:rPr>
        <w:t xml:space="preserve"> </w:t>
      </w:r>
    </w:p>
    <w:p w:rsidR="00203A62" w:rsidRDefault="00203A62">
      <w:pPr>
        <w:tabs>
          <w:tab w:val="left" w:pos="1080"/>
        </w:tabs>
        <w:spacing w:after="240"/>
        <w:ind w:left="1418" w:hanging="1418"/>
        <w:jc w:val="both"/>
        <w:rPr>
          <w:bCs/>
          <w:sz w:val="20"/>
          <w:szCs w:val="20"/>
          <w:lang w:val="es-ES"/>
        </w:rPr>
      </w:pPr>
      <w:r>
        <w:rPr>
          <w:bCs/>
          <w:sz w:val="20"/>
          <w:szCs w:val="20"/>
          <w:lang w:val="es-ES"/>
        </w:rPr>
        <w:t>Cuadro 32</w:t>
      </w:r>
      <w:r>
        <w:rPr>
          <w:bCs/>
          <w:sz w:val="20"/>
          <w:szCs w:val="20"/>
          <w:lang w:val="es-ES"/>
        </w:rPr>
        <w:tab/>
      </w:r>
      <w:r>
        <w:rPr>
          <w:bCs/>
          <w:sz w:val="20"/>
          <w:szCs w:val="20"/>
          <w:lang w:val="es-ES"/>
        </w:rPr>
        <w:tab/>
      </w:r>
      <w:r>
        <w:rPr>
          <w:rFonts w:hint="eastAsia"/>
          <w:sz w:val="20"/>
          <w:szCs w:val="20"/>
          <w:lang w:val="es-ES"/>
        </w:rPr>
        <w:t>T</w:t>
      </w:r>
      <w:r>
        <w:rPr>
          <w:sz w:val="20"/>
          <w:szCs w:val="20"/>
          <w:lang w:val="es-ES"/>
        </w:rPr>
        <w:t>endencias en el número de menores</w:t>
      </w:r>
      <w:r>
        <w:rPr>
          <w:rFonts w:hint="eastAsia"/>
          <w:sz w:val="20"/>
          <w:szCs w:val="20"/>
          <w:lang w:val="es-ES"/>
        </w:rPr>
        <w:t xml:space="preserve"> </w:t>
      </w:r>
      <w:r>
        <w:rPr>
          <w:sz w:val="20"/>
          <w:szCs w:val="20"/>
          <w:lang w:val="es-ES"/>
        </w:rPr>
        <w:t>objeto de detención preventiva en virtud de la</w:t>
      </w:r>
      <w:r>
        <w:rPr>
          <w:rFonts w:hint="eastAsia"/>
          <w:b/>
          <w:bCs/>
          <w:sz w:val="20"/>
          <w:szCs w:val="20"/>
          <w:lang w:val="es-ES"/>
        </w:rPr>
        <w:t xml:space="preserve"> </w:t>
      </w:r>
      <w:r>
        <w:rPr>
          <w:bCs/>
          <w:sz w:val="20"/>
          <w:szCs w:val="20"/>
          <w:lang w:val="es-ES"/>
        </w:rPr>
        <w:t>Ley de prohibición del consumo de tabaco por los menores</w:t>
      </w:r>
      <w:r>
        <w:rPr>
          <w:sz w:val="20"/>
          <w:szCs w:val="20"/>
          <w:lang w:val="es-ES"/>
        </w:rPr>
        <w:t xml:space="preserve"> y la </w:t>
      </w:r>
      <w:r>
        <w:rPr>
          <w:bCs/>
          <w:sz w:val="20"/>
          <w:szCs w:val="20"/>
          <w:lang w:val="es-ES"/>
        </w:rPr>
        <w:t>Ley de prohibición del consumo de bebidas alcohólicas por los menores</w:t>
      </w:r>
    </w:p>
    <w:p w:rsidR="00203A62" w:rsidRDefault="00203A62">
      <w:pPr>
        <w:tabs>
          <w:tab w:val="left" w:pos="1080"/>
        </w:tabs>
        <w:spacing w:after="240"/>
        <w:ind w:left="1418" w:hanging="1418"/>
        <w:jc w:val="both"/>
        <w:rPr>
          <w:sz w:val="20"/>
          <w:szCs w:val="20"/>
          <w:lang w:val="es-ES"/>
        </w:rPr>
      </w:pPr>
      <w:r>
        <w:rPr>
          <w:sz w:val="20"/>
          <w:szCs w:val="20"/>
          <w:lang w:val="es-ES"/>
        </w:rPr>
        <w:t>Cuadro 33</w:t>
      </w:r>
      <w:r>
        <w:rPr>
          <w:sz w:val="20"/>
          <w:szCs w:val="20"/>
          <w:lang w:val="es-ES"/>
        </w:rPr>
        <w:tab/>
      </w:r>
      <w:r>
        <w:rPr>
          <w:sz w:val="20"/>
          <w:szCs w:val="20"/>
          <w:lang w:val="es-ES"/>
        </w:rPr>
        <w:tab/>
      </w:r>
      <w:r>
        <w:rPr>
          <w:rFonts w:hint="eastAsia"/>
          <w:sz w:val="20"/>
          <w:szCs w:val="20"/>
          <w:lang w:val="es-ES"/>
        </w:rPr>
        <w:t>T</w:t>
      </w:r>
      <w:r>
        <w:rPr>
          <w:sz w:val="20"/>
          <w:szCs w:val="20"/>
          <w:lang w:val="es-ES"/>
        </w:rPr>
        <w:t>endencias en el número detenidos por delitos contra el bienestar del niño relacionados con la explotación sexual</w:t>
      </w:r>
    </w:p>
    <w:p w:rsidR="00203A62" w:rsidRDefault="00203A62">
      <w:pPr>
        <w:tabs>
          <w:tab w:val="left" w:pos="1080"/>
        </w:tabs>
        <w:spacing w:after="240"/>
        <w:ind w:left="1418" w:hanging="1418"/>
        <w:jc w:val="both"/>
        <w:rPr>
          <w:sz w:val="20"/>
          <w:szCs w:val="20"/>
          <w:lang w:val="es-ES"/>
        </w:rPr>
      </w:pPr>
      <w:r>
        <w:rPr>
          <w:sz w:val="20"/>
          <w:szCs w:val="20"/>
          <w:lang w:val="es-ES"/>
        </w:rPr>
        <w:t>Cuadro 34</w:t>
      </w:r>
      <w:r>
        <w:rPr>
          <w:sz w:val="20"/>
          <w:szCs w:val="20"/>
          <w:lang w:val="es-ES"/>
        </w:rPr>
        <w:tab/>
      </w:r>
      <w:r>
        <w:rPr>
          <w:sz w:val="20"/>
          <w:szCs w:val="20"/>
          <w:lang w:val="es-ES"/>
        </w:rPr>
        <w:tab/>
      </w:r>
      <w:r>
        <w:rPr>
          <w:rFonts w:cs="Times New Roman"/>
          <w:sz w:val="20"/>
          <w:szCs w:val="20"/>
          <w:lang w:val="es-ES" w:eastAsia="es-ES"/>
        </w:rPr>
        <w:t xml:space="preserve">Número de ordenanzas aplicadas con arreglo a la Ley contra los </w:t>
      </w:r>
      <w:r>
        <w:rPr>
          <w:rFonts w:cs="Times New Roman"/>
          <w:i/>
          <w:iCs/>
          <w:sz w:val="20"/>
          <w:szCs w:val="20"/>
          <w:lang w:val="es-ES" w:eastAsia="es-ES"/>
        </w:rPr>
        <w:t>boryokudan</w:t>
      </w:r>
      <w:r>
        <w:rPr>
          <w:sz w:val="20"/>
          <w:szCs w:val="20"/>
          <w:lang w:val="es-ES"/>
        </w:rPr>
        <w:t xml:space="preserve"> </w:t>
      </w:r>
    </w:p>
    <w:p w:rsidR="00203A62" w:rsidRDefault="00203A62">
      <w:pPr>
        <w:tabs>
          <w:tab w:val="left" w:pos="1080"/>
        </w:tabs>
        <w:spacing w:after="240"/>
        <w:ind w:left="1418" w:hanging="1418"/>
        <w:jc w:val="both"/>
        <w:rPr>
          <w:sz w:val="20"/>
          <w:szCs w:val="20"/>
          <w:lang w:val="es-ES"/>
        </w:rPr>
      </w:pPr>
      <w:r>
        <w:rPr>
          <w:sz w:val="20"/>
          <w:szCs w:val="20"/>
          <w:lang w:val="es-ES"/>
        </w:rPr>
        <w:t>Cuadro 35</w:t>
      </w:r>
      <w:r>
        <w:rPr>
          <w:sz w:val="20"/>
          <w:szCs w:val="20"/>
          <w:lang w:val="es-ES"/>
        </w:rPr>
        <w:tab/>
      </w:r>
      <w:r>
        <w:rPr>
          <w:sz w:val="20"/>
          <w:szCs w:val="20"/>
          <w:lang w:val="es-ES"/>
        </w:rPr>
        <w:tab/>
        <w:t>Tendencias en el número de menores fugados encontrados o protegidos</w:t>
      </w:r>
    </w:p>
    <w:p w:rsidR="00203A62" w:rsidRDefault="00203A62">
      <w:pPr>
        <w:tabs>
          <w:tab w:val="left" w:pos="1080"/>
        </w:tabs>
        <w:spacing w:after="240"/>
        <w:rPr>
          <w:lang w:val="es-ES"/>
        </w:rPr>
      </w:pPr>
    </w:p>
    <w:p w:rsidR="00203A62" w:rsidRDefault="00203A62">
      <w:pPr>
        <w:tabs>
          <w:tab w:val="left" w:pos="1080"/>
        </w:tabs>
        <w:spacing w:after="240"/>
        <w:rPr>
          <w:bCs/>
          <w:lang w:val="es-ES"/>
        </w:rPr>
      </w:pPr>
    </w:p>
    <w:p w:rsidR="00203A62" w:rsidRDefault="00203A62">
      <w:pPr>
        <w:spacing w:after="240"/>
        <w:rPr>
          <w:bCs/>
          <w:lang w:val="es-ES"/>
        </w:rPr>
      </w:pPr>
    </w:p>
    <w:p w:rsidR="00203A62" w:rsidRDefault="00203A62">
      <w:pPr>
        <w:pStyle w:val="NormalWeb"/>
        <w:spacing w:before="0" w:beforeAutospacing="0" w:after="240" w:afterAutospacing="0"/>
        <w:rPr>
          <w:bCs/>
          <w:lang w:val="es-ES"/>
        </w:rPr>
      </w:pPr>
    </w:p>
    <w:p w:rsidR="00203A62" w:rsidRDefault="00203A62">
      <w:pPr>
        <w:spacing w:after="240"/>
        <w:jc w:val="center"/>
        <w:rPr>
          <w:b/>
          <w:sz w:val="28"/>
          <w:szCs w:val="28"/>
          <w:lang w:val="es-ES"/>
        </w:rPr>
      </w:pPr>
      <w:r>
        <w:rPr>
          <w:bCs/>
          <w:lang w:val="es-ES"/>
        </w:rPr>
        <w:br w:type="page"/>
      </w:r>
      <w:r>
        <w:rPr>
          <w:b/>
          <w:sz w:val="28"/>
          <w:szCs w:val="28"/>
          <w:lang w:val="es-ES"/>
        </w:rPr>
        <w:t>Introducción</w:t>
      </w:r>
    </w:p>
    <w:p w:rsidR="00203A62" w:rsidRDefault="00203A62">
      <w:pPr>
        <w:autoSpaceDE w:val="0"/>
        <w:autoSpaceDN w:val="0"/>
        <w:adjustRightInd w:val="0"/>
        <w:jc w:val="both"/>
        <w:rPr>
          <w:rFonts w:cs="Times New Roman"/>
          <w:i/>
          <w:iCs/>
          <w:sz w:val="20"/>
          <w:szCs w:val="20"/>
          <w:lang w:val="es-ES" w:eastAsia="es-ES"/>
        </w:rPr>
      </w:pPr>
      <w:r>
        <w:rPr>
          <w:rFonts w:cs="Times New Roman"/>
          <w:i/>
          <w:iCs/>
          <w:sz w:val="20"/>
          <w:szCs w:val="20"/>
          <w:lang w:val="es-ES" w:eastAsia="es-ES"/>
        </w:rPr>
        <w:t>El niño será respetado como ser humano.`</w:t>
      </w:r>
    </w:p>
    <w:p w:rsidR="00203A62" w:rsidRDefault="00203A62">
      <w:pPr>
        <w:autoSpaceDE w:val="0"/>
        <w:autoSpaceDN w:val="0"/>
        <w:adjustRightInd w:val="0"/>
        <w:jc w:val="both"/>
        <w:rPr>
          <w:rFonts w:cs="Times New Roman"/>
          <w:i/>
          <w:iCs/>
          <w:sz w:val="20"/>
          <w:szCs w:val="20"/>
          <w:lang w:val="es-ES" w:eastAsia="es-ES"/>
        </w:rPr>
      </w:pPr>
      <w:r>
        <w:rPr>
          <w:rFonts w:cs="Times New Roman"/>
          <w:i/>
          <w:iCs/>
          <w:sz w:val="20"/>
          <w:szCs w:val="20"/>
          <w:lang w:val="es-ES" w:eastAsia="es-ES"/>
        </w:rPr>
        <w:t>Será valorado como miembro de la sociedad.</w:t>
      </w:r>
    </w:p>
    <w:p w:rsidR="00203A62" w:rsidRDefault="00203A62">
      <w:pPr>
        <w:autoSpaceDE w:val="0"/>
        <w:autoSpaceDN w:val="0"/>
        <w:adjustRightInd w:val="0"/>
        <w:jc w:val="both"/>
        <w:rPr>
          <w:rFonts w:cs="Times New Roman"/>
          <w:i/>
          <w:iCs/>
          <w:sz w:val="20"/>
          <w:szCs w:val="20"/>
          <w:lang w:val="es-ES" w:eastAsia="es-ES"/>
        </w:rPr>
      </w:pPr>
      <w:r>
        <w:rPr>
          <w:rFonts w:cs="Times New Roman"/>
          <w:i/>
          <w:iCs/>
          <w:sz w:val="20"/>
          <w:szCs w:val="20"/>
          <w:lang w:val="es-ES" w:eastAsia="es-ES"/>
        </w:rPr>
        <w:t>El niño crecerá en un medio apropiado.</w:t>
      </w:r>
    </w:p>
    <w:p w:rsidR="00203A62" w:rsidRDefault="00203A62">
      <w:pPr>
        <w:spacing w:after="240"/>
        <w:jc w:val="both"/>
        <w:rPr>
          <w:sz w:val="20"/>
          <w:szCs w:val="20"/>
          <w:lang w:val="es-ES"/>
        </w:rPr>
      </w:pPr>
      <w:r>
        <w:rPr>
          <w:sz w:val="20"/>
          <w:szCs w:val="20"/>
          <w:lang w:val="es-ES"/>
        </w:rPr>
        <w:t>(extracto de la Carta de los Derechos del Niño del Japón, promulgada en 1951)</w:t>
      </w:r>
    </w:p>
    <w:p w:rsidR="00203A62" w:rsidRDefault="00203A62">
      <w:pPr>
        <w:spacing w:after="240"/>
        <w:jc w:val="both"/>
        <w:rPr>
          <w:rFonts w:hint="eastAsia"/>
          <w:sz w:val="20"/>
          <w:szCs w:val="20"/>
          <w:lang w:val="es-ES"/>
        </w:rPr>
      </w:pPr>
      <w:r>
        <w:rPr>
          <w:rFonts w:hint="eastAsia"/>
          <w:sz w:val="20"/>
          <w:szCs w:val="20"/>
          <w:lang w:val="es-ES"/>
        </w:rPr>
        <w:t>1.</w:t>
      </w:r>
      <w:r>
        <w:rPr>
          <w:sz w:val="20"/>
          <w:szCs w:val="20"/>
          <w:lang w:val="es-ES"/>
        </w:rPr>
        <w:tab/>
        <w:t>Desde mayo de 1994, fecha en que el Japón ratificó la</w:t>
      </w:r>
      <w:r>
        <w:rPr>
          <w:rFonts w:hint="eastAsia"/>
          <w:sz w:val="20"/>
          <w:szCs w:val="20"/>
          <w:lang w:val="es-ES"/>
        </w:rPr>
        <w:t xml:space="preserve"> Convención sobre los Derechos del Niño, </w:t>
      </w:r>
      <w:r>
        <w:rPr>
          <w:sz w:val="20"/>
          <w:szCs w:val="20"/>
          <w:lang w:val="es-ES"/>
        </w:rPr>
        <w:t xml:space="preserve">el país se ha esforzado por proteger y promover los derechos del niño de conformidad con el espíritu de </w:t>
      </w:r>
      <w:smartTag w:uri="urn:schemas-microsoft-com:office:smarttags" w:element="PersonName">
        <w:smartTagPr>
          <w:attr w:name="ProductID" w:val="la Convenci￳n. Con"/>
        </w:smartTagPr>
        <w:r>
          <w:rPr>
            <w:sz w:val="20"/>
            <w:szCs w:val="20"/>
            <w:lang w:val="es-ES"/>
          </w:rPr>
          <w:t>la Convención</w:t>
        </w:r>
        <w:r>
          <w:rPr>
            <w:rFonts w:hint="eastAsia"/>
            <w:sz w:val="20"/>
            <w:szCs w:val="20"/>
            <w:lang w:val="es-ES"/>
          </w:rPr>
          <w:t xml:space="preserve">. </w:t>
        </w:r>
        <w:r>
          <w:rPr>
            <w:sz w:val="20"/>
            <w:szCs w:val="20"/>
            <w:lang w:val="es-ES"/>
          </w:rPr>
          <w:t>Con</w:t>
        </w:r>
      </w:smartTag>
      <w:r>
        <w:rPr>
          <w:sz w:val="20"/>
          <w:szCs w:val="20"/>
          <w:lang w:val="es-ES"/>
        </w:rPr>
        <w:t xml:space="preserve"> arreglo a las disposiciones del párrafo 1 del artículo 44 de esta Convención, el Gobierno del Japón presentó un primer informe</w:t>
      </w:r>
      <w:r>
        <w:rPr>
          <w:rFonts w:hint="eastAsia"/>
          <w:sz w:val="20"/>
          <w:szCs w:val="20"/>
          <w:lang w:val="es-ES"/>
        </w:rPr>
        <w:t xml:space="preserve"> </w:t>
      </w:r>
      <w:r>
        <w:rPr>
          <w:sz w:val="20"/>
          <w:szCs w:val="20"/>
          <w:lang w:val="es-ES"/>
        </w:rPr>
        <w:t xml:space="preserve">en </w:t>
      </w:r>
      <w:r>
        <w:rPr>
          <w:rFonts w:hint="eastAsia"/>
          <w:sz w:val="20"/>
          <w:szCs w:val="20"/>
          <w:lang w:val="es-ES"/>
        </w:rPr>
        <w:t xml:space="preserve">1996 </w:t>
      </w:r>
      <w:r>
        <w:rPr>
          <w:sz w:val="20"/>
          <w:szCs w:val="20"/>
          <w:lang w:val="es-ES"/>
        </w:rPr>
        <w:t>y un segundo informe</w:t>
      </w:r>
      <w:r>
        <w:rPr>
          <w:rFonts w:hint="eastAsia"/>
          <w:sz w:val="20"/>
          <w:szCs w:val="20"/>
          <w:lang w:val="es-ES"/>
        </w:rPr>
        <w:t xml:space="preserve"> </w:t>
      </w:r>
      <w:r>
        <w:rPr>
          <w:sz w:val="20"/>
          <w:szCs w:val="20"/>
          <w:lang w:val="es-ES"/>
        </w:rPr>
        <w:t xml:space="preserve">en </w:t>
      </w:r>
      <w:r>
        <w:rPr>
          <w:rFonts w:hint="eastAsia"/>
          <w:sz w:val="20"/>
          <w:szCs w:val="20"/>
          <w:lang w:val="es-ES"/>
        </w:rPr>
        <w:t xml:space="preserve">2001 </w:t>
      </w:r>
      <w:r>
        <w:rPr>
          <w:sz w:val="20"/>
          <w:szCs w:val="20"/>
          <w:lang w:val="es-ES"/>
        </w:rPr>
        <w:t>sobre la situación del Japón en relación con la Convención, en los que se describía la legislación japonesa básica relacionada con la aplicación de la misma</w:t>
      </w:r>
      <w:r>
        <w:rPr>
          <w:rFonts w:hint="eastAsia"/>
          <w:sz w:val="20"/>
          <w:szCs w:val="20"/>
          <w:lang w:val="es-ES"/>
        </w:rPr>
        <w:t xml:space="preserve"> </w:t>
      </w:r>
      <w:r>
        <w:rPr>
          <w:sz w:val="20"/>
          <w:szCs w:val="20"/>
          <w:lang w:val="es-ES"/>
        </w:rPr>
        <w:t>y los esfuerzos realizados</w:t>
      </w:r>
      <w:r>
        <w:rPr>
          <w:rFonts w:hint="eastAsia"/>
          <w:sz w:val="20"/>
          <w:szCs w:val="20"/>
          <w:lang w:val="es-ES"/>
        </w:rPr>
        <w:t xml:space="preserve"> dur</w:t>
      </w:r>
      <w:r>
        <w:rPr>
          <w:sz w:val="20"/>
          <w:szCs w:val="20"/>
          <w:lang w:val="es-ES"/>
        </w:rPr>
        <w:t>ante los correspondientes períodos examinados</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2.</w:t>
      </w:r>
      <w:r>
        <w:rPr>
          <w:sz w:val="20"/>
          <w:szCs w:val="20"/>
          <w:lang w:val="es-ES"/>
        </w:rPr>
        <w:tab/>
        <w:t>En octubre de 2004, la población infantil del Japón</w:t>
      </w:r>
      <w:r>
        <w:rPr>
          <w:rFonts w:hint="eastAsia"/>
          <w:sz w:val="20"/>
          <w:szCs w:val="20"/>
          <w:lang w:val="es-ES"/>
        </w:rPr>
        <w:t xml:space="preserve"> (</w:t>
      </w:r>
      <w:r>
        <w:rPr>
          <w:sz w:val="20"/>
          <w:szCs w:val="20"/>
          <w:lang w:val="es-ES"/>
        </w:rPr>
        <w:t>es decir, los menores de 18 años</w:t>
      </w:r>
      <w:r>
        <w:rPr>
          <w:rFonts w:hint="eastAsia"/>
          <w:sz w:val="20"/>
          <w:szCs w:val="20"/>
          <w:lang w:val="es-ES"/>
        </w:rPr>
        <w:t xml:space="preserve">) </w:t>
      </w:r>
      <w:r>
        <w:rPr>
          <w:sz w:val="20"/>
          <w:szCs w:val="20"/>
          <w:lang w:val="es-ES"/>
        </w:rPr>
        <w:t>era de </w:t>
      </w:r>
      <w:r>
        <w:rPr>
          <w:rFonts w:hint="eastAsia"/>
          <w:sz w:val="20"/>
          <w:szCs w:val="20"/>
          <w:lang w:val="es-ES"/>
        </w:rPr>
        <w:t>21</w:t>
      </w:r>
      <w:r>
        <w:rPr>
          <w:sz w:val="20"/>
          <w:szCs w:val="20"/>
          <w:lang w:val="es-ES"/>
        </w:rPr>
        <w:t>.</w:t>
      </w:r>
      <w:r>
        <w:rPr>
          <w:rFonts w:hint="eastAsia"/>
          <w:sz w:val="20"/>
          <w:szCs w:val="20"/>
          <w:lang w:val="es-ES"/>
        </w:rPr>
        <w:t>677</w:t>
      </w:r>
      <w:r>
        <w:rPr>
          <w:sz w:val="20"/>
          <w:szCs w:val="20"/>
          <w:lang w:val="es-ES"/>
        </w:rPr>
        <w:t>.</w:t>
      </w:r>
      <w:r>
        <w:rPr>
          <w:rFonts w:hint="eastAsia"/>
          <w:sz w:val="20"/>
          <w:szCs w:val="20"/>
          <w:lang w:val="es-ES"/>
        </w:rPr>
        <w:t>000 (</w:t>
      </w:r>
      <w:r>
        <w:rPr>
          <w:sz w:val="20"/>
          <w:szCs w:val="20"/>
          <w:lang w:val="es-ES"/>
        </w:rPr>
        <w:t>véase la nota</w:t>
      </w:r>
      <w:r>
        <w:rPr>
          <w:rFonts w:hint="eastAsia"/>
          <w:sz w:val="20"/>
          <w:szCs w:val="20"/>
          <w:lang w:val="es-ES"/>
        </w:rPr>
        <w:t xml:space="preserve">), </w:t>
      </w:r>
      <w:r>
        <w:rPr>
          <w:sz w:val="20"/>
          <w:szCs w:val="20"/>
          <w:lang w:val="es-ES"/>
        </w:rPr>
        <w:t>lo que representa un 17% de la población total</w:t>
      </w:r>
      <w:r>
        <w:rPr>
          <w:rFonts w:hint="eastAsia"/>
          <w:sz w:val="20"/>
          <w:szCs w:val="20"/>
          <w:lang w:val="es-ES"/>
        </w:rPr>
        <w:t xml:space="preserve">. </w:t>
      </w:r>
      <w:r>
        <w:rPr>
          <w:sz w:val="20"/>
          <w:szCs w:val="20"/>
          <w:lang w:val="es-ES"/>
        </w:rPr>
        <w:t xml:space="preserve">El número de nacimientos ha disminuido rápidamente durante los últimos años. En 2004, con una cifra de aproximadamente </w:t>
      </w:r>
      <w:r>
        <w:rPr>
          <w:rFonts w:hint="eastAsia"/>
          <w:sz w:val="20"/>
          <w:szCs w:val="20"/>
          <w:lang w:val="es-ES"/>
        </w:rPr>
        <w:t>1</w:t>
      </w:r>
      <w:r>
        <w:rPr>
          <w:sz w:val="20"/>
          <w:szCs w:val="20"/>
          <w:lang w:val="es-ES"/>
        </w:rPr>
        <w:t>.</w:t>
      </w:r>
      <w:r>
        <w:rPr>
          <w:rFonts w:hint="eastAsia"/>
          <w:sz w:val="20"/>
          <w:szCs w:val="20"/>
          <w:lang w:val="es-ES"/>
        </w:rPr>
        <w:t>111</w:t>
      </w:r>
      <w:r>
        <w:rPr>
          <w:sz w:val="20"/>
          <w:szCs w:val="20"/>
          <w:lang w:val="es-ES"/>
        </w:rPr>
        <w:t>.</w:t>
      </w:r>
      <w:r>
        <w:rPr>
          <w:rFonts w:hint="eastAsia"/>
          <w:sz w:val="20"/>
          <w:szCs w:val="20"/>
          <w:lang w:val="es-ES"/>
        </w:rPr>
        <w:t xml:space="preserve">000 </w:t>
      </w:r>
      <w:r>
        <w:rPr>
          <w:sz w:val="20"/>
          <w:szCs w:val="20"/>
          <w:lang w:val="es-ES"/>
        </w:rPr>
        <w:t>nacimientos, 13.000 menos que el año anterior, y una tasa de global de fecundidad del 1,29, las tasas de natalidad y fecundidad registraron mínimos históricos</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3.</w:t>
      </w:r>
      <w:r>
        <w:rPr>
          <w:sz w:val="20"/>
          <w:szCs w:val="20"/>
          <w:lang w:val="es-ES"/>
        </w:rPr>
        <w:tab/>
        <w:t>Debido a la influencia de una sociedad cada vez más compleja</w:t>
      </w:r>
      <w:r>
        <w:rPr>
          <w:rFonts w:hint="eastAsia"/>
          <w:sz w:val="20"/>
          <w:szCs w:val="20"/>
          <w:lang w:val="es-ES"/>
        </w:rPr>
        <w:t xml:space="preserve"> </w:t>
      </w:r>
      <w:r>
        <w:rPr>
          <w:sz w:val="20"/>
          <w:szCs w:val="20"/>
          <w:lang w:val="es-ES"/>
        </w:rPr>
        <w:t xml:space="preserve">y al desarrollo de una sociedad basada en la información, el entorno social de los niños y de las familias está experimentando importantes cambios, entre otros la globalización, el desarrollo de una sociedad de consumo </w:t>
      </w:r>
      <w:r>
        <w:rPr>
          <w:rFonts w:hint="eastAsia"/>
          <w:sz w:val="20"/>
          <w:szCs w:val="20"/>
          <w:lang w:val="es-ES"/>
        </w:rPr>
        <w:t xml:space="preserve">y </w:t>
      </w:r>
      <w:r>
        <w:rPr>
          <w:sz w:val="20"/>
          <w:szCs w:val="20"/>
          <w:lang w:val="es-ES"/>
        </w:rPr>
        <w:t>la tendencia a la constitución de familias nucleares, y problemas</w:t>
      </w:r>
      <w:r>
        <w:rPr>
          <w:rFonts w:hint="eastAsia"/>
          <w:sz w:val="20"/>
          <w:szCs w:val="20"/>
          <w:lang w:val="es-ES"/>
        </w:rPr>
        <w:t xml:space="preserve"> </w:t>
      </w:r>
      <w:r>
        <w:rPr>
          <w:sz w:val="20"/>
          <w:szCs w:val="20"/>
          <w:lang w:val="es-ES"/>
        </w:rPr>
        <w:t>sociales como</w:t>
      </w:r>
      <w:r>
        <w:rPr>
          <w:rFonts w:hint="eastAsia"/>
          <w:sz w:val="20"/>
          <w:szCs w:val="20"/>
          <w:lang w:val="es-ES"/>
        </w:rPr>
        <w:t xml:space="preserve"> </w:t>
      </w:r>
      <w:r>
        <w:rPr>
          <w:sz w:val="20"/>
          <w:szCs w:val="20"/>
          <w:lang w:val="es-ES"/>
        </w:rPr>
        <w:t>la prostitución y la pornografía infantil</w:t>
      </w:r>
      <w:r>
        <w:rPr>
          <w:rFonts w:hint="eastAsia"/>
          <w:sz w:val="20"/>
          <w:szCs w:val="20"/>
          <w:lang w:val="es-ES"/>
        </w:rPr>
        <w:t xml:space="preserve">, </w:t>
      </w:r>
      <w:r>
        <w:rPr>
          <w:sz w:val="20"/>
          <w:szCs w:val="20"/>
          <w:lang w:val="es-ES"/>
        </w:rPr>
        <w:t>el maltrato infantil, el uso indebido de las drogas y la delincuencia</w:t>
      </w:r>
      <w:r>
        <w:rPr>
          <w:rFonts w:hint="eastAsia"/>
          <w:sz w:val="20"/>
          <w:szCs w:val="20"/>
          <w:lang w:val="es-ES"/>
        </w:rPr>
        <w:t xml:space="preserve"> </w:t>
      </w:r>
      <w:r>
        <w:rPr>
          <w:sz w:val="20"/>
          <w:szCs w:val="20"/>
          <w:lang w:val="es-ES"/>
        </w:rPr>
        <w:t>se están agravando</w:t>
      </w:r>
      <w:r>
        <w:rPr>
          <w:rFonts w:hint="eastAsia"/>
          <w:sz w:val="20"/>
          <w:szCs w:val="20"/>
          <w:lang w:val="es-ES"/>
        </w:rPr>
        <w:t xml:space="preserve">. </w:t>
      </w:r>
      <w:r>
        <w:rPr>
          <w:sz w:val="20"/>
          <w:szCs w:val="20"/>
          <w:lang w:val="es-ES"/>
        </w:rPr>
        <w:t xml:space="preserve">En 2003, con el fin de dar una respuesta a estos cambios en las condiciones sociales, el Gobierno del Japón puso en marcha </w:t>
      </w:r>
      <w:smartTag w:uri="urn:schemas-microsoft-com:office:smarttags" w:element="PersonName">
        <w:smartTagPr>
          <w:attr w:name="ProductID" w:val="la Pol￭tica Nacional"/>
        </w:smartTagPr>
        <w:r>
          <w:rPr>
            <w:sz w:val="20"/>
            <w:szCs w:val="20"/>
            <w:lang w:val="es-ES"/>
          </w:rPr>
          <w:t>la</w:t>
        </w:r>
        <w:r>
          <w:rPr>
            <w:rFonts w:hint="eastAsia"/>
            <w:sz w:val="20"/>
            <w:szCs w:val="20"/>
            <w:lang w:val="es-ES"/>
          </w:rPr>
          <w:t xml:space="preserve"> </w:t>
        </w:r>
        <w:r>
          <w:rPr>
            <w:sz w:val="20"/>
            <w:szCs w:val="20"/>
            <w:lang w:val="es-ES"/>
          </w:rPr>
          <w:t>Política Nacional</w:t>
        </w:r>
      </w:smartTag>
      <w:r>
        <w:rPr>
          <w:sz w:val="20"/>
          <w:szCs w:val="20"/>
          <w:lang w:val="es-ES"/>
        </w:rPr>
        <w:t xml:space="preserve"> de Promoción de la Juventud</w:t>
      </w:r>
      <w:r>
        <w:rPr>
          <w:rFonts w:hint="eastAsia"/>
          <w:sz w:val="20"/>
          <w:szCs w:val="20"/>
          <w:lang w:val="es-ES"/>
        </w:rPr>
        <w:t xml:space="preserve">, </w:t>
      </w:r>
      <w:r>
        <w:rPr>
          <w:sz w:val="20"/>
          <w:szCs w:val="20"/>
          <w:lang w:val="es-ES"/>
        </w:rPr>
        <w:t>y ha venido fomentando decididamente esfuerzos para proteger los derechos de los niños</w:t>
      </w:r>
      <w:r>
        <w:rPr>
          <w:rFonts w:hint="eastAsia"/>
          <w:sz w:val="20"/>
          <w:szCs w:val="20"/>
          <w:lang w:val="es-ES"/>
        </w:rPr>
        <w:t xml:space="preserve"> </w:t>
      </w:r>
      <w:r>
        <w:rPr>
          <w:sz w:val="20"/>
          <w:szCs w:val="20"/>
          <w:lang w:val="es-ES"/>
        </w:rPr>
        <w:t>y su sano desarrollo, con la colaboración de los ministerios y organismos pertinentes</w:t>
      </w:r>
      <w:r>
        <w:rPr>
          <w:rFonts w:hint="eastAsia"/>
          <w:sz w:val="20"/>
          <w:szCs w:val="20"/>
          <w:lang w:val="es-ES"/>
        </w:rPr>
        <w:t xml:space="preserve">. </w:t>
      </w:r>
      <w:r>
        <w:rPr>
          <w:sz w:val="20"/>
          <w:szCs w:val="20"/>
          <w:lang w:val="es-ES"/>
        </w:rPr>
        <w:t>Además, la protección de los derechos y del</w:t>
      </w:r>
      <w:r>
        <w:rPr>
          <w:rFonts w:hint="eastAsia"/>
          <w:sz w:val="20"/>
          <w:szCs w:val="20"/>
          <w:lang w:val="es-ES"/>
        </w:rPr>
        <w:t xml:space="preserve"> s</w:t>
      </w:r>
      <w:r>
        <w:rPr>
          <w:sz w:val="20"/>
          <w:szCs w:val="20"/>
          <w:lang w:val="es-ES"/>
        </w:rPr>
        <w:t>ano desarrollo de los niños, principales protagonistas de la próxima generación, es una responsabilidad de la comunidad internacional</w:t>
      </w:r>
      <w:r>
        <w:rPr>
          <w:rFonts w:hint="eastAsia"/>
          <w:sz w:val="20"/>
          <w:szCs w:val="20"/>
          <w:lang w:val="es-ES"/>
        </w:rPr>
        <w:t xml:space="preserve">, </w:t>
      </w:r>
      <w:r>
        <w:rPr>
          <w:sz w:val="20"/>
          <w:szCs w:val="20"/>
          <w:lang w:val="es-ES"/>
        </w:rPr>
        <w:t>y el Japón participa en diversas iniciativas de cooperación internacional</w:t>
      </w:r>
      <w:r>
        <w:rPr>
          <w:rFonts w:hint="eastAsia"/>
          <w:sz w:val="20"/>
          <w:szCs w:val="20"/>
          <w:lang w:val="es-ES"/>
        </w:rPr>
        <w:t xml:space="preserve"> </w:t>
      </w:r>
      <w:r>
        <w:rPr>
          <w:sz w:val="20"/>
          <w:szCs w:val="20"/>
          <w:lang w:val="es-ES"/>
        </w:rPr>
        <w:t>para cumplir con sus responsabilidades internacionales</w:t>
      </w:r>
      <w:r>
        <w:rPr>
          <w:rFonts w:hint="eastAsia"/>
          <w:sz w:val="20"/>
          <w:szCs w:val="20"/>
          <w:lang w:val="es-ES"/>
        </w:rPr>
        <w:t xml:space="preserve"> </w:t>
      </w:r>
      <w:r>
        <w:rPr>
          <w:sz w:val="20"/>
          <w:szCs w:val="20"/>
          <w:lang w:val="es-ES"/>
        </w:rPr>
        <w:t>en el ámbito de los derechos humanos</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4.</w:t>
      </w:r>
      <w:r>
        <w:rPr>
          <w:sz w:val="20"/>
          <w:szCs w:val="20"/>
          <w:lang w:val="es-ES"/>
        </w:rPr>
        <w:tab/>
        <w:t>Para mejorar el entorno en que viven los niños, es necesario comprometer los esfuerzos de las personas implicadas en los distintos ámbitos, incluida la vida cotidiana; en consecuencia, además de la intervención del Gobierno, también es importante la participación de la sociedad civil</w:t>
      </w:r>
      <w:r>
        <w:rPr>
          <w:rFonts w:hint="eastAsia"/>
          <w:sz w:val="20"/>
          <w:szCs w:val="20"/>
          <w:lang w:val="es-ES"/>
        </w:rPr>
        <w:t xml:space="preserve">. </w:t>
      </w:r>
      <w:r>
        <w:rPr>
          <w:sz w:val="20"/>
          <w:szCs w:val="20"/>
          <w:lang w:val="es-ES"/>
        </w:rPr>
        <w:t>Una aplicación eficaz de la Convención requiere que Gobierno y sociedad</w:t>
      </w:r>
      <w:r>
        <w:rPr>
          <w:rFonts w:hint="eastAsia"/>
          <w:sz w:val="20"/>
          <w:szCs w:val="20"/>
          <w:lang w:val="es-ES"/>
        </w:rPr>
        <w:t xml:space="preserve"> civil, </w:t>
      </w:r>
      <w:r>
        <w:rPr>
          <w:sz w:val="20"/>
          <w:szCs w:val="20"/>
          <w:lang w:val="es-ES"/>
        </w:rPr>
        <w:t>sobre la base de una confianza recíproca</w:t>
      </w:r>
      <w:r>
        <w:rPr>
          <w:rFonts w:hint="eastAsia"/>
          <w:sz w:val="20"/>
          <w:szCs w:val="20"/>
          <w:lang w:val="es-ES"/>
        </w:rPr>
        <w:t>, cooper</w:t>
      </w:r>
      <w:r>
        <w:rPr>
          <w:sz w:val="20"/>
          <w:szCs w:val="20"/>
          <w:lang w:val="es-ES"/>
        </w:rPr>
        <w:t>en de maner</w:t>
      </w:r>
      <w:r>
        <w:rPr>
          <w:rFonts w:hint="eastAsia"/>
          <w:sz w:val="20"/>
          <w:szCs w:val="20"/>
          <w:lang w:val="es-ES"/>
        </w:rPr>
        <w:t>a construct</w:t>
      </w:r>
      <w:r>
        <w:rPr>
          <w:sz w:val="20"/>
          <w:szCs w:val="20"/>
          <w:lang w:val="es-ES"/>
        </w:rPr>
        <w:t>iva</w:t>
      </w:r>
      <w:r>
        <w:rPr>
          <w:rFonts w:hint="eastAsia"/>
          <w:sz w:val="20"/>
          <w:szCs w:val="20"/>
          <w:lang w:val="es-ES"/>
        </w:rPr>
        <w:t xml:space="preserve"> </w:t>
      </w:r>
      <w:r>
        <w:rPr>
          <w:sz w:val="20"/>
          <w:szCs w:val="20"/>
          <w:lang w:val="es-ES"/>
        </w:rPr>
        <w:t>en el cumplimiento de sus respectivas funciones</w:t>
      </w:r>
      <w:r>
        <w:rPr>
          <w:rFonts w:hint="eastAsia"/>
          <w:sz w:val="20"/>
          <w:szCs w:val="20"/>
          <w:lang w:val="es-ES"/>
        </w:rPr>
        <w:t xml:space="preserve">, </w:t>
      </w:r>
      <w:r>
        <w:rPr>
          <w:sz w:val="20"/>
          <w:szCs w:val="20"/>
          <w:lang w:val="es-ES"/>
        </w:rPr>
        <w:t>y que todos los ciudadanos</w:t>
      </w:r>
      <w:r>
        <w:rPr>
          <w:rFonts w:hint="eastAsia"/>
          <w:sz w:val="20"/>
          <w:szCs w:val="20"/>
          <w:lang w:val="es-ES"/>
        </w:rPr>
        <w:t xml:space="preserve"> </w:t>
      </w:r>
      <w:r>
        <w:rPr>
          <w:sz w:val="20"/>
          <w:szCs w:val="20"/>
          <w:lang w:val="es-ES"/>
        </w:rPr>
        <w:t>conozcan mejor la</w:t>
      </w:r>
      <w:r>
        <w:rPr>
          <w:rFonts w:hint="eastAsia"/>
          <w:sz w:val="20"/>
          <w:szCs w:val="20"/>
          <w:lang w:val="es-ES"/>
        </w:rPr>
        <w:t xml:space="preserve"> Conven</w:t>
      </w:r>
      <w:r>
        <w:rPr>
          <w:sz w:val="20"/>
          <w:szCs w:val="20"/>
          <w:lang w:val="es-ES"/>
        </w:rPr>
        <w:t>ción y procuren su aplicación</w:t>
      </w:r>
      <w:r>
        <w:rPr>
          <w:rFonts w:hint="eastAsia"/>
          <w:sz w:val="20"/>
          <w:szCs w:val="20"/>
          <w:lang w:val="es-ES"/>
        </w:rPr>
        <w:t xml:space="preserve">. </w:t>
      </w:r>
    </w:p>
    <w:p w:rsidR="00203A62" w:rsidRDefault="00203A62">
      <w:pPr>
        <w:keepNext/>
        <w:keepLines/>
        <w:spacing w:after="240"/>
        <w:jc w:val="both"/>
        <w:rPr>
          <w:rFonts w:hint="eastAsia"/>
          <w:sz w:val="20"/>
          <w:szCs w:val="20"/>
          <w:lang w:val="es-ES"/>
        </w:rPr>
      </w:pPr>
      <w:r>
        <w:rPr>
          <w:rFonts w:hint="eastAsia"/>
          <w:sz w:val="20"/>
          <w:szCs w:val="20"/>
          <w:lang w:val="es-ES"/>
        </w:rPr>
        <w:t>5.</w:t>
      </w:r>
      <w:r>
        <w:rPr>
          <w:sz w:val="20"/>
          <w:szCs w:val="20"/>
          <w:lang w:val="es-ES"/>
        </w:rPr>
        <w:tab/>
        <w:t>Sobre la base de estas condiciones y reconocimientos, este tercer informe del Japón</w:t>
      </w:r>
      <w:r>
        <w:rPr>
          <w:rFonts w:hint="eastAsia"/>
          <w:sz w:val="20"/>
          <w:szCs w:val="20"/>
          <w:lang w:val="es-ES"/>
        </w:rPr>
        <w:t xml:space="preserve"> present</w:t>
      </w:r>
      <w:r>
        <w:rPr>
          <w:sz w:val="20"/>
          <w:szCs w:val="20"/>
          <w:lang w:val="es-ES"/>
        </w:rPr>
        <w:t>a las medidas que ha adoptado el Gobierno japonés</w:t>
      </w:r>
      <w:r>
        <w:rPr>
          <w:rFonts w:hint="eastAsia"/>
          <w:sz w:val="20"/>
          <w:szCs w:val="20"/>
          <w:lang w:val="es-ES"/>
        </w:rPr>
        <w:t xml:space="preserve"> </w:t>
      </w:r>
      <w:r>
        <w:rPr>
          <w:sz w:val="20"/>
          <w:szCs w:val="20"/>
          <w:lang w:val="es-ES"/>
        </w:rPr>
        <w:t>para aplicar la Convención</w:t>
      </w:r>
      <w:r>
        <w:rPr>
          <w:rFonts w:hint="eastAsia"/>
          <w:sz w:val="20"/>
          <w:szCs w:val="20"/>
          <w:lang w:val="es-ES"/>
        </w:rPr>
        <w:t xml:space="preserve">, </w:t>
      </w:r>
      <w:r>
        <w:rPr>
          <w:sz w:val="20"/>
          <w:szCs w:val="20"/>
          <w:lang w:val="es-ES"/>
        </w:rPr>
        <w:t>así como sus avances</w:t>
      </w:r>
      <w:r>
        <w:rPr>
          <w:rFonts w:hint="eastAsia"/>
          <w:sz w:val="20"/>
          <w:szCs w:val="20"/>
          <w:lang w:val="es-ES"/>
        </w:rPr>
        <w:t xml:space="preserve"> </w:t>
      </w:r>
      <w:r>
        <w:rPr>
          <w:sz w:val="20"/>
          <w:szCs w:val="20"/>
          <w:lang w:val="es-ES"/>
        </w:rPr>
        <w:t>desde la presentación del segundo informe, en mayo de</w:t>
      </w:r>
      <w:r>
        <w:rPr>
          <w:rFonts w:hint="eastAsia"/>
          <w:sz w:val="20"/>
          <w:szCs w:val="20"/>
          <w:lang w:val="es-ES"/>
        </w:rPr>
        <w:t xml:space="preserve"> 2001</w:t>
      </w:r>
      <w:r>
        <w:rPr>
          <w:sz w:val="20"/>
          <w:szCs w:val="20"/>
          <w:lang w:val="es-ES"/>
        </w:rPr>
        <w:t>, hasta marzo de</w:t>
      </w:r>
      <w:r>
        <w:rPr>
          <w:rFonts w:hint="eastAsia"/>
          <w:sz w:val="20"/>
          <w:szCs w:val="20"/>
          <w:lang w:val="es-ES"/>
        </w:rPr>
        <w:t xml:space="preserve"> 2006 (</w:t>
      </w:r>
      <w:r>
        <w:rPr>
          <w:sz w:val="20"/>
          <w:szCs w:val="20"/>
          <w:lang w:val="es-ES"/>
        </w:rPr>
        <w:t>hasta julio de 2007, en lo que respecta a las medidas más destacadas y las reformas legales</w:t>
      </w:r>
      <w:r>
        <w:rPr>
          <w:rFonts w:hint="eastAsia"/>
          <w:sz w:val="20"/>
          <w:szCs w:val="20"/>
          <w:lang w:val="es-ES"/>
        </w:rPr>
        <w:t>).</w:t>
      </w:r>
    </w:p>
    <w:p w:rsidR="00203A62" w:rsidRDefault="00203A62">
      <w:pPr>
        <w:keepNext/>
        <w:keepLines/>
        <w:spacing w:after="240"/>
        <w:jc w:val="both"/>
        <w:rPr>
          <w:sz w:val="20"/>
          <w:szCs w:val="20"/>
          <w:lang w:val="es-ES"/>
        </w:rPr>
      </w:pPr>
      <w:r>
        <w:rPr>
          <w:rFonts w:hint="eastAsia"/>
          <w:sz w:val="20"/>
          <w:szCs w:val="20"/>
          <w:lang w:val="es-ES"/>
        </w:rPr>
        <w:t>(Not</w:t>
      </w:r>
      <w:r>
        <w:rPr>
          <w:sz w:val="20"/>
          <w:szCs w:val="20"/>
          <w:lang w:val="es-ES"/>
        </w:rPr>
        <w:t>a</w:t>
      </w:r>
      <w:r>
        <w:rPr>
          <w:rFonts w:hint="eastAsia"/>
          <w:sz w:val="20"/>
          <w:szCs w:val="20"/>
          <w:lang w:val="es-ES"/>
        </w:rPr>
        <w:t xml:space="preserve">) </w:t>
      </w:r>
      <w:r>
        <w:rPr>
          <w:sz w:val="20"/>
          <w:szCs w:val="20"/>
          <w:lang w:val="es-ES"/>
        </w:rPr>
        <w:t>Población estimada a 1 de octubre de</w:t>
      </w:r>
      <w:r>
        <w:rPr>
          <w:rFonts w:hint="eastAsia"/>
          <w:sz w:val="20"/>
          <w:szCs w:val="20"/>
          <w:lang w:val="es-ES"/>
        </w:rPr>
        <w:t xml:space="preserve"> 2004</w:t>
      </w:r>
      <w:r>
        <w:rPr>
          <w:sz w:val="20"/>
          <w:szCs w:val="20"/>
          <w:lang w:val="es-ES"/>
        </w:rPr>
        <w:t>.</w:t>
      </w:r>
    </w:p>
    <w:p w:rsidR="00203A62" w:rsidRDefault="00203A62">
      <w:pPr>
        <w:spacing w:after="240"/>
        <w:jc w:val="center"/>
        <w:rPr>
          <w:b/>
          <w:bCs/>
          <w:sz w:val="28"/>
          <w:szCs w:val="28"/>
          <w:lang w:val="es-ES"/>
        </w:rPr>
      </w:pPr>
      <w:r>
        <w:rPr>
          <w:b/>
          <w:bCs/>
          <w:sz w:val="28"/>
          <w:szCs w:val="28"/>
          <w:lang w:val="es-ES"/>
        </w:rPr>
        <w:t>I. Medidas generales de aplicación</w:t>
      </w:r>
    </w:p>
    <w:p w:rsidR="00203A62" w:rsidRDefault="00203A62">
      <w:pPr>
        <w:autoSpaceDE w:val="0"/>
        <w:autoSpaceDN w:val="0"/>
        <w:adjustRightInd w:val="0"/>
        <w:spacing w:after="240"/>
        <w:ind w:left="567" w:hanging="567"/>
        <w:jc w:val="both"/>
        <w:rPr>
          <w:b/>
          <w:bCs/>
          <w:lang w:val="es-ES"/>
        </w:rPr>
      </w:pPr>
      <w:r>
        <w:rPr>
          <w:b/>
          <w:bCs/>
          <w:lang w:val="es-ES"/>
        </w:rPr>
        <w:t xml:space="preserve">A. </w:t>
      </w:r>
      <w:r>
        <w:rPr>
          <w:b/>
          <w:bCs/>
          <w:lang w:val="es-ES"/>
        </w:rPr>
        <w:tab/>
      </w:r>
      <w:r>
        <w:rPr>
          <w:rFonts w:cs="Times New Roman"/>
          <w:b/>
          <w:bCs/>
          <w:lang w:val="es-ES" w:eastAsia="es-ES"/>
        </w:rPr>
        <w:t>La posición del Gobierno del Japón con respecto a su decisión de formular reservas</w:t>
      </w:r>
    </w:p>
    <w:p w:rsidR="00203A62" w:rsidRDefault="00203A62">
      <w:pPr>
        <w:widowControl w:val="0"/>
        <w:spacing w:after="240"/>
        <w:jc w:val="both"/>
        <w:rPr>
          <w:rFonts w:hint="eastAsia"/>
          <w:sz w:val="20"/>
          <w:szCs w:val="20"/>
          <w:lang w:val="es-ES"/>
        </w:rPr>
      </w:pPr>
      <w:r>
        <w:rPr>
          <w:rFonts w:hint="eastAsia"/>
          <w:sz w:val="20"/>
          <w:szCs w:val="20"/>
          <w:lang w:val="es-ES"/>
        </w:rPr>
        <w:t>6</w:t>
      </w:r>
      <w:r>
        <w:rPr>
          <w:sz w:val="20"/>
          <w:szCs w:val="20"/>
          <w:lang w:val="es-ES"/>
        </w:rPr>
        <w:t>.</w:t>
      </w:r>
      <w:r>
        <w:rPr>
          <w:sz w:val="20"/>
          <w:szCs w:val="20"/>
          <w:lang w:val="es-ES"/>
        </w:rPr>
        <w:tab/>
        <w:t>En respuesta al informe inicial que presentó el Japón en mayo de 1996, el Gobierno japonés recibió las observaciones finales del Comité de los Derechos del Niño, en las que el Comité alentó al Estado Parte</w:t>
      </w:r>
      <w:r>
        <w:rPr>
          <w:rFonts w:hint="eastAsia"/>
          <w:sz w:val="20"/>
          <w:szCs w:val="20"/>
          <w:lang w:val="es-ES"/>
        </w:rPr>
        <w:t xml:space="preserve"> </w:t>
      </w:r>
      <w:r>
        <w:rPr>
          <w:sz w:val="20"/>
          <w:szCs w:val="20"/>
          <w:lang w:val="es-ES"/>
        </w:rPr>
        <w:t xml:space="preserve">a reconsiderar su reserva al párrafo c) del artículo 37 y sus declaraciones sobre el párrafo 1 del artículo 9 y sobre el artículo 10 con vistas a retirarlas. Asimismo, el Japón recibió las observaciones finales sobre su segundo informe, presentado en noviembre de 2001, en las que el Comité </w:t>
      </w:r>
      <w:r>
        <w:rPr>
          <w:rFonts w:hint="eastAsia"/>
          <w:sz w:val="20"/>
          <w:szCs w:val="20"/>
          <w:lang w:val="es-ES"/>
        </w:rPr>
        <w:t>recom</w:t>
      </w:r>
      <w:r>
        <w:rPr>
          <w:sz w:val="20"/>
          <w:szCs w:val="20"/>
          <w:lang w:val="es-ES"/>
        </w:rPr>
        <w:t>endó al Estado Parte retirar su reserva y declaraciones. Aunque el Gobierno del Japón consideró la posibilidad de revisar su reserva y sus declaraciones, por el momento no tiene previsto hacerlo, por las siguientes razones</w:t>
      </w:r>
      <w:r>
        <w:rPr>
          <w:rFonts w:hint="eastAsia"/>
          <w:sz w:val="20"/>
          <w:szCs w:val="20"/>
          <w:lang w:val="es-ES"/>
        </w:rPr>
        <w:t>:</w:t>
      </w:r>
    </w:p>
    <w:p w:rsidR="00203A62" w:rsidRDefault="00203A62">
      <w:pPr>
        <w:widowControl w:val="0"/>
        <w:spacing w:after="240"/>
        <w:jc w:val="both"/>
        <w:rPr>
          <w:sz w:val="20"/>
          <w:szCs w:val="20"/>
          <w:lang w:val="es-ES"/>
        </w:rPr>
      </w:pPr>
      <w:r>
        <w:rPr>
          <w:sz w:val="20"/>
          <w:szCs w:val="20"/>
          <w:lang w:val="es-ES"/>
        </w:rPr>
        <w:t xml:space="preserve"> (Reserva al párrafo c) del artículo 37) </w:t>
      </w:r>
    </w:p>
    <w:p w:rsidR="00203A62" w:rsidRDefault="00203A62">
      <w:pPr>
        <w:widowControl w:val="0"/>
        <w:spacing w:after="240"/>
        <w:jc w:val="both"/>
        <w:rPr>
          <w:rFonts w:cs="Times New Roman"/>
          <w:sz w:val="20"/>
          <w:szCs w:val="20"/>
          <w:lang w:val="es-ES"/>
        </w:rPr>
      </w:pPr>
      <w:r>
        <w:rPr>
          <w:rFonts w:hint="eastAsia"/>
          <w:sz w:val="20"/>
          <w:szCs w:val="20"/>
          <w:lang w:val="es-ES"/>
        </w:rPr>
        <w:t>7.</w:t>
      </w:r>
      <w:r>
        <w:rPr>
          <w:sz w:val="20"/>
          <w:szCs w:val="20"/>
          <w:lang w:val="es-ES"/>
        </w:rPr>
        <w:tab/>
        <w:t xml:space="preserve">(1) </w:t>
      </w:r>
      <w:r>
        <w:rPr>
          <w:sz w:val="20"/>
          <w:szCs w:val="20"/>
          <w:lang w:val="es-ES"/>
        </w:rPr>
        <w:tab/>
        <w:t>La legislación nacional japonesa prevé en principio la separación entre los menores de 20 años privados de libertad y los reclusos de más de 20 años</w:t>
      </w:r>
      <w:r>
        <w:rPr>
          <w:rFonts w:hint="eastAsia"/>
          <w:sz w:val="20"/>
          <w:szCs w:val="20"/>
          <w:lang w:val="es-ES"/>
        </w:rPr>
        <w:t xml:space="preserve">. </w:t>
      </w:r>
      <w:r>
        <w:rPr>
          <w:sz w:val="20"/>
          <w:szCs w:val="20"/>
          <w:lang w:val="es-ES"/>
        </w:rPr>
        <w:t>Por consiguiente</w:t>
      </w:r>
      <w:r>
        <w:rPr>
          <w:rFonts w:hint="eastAsia"/>
          <w:sz w:val="20"/>
          <w:szCs w:val="20"/>
          <w:lang w:val="es-ES"/>
        </w:rPr>
        <w:t xml:space="preserve">, </w:t>
      </w:r>
      <w:r>
        <w:rPr>
          <w:sz w:val="20"/>
          <w:szCs w:val="20"/>
          <w:lang w:val="es-ES"/>
        </w:rPr>
        <w:t xml:space="preserve">en la aplicación del </w:t>
      </w:r>
      <w:r>
        <w:rPr>
          <w:rFonts w:cs="Times New Roman"/>
          <w:sz w:val="20"/>
          <w:szCs w:val="20"/>
          <w:lang w:val="es-ES"/>
        </w:rPr>
        <w:t>párrafo c) del artículo 37 de la Convención sobre los Derechos del Niño</w:t>
      </w:r>
      <w:r>
        <w:rPr>
          <w:rFonts w:cs="Times New Roman" w:hint="eastAsia"/>
          <w:sz w:val="20"/>
          <w:szCs w:val="20"/>
          <w:lang w:val="es-ES"/>
        </w:rPr>
        <w:t xml:space="preserve">, </w:t>
      </w:r>
      <w:r>
        <w:rPr>
          <w:rFonts w:cs="Times New Roman"/>
          <w:sz w:val="20"/>
          <w:szCs w:val="20"/>
          <w:lang w:val="es-ES"/>
        </w:rPr>
        <w:t xml:space="preserve">el Gobierno del Japón se reserva el derecho a no respetar la disposición contenida en su segunda frase, en virtud de la cual “todo niño privado de libertad estará separado de los adultos, a menos que ello se considere contrario al interés superior del niño”. </w:t>
      </w:r>
    </w:p>
    <w:p w:rsidR="00203A62" w:rsidRDefault="00203A62">
      <w:pPr>
        <w:widowControl w:val="0"/>
        <w:spacing w:after="240"/>
        <w:jc w:val="both"/>
        <w:rPr>
          <w:sz w:val="20"/>
          <w:szCs w:val="20"/>
          <w:lang w:val="es-ES"/>
        </w:rPr>
      </w:pPr>
      <w:r>
        <w:rPr>
          <w:sz w:val="20"/>
          <w:szCs w:val="20"/>
          <w:lang w:val="es-ES"/>
        </w:rPr>
        <w:tab/>
        <w:t xml:space="preserve">(2) </w:t>
      </w:r>
      <w:r>
        <w:rPr>
          <w:sz w:val="20"/>
          <w:szCs w:val="20"/>
          <w:lang w:val="es-ES"/>
        </w:rPr>
        <w:tab/>
        <w:t>La razón que explica la reserva descrita es que en el Japón, de conformidad con la Ley de menores, las personas de menos de 20 años de edad son consideradas</w:t>
      </w:r>
      <w:r>
        <w:rPr>
          <w:rFonts w:hint="eastAsia"/>
          <w:sz w:val="20"/>
          <w:szCs w:val="20"/>
          <w:lang w:val="es-ES"/>
        </w:rPr>
        <w:t xml:space="preserve"> </w:t>
      </w:r>
      <w:r>
        <w:rPr>
          <w:sz w:val="20"/>
          <w:szCs w:val="20"/>
          <w:lang w:val="es-ES"/>
        </w:rPr>
        <w:t xml:space="preserve">“menores” (artículo 2 de la </w:t>
      </w:r>
      <w:r>
        <w:rPr>
          <w:bCs/>
          <w:sz w:val="20"/>
          <w:szCs w:val="20"/>
          <w:lang w:val="es-ES"/>
        </w:rPr>
        <w:t>Ley de menores</w:t>
      </w:r>
      <w:r>
        <w:rPr>
          <w:sz w:val="20"/>
          <w:szCs w:val="20"/>
          <w:lang w:val="es-ES"/>
        </w:rPr>
        <w:t>), un criterio que se aplica también a las personas privadas de libertad</w:t>
      </w:r>
      <w:r>
        <w:rPr>
          <w:rFonts w:hint="eastAsia"/>
          <w:sz w:val="20"/>
          <w:szCs w:val="20"/>
          <w:lang w:val="es-ES"/>
        </w:rPr>
        <w:t xml:space="preserve">. </w:t>
      </w:r>
      <w:r>
        <w:rPr>
          <w:sz w:val="20"/>
          <w:szCs w:val="20"/>
          <w:lang w:val="es-ES"/>
        </w:rPr>
        <w:t>Las personas de menos de 20 años de edad (los llamados “menores”)</w:t>
      </w:r>
      <w:r>
        <w:rPr>
          <w:rFonts w:hint="eastAsia"/>
          <w:sz w:val="20"/>
          <w:szCs w:val="20"/>
          <w:lang w:val="es-ES"/>
        </w:rPr>
        <w:t xml:space="preserve"> </w:t>
      </w:r>
      <w:r>
        <w:rPr>
          <w:sz w:val="20"/>
          <w:szCs w:val="20"/>
          <w:lang w:val="es-ES"/>
        </w:rPr>
        <w:t>deben, en principio, mantenerse separados</w:t>
      </w:r>
      <w:r>
        <w:rPr>
          <w:rFonts w:hint="eastAsia"/>
          <w:sz w:val="20"/>
          <w:szCs w:val="20"/>
          <w:lang w:val="es-ES"/>
        </w:rPr>
        <w:t xml:space="preserve"> </w:t>
      </w:r>
      <w:r>
        <w:rPr>
          <w:sz w:val="20"/>
          <w:szCs w:val="20"/>
          <w:lang w:val="es-ES"/>
        </w:rPr>
        <w:t>de las personas mayores de 20 años (adulto</w:t>
      </w:r>
      <w:r>
        <w:rPr>
          <w:rFonts w:hint="eastAsia"/>
          <w:sz w:val="20"/>
          <w:szCs w:val="20"/>
          <w:lang w:val="es-ES"/>
        </w:rPr>
        <w:t>s</w:t>
      </w:r>
      <w:r>
        <w:rPr>
          <w:sz w:val="20"/>
          <w:szCs w:val="20"/>
          <w:lang w:val="es-ES"/>
        </w:rPr>
        <w:t xml:space="preserve">) (artículo 49 y artículo 56 de la citada ley). </w:t>
      </w:r>
    </w:p>
    <w:p w:rsidR="00203A62" w:rsidRDefault="00203A62">
      <w:pPr>
        <w:widowControl w:val="0"/>
        <w:spacing w:after="240"/>
        <w:jc w:val="both"/>
        <w:rPr>
          <w:sz w:val="20"/>
          <w:szCs w:val="20"/>
          <w:lang w:val="es-ES"/>
        </w:rPr>
      </w:pPr>
      <w:r>
        <w:rPr>
          <w:sz w:val="20"/>
          <w:szCs w:val="20"/>
          <w:lang w:val="es-ES"/>
        </w:rPr>
        <w:tab/>
        <w:t xml:space="preserve">(3) </w:t>
      </w:r>
      <w:r>
        <w:rPr>
          <w:sz w:val="20"/>
          <w:szCs w:val="20"/>
          <w:lang w:val="es-ES"/>
        </w:rPr>
        <w:tab/>
        <w:t>Esta medida va un paso más allá de la Convención, que establece que las personas menores de 18 años de edad deben</w:t>
      </w:r>
      <w:r>
        <w:rPr>
          <w:rFonts w:hint="eastAsia"/>
          <w:sz w:val="20"/>
          <w:szCs w:val="20"/>
          <w:lang w:val="es-ES"/>
        </w:rPr>
        <w:t xml:space="preserve"> </w:t>
      </w:r>
      <w:r>
        <w:rPr>
          <w:sz w:val="20"/>
          <w:szCs w:val="20"/>
          <w:lang w:val="es-ES"/>
        </w:rPr>
        <w:t>recibir, en tanto que “niños”, una protección especial, ya que el sistema japonés incluye a las personas de hasta 20 años de edad entre quienes deben ser objeto de protección</w:t>
      </w:r>
      <w:r>
        <w:rPr>
          <w:rFonts w:hint="eastAsia"/>
          <w:sz w:val="20"/>
          <w:szCs w:val="20"/>
          <w:lang w:val="es-ES"/>
        </w:rPr>
        <w:t xml:space="preserve">. </w:t>
      </w:r>
      <w:r>
        <w:rPr>
          <w:sz w:val="20"/>
          <w:szCs w:val="20"/>
          <w:lang w:val="es-ES"/>
        </w:rPr>
        <w:t>Esto se ajusta al propósito y a los objetivos de las disposiciones del párrafo c) del artículo 37 (c)</w:t>
      </w:r>
      <w:r>
        <w:rPr>
          <w:rFonts w:hint="eastAsia"/>
          <w:sz w:val="20"/>
          <w:szCs w:val="20"/>
          <w:lang w:val="es-ES"/>
        </w:rPr>
        <w:t xml:space="preserve">, </w:t>
      </w:r>
      <w:r>
        <w:rPr>
          <w:sz w:val="20"/>
          <w:szCs w:val="20"/>
          <w:lang w:val="es-ES"/>
        </w:rPr>
        <w:t>a saber</w:t>
      </w:r>
      <w:r>
        <w:rPr>
          <w:rFonts w:hint="eastAsia"/>
          <w:sz w:val="20"/>
          <w:szCs w:val="20"/>
          <w:lang w:val="es-ES"/>
        </w:rPr>
        <w:t xml:space="preserve">, </w:t>
      </w:r>
      <w:r>
        <w:rPr>
          <w:sz w:val="20"/>
          <w:szCs w:val="20"/>
          <w:lang w:val="es-ES"/>
        </w:rPr>
        <w:t>proteger a los más jóvenes de influencias perjudiciales mediante su separación de las personas de mayor edad. En relación con el tratamiento que reciben los menores</w:t>
      </w:r>
      <w:r>
        <w:rPr>
          <w:rFonts w:hint="eastAsia"/>
          <w:sz w:val="20"/>
          <w:szCs w:val="20"/>
          <w:lang w:val="es-ES"/>
        </w:rPr>
        <w:t xml:space="preserve"> </w:t>
      </w:r>
      <w:r>
        <w:rPr>
          <w:sz w:val="20"/>
          <w:szCs w:val="20"/>
          <w:lang w:val="es-ES"/>
        </w:rPr>
        <w:t>en las instituciones correccionales japonesas</w:t>
      </w:r>
      <w:r>
        <w:rPr>
          <w:rFonts w:hint="eastAsia"/>
          <w:sz w:val="20"/>
          <w:szCs w:val="20"/>
          <w:lang w:val="es-ES"/>
        </w:rPr>
        <w:t xml:space="preserve">, </w:t>
      </w:r>
      <w:r>
        <w:rPr>
          <w:sz w:val="20"/>
          <w:szCs w:val="20"/>
          <w:lang w:val="es-ES"/>
        </w:rPr>
        <w:t>aquellos que tienen unas aptitudes y capacidades similares o que se considera requieren un trato común</w:t>
      </w:r>
      <w:r>
        <w:rPr>
          <w:rFonts w:hint="eastAsia"/>
          <w:sz w:val="20"/>
          <w:szCs w:val="20"/>
          <w:lang w:val="es-ES"/>
        </w:rPr>
        <w:t xml:space="preserve"> </w:t>
      </w:r>
      <w:r>
        <w:rPr>
          <w:sz w:val="20"/>
          <w:szCs w:val="20"/>
          <w:lang w:val="es-ES"/>
        </w:rPr>
        <w:t>reciben un tratamiento en grupo</w:t>
      </w:r>
      <w:r>
        <w:rPr>
          <w:rFonts w:hint="eastAsia"/>
          <w:sz w:val="20"/>
          <w:szCs w:val="20"/>
          <w:lang w:val="es-ES"/>
        </w:rPr>
        <w:t xml:space="preserve">, </w:t>
      </w:r>
      <w:r>
        <w:rPr>
          <w:sz w:val="20"/>
          <w:szCs w:val="20"/>
          <w:lang w:val="es-ES"/>
        </w:rPr>
        <w:t>de modo que los jóvenes no reciban influencias perjudiciales en el contacto con otros reclusos con</w:t>
      </w:r>
      <w:r>
        <w:rPr>
          <w:rFonts w:hint="eastAsia"/>
          <w:sz w:val="20"/>
          <w:szCs w:val="20"/>
          <w:lang w:val="es-ES"/>
        </w:rPr>
        <w:t xml:space="preserve"> </w:t>
      </w:r>
      <w:r>
        <w:rPr>
          <w:sz w:val="20"/>
          <w:szCs w:val="20"/>
          <w:lang w:val="es-ES"/>
        </w:rPr>
        <w:t>un largo historial delictivo</w:t>
      </w:r>
      <w:r>
        <w:rPr>
          <w:rFonts w:hint="eastAsia"/>
          <w:sz w:val="20"/>
          <w:szCs w:val="20"/>
          <w:lang w:val="es-ES"/>
        </w:rPr>
        <w:t>.</w:t>
      </w:r>
      <w:r>
        <w:rPr>
          <w:sz w:val="20"/>
          <w:szCs w:val="20"/>
          <w:lang w:val="es-ES"/>
        </w:rPr>
        <w:t xml:space="preserve"> Este régimen se ajusta a los objetivos de la Convención. </w:t>
      </w:r>
    </w:p>
    <w:p w:rsidR="00203A62" w:rsidRDefault="00203A62">
      <w:pPr>
        <w:keepNext/>
        <w:keepLines/>
        <w:overflowPunct w:val="0"/>
        <w:adjustRightInd w:val="0"/>
        <w:spacing w:after="240"/>
        <w:jc w:val="both"/>
        <w:textAlignment w:val="baseline"/>
        <w:rPr>
          <w:sz w:val="20"/>
          <w:szCs w:val="20"/>
          <w:lang w:val="es-ES"/>
        </w:rPr>
      </w:pPr>
      <w:r>
        <w:rPr>
          <w:sz w:val="20"/>
          <w:szCs w:val="20"/>
          <w:lang w:val="es-ES"/>
        </w:rPr>
        <w:t xml:space="preserve">(Declaraciones sobre el párrafo 1 del artículo 9 y sobre el párrafo 1 del artículo 10) </w:t>
      </w:r>
    </w:p>
    <w:p w:rsidR="00203A62" w:rsidRDefault="00203A62">
      <w:pPr>
        <w:keepNext/>
        <w:keepLines/>
        <w:spacing w:after="240"/>
        <w:jc w:val="both"/>
        <w:rPr>
          <w:bCs/>
          <w:sz w:val="20"/>
          <w:szCs w:val="20"/>
          <w:lang w:val="es-ES"/>
        </w:rPr>
      </w:pPr>
      <w:r>
        <w:rPr>
          <w:rFonts w:hint="eastAsia"/>
          <w:sz w:val="20"/>
          <w:szCs w:val="20"/>
          <w:lang w:val="es-ES"/>
        </w:rPr>
        <w:t>8.</w:t>
      </w:r>
      <w:r>
        <w:rPr>
          <w:sz w:val="20"/>
          <w:szCs w:val="20"/>
          <w:lang w:val="es-ES"/>
        </w:rPr>
        <w:tab/>
        <w:t>En relación con el artículo 9 de la Convención, su párrafo 1 establece que los Estados Partes velarán por que el niño no sea separado de sus padres contra la voluntad de éstos, excepto cuando las autoridades competentes determinen, de conformidad con la ley y los procedimientos aplicables, que tal separación es necesaria en el interés superior del niño como, por ejemplo, en caso de que el niño sea objeto de maltrato o descuido por parte de sus padres o cuando éstos viven separados</w:t>
      </w:r>
      <w:r>
        <w:rPr>
          <w:rFonts w:hint="eastAsia"/>
          <w:sz w:val="20"/>
          <w:szCs w:val="20"/>
          <w:lang w:val="es-ES"/>
        </w:rPr>
        <w:t xml:space="preserve">. </w:t>
      </w:r>
      <w:r>
        <w:rPr>
          <w:sz w:val="20"/>
          <w:szCs w:val="20"/>
          <w:lang w:val="es-ES"/>
        </w:rPr>
        <w:t>Así pues, está claro que el niño puede ser separado de sus padres como resultado de una medida adoptada por un Estado Parte, como la deportación, la detención o el encarcelamiento del menor o de uno o ambos progenitores, tal y como prevé el párrafo 4 del artículo</w:t>
      </w:r>
      <w:r>
        <w:rPr>
          <w:rFonts w:hint="eastAsia"/>
          <w:sz w:val="20"/>
          <w:szCs w:val="20"/>
          <w:lang w:val="es-ES"/>
        </w:rPr>
        <w:t xml:space="preserve"> 9</w:t>
      </w:r>
      <w:r>
        <w:rPr>
          <w:sz w:val="20"/>
          <w:szCs w:val="20"/>
          <w:lang w:val="es-ES"/>
        </w:rPr>
        <w:t xml:space="preserve"> de la</w:t>
      </w:r>
      <w:r>
        <w:rPr>
          <w:rFonts w:hint="eastAsia"/>
          <w:sz w:val="20"/>
          <w:szCs w:val="20"/>
          <w:lang w:val="es-ES"/>
        </w:rPr>
        <w:t xml:space="preserve"> Conven</w:t>
      </w:r>
      <w:r>
        <w:rPr>
          <w:sz w:val="20"/>
          <w:szCs w:val="20"/>
          <w:lang w:val="es-ES"/>
        </w:rPr>
        <w:t xml:space="preserve">ción. </w:t>
      </w:r>
    </w:p>
    <w:p w:rsidR="00203A62" w:rsidRDefault="00203A62">
      <w:pPr>
        <w:spacing w:after="240"/>
        <w:jc w:val="both"/>
        <w:rPr>
          <w:rFonts w:hint="eastAsia"/>
          <w:bCs/>
          <w:sz w:val="20"/>
          <w:szCs w:val="20"/>
          <w:lang w:val="es-ES"/>
        </w:rPr>
      </w:pPr>
      <w:r>
        <w:rPr>
          <w:rFonts w:hint="eastAsia"/>
          <w:bCs/>
          <w:sz w:val="20"/>
          <w:szCs w:val="20"/>
          <w:lang w:val="es-ES"/>
        </w:rPr>
        <w:t>9.</w:t>
      </w:r>
      <w:r>
        <w:rPr>
          <w:bCs/>
          <w:sz w:val="20"/>
          <w:szCs w:val="20"/>
          <w:lang w:val="es-ES"/>
        </w:rPr>
        <w:tab/>
        <w:t>Además, y en relación con el párrafo 1 del artículo 10 de la Convención, el término “positiva” hace referencia a la pretensión de prohibir los tratamientos perjudiciales, como el rechazo sistemático de las solicitudes de inmigración y</w:t>
      </w:r>
      <w:r>
        <w:rPr>
          <w:rFonts w:hint="eastAsia"/>
          <w:bCs/>
          <w:sz w:val="20"/>
          <w:szCs w:val="20"/>
          <w:lang w:val="es-ES"/>
        </w:rPr>
        <w:t xml:space="preserve"> emigra</w:t>
      </w:r>
      <w:r>
        <w:rPr>
          <w:bCs/>
          <w:sz w:val="20"/>
          <w:szCs w:val="20"/>
          <w:lang w:val="es-ES"/>
        </w:rPr>
        <w:t>ción</w:t>
      </w:r>
      <w:r>
        <w:rPr>
          <w:rFonts w:hint="eastAsia"/>
          <w:bCs/>
          <w:sz w:val="20"/>
          <w:szCs w:val="20"/>
          <w:lang w:val="es-ES"/>
        </w:rPr>
        <w:t xml:space="preserve">; </w:t>
      </w:r>
      <w:r>
        <w:rPr>
          <w:bCs/>
          <w:sz w:val="20"/>
          <w:szCs w:val="20"/>
          <w:lang w:val="es-ES"/>
        </w:rPr>
        <w:t>“humanitaria” significa que</w:t>
      </w:r>
      <w:r>
        <w:rPr>
          <w:rFonts w:hint="eastAsia"/>
          <w:bCs/>
          <w:sz w:val="20"/>
          <w:szCs w:val="20"/>
          <w:lang w:val="es-ES"/>
        </w:rPr>
        <w:t xml:space="preserve"> </w:t>
      </w:r>
      <w:r>
        <w:rPr>
          <w:bCs/>
          <w:sz w:val="20"/>
          <w:szCs w:val="20"/>
          <w:lang w:val="es-ES"/>
        </w:rPr>
        <w:t>cuando en los procedimientos de inmigración y</w:t>
      </w:r>
      <w:r>
        <w:rPr>
          <w:rFonts w:hint="eastAsia"/>
          <w:bCs/>
          <w:sz w:val="20"/>
          <w:szCs w:val="20"/>
          <w:lang w:val="es-ES"/>
        </w:rPr>
        <w:t xml:space="preserve"> emigra</w:t>
      </w:r>
      <w:r>
        <w:rPr>
          <w:bCs/>
          <w:sz w:val="20"/>
          <w:szCs w:val="20"/>
          <w:lang w:val="es-ES"/>
        </w:rPr>
        <w:t>ción</w:t>
      </w:r>
      <w:r>
        <w:rPr>
          <w:rFonts w:hint="eastAsia"/>
          <w:bCs/>
          <w:sz w:val="20"/>
          <w:szCs w:val="20"/>
          <w:lang w:val="es-ES"/>
        </w:rPr>
        <w:t xml:space="preserve"> </w:t>
      </w:r>
      <w:r>
        <w:rPr>
          <w:bCs/>
          <w:sz w:val="20"/>
          <w:szCs w:val="20"/>
          <w:lang w:val="es-ES"/>
        </w:rPr>
        <w:t>se considere necesario atender a motivos humanitarios</w:t>
      </w:r>
      <w:r>
        <w:rPr>
          <w:rFonts w:hint="eastAsia"/>
          <w:bCs/>
          <w:sz w:val="20"/>
          <w:szCs w:val="20"/>
          <w:lang w:val="es-ES"/>
        </w:rPr>
        <w:t xml:space="preserve">, </w:t>
      </w:r>
      <w:r>
        <w:rPr>
          <w:bCs/>
          <w:sz w:val="20"/>
          <w:szCs w:val="20"/>
          <w:lang w:val="es-ES"/>
        </w:rPr>
        <w:t>se prestará atención a dichos motivos</w:t>
      </w:r>
      <w:r>
        <w:rPr>
          <w:rFonts w:hint="eastAsia"/>
          <w:bCs/>
          <w:sz w:val="20"/>
          <w:szCs w:val="20"/>
          <w:lang w:val="es-ES"/>
        </w:rPr>
        <w:t xml:space="preserve">; </w:t>
      </w:r>
      <w:r>
        <w:rPr>
          <w:bCs/>
          <w:sz w:val="20"/>
          <w:szCs w:val="20"/>
          <w:lang w:val="es-ES"/>
        </w:rPr>
        <w:t>y</w:t>
      </w:r>
      <w:r>
        <w:rPr>
          <w:rFonts w:hint="eastAsia"/>
          <w:bCs/>
          <w:sz w:val="20"/>
          <w:szCs w:val="20"/>
          <w:lang w:val="es-ES"/>
        </w:rPr>
        <w:t xml:space="preserve"> </w:t>
      </w:r>
      <w:r>
        <w:rPr>
          <w:bCs/>
          <w:sz w:val="20"/>
          <w:szCs w:val="20"/>
          <w:lang w:val="es-ES"/>
        </w:rPr>
        <w:t>“expeditiva” significa que dichos procedimientos deben llevarse a cabo de la manera adecuada con el fin de evitar retrasos innecesarios</w:t>
      </w:r>
      <w:r>
        <w:rPr>
          <w:rFonts w:hint="eastAsia"/>
          <w:bCs/>
          <w:sz w:val="20"/>
          <w:szCs w:val="20"/>
          <w:lang w:val="es-ES"/>
        </w:rPr>
        <w:t xml:space="preserve">. </w:t>
      </w:r>
      <w:r>
        <w:rPr>
          <w:bCs/>
          <w:sz w:val="20"/>
          <w:szCs w:val="20"/>
          <w:lang w:val="es-ES"/>
        </w:rPr>
        <w:t>En este sentido, puede entenderse que la disposición</w:t>
      </w:r>
      <w:r>
        <w:rPr>
          <w:rFonts w:hint="eastAsia"/>
          <w:bCs/>
          <w:sz w:val="20"/>
          <w:szCs w:val="20"/>
          <w:lang w:val="es-ES"/>
        </w:rPr>
        <w:t xml:space="preserve"> </w:t>
      </w:r>
      <w:r>
        <w:rPr>
          <w:bCs/>
          <w:sz w:val="20"/>
          <w:szCs w:val="20"/>
          <w:lang w:val="es-ES"/>
        </w:rPr>
        <w:t>contenida en el párrafo 1 del a</w:t>
      </w:r>
      <w:r>
        <w:rPr>
          <w:rFonts w:hint="eastAsia"/>
          <w:bCs/>
          <w:sz w:val="20"/>
          <w:szCs w:val="20"/>
          <w:lang w:val="es-ES"/>
        </w:rPr>
        <w:t>rtículo 10</w:t>
      </w:r>
      <w:r>
        <w:rPr>
          <w:bCs/>
          <w:sz w:val="20"/>
          <w:szCs w:val="20"/>
          <w:lang w:val="es-ES"/>
        </w:rPr>
        <w:t>, “…</w:t>
      </w:r>
      <w:r>
        <w:rPr>
          <w:sz w:val="20"/>
          <w:szCs w:val="20"/>
          <w:lang w:val="es-ES"/>
        </w:rPr>
        <w:t>será atendida por los Estados Partes de manera positiva, humanitaria y expeditiva</w:t>
      </w:r>
      <w:r>
        <w:rPr>
          <w:bCs/>
          <w:sz w:val="20"/>
          <w:szCs w:val="20"/>
          <w:lang w:val="es-ES"/>
        </w:rPr>
        <w:t>”, no prejuzga ni condiciona el resultado del examen de las solicitudes de inmigración y emigración.</w:t>
      </w:r>
    </w:p>
    <w:p w:rsidR="00203A62" w:rsidRDefault="00203A62">
      <w:pPr>
        <w:spacing w:after="240"/>
        <w:jc w:val="both"/>
        <w:rPr>
          <w:bCs/>
          <w:sz w:val="20"/>
          <w:szCs w:val="20"/>
          <w:lang w:val="es-ES"/>
        </w:rPr>
      </w:pPr>
      <w:r>
        <w:rPr>
          <w:rFonts w:hint="eastAsia"/>
          <w:bCs/>
          <w:sz w:val="20"/>
          <w:szCs w:val="20"/>
          <w:lang w:val="es-ES"/>
        </w:rPr>
        <w:t>10.</w:t>
      </w:r>
      <w:r>
        <w:rPr>
          <w:bCs/>
          <w:sz w:val="20"/>
          <w:szCs w:val="20"/>
          <w:lang w:val="es-ES"/>
        </w:rPr>
        <w:tab/>
        <w:t>Dado que las interpretaciones citadas pueden resultar confusas, el Gobierno</w:t>
      </w:r>
      <w:r>
        <w:rPr>
          <w:rFonts w:hint="eastAsia"/>
          <w:bCs/>
          <w:sz w:val="20"/>
          <w:szCs w:val="20"/>
          <w:lang w:val="es-ES"/>
        </w:rPr>
        <w:t xml:space="preserve"> </w:t>
      </w:r>
      <w:r>
        <w:rPr>
          <w:bCs/>
          <w:sz w:val="20"/>
          <w:szCs w:val="20"/>
          <w:lang w:val="es-ES"/>
        </w:rPr>
        <w:t>realizó la siguiente declaración</w:t>
      </w:r>
      <w:r>
        <w:rPr>
          <w:rFonts w:hint="eastAsia"/>
          <w:bCs/>
          <w:sz w:val="20"/>
          <w:szCs w:val="20"/>
          <w:lang w:val="es-ES"/>
        </w:rPr>
        <w:t>:</w:t>
      </w:r>
      <w:r>
        <w:rPr>
          <w:bCs/>
          <w:sz w:val="20"/>
          <w:szCs w:val="20"/>
          <w:lang w:val="es-ES"/>
        </w:rPr>
        <w:t xml:space="preserve"> </w:t>
      </w:r>
    </w:p>
    <w:p w:rsidR="00203A62" w:rsidRDefault="00203A62">
      <w:pPr>
        <w:spacing w:after="240"/>
        <w:ind w:left="567"/>
        <w:jc w:val="both"/>
        <w:rPr>
          <w:bCs/>
          <w:sz w:val="20"/>
          <w:szCs w:val="20"/>
          <w:lang w:val="es-ES"/>
        </w:rPr>
      </w:pPr>
      <w:r>
        <w:rPr>
          <w:bCs/>
          <w:sz w:val="20"/>
          <w:szCs w:val="20"/>
          <w:lang w:val="es-ES"/>
        </w:rPr>
        <w:t>‘El Gobierno japonés declara que el párrafo 1 del artículo 9 de la Convención sobre los Derechos del Niño será interpretado de modo que no se aplique a aquellos casos en que el niño sea separado de sus padres como consecuencia de la expulsión de éstos en virtud de</w:t>
      </w:r>
      <w:r>
        <w:rPr>
          <w:rFonts w:hint="eastAsia"/>
          <w:bCs/>
          <w:sz w:val="20"/>
          <w:szCs w:val="20"/>
          <w:lang w:val="es-ES"/>
        </w:rPr>
        <w:t xml:space="preserve"> </w:t>
      </w:r>
      <w:r>
        <w:rPr>
          <w:bCs/>
          <w:sz w:val="20"/>
          <w:szCs w:val="20"/>
          <w:lang w:val="es-ES"/>
        </w:rPr>
        <w:t>la legislación nacional en materia de inmigración.</w:t>
      </w:r>
      <w:r>
        <w:rPr>
          <w:rFonts w:hint="eastAsia"/>
          <w:bCs/>
          <w:sz w:val="20"/>
          <w:szCs w:val="20"/>
          <w:lang w:val="es-ES"/>
        </w:rPr>
        <w:t xml:space="preserve"> </w:t>
      </w:r>
      <w:r>
        <w:rPr>
          <w:bCs/>
          <w:sz w:val="20"/>
          <w:szCs w:val="20"/>
          <w:lang w:val="es-ES"/>
        </w:rPr>
        <w:t>El Gobierno japonés declara además</w:t>
      </w:r>
      <w:r>
        <w:rPr>
          <w:rFonts w:hint="eastAsia"/>
          <w:bCs/>
          <w:sz w:val="20"/>
          <w:szCs w:val="20"/>
          <w:lang w:val="es-ES"/>
        </w:rPr>
        <w:t xml:space="preserve"> </w:t>
      </w:r>
      <w:r>
        <w:rPr>
          <w:bCs/>
          <w:sz w:val="20"/>
          <w:szCs w:val="20"/>
          <w:lang w:val="es-ES"/>
        </w:rPr>
        <w:t>que la obligación de atender toda solicitud para entrar o salir de un Estado Parte</w:t>
      </w:r>
      <w:r>
        <w:rPr>
          <w:rFonts w:hint="eastAsia"/>
          <w:bCs/>
          <w:sz w:val="20"/>
          <w:szCs w:val="20"/>
          <w:lang w:val="es-ES"/>
        </w:rPr>
        <w:t xml:space="preserve"> </w:t>
      </w:r>
      <w:r>
        <w:rPr>
          <w:bCs/>
          <w:sz w:val="20"/>
          <w:szCs w:val="20"/>
          <w:lang w:val="es-ES"/>
        </w:rPr>
        <w:t>a los efectos de la reunión de la familia</w:t>
      </w:r>
      <w:r>
        <w:rPr>
          <w:rFonts w:hint="eastAsia"/>
          <w:bCs/>
          <w:sz w:val="20"/>
          <w:szCs w:val="20"/>
          <w:lang w:val="es-ES"/>
        </w:rPr>
        <w:t xml:space="preserve"> </w:t>
      </w:r>
      <w:r>
        <w:rPr>
          <w:bCs/>
          <w:sz w:val="20"/>
          <w:szCs w:val="20"/>
          <w:lang w:val="es-ES"/>
        </w:rPr>
        <w:t>“de manera positiva, humanitaria y expeditiva”, prevista en el párrafo 1 del artículo 10 de la Convención sobre los Derechos del Niño, será interpretada de modo que</w:t>
      </w:r>
      <w:r>
        <w:rPr>
          <w:rFonts w:hint="eastAsia"/>
          <w:bCs/>
          <w:sz w:val="20"/>
          <w:szCs w:val="20"/>
          <w:lang w:val="es-ES"/>
        </w:rPr>
        <w:t xml:space="preserve"> </w:t>
      </w:r>
      <w:r>
        <w:rPr>
          <w:bCs/>
          <w:sz w:val="20"/>
          <w:szCs w:val="20"/>
          <w:lang w:val="es-ES"/>
        </w:rPr>
        <w:t xml:space="preserve">influya en la resolución de dichas solicitudes’. </w:t>
      </w:r>
    </w:p>
    <w:p w:rsidR="00203A62" w:rsidRDefault="00203A62">
      <w:pPr>
        <w:autoSpaceDE w:val="0"/>
        <w:autoSpaceDN w:val="0"/>
        <w:adjustRightInd w:val="0"/>
        <w:spacing w:after="240"/>
        <w:ind w:left="567" w:hanging="567"/>
        <w:jc w:val="both"/>
        <w:rPr>
          <w:b/>
          <w:bCs/>
          <w:lang w:val="es-ES"/>
        </w:rPr>
      </w:pPr>
      <w:r>
        <w:rPr>
          <w:b/>
          <w:bCs/>
          <w:lang w:val="es-ES"/>
        </w:rPr>
        <w:t xml:space="preserve">B. </w:t>
      </w:r>
      <w:r>
        <w:rPr>
          <w:b/>
          <w:bCs/>
          <w:lang w:val="es-ES"/>
        </w:rPr>
        <w:tab/>
      </w:r>
      <w:r>
        <w:rPr>
          <w:rFonts w:cs="Times New Roman"/>
          <w:b/>
          <w:bCs/>
          <w:lang w:val="es-ES" w:eastAsia="es-ES"/>
        </w:rPr>
        <w:t>Medidas para armonizar la legislación y las políticas nacionales con las disposiciones de la Convención</w:t>
      </w:r>
      <w:r>
        <w:rPr>
          <w:b/>
          <w:bCs/>
          <w:lang w:val="es-ES"/>
        </w:rPr>
        <w:t xml:space="preserve"> (artículo 4)</w:t>
      </w:r>
    </w:p>
    <w:p w:rsidR="00203A62" w:rsidRDefault="00203A62">
      <w:pPr>
        <w:spacing w:after="240"/>
        <w:ind w:left="567" w:hanging="567"/>
        <w:jc w:val="both"/>
        <w:rPr>
          <w:b/>
          <w:sz w:val="20"/>
          <w:szCs w:val="20"/>
          <w:lang w:val="es-ES"/>
        </w:rPr>
      </w:pPr>
      <w:r>
        <w:rPr>
          <w:b/>
          <w:sz w:val="20"/>
          <w:szCs w:val="20"/>
          <w:lang w:val="es-ES"/>
        </w:rPr>
        <w:t>(a)</w:t>
      </w:r>
      <w:r>
        <w:rPr>
          <w:b/>
          <w:sz w:val="20"/>
          <w:szCs w:val="20"/>
          <w:lang w:val="es-ES"/>
        </w:rPr>
        <w:tab/>
        <w:t>Revisión exhaustiva de la legislación nacional para garantizar su conformidad con la Convención</w:t>
      </w:r>
    </w:p>
    <w:p w:rsidR="00203A62" w:rsidRDefault="00203A62">
      <w:pPr>
        <w:spacing w:after="240"/>
        <w:jc w:val="both"/>
        <w:rPr>
          <w:sz w:val="20"/>
          <w:szCs w:val="20"/>
          <w:lang w:val="es-ES"/>
        </w:rPr>
      </w:pPr>
      <w:r>
        <w:rPr>
          <w:rFonts w:hint="eastAsia"/>
          <w:sz w:val="20"/>
          <w:szCs w:val="20"/>
          <w:lang w:val="es-ES"/>
        </w:rPr>
        <w:t>11.</w:t>
      </w:r>
      <w:r>
        <w:rPr>
          <w:sz w:val="20"/>
          <w:szCs w:val="20"/>
          <w:lang w:val="es-ES"/>
        </w:rPr>
        <w:tab/>
        <w:t xml:space="preserve">Véanse los párrafos 12 y 14 del informe inicial del Japón </w:t>
      </w:r>
    </w:p>
    <w:p w:rsidR="00203A62" w:rsidRDefault="00203A62">
      <w:pPr>
        <w:keepNext/>
        <w:keepLines/>
        <w:spacing w:after="240"/>
        <w:ind w:left="567" w:hanging="567"/>
        <w:jc w:val="both"/>
        <w:rPr>
          <w:b/>
          <w:sz w:val="20"/>
          <w:szCs w:val="20"/>
          <w:lang w:val="es-ES"/>
        </w:rPr>
      </w:pPr>
      <w:r>
        <w:rPr>
          <w:b/>
          <w:sz w:val="20"/>
          <w:szCs w:val="20"/>
          <w:lang w:val="es-ES"/>
        </w:rPr>
        <w:t>(b)</w:t>
      </w:r>
      <w:r>
        <w:rPr>
          <w:b/>
          <w:sz w:val="20"/>
          <w:szCs w:val="20"/>
          <w:lang w:val="es-ES"/>
        </w:rPr>
        <w:tab/>
        <w:t>Nueva legislación y reformas parciales de las leyes pertinentes para garantizar la aplicación de la Convención</w:t>
      </w:r>
    </w:p>
    <w:p w:rsidR="00203A62" w:rsidRDefault="00203A62">
      <w:pPr>
        <w:keepNext/>
        <w:keepLines/>
        <w:spacing w:after="240"/>
        <w:jc w:val="both"/>
        <w:rPr>
          <w:sz w:val="20"/>
          <w:szCs w:val="20"/>
          <w:lang w:val="es-ES"/>
        </w:rPr>
      </w:pPr>
      <w:r>
        <w:rPr>
          <w:rFonts w:hint="eastAsia"/>
          <w:sz w:val="20"/>
          <w:szCs w:val="20"/>
          <w:lang w:val="es-ES"/>
        </w:rPr>
        <w:t>12.</w:t>
      </w:r>
      <w:r>
        <w:rPr>
          <w:sz w:val="20"/>
          <w:szCs w:val="20"/>
          <w:lang w:val="es-ES"/>
        </w:rPr>
        <w:tab/>
        <w:t>A continuación se señalan las principales normas que se han promulgado para promover los derechos del niño y las leyes pertinentes parcialmente reformadas durante el período que abarca el informe (los detalles figuran en las correspondientes secciones del presente informe)</w:t>
      </w:r>
      <w:r>
        <w:rPr>
          <w:rFonts w:hint="eastAsia"/>
          <w:sz w:val="20"/>
          <w:szCs w:val="20"/>
          <w:lang w:val="es-ES"/>
        </w:rPr>
        <w:t>.</w:t>
      </w:r>
    </w:p>
    <w:p w:rsidR="00203A62" w:rsidRDefault="00203A62">
      <w:pPr>
        <w:spacing w:after="240"/>
        <w:jc w:val="both"/>
        <w:rPr>
          <w:sz w:val="20"/>
          <w:szCs w:val="20"/>
          <w:lang w:val="es-ES"/>
        </w:rPr>
      </w:pPr>
      <w:r>
        <w:rPr>
          <w:sz w:val="20"/>
          <w:szCs w:val="20"/>
          <w:lang w:val="es-ES"/>
        </w:rPr>
        <w:t xml:space="preserve">(Reformas parciales de la </w:t>
      </w:r>
      <w:r>
        <w:rPr>
          <w:bCs/>
          <w:sz w:val="20"/>
          <w:szCs w:val="20"/>
          <w:lang w:val="es-ES"/>
        </w:rPr>
        <w:t>Ley de prohibición del consumo de tabaco por los menores</w:t>
      </w:r>
      <w:r>
        <w:rPr>
          <w:sz w:val="20"/>
          <w:szCs w:val="20"/>
          <w:lang w:val="es-ES"/>
        </w:rPr>
        <w:t xml:space="preserve"> y de la </w:t>
      </w:r>
      <w:r>
        <w:rPr>
          <w:bCs/>
          <w:sz w:val="20"/>
          <w:szCs w:val="20"/>
          <w:lang w:val="es-ES"/>
        </w:rPr>
        <w:t>Ley de prohibición del consumo de bebidas alcohólicas por los menores</w:t>
      </w:r>
      <w:r>
        <w:rPr>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13.</w:t>
      </w:r>
      <w:r>
        <w:rPr>
          <w:sz w:val="20"/>
          <w:szCs w:val="20"/>
          <w:lang w:val="es-ES"/>
        </w:rPr>
        <w:tab/>
        <w:t xml:space="preserve">La Ley de reforma parcial de la </w:t>
      </w:r>
      <w:r>
        <w:rPr>
          <w:bCs/>
          <w:sz w:val="20"/>
          <w:szCs w:val="20"/>
          <w:lang w:val="es-ES"/>
        </w:rPr>
        <w:t>Ley de prohibición del consumo de tabaco por los menores</w:t>
      </w:r>
      <w:r>
        <w:rPr>
          <w:sz w:val="20"/>
          <w:szCs w:val="20"/>
          <w:lang w:val="es-ES"/>
        </w:rPr>
        <w:t xml:space="preserve"> y de la </w:t>
      </w:r>
      <w:r>
        <w:rPr>
          <w:bCs/>
          <w:sz w:val="20"/>
          <w:szCs w:val="20"/>
          <w:lang w:val="es-ES"/>
        </w:rPr>
        <w:t>Ley de prohibición del consumo de alcohol por los menores, en vigor desde diciembre de </w:t>
      </w:r>
      <w:r>
        <w:rPr>
          <w:sz w:val="20"/>
          <w:szCs w:val="20"/>
          <w:lang w:val="es-ES"/>
        </w:rPr>
        <w:t>2001</w:t>
      </w:r>
      <w:r>
        <w:rPr>
          <w:rFonts w:hint="eastAsia"/>
          <w:sz w:val="20"/>
          <w:szCs w:val="20"/>
          <w:lang w:val="es-ES"/>
        </w:rPr>
        <w:t>,</w:t>
      </w:r>
      <w:r>
        <w:rPr>
          <w:sz w:val="20"/>
          <w:szCs w:val="20"/>
          <w:lang w:val="es-ES"/>
        </w:rPr>
        <w:t xml:space="preserve"> estipula que los distribuidores deberán adoptar las medidas necesarias para prevenir el consumo de tabaco y de bebidas alcohólicas por los menores como, por ejemplo, la verificación de </w:t>
      </w:r>
      <w:smartTag w:uri="urn:schemas-microsoft-com:office:smarttags" w:element="PersonName">
        <w:smartTagPr>
          <w:attr w:name="ProductID" w:val="la edad. Los"/>
        </w:smartTagPr>
        <w:r>
          <w:rPr>
            <w:sz w:val="20"/>
            <w:szCs w:val="20"/>
            <w:lang w:val="es-ES"/>
          </w:rPr>
          <w:t>la edad. Los</w:t>
        </w:r>
      </w:smartTag>
      <w:r>
        <w:rPr>
          <w:sz w:val="20"/>
          <w:szCs w:val="20"/>
          <w:lang w:val="es-ES"/>
        </w:rPr>
        <w:t xml:space="preserve"> ministerios y organismos pertinentes han solicitado a las industrias afectadas que intensifiquen las medidas voluntarias para prevenir el consumo de productos del tabaco y bebidas alcohólicas por los menores.</w:t>
      </w:r>
    </w:p>
    <w:p w:rsidR="00203A62" w:rsidRDefault="00203A62">
      <w:pPr>
        <w:spacing w:after="240"/>
        <w:jc w:val="both"/>
        <w:rPr>
          <w:sz w:val="20"/>
          <w:szCs w:val="20"/>
          <w:lang w:val="es-ES"/>
        </w:rPr>
      </w:pPr>
      <w:r>
        <w:rPr>
          <w:sz w:val="20"/>
          <w:szCs w:val="20"/>
          <w:lang w:val="es-ES"/>
        </w:rPr>
        <w:t>(</w:t>
      </w:r>
      <w:r>
        <w:rPr>
          <w:rFonts w:eastAsia="MS Gothic"/>
          <w:sz w:val="20"/>
          <w:szCs w:val="20"/>
          <w:lang w:val="es-ES"/>
        </w:rPr>
        <w:t>Ley reguladora de los actos que inducen a los menores a utilizar los sitios de cita por Internet</w:t>
      </w:r>
      <w:r>
        <w:rPr>
          <w:rFonts w:eastAsia="MS Gothic" w:hint="eastAsia"/>
          <w:sz w:val="20"/>
          <w:szCs w:val="20"/>
          <w:lang w:val="es-ES"/>
        </w:rPr>
        <w:t xml:space="preserve"> </w:t>
      </w:r>
      <w:r>
        <w:rPr>
          <w:rFonts w:eastAsia="MS Gothic"/>
          <w:sz w:val="20"/>
          <w:szCs w:val="20"/>
          <w:lang w:val="es-ES"/>
        </w:rPr>
        <w:t>y otros asuntos</w:t>
      </w:r>
      <w:r>
        <w:rPr>
          <w:sz w:val="20"/>
          <w:szCs w:val="20"/>
          <w:lang w:val="es-ES"/>
        </w:rPr>
        <w:t>)</w:t>
      </w:r>
    </w:p>
    <w:p w:rsidR="00203A62" w:rsidRDefault="00203A62">
      <w:pPr>
        <w:spacing w:after="240"/>
        <w:jc w:val="both"/>
        <w:rPr>
          <w:color w:val="00FFFF"/>
          <w:sz w:val="20"/>
          <w:szCs w:val="20"/>
          <w:lang w:val="es-ES"/>
        </w:rPr>
      </w:pPr>
      <w:r>
        <w:rPr>
          <w:rFonts w:hint="eastAsia"/>
          <w:sz w:val="20"/>
          <w:szCs w:val="20"/>
          <w:lang w:val="es-ES"/>
        </w:rPr>
        <w:t>14.</w:t>
      </w:r>
      <w:r>
        <w:rPr>
          <w:sz w:val="20"/>
          <w:szCs w:val="20"/>
          <w:lang w:val="es-ES"/>
        </w:rPr>
        <w:tab/>
        <w:t>En junio de</w:t>
      </w:r>
      <w:r>
        <w:rPr>
          <w:rFonts w:eastAsia="MS Gothic"/>
          <w:sz w:val="20"/>
          <w:szCs w:val="20"/>
          <w:lang w:val="es-ES"/>
        </w:rPr>
        <w:t xml:space="preserve"> 2003 se promulgó la Ley reguladora de los actos que inducen a los menores a utilizar los sitios de cita por Internet</w:t>
      </w:r>
      <w:r>
        <w:rPr>
          <w:rFonts w:eastAsia="MS Gothic" w:hint="eastAsia"/>
          <w:sz w:val="20"/>
          <w:szCs w:val="20"/>
          <w:lang w:val="es-ES"/>
        </w:rPr>
        <w:t xml:space="preserve"> </w:t>
      </w:r>
      <w:r>
        <w:rPr>
          <w:rFonts w:eastAsia="MS Gothic"/>
          <w:sz w:val="20"/>
          <w:szCs w:val="20"/>
          <w:lang w:val="es-ES"/>
        </w:rPr>
        <w:t>y otros asuntos (en adelante "Ley reguladora de los sitios de cita por Internet"), y en diciembre del mismo año comenzaron a aplicarse todas sus disposiciones. Dicha Ley prohíbe todo acto que induzca a los niños a mantener relaciones sexuales utilizando sitios de cita por Internet, y prevé medidas para impedir que los niños puedan utilizar estos sitios con el objetivo de protegerles de la prostitución infantil asociada a los mismos y garantizar una educación y un desarrollo sanos para los niños.</w:t>
      </w:r>
    </w:p>
    <w:p w:rsidR="00203A62" w:rsidRDefault="00203A62">
      <w:pPr>
        <w:spacing w:after="240"/>
        <w:jc w:val="both"/>
        <w:rPr>
          <w:bCs/>
          <w:sz w:val="20"/>
          <w:szCs w:val="20"/>
          <w:lang w:val="es-ES"/>
        </w:rPr>
      </w:pPr>
      <w:r>
        <w:rPr>
          <w:sz w:val="20"/>
          <w:szCs w:val="20"/>
          <w:lang w:val="es-ES"/>
        </w:rPr>
        <w:t xml:space="preserve">(Reforma parcial de la </w:t>
      </w:r>
      <w:r>
        <w:rPr>
          <w:bCs/>
          <w:sz w:val="20"/>
          <w:szCs w:val="20"/>
          <w:lang w:val="es-ES"/>
        </w:rPr>
        <w:t>Ley de represión de los actos relacionados con la prostitución y la pornografía infantiles y de protección de los niños)</w:t>
      </w:r>
    </w:p>
    <w:p w:rsidR="00203A62" w:rsidRDefault="00203A62">
      <w:pPr>
        <w:widowControl w:val="0"/>
        <w:overflowPunct w:val="0"/>
        <w:adjustRightInd w:val="0"/>
        <w:spacing w:after="240"/>
        <w:jc w:val="both"/>
        <w:textAlignment w:val="baseline"/>
        <w:rPr>
          <w:rFonts w:hint="eastAsia"/>
          <w:sz w:val="20"/>
          <w:szCs w:val="20"/>
          <w:lang w:val="es-ES"/>
        </w:rPr>
      </w:pPr>
      <w:r>
        <w:rPr>
          <w:rFonts w:hint="eastAsia"/>
          <w:sz w:val="20"/>
          <w:szCs w:val="20"/>
          <w:lang w:val="es-ES"/>
        </w:rPr>
        <w:t>15.</w:t>
      </w:r>
      <w:r>
        <w:rPr>
          <w:sz w:val="20"/>
          <w:szCs w:val="20"/>
          <w:lang w:val="es-ES"/>
        </w:rPr>
        <w:tab/>
        <w:t xml:space="preserve">Véase el párrafo </w:t>
      </w:r>
      <w:r>
        <w:rPr>
          <w:rFonts w:hint="eastAsia"/>
          <w:sz w:val="20"/>
          <w:szCs w:val="20"/>
          <w:lang w:val="es-ES"/>
        </w:rPr>
        <w:t xml:space="preserve">9 </w:t>
      </w:r>
      <w:r>
        <w:rPr>
          <w:sz w:val="20"/>
          <w:szCs w:val="20"/>
          <w:lang w:val="es-ES"/>
        </w:rPr>
        <w:t>del segundo informe del Japón</w:t>
      </w:r>
      <w:r>
        <w:rPr>
          <w:rFonts w:hint="eastAsia"/>
          <w:sz w:val="20"/>
          <w:szCs w:val="20"/>
          <w:lang w:val="es-ES"/>
        </w:rPr>
        <w:t>.</w:t>
      </w:r>
    </w:p>
    <w:p w:rsidR="00203A62" w:rsidRDefault="00203A62">
      <w:pPr>
        <w:widowControl w:val="0"/>
        <w:overflowPunct w:val="0"/>
        <w:adjustRightInd w:val="0"/>
        <w:spacing w:after="240"/>
        <w:jc w:val="both"/>
        <w:textAlignment w:val="baseline"/>
        <w:rPr>
          <w:rFonts w:hint="eastAsia"/>
          <w:sz w:val="20"/>
          <w:szCs w:val="20"/>
          <w:lang w:val="es-ES"/>
        </w:rPr>
      </w:pPr>
      <w:r>
        <w:rPr>
          <w:rFonts w:hint="eastAsia"/>
          <w:sz w:val="20"/>
          <w:szCs w:val="20"/>
          <w:lang w:val="es-ES"/>
        </w:rPr>
        <w:t>16.</w:t>
      </w:r>
      <w:r>
        <w:rPr>
          <w:sz w:val="20"/>
          <w:szCs w:val="20"/>
          <w:lang w:val="es-ES"/>
        </w:rPr>
        <w:tab/>
        <w:t xml:space="preserve">Por lo que respecta a la </w:t>
      </w:r>
      <w:r>
        <w:rPr>
          <w:bCs/>
          <w:sz w:val="20"/>
          <w:szCs w:val="20"/>
          <w:lang w:val="es-ES"/>
        </w:rPr>
        <w:t>Ley de represión de los actos relacionados con la prostitución y la pornografía infantiles y de protección de los niños</w:t>
      </w:r>
      <w:r>
        <w:rPr>
          <w:rFonts w:eastAsia="MS Gothic"/>
          <w:sz w:val="20"/>
          <w:szCs w:val="20"/>
          <w:lang w:val="es-ES"/>
        </w:rPr>
        <w:t xml:space="preserve"> (en adelante “Ley contra la prostitución y la pornografía infantiles”)</w:t>
      </w:r>
      <w:r>
        <w:rPr>
          <w:rFonts w:eastAsia="MS Gothic" w:hint="eastAsia"/>
          <w:sz w:val="20"/>
          <w:szCs w:val="20"/>
          <w:lang w:val="es-ES"/>
        </w:rPr>
        <w:t>,</w:t>
      </w:r>
      <w:r>
        <w:rPr>
          <w:rFonts w:hint="eastAsia"/>
          <w:sz w:val="20"/>
          <w:szCs w:val="20"/>
          <w:lang w:val="es-ES"/>
        </w:rPr>
        <w:t xml:space="preserve"> </w:t>
      </w:r>
      <w:r>
        <w:rPr>
          <w:rFonts w:eastAsia="MS Gothic"/>
          <w:sz w:val="20"/>
          <w:szCs w:val="20"/>
          <w:lang w:val="es-ES"/>
        </w:rPr>
        <w:t xml:space="preserve">en junio de 2004, atendiendo al estado de aplicación de la Ley </w:t>
      </w:r>
      <w:r>
        <w:rPr>
          <w:sz w:val="20"/>
          <w:szCs w:val="20"/>
          <w:lang w:val="es-ES"/>
        </w:rPr>
        <w:t>y a las tendencias internacionales en el ámbito de la protección de los derechos del niño,</w:t>
      </w:r>
      <w:r>
        <w:rPr>
          <w:rFonts w:eastAsia="MS Gothic"/>
          <w:sz w:val="20"/>
          <w:szCs w:val="20"/>
          <w:lang w:val="es-ES"/>
        </w:rPr>
        <w:t xml:space="preserve"> se introdujeron reformas parciales para elevar las penas legales asociadas a los delitos de prostitución y pornografía infantiles y tipificar el suministro de grabaciones electromagnéticas de pornografía infantil a través de líneas de telecomunicación</w:t>
      </w:r>
      <w:r>
        <w:rPr>
          <w:rFonts w:hint="eastAsia"/>
          <w:sz w:val="20"/>
          <w:szCs w:val="20"/>
          <w:lang w:val="es-ES"/>
        </w:rPr>
        <w:t xml:space="preserve">. </w:t>
      </w:r>
      <w:r>
        <w:rPr>
          <w:sz w:val="20"/>
          <w:szCs w:val="20"/>
          <w:lang w:val="es-ES"/>
        </w:rPr>
        <w:t>Esta reforma parcial entró en vigor en julio del mismo año.</w:t>
      </w:r>
    </w:p>
    <w:p w:rsidR="00203A62" w:rsidRDefault="00203A62">
      <w:pPr>
        <w:keepNext/>
        <w:keepLines/>
        <w:spacing w:after="240"/>
        <w:jc w:val="both"/>
        <w:rPr>
          <w:sz w:val="20"/>
          <w:szCs w:val="20"/>
          <w:lang w:val="es-ES"/>
        </w:rPr>
      </w:pPr>
      <w:r>
        <w:rPr>
          <w:sz w:val="20"/>
          <w:szCs w:val="20"/>
          <w:lang w:val="es-ES"/>
        </w:rPr>
        <w:t xml:space="preserve">(Aprobación de la Ley fundamental de medidas para afrontar la disminución de la tasa de natalidad y de la </w:t>
      </w:r>
      <w:r>
        <w:rPr>
          <w:iCs/>
          <w:sz w:val="20"/>
          <w:szCs w:val="20"/>
          <w:lang w:val="es-ES"/>
        </w:rPr>
        <w:t>Ley de medidas para favorecer el desarrollo de la siguiente generación)</w:t>
      </w:r>
      <w:r>
        <w:rPr>
          <w:sz w:val="20"/>
          <w:szCs w:val="20"/>
          <w:lang w:val="es-ES"/>
        </w:rPr>
        <w:t xml:space="preserve"> </w:t>
      </w:r>
    </w:p>
    <w:p w:rsidR="00203A62" w:rsidRDefault="00203A62">
      <w:pPr>
        <w:keepNext/>
        <w:keepLines/>
        <w:spacing w:after="240"/>
        <w:jc w:val="both"/>
        <w:rPr>
          <w:sz w:val="20"/>
          <w:szCs w:val="20"/>
          <w:lang w:val="es-ES"/>
        </w:rPr>
      </w:pPr>
      <w:r>
        <w:rPr>
          <w:rFonts w:hint="eastAsia"/>
          <w:sz w:val="20"/>
          <w:szCs w:val="20"/>
          <w:lang w:val="es-ES"/>
        </w:rPr>
        <w:t>17.</w:t>
      </w:r>
      <w:r>
        <w:rPr>
          <w:sz w:val="20"/>
          <w:szCs w:val="20"/>
          <w:lang w:val="es-ES"/>
        </w:rPr>
        <w:tab/>
        <w:t>Debido a la rápida disminución de la tasa de natalidad, la tendencia al envejecimiento demográfico tiene una influencia importante y considerable en la vida de los ciudadanos japoneses del siglo XXI, y existe la preocupación de que, si dicha disminución prosigue, la sociedad no pueda facilitar el sano desarrollo de los niños. Con el fin de afrontar estos problemas, en julio de 2003 se aprobó la Ley fundamental de medidas para afrontar la disminución de la tasa de natalidad, con el objetivo de articular</w:t>
      </w:r>
      <w:r>
        <w:rPr>
          <w:rFonts w:hint="eastAsia"/>
          <w:sz w:val="20"/>
          <w:szCs w:val="20"/>
          <w:lang w:val="es-ES"/>
        </w:rPr>
        <w:t xml:space="preserve"> </w:t>
      </w:r>
      <w:r>
        <w:rPr>
          <w:sz w:val="20"/>
          <w:szCs w:val="20"/>
          <w:lang w:val="es-ES"/>
        </w:rPr>
        <w:t>los principios básicos de las medidas para frenar la disminución de la tasa de natalidad y promover de forma adecuada e integral dichos principios.</w:t>
      </w:r>
      <w:r>
        <w:rPr>
          <w:rFonts w:hint="eastAsia"/>
          <w:sz w:val="20"/>
          <w:szCs w:val="20"/>
          <w:lang w:val="es-ES"/>
        </w:rPr>
        <w:t xml:space="preserve"> </w:t>
      </w:r>
      <w:r>
        <w:rPr>
          <w:sz w:val="20"/>
          <w:szCs w:val="20"/>
          <w:lang w:val="es-ES"/>
        </w:rPr>
        <w:t>Además, el Gobierno del Japón ha adoptado medidas destinadas a frenar el descenso de la natalidad y, en junio de 2004, elaboró sobre la base de dicho Plan un Esquema de medidas para afrontar la disminución de la tasa de natalidad</w:t>
      </w:r>
      <w:r>
        <w:rPr>
          <w:rFonts w:hint="eastAsia"/>
          <w:sz w:val="20"/>
          <w:szCs w:val="20"/>
          <w:lang w:val="es-ES"/>
        </w:rPr>
        <w:t>.</w:t>
      </w:r>
      <w:r>
        <w:rPr>
          <w:sz w:val="20"/>
          <w:szCs w:val="20"/>
          <w:lang w:val="es-ES"/>
        </w:rPr>
        <w:t xml:space="preserve"> Posteriormente, en diciembre del mismo año, se formuló el Plan de apoyo a los padres, un plan específico de aplicación del Esquema.</w:t>
      </w:r>
      <w:r>
        <w:rPr>
          <w:rFonts w:hint="eastAsia"/>
          <w:iCs/>
          <w:sz w:val="20"/>
          <w:szCs w:val="20"/>
          <w:lang w:val="es-ES"/>
        </w:rPr>
        <w:t xml:space="preserve"> </w:t>
      </w:r>
      <w:r>
        <w:rPr>
          <w:iCs/>
          <w:sz w:val="20"/>
          <w:szCs w:val="20"/>
          <w:lang w:val="es-ES"/>
        </w:rPr>
        <w:t>Además, en julio de 2003</w:t>
      </w:r>
      <w:r>
        <w:rPr>
          <w:sz w:val="20"/>
          <w:szCs w:val="20"/>
          <w:lang w:val="es-ES"/>
        </w:rPr>
        <w:t xml:space="preserve"> el Gobierno del Japón aprobó la </w:t>
      </w:r>
      <w:r>
        <w:rPr>
          <w:iCs/>
          <w:sz w:val="20"/>
          <w:szCs w:val="20"/>
          <w:lang w:val="es-ES"/>
        </w:rPr>
        <w:t>Ley de medidas para favorecer el desarrollo de la siguiente generación con el fin de garantizar que las administraciones locales y los propietarios de empresas desarrollen y apliquen los respectivos planes de acción para promover medidas encaminadas al desarrollo de la siguiente generación.</w:t>
      </w:r>
      <w:r>
        <w:rPr>
          <w:sz w:val="20"/>
          <w:szCs w:val="20"/>
          <w:lang w:val="es-ES"/>
        </w:rPr>
        <w:t xml:space="preserve"> </w:t>
      </w:r>
    </w:p>
    <w:p w:rsidR="00203A62" w:rsidRDefault="00203A62">
      <w:pPr>
        <w:spacing w:after="240"/>
        <w:jc w:val="both"/>
        <w:rPr>
          <w:sz w:val="20"/>
          <w:szCs w:val="20"/>
          <w:lang w:val="es-ES"/>
        </w:rPr>
      </w:pPr>
      <w:r>
        <w:rPr>
          <w:sz w:val="20"/>
          <w:szCs w:val="20"/>
          <w:lang w:val="es-ES"/>
        </w:rPr>
        <w:t xml:space="preserve">(Reforma parcial de la </w:t>
      </w:r>
      <w:r>
        <w:rPr>
          <w:bCs/>
          <w:sz w:val="20"/>
          <w:szCs w:val="20"/>
          <w:lang w:val="es-ES"/>
        </w:rPr>
        <w:t>Ley de prevención del maltrato de niños</w:t>
      </w:r>
      <w:r>
        <w:rPr>
          <w:sz w:val="20"/>
          <w:szCs w:val="20"/>
          <w:lang w:val="es-ES"/>
        </w:rPr>
        <w:t xml:space="preserve"> y de la </w:t>
      </w:r>
      <w:r>
        <w:rPr>
          <w:bCs/>
          <w:sz w:val="20"/>
          <w:szCs w:val="20"/>
          <w:lang w:val="es-ES"/>
        </w:rPr>
        <w:t>Ley de bienestar del niño</w:t>
      </w:r>
      <w:r>
        <w:rPr>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18.</w:t>
      </w:r>
      <w:r>
        <w:rPr>
          <w:sz w:val="20"/>
          <w:szCs w:val="20"/>
          <w:lang w:val="es-ES"/>
        </w:rPr>
        <w:tab/>
        <w:t xml:space="preserve">En abril de 2004, se procedió a la reforma parcial de la </w:t>
      </w:r>
      <w:r>
        <w:rPr>
          <w:bCs/>
          <w:sz w:val="20"/>
          <w:szCs w:val="20"/>
          <w:lang w:val="es-ES"/>
        </w:rPr>
        <w:t xml:space="preserve">Ley de prevención del maltrato de niños con el fin de responder </w:t>
      </w:r>
      <w:r>
        <w:rPr>
          <w:sz w:val="20"/>
          <w:szCs w:val="20"/>
          <w:lang w:val="es-ES"/>
        </w:rPr>
        <w:t>al rápido aumento del número de casos de maltrato infantil</w:t>
      </w:r>
      <w:r>
        <w:rPr>
          <w:rFonts w:hint="eastAsia"/>
          <w:sz w:val="20"/>
          <w:szCs w:val="20"/>
          <w:lang w:val="es-ES"/>
        </w:rPr>
        <w:t>.</w:t>
      </w:r>
      <w:r>
        <w:rPr>
          <w:sz w:val="20"/>
          <w:szCs w:val="20"/>
          <w:lang w:val="es-ES"/>
        </w:rPr>
        <w:t xml:space="preserve"> Esta reforma revisó la definición de maltrato infantil, especificó las responsabilidades que incumben al gobierno central y a las administraciones locales, amplió la obligación que existe de informar sobre los casos de malos tratos, confirió carácter imperativo a la solicitud de ayuda a la policía para garantizar la seguridad de los menores e introdujo disposiciones sobre los servicios de orientación destinados a los padres maltratadores y para apoyar el acceso de los niños que han sufrido malos tratos a la educación superior y al mercado de trabajo. En noviembre del mismo año se procedió también a reformar parcialmente la </w:t>
      </w:r>
      <w:r>
        <w:rPr>
          <w:bCs/>
          <w:sz w:val="20"/>
          <w:szCs w:val="20"/>
          <w:lang w:val="es-ES"/>
        </w:rPr>
        <w:t>Ley de bienestar del niño</w:t>
      </w:r>
      <w:r>
        <w:rPr>
          <w:sz w:val="20"/>
          <w:szCs w:val="20"/>
          <w:lang w:val="es-ES"/>
        </w:rPr>
        <w:t>, que define legalmente los servicios de orientación de menores</w:t>
      </w:r>
      <w:r>
        <w:rPr>
          <w:rFonts w:hint="eastAsia"/>
          <w:sz w:val="20"/>
          <w:szCs w:val="20"/>
          <w:lang w:val="es-ES"/>
        </w:rPr>
        <w:t xml:space="preserve"> </w:t>
      </w:r>
      <w:r>
        <w:rPr>
          <w:sz w:val="20"/>
          <w:szCs w:val="20"/>
          <w:lang w:val="es-ES"/>
        </w:rPr>
        <w:t>como servicios que prestan las administraciones locales, delimita el papel de los centros de orientación de menores en virtud del cual se concede prioridad a los casos difíciles que exigen</w:t>
      </w:r>
      <w:r>
        <w:rPr>
          <w:rFonts w:hint="eastAsia"/>
          <w:sz w:val="20"/>
          <w:szCs w:val="20"/>
          <w:lang w:val="es-ES"/>
        </w:rPr>
        <w:t xml:space="preserve"> </w:t>
      </w:r>
      <w:r>
        <w:rPr>
          <w:sz w:val="20"/>
          <w:szCs w:val="20"/>
          <w:lang w:val="es-ES"/>
        </w:rPr>
        <w:t>un alto nivel de preparación y admite la posibilidad de que las administraciones locales creen consejos locales para la adopción de medidas de protección destinadas a los niños que lo necesitan con la colaboración de las organizaciones pertinentes,</w:t>
      </w:r>
      <w:r>
        <w:rPr>
          <w:rFonts w:hint="eastAsia"/>
          <w:sz w:val="20"/>
          <w:szCs w:val="20"/>
          <w:lang w:val="es-ES"/>
        </w:rPr>
        <w:t xml:space="preserve"> </w:t>
      </w:r>
      <w:r>
        <w:rPr>
          <w:sz w:val="20"/>
          <w:szCs w:val="20"/>
          <w:lang w:val="es-ES"/>
        </w:rPr>
        <w:t xml:space="preserve">con el objetivo de mejorar el sistema local de orientación de menores. </w:t>
      </w:r>
    </w:p>
    <w:p w:rsidR="00203A62" w:rsidRDefault="00203A62">
      <w:pPr>
        <w:spacing w:after="240"/>
        <w:jc w:val="both"/>
        <w:rPr>
          <w:sz w:val="20"/>
          <w:szCs w:val="20"/>
          <w:lang w:val="es-ES"/>
        </w:rPr>
      </w:pPr>
      <w:r>
        <w:rPr>
          <w:rFonts w:hint="eastAsia"/>
          <w:sz w:val="20"/>
          <w:szCs w:val="20"/>
          <w:lang w:val="es-ES"/>
        </w:rPr>
        <w:t xml:space="preserve">19. </w:t>
      </w:r>
      <w:r>
        <w:rPr>
          <w:sz w:val="20"/>
          <w:szCs w:val="20"/>
          <w:lang w:val="es-ES"/>
        </w:rPr>
        <w:tab/>
        <w:t>Además, en virtud de una disposición complementaria que acompañaba a las citadas reformas de </w:t>
      </w:r>
      <w:r>
        <w:rPr>
          <w:rFonts w:hint="eastAsia"/>
          <w:sz w:val="20"/>
          <w:szCs w:val="20"/>
          <w:lang w:val="es-ES"/>
        </w:rPr>
        <w:t xml:space="preserve">2004 </w:t>
      </w:r>
      <w:r>
        <w:rPr>
          <w:sz w:val="20"/>
          <w:szCs w:val="20"/>
          <w:lang w:val="es-ES"/>
        </w:rPr>
        <w:t>y que preveía la revisión de la legislación</w:t>
      </w:r>
      <w:r>
        <w:rPr>
          <w:rFonts w:hint="eastAsia"/>
          <w:sz w:val="20"/>
          <w:szCs w:val="20"/>
          <w:lang w:val="es-ES"/>
        </w:rPr>
        <w:t xml:space="preserve">, </w:t>
      </w:r>
      <w:r>
        <w:rPr>
          <w:sz w:val="20"/>
          <w:szCs w:val="20"/>
          <w:lang w:val="es-ES"/>
        </w:rPr>
        <w:t>en mayo de 2007 se procedió a revisar la</w:t>
      </w:r>
      <w:r>
        <w:rPr>
          <w:rFonts w:hint="eastAsia"/>
          <w:sz w:val="20"/>
          <w:szCs w:val="20"/>
          <w:lang w:val="es-ES"/>
        </w:rPr>
        <w:t xml:space="preserve"> </w:t>
      </w:r>
      <w:r>
        <w:rPr>
          <w:bCs/>
          <w:sz w:val="20"/>
          <w:szCs w:val="20"/>
          <w:lang w:val="es-ES"/>
        </w:rPr>
        <w:t>Ley de prevención del maltrato de niños</w:t>
      </w:r>
      <w:r>
        <w:rPr>
          <w:rFonts w:hint="eastAsia"/>
          <w:sz w:val="20"/>
          <w:szCs w:val="20"/>
          <w:lang w:val="es-ES"/>
        </w:rPr>
        <w:t xml:space="preserve"> </w:t>
      </w:r>
      <w:r>
        <w:rPr>
          <w:sz w:val="20"/>
          <w:szCs w:val="20"/>
          <w:lang w:val="es-ES"/>
        </w:rPr>
        <w:t>y la</w:t>
      </w:r>
      <w:r>
        <w:rPr>
          <w:rFonts w:hint="eastAsia"/>
          <w:sz w:val="20"/>
          <w:szCs w:val="20"/>
          <w:lang w:val="es-ES"/>
        </w:rPr>
        <w:t xml:space="preserve"> </w:t>
      </w:r>
      <w:r>
        <w:rPr>
          <w:bCs/>
          <w:sz w:val="20"/>
          <w:szCs w:val="20"/>
          <w:lang w:val="es-ES"/>
        </w:rPr>
        <w:t>Ley de bienestar del niño</w:t>
      </w:r>
      <w:r>
        <w:rPr>
          <w:rFonts w:hint="eastAsia"/>
          <w:sz w:val="20"/>
          <w:szCs w:val="20"/>
          <w:lang w:val="es-ES"/>
        </w:rPr>
        <w:t xml:space="preserve">. </w:t>
      </w:r>
      <w:r>
        <w:rPr>
          <w:sz w:val="20"/>
          <w:szCs w:val="20"/>
          <w:lang w:val="es-ES"/>
        </w:rPr>
        <w:t>De conformidad con esta revisión, se han adoptado las siguientes medidas (que entrarán en vigor en abril de 2008) para hacer cumplir las salvaguardias contra el maltrato infantil:</w:t>
      </w:r>
    </w:p>
    <w:p w:rsidR="00203A62" w:rsidRDefault="00203A62">
      <w:pPr>
        <w:numPr>
          <w:ilvl w:val="0"/>
          <w:numId w:val="2"/>
        </w:numPr>
        <w:tabs>
          <w:tab w:val="clear" w:pos="841"/>
        </w:tabs>
        <w:spacing w:after="240"/>
        <w:ind w:left="0" w:firstLine="567"/>
        <w:jc w:val="both"/>
        <w:rPr>
          <w:sz w:val="20"/>
          <w:szCs w:val="20"/>
          <w:lang w:val="es-ES"/>
        </w:rPr>
      </w:pPr>
      <w:r>
        <w:rPr>
          <w:sz w:val="20"/>
          <w:szCs w:val="20"/>
          <w:lang w:val="es-ES"/>
        </w:rPr>
        <w:t>Además de las ya previstas inspecciones sobre el terreno de los</w:t>
      </w:r>
      <w:r>
        <w:rPr>
          <w:rFonts w:hint="eastAsia"/>
          <w:sz w:val="20"/>
          <w:szCs w:val="20"/>
          <w:lang w:val="es-ES"/>
        </w:rPr>
        <w:t xml:space="preserve"> </w:t>
      </w:r>
      <w:r>
        <w:rPr>
          <w:sz w:val="20"/>
          <w:szCs w:val="20"/>
          <w:lang w:val="es-ES"/>
        </w:rPr>
        <w:t>centros de orientación de menores, se permite de nuevo, siempre que lo autorice un juez, la apertura y  entrada en las instalaciones con el objetivo de garantizar la seguridad del niño;</w:t>
      </w:r>
    </w:p>
    <w:p w:rsidR="00203A62" w:rsidRDefault="00203A62">
      <w:pPr>
        <w:numPr>
          <w:ilvl w:val="0"/>
          <w:numId w:val="2"/>
        </w:numPr>
        <w:tabs>
          <w:tab w:val="clear" w:pos="841"/>
        </w:tabs>
        <w:spacing w:after="240"/>
        <w:ind w:left="0" w:firstLine="567"/>
        <w:jc w:val="both"/>
        <w:rPr>
          <w:sz w:val="20"/>
          <w:szCs w:val="20"/>
          <w:lang w:val="es-ES"/>
        </w:rPr>
      </w:pPr>
      <w:r>
        <w:rPr>
          <w:sz w:val="20"/>
          <w:szCs w:val="20"/>
          <w:lang w:val="es-ES"/>
        </w:rPr>
        <w:t>Se endurecen las r</w:t>
      </w:r>
      <w:r>
        <w:rPr>
          <w:rFonts w:hint="eastAsia"/>
          <w:sz w:val="20"/>
          <w:szCs w:val="20"/>
          <w:lang w:val="es-ES"/>
        </w:rPr>
        <w:t>estric</w:t>
      </w:r>
      <w:r>
        <w:rPr>
          <w:sz w:val="20"/>
          <w:szCs w:val="20"/>
          <w:lang w:val="es-ES"/>
        </w:rPr>
        <w:t>ciones</w:t>
      </w:r>
      <w:r>
        <w:rPr>
          <w:rFonts w:hint="eastAsia"/>
          <w:sz w:val="20"/>
          <w:szCs w:val="20"/>
          <w:lang w:val="es-ES"/>
        </w:rPr>
        <w:t xml:space="preserve"> </w:t>
      </w:r>
      <w:r>
        <w:rPr>
          <w:sz w:val="20"/>
          <w:szCs w:val="20"/>
          <w:lang w:val="es-ES"/>
        </w:rPr>
        <w:t>sobre los encuentros y las comunicaciones de los tutores legales y se permite que los</w:t>
      </w:r>
      <w:r>
        <w:rPr>
          <w:rFonts w:hint="eastAsia"/>
          <w:sz w:val="20"/>
          <w:szCs w:val="20"/>
          <w:lang w:val="es-ES"/>
        </w:rPr>
        <w:t xml:space="preserve"> </w:t>
      </w:r>
      <w:r>
        <w:rPr>
          <w:sz w:val="20"/>
          <w:szCs w:val="20"/>
          <w:lang w:val="es-ES"/>
        </w:rPr>
        <w:t>g</w:t>
      </w:r>
      <w:r>
        <w:rPr>
          <w:rFonts w:hint="eastAsia"/>
          <w:sz w:val="20"/>
          <w:szCs w:val="20"/>
          <w:lang w:val="es-ES"/>
        </w:rPr>
        <w:t>o</w:t>
      </w:r>
      <w:r>
        <w:rPr>
          <w:sz w:val="20"/>
          <w:szCs w:val="20"/>
          <w:lang w:val="es-ES"/>
        </w:rPr>
        <w:t>bernadores</w:t>
      </w:r>
      <w:r>
        <w:rPr>
          <w:rFonts w:hint="eastAsia"/>
          <w:sz w:val="20"/>
          <w:szCs w:val="20"/>
          <w:lang w:val="es-ES"/>
        </w:rPr>
        <w:t xml:space="preserve"> </w:t>
      </w:r>
      <w:r>
        <w:rPr>
          <w:sz w:val="20"/>
          <w:szCs w:val="20"/>
          <w:lang w:val="es-ES"/>
        </w:rPr>
        <w:t>prohíban a éstos acosar al menor o merodear alrededor de donde reside</w:t>
      </w:r>
      <w:r>
        <w:rPr>
          <w:rFonts w:hint="eastAsia"/>
          <w:sz w:val="20"/>
          <w:szCs w:val="20"/>
          <w:lang w:val="es-ES"/>
        </w:rPr>
        <w:t xml:space="preserve">. </w:t>
      </w:r>
      <w:r>
        <w:rPr>
          <w:sz w:val="20"/>
          <w:szCs w:val="20"/>
          <w:lang w:val="es-ES"/>
        </w:rPr>
        <w:t>La violación de la orden de restricción/prohibición está penada por la ley;</w:t>
      </w:r>
    </w:p>
    <w:p w:rsidR="00203A62" w:rsidRDefault="00203A62">
      <w:pPr>
        <w:numPr>
          <w:ilvl w:val="0"/>
          <w:numId w:val="2"/>
        </w:numPr>
        <w:tabs>
          <w:tab w:val="clear" w:pos="841"/>
        </w:tabs>
        <w:spacing w:after="240"/>
        <w:ind w:left="0" w:firstLine="567"/>
        <w:jc w:val="both"/>
        <w:rPr>
          <w:rFonts w:hint="eastAsia"/>
          <w:sz w:val="20"/>
          <w:szCs w:val="20"/>
          <w:lang w:val="es-ES"/>
        </w:rPr>
      </w:pPr>
      <w:r>
        <w:rPr>
          <w:sz w:val="20"/>
          <w:szCs w:val="20"/>
          <w:lang w:val="es-ES"/>
        </w:rPr>
        <w:t>Se articulan medidas cautelares, como</w:t>
      </w:r>
      <w:r>
        <w:rPr>
          <w:rFonts w:hint="eastAsia"/>
          <w:sz w:val="20"/>
          <w:szCs w:val="20"/>
          <w:lang w:val="es-ES"/>
        </w:rPr>
        <w:t xml:space="preserve"> </w:t>
      </w:r>
      <w:r>
        <w:rPr>
          <w:sz w:val="20"/>
          <w:szCs w:val="20"/>
          <w:lang w:val="es-ES"/>
        </w:rPr>
        <w:t>el internamiento temporal o el ingreso forzado en un</w:t>
      </w:r>
      <w:r>
        <w:rPr>
          <w:rFonts w:hint="eastAsia"/>
          <w:sz w:val="20"/>
          <w:szCs w:val="20"/>
          <w:lang w:val="es-ES"/>
        </w:rPr>
        <w:t xml:space="preserve"> </w:t>
      </w:r>
      <w:r>
        <w:rPr>
          <w:sz w:val="20"/>
          <w:szCs w:val="20"/>
          <w:lang w:val="es-ES"/>
        </w:rPr>
        <w:t>centro de orientación de menores,</w:t>
      </w:r>
      <w:r>
        <w:rPr>
          <w:rFonts w:hint="eastAsia"/>
          <w:sz w:val="20"/>
          <w:szCs w:val="20"/>
          <w:lang w:val="es-ES"/>
        </w:rPr>
        <w:t xml:space="preserve"> </w:t>
      </w:r>
      <w:r>
        <w:rPr>
          <w:sz w:val="20"/>
          <w:szCs w:val="20"/>
          <w:lang w:val="es-ES"/>
        </w:rPr>
        <w:t>en aquellos casos en que los tutores legales</w:t>
      </w:r>
      <w:r>
        <w:rPr>
          <w:rFonts w:hint="eastAsia"/>
          <w:sz w:val="20"/>
          <w:szCs w:val="20"/>
          <w:lang w:val="es-ES"/>
        </w:rPr>
        <w:t xml:space="preserve"> </w:t>
      </w:r>
      <w:r>
        <w:rPr>
          <w:sz w:val="20"/>
          <w:szCs w:val="20"/>
          <w:lang w:val="es-ES"/>
        </w:rPr>
        <w:t>no sigan las instrucciones</w:t>
      </w:r>
      <w:r>
        <w:rPr>
          <w:rFonts w:hint="eastAsia"/>
          <w:sz w:val="20"/>
          <w:szCs w:val="20"/>
          <w:lang w:val="es-ES"/>
        </w:rPr>
        <w:t xml:space="preserve">. </w:t>
      </w:r>
    </w:p>
    <w:p w:rsidR="00203A62" w:rsidRDefault="00203A62">
      <w:pPr>
        <w:keepNext/>
        <w:keepLines/>
        <w:spacing w:after="240"/>
        <w:jc w:val="both"/>
        <w:rPr>
          <w:sz w:val="20"/>
          <w:szCs w:val="20"/>
          <w:lang w:val="es-ES"/>
        </w:rPr>
      </w:pPr>
      <w:r>
        <w:rPr>
          <w:sz w:val="20"/>
          <w:szCs w:val="20"/>
          <w:lang w:val="es-ES"/>
        </w:rPr>
        <w:t xml:space="preserve">(Promulgación de leyes pertinentes para prevenir la trata de personas) </w:t>
      </w:r>
    </w:p>
    <w:p w:rsidR="00203A62" w:rsidRDefault="00203A62">
      <w:pPr>
        <w:keepNext/>
        <w:keepLines/>
        <w:spacing w:after="240"/>
        <w:jc w:val="both"/>
        <w:rPr>
          <w:color w:val="00FFFF"/>
          <w:spacing w:val="4"/>
          <w:sz w:val="20"/>
          <w:szCs w:val="20"/>
          <w:lang w:val="es-ES"/>
        </w:rPr>
      </w:pPr>
      <w:r>
        <w:rPr>
          <w:rFonts w:hint="eastAsia"/>
          <w:spacing w:val="4"/>
          <w:sz w:val="20"/>
          <w:szCs w:val="20"/>
          <w:lang w:val="es-ES"/>
        </w:rPr>
        <w:t>20.</w:t>
      </w:r>
      <w:r>
        <w:rPr>
          <w:spacing w:val="4"/>
          <w:sz w:val="20"/>
          <w:szCs w:val="20"/>
          <w:lang w:val="es-ES"/>
        </w:rPr>
        <w:tab/>
        <w:t>En diciembre de 2004, el Gobierno del Japón elaboró en un Plan de acción contra la trata de personas con el objetivo de lograr una estrecha colaboración</w:t>
      </w:r>
      <w:r>
        <w:rPr>
          <w:rFonts w:eastAsia="MS Mincho"/>
          <w:sz w:val="20"/>
          <w:szCs w:val="20"/>
          <w:lang w:val="es-ES"/>
        </w:rPr>
        <w:t xml:space="preserve"> entre todos los ministerios y organismos públicos implicados para promover medidas para prevenir y acabar con la trata de personas, incluidos los niños</w:t>
      </w:r>
      <w:r>
        <w:rPr>
          <w:rFonts w:eastAsia="MS Mincho" w:hint="eastAsia"/>
          <w:sz w:val="20"/>
          <w:szCs w:val="20"/>
          <w:lang w:val="es-ES"/>
        </w:rPr>
        <w:t>,</w:t>
      </w:r>
      <w:r>
        <w:rPr>
          <w:rFonts w:eastAsia="MS Mincho"/>
          <w:sz w:val="20"/>
          <w:szCs w:val="20"/>
          <w:lang w:val="es-ES"/>
        </w:rPr>
        <w:t xml:space="preserve"> y proteger a las víctimas de </w:t>
      </w:r>
      <w:smartTag w:uri="urn:schemas-microsoft-com:office:smarttags" w:element="PersonName">
        <w:smartTagPr>
          <w:attr w:name="ProductID" w:val="la trata. Sobre"/>
        </w:smartTagPr>
        <w:r>
          <w:rPr>
            <w:rFonts w:eastAsia="MS Mincho"/>
            <w:sz w:val="20"/>
            <w:szCs w:val="20"/>
            <w:lang w:val="es-ES"/>
          </w:rPr>
          <w:t>la trata. Sobre</w:t>
        </w:r>
      </w:smartTag>
      <w:r>
        <w:rPr>
          <w:rFonts w:eastAsia="MS Mincho"/>
          <w:sz w:val="20"/>
          <w:szCs w:val="20"/>
          <w:lang w:val="es-ES"/>
        </w:rPr>
        <w:t xml:space="preserve"> la base del citado Plan de acción, en junio de 2005 se procedió a la reforma parcial del Código Penal (que entró en vigor en julio de</w:t>
      </w:r>
      <w:r>
        <w:rPr>
          <w:rFonts w:eastAsia="MS Mincho" w:hint="eastAsia"/>
          <w:sz w:val="20"/>
          <w:szCs w:val="20"/>
          <w:lang w:val="es-ES"/>
        </w:rPr>
        <w:t xml:space="preserve"> 2005</w:t>
      </w:r>
      <w:r>
        <w:rPr>
          <w:rFonts w:eastAsia="MS Mincho"/>
          <w:sz w:val="20"/>
          <w:szCs w:val="20"/>
          <w:lang w:val="es-ES"/>
        </w:rPr>
        <w:t>), tipificándose la compra y la venta de personas</w:t>
      </w:r>
      <w:r>
        <w:rPr>
          <w:rFonts w:eastAsia="MS Mincho" w:hint="eastAsia"/>
          <w:sz w:val="20"/>
          <w:szCs w:val="20"/>
          <w:lang w:val="es-ES"/>
        </w:rPr>
        <w:t>. A</w:t>
      </w:r>
      <w:r>
        <w:rPr>
          <w:rFonts w:eastAsia="MS Mincho"/>
          <w:sz w:val="20"/>
          <w:szCs w:val="20"/>
          <w:lang w:val="es-ES"/>
        </w:rPr>
        <w:t>simismo</w:t>
      </w:r>
      <w:r>
        <w:rPr>
          <w:rFonts w:eastAsia="MS Mincho" w:hint="eastAsia"/>
          <w:sz w:val="20"/>
          <w:szCs w:val="20"/>
          <w:lang w:val="es-ES"/>
        </w:rPr>
        <w:t>,</w:t>
      </w:r>
      <w:r>
        <w:rPr>
          <w:rFonts w:eastAsia="MS Mincho"/>
          <w:sz w:val="20"/>
          <w:szCs w:val="20"/>
          <w:lang w:val="es-ES"/>
        </w:rPr>
        <w:t xml:space="preserve"> se reformó parcialmente la </w:t>
      </w:r>
      <w:r>
        <w:rPr>
          <w:bCs/>
          <w:sz w:val="20"/>
          <w:szCs w:val="20"/>
          <w:lang w:val="es-ES"/>
        </w:rPr>
        <w:t>Ley de control de la inmigración y de reconocimiento de la condición de refugiado</w:t>
      </w:r>
      <w:r>
        <w:rPr>
          <w:rFonts w:eastAsia="MS Mincho"/>
          <w:sz w:val="20"/>
          <w:szCs w:val="20"/>
          <w:lang w:val="es-ES"/>
        </w:rPr>
        <w:t xml:space="preserve"> (aprobada en junio de</w:t>
      </w:r>
      <w:r>
        <w:rPr>
          <w:rFonts w:eastAsia="MS Mincho" w:hint="eastAsia"/>
          <w:sz w:val="20"/>
          <w:szCs w:val="20"/>
          <w:lang w:val="es-ES"/>
        </w:rPr>
        <w:t xml:space="preserve"> 2005</w:t>
      </w:r>
      <w:r>
        <w:rPr>
          <w:rFonts w:eastAsia="MS Mincho"/>
          <w:sz w:val="20"/>
          <w:szCs w:val="20"/>
          <w:lang w:val="es-ES"/>
        </w:rPr>
        <w:t xml:space="preserve"> y vigente desde julio del mismo año), introduciéndose mecanismos legales para garantizar que no pueda deportarse a las víctimas de la trata de seres humanos aun en el caso de que hayan participado en actividades de prostitución. Además,</w:t>
      </w:r>
      <w:r>
        <w:rPr>
          <w:bCs/>
          <w:sz w:val="20"/>
          <w:szCs w:val="20"/>
          <w:lang w:val="es-ES"/>
        </w:rPr>
        <w:t xml:space="preserve"> se procedió a la reforma parcial de la Ley de control y mejoramiento del sector del espectáculo y actividades recreativas (aprobada en octubre de 2005 y vigente desde mayo de 2006), añadiéndose el delito de compra y venta de personas </w:t>
      </w:r>
      <w:bookmarkStart w:id="3" w:name="OLE_LINK6"/>
      <w:r>
        <w:rPr>
          <w:bCs/>
          <w:sz w:val="20"/>
          <w:szCs w:val="20"/>
          <w:lang w:val="es-ES"/>
        </w:rPr>
        <w:t>a las posibles causas de denegación de licencia para abrir un negocio en el sector del espectáculo y las actividades recreativas</w:t>
      </w:r>
      <w:bookmarkEnd w:id="3"/>
      <w:r>
        <w:rPr>
          <w:bCs/>
          <w:sz w:val="20"/>
          <w:szCs w:val="20"/>
          <w:lang w:val="es-ES"/>
        </w:rPr>
        <w:t>, con el objetivo de responder a la situación de explotación de las mujeres extranjeras víctimas de la trata de persona que se ven obligadas a ejercer la prostitución en negocios dedicados al entretenimiento de adultos</w:t>
      </w:r>
      <w:r>
        <w:rPr>
          <w:bCs/>
          <w:color w:val="000000"/>
          <w:sz w:val="20"/>
          <w:szCs w:val="20"/>
          <w:lang w:val="es-ES"/>
        </w:rPr>
        <w:t>.</w:t>
      </w:r>
      <w:r>
        <w:rPr>
          <w:color w:val="00FFFF"/>
          <w:spacing w:val="4"/>
          <w:sz w:val="20"/>
          <w:szCs w:val="20"/>
          <w:lang w:val="es-ES"/>
        </w:rPr>
        <w:t xml:space="preserve"> </w:t>
      </w:r>
    </w:p>
    <w:p w:rsidR="00203A62" w:rsidRDefault="00203A62">
      <w:pPr>
        <w:spacing w:after="240"/>
        <w:jc w:val="both"/>
        <w:rPr>
          <w:b/>
          <w:bCs/>
          <w:lang w:val="es-ES"/>
        </w:rPr>
      </w:pPr>
      <w:r>
        <w:rPr>
          <w:b/>
          <w:bCs/>
          <w:lang w:val="es-ES"/>
        </w:rPr>
        <w:t xml:space="preserve">C. </w:t>
      </w:r>
      <w:r>
        <w:rPr>
          <w:b/>
          <w:bCs/>
          <w:lang w:val="es-ES"/>
        </w:rPr>
        <w:tab/>
        <w:t>El rango de la Convención en el derecho interno</w:t>
      </w:r>
    </w:p>
    <w:p w:rsidR="00203A62" w:rsidRDefault="00203A62">
      <w:pPr>
        <w:spacing w:after="240"/>
        <w:jc w:val="both"/>
        <w:rPr>
          <w:sz w:val="20"/>
          <w:szCs w:val="20"/>
          <w:lang w:val="es-ES"/>
        </w:rPr>
      </w:pPr>
      <w:r>
        <w:rPr>
          <w:sz w:val="20"/>
          <w:szCs w:val="20"/>
          <w:lang w:val="es-ES"/>
        </w:rPr>
        <w:t xml:space="preserve">(Respeto de los derechos garantizados por la Constitución y otras leyes nacionales) </w:t>
      </w:r>
    </w:p>
    <w:p w:rsidR="00203A62" w:rsidRDefault="00203A62">
      <w:pPr>
        <w:spacing w:after="240"/>
        <w:jc w:val="both"/>
        <w:rPr>
          <w:sz w:val="20"/>
          <w:szCs w:val="20"/>
          <w:lang w:val="es-ES"/>
        </w:rPr>
      </w:pPr>
      <w:r>
        <w:rPr>
          <w:rFonts w:hint="eastAsia"/>
          <w:sz w:val="20"/>
          <w:szCs w:val="20"/>
          <w:lang w:val="es-ES"/>
        </w:rPr>
        <w:t>21.</w:t>
      </w:r>
      <w:r>
        <w:rPr>
          <w:sz w:val="20"/>
          <w:szCs w:val="20"/>
          <w:lang w:val="es-ES"/>
        </w:rPr>
        <w:tab/>
        <w:t xml:space="preserve">Véase el párrafo </w:t>
      </w:r>
      <w:r>
        <w:rPr>
          <w:rFonts w:hint="eastAsia"/>
          <w:sz w:val="20"/>
          <w:szCs w:val="20"/>
          <w:lang w:val="es-ES"/>
        </w:rPr>
        <w:t>11</w:t>
      </w:r>
      <w:r>
        <w:rPr>
          <w:sz w:val="20"/>
          <w:szCs w:val="20"/>
          <w:lang w:val="es-ES"/>
        </w:rPr>
        <w:t xml:space="preserve"> del segundo informe del Japón (párrafos 2 y 3 del informe inicial del Japón)</w:t>
      </w:r>
    </w:p>
    <w:p w:rsidR="00203A62" w:rsidRDefault="00203A62">
      <w:pPr>
        <w:spacing w:after="240"/>
        <w:jc w:val="both"/>
        <w:rPr>
          <w:sz w:val="20"/>
          <w:szCs w:val="20"/>
          <w:lang w:val="es-ES"/>
        </w:rPr>
      </w:pPr>
      <w:r>
        <w:rPr>
          <w:sz w:val="20"/>
          <w:szCs w:val="20"/>
          <w:lang w:val="es-ES"/>
        </w:rPr>
        <w:t>(Relación entre los tratados y la legislación nacional)</w:t>
      </w:r>
    </w:p>
    <w:p w:rsidR="00203A62" w:rsidRDefault="00203A62">
      <w:pPr>
        <w:spacing w:after="240"/>
        <w:jc w:val="both"/>
        <w:rPr>
          <w:sz w:val="20"/>
          <w:szCs w:val="20"/>
          <w:lang w:val="es-ES"/>
        </w:rPr>
      </w:pPr>
      <w:r>
        <w:rPr>
          <w:rFonts w:hint="eastAsia"/>
          <w:sz w:val="20"/>
          <w:szCs w:val="20"/>
          <w:lang w:val="es-ES"/>
        </w:rPr>
        <w:t>22.</w:t>
      </w:r>
      <w:r>
        <w:rPr>
          <w:sz w:val="20"/>
          <w:szCs w:val="20"/>
          <w:lang w:val="es-ES"/>
        </w:rPr>
        <w:tab/>
        <w:t xml:space="preserve">Véase el párrafo </w:t>
      </w:r>
      <w:r>
        <w:rPr>
          <w:rFonts w:hint="eastAsia"/>
          <w:sz w:val="20"/>
          <w:szCs w:val="20"/>
          <w:lang w:val="es-ES"/>
        </w:rPr>
        <w:t>12</w:t>
      </w:r>
      <w:r>
        <w:rPr>
          <w:sz w:val="20"/>
          <w:szCs w:val="20"/>
          <w:lang w:val="es-ES"/>
        </w:rPr>
        <w:t xml:space="preserve"> del segundo informe del Japón (respuesta </w:t>
      </w:r>
      <w:smartTag w:uri="urn:schemas-microsoft-com:office:smarttags" w:element="metricconverter">
        <w:smartTagPr>
          <w:attr w:name="ProductID" w:val="2 a"/>
        </w:smartTagPr>
        <w:r>
          <w:rPr>
            <w:sz w:val="20"/>
            <w:szCs w:val="20"/>
            <w:lang w:val="es-ES"/>
          </w:rPr>
          <w:t>2 a</w:t>
        </w:r>
      </w:smartTag>
      <w:r>
        <w:rPr>
          <w:sz w:val="20"/>
          <w:szCs w:val="20"/>
          <w:lang w:val="es-ES"/>
        </w:rPr>
        <w:t xml:space="preserve"> la pregunta formulada por el Comité de los Derechos del Niño</w:t>
      </w:r>
      <w:r>
        <w:rPr>
          <w:rFonts w:hint="eastAsia"/>
          <w:sz w:val="20"/>
          <w:szCs w:val="20"/>
          <w:lang w:val="es-ES"/>
        </w:rPr>
        <w:t xml:space="preserve"> </w:t>
      </w:r>
      <w:r>
        <w:rPr>
          <w:sz w:val="20"/>
          <w:szCs w:val="20"/>
          <w:lang w:val="es-ES"/>
        </w:rPr>
        <w:t>en su examen del informe inicial del Gobierno del Japón)</w:t>
      </w:r>
      <w:r>
        <w:rPr>
          <w:rFonts w:hint="eastAsia"/>
          <w:sz w:val="20"/>
          <w:szCs w:val="20"/>
          <w:lang w:val="es-ES"/>
        </w:rPr>
        <w:t>.</w:t>
      </w:r>
      <w:r>
        <w:rPr>
          <w:sz w:val="20"/>
          <w:szCs w:val="20"/>
          <w:lang w:val="es-ES"/>
        </w:rPr>
        <w:t xml:space="preserve"> Lo mismo cabe decir respecto al Protocolo facultativo de la Convención sobre los Derechos del Niño relativo a la participación de niños en los conflictos armados y al Protocolo Facultativo de la Convención sobre los Derechos del Niño relativo a la venta de niños, la prostitución infantil y la utilización de niños en la pornografía.</w:t>
      </w:r>
    </w:p>
    <w:p w:rsidR="00203A62" w:rsidRDefault="00203A62">
      <w:pPr>
        <w:spacing w:after="240"/>
        <w:jc w:val="both"/>
        <w:rPr>
          <w:sz w:val="20"/>
          <w:szCs w:val="20"/>
          <w:lang w:val="es-ES"/>
        </w:rPr>
      </w:pPr>
      <w:r>
        <w:rPr>
          <w:sz w:val="20"/>
          <w:szCs w:val="20"/>
          <w:lang w:val="es-ES"/>
        </w:rPr>
        <w:t>(Posibilidades de invocación directa de la Convención en las decisiones judiciales nacionales)</w:t>
      </w:r>
    </w:p>
    <w:p w:rsidR="00203A62" w:rsidRDefault="00203A62">
      <w:pPr>
        <w:spacing w:after="240"/>
        <w:jc w:val="both"/>
        <w:rPr>
          <w:sz w:val="20"/>
          <w:szCs w:val="20"/>
          <w:lang w:val="es-ES"/>
        </w:rPr>
      </w:pPr>
      <w:r>
        <w:rPr>
          <w:rFonts w:hint="eastAsia"/>
          <w:sz w:val="20"/>
          <w:szCs w:val="20"/>
          <w:lang w:val="es-ES"/>
        </w:rPr>
        <w:t>23.</w:t>
      </w:r>
      <w:r>
        <w:rPr>
          <w:sz w:val="20"/>
          <w:szCs w:val="20"/>
          <w:lang w:val="es-ES"/>
        </w:rPr>
        <w:tab/>
        <w:t xml:space="preserve">Véase el párrafo </w:t>
      </w:r>
      <w:r>
        <w:rPr>
          <w:rFonts w:hint="eastAsia"/>
          <w:sz w:val="20"/>
          <w:szCs w:val="20"/>
          <w:lang w:val="es-ES"/>
        </w:rPr>
        <w:t>13</w:t>
      </w:r>
      <w:r>
        <w:rPr>
          <w:sz w:val="20"/>
          <w:szCs w:val="20"/>
          <w:lang w:val="es-ES"/>
        </w:rPr>
        <w:t xml:space="preserve"> del segundo informe del Japón.</w:t>
      </w:r>
    </w:p>
    <w:p w:rsidR="00203A62" w:rsidRDefault="00203A62">
      <w:pPr>
        <w:keepNext/>
        <w:keepLines/>
        <w:spacing w:after="240"/>
        <w:ind w:left="567" w:hanging="567"/>
        <w:jc w:val="both"/>
        <w:rPr>
          <w:b/>
          <w:bCs/>
          <w:lang w:val="es-ES"/>
        </w:rPr>
      </w:pPr>
      <w:r>
        <w:rPr>
          <w:b/>
          <w:bCs/>
          <w:lang w:val="es-ES"/>
        </w:rPr>
        <w:t xml:space="preserve">D. </w:t>
      </w:r>
      <w:r>
        <w:rPr>
          <w:b/>
          <w:bCs/>
          <w:lang w:val="es-ES"/>
        </w:rPr>
        <w:tab/>
      </w:r>
      <w:r>
        <w:rPr>
          <w:b/>
          <w:lang w:val="es-ES"/>
        </w:rPr>
        <w:t>Relación entre la Convención y las leyes nacionales y otras normas de derecho internacional</w:t>
      </w:r>
      <w:r>
        <w:rPr>
          <w:bCs/>
          <w:lang w:val="es-ES"/>
        </w:rPr>
        <w:t xml:space="preserve"> </w:t>
      </w:r>
      <w:r>
        <w:rPr>
          <w:b/>
          <w:bCs/>
          <w:lang w:val="es-ES"/>
        </w:rPr>
        <w:t>(artículo 41)</w:t>
      </w:r>
    </w:p>
    <w:p w:rsidR="00203A62" w:rsidRDefault="00203A62">
      <w:pPr>
        <w:keepNext/>
        <w:keepLines/>
        <w:spacing w:after="240"/>
        <w:jc w:val="both"/>
        <w:rPr>
          <w:sz w:val="20"/>
          <w:szCs w:val="20"/>
          <w:lang w:val="es-ES"/>
        </w:rPr>
      </w:pPr>
      <w:r>
        <w:rPr>
          <w:sz w:val="20"/>
          <w:szCs w:val="20"/>
          <w:lang w:val="es-ES"/>
        </w:rPr>
        <w:t>(Leyes nacionales que contribuyen a la aplicación de los derechos del niño)</w:t>
      </w:r>
    </w:p>
    <w:p w:rsidR="00203A62" w:rsidRDefault="00203A62">
      <w:pPr>
        <w:keepNext/>
        <w:keepLines/>
        <w:spacing w:after="240"/>
        <w:jc w:val="both"/>
        <w:rPr>
          <w:sz w:val="20"/>
          <w:szCs w:val="20"/>
          <w:lang w:val="es-ES"/>
        </w:rPr>
      </w:pPr>
      <w:r>
        <w:rPr>
          <w:rFonts w:hint="eastAsia"/>
          <w:sz w:val="20"/>
          <w:szCs w:val="20"/>
          <w:lang w:val="es-ES"/>
        </w:rPr>
        <w:t>24.</w:t>
      </w:r>
      <w:r>
        <w:rPr>
          <w:sz w:val="20"/>
          <w:szCs w:val="20"/>
          <w:lang w:val="es-ES"/>
        </w:rPr>
        <w:tab/>
        <w:t xml:space="preserve">Véase el párrafo </w:t>
      </w:r>
      <w:r>
        <w:rPr>
          <w:rFonts w:hint="eastAsia"/>
          <w:sz w:val="20"/>
          <w:szCs w:val="20"/>
          <w:lang w:val="es-ES"/>
        </w:rPr>
        <w:t>14</w:t>
      </w:r>
      <w:r>
        <w:rPr>
          <w:sz w:val="20"/>
          <w:szCs w:val="20"/>
          <w:lang w:val="es-ES"/>
        </w:rPr>
        <w:t xml:space="preserve"> del segundo informe del Japón (párrafos </w:t>
      </w:r>
      <w:smartTag w:uri="urn:schemas-microsoft-com:office:smarttags" w:element="metricconverter">
        <w:smartTagPr>
          <w:attr w:name="ProductID" w:val="4 a"/>
        </w:smartTagPr>
        <w:r>
          <w:rPr>
            <w:sz w:val="20"/>
            <w:szCs w:val="20"/>
            <w:lang w:val="es-ES"/>
          </w:rPr>
          <w:t>4 a</w:t>
        </w:r>
      </w:smartTag>
      <w:r>
        <w:rPr>
          <w:sz w:val="20"/>
          <w:szCs w:val="20"/>
          <w:lang w:val="es-ES"/>
        </w:rPr>
        <w:t xml:space="preserve"> 8 del informe inicial del Japón)</w:t>
      </w:r>
      <w:r>
        <w:rPr>
          <w:rFonts w:hint="eastAsia"/>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25.</w:t>
      </w:r>
      <w:r>
        <w:rPr>
          <w:sz w:val="20"/>
          <w:szCs w:val="20"/>
          <w:lang w:val="es-ES"/>
        </w:rPr>
        <w:tab/>
        <w:t>La educación es esencial para que los niños puedan</w:t>
      </w:r>
      <w:r>
        <w:rPr>
          <w:rFonts w:hint="eastAsia"/>
          <w:sz w:val="20"/>
          <w:szCs w:val="20"/>
          <w:lang w:val="es-ES"/>
        </w:rPr>
        <w:t xml:space="preserve"> </w:t>
      </w:r>
      <w:r>
        <w:rPr>
          <w:sz w:val="20"/>
          <w:szCs w:val="20"/>
          <w:lang w:val="es-ES"/>
        </w:rPr>
        <w:t>desarrollar su potencial</w:t>
      </w:r>
      <w:r>
        <w:rPr>
          <w:rFonts w:hint="eastAsia"/>
          <w:sz w:val="20"/>
          <w:szCs w:val="20"/>
          <w:lang w:val="es-ES"/>
        </w:rPr>
        <w:t xml:space="preserve"> </w:t>
      </w:r>
      <w:r>
        <w:rPr>
          <w:sz w:val="20"/>
          <w:szCs w:val="20"/>
          <w:lang w:val="es-ES"/>
        </w:rPr>
        <w:t xml:space="preserve">y para formar seres humanos capaces de adaptarse a </w:t>
      </w:r>
      <w:smartTag w:uri="urn:schemas-microsoft-com:office:smarttags" w:element="PersonName">
        <w:smartTagPr>
          <w:attr w:name="ProductID" w:val="la sociedad. El Gobierno"/>
        </w:smartTagPr>
        <w:r>
          <w:rPr>
            <w:sz w:val="20"/>
            <w:szCs w:val="20"/>
            <w:lang w:val="es-ES"/>
          </w:rPr>
          <w:t>la sociedad</w:t>
        </w:r>
        <w:r>
          <w:rPr>
            <w:rFonts w:hint="eastAsia"/>
            <w:sz w:val="20"/>
            <w:szCs w:val="20"/>
            <w:lang w:val="es-ES"/>
          </w:rPr>
          <w:t xml:space="preserve">. </w:t>
        </w:r>
        <w:r>
          <w:rPr>
            <w:sz w:val="20"/>
            <w:szCs w:val="20"/>
            <w:lang w:val="es-ES"/>
          </w:rPr>
          <w:t>El Gobierno</w:t>
        </w:r>
      </w:smartTag>
      <w:r>
        <w:rPr>
          <w:sz w:val="20"/>
          <w:szCs w:val="20"/>
          <w:lang w:val="es-ES"/>
        </w:rPr>
        <w:t xml:space="preserve"> se ha esforzado por</w:t>
      </w:r>
      <w:r>
        <w:rPr>
          <w:rFonts w:hint="eastAsia"/>
          <w:sz w:val="20"/>
          <w:szCs w:val="20"/>
          <w:lang w:val="es-ES"/>
        </w:rPr>
        <w:t xml:space="preserve"> </w:t>
      </w:r>
      <w:r>
        <w:rPr>
          <w:sz w:val="20"/>
          <w:szCs w:val="20"/>
          <w:lang w:val="es-ES"/>
        </w:rPr>
        <w:t>difundir la educación a través de la</w:t>
      </w:r>
      <w:r>
        <w:rPr>
          <w:rFonts w:hint="eastAsia"/>
          <w:sz w:val="20"/>
          <w:szCs w:val="20"/>
          <w:lang w:val="es-ES"/>
        </w:rPr>
        <w:t xml:space="preserve"> Ley fundamental de educación </w:t>
      </w:r>
      <w:r>
        <w:rPr>
          <w:sz w:val="20"/>
          <w:szCs w:val="20"/>
          <w:lang w:val="es-ES"/>
        </w:rPr>
        <w:t>y la Ley de enseñanza escolar</w:t>
      </w:r>
      <w:r>
        <w:rPr>
          <w:rFonts w:hint="eastAsia"/>
          <w:sz w:val="20"/>
          <w:szCs w:val="20"/>
          <w:lang w:val="es-ES"/>
        </w:rPr>
        <w:t xml:space="preserve">, </w:t>
      </w:r>
      <w:r>
        <w:rPr>
          <w:sz w:val="20"/>
          <w:szCs w:val="20"/>
          <w:lang w:val="es-ES"/>
        </w:rPr>
        <w:t>y ha logrado que la actual tasa de escolarización en la enseñanza obligatoria sea casi del 100%</w:t>
      </w:r>
      <w:r>
        <w:rPr>
          <w:rFonts w:hint="eastAsia"/>
          <w:sz w:val="20"/>
          <w:szCs w:val="20"/>
          <w:lang w:val="es-ES"/>
        </w:rPr>
        <w:t xml:space="preserve">. </w:t>
      </w:r>
      <w:r>
        <w:rPr>
          <w:sz w:val="20"/>
          <w:szCs w:val="20"/>
          <w:lang w:val="es-ES"/>
        </w:rPr>
        <w:t>El objetivo de la</w:t>
      </w:r>
      <w:r>
        <w:rPr>
          <w:rFonts w:hint="eastAsia"/>
          <w:sz w:val="20"/>
          <w:szCs w:val="20"/>
          <w:lang w:val="es-ES"/>
        </w:rPr>
        <w:t xml:space="preserve"> Ley fundamental de educación </w:t>
      </w:r>
      <w:r>
        <w:rPr>
          <w:sz w:val="20"/>
          <w:szCs w:val="20"/>
          <w:lang w:val="es-ES"/>
        </w:rPr>
        <w:t>es</w:t>
      </w:r>
      <w:r>
        <w:rPr>
          <w:rFonts w:hint="eastAsia"/>
          <w:sz w:val="20"/>
          <w:szCs w:val="20"/>
          <w:lang w:val="es-ES"/>
        </w:rPr>
        <w:t xml:space="preserve"> </w:t>
      </w:r>
      <w:r>
        <w:rPr>
          <w:sz w:val="20"/>
          <w:szCs w:val="20"/>
          <w:lang w:val="es-ES"/>
        </w:rPr>
        <w:t>fomentar</w:t>
      </w:r>
      <w:r>
        <w:rPr>
          <w:rFonts w:hint="eastAsia"/>
          <w:sz w:val="20"/>
          <w:szCs w:val="20"/>
          <w:lang w:val="es-ES"/>
        </w:rPr>
        <w:t xml:space="preserve"> </w:t>
      </w:r>
      <w:r>
        <w:rPr>
          <w:sz w:val="20"/>
          <w:szCs w:val="20"/>
          <w:lang w:val="es-ES"/>
        </w:rPr>
        <w:t>una educación</w:t>
      </w:r>
      <w:r>
        <w:rPr>
          <w:rFonts w:hint="eastAsia"/>
          <w:sz w:val="20"/>
          <w:szCs w:val="20"/>
          <w:lang w:val="es-ES"/>
        </w:rPr>
        <w:t xml:space="preserve"> </w:t>
      </w:r>
      <w:r>
        <w:rPr>
          <w:sz w:val="20"/>
          <w:szCs w:val="20"/>
          <w:lang w:val="es-ES"/>
        </w:rPr>
        <w:t>que subraye la importancia de la dignidad personal</w:t>
      </w:r>
      <w:r>
        <w:rPr>
          <w:rFonts w:hint="eastAsia"/>
          <w:sz w:val="20"/>
          <w:szCs w:val="20"/>
          <w:lang w:val="es-ES"/>
        </w:rPr>
        <w:t xml:space="preserve">. </w:t>
      </w:r>
      <w:r>
        <w:rPr>
          <w:sz w:val="20"/>
          <w:szCs w:val="20"/>
          <w:lang w:val="es-ES"/>
        </w:rPr>
        <w:t>En diciembre de 2006 se revisó la</w:t>
      </w:r>
      <w:r>
        <w:rPr>
          <w:rFonts w:hint="eastAsia"/>
          <w:sz w:val="20"/>
          <w:szCs w:val="20"/>
          <w:lang w:val="es-ES"/>
        </w:rPr>
        <w:t xml:space="preserve"> Ley fundamental de educación. </w:t>
      </w:r>
      <w:r>
        <w:rPr>
          <w:sz w:val="20"/>
          <w:szCs w:val="20"/>
          <w:lang w:val="es-ES"/>
        </w:rPr>
        <w:t>Esta reforma hereda el espíritu de la ley original en el ámbito educativo</w:t>
      </w:r>
      <w:r>
        <w:rPr>
          <w:rFonts w:hint="eastAsia"/>
          <w:sz w:val="20"/>
          <w:szCs w:val="20"/>
          <w:lang w:val="es-ES"/>
        </w:rPr>
        <w:t>.</w:t>
      </w:r>
    </w:p>
    <w:p w:rsidR="00203A62" w:rsidRDefault="00203A62">
      <w:pPr>
        <w:keepNext/>
        <w:keepLines/>
        <w:spacing w:after="240"/>
        <w:ind w:left="567" w:hanging="567"/>
        <w:jc w:val="both"/>
        <w:rPr>
          <w:b/>
          <w:bCs/>
          <w:lang w:val="es-ES"/>
        </w:rPr>
      </w:pPr>
      <w:r>
        <w:rPr>
          <w:b/>
          <w:bCs/>
          <w:lang w:val="es-ES"/>
        </w:rPr>
        <w:t xml:space="preserve">E. </w:t>
      </w:r>
      <w:r>
        <w:rPr>
          <w:b/>
          <w:bCs/>
          <w:lang w:val="es-ES"/>
        </w:rPr>
        <w:tab/>
      </w:r>
      <w:r>
        <w:rPr>
          <w:b/>
          <w:lang w:val="es-ES"/>
        </w:rPr>
        <w:t>Precedentes de la aplicación de los principios o disposiciones de la Convención en los fallos judiciales en el Japón</w:t>
      </w:r>
      <w:r>
        <w:rPr>
          <w:bCs/>
          <w:lang w:val="es-ES"/>
        </w:rPr>
        <w:t xml:space="preserve"> </w:t>
      </w:r>
    </w:p>
    <w:p w:rsidR="00203A62" w:rsidRDefault="00203A62">
      <w:pPr>
        <w:keepNext/>
        <w:keepLines/>
        <w:spacing w:after="240"/>
        <w:jc w:val="both"/>
        <w:rPr>
          <w:sz w:val="20"/>
          <w:szCs w:val="20"/>
          <w:lang w:val="es-ES"/>
        </w:rPr>
      </w:pPr>
      <w:r>
        <w:rPr>
          <w:rFonts w:hint="eastAsia"/>
          <w:sz w:val="20"/>
          <w:szCs w:val="20"/>
          <w:lang w:val="es-ES"/>
        </w:rPr>
        <w:t>26.</w:t>
      </w:r>
      <w:r>
        <w:rPr>
          <w:sz w:val="20"/>
          <w:szCs w:val="20"/>
          <w:lang w:val="es-ES"/>
        </w:rPr>
        <w:tab/>
        <w:t xml:space="preserve">No existe ningún precedente en el Japón en que un tribunal haya aplicado directamente en su fallo los principios y disposiciones de la Convención. </w:t>
      </w:r>
    </w:p>
    <w:p w:rsidR="00203A62" w:rsidRDefault="00203A62">
      <w:pPr>
        <w:keepNext/>
        <w:spacing w:after="240"/>
        <w:ind w:left="567" w:hanging="567"/>
        <w:jc w:val="both"/>
        <w:rPr>
          <w:b/>
          <w:bCs/>
          <w:lang w:val="es-ES"/>
        </w:rPr>
      </w:pPr>
      <w:r>
        <w:rPr>
          <w:b/>
          <w:bCs/>
          <w:lang w:val="es-ES"/>
        </w:rPr>
        <w:t xml:space="preserve">F. </w:t>
      </w:r>
      <w:r>
        <w:rPr>
          <w:b/>
          <w:bCs/>
          <w:lang w:val="es-ES"/>
        </w:rPr>
        <w:tab/>
      </w:r>
      <w:r>
        <w:rPr>
          <w:b/>
          <w:lang w:val="es-ES"/>
        </w:rPr>
        <w:t>Medidas de socorro en caso de violación de los derechos del niño amparados por la Convención</w:t>
      </w:r>
      <w:r>
        <w:rPr>
          <w:b/>
          <w:bCs/>
          <w:lang w:val="es-ES"/>
        </w:rPr>
        <w:t xml:space="preserve"> </w:t>
      </w:r>
    </w:p>
    <w:p w:rsidR="00203A62" w:rsidRDefault="00203A62">
      <w:pPr>
        <w:spacing w:after="240"/>
        <w:jc w:val="both"/>
        <w:rPr>
          <w:rFonts w:cs="Times New Roman" w:hint="eastAsia"/>
          <w:sz w:val="20"/>
          <w:szCs w:val="20"/>
          <w:lang w:val="es-ES"/>
        </w:rPr>
      </w:pPr>
      <w:r>
        <w:rPr>
          <w:rFonts w:cs="Times New Roman"/>
          <w:sz w:val="20"/>
          <w:szCs w:val="20"/>
          <w:lang w:val="es-ES"/>
        </w:rPr>
        <w:t>27.</w:t>
      </w:r>
      <w:r>
        <w:rPr>
          <w:rFonts w:cs="Times New Roman"/>
          <w:sz w:val="20"/>
          <w:szCs w:val="20"/>
          <w:lang w:val="es-ES"/>
        </w:rPr>
        <w:tab/>
        <w:t xml:space="preserve">Los órganos de derechos humanos del Ministerio de Justicia reciben solicitudes de información sobre cuestiones relacionadas con los derechos de los niños, incluida la violencia contra los menores, a través de las oficinas de asesoramiento de derechos humanos y de </w:t>
      </w:r>
      <w:smartTag w:uri="urn:schemas-microsoft-com:office:smarttags" w:element="PersonName">
        <w:smartTagPr>
          <w:attr w:name="ProductID" w:val="la “Línea"/>
        </w:smartTagPr>
        <w:r>
          <w:rPr>
            <w:rFonts w:cs="Times New Roman"/>
            <w:sz w:val="20"/>
            <w:szCs w:val="20"/>
            <w:lang w:val="es-ES"/>
          </w:rPr>
          <w:t>la</w:t>
        </w:r>
        <w:r>
          <w:rPr>
            <w:rFonts w:cs="Times New Roman" w:hint="eastAsia"/>
            <w:sz w:val="20"/>
            <w:szCs w:val="20"/>
            <w:lang w:val="es-ES"/>
          </w:rPr>
          <w:t xml:space="preserve"> </w:t>
        </w:r>
        <w:r>
          <w:rPr>
            <w:rFonts w:cs="Times New Roman"/>
            <w:sz w:val="20"/>
            <w:szCs w:val="20"/>
            <w:lang w:val="es-ES"/>
          </w:rPr>
          <w:t>“Línea</w:t>
        </w:r>
      </w:smartTag>
      <w:r>
        <w:rPr>
          <w:rFonts w:cs="Times New Roman"/>
          <w:sz w:val="20"/>
          <w:szCs w:val="20"/>
          <w:lang w:val="es-ES"/>
        </w:rPr>
        <w:t xml:space="preserve"> directa para los derechos del niño”, especializada en los derechos de la infancia.</w:t>
      </w:r>
    </w:p>
    <w:p w:rsidR="00203A62" w:rsidRDefault="00203A62">
      <w:pPr>
        <w:spacing w:after="240"/>
        <w:jc w:val="both"/>
        <w:rPr>
          <w:rFonts w:hint="eastAsia"/>
          <w:sz w:val="20"/>
          <w:szCs w:val="20"/>
          <w:lang w:val="es-ES"/>
        </w:rPr>
      </w:pPr>
      <w:r>
        <w:rPr>
          <w:rFonts w:cs="Times New Roman" w:hint="eastAsia"/>
          <w:sz w:val="20"/>
          <w:szCs w:val="20"/>
          <w:lang w:val="es-ES"/>
        </w:rPr>
        <w:t>28.</w:t>
      </w:r>
      <w:r>
        <w:rPr>
          <w:rFonts w:cs="Times New Roman"/>
          <w:sz w:val="20"/>
          <w:szCs w:val="20"/>
          <w:lang w:val="es-ES"/>
        </w:rPr>
        <w:tab/>
        <w:t>Además, cuando los órganos de derechos humanos reciben una queja sobre una violación de los derechos del niño o tienen noticia de una violación de este tipo a través de los servicios de asesoramiento en materia de derechos humanos u otras fuentes, investigan el caso y, en caso de hallar pruebas fundadas de una violación de derechos humanos, incluido un caso de maltrato infantil</w:t>
      </w:r>
      <w:r>
        <w:rPr>
          <w:rFonts w:cs="Times New Roman" w:hint="eastAsia"/>
          <w:sz w:val="20"/>
          <w:szCs w:val="20"/>
          <w:lang w:val="es-ES"/>
        </w:rPr>
        <w:t xml:space="preserve">, </w:t>
      </w:r>
      <w:r>
        <w:rPr>
          <w:rFonts w:cs="Times New Roman"/>
          <w:sz w:val="20"/>
          <w:szCs w:val="20"/>
          <w:lang w:val="es-ES"/>
        </w:rPr>
        <w:t>adoptan diversas medidas para proteger al menor en función de las necesidades del caso como, por ejemplo, apercibir al autor para que cese su conducta, solicitar a aquellos que están en disposición de defender a la víctima que adopten las medidas oportunas y desarrollar actividades educativas en el ámbito de los derechos humanos para las partes implicadas con el fin de evitar que la violación se repita. Los órganos de derechos humanos han reforzado su cooperación con las redes locales de otras organizaciones conexas cuya finalidad es prevenir el maltrato infantil</w:t>
      </w:r>
      <w:r>
        <w:rPr>
          <w:rFonts w:hint="eastAsia"/>
          <w:sz w:val="20"/>
          <w:szCs w:val="20"/>
          <w:lang w:val="es-ES"/>
        </w:rPr>
        <w:t>.</w:t>
      </w:r>
      <w:r>
        <w:rPr>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29.</w:t>
      </w:r>
      <w:r>
        <w:rPr>
          <w:sz w:val="20"/>
          <w:szCs w:val="20"/>
          <w:lang w:val="es-ES"/>
        </w:rPr>
        <w:tab/>
        <w:t>En lo que respecta a los Voluntarios para la protección de los derechos del niño, véase el párrafo </w:t>
      </w:r>
      <w:r>
        <w:rPr>
          <w:rFonts w:hint="eastAsia"/>
          <w:sz w:val="20"/>
          <w:szCs w:val="20"/>
          <w:lang w:val="es-ES"/>
        </w:rPr>
        <w:t xml:space="preserve">17 </w:t>
      </w:r>
      <w:r>
        <w:rPr>
          <w:sz w:val="20"/>
          <w:szCs w:val="20"/>
          <w:lang w:val="es-ES"/>
        </w:rPr>
        <w:t>del segundo informe del Japón. En 2005, y con el fin de dar una respuesta más eficaz a las cuestiones relacionadas con los derechos de los niños, el número de voluntarios se elevó a </w:t>
      </w:r>
      <w:r>
        <w:rPr>
          <w:rFonts w:cs="Times New Roman"/>
          <w:sz w:val="20"/>
          <w:szCs w:val="20"/>
          <w:lang w:val="es-ES"/>
        </w:rPr>
        <w:t>954</w:t>
      </w:r>
      <w:r>
        <w:rPr>
          <w:rFonts w:cs="Times New Roman" w:hint="eastAsia"/>
          <w:sz w:val="20"/>
          <w:szCs w:val="20"/>
          <w:lang w:val="es-ES"/>
        </w:rPr>
        <w:t xml:space="preserve"> </w:t>
      </w:r>
      <w:r>
        <w:rPr>
          <w:rFonts w:cs="Times New Roman"/>
          <w:sz w:val="20"/>
          <w:szCs w:val="20"/>
          <w:lang w:val="es-ES"/>
        </w:rPr>
        <w:t>(a fecha de 1 de julio de 2005)</w:t>
      </w:r>
      <w:r>
        <w:rPr>
          <w:sz w:val="20"/>
          <w:szCs w:val="20"/>
          <w:lang w:val="es-ES"/>
        </w:rPr>
        <w:t xml:space="preserve">. </w:t>
      </w:r>
    </w:p>
    <w:p w:rsidR="00203A62" w:rsidRDefault="00203A62">
      <w:pPr>
        <w:spacing w:after="240"/>
        <w:jc w:val="both"/>
        <w:rPr>
          <w:bCs/>
          <w:sz w:val="20"/>
          <w:szCs w:val="20"/>
          <w:lang w:val="es-ES"/>
        </w:rPr>
      </w:pPr>
      <w:r>
        <w:rPr>
          <w:rFonts w:hint="eastAsia"/>
          <w:bCs/>
          <w:sz w:val="20"/>
          <w:szCs w:val="20"/>
          <w:lang w:val="es-ES"/>
        </w:rPr>
        <w:t>30.</w:t>
      </w:r>
      <w:r>
        <w:rPr>
          <w:bCs/>
          <w:sz w:val="20"/>
          <w:szCs w:val="20"/>
          <w:lang w:val="es-ES"/>
        </w:rPr>
        <w:tab/>
        <w:t xml:space="preserve">Las medidas administrativas concretas de auxilio contra las violaciones de derechos humanos en los respectivos ámbitos se describen en las secciones correspondientes del presente informe. </w:t>
      </w:r>
    </w:p>
    <w:p w:rsidR="00203A62" w:rsidRDefault="00203A62">
      <w:pPr>
        <w:spacing w:after="240"/>
        <w:ind w:left="567" w:hanging="567"/>
        <w:jc w:val="both"/>
        <w:rPr>
          <w:b/>
          <w:bCs/>
          <w:lang w:val="es-ES"/>
        </w:rPr>
      </w:pPr>
      <w:r>
        <w:rPr>
          <w:b/>
          <w:bCs/>
          <w:lang w:val="es-ES"/>
        </w:rPr>
        <w:t>G.</w:t>
      </w:r>
      <w:r>
        <w:rPr>
          <w:b/>
          <w:bCs/>
          <w:lang w:val="es-ES"/>
        </w:rPr>
        <w:tab/>
      </w:r>
      <w:r>
        <w:rPr>
          <w:b/>
          <w:lang w:val="es-ES"/>
        </w:rPr>
        <w:t>Estrategia nacional integral sobre los derechos de los niños en el marco de la Convención sobre los Derechos del Niño, incluido el Plan de Acción Nacional encaminado a hacer realidad los derechos del niño</w:t>
      </w:r>
    </w:p>
    <w:p w:rsidR="00203A62" w:rsidRDefault="00203A62">
      <w:pPr>
        <w:spacing w:after="240"/>
        <w:jc w:val="both"/>
        <w:rPr>
          <w:sz w:val="20"/>
          <w:szCs w:val="20"/>
          <w:lang w:val="es-ES"/>
        </w:rPr>
      </w:pPr>
      <w:r>
        <w:rPr>
          <w:sz w:val="20"/>
          <w:szCs w:val="20"/>
          <w:lang w:val="es-ES"/>
        </w:rPr>
        <w:t xml:space="preserve">(Esfuerzos realizados en relación con </w:t>
      </w:r>
      <w:smartTag w:uri="urn:schemas-microsoft-com:office:smarttags" w:element="PersonName">
        <w:smartTagPr>
          <w:attr w:name="ProductID" w:val="la Cumbre Mundial"/>
        </w:smartTagPr>
        <w:r>
          <w:rPr>
            <w:sz w:val="20"/>
            <w:szCs w:val="20"/>
            <w:lang w:val="es-ES"/>
          </w:rPr>
          <w:t>la Cumbre Mundial</w:t>
        </w:r>
      </w:smartTag>
      <w:r>
        <w:rPr>
          <w:sz w:val="20"/>
          <w:szCs w:val="20"/>
          <w:lang w:val="es-ES"/>
        </w:rPr>
        <w:t xml:space="preserve"> en favor de la infancia y el Congreso Mundial contra </w:t>
      </w:r>
      <w:smartTag w:uri="urn:schemas-microsoft-com:office:smarttags" w:element="PersonName">
        <w:smartTagPr>
          <w:attr w:name="ProductID" w:val="la Explotaci￳n Sexual Comercial"/>
        </w:smartTagPr>
        <w:r>
          <w:rPr>
            <w:sz w:val="20"/>
            <w:szCs w:val="20"/>
            <w:lang w:val="es-ES"/>
          </w:rPr>
          <w:t>la Explotación Sexual Comercial</w:t>
        </w:r>
      </w:smartTag>
      <w:r>
        <w:rPr>
          <w:sz w:val="20"/>
          <w:szCs w:val="20"/>
          <w:lang w:val="es-ES"/>
        </w:rPr>
        <w:t xml:space="preserve"> de los Niños)</w:t>
      </w:r>
    </w:p>
    <w:p w:rsidR="00203A62" w:rsidRDefault="00203A62">
      <w:pPr>
        <w:spacing w:after="240"/>
        <w:jc w:val="both"/>
        <w:rPr>
          <w:sz w:val="20"/>
          <w:szCs w:val="20"/>
          <w:lang w:val="es-ES"/>
        </w:rPr>
      </w:pPr>
      <w:r>
        <w:rPr>
          <w:rFonts w:hint="eastAsia"/>
          <w:sz w:val="20"/>
          <w:szCs w:val="20"/>
          <w:lang w:val="es-ES"/>
        </w:rPr>
        <w:t>31.</w:t>
      </w:r>
      <w:r>
        <w:rPr>
          <w:sz w:val="20"/>
          <w:szCs w:val="20"/>
          <w:lang w:val="es-ES"/>
        </w:rPr>
        <w:tab/>
        <w:t xml:space="preserve">En diciembre de 1991 se preparó un plan de acción, de conformidad con el Plan de Acción para la aplicación de </w:t>
      </w:r>
      <w:smartTag w:uri="urn:schemas-microsoft-com:office:smarttags" w:element="PersonName">
        <w:smartTagPr>
          <w:attr w:name="ProductID" w:val="la Declaraci￳n Mundial"/>
        </w:smartTagPr>
        <w:r>
          <w:rPr>
            <w:sz w:val="20"/>
            <w:szCs w:val="20"/>
            <w:lang w:val="es-ES"/>
          </w:rPr>
          <w:t>la Declaración Mundial</w:t>
        </w:r>
      </w:smartTag>
      <w:r>
        <w:rPr>
          <w:sz w:val="20"/>
          <w:szCs w:val="20"/>
          <w:lang w:val="es-ES"/>
        </w:rPr>
        <w:t xml:space="preserve"> adoptada en el curso de </w:t>
      </w:r>
      <w:smartTag w:uri="urn:schemas-microsoft-com:office:smarttags" w:element="PersonName">
        <w:smartTagPr>
          <w:attr w:name="ProductID" w:val="la Cumbre Mundial"/>
        </w:smartTagPr>
        <w:r>
          <w:rPr>
            <w:sz w:val="20"/>
            <w:szCs w:val="20"/>
            <w:lang w:val="es-ES"/>
          </w:rPr>
          <w:t>la Cumbre Mundial</w:t>
        </w:r>
      </w:smartTag>
      <w:r>
        <w:rPr>
          <w:sz w:val="20"/>
          <w:szCs w:val="20"/>
          <w:lang w:val="es-ES"/>
        </w:rPr>
        <w:t xml:space="preserve"> en favor de la infancia, celebrada en septiembre de 1990. Además, el Gobierno elaboró su informe nacional con la finalidad de revisar los esfuerzos gubernamentales tras </w:t>
      </w:r>
      <w:smartTag w:uri="urn:schemas-microsoft-com:office:smarttags" w:element="PersonName">
        <w:smartTagPr>
          <w:attr w:name="ProductID" w:val="la Cumbre Mundial"/>
        </w:smartTagPr>
        <w:r>
          <w:rPr>
            <w:sz w:val="20"/>
            <w:szCs w:val="20"/>
            <w:lang w:val="es-ES"/>
          </w:rPr>
          <w:t>la Cumbre Mundial</w:t>
        </w:r>
      </w:smartTag>
      <w:r>
        <w:rPr>
          <w:sz w:val="20"/>
          <w:szCs w:val="20"/>
          <w:lang w:val="es-ES"/>
        </w:rPr>
        <w:t xml:space="preserve"> en favor de la infancia</w:t>
      </w:r>
      <w:r>
        <w:rPr>
          <w:rFonts w:hint="eastAsia"/>
          <w:sz w:val="20"/>
          <w:szCs w:val="20"/>
          <w:lang w:val="es-ES"/>
        </w:rPr>
        <w:t xml:space="preserve">, </w:t>
      </w:r>
      <w:r>
        <w:rPr>
          <w:sz w:val="20"/>
          <w:szCs w:val="20"/>
          <w:lang w:val="es-ES"/>
        </w:rPr>
        <w:t xml:space="preserve">con ocasión del período extraordinario de sesiones celebrado en septiembre de 2001 por </w:t>
      </w:r>
      <w:smartTag w:uri="urn:schemas-microsoft-com:office:smarttags" w:element="PersonName">
        <w:smartTagPr>
          <w:attr w:name="ProductID" w:val="la Asamblea General"/>
        </w:smartTagPr>
        <w:r>
          <w:rPr>
            <w:sz w:val="20"/>
            <w:szCs w:val="20"/>
            <w:lang w:val="es-ES"/>
          </w:rPr>
          <w:t>la Asamblea General</w:t>
        </w:r>
      </w:smartTag>
      <w:r>
        <w:rPr>
          <w:sz w:val="20"/>
          <w:szCs w:val="20"/>
          <w:lang w:val="es-ES"/>
        </w:rPr>
        <w:t xml:space="preserve"> para el seguimiento de </w:t>
      </w:r>
      <w:smartTag w:uri="urn:schemas-microsoft-com:office:smarttags" w:element="PersonName">
        <w:smartTagPr>
          <w:attr w:name="ProductID" w:val="la Cumbre Mundial"/>
        </w:smartTagPr>
        <w:r>
          <w:rPr>
            <w:sz w:val="20"/>
            <w:szCs w:val="20"/>
            <w:lang w:val="es-ES"/>
          </w:rPr>
          <w:t>la Cumbre Mundial</w:t>
        </w:r>
      </w:smartTag>
      <w:r>
        <w:rPr>
          <w:sz w:val="20"/>
          <w:szCs w:val="20"/>
          <w:lang w:val="es-ES"/>
        </w:rPr>
        <w:t xml:space="preserve"> en favor de </w:t>
      </w:r>
      <w:smartTag w:uri="urn:schemas-microsoft-com:office:smarttags" w:element="PersonName">
        <w:smartTagPr>
          <w:attr w:name="ProductID" w:val="la infancia. Asimismo"/>
        </w:smartTagPr>
        <w:r>
          <w:rPr>
            <w:sz w:val="20"/>
            <w:szCs w:val="20"/>
            <w:lang w:val="es-ES"/>
          </w:rPr>
          <w:t>la infancia. Asimismo</w:t>
        </w:r>
      </w:smartTag>
      <w:r>
        <w:rPr>
          <w:rFonts w:hint="eastAsia"/>
          <w:sz w:val="20"/>
          <w:szCs w:val="20"/>
          <w:lang w:val="es-ES"/>
        </w:rPr>
        <w:t xml:space="preserve">, </w:t>
      </w:r>
      <w:r>
        <w:rPr>
          <w:sz w:val="20"/>
          <w:szCs w:val="20"/>
          <w:lang w:val="es-ES"/>
        </w:rPr>
        <w:t xml:space="preserve">y de acuerdo con la declaración y el Plan de Acción adoptados en el Congreso Mundial contra </w:t>
      </w:r>
      <w:smartTag w:uri="urn:schemas-microsoft-com:office:smarttags" w:element="PersonName">
        <w:smartTagPr>
          <w:attr w:name="ProductID" w:val="la Explotaci￳n Sexual Comercial"/>
        </w:smartTagPr>
        <w:r>
          <w:rPr>
            <w:sz w:val="20"/>
            <w:szCs w:val="20"/>
            <w:lang w:val="es-ES"/>
          </w:rPr>
          <w:t>la Explotación Sexual Comercial</w:t>
        </w:r>
      </w:smartTag>
      <w:r>
        <w:rPr>
          <w:sz w:val="20"/>
          <w:szCs w:val="20"/>
          <w:lang w:val="es-ES"/>
        </w:rPr>
        <w:t xml:space="preserve"> de los Niños, celebrado en agosto de 1996 en Estocolmo,</w:t>
      </w:r>
      <w:r>
        <w:rPr>
          <w:rFonts w:hint="eastAsia"/>
          <w:sz w:val="20"/>
          <w:szCs w:val="20"/>
          <w:lang w:val="es-ES"/>
        </w:rPr>
        <w:t xml:space="preserve"> </w:t>
      </w:r>
      <w:r>
        <w:rPr>
          <w:sz w:val="20"/>
          <w:szCs w:val="20"/>
          <w:lang w:val="es-ES"/>
        </w:rPr>
        <w:t xml:space="preserve">el Gobierno del Japón formuló en febrero de 2001 el Plan de Acción Nacional contra </w:t>
      </w:r>
      <w:smartTag w:uri="urn:schemas-microsoft-com:office:smarttags" w:element="PersonName">
        <w:smartTagPr>
          <w:attr w:name="ProductID" w:val="la Explotaci￳n Sexual Comercial"/>
        </w:smartTagPr>
        <w:r>
          <w:rPr>
            <w:sz w:val="20"/>
            <w:szCs w:val="20"/>
            <w:lang w:val="es-ES"/>
          </w:rPr>
          <w:t>la Explotación Sexual Comercial</w:t>
        </w:r>
      </w:smartTag>
      <w:r>
        <w:rPr>
          <w:sz w:val="20"/>
          <w:szCs w:val="20"/>
          <w:lang w:val="es-ES"/>
        </w:rPr>
        <w:t xml:space="preserve"> de los Niños y elaboró un informe sobre los avances experimentados por el citado Plan de Acción Nacional con vistas a la Conferencia de seguimiento del Segundo Congreso Mundial contra </w:t>
      </w:r>
      <w:smartTag w:uri="urn:schemas-microsoft-com:office:smarttags" w:element="PersonName">
        <w:smartTagPr>
          <w:attr w:name="ProductID" w:val="la Explotaci￳n Sexual Comercial"/>
        </w:smartTagPr>
        <w:r>
          <w:rPr>
            <w:sz w:val="20"/>
            <w:szCs w:val="20"/>
            <w:lang w:val="es-ES"/>
          </w:rPr>
          <w:t>la Explotación Sexual Comercial</w:t>
        </w:r>
      </w:smartTag>
      <w:r>
        <w:rPr>
          <w:sz w:val="20"/>
          <w:szCs w:val="20"/>
          <w:lang w:val="es-ES"/>
        </w:rPr>
        <w:t xml:space="preserve"> de los Niños. </w:t>
      </w:r>
    </w:p>
    <w:p w:rsidR="00203A62" w:rsidRDefault="00203A62">
      <w:pPr>
        <w:keepNext/>
        <w:keepLines/>
        <w:spacing w:after="240"/>
        <w:jc w:val="both"/>
        <w:rPr>
          <w:sz w:val="20"/>
          <w:szCs w:val="20"/>
          <w:lang w:val="es-ES"/>
        </w:rPr>
      </w:pPr>
      <w:r>
        <w:rPr>
          <w:sz w:val="20"/>
          <w:szCs w:val="20"/>
          <w:lang w:val="es-ES"/>
        </w:rPr>
        <w:t xml:space="preserve">(Formulación de </w:t>
      </w:r>
      <w:smartTag w:uri="urn:schemas-microsoft-com:office:smarttags" w:element="PersonName">
        <w:smartTagPr>
          <w:attr w:name="ProductID" w:val="la Pol￭tica Nacional"/>
        </w:smartTagPr>
        <w:r>
          <w:rPr>
            <w:sz w:val="20"/>
            <w:szCs w:val="20"/>
            <w:lang w:val="es-ES"/>
          </w:rPr>
          <w:t>la Política Nacional</w:t>
        </w:r>
      </w:smartTag>
      <w:r>
        <w:rPr>
          <w:sz w:val="20"/>
          <w:szCs w:val="20"/>
          <w:lang w:val="es-ES"/>
        </w:rPr>
        <w:t xml:space="preserve"> de Promoción de la Juventud)</w:t>
      </w:r>
    </w:p>
    <w:p w:rsidR="00203A62" w:rsidRDefault="00203A62">
      <w:pPr>
        <w:keepNext/>
        <w:keepLines/>
        <w:spacing w:after="240"/>
        <w:jc w:val="both"/>
        <w:rPr>
          <w:rFonts w:hint="eastAsia"/>
          <w:sz w:val="20"/>
          <w:szCs w:val="20"/>
          <w:lang w:val="es-ES"/>
        </w:rPr>
      </w:pPr>
      <w:r>
        <w:rPr>
          <w:rFonts w:hint="eastAsia"/>
          <w:sz w:val="20"/>
          <w:szCs w:val="20"/>
          <w:lang w:val="es-ES"/>
        </w:rPr>
        <w:t>32.</w:t>
      </w:r>
      <w:r>
        <w:rPr>
          <w:sz w:val="20"/>
          <w:szCs w:val="20"/>
          <w:lang w:val="es-ES"/>
        </w:rPr>
        <w:tab/>
        <w:t xml:space="preserve">En diciembre de 2003, el Gobierno del Japón formuló en </w:t>
      </w:r>
      <w:smartTag w:uri="urn:schemas-microsoft-com:office:smarttags" w:element="PersonName">
        <w:smartTagPr>
          <w:attr w:name="ProductID" w:val="la Oficina Central"/>
        </w:smartTagPr>
        <w:r>
          <w:rPr>
            <w:sz w:val="20"/>
            <w:szCs w:val="20"/>
            <w:lang w:val="es-ES"/>
          </w:rPr>
          <w:t>la Oficina Central</w:t>
        </w:r>
      </w:smartTag>
      <w:r>
        <w:rPr>
          <w:sz w:val="20"/>
          <w:szCs w:val="20"/>
          <w:lang w:val="es-ES"/>
        </w:rPr>
        <w:t xml:space="preserve"> de promoción de la juventud, presidida por el Primer Ministro, </w:t>
      </w:r>
      <w:smartTag w:uri="urn:schemas-microsoft-com:office:smarttags" w:element="PersonName">
        <w:smartTagPr>
          <w:attr w:name="ProductID" w:val="la Pol￭tica Nacional"/>
        </w:smartTagPr>
        <w:r>
          <w:rPr>
            <w:sz w:val="20"/>
            <w:szCs w:val="20"/>
            <w:lang w:val="es-ES"/>
          </w:rPr>
          <w:t>la Política Nacional</w:t>
        </w:r>
      </w:smartTag>
      <w:r>
        <w:rPr>
          <w:sz w:val="20"/>
          <w:szCs w:val="20"/>
          <w:lang w:val="es-ES"/>
        </w:rPr>
        <w:t xml:space="preserve"> de Promoción de la Juventud, con el objetivo de señalar los principios básicos del Gobierno y la orientación de las medidas a medio y largo plazo en relación con el desarrollo de los jóvenes y de promover de forma integral y efectiva medidas de desarrollo de la juventud en múltiples aspectos, como la atención de salud, el bienestar social, la educación, el trabajo y la lucha contra la delincuencia (el párrafo 36 contiene información más detallada sobre los antecedentes de esta formulación). De conformidad con esta política, el Gobierno ha promovido diversas medidas para fomentar el respeto y la protección de los derechos de los jóvenes garantizados por la Convención. </w:t>
      </w:r>
    </w:p>
    <w:p w:rsidR="00203A62" w:rsidRDefault="00203A62">
      <w:pPr>
        <w:spacing w:after="240"/>
        <w:jc w:val="both"/>
        <w:rPr>
          <w:sz w:val="20"/>
          <w:szCs w:val="20"/>
          <w:lang w:val="es-ES"/>
        </w:rPr>
      </w:pPr>
      <w:r>
        <w:rPr>
          <w:rFonts w:hint="eastAsia"/>
          <w:sz w:val="20"/>
          <w:szCs w:val="20"/>
          <w:lang w:val="es-ES"/>
        </w:rPr>
        <w:t>(</w:t>
      </w:r>
      <w:r>
        <w:rPr>
          <w:sz w:val="20"/>
          <w:szCs w:val="20"/>
          <w:lang w:val="es-ES"/>
        </w:rPr>
        <w:t>Creación del</w:t>
      </w:r>
      <w:r>
        <w:rPr>
          <w:rFonts w:hint="eastAsia"/>
          <w:sz w:val="20"/>
          <w:szCs w:val="20"/>
          <w:lang w:val="es-ES"/>
        </w:rPr>
        <w:t xml:space="preserve"> </w:t>
      </w:r>
      <w:r>
        <w:rPr>
          <w:sz w:val="20"/>
          <w:szCs w:val="20"/>
          <w:lang w:val="es-ES"/>
        </w:rPr>
        <w:t xml:space="preserve">Consejo de Fomento de la </w:t>
      </w:r>
      <w:r>
        <w:rPr>
          <w:rFonts w:hint="eastAsia"/>
          <w:sz w:val="20"/>
          <w:szCs w:val="20"/>
          <w:lang w:val="es-ES"/>
        </w:rPr>
        <w:t>Educa</w:t>
      </w:r>
      <w:r>
        <w:rPr>
          <w:sz w:val="20"/>
          <w:szCs w:val="20"/>
          <w:lang w:val="es-ES"/>
        </w:rPr>
        <w:t>ción</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33.</w:t>
      </w:r>
      <w:r>
        <w:rPr>
          <w:sz w:val="20"/>
          <w:szCs w:val="20"/>
          <w:lang w:val="es-ES"/>
        </w:rPr>
        <w:tab/>
        <w:t>En octubre de</w:t>
      </w:r>
      <w:r>
        <w:rPr>
          <w:rFonts w:hint="eastAsia"/>
          <w:sz w:val="20"/>
          <w:szCs w:val="20"/>
          <w:lang w:val="es-ES"/>
        </w:rPr>
        <w:t xml:space="preserve"> 2006, </w:t>
      </w:r>
      <w:r>
        <w:rPr>
          <w:sz w:val="20"/>
          <w:szCs w:val="20"/>
          <w:lang w:val="es-ES"/>
        </w:rPr>
        <w:t>la Oficina del Gabinete</w:t>
      </w:r>
      <w:r>
        <w:rPr>
          <w:rFonts w:hint="eastAsia"/>
          <w:sz w:val="20"/>
          <w:szCs w:val="20"/>
          <w:lang w:val="es-ES"/>
        </w:rPr>
        <w:t xml:space="preserve"> </w:t>
      </w:r>
      <w:r>
        <w:rPr>
          <w:sz w:val="20"/>
          <w:szCs w:val="20"/>
          <w:lang w:val="es-ES"/>
        </w:rPr>
        <w:t>creó el Consejo de Fomento de la Educación</w:t>
      </w:r>
      <w:r>
        <w:rPr>
          <w:rFonts w:hint="eastAsia"/>
          <w:sz w:val="20"/>
          <w:szCs w:val="20"/>
          <w:lang w:val="es-ES"/>
        </w:rPr>
        <w:t xml:space="preserve"> </w:t>
      </w:r>
      <w:r>
        <w:rPr>
          <w:sz w:val="20"/>
          <w:szCs w:val="20"/>
          <w:lang w:val="es-ES"/>
        </w:rPr>
        <w:t>con el objetivo de deliberar desde una perspectiva amplia sobre las políticas fundamentales</w:t>
      </w:r>
      <w:r>
        <w:rPr>
          <w:rFonts w:hint="eastAsia"/>
          <w:sz w:val="20"/>
          <w:szCs w:val="20"/>
          <w:lang w:val="es-ES"/>
        </w:rPr>
        <w:t xml:space="preserve"> </w:t>
      </w:r>
      <w:r>
        <w:rPr>
          <w:sz w:val="20"/>
          <w:szCs w:val="20"/>
          <w:lang w:val="es-ES"/>
        </w:rPr>
        <w:t xml:space="preserve">para fomentar </w:t>
      </w:r>
      <w:smartTag w:uri="urn:schemas-microsoft-com:office:smarttags" w:element="PersonName">
        <w:smartTagPr>
          <w:attr w:name="ProductID" w:val="la educaci￳n. En"/>
        </w:smartTagPr>
        <w:r>
          <w:rPr>
            <w:sz w:val="20"/>
            <w:szCs w:val="20"/>
            <w:lang w:val="es-ES"/>
          </w:rPr>
          <w:t>la educación</w:t>
        </w:r>
        <w:r>
          <w:rPr>
            <w:rFonts w:hint="eastAsia"/>
            <w:sz w:val="20"/>
            <w:szCs w:val="20"/>
            <w:lang w:val="es-ES"/>
          </w:rPr>
          <w:t xml:space="preserve">. </w:t>
        </w:r>
        <w:r>
          <w:rPr>
            <w:sz w:val="20"/>
            <w:szCs w:val="20"/>
            <w:lang w:val="es-ES"/>
          </w:rPr>
          <w:t>En</w:t>
        </w:r>
      </w:smartTag>
      <w:r>
        <w:rPr>
          <w:sz w:val="20"/>
          <w:szCs w:val="20"/>
          <w:lang w:val="es-ES"/>
        </w:rPr>
        <w:t xml:space="preserve"> sus reuniones</w:t>
      </w:r>
      <w:r>
        <w:rPr>
          <w:rFonts w:hint="eastAsia"/>
          <w:sz w:val="20"/>
          <w:szCs w:val="20"/>
          <w:lang w:val="es-ES"/>
        </w:rPr>
        <w:t xml:space="preserve">, </w:t>
      </w:r>
      <w:r>
        <w:rPr>
          <w:sz w:val="20"/>
          <w:szCs w:val="20"/>
          <w:lang w:val="es-ES"/>
        </w:rPr>
        <w:t>el Consejo</w:t>
      </w:r>
      <w:r>
        <w:rPr>
          <w:rFonts w:hint="eastAsia"/>
          <w:sz w:val="20"/>
          <w:szCs w:val="20"/>
          <w:lang w:val="es-ES"/>
        </w:rPr>
        <w:t xml:space="preserve"> </w:t>
      </w:r>
      <w:r>
        <w:rPr>
          <w:sz w:val="20"/>
          <w:szCs w:val="20"/>
          <w:lang w:val="es-ES"/>
        </w:rPr>
        <w:t>delibera sobre el fomento de la educación pública</w:t>
      </w:r>
      <w:r>
        <w:rPr>
          <w:rFonts w:hint="eastAsia"/>
          <w:sz w:val="20"/>
          <w:szCs w:val="20"/>
          <w:lang w:val="es-ES"/>
        </w:rPr>
        <w:t>, as</w:t>
      </w:r>
      <w:r>
        <w:rPr>
          <w:sz w:val="20"/>
          <w:szCs w:val="20"/>
          <w:lang w:val="es-ES"/>
        </w:rPr>
        <w:t>í como sobre el papel educativo que corresponde a las familias y las comunidades</w:t>
      </w:r>
      <w:r>
        <w:rPr>
          <w:rFonts w:hint="eastAsia"/>
          <w:sz w:val="20"/>
          <w:szCs w:val="20"/>
          <w:lang w:val="es-ES"/>
        </w:rPr>
        <w:t xml:space="preserve"> </w:t>
      </w:r>
      <w:r>
        <w:rPr>
          <w:sz w:val="20"/>
          <w:szCs w:val="20"/>
          <w:lang w:val="es-ES"/>
        </w:rPr>
        <w:t>para garantizar que todos los niños</w:t>
      </w:r>
      <w:r>
        <w:rPr>
          <w:rFonts w:hint="eastAsia"/>
          <w:sz w:val="20"/>
          <w:szCs w:val="20"/>
          <w:lang w:val="es-ES"/>
        </w:rPr>
        <w:t xml:space="preserve"> </w:t>
      </w:r>
      <w:r>
        <w:rPr>
          <w:sz w:val="20"/>
          <w:szCs w:val="20"/>
          <w:lang w:val="es-ES"/>
        </w:rPr>
        <w:t>tengan la posibilidad de</w:t>
      </w:r>
      <w:r>
        <w:rPr>
          <w:rFonts w:hint="eastAsia"/>
          <w:sz w:val="20"/>
          <w:szCs w:val="20"/>
          <w:lang w:val="es-ES"/>
        </w:rPr>
        <w:t xml:space="preserve"> </w:t>
      </w:r>
      <w:r>
        <w:rPr>
          <w:sz w:val="20"/>
          <w:szCs w:val="20"/>
          <w:lang w:val="es-ES"/>
        </w:rPr>
        <w:t>adquirir</w:t>
      </w:r>
      <w:r>
        <w:rPr>
          <w:rFonts w:hint="eastAsia"/>
          <w:sz w:val="20"/>
          <w:szCs w:val="20"/>
          <w:lang w:val="es-ES"/>
        </w:rPr>
        <w:t xml:space="preserve"> </w:t>
      </w:r>
      <w:r>
        <w:rPr>
          <w:sz w:val="20"/>
          <w:szCs w:val="20"/>
          <w:lang w:val="es-ES"/>
        </w:rPr>
        <w:t>una buena formación académica</w:t>
      </w:r>
      <w:r>
        <w:rPr>
          <w:rFonts w:hint="eastAsia"/>
          <w:sz w:val="20"/>
          <w:szCs w:val="20"/>
          <w:lang w:val="es-ES"/>
        </w:rPr>
        <w:t xml:space="preserve"> </w:t>
      </w:r>
      <w:r>
        <w:rPr>
          <w:sz w:val="20"/>
          <w:szCs w:val="20"/>
          <w:lang w:val="es-ES"/>
        </w:rPr>
        <w:t xml:space="preserve">y un sentido de </w:t>
      </w:r>
      <w:smartTag w:uri="urn:schemas-microsoft-com:office:smarttags" w:element="PersonName">
        <w:smartTagPr>
          <w:attr w:name="ProductID" w:val="la disciplina. De"/>
        </w:smartTagPr>
        <w:r>
          <w:rPr>
            <w:sz w:val="20"/>
            <w:szCs w:val="20"/>
            <w:lang w:val="es-ES"/>
          </w:rPr>
          <w:t>la disciplina</w:t>
        </w:r>
        <w:r>
          <w:rPr>
            <w:rFonts w:hint="eastAsia"/>
            <w:sz w:val="20"/>
            <w:szCs w:val="20"/>
            <w:lang w:val="es-ES"/>
          </w:rPr>
          <w:t xml:space="preserve">. </w:t>
        </w:r>
        <w:r>
          <w:rPr>
            <w:sz w:val="20"/>
            <w:szCs w:val="20"/>
            <w:lang w:val="es-ES"/>
          </w:rPr>
          <w:t>De</w:t>
        </w:r>
      </w:smartTag>
      <w:r>
        <w:rPr>
          <w:sz w:val="20"/>
          <w:szCs w:val="20"/>
          <w:lang w:val="es-ES"/>
        </w:rPr>
        <w:t xml:space="preserve"> conformidad con el primer informe, presentado en enero de </w:t>
      </w:r>
      <w:r>
        <w:rPr>
          <w:rFonts w:hint="eastAsia"/>
          <w:sz w:val="20"/>
          <w:szCs w:val="20"/>
          <w:lang w:val="es-ES"/>
        </w:rPr>
        <w:t xml:space="preserve">2007, </w:t>
      </w:r>
      <w:r>
        <w:rPr>
          <w:sz w:val="20"/>
          <w:szCs w:val="20"/>
          <w:lang w:val="es-ES"/>
        </w:rPr>
        <w:t>y con el Segundo informe, presentado en junio del mismo año</w:t>
      </w:r>
      <w:r>
        <w:rPr>
          <w:rFonts w:hint="eastAsia"/>
          <w:sz w:val="20"/>
          <w:szCs w:val="20"/>
          <w:lang w:val="es-ES"/>
        </w:rPr>
        <w:t xml:space="preserve">, </w:t>
      </w:r>
      <w:r>
        <w:rPr>
          <w:sz w:val="20"/>
          <w:szCs w:val="20"/>
          <w:lang w:val="es-ES"/>
        </w:rPr>
        <w:t>se han aplicado como procede las medidas basadas en estos dos informes.</w:t>
      </w:r>
      <w:r>
        <w:rPr>
          <w:rFonts w:hint="eastAsia"/>
          <w:sz w:val="20"/>
          <w:szCs w:val="20"/>
          <w:lang w:val="es-ES"/>
        </w:rPr>
        <w:t xml:space="preserve"> </w:t>
      </w:r>
    </w:p>
    <w:p w:rsidR="00203A62" w:rsidRDefault="00203A62">
      <w:pPr>
        <w:spacing w:after="240"/>
        <w:jc w:val="both"/>
        <w:rPr>
          <w:sz w:val="20"/>
          <w:szCs w:val="20"/>
          <w:lang w:val="es-ES"/>
        </w:rPr>
      </w:pPr>
      <w:r>
        <w:rPr>
          <w:sz w:val="20"/>
          <w:szCs w:val="20"/>
          <w:lang w:val="es-ES"/>
        </w:rPr>
        <w:t>(Formulación de la</w:t>
      </w:r>
      <w:r>
        <w:rPr>
          <w:rFonts w:hint="eastAsia"/>
          <w:sz w:val="20"/>
          <w:szCs w:val="20"/>
          <w:lang w:val="es-ES"/>
        </w:rPr>
        <w:t xml:space="preserve"> </w:t>
      </w:r>
      <w:r>
        <w:rPr>
          <w:sz w:val="20"/>
          <w:szCs w:val="20"/>
          <w:lang w:val="es-ES"/>
        </w:rPr>
        <w:t>Estrategia específica</w:t>
      </w:r>
      <w:r>
        <w:rPr>
          <w:rFonts w:hint="eastAsia"/>
          <w:sz w:val="20"/>
          <w:szCs w:val="20"/>
          <w:lang w:val="es-ES"/>
        </w:rPr>
        <w:t xml:space="preserve"> </w:t>
      </w:r>
      <w:r>
        <w:rPr>
          <w:sz w:val="20"/>
          <w:szCs w:val="20"/>
          <w:lang w:val="es-ES"/>
        </w:rPr>
        <w:t>‘Un Japón que apoya a los niños y a las familias’)</w:t>
      </w:r>
    </w:p>
    <w:p w:rsidR="00203A62" w:rsidRDefault="00203A62">
      <w:pPr>
        <w:spacing w:after="240"/>
        <w:jc w:val="both"/>
        <w:rPr>
          <w:rFonts w:hint="eastAsia"/>
          <w:bCs/>
          <w:sz w:val="20"/>
          <w:szCs w:val="20"/>
          <w:highlight w:val="yellow"/>
          <w:lang w:val="es-ES"/>
        </w:rPr>
      </w:pPr>
      <w:r>
        <w:rPr>
          <w:rFonts w:hint="eastAsia"/>
          <w:sz w:val="20"/>
          <w:szCs w:val="20"/>
          <w:lang w:val="es-ES"/>
        </w:rPr>
        <w:t>34.</w:t>
      </w:r>
      <w:r>
        <w:rPr>
          <w:sz w:val="20"/>
          <w:szCs w:val="20"/>
          <w:lang w:val="es-ES"/>
        </w:rPr>
        <w:tab/>
        <w:t>En junio de</w:t>
      </w:r>
      <w:r>
        <w:rPr>
          <w:rFonts w:hint="eastAsia"/>
          <w:sz w:val="20"/>
          <w:szCs w:val="20"/>
          <w:lang w:val="es-ES"/>
        </w:rPr>
        <w:t xml:space="preserve"> 2006,</w:t>
      </w:r>
      <w:r>
        <w:rPr>
          <w:sz w:val="20"/>
          <w:szCs w:val="20"/>
          <w:lang w:val="es-ES"/>
        </w:rPr>
        <w:t xml:space="preserve"> el Consejo gubernamental sobre la disminución de la tasa de natalidad aprobó las ‘Nuevas políticas para luchar contra el descenso de las tasas de natalidad’ con el objetivo de</w:t>
      </w:r>
      <w:r>
        <w:rPr>
          <w:rFonts w:hint="eastAsia"/>
          <w:bCs/>
          <w:sz w:val="20"/>
          <w:szCs w:val="20"/>
          <w:lang w:val="es-ES"/>
        </w:rPr>
        <w:t xml:space="preserve"> </w:t>
      </w:r>
      <w:r>
        <w:rPr>
          <w:bCs/>
          <w:sz w:val="20"/>
          <w:szCs w:val="20"/>
          <w:lang w:val="es-ES"/>
        </w:rPr>
        <w:t xml:space="preserve">mejorar, reforzar y revisar </w:t>
      </w:r>
      <w:r>
        <w:rPr>
          <w:rFonts w:hint="eastAsia"/>
          <w:bCs/>
          <w:sz w:val="20"/>
          <w:szCs w:val="20"/>
          <w:lang w:val="es-ES"/>
        </w:rPr>
        <w:t>dr</w:t>
      </w:r>
      <w:r>
        <w:rPr>
          <w:bCs/>
          <w:sz w:val="20"/>
          <w:szCs w:val="20"/>
          <w:lang w:val="es-ES"/>
        </w:rPr>
        <w:t>ásticamente las medidas encaminadas a</w:t>
      </w:r>
      <w:r>
        <w:rPr>
          <w:rFonts w:hint="eastAsia"/>
          <w:bCs/>
          <w:sz w:val="20"/>
          <w:szCs w:val="20"/>
          <w:lang w:val="es-ES"/>
        </w:rPr>
        <w:t xml:space="preserve"> </w:t>
      </w:r>
      <w:r>
        <w:rPr>
          <w:bCs/>
          <w:sz w:val="20"/>
          <w:szCs w:val="20"/>
          <w:lang w:val="es-ES"/>
        </w:rPr>
        <w:t>hacer frente al descenso de las tasas de natalidad</w:t>
      </w:r>
      <w:r>
        <w:rPr>
          <w:rFonts w:hint="eastAsia"/>
          <w:bCs/>
          <w:sz w:val="20"/>
          <w:szCs w:val="20"/>
          <w:lang w:val="es-ES"/>
        </w:rPr>
        <w:t xml:space="preserve">. </w:t>
      </w:r>
      <w:r>
        <w:rPr>
          <w:bCs/>
          <w:sz w:val="20"/>
          <w:szCs w:val="20"/>
          <w:lang w:val="es-ES"/>
        </w:rPr>
        <w:t>La financiación de estas políticas se incorporó al presupuesto del ejercicio fiscal 2</w:t>
      </w:r>
      <w:r>
        <w:rPr>
          <w:rFonts w:hint="eastAsia"/>
          <w:bCs/>
          <w:sz w:val="20"/>
          <w:szCs w:val="20"/>
          <w:lang w:val="es-ES"/>
        </w:rPr>
        <w:t xml:space="preserve">007. </w:t>
      </w:r>
      <w:r>
        <w:rPr>
          <w:bCs/>
          <w:sz w:val="20"/>
          <w:szCs w:val="20"/>
          <w:lang w:val="es-ES"/>
        </w:rPr>
        <w:t>Además</w:t>
      </w:r>
      <w:r>
        <w:rPr>
          <w:rFonts w:hint="eastAsia"/>
          <w:bCs/>
          <w:sz w:val="20"/>
          <w:szCs w:val="20"/>
          <w:lang w:val="es-ES"/>
        </w:rPr>
        <w:t xml:space="preserve">, </w:t>
      </w:r>
      <w:r>
        <w:rPr>
          <w:bCs/>
          <w:sz w:val="20"/>
          <w:szCs w:val="20"/>
          <w:lang w:val="es-ES"/>
        </w:rPr>
        <w:t>las Cifras estimadas de la población futura del Japón</w:t>
      </w:r>
      <w:r>
        <w:rPr>
          <w:rFonts w:hint="eastAsia"/>
          <w:sz w:val="20"/>
          <w:szCs w:val="20"/>
          <w:lang w:val="es-ES"/>
        </w:rPr>
        <w:t xml:space="preserve"> </w:t>
      </w:r>
      <w:r>
        <w:rPr>
          <w:sz w:val="20"/>
          <w:szCs w:val="20"/>
          <w:lang w:val="es-ES"/>
        </w:rPr>
        <w:t>(a diciembre de 2006)</w:t>
      </w:r>
      <w:r>
        <w:rPr>
          <w:rFonts w:hint="eastAsia"/>
          <w:sz w:val="20"/>
          <w:szCs w:val="20"/>
          <w:lang w:val="es-ES"/>
        </w:rPr>
        <w:t xml:space="preserve"> </w:t>
      </w:r>
      <w:r>
        <w:rPr>
          <w:sz w:val="20"/>
          <w:szCs w:val="20"/>
          <w:lang w:val="es-ES"/>
        </w:rPr>
        <w:t>sugieren un panorama desalentador en que la caída de la tasa de natalidad y el envejecimiento de la población se acentúan. Este panorama futuro llevó al Gobierno a presentar en junio de 2007 un</w:t>
      </w:r>
      <w:r>
        <w:rPr>
          <w:rFonts w:hint="eastAsia"/>
          <w:sz w:val="20"/>
          <w:szCs w:val="20"/>
          <w:lang w:val="es-ES"/>
        </w:rPr>
        <w:t xml:space="preserve"> </w:t>
      </w:r>
      <w:r>
        <w:rPr>
          <w:sz w:val="20"/>
          <w:szCs w:val="20"/>
          <w:lang w:val="es-ES"/>
        </w:rPr>
        <w:t>informe provisional</w:t>
      </w:r>
      <w:r>
        <w:rPr>
          <w:rFonts w:hint="eastAsia"/>
          <w:sz w:val="20"/>
          <w:szCs w:val="20"/>
          <w:lang w:val="es-ES"/>
        </w:rPr>
        <w:t xml:space="preserve"> </w:t>
      </w:r>
      <w:r>
        <w:rPr>
          <w:sz w:val="20"/>
          <w:szCs w:val="20"/>
          <w:lang w:val="es-ES"/>
        </w:rPr>
        <w:t>para formular la</w:t>
      </w:r>
      <w:r>
        <w:rPr>
          <w:rFonts w:hint="eastAsia"/>
          <w:sz w:val="20"/>
          <w:szCs w:val="20"/>
          <w:lang w:val="es-ES"/>
        </w:rPr>
        <w:t xml:space="preserve"> </w:t>
      </w:r>
      <w:r>
        <w:rPr>
          <w:sz w:val="20"/>
          <w:szCs w:val="20"/>
          <w:lang w:val="es-ES"/>
        </w:rPr>
        <w:t>Estrategia específica</w:t>
      </w:r>
      <w:r>
        <w:rPr>
          <w:rFonts w:hint="eastAsia"/>
          <w:sz w:val="20"/>
          <w:szCs w:val="20"/>
          <w:lang w:val="es-ES"/>
        </w:rPr>
        <w:t xml:space="preserve"> </w:t>
      </w:r>
      <w:r>
        <w:rPr>
          <w:sz w:val="20"/>
          <w:szCs w:val="20"/>
          <w:lang w:val="es-ES"/>
        </w:rPr>
        <w:t>‘Un Japón que apoya a los niños y a las familias’</w:t>
      </w:r>
      <w:r>
        <w:rPr>
          <w:rFonts w:hint="eastAsia"/>
          <w:sz w:val="20"/>
          <w:szCs w:val="20"/>
          <w:lang w:val="es-ES"/>
        </w:rPr>
        <w:t xml:space="preserve">, </w:t>
      </w:r>
      <w:r>
        <w:rPr>
          <w:sz w:val="20"/>
          <w:szCs w:val="20"/>
          <w:lang w:val="es-ES"/>
        </w:rPr>
        <w:t>con el objetivo de fomentar y poner en marcha políticas eficaces centradas en hacer realidad los deseos de los ciudadanos japoneses en relación con el matrimonio y los hijos</w:t>
      </w:r>
      <w:r>
        <w:rPr>
          <w:rFonts w:hint="eastAsia"/>
          <w:sz w:val="20"/>
          <w:szCs w:val="20"/>
          <w:lang w:val="es-ES"/>
        </w:rPr>
        <w:t xml:space="preserve">. </w:t>
      </w:r>
      <w:r>
        <w:rPr>
          <w:sz w:val="20"/>
          <w:szCs w:val="20"/>
          <w:lang w:val="es-ES"/>
        </w:rPr>
        <w:t>El Gobierno</w:t>
      </w:r>
      <w:r>
        <w:rPr>
          <w:rFonts w:hint="eastAsia"/>
          <w:sz w:val="20"/>
          <w:szCs w:val="20"/>
          <w:lang w:val="es-ES"/>
        </w:rPr>
        <w:t xml:space="preserve"> </w:t>
      </w:r>
      <w:r>
        <w:rPr>
          <w:sz w:val="20"/>
          <w:szCs w:val="20"/>
          <w:lang w:val="es-ES"/>
        </w:rPr>
        <w:t>se propone continuar revisando las medidas concretas y presentar</w:t>
      </w:r>
      <w:r>
        <w:rPr>
          <w:rFonts w:hint="eastAsia"/>
          <w:sz w:val="20"/>
          <w:szCs w:val="20"/>
          <w:lang w:val="es-ES"/>
        </w:rPr>
        <w:t xml:space="preserve"> </w:t>
      </w:r>
      <w:r>
        <w:rPr>
          <w:sz w:val="20"/>
          <w:szCs w:val="20"/>
          <w:lang w:val="es-ES"/>
        </w:rPr>
        <w:t>toda la Estrategia específica</w:t>
      </w:r>
      <w:r>
        <w:rPr>
          <w:rFonts w:hint="eastAsia"/>
          <w:sz w:val="20"/>
          <w:szCs w:val="20"/>
          <w:lang w:val="es-ES"/>
        </w:rPr>
        <w:t xml:space="preserve"> </w:t>
      </w:r>
      <w:r>
        <w:rPr>
          <w:sz w:val="20"/>
          <w:szCs w:val="20"/>
          <w:lang w:val="es-ES"/>
        </w:rPr>
        <w:t>a finales de</w:t>
      </w:r>
      <w:r>
        <w:rPr>
          <w:rFonts w:hint="eastAsia"/>
          <w:sz w:val="20"/>
          <w:szCs w:val="20"/>
          <w:lang w:val="es-ES"/>
        </w:rPr>
        <w:t xml:space="preserve"> 2007, </w:t>
      </w:r>
      <w:r>
        <w:rPr>
          <w:sz w:val="20"/>
          <w:szCs w:val="20"/>
          <w:lang w:val="es-ES"/>
        </w:rPr>
        <w:t>sin olvidar el debate</w:t>
      </w:r>
      <w:r>
        <w:rPr>
          <w:rFonts w:hint="eastAsia"/>
          <w:sz w:val="20"/>
          <w:szCs w:val="20"/>
          <w:lang w:val="es-ES"/>
        </w:rPr>
        <w:t xml:space="preserve"> </w:t>
      </w:r>
      <w:r>
        <w:rPr>
          <w:sz w:val="20"/>
          <w:szCs w:val="20"/>
          <w:lang w:val="es-ES"/>
        </w:rPr>
        <w:t>sobre la reforma fiscal y otras cuestiones relacionadas</w:t>
      </w:r>
      <w:r>
        <w:rPr>
          <w:rFonts w:hint="eastAsia"/>
          <w:sz w:val="20"/>
          <w:szCs w:val="20"/>
          <w:lang w:val="es-ES"/>
        </w:rPr>
        <w:t>.</w:t>
      </w:r>
    </w:p>
    <w:p w:rsidR="00203A62" w:rsidRDefault="00203A62">
      <w:pPr>
        <w:keepNext/>
        <w:keepLines/>
        <w:spacing w:after="240"/>
        <w:jc w:val="both"/>
        <w:rPr>
          <w:b/>
          <w:bCs/>
          <w:lang w:val="es-ES"/>
        </w:rPr>
      </w:pPr>
      <w:r>
        <w:rPr>
          <w:b/>
          <w:bCs/>
          <w:lang w:val="es-ES"/>
        </w:rPr>
        <w:t xml:space="preserve">H. </w:t>
      </w:r>
      <w:r>
        <w:rPr>
          <w:b/>
          <w:bCs/>
          <w:lang w:val="es-ES"/>
        </w:rPr>
        <w:tab/>
        <w:t xml:space="preserve">Plan nacional para la aplicación de la Convención </w:t>
      </w:r>
    </w:p>
    <w:p w:rsidR="00203A62" w:rsidRDefault="00203A62">
      <w:pPr>
        <w:keepNext/>
        <w:keepLines/>
        <w:autoSpaceDE w:val="0"/>
        <w:autoSpaceDN w:val="0"/>
        <w:adjustRightInd w:val="0"/>
        <w:spacing w:after="240"/>
        <w:ind w:left="567" w:hanging="567"/>
        <w:jc w:val="both"/>
        <w:rPr>
          <w:rFonts w:cs="Times New Roman"/>
          <w:b/>
          <w:sz w:val="20"/>
          <w:szCs w:val="20"/>
          <w:lang w:val="es-ES"/>
        </w:rPr>
      </w:pPr>
      <w:r>
        <w:rPr>
          <w:rFonts w:cs="Times New Roman"/>
          <w:b/>
          <w:sz w:val="20"/>
          <w:szCs w:val="20"/>
          <w:lang w:val="es-ES"/>
        </w:rPr>
        <w:t xml:space="preserve">(a) </w:t>
      </w:r>
      <w:r>
        <w:rPr>
          <w:rFonts w:cs="Times New Roman"/>
          <w:b/>
          <w:sz w:val="20"/>
          <w:szCs w:val="20"/>
          <w:lang w:val="es-ES"/>
        </w:rPr>
        <w:tab/>
      </w:r>
      <w:r>
        <w:rPr>
          <w:rFonts w:cs="Times New Roman"/>
          <w:b/>
          <w:sz w:val="20"/>
          <w:szCs w:val="20"/>
          <w:lang w:val="es-ES" w:eastAsia="es-ES"/>
        </w:rPr>
        <w:t xml:space="preserve">Las autoridades encargadas de las distintas partes de la Convención, </w:t>
      </w:r>
      <w:r>
        <w:rPr>
          <w:rFonts w:cs="Times New Roman"/>
          <w:b/>
          <w:sz w:val="20"/>
          <w:szCs w:val="20"/>
          <w:lang w:val="es-ES"/>
        </w:rPr>
        <w:t>coordinación de las actividades llevadas a cabo por cada autoridad y medidas de supervisión de los avances habidos en todas estas actividades</w:t>
      </w:r>
      <w:r>
        <w:rPr>
          <w:rFonts w:cs="Times New Roman" w:hint="eastAsia"/>
          <w:b/>
          <w:sz w:val="20"/>
          <w:szCs w:val="20"/>
          <w:lang w:val="es-ES"/>
        </w:rPr>
        <w:t>.</w:t>
      </w:r>
      <w:r>
        <w:rPr>
          <w:rFonts w:cs="Times New Roman"/>
          <w:b/>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35.</w:t>
      </w:r>
      <w:r>
        <w:rPr>
          <w:sz w:val="20"/>
          <w:szCs w:val="20"/>
          <w:lang w:val="es-ES"/>
        </w:rPr>
        <w:tab/>
        <w:t xml:space="preserve">Como se señaló en el párrafo </w:t>
      </w:r>
      <w:r>
        <w:rPr>
          <w:rFonts w:hint="eastAsia"/>
          <w:sz w:val="20"/>
          <w:szCs w:val="20"/>
          <w:lang w:val="es-ES"/>
        </w:rPr>
        <w:t>24</w:t>
      </w:r>
      <w:r>
        <w:rPr>
          <w:sz w:val="20"/>
          <w:szCs w:val="20"/>
          <w:lang w:val="es-ES"/>
        </w:rPr>
        <w:t xml:space="preserve"> del segundo informe del Japón (párrafo 26 del informe inicial), las medidas relacionadas con la infancia abarcan una amplia gama de esferas, incluidas la salud, el bienestar social, la educación y medidas contra la delincuencia</w:t>
      </w:r>
      <w:r>
        <w:rPr>
          <w:rFonts w:hint="eastAsia"/>
          <w:sz w:val="20"/>
          <w:szCs w:val="20"/>
          <w:lang w:val="es-ES"/>
        </w:rPr>
        <w:t>,</w:t>
      </w:r>
      <w:r>
        <w:rPr>
          <w:sz w:val="20"/>
          <w:szCs w:val="20"/>
          <w:lang w:val="es-ES"/>
        </w:rPr>
        <w:t xml:space="preserve"> y son muchos los organismos administrativos implicados. Por esta razón, y con objeto de garantizar una aplicación integral y eficaz de las mismas, la Oficina del Gabinete </w:t>
      </w:r>
      <w:r>
        <w:rPr>
          <w:rFonts w:hint="eastAsia"/>
          <w:sz w:val="20"/>
          <w:szCs w:val="20"/>
          <w:lang w:val="es-ES"/>
        </w:rPr>
        <w:t>coordina</w:t>
      </w:r>
      <w:r>
        <w:rPr>
          <w:sz w:val="20"/>
          <w:szCs w:val="20"/>
          <w:lang w:val="es-ES"/>
        </w:rPr>
        <w:t xml:space="preserve"> las medidas relativas a la juventud adoptadas por los distintos organismos (véase </w:t>
      </w:r>
      <w:smartTag w:uri="urn:schemas-microsoft-com:office:smarttags" w:element="PersonName">
        <w:smartTagPr>
          <w:attr w:name="ProductID" w:val="la respuesta B"/>
        </w:smartTagPr>
        <w:r>
          <w:rPr>
            <w:sz w:val="20"/>
            <w:szCs w:val="20"/>
            <w:lang w:val="es-ES"/>
          </w:rPr>
          <w:t>la respuesta B</w:t>
        </w:r>
      </w:smartTag>
      <w:r>
        <w:rPr>
          <w:sz w:val="20"/>
          <w:szCs w:val="20"/>
          <w:lang w:val="es-ES"/>
        </w:rPr>
        <w:t>5 a la pregunta formulada por el Comité de los Derechos del Niño en su examen del informe inicial).</w:t>
      </w:r>
    </w:p>
    <w:p w:rsidR="00203A62" w:rsidRDefault="00203A62">
      <w:pPr>
        <w:spacing w:after="240"/>
        <w:jc w:val="both"/>
        <w:rPr>
          <w:sz w:val="20"/>
          <w:szCs w:val="20"/>
          <w:lang w:val="es-ES"/>
        </w:rPr>
      </w:pPr>
      <w:r>
        <w:rPr>
          <w:rFonts w:hint="eastAsia"/>
          <w:sz w:val="20"/>
          <w:szCs w:val="20"/>
          <w:lang w:val="es-ES"/>
        </w:rPr>
        <w:t>36.</w:t>
      </w:r>
      <w:r>
        <w:rPr>
          <w:sz w:val="20"/>
          <w:szCs w:val="20"/>
          <w:lang w:val="es-ES"/>
        </w:rPr>
        <w:tab/>
        <w:t xml:space="preserve">En junio de 2003 se creó la Oficina central de promoción de la juventud, presidida por el Primer Ministro e integrada por todos los ministros del Gabinete, como marco para promover el desarrollo de </w:t>
      </w:r>
      <w:r>
        <w:rPr>
          <w:rFonts w:cs="Times New Roman"/>
          <w:sz w:val="20"/>
          <w:szCs w:val="20"/>
          <w:lang w:val="es-ES"/>
        </w:rPr>
        <w:t xml:space="preserve">la juventud y lograr una colaboración más estrecha entre los organismos administrativos pertinentes. Además, se estableció el mandato del </w:t>
      </w:r>
      <w:r>
        <w:rPr>
          <w:rStyle w:val="Emphasis"/>
          <w:rFonts w:cs="Times New Roman"/>
          <w:i w:val="0"/>
          <w:iCs w:val="0"/>
          <w:sz w:val="20"/>
          <w:szCs w:val="20"/>
          <w:lang w:val="es-ES"/>
        </w:rPr>
        <w:t>Ministro</w:t>
      </w:r>
      <w:r>
        <w:rPr>
          <w:rStyle w:val="Emphasis"/>
          <w:rFonts w:cs="Times New Roman"/>
          <w:sz w:val="20"/>
          <w:szCs w:val="20"/>
          <w:lang w:val="es-ES"/>
        </w:rPr>
        <w:t xml:space="preserve"> </w:t>
      </w:r>
      <w:r>
        <w:rPr>
          <w:rStyle w:val="Emphasis"/>
          <w:rFonts w:cs="Times New Roman"/>
          <w:i w:val="0"/>
          <w:iCs w:val="0"/>
          <w:sz w:val="20"/>
          <w:szCs w:val="20"/>
          <w:lang w:val="es-ES"/>
        </w:rPr>
        <w:t>de Estado</w:t>
      </w:r>
      <w:r>
        <w:rPr>
          <w:rFonts w:cs="Times New Roman"/>
          <w:sz w:val="20"/>
          <w:szCs w:val="20"/>
          <w:lang w:val="es-ES"/>
        </w:rPr>
        <w:t xml:space="preserve"> para los Asuntos de la Juventud y el Control del Descenso de </w:t>
      </w:r>
      <w:smartTag w:uri="urn:schemas-microsoft-com:office:smarttags" w:element="PersonName">
        <w:smartTagPr>
          <w:attr w:name="ProductID" w:val="la Natalidad.  Bajo"/>
        </w:smartTagPr>
        <w:r>
          <w:rPr>
            <w:rFonts w:cs="Times New Roman"/>
            <w:sz w:val="20"/>
            <w:szCs w:val="20"/>
            <w:lang w:val="es-ES"/>
          </w:rPr>
          <w:t xml:space="preserve">la </w:t>
        </w:r>
        <w:r>
          <w:rPr>
            <w:rStyle w:val="Emphasis"/>
            <w:rFonts w:cs="Times New Roman"/>
            <w:i w:val="0"/>
            <w:iCs w:val="0"/>
            <w:sz w:val="20"/>
            <w:szCs w:val="20"/>
            <w:lang w:val="es-ES"/>
          </w:rPr>
          <w:t>Natalidad</w:t>
        </w:r>
        <w:r>
          <w:rPr>
            <w:rFonts w:cs="Times New Roman"/>
            <w:sz w:val="20"/>
            <w:szCs w:val="20"/>
            <w:lang w:val="es-ES"/>
          </w:rPr>
          <w:t>.</w:t>
        </w:r>
        <w:r>
          <w:rPr>
            <w:sz w:val="20"/>
            <w:szCs w:val="20"/>
            <w:lang w:val="es-ES"/>
          </w:rPr>
          <w:t xml:space="preserve">  Bajo</w:t>
        </w:r>
      </w:smartTag>
      <w:r>
        <w:rPr>
          <w:sz w:val="20"/>
          <w:szCs w:val="20"/>
          <w:lang w:val="es-ES"/>
        </w:rPr>
        <w:t xml:space="preserve"> la supervisión de este Ministro, se han organizado como corresponde</w:t>
      </w:r>
      <w:r>
        <w:rPr>
          <w:rFonts w:hint="eastAsia"/>
          <w:sz w:val="20"/>
          <w:szCs w:val="20"/>
          <w:lang w:val="es-ES"/>
        </w:rPr>
        <w:t xml:space="preserve"> </w:t>
      </w:r>
      <w:r>
        <w:rPr>
          <w:sz w:val="20"/>
          <w:szCs w:val="20"/>
          <w:lang w:val="es-ES"/>
        </w:rPr>
        <w:t xml:space="preserve">comités compuestos por vicepresidentes de </w:t>
      </w:r>
      <w:smartTag w:uri="urn:schemas-microsoft-com:office:smarttags" w:element="PersonName">
        <w:smartTagPr>
          <w:attr w:name="ProductID" w:val="la citada Oficina"/>
        </w:smartTagPr>
        <w:r>
          <w:rPr>
            <w:sz w:val="20"/>
            <w:szCs w:val="20"/>
            <w:lang w:val="es-ES"/>
          </w:rPr>
          <w:t>la citada Oficina</w:t>
        </w:r>
      </w:smartTag>
      <w:r>
        <w:rPr>
          <w:sz w:val="20"/>
          <w:szCs w:val="20"/>
          <w:lang w:val="es-ES"/>
        </w:rPr>
        <w:t xml:space="preserve"> central (ministros particularmente implicados en la promoción de los jóvenes) para mejorar </w:t>
      </w:r>
      <w:smartTag w:uri="urn:schemas-microsoft-com:office:smarttags" w:element="PersonName">
        <w:smartTagPr>
          <w:attr w:name="ProductID" w:val="la cooperaci￳n. En"/>
        </w:smartTagPr>
        <w:r>
          <w:rPr>
            <w:sz w:val="20"/>
            <w:szCs w:val="20"/>
            <w:lang w:val="es-ES"/>
          </w:rPr>
          <w:t>la cooperación. En</w:t>
        </w:r>
      </w:smartTag>
      <w:r>
        <w:rPr>
          <w:sz w:val="20"/>
          <w:szCs w:val="20"/>
          <w:lang w:val="es-ES"/>
        </w:rPr>
        <w:t xml:space="preserve"> diciembre de 2003, la Oficina central formuló </w:t>
      </w:r>
      <w:smartTag w:uri="urn:schemas-microsoft-com:office:smarttags" w:element="PersonName">
        <w:smartTagPr>
          <w:attr w:name="ProductID" w:val="la Pol￭tica Nacional"/>
        </w:smartTagPr>
        <w:r>
          <w:rPr>
            <w:sz w:val="20"/>
            <w:szCs w:val="20"/>
            <w:lang w:val="es-ES"/>
          </w:rPr>
          <w:t>la</w:t>
        </w:r>
        <w:r>
          <w:rPr>
            <w:color w:val="000000"/>
            <w:sz w:val="20"/>
            <w:szCs w:val="20"/>
            <w:lang w:val="es-ES"/>
          </w:rPr>
          <w:t xml:space="preserve"> </w:t>
        </w:r>
        <w:r>
          <w:rPr>
            <w:sz w:val="20"/>
            <w:szCs w:val="20"/>
            <w:lang w:val="es-ES"/>
          </w:rPr>
          <w:t>Política Nacional</w:t>
        </w:r>
      </w:smartTag>
      <w:r>
        <w:rPr>
          <w:sz w:val="20"/>
          <w:szCs w:val="20"/>
          <w:lang w:val="es-ES"/>
        </w:rPr>
        <w:t xml:space="preserve"> de Promoción de la Juventud</w:t>
      </w:r>
      <w:r>
        <w:rPr>
          <w:color w:val="000000"/>
          <w:sz w:val="20"/>
          <w:szCs w:val="20"/>
          <w:lang w:val="es-ES"/>
        </w:rPr>
        <w:t xml:space="preserve"> </w:t>
      </w:r>
      <w:r>
        <w:rPr>
          <w:sz w:val="20"/>
          <w:szCs w:val="20"/>
          <w:lang w:val="es-ES"/>
        </w:rPr>
        <w:t>a fin de indicar los principios básicos del Gobierno y la orientación de las medidas a medio y largo plazo en relación con el desarrollo de los jóvenes</w:t>
      </w:r>
    </w:p>
    <w:p w:rsidR="00203A62" w:rsidRDefault="00203A62">
      <w:pPr>
        <w:spacing w:after="240"/>
        <w:jc w:val="both"/>
        <w:rPr>
          <w:sz w:val="20"/>
          <w:szCs w:val="20"/>
          <w:lang w:val="es-ES"/>
        </w:rPr>
      </w:pPr>
      <w:r>
        <w:rPr>
          <w:rFonts w:hint="eastAsia"/>
          <w:sz w:val="20"/>
          <w:szCs w:val="20"/>
          <w:lang w:val="es-ES"/>
        </w:rPr>
        <w:t>37.</w:t>
      </w:r>
      <w:r>
        <w:rPr>
          <w:sz w:val="20"/>
          <w:szCs w:val="20"/>
          <w:lang w:val="es-ES"/>
        </w:rPr>
        <w:tab/>
        <w:t>El Gobierno del Japón ha promovido medidas integrales de desarrollo de la juventud sobre la base de la estructura recién descrita y</w:t>
      </w:r>
      <w:r>
        <w:rPr>
          <w:rFonts w:hint="eastAsia"/>
          <w:sz w:val="20"/>
          <w:szCs w:val="20"/>
          <w:lang w:val="es-ES"/>
        </w:rPr>
        <w:t xml:space="preserve"> </w:t>
      </w:r>
      <w:r>
        <w:rPr>
          <w:sz w:val="20"/>
          <w:szCs w:val="20"/>
          <w:lang w:val="es-ES"/>
        </w:rPr>
        <w:t xml:space="preserve">teniendo en cuenta esta Convención y las observaciones finales del Comité de los Derechos del Niño sobre el segundo informe </w:t>
      </w:r>
      <w:r>
        <w:rPr>
          <w:rFonts w:hint="eastAsia"/>
          <w:sz w:val="20"/>
          <w:szCs w:val="20"/>
          <w:lang w:val="es-ES"/>
        </w:rPr>
        <w:t>del Japón</w:t>
      </w:r>
      <w:r>
        <w:rPr>
          <w:sz w:val="20"/>
          <w:szCs w:val="20"/>
          <w:lang w:val="es-ES"/>
        </w:rPr>
        <w:t>.</w:t>
      </w:r>
      <w:r>
        <w:rPr>
          <w:rFonts w:hint="eastAsia"/>
          <w:sz w:val="20"/>
          <w:szCs w:val="20"/>
          <w:lang w:val="es-ES"/>
        </w:rPr>
        <w:t xml:space="preserve"> </w:t>
      </w:r>
      <w:r>
        <w:rPr>
          <w:sz w:val="20"/>
          <w:szCs w:val="20"/>
          <w:lang w:val="es-ES"/>
        </w:rPr>
        <w:t xml:space="preserve">El Libro Blanco sobre la Juventud dará cuenta del estado de aplicación de las medidas desarrolladas de conformidad con </w:t>
      </w:r>
      <w:smartTag w:uri="urn:schemas-microsoft-com:office:smarttags" w:element="PersonName">
        <w:smartTagPr>
          <w:attr w:name="ProductID" w:val="la Pol￭tica Nacional"/>
        </w:smartTagPr>
        <w:r>
          <w:rPr>
            <w:sz w:val="20"/>
            <w:szCs w:val="20"/>
            <w:lang w:val="es-ES"/>
          </w:rPr>
          <w:t>la Política Nacional</w:t>
        </w:r>
      </w:smartTag>
      <w:r>
        <w:rPr>
          <w:sz w:val="20"/>
          <w:szCs w:val="20"/>
          <w:lang w:val="es-ES"/>
        </w:rPr>
        <w:t xml:space="preserve"> de Promoción de </w:t>
      </w:r>
      <w:smartTag w:uri="urn:schemas-microsoft-com:office:smarttags" w:element="PersonName">
        <w:smartTagPr>
          <w:attr w:name="ProductID" w:val="la Juventud. Asimismo"/>
        </w:smartTagPr>
        <w:r>
          <w:rPr>
            <w:sz w:val="20"/>
            <w:szCs w:val="20"/>
            <w:lang w:val="es-ES"/>
          </w:rPr>
          <w:t>la Juventud</w:t>
        </w:r>
        <w:r>
          <w:rPr>
            <w:rFonts w:hint="eastAsia"/>
            <w:sz w:val="20"/>
            <w:szCs w:val="20"/>
            <w:lang w:val="es-ES"/>
          </w:rPr>
          <w:t xml:space="preserve">. </w:t>
        </w:r>
        <w:r>
          <w:rPr>
            <w:sz w:val="20"/>
            <w:szCs w:val="20"/>
            <w:lang w:val="es-ES"/>
          </w:rPr>
          <w:t>Asimismo</w:t>
        </w:r>
      </w:smartTag>
      <w:r>
        <w:rPr>
          <w:sz w:val="20"/>
          <w:szCs w:val="20"/>
          <w:lang w:val="es-ES"/>
        </w:rPr>
        <w:t xml:space="preserve">, van a adoptarse medidas de seguimiento, que correrán principalmente a cargo de la Oficina central de promoción de la juventud, y está previsto revisar </w:t>
      </w:r>
      <w:smartTag w:uri="urn:schemas-microsoft-com:office:smarttags" w:element="PersonName">
        <w:smartTagPr>
          <w:attr w:name="ProductID" w:val="la citada Pol￭tica"/>
        </w:smartTagPr>
        <w:r>
          <w:rPr>
            <w:sz w:val="20"/>
            <w:szCs w:val="20"/>
            <w:lang w:val="es-ES"/>
          </w:rPr>
          <w:t>la citada Política</w:t>
        </w:r>
      </w:smartTag>
      <w:r>
        <w:rPr>
          <w:sz w:val="20"/>
          <w:szCs w:val="20"/>
          <w:lang w:val="es-ES"/>
        </w:rPr>
        <w:t xml:space="preserve"> en 2008. Con respecto a las observaciones finales formuladas por el Comité de los Derechos del Niño sobre el segundo informe del Japón, el Ministerio de Relaciones Exteriores y la Oficina del Gabinete, a quienes corresponde la aplicación de las distintas convenciones, revisan y supervisan periódicamente el actual estado de aplicación</w:t>
      </w:r>
      <w:r>
        <w:rPr>
          <w:rFonts w:hint="eastAsia"/>
          <w:sz w:val="20"/>
          <w:szCs w:val="20"/>
          <w:lang w:val="es-ES"/>
        </w:rPr>
        <w:t xml:space="preserve"> </w:t>
      </w:r>
      <w:r>
        <w:rPr>
          <w:sz w:val="20"/>
          <w:szCs w:val="20"/>
          <w:lang w:val="es-ES"/>
        </w:rPr>
        <w:t xml:space="preserve">de las recomendaciones por parte del Gobierno. </w:t>
      </w:r>
    </w:p>
    <w:p w:rsidR="00203A62" w:rsidRDefault="00203A62">
      <w:pPr>
        <w:spacing w:after="240"/>
        <w:jc w:val="both"/>
        <w:rPr>
          <w:sz w:val="20"/>
          <w:szCs w:val="20"/>
          <w:lang w:val="es-ES"/>
        </w:rPr>
      </w:pPr>
      <w:r>
        <w:rPr>
          <w:rFonts w:hint="eastAsia"/>
          <w:sz w:val="20"/>
          <w:szCs w:val="20"/>
          <w:lang w:val="es-ES"/>
        </w:rPr>
        <w:t>38.</w:t>
      </w:r>
      <w:r>
        <w:rPr>
          <w:sz w:val="20"/>
          <w:szCs w:val="20"/>
          <w:lang w:val="es-ES"/>
        </w:rPr>
        <w:tab/>
        <w:t>Con respecto al mecanismo de supervisión de la aplicación de la Convención, véase el párrafo 2</w:t>
      </w:r>
      <w:r>
        <w:rPr>
          <w:rFonts w:hint="eastAsia"/>
          <w:sz w:val="20"/>
          <w:szCs w:val="20"/>
          <w:lang w:val="es-ES"/>
        </w:rPr>
        <w:t>8</w:t>
      </w:r>
      <w:r>
        <w:rPr>
          <w:sz w:val="20"/>
          <w:szCs w:val="20"/>
          <w:lang w:val="es-ES"/>
        </w:rPr>
        <w:t xml:space="preserve"> del segundo informe del Japón (respuesta </w:t>
      </w:r>
      <w:smartTag w:uri="urn:schemas-microsoft-com:office:smarttags" w:element="metricconverter">
        <w:smartTagPr>
          <w:attr w:name="ProductID" w:val="6 a"/>
        </w:smartTagPr>
        <w:r>
          <w:rPr>
            <w:sz w:val="20"/>
            <w:szCs w:val="20"/>
            <w:lang w:val="es-ES"/>
          </w:rPr>
          <w:t>6 a</w:t>
        </w:r>
      </w:smartTag>
      <w:r>
        <w:rPr>
          <w:sz w:val="20"/>
          <w:szCs w:val="20"/>
          <w:lang w:val="es-ES"/>
        </w:rPr>
        <w:t xml:space="preserve"> las preguntas formuladas por el Comité de los Derechos del Niño</w:t>
      </w:r>
      <w:r>
        <w:rPr>
          <w:rFonts w:hint="eastAsia"/>
          <w:sz w:val="20"/>
          <w:szCs w:val="20"/>
          <w:lang w:val="es-ES"/>
        </w:rPr>
        <w:t xml:space="preserve"> </w:t>
      </w:r>
      <w:r>
        <w:rPr>
          <w:sz w:val="20"/>
          <w:szCs w:val="20"/>
          <w:lang w:val="es-ES"/>
        </w:rPr>
        <w:t xml:space="preserve">en su examen del informe inicial) </w:t>
      </w:r>
    </w:p>
    <w:p w:rsidR="00203A62" w:rsidRDefault="00203A62">
      <w:pPr>
        <w:spacing w:after="240"/>
        <w:jc w:val="both"/>
        <w:rPr>
          <w:b/>
          <w:sz w:val="20"/>
          <w:szCs w:val="20"/>
          <w:lang w:val="es-ES"/>
        </w:rPr>
      </w:pPr>
      <w:r>
        <w:rPr>
          <w:b/>
          <w:sz w:val="20"/>
          <w:szCs w:val="20"/>
          <w:lang w:val="es-ES"/>
        </w:rPr>
        <w:t xml:space="preserve">(b) </w:t>
      </w:r>
      <w:r>
        <w:rPr>
          <w:b/>
          <w:sz w:val="20"/>
          <w:szCs w:val="20"/>
          <w:lang w:val="es-ES"/>
        </w:rPr>
        <w:tab/>
        <w:t>Medidas de coordinación entre el gobierno central y las administraciones locales</w:t>
      </w:r>
    </w:p>
    <w:p w:rsidR="00203A62" w:rsidRDefault="00203A62">
      <w:pPr>
        <w:spacing w:after="240"/>
        <w:jc w:val="both"/>
        <w:rPr>
          <w:sz w:val="20"/>
          <w:szCs w:val="20"/>
          <w:lang w:val="es-ES"/>
        </w:rPr>
      </w:pPr>
      <w:r>
        <w:rPr>
          <w:sz w:val="20"/>
          <w:szCs w:val="20"/>
          <w:lang w:val="es-ES"/>
        </w:rPr>
        <w:t xml:space="preserve">(Garantizar la coordinación entre el gobierno </w:t>
      </w:r>
      <w:r>
        <w:rPr>
          <w:rFonts w:hint="eastAsia"/>
          <w:sz w:val="20"/>
          <w:szCs w:val="20"/>
          <w:lang w:val="es-ES"/>
        </w:rPr>
        <w:t>central</w:t>
      </w:r>
      <w:r>
        <w:rPr>
          <w:sz w:val="20"/>
          <w:szCs w:val="20"/>
          <w:lang w:val="es-ES"/>
        </w:rPr>
        <w:t xml:space="preserve"> y las administraciones locales)</w:t>
      </w:r>
    </w:p>
    <w:p w:rsidR="00203A62" w:rsidRDefault="00203A62">
      <w:pPr>
        <w:spacing w:after="240"/>
        <w:jc w:val="both"/>
        <w:rPr>
          <w:sz w:val="20"/>
          <w:szCs w:val="20"/>
          <w:lang w:val="es-ES"/>
        </w:rPr>
      </w:pPr>
      <w:r>
        <w:rPr>
          <w:rFonts w:hint="eastAsia"/>
          <w:sz w:val="20"/>
          <w:szCs w:val="20"/>
          <w:lang w:val="es-ES"/>
        </w:rPr>
        <w:t>39.</w:t>
      </w:r>
      <w:r>
        <w:rPr>
          <w:sz w:val="20"/>
          <w:szCs w:val="20"/>
          <w:lang w:val="es-ES"/>
        </w:rPr>
        <w:tab/>
        <w:t xml:space="preserve">Véanse los párrafos </w:t>
      </w:r>
      <w:smartTag w:uri="urn:schemas-microsoft-com:office:smarttags" w:element="metricconverter">
        <w:smartTagPr>
          <w:attr w:name="ProductID" w:val="29 a"/>
        </w:smartTagPr>
        <w:r>
          <w:rPr>
            <w:rFonts w:hint="eastAsia"/>
            <w:sz w:val="20"/>
            <w:szCs w:val="20"/>
            <w:lang w:val="es-ES"/>
          </w:rPr>
          <w:t>29</w:t>
        </w:r>
        <w:r>
          <w:rPr>
            <w:sz w:val="20"/>
            <w:szCs w:val="20"/>
            <w:lang w:val="es-ES"/>
          </w:rPr>
          <w:t xml:space="preserve"> a</w:t>
        </w:r>
      </w:smartTag>
      <w:r>
        <w:rPr>
          <w:sz w:val="20"/>
          <w:szCs w:val="20"/>
          <w:lang w:val="es-ES"/>
        </w:rPr>
        <w:t xml:space="preserve"> </w:t>
      </w:r>
      <w:r>
        <w:rPr>
          <w:rFonts w:hint="eastAsia"/>
          <w:sz w:val="20"/>
          <w:szCs w:val="20"/>
          <w:lang w:val="es-ES"/>
        </w:rPr>
        <w:t>31</w:t>
      </w:r>
      <w:r>
        <w:rPr>
          <w:sz w:val="20"/>
          <w:szCs w:val="20"/>
          <w:lang w:val="es-ES"/>
        </w:rPr>
        <w:t xml:space="preserve"> del segundo informe del Japón y la respuesta </w:t>
      </w:r>
      <w:smartTag w:uri="urn:schemas-microsoft-com:office:smarttags" w:element="metricconverter">
        <w:smartTagPr>
          <w:attr w:name="ProductID" w:val="4 a"/>
        </w:smartTagPr>
        <w:r>
          <w:rPr>
            <w:sz w:val="20"/>
            <w:szCs w:val="20"/>
            <w:lang w:val="es-ES"/>
          </w:rPr>
          <w:t>4 a</w:t>
        </w:r>
      </w:smartTag>
      <w:r>
        <w:rPr>
          <w:sz w:val="20"/>
          <w:szCs w:val="20"/>
          <w:lang w:val="es-ES"/>
        </w:rPr>
        <w:t xml:space="preserve"> las preguntas del Comité de los Derechos del Niño</w:t>
      </w:r>
      <w:r>
        <w:rPr>
          <w:rFonts w:hint="eastAsia"/>
          <w:sz w:val="20"/>
          <w:szCs w:val="20"/>
          <w:lang w:val="es-ES"/>
        </w:rPr>
        <w:t xml:space="preserve"> </w:t>
      </w:r>
      <w:r>
        <w:rPr>
          <w:sz w:val="20"/>
          <w:szCs w:val="20"/>
          <w:lang w:val="es-ES"/>
        </w:rPr>
        <w:t xml:space="preserve">en relación con el informe inicial) </w:t>
      </w:r>
    </w:p>
    <w:p w:rsidR="00203A62" w:rsidRDefault="00203A62">
      <w:pPr>
        <w:spacing w:after="240"/>
        <w:jc w:val="both"/>
        <w:rPr>
          <w:sz w:val="20"/>
          <w:szCs w:val="20"/>
          <w:lang w:val="es-ES"/>
        </w:rPr>
      </w:pPr>
      <w:r>
        <w:rPr>
          <w:sz w:val="20"/>
          <w:szCs w:val="20"/>
          <w:lang w:val="es-ES"/>
        </w:rPr>
        <w:t>(Aprobación por las administraciones locales de ordenanzas relativas a los derechos del niño)</w:t>
      </w:r>
    </w:p>
    <w:p w:rsidR="00203A62" w:rsidRDefault="00203A62">
      <w:pPr>
        <w:spacing w:after="240"/>
        <w:jc w:val="both"/>
        <w:rPr>
          <w:sz w:val="20"/>
          <w:szCs w:val="20"/>
          <w:lang w:val="es-ES"/>
        </w:rPr>
      </w:pPr>
      <w:r>
        <w:rPr>
          <w:rFonts w:hint="eastAsia"/>
          <w:sz w:val="20"/>
          <w:szCs w:val="20"/>
          <w:lang w:val="es-ES"/>
        </w:rPr>
        <w:t>40.</w:t>
      </w:r>
      <w:r>
        <w:rPr>
          <w:sz w:val="20"/>
          <w:szCs w:val="20"/>
          <w:lang w:val="es-ES"/>
        </w:rPr>
        <w:tab/>
        <w:t xml:space="preserve">De conformidad con esta Convención, algunas administraciones locales están formulando disposiciones relativas al derecho del niño a expresar libremente su opinión, su participación social y la protección de los derechos de los niños amparados por </w:t>
      </w:r>
      <w:smartTag w:uri="urn:schemas-microsoft-com:office:smarttags" w:element="PersonName">
        <w:smartTagPr>
          <w:attr w:name="ProductID" w:val="la Convenci￳n. Seg￺n"/>
        </w:smartTagPr>
        <w:r>
          <w:rPr>
            <w:sz w:val="20"/>
            <w:szCs w:val="20"/>
            <w:lang w:val="es-ES"/>
          </w:rPr>
          <w:t>la Convención. Según</w:t>
        </w:r>
      </w:smartTag>
      <w:r>
        <w:rPr>
          <w:sz w:val="20"/>
          <w:szCs w:val="20"/>
          <w:lang w:val="es-ES"/>
        </w:rPr>
        <w:t xml:space="preserve"> la información de que dispone la Oficina del Gabinete, existen en la actualidad (a enero de 2006) 10 administraciones locales que han promulgado este tipo de ordenanzas en relación con los derechos del niño y 18 que están preparándolas. </w:t>
      </w:r>
    </w:p>
    <w:p w:rsidR="00203A62" w:rsidRDefault="00203A62">
      <w:pPr>
        <w:autoSpaceDE w:val="0"/>
        <w:autoSpaceDN w:val="0"/>
        <w:adjustRightInd w:val="0"/>
        <w:spacing w:after="240"/>
        <w:ind w:left="567" w:hanging="567"/>
        <w:jc w:val="both"/>
        <w:rPr>
          <w:rFonts w:cs="Times New Roman"/>
          <w:b/>
          <w:sz w:val="20"/>
          <w:szCs w:val="20"/>
          <w:lang w:val="es-ES" w:eastAsia="es-ES"/>
        </w:rPr>
      </w:pPr>
      <w:r>
        <w:rPr>
          <w:rFonts w:cs="Times New Roman"/>
          <w:b/>
          <w:sz w:val="20"/>
          <w:szCs w:val="20"/>
          <w:lang w:val="es-ES"/>
        </w:rPr>
        <w:t xml:space="preserve">(c) </w:t>
      </w:r>
      <w:r>
        <w:rPr>
          <w:rFonts w:cs="Times New Roman"/>
          <w:b/>
          <w:sz w:val="20"/>
          <w:szCs w:val="20"/>
          <w:lang w:val="es-ES"/>
        </w:rPr>
        <w:tab/>
      </w:r>
      <w:r>
        <w:rPr>
          <w:rFonts w:cs="Times New Roman"/>
          <w:b/>
          <w:sz w:val="20"/>
          <w:szCs w:val="20"/>
          <w:lang w:val="es-ES" w:eastAsia="es-ES"/>
        </w:rPr>
        <w:t>Relaciones entre los organismos públicos encargados de los derechos del niño y las ONG</w:t>
      </w:r>
    </w:p>
    <w:p w:rsidR="00203A62" w:rsidRDefault="00203A62">
      <w:pPr>
        <w:spacing w:after="240"/>
        <w:jc w:val="both"/>
        <w:rPr>
          <w:rFonts w:hint="eastAsia"/>
          <w:sz w:val="20"/>
          <w:szCs w:val="20"/>
          <w:lang w:val="es-ES"/>
        </w:rPr>
      </w:pPr>
      <w:r>
        <w:rPr>
          <w:rFonts w:hint="eastAsia"/>
          <w:sz w:val="20"/>
          <w:szCs w:val="20"/>
          <w:lang w:val="es-ES"/>
        </w:rPr>
        <w:t>41.</w:t>
      </w:r>
      <w:r>
        <w:rPr>
          <w:sz w:val="20"/>
          <w:szCs w:val="20"/>
          <w:lang w:val="es-ES"/>
        </w:rPr>
        <w:tab/>
        <w:t>En el Japón, cada ministerio promueve los derechos del niño a través de medidas de diverso tipo, y estos ministerios y organismos trabajan en colaboración con las organizaciones públicas en este ámbito.</w:t>
      </w:r>
    </w:p>
    <w:p w:rsidR="00203A62" w:rsidRDefault="00203A62">
      <w:pPr>
        <w:autoSpaceDE w:val="0"/>
        <w:autoSpaceDN w:val="0"/>
        <w:adjustRightInd w:val="0"/>
        <w:spacing w:after="240"/>
        <w:jc w:val="both"/>
        <w:rPr>
          <w:rFonts w:cs="Times New Roman"/>
          <w:sz w:val="20"/>
          <w:szCs w:val="20"/>
          <w:lang w:val="es-ES"/>
        </w:rPr>
      </w:pPr>
      <w:r>
        <w:rPr>
          <w:rFonts w:hint="eastAsia"/>
          <w:sz w:val="20"/>
          <w:szCs w:val="20"/>
          <w:lang w:val="es-ES"/>
        </w:rPr>
        <w:t>42.</w:t>
      </w:r>
      <w:r>
        <w:rPr>
          <w:sz w:val="20"/>
          <w:szCs w:val="20"/>
          <w:lang w:val="es-ES"/>
        </w:rPr>
        <w:tab/>
      </w:r>
      <w:r>
        <w:rPr>
          <w:rFonts w:cs="Times New Roman"/>
          <w:sz w:val="20"/>
          <w:szCs w:val="20"/>
          <w:lang w:val="es-ES"/>
        </w:rPr>
        <w:t xml:space="preserve">Véase el párrafo </w:t>
      </w:r>
      <w:r>
        <w:rPr>
          <w:rFonts w:cs="Times New Roman" w:hint="eastAsia"/>
          <w:sz w:val="20"/>
          <w:szCs w:val="20"/>
          <w:lang w:val="es-ES"/>
        </w:rPr>
        <w:t>33</w:t>
      </w:r>
      <w:r>
        <w:rPr>
          <w:rFonts w:cs="Times New Roman"/>
          <w:sz w:val="20"/>
          <w:szCs w:val="20"/>
          <w:lang w:val="es-ES"/>
        </w:rPr>
        <w:t xml:space="preserve"> del segundo informe del Japón </w:t>
      </w:r>
      <w:r>
        <w:rPr>
          <w:rFonts w:cs="Times New Roman"/>
          <w:sz w:val="20"/>
          <w:szCs w:val="20"/>
          <w:lang w:val="es-ES" w:eastAsia="es-ES"/>
        </w:rPr>
        <w:t>lo relativo a los servicios de orientación del Gobierno y las organizaciones que se ocupan de las cuestiones de la juventud</w:t>
      </w:r>
      <w:r>
        <w:rPr>
          <w:rFonts w:cs="Times New Roman"/>
          <w:sz w:val="20"/>
          <w:szCs w:val="20"/>
          <w:lang w:val="es-ES"/>
        </w:rPr>
        <w:t xml:space="preserve"> (párrafo 28 del informe inicial del Japón). </w:t>
      </w:r>
    </w:p>
    <w:p w:rsidR="00203A62" w:rsidRDefault="00203A62">
      <w:pPr>
        <w:autoSpaceDE w:val="0"/>
        <w:autoSpaceDN w:val="0"/>
        <w:adjustRightInd w:val="0"/>
        <w:spacing w:after="240"/>
        <w:jc w:val="both"/>
        <w:rPr>
          <w:rFonts w:cs="Times New Roman"/>
          <w:sz w:val="20"/>
          <w:szCs w:val="20"/>
          <w:lang w:val="es-ES"/>
        </w:rPr>
      </w:pPr>
      <w:r>
        <w:rPr>
          <w:rFonts w:hint="eastAsia"/>
          <w:sz w:val="20"/>
          <w:szCs w:val="20"/>
          <w:lang w:val="es-ES"/>
        </w:rPr>
        <w:t>43.</w:t>
      </w:r>
      <w:r>
        <w:rPr>
          <w:sz w:val="20"/>
          <w:szCs w:val="20"/>
          <w:lang w:val="es-ES"/>
        </w:rPr>
        <w:tab/>
      </w:r>
      <w:r>
        <w:rPr>
          <w:rFonts w:cs="Times New Roman"/>
          <w:sz w:val="20"/>
          <w:szCs w:val="20"/>
          <w:lang w:val="es-ES"/>
        </w:rPr>
        <w:t>Para la aplicación efectiva de la Convención</w:t>
      </w:r>
      <w:r>
        <w:rPr>
          <w:rFonts w:cs="Times New Roman" w:hint="eastAsia"/>
          <w:sz w:val="20"/>
          <w:szCs w:val="20"/>
          <w:lang w:val="es-ES"/>
        </w:rPr>
        <w:t xml:space="preserve">, </w:t>
      </w:r>
      <w:r>
        <w:rPr>
          <w:rFonts w:cs="Times New Roman"/>
          <w:sz w:val="20"/>
          <w:szCs w:val="20"/>
          <w:lang w:val="es-ES"/>
        </w:rPr>
        <w:t xml:space="preserve">es necesaria la colaboración del conjunto de </w:t>
      </w:r>
      <w:smartTag w:uri="urn:schemas-microsoft-com:office:smarttags" w:element="PersonName">
        <w:smartTagPr>
          <w:attr w:name="ProductID" w:val="la sociedad. Desde"/>
        </w:smartTagPr>
        <w:r>
          <w:rPr>
            <w:rFonts w:cs="Times New Roman"/>
            <w:sz w:val="20"/>
            <w:szCs w:val="20"/>
            <w:lang w:val="es-ES"/>
          </w:rPr>
          <w:t>la sociedad</w:t>
        </w:r>
        <w:r>
          <w:rPr>
            <w:rFonts w:cs="Times New Roman" w:hint="eastAsia"/>
            <w:sz w:val="20"/>
            <w:szCs w:val="20"/>
            <w:lang w:val="es-ES"/>
          </w:rPr>
          <w:t>.</w:t>
        </w:r>
        <w:r>
          <w:rPr>
            <w:rFonts w:cs="Times New Roman"/>
            <w:sz w:val="20"/>
            <w:szCs w:val="20"/>
            <w:lang w:val="es-ES"/>
          </w:rPr>
          <w:t xml:space="preserve"> </w:t>
        </w:r>
        <w:r>
          <w:rPr>
            <w:rFonts w:cs="Times New Roman"/>
            <w:sz w:val="20"/>
            <w:szCs w:val="20"/>
            <w:lang w:val="es-ES" w:eastAsia="es-ES"/>
          </w:rPr>
          <w:t>Desde</w:t>
        </w:r>
      </w:smartTag>
      <w:r>
        <w:rPr>
          <w:rFonts w:cs="Times New Roman"/>
          <w:sz w:val="20"/>
          <w:szCs w:val="20"/>
          <w:lang w:val="es-ES" w:eastAsia="es-ES"/>
        </w:rPr>
        <w:t xml:space="preserve"> este punto de vista, el Gobierno aprecia en todo su valor las actividades emprendidas por las organizaciones no gubernamentales para promover y facilitar la protección de los derechos del niño y comprende la importancia de tales actividades y su contribución a la aplicación de </w:t>
      </w:r>
      <w:smartTag w:uri="urn:schemas-microsoft-com:office:smarttags" w:element="PersonName">
        <w:smartTagPr>
          <w:attr w:name="ProductID" w:val="la Convenci￳n. Por"/>
        </w:smartTagPr>
        <w:r>
          <w:rPr>
            <w:rFonts w:cs="Times New Roman"/>
            <w:sz w:val="20"/>
            <w:szCs w:val="20"/>
            <w:lang w:val="es-ES" w:eastAsia="es-ES"/>
          </w:rPr>
          <w:t>la Convención</w:t>
        </w:r>
        <w:r>
          <w:rPr>
            <w:rFonts w:cs="Times New Roman"/>
            <w:sz w:val="20"/>
            <w:szCs w:val="20"/>
            <w:lang w:val="es-ES"/>
          </w:rPr>
          <w:t xml:space="preserve">. </w:t>
        </w:r>
        <w:r>
          <w:rPr>
            <w:rFonts w:cs="Times New Roman"/>
            <w:sz w:val="20"/>
            <w:szCs w:val="20"/>
            <w:lang w:val="es-ES" w:eastAsia="es-ES"/>
          </w:rPr>
          <w:t>Por</w:t>
        </w:r>
      </w:smartTag>
      <w:r>
        <w:rPr>
          <w:rFonts w:cs="Times New Roman"/>
          <w:sz w:val="20"/>
          <w:szCs w:val="20"/>
          <w:lang w:val="es-ES" w:eastAsia="es-ES"/>
        </w:rPr>
        <w:t xml:space="preserve"> lo tanto, el Gobierno presta una gran atención a la necesidad de aprovechar debidamente las competencias de las organizaciones no gubernamentales en la aplicación de </w:t>
      </w:r>
      <w:smartTag w:uri="urn:schemas-microsoft-com:office:smarttags" w:element="PersonName">
        <w:smartTagPr>
          <w:attr w:name="ProductID" w:val="la Convenci￳n. Los"/>
        </w:smartTagPr>
        <w:r>
          <w:rPr>
            <w:rFonts w:cs="Times New Roman"/>
            <w:sz w:val="20"/>
            <w:szCs w:val="20"/>
            <w:lang w:val="es-ES" w:eastAsia="es-ES"/>
          </w:rPr>
          <w:t>la Convención. Los</w:t>
        </w:r>
      </w:smartTag>
      <w:r>
        <w:rPr>
          <w:rFonts w:cs="Times New Roman"/>
          <w:sz w:val="20"/>
          <w:szCs w:val="20"/>
          <w:lang w:val="es-ES" w:eastAsia="es-ES"/>
        </w:rPr>
        <w:t xml:space="preserve"> siguientes son algunos ejemplos de cooperación fructífera del Gobierno con </w:t>
      </w:r>
      <w:r>
        <w:rPr>
          <w:rFonts w:cs="Times New Roman"/>
          <w:sz w:val="20"/>
          <w:szCs w:val="20"/>
          <w:lang w:val="es-ES"/>
        </w:rPr>
        <w:t xml:space="preserve">las organizaciones no gubernamentales: </w:t>
      </w:r>
    </w:p>
    <w:p w:rsidR="00203A62" w:rsidRDefault="00203A62">
      <w:pPr>
        <w:keepNext/>
        <w:keepLines/>
        <w:spacing w:after="240"/>
        <w:ind w:firstLine="567"/>
        <w:jc w:val="both"/>
        <w:rPr>
          <w:sz w:val="20"/>
          <w:szCs w:val="20"/>
          <w:lang w:val="es-ES"/>
        </w:rPr>
      </w:pPr>
      <w:r>
        <w:rPr>
          <w:sz w:val="20"/>
          <w:szCs w:val="20"/>
          <w:lang w:val="es-ES"/>
        </w:rPr>
        <w:t xml:space="preserve">(1) </w:t>
      </w:r>
      <w:r>
        <w:rPr>
          <w:sz w:val="20"/>
          <w:szCs w:val="20"/>
          <w:lang w:val="es-ES"/>
        </w:rPr>
        <w:tab/>
        <w:t>Diálogo con la sociedad civil y con las ONG a propósito de la Convención</w:t>
      </w:r>
    </w:p>
    <w:p w:rsidR="00203A62" w:rsidRDefault="00203A62">
      <w:pPr>
        <w:keepNext/>
        <w:keepLines/>
        <w:autoSpaceDE w:val="0"/>
        <w:autoSpaceDN w:val="0"/>
        <w:adjustRightInd w:val="0"/>
        <w:spacing w:after="240"/>
        <w:ind w:firstLine="567"/>
        <w:jc w:val="both"/>
        <w:rPr>
          <w:rFonts w:cs="Times New Roman"/>
          <w:sz w:val="20"/>
          <w:szCs w:val="20"/>
          <w:lang w:val="es-ES"/>
        </w:rPr>
      </w:pPr>
      <w:r>
        <w:rPr>
          <w:rFonts w:cs="Times New Roman"/>
          <w:sz w:val="20"/>
          <w:szCs w:val="20"/>
          <w:lang w:val="es-ES"/>
        </w:rPr>
        <w:t>En lo que respecta a la aplicación de la Convención sobre los Derechos del Niño, el Ministerio de Relaciones Exteriores mantuvo debates con la sociedad civil y con las ONG i</w:t>
      </w:r>
      <w:r>
        <w:rPr>
          <w:rFonts w:cs="Times New Roman"/>
          <w:sz w:val="20"/>
          <w:szCs w:val="20"/>
          <w:lang w:val="es-ES" w:eastAsia="es-ES"/>
        </w:rPr>
        <w:t xml:space="preserve">nteresadas en las medidas del Gobierno relacionadas con </w:t>
      </w:r>
      <w:smartTag w:uri="urn:schemas-microsoft-com:office:smarttags" w:element="PersonName">
        <w:smartTagPr>
          <w:attr w:name="ProductID" w:val="la Convenci￳n. En"/>
        </w:smartTagPr>
        <w:r>
          <w:rPr>
            <w:rFonts w:cs="Times New Roman"/>
            <w:sz w:val="20"/>
            <w:szCs w:val="20"/>
            <w:lang w:val="es-ES" w:eastAsia="es-ES"/>
          </w:rPr>
          <w:t>la Convención.</w:t>
        </w:r>
        <w:r>
          <w:rPr>
            <w:rFonts w:cs="Times New Roman"/>
            <w:sz w:val="20"/>
            <w:szCs w:val="20"/>
            <w:lang w:val="es-ES"/>
          </w:rPr>
          <w:t xml:space="preserve"> En</w:t>
        </w:r>
      </w:smartTag>
      <w:r>
        <w:rPr>
          <w:rFonts w:cs="Times New Roman"/>
          <w:sz w:val="20"/>
          <w:szCs w:val="20"/>
          <w:lang w:val="es-ES"/>
        </w:rPr>
        <w:t xml:space="preserve"> el proceso de preparación del informe, se organizaron varias reuniones </w:t>
      </w:r>
      <w:r>
        <w:rPr>
          <w:rFonts w:cs="Times New Roman"/>
          <w:sz w:val="20"/>
          <w:szCs w:val="20"/>
          <w:lang w:val="es-ES" w:eastAsia="es-ES"/>
        </w:rPr>
        <w:t>con el fin de escuchar los puntos de vista de las ONG e incorporarlos al informe cuando se considerase necesario y apropiado.</w:t>
      </w:r>
      <w:r>
        <w:rPr>
          <w:rFonts w:cs="Times New Roman"/>
          <w:sz w:val="20"/>
          <w:szCs w:val="20"/>
          <w:lang w:val="es-ES"/>
        </w:rPr>
        <w:t xml:space="preserve"> </w:t>
      </w:r>
    </w:p>
    <w:p w:rsidR="00203A62" w:rsidRDefault="00203A62">
      <w:pPr>
        <w:spacing w:after="240"/>
        <w:ind w:left="1134" w:hanging="567"/>
        <w:jc w:val="both"/>
        <w:rPr>
          <w:sz w:val="20"/>
          <w:szCs w:val="20"/>
          <w:lang w:val="es-ES"/>
        </w:rPr>
      </w:pPr>
      <w:r>
        <w:rPr>
          <w:sz w:val="20"/>
          <w:szCs w:val="20"/>
          <w:lang w:val="es-ES"/>
        </w:rPr>
        <w:t xml:space="preserve">(2) </w:t>
      </w:r>
      <w:r>
        <w:rPr>
          <w:sz w:val="20"/>
          <w:szCs w:val="20"/>
          <w:lang w:val="es-ES"/>
        </w:rPr>
        <w:tab/>
        <w:t>Simposio sobre la Convención sobre los Derechos del Niño en conmemoración del décimo aniversario de su ratificación, copatrocinado con el Fondo de las Naciones Unidas para la Infancia (UNICEF)</w:t>
      </w:r>
    </w:p>
    <w:p w:rsidR="00203A62" w:rsidRDefault="00203A62">
      <w:pPr>
        <w:spacing w:after="240"/>
        <w:ind w:firstLine="567"/>
        <w:jc w:val="both"/>
        <w:rPr>
          <w:sz w:val="20"/>
          <w:szCs w:val="20"/>
          <w:lang w:val="es-ES"/>
        </w:rPr>
      </w:pPr>
      <w:r>
        <w:rPr>
          <w:sz w:val="20"/>
          <w:szCs w:val="20"/>
          <w:lang w:val="es-ES"/>
        </w:rPr>
        <w:t>Además, tras el examen</w:t>
      </w:r>
      <w:r>
        <w:rPr>
          <w:rFonts w:hint="eastAsia"/>
          <w:sz w:val="20"/>
          <w:szCs w:val="20"/>
          <w:lang w:val="es-ES"/>
        </w:rPr>
        <w:t xml:space="preserve"> del segundo informe del Japón</w:t>
      </w:r>
      <w:r>
        <w:rPr>
          <w:sz w:val="20"/>
          <w:szCs w:val="20"/>
          <w:lang w:val="es-ES"/>
        </w:rPr>
        <w:t xml:space="preserve"> por el </w:t>
      </w:r>
      <w:r>
        <w:rPr>
          <w:rFonts w:hint="eastAsia"/>
          <w:sz w:val="20"/>
          <w:szCs w:val="20"/>
          <w:lang w:val="es-ES"/>
        </w:rPr>
        <w:t>Comité de los Derechos del Niño</w:t>
      </w:r>
      <w:r>
        <w:rPr>
          <w:sz w:val="20"/>
          <w:szCs w:val="20"/>
          <w:lang w:val="es-ES"/>
        </w:rPr>
        <w:t xml:space="preserve">, en enero de 2004, el Ministerio de Relaciones Exteriores celebró en marzo de 2004 un Simposio sobre la Convención sobre los Derechos del Niño en conmemoración del décimo aniversario de su ratificación, copatrocinado con el UNICEF. Este simposio contribuyó a sensibilizar a la opinión pública sobre la importancia y los objetivos de la Convención, así como a fomentar el debate entre las distintas partes interesadas en los problemas que afectan a la infancia en el Japón. </w:t>
      </w:r>
    </w:p>
    <w:p w:rsidR="00203A62" w:rsidRDefault="00203A62">
      <w:pPr>
        <w:keepNext/>
        <w:keepLines/>
        <w:spacing w:after="240"/>
        <w:ind w:firstLine="567"/>
        <w:jc w:val="both"/>
        <w:rPr>
          <w:sz w:val="20"/>
          <w:szCs w:val="20"/>
          <w:lang w:val="es-ES"/>
        </w:rPr>
      </w:pPr>
      <w:r>
        <w:rPr>
          <w:sz w:val="20"/>
          <w:szCs w:val="20"/>
          <w:lang w:val="es-ES"/>
        </w:rPr>
        <w:t xml:space="preserve">(3) </w:t>
      </w:r>
      <w:r>
        <w:rPr>
          <w:sz w:val="20"/>
          <w:szCs w:val="20"/>
          <w:lang w:val="es-ES"/>
        </w:rPr>
        <w:tab/>
        <w:t xml:space="preserve">Cooperación para proteger a los niños de la explotación sexual comercial </w:t>
      </w:r>
    </w:p>
    <w:p w:rsidR="00203A62" w:rsidRDefault="00203A62">
      <w:pPr>
        <w:keepNext/>
        <w:keepLines/>
        <w:autoSpaceDE w:val="0"/>
        <w:autoSpaceDN w:val="0"/>
        <w:adjustRightInd w:val="0"/>
        <w:spacing w:after="240"/>
        <w:ind w:firstLine="567"/>
        <w:jc w:val="both"/>
        <w:rPr>
          <w:sz w:val="20"/>
          <w:szCs w:val="20"/>
          <w:lang w:val="es-ES"/>
        </w:rPr>
      </w:pPr>
      <w:r>
        <w:rPr>
          <w:sz w:val="20"/>
          <w:szCs w:val="20"/>
          <w:lang w:val="es-ES"/>
        </w:rPr>
        <w:t xml:space="preserve">El Gobierno </w:t>
      </w:r>
      <w:r>
        <w:rPr>
          <w:rFonts w:cs="Times New Roman"/>
          <w:sz w:val="20"/>
          <w:szCs w:val="20"/>
          <w:lang w:val="es-ES"/>
        </w:rPr>
        <w:t xml:space="preserve">del Japón colabora con las ONG pertinentes, incluidos el </w:t>
      </w:r>
      <w:r>
        <w:rPr>
          <w:rFonts w:cs="Times New Roman"/>
          <w:sz w:val="20"/>
          <w:szCs w:val="20"/>
          <w:lang w:val="es-ES" w:eastAsia="es-ES"/>
        </w:rPr>
        <w:t>Comité del Japón para el UNICEF</w:t>
      </w:r>
      <w:r>
        <w:rPr>
          <w:rFonts w:cs="Times New Roman"/>
          <w:sz w:val="20"/>
          <w:szCs w:val="20"/>
          <w:lang w:val="es-ES"/>
        </w:rPr>
        <w:t xml:space="preserve"> y Erradicación de la prostitución infantil, la pornografía infantil y la trata de niños y niñas por motivos sexuales</w:t>
      </w:r>
      <w:r>
        <w:rPr>
          <w:rStyle w:val="Strong"/>
          <w:rFonts w:cs="Times New Roman"/>
          <w:b w:val="0"/>
          <w:sz w:val="20"/>
          <w:szCs w:val="20"/>
          <w:lang w:val="es-ES"/>
        </w:rPr>
        <w:t xml:space="preserve"> (ECPAT), y lleva a cabo actividades educativas</w:t>
      </w:r>
      <w:r>
        <w:rPr>
          <w:rFonts w:cs="Times New Roman"/>
          <w:sz w:val="20"/>
          <w:szCs w:val="20"/>
          <w:lang w:val="es-ES"/>
        </w:rPr>
        <w:t xml:space="preserve"> encaminadas a erradicar la prostitución infantil</w:t>
      </w:r>
      <w:r>
        <w:rPr>
          <w:rFonts w:cs="Times New Roman" w:hint="eastAsia"/>
          <w:sz w:val="20"/>
          <w:szCs w:val="20"/>
          <w:lang w:val="es-ES"/>
        </w:rPr>
        <w:t xml:space="preserve">, </w:t>
      </w:r>
      <w:r>
        <w:rPr>
          <w:rFonts w:cs="Times New Roman"/>
          <w:sz w:val="20"/>
          <w:szCs w:val="20"/>
          <w:lang w:val="es-ES"/>
        </w:rPr>
        <w:t>con el objetivo de proteger a los niños de la explotación y el abuso sexual</w:t>
      </w:r>
      <w:r>
        <w:rPr>
          <w:sz w:val="20"/>
          <w:szCs w:val="20"/>
          <w:lang w:val="es-ES"/>
        </w:rPr>
        <w:t>. En diciembre de 2001, el Gobierno del Japón, junto con el UNICEF, ECPAT Internacional y el Grupo de ONG para la Convención sobre los Derechos del Niño</w:t>
      </w:r>
      <w:r>
        <w:rPr>
          <w:rFonts w:hint="eastAsia"/>
          <w:sz w:val="20"/>
          <w:szCs w:val="20"/>
          <w:lang w:val="es-ES"/>
        </w:rPr>
        <w:t>,</w:t>
      </w:r>
      <w:r>
        <w:rPr>
          <w:sz w:val="20"/>
          <w:szCs w:val="20"/>
          <w:lang w:val="es-ES"/>
        </w:rPr>
        <w:t xml:space="preserve"> acogió en Yokohama el Segundo Congreso Mundial contra </w:t>
      </w:r>
      <w:smartTag w:uri="urn:schemas-microsoft-com:office:smarttags" w:element="PersonName">
        <w:smartTagPr>
          <w:attr w:name="ProductID" w:val="la Explotaci￳n Sexual Comercial"/>
        </w:smartTagPr>
        <w:r>
          <w:rPr>
            <w:sz w:val="20"/>
            <w:szCs w:val="20"/>
            <w:lang w:val="es-ES"/>
          </w:rPr>
          <w:t>la Explotación Sexual Comercial</w:t>
        </w:r>
      </w:smartTag>
      <w:r>
        <w:rPr>
          <w:sz w:val="20"/>
          <w:szCs w:val="20"/>
          <w:lang w:val="es-ES"/>
        </w:rPr>
        <w:t xml:space="preserve"> de los Niños. Antes del Congreso, el </w:t>
      </w:r>
      <w:r>
        <w:rPr>
          <w:rFonts w:cs="Times New Roman"/>
          <w:sz w:val="20"/>
          <w:szCs w:val="20"/>
          <w:lang w:val="es-ES" w:eastAsia="es-ES"/>
        </w:rPr>
        <w:t>Comité del Japón para el UNICEF</w:t>
      </w:r>
      <w:r>
        <w:rPr>
          <w:sz w:val="20"/>
          <w:szCs w:val="20"/>
          <w:lang w:val="es-ES"/>
        </w:rPr>
        <w:t xml:space="preserve"> colaboró de forma estrecha con ECPAT Internacional y celebró un seminario concebido para los niños que permitía la participación de éstos en el proceso. Asimismo, el citado Comité y diversas ONG interesadas colaboraron estrechamente en la preparación</w:t>
      </w:r>
      <w:r>
        <w:rPr>
          <w:rFonts w:hint="eastAsia"/>
          <w:sz w:val="20"/>
          <w:szCs w:val="20"/>
          <w:lang w:val="es-ES"/>
        </w:rPr>
        <w:t xml:space="preserve"> </w:t>
      </w:r>
      <w:r>
        <w:rPr>
          <w:sz w:val="20"/>
          <w:szCs w:val="20"/>
          <w:lang w:val="es-ES"/>
        </w:rPr>
        <w:t xml:space="preserve">del Simposio Internacional sobre la trata de menores de Tokio, organizado por el Ministerio de Relaciones Exteriores en febrero de 2003. Por su parte, además de patrocinar el Simposio sobre los perjuicios de la pornografía infantil por Internet organizado en marzo de 2005 por ECPAT Japón, el Ministerio de Relaciones Exteriores se ofreció a colaborar invitando a diversos ponentes al Japón. </w:t>
      </w:r>
    </w:p>
    <w:p w:rsidR="00203A62" w:rsidRDefault="00203A62">
      <w:pPr>
        <w:spacing w:after="240"/>
        <w:ind w:firstLine="567"/>
        <w:jc w:val="both"/>
        <w:rPr>
          <w:rFonts w:hint="eastAsia"/>
          <w:sz w:val="20"/>
          <w:szCs w:val="20"/>
          <w:lang w:val="es-ES"/>
        </w:rPr>
      </w:pPr>
      <w:r>
        <w:rPr>
          <w:sz w:val="20"/>
          <w:szCs w:val="20"/>
          <w:lang w:val="es-ES"/>
        </w:rPr>
        <w:t>Asimismo, desde</w:t>
      </w:r>
      <w:r>
        <w:rPr>
          <w:rFonts w:eastAsia="MS Gothic"/>
          <w:sz w:val="20"/>
          <w:szCs w:val="20"/>
          <w:lang w:val="es-ES"/>
        </w:rPr>
        <w:t xml:space="preserve"> 2002 </w:t>
      </w:r>
      <w:smartTag w:uri="urn:schemas-microsoft-com:office:smarttags" w:element="PersonName">
        <w:smartTagPr>
          <w:attr w:name="ProductID" w:val="la Polic￭a Nacional"/>
        </w:smartTagPr>
        <w:r>
          <w:rPr>
            <w:rFonts w:eastAsia="MS Gothic"/>
            <w:sz w:val="20"/>
            <w:szCs w:val="20"/>
            <w:lang w:val="es-ES"/>
          </w:rPr>
          <w:t>la Policía Nacional</w:t>
        </w:r>
      </w:smartTag>
      <w:r>
        <w:rPr>
          <w:rFonts w:eastAsia="MS Gothic"/>
          <w:sz w:val="20"/>
          <w:szCs w:val="20"/>
          <w:lang w:val="es-ES"/>
        </w:rPr>
        <w:t xml:space="preserve"> japonesa invita todos los años a representantes de diversas fuerzas del orden, instituciones judiciales y ONG de países de Asia sudoriental que trabajan en el ámbito de la explotación sexual comercial de los niños para celebrar un Seminario sobre la explotación sexual comercial de los niños en el Asia sudoriental, y un Consejo de Investigadores (cuyo cuarto encuentro tuvo lugar en noviembre de 2005) en el que se intercambian opiniones sobre el estado de los esfuerzos realizados en el campo de la explotación sexual comercial de los niños en el Asia sudoriental y la protección de las víctimas infantiles. </w:t>
      </w:r>
    </w:p>
    <w:p w:rsidR="00203A62" w:rsidRDefault="00203A62">
      <w:pPr>
        <w:spacing w:after="240"/>
        <w:ind w:left="1134" w:hanging="567"/>
        <w:jc w:val="both"/>
        <w:rPr>
          <w:sz w:val="20"/>
          <w:szCs w:val="20"/>
          <w:lang w:val="es-ES"/>
        </w:rPr>
      </w:pPr>
      <w:r>
        <w:rPr>
          <w:sz w:val="20"/>
          <w:szCs w:val="20"/>
          <w:lang w:val="es-ES"/>
        </w:rPr>
        <w:t xml:space="preserve">(4) </w:t>
      </w:r>
      <w:r>
        <w:rPr>
          <w:sz w:val="20"/>
          <w:szCs w:val="20"/>
          <w:lang w:val="es-ES"/>
        </w:rPr>
        <w:tab/>
        <w:t>Cooperación con ONG que participan en proyectos de apoyo a los países en desarrollo</w:t>
      </w:r>
    </w:p>
    <w:p w:rsidR="00203A62" w:rsidRDefault="00203A62">
      <w:pPr>
        <w:autoSpaceDE w:val="0"/>
        <w:autoSpaceDN w:val="0"/>
        <w:adjustRightInd w:val="0"/>
        <w:spacing w:after="240"/>
        <w:ind w:firstLine="567"/>
        <w:jc w:val="both"/>
        <w:rPr>
          <w:rFonts w:cs="Times New Roman"/>
          <w:sz w:val="20"/>
          <w:szCs w:val="20"/>
          <w:lang w:val="es-ES"/>
        </w:rPr>
      </w:pPr>
      <w:r>
        <w:rPr>
          <w:rFonts w:cs="Times New Roman"/>
          <w:sz w:val="20"/>
          <w:szCs w:val="20"/>
          <w:lang w:val="es-ES"/>
        </w:rPr>
        <w:t>El Gobierno del Japón también presta apoyo a las actividades de ONG, organizaciones públicas locales, instituciones educativas, instituciones médicas y otras organizaciones privadas que participan en proyectos para mejorar el bienestar de los niños,</w:t>
      </w:r>
      <w:r>
        <w:rPr>
          <w:rFonts w:cs="Times New Roman"/>
          <w:sz w:val="20"/>
          <w:szCs w:val="20"/>
          <w:lang w:val="es-ES" w:eastAsia="es-ES"/>
        </w:rPr>
        <w:t xml:space="preserve"> entre ellos proyectos de educación y de salud maternoinfantil en los países en desarrollo, aportando fondos a través de</w:t>
      </w:r>
      <w:r>
        <w:rPr>
          <w:rFonts w:cs="Times New Roman"/>
          <w:sz w:val="20"/>
          <w:szCs w:val="20"/>
          <w:lang w:val="es-ES"/>
        </w:rPr>
        <w:t xml:space="preserve"> las ayudas concedidas a los proyectos llevados a cabo por ONG japonesas, el sistema de subvenciones para proyectos de ONG y las ayudas destinadas a los proyectos comunitarios relacionados con la seguridad humana. </w:t>
      </w:r>
    </w:p>
    <w:p w:rsidR="00203A62" w:rsidRDefault="00203A62">
      <w:pPr>
        <w:keepNext/>
        <w:keepLines/>
        <w:spacing w:after="240"/>
        <w:ind w:left="1134" w:hanging="567"/>
        <w:jc w:val="both"/>
        <w:rPr>
          <w:sz w:val="20"/>
          <w:szCs w:val="20"/>
          <w:lang w:val="es-ES"/>
        </w:rPr>
      </w:pPr>
      <w:r>
        <w:rPr>
          <w:sz w:val="20"/>
          <w:szCs w:val="20"/>
          <w:lang w:val="es-ES"/>
        </w:rPr>
        <w:t xml:space="preserve">(5) </w:t>
      </w:r>
      <w:r>
        <w:rPr>
          <w:sz w:val="20"/>
          <w:szCs w:val="20"/>
          <w:lang w:val="es-ES"/>
        </w:rPr>
        <w:tab/>
        <w:t xml:space="preserve">Cooperación con partes interesadas que se ocupan de la protección de los derechos del niño, por ejemplo a través de medidas contra el maltrato infantil </w:t>
      </w:r>
    </w:p>
    <w:p w:rsidR="00203A62" w:rsidRDefault="00203A62">
      <w:pPr>
        <w:keepNext/>
        <w:keepLines/>
        <w:spacing w:after="240"/>
        <w:ind w:firstLine="567"/>
        <w:jc w:val="both"/>
        <w:rPr>
          <w:sz w:val="20"/>
          <w:szCs w:val="20"/>
          <w:lang w:val="es-ES"/>
        </w:rPr>
      </w:pPr>
      <w:r>
        <w:rPr>
          <w:sz w:val="20"/>
          <w:szCs w:val="20"/>
          <w:lang w:val="es-ES"/>
        </w:rPr>
        <w:t xml:space="preserve">Véase el párrafo </w:t>
      </w:r>
      <w:r>
        <w:rPr>
          <w:rFonts w:hint="eastAsia"/>
          <w:sz w:val="20"/>
          <w:szCs w:val="20"/>
          <w:lang w:val="es-ES"/>
        </w:rPr>
        <w:t>34</w:t>
      </w:r>
      <w:r>
        <w:rPr>
          <w:sz w:val="20"/>
          <w:szCs w:val="20"/>
          <w:lang w:val="es-ES"/>
        </w:rPr>
        <w:t xml:space="preserve"> del segundo informe del Japón.</w:t>
      </w:r>
    </w:p>
    <w:p w:rsidR="00203A62" w:rsidRDefault="00203A62">
      <w:pPr>
        <w:spacing w:after="240"/>
        <w:ind w:firstLine="567"/>
        <w:jc w:val="both"/>
        <w:rPr>
          <w:sz w:val="20"/>
          <w:szCs w:val="20"/>
          <w:lang w:val="es-ES"/>
        </w:rPr>
      </w:pPr>
      <w:r>
        <w:rPr>
          <w:sz w:val="20"/>
          <w:szCs w:val="20"/>
          <w:lang w:val="es-ES"/>
        </w:rPr>
        <w:t>Los centros de orientación de niños son organismos administrativos cuya finalidad es responder a las preguntas que plantean las familias, comprender adecuadamente los problemas a los que se enfrenta el niño o relacionados con el entorno que lo rodea, ofrecer un apoyo lo más eficaz posible adaptado a las circunstancias de los niños y sus familias, prestar atención al bienestar del niño y proteger sus derechos</w:t>
      </w:r>
      <w:r>
        <w:rPr>
          <w:rFonts w:hint="eastAsia"/>
          <w:sz w:val="20"/>
          <w:szCs w:val="20"/>
          <w:lang w:val="es-ES"/>
        </w:rPr>
        <w:t xml:space="preserve">. </w:t>
      </w:r>
      <w:r>
        <w:rPr>
          <w:sz w:val="20"/>
          <w:szCs w:val="20"/>
          <w:lang w:val="es-ES"/>
        </w:rPr>
        <w:t>A su vez, en sus Orientaciones para la gestión de los</w:t>
      </w:r>
      <w:r>
        <w:rPr>
          <w:rFonts w:hint="eastAsia"/>
          <w:sz w:val="20"/>
          <w:szCs w:val="20"/>
          <w:lang w:val="es-ES"/>
        </w:rPr>
        <w:t xml:space="preserve"> </w:t>
      </w:r>
      <w:r>
        <w:rPr>
          <w:sz w:val="20"/>
          <w:szCs w:val="20"/>
          <w:lang w:val="es-ES"/>
        </w:rPr>
        <w:t xml:space="preserve">centros de orientación, el Gobierno central aconseja a las administraciones locales que para poder prestar asistencia específica y un apoyo eficaz a un niño o una familia es necesario trabajar en colaboración con otros organismos como, por ejemplo, las organizaciones privadas que pueden ofrecer un apoyo adaptado a las necesidades individuales de cada caso. Con el fin de favorecer la identificación temprana de los casos de maltrato infantil y ofrecer una pronta respuesta a los mismos, los ministerios, organismos y organizaciones pertinentes que trabajan para desarrollar medidas contra el maltrato a los niños han creado un </w:t>
      </w:r>
      <w:r>
        <w:rPr>
          <w:rFonts w:hint="eastAsia"/>
          <w:sz w:val="20"/>
          <w:szCs w:val="20"/>
          <w:lang w:val="es-ES"/>
        </w:rPr>
        <w:t>C</w:t>
      </w:r>
      <w:r>
        <w:rPr>
          <w:sz w:val="20"/>
          <w:szCs w:val="20"/>
          <w:lang w:val="es-ES"/>
        </w:rPr>
        <w:t>omité C</w:t>
      </w:r>
      <w:r>
        <w:rPr>
          <w:rFonts w:hint="eastAsia"/>
          <w:sz w:val="20"/>
          <w:szCs w:val="20"/>
          <w:lang w:val="es-ES"/>
        </w:rPr>
        <w:t>onsult</w:t>
      </w:r>
      <w:r>
        <w:rPr>
          <w:sz w:val="20"/>
          <w:szCs w:val="20"/>
          <w:lang w:val="es-ES"/>
        </w:rPr>
        <w:t xml:space="preserve">ivo contra el maltrato infantil con objeto de facilitar la adopción de medidas integrales como, por ejemplo, promover la notificación y el intercambio de información sobre los casos de maltrato infantil y reforzar la cooperación con las organizaciones pertinentes. Además, el Gobierno </w:t>
      </w:r>
      <w:r>
        <w:rPr>
          <w:rFonts w:hint="eastAsia"/>
          <w:sz w:val="20"/>
          <w:szCs w:val="20"/>
          <w:lang w:val="es-ES"/>
        </w:rPr>
        <w:t>central</w:t>
      </w:r>
      <w:r>
        <w:rPr>
          <w:sz w:val="20"/>
          <w:szCs w:val="20"/>
          <w:lang w:val="es-ES"/>
        </w:rPr>
        <w:t xml:space="preserve"> ha fomentado la creación de conferencias </w:t>
      </w:r>
      <w:r>
        <w:rPr>
          <w:rFonts w:hint="eastAsia"/>
          <w:sz w:val="20"/>
          <w:szCs w:val="20"/>
          <w:lang w:val="es-ES"/>
        </w:rPr>
        <w:t>regional</w:t>
      </w:r>
      <w:r>
        <w:rPr>
          <w:sz w:val="20"/>
          <w:szCs w:val="20"/>
          <w:lang w:val="es-ES"/>
        </w:rPr>
        <w:t>es</w:t>
      </w:r>
      <w:r>
        <w:rPr>
          <w:rFonts w:hint="eastAsia"/>
          <w:sz w:val="20"/>
          <w:szCs w:val="20"/>
          <w:lang w:val="es-ES"/>
        </w:rPr>
        <w:t xml:space="preserve"> </w:t>
      </w:r>
      <w:r>
        <w:rPr>
          <w:sz w:val="20"/>
          <w:szCs w:val="20"/>
          <w:lang w:val="es-ES"/>
        </w:rPr>
        <w:t xml:space="preserve">para la adopción de medidas destinadas a los niños que necesitan protección (red para la prevención de los malos tratos) con el objetivo de que las organizaciones locales implicadas (compuestas por entidades que actúan en el ámbito de atención médica, los servicios médicos, el bienestar, la educación y la policía, y por organizaciones legales) puedan compartir información y reflexiones en el ámbito de la infancia y establecer una adecuada colaboración. </w:t>
      </w:r>
    </w:p>
    <w:p w:rsidR="00203A62" w:rsidRDefault="00203A62">
      <w:pPr>
        <w:autoSpaceDE w:val="0"/>
        <w:autoSpaceDN w:val="0"/>
        <w:adjustRightInd w:val="0"/>
        <w:spacing w:after="240"/>
        <w:ind w:left="567" w:hanging="567"/>
        <w:jc w:val="both"/>
        <w:rPr>
          <w:rFonts w:cs="Times New Roman"/>
          <w:b/>
          <w:sz w:val="20"/>
          <w:szCs w:val="20"/>
          <w:lang w:val="es-ES"/>
        </w:rPr>
      </w:pPr>
      <w:r>
        <w:rPr>
          <w:rFonts w:cs="Times New Roman"/>
          <w:b/>
          <w:sz w:val="20"/>
          <w:szCs w:val="20"/>
          <w:lang w:val="es-ES"/>
        </w:rPr>
        <w:t xml:space="preserve">(d) </w:t>
      </w:r>
      <w:r>
        <w:rPr>
          <w:rFonts w:cs="Times New Roman"/>
          <w:b/>
          <w:sz w:val="20"/>
          <w:szCs w:val="20"/>
          <w:lang w:val="es-ES"/>
        </w:rPr>
        <w:tab/>
      </w:r>
      <w:r>
        <w:rPr>
          <w:rFonts w:cs="Times New Roman"/>
          <w:b/>
          <w:sz w:val="20"/>
          <w:szCs w:val="20"/>
          <w:lang w:val="es-ES" w:eastAsia="es-ES"/>
        </w:rPr>
        <w:t xml:space="preserve">Organizaciones independientes de protección de los derechos del niño, incluidos los </w:t>
      </w:r>
      <w:r>
        <w:rPr>
          <w:rFonts w:cs="Times New Roman"/>
          <w:b/>
          <w:i/>
          <w:iCs/>
          <w:sz w:val="20"/>
          <w:szCs w:val="20"/>
          <w:lang w:val="es-ES" w:eastAsia="es-ES"/>
        </w:rPr>
        <w:t>ombudsman</w:t>
      </w:r>
    </w:p>
    <w:p w:rsidR="00203A62" w:rsidRDefault="00203A62">
      <w:pPr>
        <w:spacing w:after="240"/>
        <w:jc w:val="both"/>
        <w:rPr>
          <w:sz w:val="20"/>
          <w:szCs w:val="20"/>
          <w:lang w:val="es-ES"/>
        </w:rPr>
      </w:pPr>
      <w:r>
        <w:rPr>
          <w:sz w:val="20"/>
          <w:szCs w:val="20"/>
          <w:lang w:val="es-ES"/>
        </w:rPr>
        <w:t xml:space="preserve"> (Creación del mecanismo nacional de derechos humanos)</w:t>
      </w:r>
    </w:p>
    <w:p w:rsidR="00203A62" w:rsidRDefault="00203A62">
      <w:pPr>
        <w:spacing w:after="240"/>
        <w:jc w:val="both"/>
        <w:rPr>
          <w:rFonts w:hint="eastAsia"/>
          <w:sz w:val="20"/>
          <w:szCs w:val="20"/>
          <w:lang w:val="es-ES"/>
        </w:rPr>
      </w:pPr>
      <w:r>
        <w:rPr>
          <w:rFonts w:hint="eastAsia"/>
          <w:sz w:val="20"/>
          <w:szCs w:val="20"/>
          <w:lang w:val="es-ES"/>
        </w:rPr>
        <w:t>44.</w:t>
      </w:r>
      <w:r>
        <w:rPr>
          <w:sz w:val="20"/>
          <w:szCs w:val="20"/>
          <w:lang w:val="es-ES"/>
        </w:rPr>
        <w:tab/>
        <w:t xml:space="preserve">Véase el párrafo </w:t>
      </w:r>
      <w:r>
        <w:rPr>
          <w:rFonts w:hint="eastAsia"/>
          <w:sz w:val="20"/>
          <w:szCs w:val="20"/>
          <w:lang w:val="es-ES"/>
        </w:rPr>
        <w:t xml:space="preserve">35 </w:t>
      </w:r>
      <w:r>
        <w:rPr>
          <w:sz w:val="20"/>
          <w:szCs w:val="20"/>
          <w:lang w:val="es-ES"/>
        </w:rPr>
        <w:t>del segundo informe del Japón.</w:t>
      </w:r>
    </w:p>
    <w:p w:rsidR="00203A62" w:rsidRDefault="00203A62">
      <w:pPr>
        <w:pStyle w:val="NormalWeb"/>
        <w:spacing w:before="0" w:beforeAutospacing="0" w:after="240" w:afterAutospacing="0"/>
        <w:jc w:val="both"/>
        <w:rPr>
          <w:rFonts w:cs="Times New Roman" w:hint="eastAsia"/>
          <w:sz w:val="20"/>
          <w:szCs w:val="20"/>
          <w:lang w:val="es-ES"/>
        </w:rPr>
      </w:pPr>
      <w:r>
        <w:rPr>
          <w:rFonts w:hint="eastAsia"/>
          <w:sz w:val="20"/>
          <w:szCs w:val="20"/>
          <w:lang w:val="es-ES"/>
        </w:rPr>
        <w:t>45.</w:t>
      </w:r>
      <w:r>
        <w:rPr>
          <w:sz w:val="20"/>
          <w:szCs w:val="20"/>
          <w:lang w:val="es-ES"/>
        </w:rPr>
        <w:tab/>
        <w:t>En marzo de 2002</w:t>
      </w:r>
      <w:r>
        <w:rPr>
          <w:rFonts w:cs="Times New Roman"/>
          <w:sz w:val="20"/>
          <w:szCs w:val="20"/>
          <w:lang w:val="es-ES"/>
        </w:rPr>
        <w:t>, el Gobierno del Japón remitió a la</w:t>
      </w:r>
      <w:r>
        <w:rPr>
          <w:sz w:val="20"/>
          <w:szCs w:val="20"/>
          <w:lang w:val="es-ES"/>
        </w:rPr>
        <w:t xml:space="preserve"> Dieta</w:t>
      </w:r>
      <w:r>
        <w:rPr>
          <w:rFonts w:hint="eastAsia"/>
          <w:sz w:val="20"/>
          <w:szCs w:val="20"/>
          <w:lang w:val="es-ES"/>
        </w:rPr>
        <w:t xml:space="preserve"> </w:t>
      </w:r>
      <w:r>
        <w:rPr>
          <w:sz w:val="20"/>
          <w:szCs w:val="20"/>
          <w:lang w:val="es-ES"/>
        </w:rPr>
        <w:t>el Proyecto de Ley sobre los derechos humanos</w:t>
      </w:r>
      <w:r>
        <w:rPr>
          <w:rFonts w:hint="eastAsia"/>
          <w:sz w:val="20"/>
          <w:szCs w:val="20"/>
          <w:lang w:val="es-ES"/>
        </w:rPr>
        <w:t xml:space="preserve">, </w:t>
      </w:r>
      <w:r>
        <w:rPr>
          <w:sz w:val="20"/>
          <w:szCs w:val="20"/>
          <w:lang w:val="es-ES"/>
        </w:rPr>
        <w:t>que preveía la creación de una Comisión de Derechos Humanos como una comisión administrativa independiente, de conformidad con el párrafo 2 del artículo 3 de la Ley de la administración pública nacional</w:t>
      </w:r>
      <w:r>
        <w:rPr>
          <w:rFonts w:hint="eastAsia"/>
          <w:sz w:val="20"/>
          <w:szCs w:val="20"/>
          <w:lang w:val="es-ES"/>
        </w:rPr>
        <w:t xml:space="preserve">. </w:t>
      </w:r>
      <w:r>
        <w:rPr>
          <w:sz w:val="20"/>
          <w:szCs w:val="20"/>
          <w:lang w:val="es-ES"/>
        </w:rPr>
        <w:t>El Proyecto de Ley garantiza un alto grado de independencia a la Comisión de Derechos Humanos</w:t>
      </w:r>
      <w:r>
        <w:rPr>
          <w:rFonts w:hint="eastAsia"/>
          <w:sz w:val="20"/>
          <w:szCs w:val="20"/>
          <w:lang w:val="es-ES"/>
        </w:rPr>
        <w:t xml:space="preserve"> </w:t>
      </w:r>
      <w:r>
        <w:rPr>
          <w:sz w:val="20"/>
          <w:szCs w:val="20"/>
          <w:lang w:val="es-ES"/>
        </w:rPr>
        <w:t>a través del proceso de designación del presidente de la misma y de sus miembros, y de la garantía de su condición y su independencia en el ejercicio de su autoridad,</w:t>
      </w:r>
      <w:r>
        <w:rPr>
          <w:rFonts w:hint="eastAsia"/>
          <w:sz w:val="20"/>
          <w:szCs w:val="20"/>
          <w:lang w:val="es-ES"/>
        </w:rPr>
        <w:t xml:space="preserve"> </w:t>
      </w:r>
      <w:r>
        <w:rPr>
          <w:sz w:val="20"/>
          <w:szCs w:val="20"/>
          <w:lang w:val="es-ES"/>
        </w:rPr>
        <w:t>de modo ni el Gabinete ni los ministros implicados puedan influir en sus decisiones</w:t>
      </w:r>
      <w:r>
        <w:rPr>
          <w:rFonts w:hint="eastAsia"/>
          <w:sz w:val="20"/>
          <w:szCs w:val="20"/>
          <w:lang w:val="es-ES"/>
        </w:rPr>
        <w:t xml:space="preserve">. </w:t>
      </w:r>
      <w:r>
        <w:rPr>
          <w:sz w:val="20"/>
          <w:szCs w:val="20"/>
          <w:lang w:val="es-ES"/>
        </w:rPr>
        <w:t>La comisión</w:t>
      </w:r>
      <w:r>
        <w:rPr>
          <w:rFonts w:hint="eastAsia"/>
          <w:sz w:val="20"/>
          <w:szCs w:val="20"/>
          <w:lang w:val="es-ES"/>
        </w:rPr>
        <w:t xml:space="preserve"> </w:t>
      </w:r>
      <w:r>
        <w:rPr>
          <w:sz w:val="20"/>
          <w:szCs w:val="20"/>
          <w:lang w:val="es-ES"/>
        </w:rPr>
        <w:t>tiene la facultad de presentar dictámenes</w:t>
      </w:r>
      <w:r>
        <w:rPr>
          <w:rFonts w:hint="eastAsia"/>
          <w:sz w:val="20"/>
          <w:szCs w:val="20"/>
          <w:lang w:val="es-ES"/>
        </w:rPr>
        <w:t xml:space="preserve"> </w:t>
      </w:r>
      <w:r>
        <w:rPr>
          <w:sz w:val="20"/>
          <w:szCs w:val="20"/>
          <w:lang w:val="es-ES"/>
        </w:rPr>
        <w:t>al Gobierno</w:t>
      </w:r>
      <w:r>
        <w:rPr>
          <w:rFonts w:hint="eastAsia"/>
          <w:sz w:val="20"/>
          <w:szCs w:val="20"/>
          <w:lang w:val="es-ES"/>
        </w:rPr>
        <w:t xml:space="preserve"> </w:t>
      </w:r>
      <w:r>
        <w:rPr>
          <w:sz w:val="20"/>
          <w:szCs w:val="20"/>
          <w:lang w:val="es-ES"/>
        </w:rPr>
        <w:t>y a la Dieta</w:t>
      </w:r>
      <w:r>
        <w:rPr>
          <w:rFonts w:hint="eastAsia"/>
          <w:sz w:val="20"/>
          <w:szCs w:val="20"/>
          <w:lang w:val="es-ES"/>
        </w:rPr>
        <w:t xml:space="preserve">, </w:t>
      </w:r>
      <w:r>
        <w:rPr>
          <w:rFonts w:cs="Times New Roman"/>
          <w:sz w:val="20"/>
          <w:szCs w:val="20"/>
          <w:lang w:val="es-ES"/>
        </w:rPr>
        <w:t>así como la responsabilidad de promover los derechos humanos y ofrecer una reparación efectiva ante las violaciones de los mismos</w:t>
      </w:r>
      <w:r>
        <w:rPr>
          <w:rFonts w:hint="eastAsia"/>
          <w:sz w:val="20"/>
          <w:szCs w:val="20"/>
          <w:lang w:val="es-ES"/>
        </w:rPr>
        <w:t xml:space="preserve">. </w:t>
      </w:r>
      <w:r>
        <w:rPr>
          <w:sz w:val="20"/>
          <w:szCs w:val="20"/>
          <w:lang w:val="es-ES"/>
        </w:rPr>
        <w:t>Las características de la Comisión de Derechos Humanos prevista en el Proyecto de Ley permiten considerarla una institución nacional de derechos humanos</w:t>
      </w:r>
      <w:r>
        <w:rPr>
          <w:rFonts w:cs="Times New Roman"/>
          <w:sz w:val="20"/>
          <w:szCs w:val="20"/>
          <w:lang w:val="es-ES"/>
        </w:rPr>
        <w:t xml:space="preserve"> conforme a los principios de París</w:t>
      </w:r>
      <w:r>
        <w:rPr>
          <w:sz w:val="20"/>
          <w:szCs w:val="20"/>
          <w:lang w:val="es-ES"/>
        </w:rPr>
        <w:t xml:space="preserve">. </w:t>
      </w:r>
      <w:r>
        <w:rPr>
          <w:rFonts w:hint="eastAsia"/>
          <w:sz w:val="20"/>
          <w:szCs w:val="20"/>
          <w:lang w:val="es-ES"/>
        </w:rPr>
        <w:t>A</w:t>
      </w:r>
      <w:r>
        <w:rPr>
          <w:sz w:val="20"/>
          <w:szCs w:val="20"/>
          <w:lang w:val="es-ES"/>
        </w:rPr>
        <w:t>unque la disolución del Parlamento en octubre de 2003 impidió la aprobación del Proyecto de Ley</w:t>
      </w:r>
      <w:r>
        <w:rPr>
          <w:rFonts w:cs="Times New Roman" w:hint="eastAsia"/>
          <w:sz w:val="20"/>
          <w:szCs w:val="20"/>
          <w:lang w:val="es-ES"/>
        </w:rPr>
        <w:t xml:space="preserve">, </w:t>
      </w:r>
      <w:r>
        <w:rPr>
          <w:rFonts w:cs="Times New Roman"/>
          <w:sz w:val="20"/>
          <w:szCs w:val="20"/>
          <w:lang w:val="es-ES"/>
        </w:rPr>
        <w:t>el Gobierno está en la actualidad revisándolo</w:t>
      </w:r>
      <w:r>
        <w:rPr>
          <w:rFonts w:cs="Times New Roman" w:hint="eastAsia"/>
          <w:sz w:val="20"/>
          <w:szCs w:val="20"/>
          <w:lang w:val="es-ES"/>
        </w:rPr>
        <w:t>.</w:t>
      </w:r>
    </w:p>
    <w:p w:rsidR="00203A62" w:rsidRDefault="00203A62">
      <w:pPr>
        <w:spacing w:after="240"/>
        <w:jc w:val="both"/>
        <w:rPr>
          <w:sz w:val="20"/>
          <w:szCs w:val="20"/>
          <w:lang w:val="es-ES"/>
        </w:rPr>
      </w:pPr>
      <w:r>
        <w:rPr>
          <w:sz w:val="20"/>
          <w:szCs w:val="20"/>
          <w:lang w:val="es-ES"/>
        </w:rPr>
        <w:t xml:space="preserve">(Nombramiento de </w:t>
      </w:r>
      <w:r>
        <w:rPr>
          <w:i/>
          <w:iCs/>
          <w:sz w:val="20"/>
          <w:szCs w:val="20"/>
          <w:lang w:val="es-ES"/>
        </w:rPr>
        <w:t>ombudsmen</w:t>
      </w:r>
      <w:r>
        <w:rPr>
          <w:sz w:val="20"/>
          <w:szCs w:val="20"/>
          <w:lang w:val="es-ES"/>
        </w:rPr>
        <w:t xml:space="preserve"> en el ámbito local) </w:t>
      </w:r>
    </w:p>
    <w:p w:rsidR="00203A62" w:rsidRDefault="00203A62">
      <w:pPr>
        <w:spacing w:after="240"/>
        <w:jc w:val="both"/>
        <w:rPr>
          <w:sz w:val="20"/>
          <w:szCs w:val="20"/>
          <w:lang w:val="es-ES"/>
        </w:rPr>
      </w:pPr>
      <w:r>
        <w:rPr>
          <w:rFonts w:hint="eastAsia"/>
          <w:sz w:val="20"/>
          <w:szCs w:val="20"/>
          <w:lang w:val="es-ES"/>
        </w:rPr>
        <w:t>46.</w:t>
      </w:r>
      <w:r>
        <w:rPr>
          <w:sz w:val="20"/>
          <w:szCs w:val="20"/>
          <w:lang w:val="es-ES"/>
        </w:rPr>
        <w:tab/>
        <w:t xml:space="preserve">De conformidad con esta Convención, algunos gobiernos locales han creado organismos independientes para prestar auxilio en los casos de violaciones de derechos humanos como, por ejemplo, cuando un menor ha sido hostigado, castigado físicamente o maltratado. Según la información de que dispone la Oficina del Gabinete, hasta enero de 2006 han sido cinco las administraciones locales que han procedido a nombrar </w:t>
      </w:r>
      <w:r>
        <w:rPr>
          <w:i/>
          <w:iCs/>
          <w:sz w:val="20"/>
          <w:szCs w:val="20"/>
          <w:lang w:val="es-ES"/>
        </w:rPr>
        <w:t>ombudsmen</w:t>
      </w:r>
      <w:r>
        <w:rPr>
          <w:sz w:val="20"/>
          <w:szCs w:val="20"/>
          <w:lang w:val="es-ES"/>
        </w:rPr>
        <w:t xml:space="preserve"> para la infancia. </w:t>
      </w:r>
    </w:p>
    <w:p w:rsidR="00203A62" w:rsidRDefault="00203A62">
      <w:pPr>
        <w:keepNext/>
        <w:keepLines/>
        <w:autoSpaceDE w:val="0"/>
        <w:autoSpaceDN w:val="0"/>
        <w:adjustRightInd w:val="0"/>
        <w:spacing w:after="240"/>
        <w:jc w:val="both"/>
        <w:rPr>
          <w:rFonts w:cs="Times New Roman"/>
          <w:b/>
          <w:sz w:val="20"/>
          <w:szCs w:val="20"/>
          <w:lang w:val="es-ES" w:eastAsia="es-ES"/>
        </w:rPr>
      </w:pPr>
      <w:r>
        <w:rPr>
          <w:rFonts w:cs="Times New Roman"/>
          <w:b/>
          <w:sz w:val="20"/>
          <w:szCs w:val="20"/>
          <w:lang w:val="es-ES"/>
        </w:rPr>
        <w:t xml:space="preserve">(e) </w:t>
      </w:r>
      <w:r>
        <w:rPr>
          <w:rFonts w:cs="Times New Roman"/>
          <w:b/>
          <w:sz w:val="20"/>
          <w:szCs w:val="20"/>
          <w:lang w:val="es-ES"/>
        </w:rPr>
        <w:tab/>
      </w:r>
      <w:r>
        <w:rPr>
          <w:rFonts w:cs="Times New Roman"/>
          <w:b/>
          <w:sz w:val="20"/>
          <w:szCs w:val="20"/>
          <w:lang w:val="es-ES" w:eastAsia="es-ES"/>
        </w:rPr>
        <w:t>Reunión de datos y promoción del uso eficaz de las estadísticas</w:t>
      </w:r>
    </w:p>
    <w:p w:rsidR="00203A62" w:rsidRDefault="00203A62">
      <w:pPr>
        <w:keepNext/>
        <w:keepLines/>
        <w:spacing w:after="240"/>
        <w:jc w:val="both"/>
        <w:rPr>
          <w:sz w:val="20"/>
          <w:szCs w:val="20"/>
          <w:lang w:val="es-ES"/>
        </w:rPr>
      </w:pPr>
      <w:r>
        <w:rPr>
          <w:rFonts w:hint="eastAsia"/>
          <w:sz w:val="20"/>
          <w:szCs w:val="20"/>
          <w:lang w:val="es-ES"/>
        </w:rPr>
        <w:t>47.</w:t>
      </w:r>
      <w:r>
        <w:rPr>
          <w:sz w:val="20"/>
          <w:szCs w:val="20"/>
          <w:lang w:val="es-ES"/>
        </w:rPr>
        <w:tab/>
        <w:t xml:space="preserve">Véanse el párrafo </w:t>
      </w:r>
      <w:r>
        <w:rPr>
          <w:rFonts w:hint="eastAsia"/>
          <w:sz w:val="20"/>
          <w:szCs w:val="20"/>
          <w:lang w:val="es-ES"/>
        </w:rPr>
        <w:t>36</w:t>
      </w:r>
      <w:r>
        <w:rPr>
          <w:sz w:val="20"/>
          <w:szCs w:val="20"/>
          <w:lang w:val="es-ES"/>
        </w:rPr>
        <w:t xml:space="preserve"> del segundo informe del Japón (respuesta </w:t>
      </w:r>
      <w:smartTag w:uri="urn:schemas-microsoft-com:office:smarttags" w:element="metricconverter">
        <w:smartTagPr>
          <w:attr w:name="ProductID" w:val="5 a"/>
        </w:smartTagPr>
        <w:r>
          <w:rPr>
            <w:sz w:val="20"/>
            <w:szCs w:val="20"/>
            <w:lang w:val="es-ES"/>
          </w:rPr>
          <w:t>5 a</w:t>
        </w:r>
      </w:smartTag>
      <w:r>
        <w:rPr>
          <w:sz w:val="20"/>
          <w:szCs w:val="20"/>
          <w:lang w:val="es-ES"/>
        </w:rPr>
        <w:t xml:space="preserve"> la pregunta formulada por el Comité de los Derechos del Niño</w:t>
      </w:r>
      <w:r>
        <w:rPr>
          <w:rFonts w:hint="eastAsia"/>
          <w:sz w:val="20"/>
          <w:szCs w:val="20"/>
          <w:lang w:val="es-ES"/>
        </w:rPr>
        <w:t xml:space="preserve"> </w:t>
      </w:r>
      <w:r>
        <w:rPr>
          <w:sz w:val="20"/>
          <w:szCs w:val="20"/>
          <w:lang w:val="es-ES"/>
        </w:rPr>
        <w:t>en su examen del</w:t>
      </w:r>
      <w:r>
        <w:rPr>
          <w:rFonts w:hint="eastAsia"/>
          <w:sz w:val="20"/>
          <w:szCs w:val="20"/>
          <w:lang w:val="es-ES"/>
        </w:rPr>
        <w:t xml:space="preserve"> informe inicial del Japón</w:t>
      </w:r>
      <w:r>
        <w:rPr>
          <w:sz w:val="20"/>
          <w:szCs w:val="20"/>
          <w:lang w:val="es-ES"/>
        </w:rPr>
        <w:t xml:space="preserve">) y </w:t>
      </w:r>
      <w:smartTag w:uri="urn:schemas-microsoft-com:office:smarttags" w:element="PersonName">
        <w:smartTagPr>
          <w:attr w:name="ProductID" w:val="la respuesta B"/>
        </w:smartTagPr>
        <w:r>
          <w:rPr>
            <w:sz w:val="20"/>
            <w:szCs w:val="20"/>
            <w:lang w:val="es-ES"/>
          </w:rPr>
          <w:t>la respuesta B</w:t>
        </w:r>
      </w:smartTag>
      <w:r>
        <w:rPr>
          <w:sz w:val="20"/>
          <w:szCs w:val="20"/>
          <w:lang w:val="es-ES"/>
        </w:rPr>
        <w:t xml:space="preserve">3 a la pregunta del Comité de los Derechos del Niño en su examen del </w:t>
      </w:r>
      <w:r>
        <w:rPr>
          <w:rFonts w:hint="eastAsia"/>
          <w:sz w:val="20"/>
          <w:szCs w:val="20"/>
          <w:lang w:val="es-ES"/>
        </w:rPr>
        <w:t>segundo informe del Japón</w:t>
      </w:r>
      <w:r>
        <w:rPr>
          <w:sz w:val="20"/>
          <w:szCs w:val="20"/>
          <w:lang w:val="es-ES"/>
        </w:rPr>
        <w:t>.</w:t>
      </w:r>
    </w:p>
    <w:p w:rsidR="00203A62" w:rsidRDefault="00203A62">
      <w:pPr>
        <w:spacing w:after="240"/>
        <w:jc w:val="both"/>
        <w:rPr>
          <w:sz w:val="20"/>
          <w:szCs w:val="20"/>
          <w:lang w:val="es-ES"/>
        </w:rPr>
      </w:pPr>
      <w:r>
        <w:rPr>
          <w:rFonts w:hint="eastAsia"/>
          <w:sz w:val="20"/>
          <w:szCs w:val="20"/>
          <w:lang w:val="es-ES"/>
        </w:rPr>
        <w:t>48.</w:t>
      </w:r>
      <w:r>
        <w:rPr>
          <w:sz w:val="20"/>
          <w:szCs w:val="20"/>
          <w:lang w:val="es-ES"/>
        </w:rPr>
        <w:tab/>
        <w:t xml:space="preserve">Todos los años, el Gobierno del Japón elabora presupuestos destinados al desarrollo de la juventud, recopila de forma sistemática datos sobre la situación actual de la juventud (incluidos los niños) en campos como la población, la salud y la seguridad, la educación, el trabajo y los comportamientos problemáticos, incluida la delincuencia, y divulga estos datos a través de publicaciones oficiales, como el Libro Blanco sobre la Juventud, diversos informes y su propio sitio web. Esta información permite a la opinión pública tener un conocimiento preciso de la situación de los jóvenes y se emplea para planificar y desarrollar las medidas pertinentes. </w:t>
      </w:r>
    </w:p>
    <w:p w:rsidR="00203A62" w:rsidRDefault="00203A62">
      <w:pPr>
        <w:spacing w:after="240"/>
        <w:jc w:val="both"/>
        <w:rPr>
          <w:b/>
          <w:sz w:val="20"/>
          <w:szCs w:val="20"/>
          <w:lang w:val="es-ES"/>
        </w:rPr>
      </w:pPr>
      <w:r>
        <w:rPr>
          <w:b/>
          <w:sz w:val="20"/>
          <w:szCs w:val="20"/>
          <w:lang w:val="es-ES"/>
        </w:rPr>
        <w:t xml:space="preserve">(f) </w:t>
      </w:r>
      <w:r>
        <w:rPr>
          <w:b/>
          <w:sz w:val="20"/>
          <w:szCs w:val="20"/>
          <w:lang w:val="es-ES"/>
        </w:rPr>
        <w:tab/>
        <w:t xml:space="preserve">Medidas para la evaluación periódica de la aplicación de la Convención </w:t>
      </w:r>
    </w:p>
    <w:p w:rsidR="00203A62" w:rsidRDefault="00203A62">
      <w:pPr>
        <w:spacing w:after="240"/>
        <w:jc w:val="both"/>
        <w:rPr>
          <w:lang w:val="es-ES"/>
        </w:rPr>
      </w:pPr>
      <w:r>
        <w:rPr>
          <w:rFonts w:hint="eastAsia"/>
          <w:sz w:val="20"/>
          <w:szCs w:val="20"/>
          <w:lang w:val="es-ES"/>
        </w:rPr>
        <w:t>49.</w:t>
      </w:r>
      <w:r>
        <w:rPr>
          <w:sz w:val="20"/>
          <w:szCs w:val="20"/>
          <w:lang w:val="es-ES"/>
        </w:rPr>
        <w:tab/>
        <w:t>Aunque el Gobierno no ha adoptado ninguna medida específica para evaluar de forma periódica la aplicación de la Convención, en julio de 2004 y marzo de 2005 se elaboraron sendos informes sobre los compromisos que ha adquirido el Gobierno en relación con las recomendaciones</w:t>
      </w:r>
      <w:r>
        <w:rPr>
          <w:rFonts w:hint="eastAsia"/>
          <w:sz w:val="20"/>
          <w:szCs w:val="20"/>
          <w:lang w:val="es-ES"/>
        </w:rPr>
        <w:t xml:space="preserve"> inclu</w:t>
      </w:r>
      <w:r>
        <w:rPr>
          <w:sz w:val="20"/>
          <w:szCs w:val="20"/>
          <w:lang w:val="es-ES"/>
        </w:rPr>
        <w:t>idas</w:t>
      </w:r>
      <w:r>
        <w:rPr>
          <w:rFonts w:hint="eastAsia"/>
          <w:sz w:val="20"/>
          <w:szCs w:val="20"/>
          <w:lang w:val="es-ES"/>
        </w:rPr>
        <w:t xml:space="preserve"> </w:t>
      </w:r>
      <w:r>
        <w:rPr>
          <w:sz w:val="20"/>
          <w:szCs w:val="20"/>
          <w:lang w:val="es-ES"/>
        </w:rPr>
        <w:t>en las observaciones finales del Comité de los Derechos del Niño en respuesta al segundo informe del Japón, y se han adoptado medidas de seguimiento a través de diversos medios, como la presentación de los mismos a aquellos miembros de la Dieta y las ONG interesados</w:t>
      </w:r>
      <w:r>
        <w:rPr>
          <w:lang w:val="es-ES"/>
        </w:rPr>
        <w:t>.</w:t>
      </w:r>
      <w:r>
        <w:rPr>
          <w:rFonts w:hint="eastAsia"/>
          <w:lang w:val="es-ES"/>
        </w:rPr>
        <w:t xml:space="preserve"> </w:t>
      </w:r>
    </w:p>
    <w:p w:rsidR="00203A62" w:rsidRDefault="00203A62">
      <w:pPr>
        <w:spacing w:after="240"/>
        <w:ind w:left="567" w:hanging="567"/>
        <w:jc w:val="both"/>
        <w:rPr>
          <w:b/>
          <w:bCs/>
          <w:lang w:val="es-ES"/>
        </w:rPr>
      </w:pPr>
      <w:r>
        <w:rPr>
          <w:b/>
          <w:bCs/>
          <w:lang w:val="es-ES"/>
        </w:rPr>
        <w:t xml:space="preserve">I. </w:t>
      </w:r>
      <w:r>
        <w:rPr>
          <w:b/>
          <w:bCs/>
          <w:lang w:val="es-ES"/>
        </w:rPr>
        <w:tab/>
        <w:t xml:space="preserve">Aplicación conjunta de la política relativa a la juventud con  organizaciones no gubernamentales y otros grupos de la sociedad civil </w:t>
      </w:r>
    </w:p>
    <w:p w:rsidR="00203A62" w:rsidRDefault="00203A62">
      <w:pPr>
        <w:spacing w:after="240"/>
        <w:jc w:val="both"/>
        <w:rPr>
          <w:b/>
          <w:bCs/>
          <w:sz w:val="20"/>
          <w:szCs w:val="20"/>
          <w:lang w:val="es-ES"/>
        </w:rPr>
      </w:pPr>
      <w:r>
        <w:rPr>
          <w:rFonts w:hint="eastAsia"/>
          <w:sz w:val="20"/>
          <w:szCs w:val="20"/>
          <w:lang w:val="es-ES"/>
        </w:rPr>
        <w:t>50.</w:t>
      </w:r>
      <w:r>
        <w:rPr>
          <w:sz w:val="20"/>
          <w:szCs w:val="20"/>
          <w:lang w:val="es-ES"/>
        </w:rPr>
        <w:tab/>
        <w:t xml:space="preserve">Como se ha señalado en párrafos anteriores de este informe, el Gobierno del Japón preparó en julio de 2004 y en marzo de 2005 sendos informes sobre los avances logrados en las cuestiones planteadas en las observaciones finales del Comité de los Derechos del Niño acerca del segundo informe del Japón, y los presentó en las reuniones de debate celebradas en julio de 2004 y en septiembre de 2005, en las que miembros de la Dieta, de ministerios y organismos implicados, de las ONG y de la sociedad civil se dieron cita también para intercambiar opiniones acerca de los avances de las medidas oportunas. </w:t>
      </w:r>
    </w:p>
    <w:p w:rsidR="00203A62" w:rsidRDefault="00203A62">
      <w:pPr>
        <w:spacing w:after="240"/>
        <w:ind w:left="567" w:hanging="567"/>
        <w:jc w:val="both"/>
        <w:rPr>
          <w:b/>
          <w:lang w:val="es-ES"/>
        </w:rPr>
      </w:pPr>
      <w:r>
        <w:rPr>
          <w:b/>
          <w:bCs/>
          <w:lang w:val="es-ES"/>
        </w:rPr>
        <w:t xml:space="preserve">J. </w:t>
      </w:r>
      <w:r>
        <w:rPr>
          <w:b/>
          <w:bCs/>
          <w:lang w:val="es-ES"/>
        </w:rPr>
        <w:tab/>
      </w:r>
      <w:r>
        <w:rPr>
          <w:b/>
          <w:lang w:val="es-ES"/>
        </w:rPr>
        <w:t xml:space="preserve">Aplicación de medidas para proteger los derechos económicos, sociales y culturales del niño hasta el máximo de los recursos disponibles </w:t>
      </w:r>
    </w:p>
    <w:p w:rsidR="00203A62" w:rsidRDefault="00203A62">
      <w:pPr>
        <w:spacing w:after="240"/>
        <w:jc w:val="both"/>
        <w:rPr>
          <w:sz w:val="20"/>
          <w:szCs w:val="20"/>
          <w:lang w:val="es-ES"/>
        </w:rPr>
      </w:pPr>
      <w:r>
        <w:rPr>
          <w:sz w:val="20"/>
          <w:szCs w:val="20"/>
          <w:lang w:val="es-ES"/>
        </w:rPr>
        <w:t xml:space="preserve">(Presupuesto asignado a las prestaciones sociales para los niños) </w:t>
      </w:r>
    </w:p>
    <w:p w:rsidR="00203A62" w:rsidRDefault="00203A62">
      <w:pPr>
        <w:autoSpaceDE w:val="0"/>
        <w:autoSpaceDN w:val="0"/>
        <w:adjustRightInd w:val="0"/>
        <w:spacing w:after="240"/>
        <w:jc w:val="both"/>
        <w:rPr>
          <w:rFonts w:cs="Times New Roman"/>
          <w:sz w:val="20"/>
          <w:szCs w:val="20"/>
          <w:lang w:val="es-ES"/>
        </w:rPr>
      </w:pPr>
      <w:r>
        <w:rPr>
          <w:rFonts w:hint="eastAsia"/>
          <w:sz w:val="20"/>
          <w:szCs w:val="20"/>
          <w:lang w:val="es-ES"/>
        </w:rPr>
        <w:t>51.</w:t>
      </w:r>
      <w:r>
        <w:rPr>
          <w:sz w:val="20"/>
          <w:szCs w:val="20"/>
          <w:lang w:val="es-ES"/>
        </w:rPr>
        <w:tab/>
        <w:t>El presupuesto general del Gobierno central japonés para el ejercicio fiscal 2006 fue de </w:t>
      </w:r>
      <w:r>
        <w:rPr>
          <w:rFonts w:hint="eastAsia"/>
          <w:sz w:val="20"/>
          <w:szCs w:val="20"/>
          <w:lang w:val="es-ES"/>
        </w:rPr>
        <w:t>46</w:t>
      </w:r>
      <w:r>
        <w:rPr>
          <w:sz w:val="20"/>
          <w:szCs w:val="20"/>
          <w:lang w:val="es-ES"/>
        </w:rPr>
        <w:t>.</w:t>
      </w:r>
      <w:r>
        <w:rPr>
          <w:rFonts w:hint="eastAsia"/>
          <w:sz w:val="20"/>
          <w:szCs w:val="20"/>
          <w:lang w:val="es-ES"/>
        </w:rPr>
        <w:t>366</w:t>
      </w:r>
      <w:r>
        <w:rPr>
          <w:sz w:val="20"/>
          <w:szCs w:val="20"/>
          <w:lang w:val="es-ES"/>
        </w:rPr>
        <w:t xml:space="preserve">.000 millones de yenes (presupuesto inicialmente aprobado, </w:t>
      </w:r>
      <w:r>
        <w:rPr>
          <w:bCs/>
          <w:sz w:val="20"/>
          <w:szCs w:val="20"/>
          <w:lang w:val="es-ES"/>
        </w:rPr>
        <w:t>excluidos los gastos en bonos del Estado</w:t>
      </w:r>
      <w:r>
        <w:rPr>
          <w:sz w:val="20"/>
          <w:szCs w:val="20"/>
          <w:lang w:val="es-ES"/>
        </w:rPr>
        <w:t xml:space="preserve">), de los cuales aproximadamente </w:t>
      </w:r>
      <w:r>
        <w:rPr>
          <w:rFonts w:hint="eastAsia"/>
          <w:sz w:val="20"/>
          <w:szCs w:val="20"/>
          <w:lang w:val="es-ES"/>
        </w:rPr>
        <w:t>3</w:t>
      </w:r>
      <w:r>
        <w:rPr>
          <w:sz w:val="20"/>
          <w:szCs w:val="20"/>
          <w:lang w:val="es-ES"/>
        </w:rPr>
        <w:t>.</w:t>
      </w:r>
      <w:r>
        <w:rPr>
          <w:rFonts w:hint="eastAsia"/>
          <w:sz w:val="20"/>
          <w:szCs w:val="20"/>
          <w:lang w:val="es-ES"/>
        </w:rPr>
        <w:t>309.8</w:t>
      </w:r>
      <w:r>
        <w:rPr>
          <w:sz w:val="20"/>
          <w:szCs w:val="20"/>
          <w:lang w:val="es-ES"/>
        </w:rPr>
        <w:t>00</w:t>
      </w:r>
      <w:r>
        <w:rPr>
          <w:rFonts w:hint="eastAsia"/>
          <w:sz w:val="20"/>
          <w:szCs w:val="20"/>
          <w:lang w:val="es-ES"/>
        </w:rPr>
        <w:t xml:space="preserve"> </w:t>
      </w:r>
      <w:r>
        <w:rPr>
          <w:sz w:val="20"/>
          <w:szCs w:val="20"/>
          <w:lang w:val="es-ES"/>
        </w:rPr>
        <w:t>millones de yenes, es decir, el </w:t>
      </w:r>
      <w:r>
        <w:rPr>
          <w:rFonts w:hint="eastAsia"/>
          <w:sz w:val="20"/>
          <w:szCs w:val="20"/>
          <w:lang w:val="es-ES"/>
        </w:rPr>
        <w:t>7</w:t>
      </w:r>
      <w:r>
        <w:rPr>
          <w:sz w:val="20"/>
          <w:szCs w:val="20"/>
          <w:lang w:val="es-ES"/>
        </w:rPr>
        <w:t>,</w:t>
      </w:r>
      <w:r>
        <w:rPr>
          <w:rFonts w:hint="eastAsia"/>
          <w:sz w:val="20"/>
          <w:szCs w:val="20"/>
          <w:lang w:val="es-ES"/>
        </w:rPr>
        <w:t>1</w:t>
      </w:r>
      <w:r>
        <w:rPr>
          <w:sz w:val="20"/>
          <w:szCs w:val="20"/>
          <w:lang w:val="es-ES"/>
        </w:rPr>
        <w:t>%,</w:t>
      </w:r>
      <w:r>
        <w:rPr>
          <w:rFonts w:hint="eastAsia"/>
          <w:sz w:val="20"/>
          <w:szCs w:val="20"/>
          <w:lang w:val="es-ES"/>
        </w:rPr>
        <w:t xml:space="preserve"> </w:t>
      </w:r>
      <w:r>
        <w:rPr>
          <w:sz w:val="20"/>
          <w:szCs w:val="20"/>
          <w:lang w:val="es-ES"/>
        </w:rPr>
        <w:t xml:space="preserve">se destinó a la política de juventud. El Gobierno confía en que el reparto de los recursos necesarios para la protección de los derechos del niño de conformidad con las disposiciones de la Convención es el adecuado. Del presupuesto destinado a la política de juventud, se reservaron unos </w:t>
      </w:r>
      <w:r>
        <w:rPr>
          <w:rFonts w:hint="eastAsia"/>
          <w:sz w:val="20"/>
          <w:szCs w:val="20"/>
          <w:lang w:val="es-ES"/>
        </w:rPr>
        <w:t>15.7</w:t>
      </w:r>
      <w:r>
        <w:rPr>
          <w:sz w:val="20"/>
          <w:szCs w:val="20"/>
          <w:lang w:val="es-ES"/>
        </w:rPr>
        <w:t>00 millones de yenes a medidas de atención de la salud como, por ejemplo, la promoción de la salud, deportes y la atención a la salud maternoinfantil, y se destinaron cerca de </w:t>
      </w:r>
      <w:r>
        <w:rPr>
          <w:rFonts w:hint="eastAsia"/>
          <w:sz w:val="20"/>
          <w:szCs w:val="20"/>
          <w:lang w:val="es-ES"/>
        </w:rPr>
        <w:t>1</w:t>
      </w:r>
      <w:r>
        <w:rPr>
          <w:sz w:val="20"/>
          <w:szCs w:val="20"/>
          <w:lang w:val="es-ES"/>
        </w:rPr>
        <w:t>.</w:t>
      </w:r>
      <w:r>
        <w:rPr>
          <w:rFonts w:hint="eastAsia"/>
          <w:sz w:val="20"/>
          <w:szCs w:val="20"/>
          <w:lang w:val="es-ES"/>
        </w:rPr>
        <w:t>856.6</w:t>
      </w:r>
      <w:r>
        <w:rPr>
          <w:sz w:val="20"/>
          <w:szCs w:val="20"/>
          <w:lang w:val="es-ES"/>
        </w:rPr>
        <w:t xml:space="preserve">00 millones de yenes a medidas educativas, entre ellas la promoción de programas de estudio, el fomento de la enseñanza domiciliaria, y la mejora </w:t>
      </w:r>
      <w:r>
        <w:rPr>
          <w:rFonts w:cs="Times New Roman"/>
          <w:sz w:val="20"/>
          <w:szCs w:val="20"/>
          <w:lang w:val="es-ES"/>
        </w:rPr>
        <w:t>de la enseñanza escolar y de los programas de formación profesional para los jóvenes</w:t>
      </w:r>
      <w:r>
        <w:rPr>
          <w:rFonts w:cs="Times New Roman" w:hint="eastAsia"/>
          <w:sz w:val="20"/>
          <w:szCs w:val="20"/>
          <w:lang w:val="es-ES"/>
        </w:rPr>
        <w:t xml:space="preserve">. </w:t>
      </w:r>
      <w:r>
        <w:rPr>
          <w:rFonts w:cs="Times New Roman"/>
          <w:sz w:val="20"/>
          <w:szCs w:val="20"/>
          <w:lang w:val="es-ES"/>
        </w:rPr>
        <w:t>Además</w:t>
      </w:r>
      <w:r>
        <w:rPr>
          <w:rFonts w:cs="Times New Roman" w:hint="eastAsia"/>
          <w:sz w:val="20"/>
          <w:szCs w:val="20"/>
          <w:lang w:val="es-ES"/>
        </w:rPr>
        <w:t xml:space="preserve">, </w:t>
      </w:r>
      <w:r>
        <w:rPr>
          <w:rFonts w:cs="Times New Roman"/>
          <w:sz w:val="20"/>
          <w:szCs w:val="20"/>
          <w:lang w:val="es-ES"/>
        </w:rPr>
        <w:t>se destinaron aproximadamente </w:t>
      </w:r>
      <w:r>
        <w:rPr>
          <w:rFonts w:cs="Times New Roman" w:hint="eastAsia"/>
          <w:sz w:val="20"/>
          <w:szCs w:val="20"/>
          <w:lang w:val="es-ES"/>
        </w:rPr>
        <w:t>546.1</w:t>
      </w:r>
      <w:r>
        <w:rPr>
          <w:rFonts w:cs="Times New Roman"/>
          <w:sz w:val="20"/>
          <w:szCs w:val="20"/>
          <w:lang w:val="es-ES"/>
        </w:rPr>
        <w:t xml:space="preserve">00 millones de yenes a servicios sociales como, por ejemplo, servicios de apoyo a la crianza de los hijos, servicios de asistencia a la maternidad y de bienestar social, medidas para niños con discapacidades, asignaciones por hijo para hijos a cargo y medidas para mejorar las instituciones de atención a </w:t>
      </w:r>
      <w:smartTag w:uri="urn:schemas-microsoft-com:office:smarttags" w:element="PersonName">
        <w:smartTagPr>
          <w:attr w:name="ProductID" w:val="la infancia. Cabe"/>
        </w:smartTagPr>
        <w:r>
          <w:rPr>
            <w:rFonts w:cs="Times New Roman"/>
            <w:sz w:val="20"/>
            <w:szCs w:val="20"/>
            <w:lang w:val="es-ES"/>
          </w:rPr>
          <w:t xml:space="preserve">la infancia. </w:t>
        </w:r>
        <w:r>
          <w:rPr>
            <w:rFonts w:cs="Times New Roman"/>
            <w:sz w:val="20"/>
            <w:szCs w:val="20"/>
            <w:lang w:val="es-ES" w:eastAsia="es-ES"/>
          </w:rPr>
          <w:t>Cabe</w:t>
        </w:r>
      </w:smartTag>
      <w:r>
        <w:rPr>
          <w:rFonts w:cs="Times New Roman"/>
          <w:sz w:val="20"/>
          <w:szCs w:val="20"/>
          <w:lang w:val="es-ES" w:eastAsia="es-ES"/>
        </w:rPr>
        <w:t xml:space="preserve"> observar que los presupuestos mencionados son presupuestos globales que supuestamente guardan relación, directa o indirectamente, con el desarrollo adecuado de la juventud, incluidos los niño</w:t>
      </w:r>
      <w:r>
        <w:rPr>
          <w:rFonts w:cs="Times New Roman"/>
          <w:sz w:val="20"/>
          <w:szCs w:val="20"/>
          <w:lang w:val="es-ES"/>
        </w:rPr>
        <w:t>s. Algunos de ellos incluyen l</w:t>
      </w:r>
      <w:r>
        <w:rPr>
          <w:rFonts w:cs="Times New Roman"/>
          <w:sz w:val="20"/>
          <w:szCs w:val="20"/>
          <w:lang w:val="es-ES" w:eastAsia="es-ES"/>
        </w:rPr>
        <w:t xml:space="preserve">os recursos asignados a los servicios sociales para toda la población, y resulta difícil calcular </w:t>
      </w:r>
      <w:r>
        <w:rPr>
          <w:rFonts w:cs="Times New Roman"/>
          <w:sz w:val="20"/>
          <w:szCs w:val="20"/>
          <w:lang w:val="es-ES"/>
        </w:rPr>
        <w:t xml:space="preserve">la cuantía exacta que se destina exclusivamente a la infancia, ya que estos presupuestos benefician a todas las generaciones, incluidos los niños. </w:t>
      </w:r>
    </w:p>
    <w:p w:rsidR="00203A62" w:rsidRDefault="00203A62">
      <w:pPr>
        <w:autoSpaceDE w:val="0"/>
        <w:autoSpaceDN w:val="0"/>
        <w:adjustRightInd w:val="0"/>
        <w:spacing w:after="240"/>
        <w:jc w:val="both"/>
        <w:rPr>
          <w:sz w:val="20"/>
          <w:szCs w:val="20"/>
          <w:lang w:val="es-ES" w:eastAsia="es-ES"/>
        </w:rPr>
      </w:pPr>
      <w:r>
        <w:rPr>
          <w:rFonts w:cs="Times New Roman" w:hint="eastAsia"/>
          <w:sz w:val="20"/>
          <w:szCs w:val="20"/>
          <w:lang w:val="es-ES"/>
        </w:rPr>
        <w:t>52.</w:t>
      </w:r>
      <w:r>
        <w:rPr>
          <w:rFonts w:cs="Times New Roman"/>
          <w:sz w:val="20"/>
          <w:szCs w:val="20"/>
          <w:lang w:val="es-ES"/>
        </w:rPr>
        <w:tab/>
        <w:t xml:space="preserve">Por lo que se refiere al presupuesto de las administraciones locales, el Gobierno central </w:t>
      </w:r>
      <w:r>
        <w:rPr>
          <w:sz w:val="20"/>
          <w:szCs w:val="20"/>
          <w:lang w:val="es-ES" w:eastAsia="es-ES"/>
        </w:rPr>
        <w:t>no siempre dispone de un desglose pormenorizado, pero entiende que todas las prefecturas destinan suficientes recursos a las políticas de la juventud, al igual que lo hacen los ministerios y organismos centrales, hasta el máximo de los recursos de que dispone cada organismo, tal y como prevé el artículo 4 de la Convención.</w:t>
      </w:r>
    </w:p>
    <w:p w:rsidR="00203A62" w:rsidRDefault="00203A62">
      <w:pPr>
        <w:autoSpaceDE w:val="0"/>
        <w:autoSpaceDN w:val="0"/>
        <w:adjustRightInd w:val="0"/>
        <w:spacing w:after="240"/>
        <w:jc w:val="both"/>
        <w:rPr>
          <w:rFonts w:cs="Times New Roman"/>
          <w:sz w:val="20"/>
          <w:szCs w:val="20"/>
          <w:lang w:val="es-ES"/>
        </w:rPr>
      </w:pPr>
      <w:r>
        <w:rPr>
          <w:rFonts w:cs="Times New Roman"/>
          <w:sz w:val="20"/>
          <w:szCs w:val="20"/>
          <w:lang w:val="es-ES"/>
        </w:rPr>
        <w:t>(</w:t>
      </w:r>
      <w:r>
        <w:rPr>
          <w:rFonts w:cs="Times New Roman"/>
          <w:sz w:val="20"/>
          <w:szCs w:val="20"/>
          <w:lang w:val="es-ES" w:eastAsia="es-ES"/>
        </w:rPr>
        <w:t>Tendencias de la asignación presupuestaria para la política de la juventud</w:t>
      </w:r>
      <w:r>
        <w:rPr>
          <w:rFonts w:cs="Times New Roman"/>
          <w:sz w:val="20"/>
          <w:szCs w:val="20"/>
          <w:lang w:val="es-ES"/>
        </w:rPr>
        <w:t xml:space="preserve">) </w:t>
      </w:r>
    </w:p>
    <w:p w:rsidR="00203A62" w:rsidRDefault="00203A62">
      <w:pPr>
        <w:autoSpaceDE w:val="0"/>
        <w:autoSpaceDN w:val="0"/>
        <w:adjustRightInd w:val="0"/>
        <w:spacing w:after="360"/>
        <w:jc w:val="both"/>
        <w:rPr>
          <w:rFonts w:cs="Times New Roman"/>
          <w:sz w:val="20"/>
          <w:szCs w:val="20"/>
          <w:lang w:val="es-ES"/>
        </w:rPr>
      </w:pPr>
      <w:r>
        <w:rPr>
          <w:rFonts w:cs="Times New Roman" w:hint="eastAsia"/>
          <w:sz w:val="20"/>
          <w:szCs w:val="20"/>
          <w:lang w:val="es-ES"/>
        </w:rPr>
        <w:t>53.</w:t>
      </w:r>
      <w:r>
        <w:rPr>
          <w:rFonts w:cs="Times New Roman"/>
          <w:sz w:val="20"/>
          <w:szCs w:val="20"/>
          <w:lang w:val="es-ES"/>
        </w:rPr>
        <w:tab/>
      </w:r>
      <w:r>
        <w:rPr>
          <w:rFonts w:cs="Times New Roman"/>
          <w:sz w:val="20"/>
          <w:szCs w:val="20"/>
          <w:lang w:val="es-ES" w:eastAsia="es-ES"/>
        </w:rPr>
        <w:t>El siguiente cuadro, elaborado por la Oficina del gabinete, muestra las tendencias recientes del presupuesto para la política de la juventud</w:t>
      </w:r>
      <w:r>
        <w:rPr>
          <w:rFonts w:cs="Times New Roman"/>
          <w:sz w:val="20"/>
          <w:szCs w:val="20"/>
          <w:lang w:val="es-ES"/>
        </w:rPr>
        <w:t>.</w:t>
      </w:r>
    </w:p>
    <w:p w:rsidR="00203A62" w:rsidRDefault="00203A62">
      <w:pPr>
        <w:keepNext/>
        <w:spacing w:after="240"/>
        <w:jc w:val="center"/>
        <w:rPr>
          <w:rFonts w:cs="Times New Roman"/>
          <w:b/>
          <w:bCs/>
          <w:sz w:val="20"/>
          <w:szCs w:val="20"/>
          <w:lang w:val="es-ES"/>
        </w:rPr>
      </w:pPr>
      <w:r>
        <w:rPr>
          <w:rFonts w:cs="Times New Roman"/>
          <w:b/>
          <w:bCs/>
          <w:sz w:val="20"/>
          <w:szCs w:val="20"/>
          <w:lang w:val="es-ES"/>
        </w:rPr>
        <w:t>Cuadro 1</w:t>
      </w:r>
    </w:p>
    <w:p w:rsidR="00203A62" w:rsidRDefault="00203A62">
      <w:pPr>
        <w:autoSpaceDE w:val="0"/>
        <w:autoSpaceDN w:val="0"/>
        <w:adjustRightInd w:val="0"/>
        <w:spacing w:after="240"/>
        <w:jc w:val="center"/>
        <w:rPr>
          <w:rFonts w:cs="Times New Roman"/>
          <w:b/>
          <w:bCs/>
          <w:sz w:val="20"/>
          <w:szCs w:val="20"/>
          <w:lang w:val="es-ES" w:eastAsia="es-ES"/>
        </w:rPr>
      </w:pPr>
      <w:r>
        <w:rPr>
          <w:rFonts w:cs="Times New Roman"/>
          <w:b/>
          <w:bCs/>
          <w:sz w:val="20"/>
          <w:szCs w:val="20"/>
          <w:lang w:val="es-ES" w:eastAsia="es-ES"/>
        </w:rPr>
        <w:t>Datos del presupuesto para la política de la juventud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9"/>
        <w:gridCol w:w="3420"/>
        <w:gridCol w:w="1918"/>
        <w:gridCol w:w="2176"/>
      </w:tblGrid>
      <w:tr w:rsidR="00203A62">
        <w:trPr>
          <w:tblHeader/>
          <w:jc w:val="center"/>
        </w:trPr>
        <w:tc>
          <w:tcPr>
            <w:tcW w:w="1189" w:type="dxa"/>
          </w:tcPr>
          <w:p w:rsidR="00203A62" w:rsidRDefault="00203A62">
            <w:pPr>
              <w:keepNext/>
              <w:jc w:val="center"/>
              <w:rPr>
                <w:b/>
                <w:bCs/>
                <w:sz w:val="20"/>
                <w:szCs w:val="20"/>
                <w:lang w:val="es-ES"/>
              </w:rPr>
            </w:pPr>
            <w:r>
              <w:rPr>
                <w:b/>
                <w:bCs/>
                <w:sz w:val="20"/>
                <w:szCs w:val="20"/>
                <w:lang w:val="es-ES"/>
              </w:rPr>
              <w:t>Ejercicio financiero</w:t>
            </w:r>
          </w:p>
        </w:tc>
        <w:tc>
          <w:tcPr>
            <w:tcW w:w="3420" w:type="dxa"/>
          </w:tcPr>
          <w:p w:rsidR="00203A62" w:rsidRDefault="00203A62">
            <w:pPr>
              <w:keepNext/>
              <w:jc w:val="center"/>
              <w:rPr>
                <w:b/>
                <w:bCs/>
                <w:sz w:val="20"/>
                <w:szCs w:val="20"/>
                <w:lang w:val="es-ES"/>
              </w:rPr>
            </w:pPr>
            <w:r>
              <w:rPr>
                <w:b/>
                <w:bCs/>
                <w:sz w:val="20"/>
                <w:szCs w:val="20"/>
                <w:lang w:val="es-ES"/>
              </w:rPr>
              <w:t>Presupuesto total</w:t>
            </w:r>
          </w:p>
          <w:p w:rsidR="00203A62" w:rsidRDefault="00203A62">
            <w:pPr>
              <w:keepNext/>
              <w:jc w:val="center"/>
              <w:rPr>
                <w:b/>
                <w:bCs/>
                <w:sz w:val="20"/>
                <w:szCs w:val="20"/>
                <w:lang w:val="es-ES"/>
              </w:rPr>
            </w:pPr>
            <w:r>
              <w:rPr>
                <w:b/>
                <w:bCs/>
                <w:sz w:val="20"/>
                <w:szCs w:val="20"/>
                <w:lang w:val="es-ES"/>
              </w:rPr>
              <w:t>(asignación inicial)</w:t>
            </w:r>
          </w:p>
          <w:p w:rsidR="00203A62" w:rsidRDefault="00203A62">
            <w:pPr>
              <w:keepNext/>
              <w:jc w:val="center"/>
              <w:rPr>
                <w:b/>
                <w:bCs/>
                <w:sz w:val="20"/>
                <w:szCs w:val="20"/>
                <w:lang w:val="es-ES"/>
              </w:rPr>
            </w:pPr>
            <w:r>
              <w:rPr>
                <w:b/>
                <w:bCs/>
                <w:sz w:val="20"/>
                <w:szCs w:val="20"/>
                <w:lang w:val="es-ES"/>
              </w:rPr>
              <w:t>(excluidos los gastos en</w:t>
            </w:r>
          </w:p>
          <w:p w:rsidR="00203A62" w:rsidRDefault="00203A62">
            <w:pPr>
              <w:keepNext/>
              <w:jc w:val="center"/>
              <w:rPr>
                <w:rFonts w:hint="eastAsia"/>
                <w:b/>
                <w:bCs/>
                <w:sz w:val="20"/>
                <w:szCs w:val="20"/>
                <w:lang w:val="es-ES"/>
              </w:rPr>
            </w:pPr>
            <w:r>
              <w:rPr>
                <w:b/>
                <w:bCs/>
                <w:sz w:val="20"/>
                <w:szCs w:val="20"/>
                <w:lang w:val="es-ES"/>
              </w:rPr>
              <w:t>bonos del Estado)</w:t>
            </w:r>
          </w:p>
          <w:p w:rsidR="00203A62" w:rsidRDefault="00203A62">
            <w:pPr>
              <w:keepNext/>
              <w:jc w:val="center"/>
              <w:rPr>
                <w:rFonts w:hint="eastAsia"/>
                <w:b/>
                <w:bCs/>
                <w:sz w:val="20"/>
                <w:szCs w:val="20"/>
                <w:lang w:val="es-ES"/>
              </w:rPr>
            </w:pPr>
            <w:r>
              <w:rPr>
                <w:rFonts w:hint="eastAsia"/>
                <w:b/>
                <w:bCs/>
                <w:sz w:val="20"/>
                <w:szCs w:val="20"/>
                <w:lang w:val="es-ES"/>
              </w:rPr>
              <w:t>(</w:t>
            </w:r>
            <w:r>
              <w:rPr>
                <w:b/>
                <w:bCs/>
                <w:sz w:val="20"/>
                <w:szCs w:val="20"/>
                <w:lang w:val="es-ES"/>
              </w:rPr>
              <w:t>miles de yenes</w:t>
            </w:r>
            <w:r>
              <w:rPr>
                <w:rFonts w:hint="eastAsia"/>
                <w:b/>
                <w:bCs/>
                <w:sz w:val="20"/>
                <w:szCs w:val="20"/>
                <w:lang w:val="es-ES"/>
              </w:rPr>
              <w:t>)</w:t>
            </w:r>
          </w:p>
        </w:tc>
        <w:tc>
          <w:tcPr>
            <w:tcW w:w="1918" w:type="dxa"/>
          </w:tcPr>
          <w:p w:rsidR="00203A62" w:rsidRDefault="00203A62">
            <w:pPr>
              <w:keepNext/>
              <w:jc w:val="center"/>
              <w:rPr>
                <w:rFonts w:hint="eastAsia"/>
                <w:b/>
                <w:bCs/>
                <w:sz w:val="20"/>
                <w:szCs w:val="20"/>
                <w:lang w:val="es-ES"/>
              </w:rPr>
            </w:pPr>
            <w:r>
              <w:rPr>
                <w:b/>
                <w:bCs/>
                <w:sz w:val="20"/>
                <w:szCs w:val="20"/>
                <w:lang w:val="es-ES"/>
              </w:rPr>
              <w:t>Presupuesto para la política de juventud</w:t>
            </w:r>
          </w:p>
          <w:p w:rsidR="00203A62" w:rsidRDefault="00203A62">
            <w:pPr>
              <w:keepNext/>
              <w:jc w:val="center"/>
              <w:rPr>
                <w:rFonts w:hint="eastAsia"/>
                <w:b/>
                <w:bCs/>
                <w:sz w:val="20"/>
                <w:szCs w:val="20"/>
                <w:lang w:val="es-ES"/>
              </w:rPr>
            </w:pPr>
            <w:r>
              <w:rPr>
                <w:rFonts w:hint="eastAsia"/>
                <w:b/>
                <w:bCs/>
                <w:sz w:val="20"/>
                <w:szCs w:val="20"/>
                <w:lang w:val="es-ES"/>
              </w:rPr>
              <w:t>(</w:t>
            </w:r>
            <w:r>
              <w:rPr>
                <w:b/>
                <w:bCs/>
                <w:sz w:val="20"/>
                <w:szCs w:val="20"/>
                <w:lang w:val="es-ES"/>
              </w:rPr>
              <w:t>miles de yenes</w:t>
            </w:r>
            <w:r>
              <w:rPr>
                <w:rFonts w:hint="eastAsia"/>
                <w:b/>
                <w:bCs/>
                <w:sz w:val="20"/>
                <w:szCs w:val="20"/>
                <w:lang w:val="es-ES"/>
              </w:rPr>
              <w:t>)</w:t>
            </w:r>
          </w:p>
        </w:tc>
        <w:tc>
          <w:tcPr>
            <w:tcW w:w="2176" w:type="dxa"/>
          </w:tcPr>
          <w:p w:rsidR="00203A62" w:rsidRDefault="00203A62">
            <w:pPr>
              <w:autoSpaceDE w:val="0"/>
              <w:autoSpaceDN w:val="0"/>
              <w:adjustRightInd w:val="0"/>
              <w:jc w:val="center"/>
              <w:rPr>
                <w:rFonts w:cs="Times New Roman"/>
                <w:b/>
                <w:sz w:val="20"/>
                <w:szCs w:val="20"/>
                <w:lang w:val="es-ES" w:eastAsia="es-ES"/>
              </w:rPr>
            </w:pPr>
            <w:r>
              <w:rPr>
                <w:rFonts w:cs="Times New Roman"/>
                <w:b/>
                <w:sz w:val="20"/>
                <w:szCs w:val="20"/>
                <w:lang w:val="es-ES" w:eastAsia="es-ES"/>
              </w:rPr>
              <w:t>Parte porcentual del</w:t>
            </w:r>
          </w:p>
          <w:p w:rsidR="00203A62" w:rsidRDefault="00203A62">
            <w:pPr>
              <w:autoSpaceDE w:val="0"/>
              <w:autoSpaceDN w:val="0"/>
              <w:adjustRightInd w:val="0"/>
              <w:jc w:val="center"/>
              <w:rPr>
                <w:rFonts w:cs="Times New Roman"/>
                <w:b/>
                <w:sz w:val="20"/>
                <w:szCs w:val="20"/>
                <w:lang w:val="es-ES" w:eastAsia="es-ES"/>
              </w:rPr>
            </w:pPr>
            <w:r>
              <w:rPr>
                <w:rFonts w:cs="Times New Roman"/>
                <w:b/>
                <w:sz w:val="20"/>
                <w:szCs w:val="20"/>
                <w:lang w:val="es-ES" w:eastAsia="es-ES"/>
              </w:rPr>
              <w:t>presupuesto de la</w:t>
            </w:r>
          </w:p>
          <w:p w:rsidR="00203A62" w:rsidRDefault="00203A62">
            <w:pPr>
              <w:autoSpaceDE w:val="0"/>
              <w:autoSpaceDN w:val="0"/>
              <w:adjustRightInd w:val="0"/>
              <w:jc w:val="center"/>
              <w:rPr>
                <w:rFonts w:cs="Times New Roman"/>
                <w:b/>
                <w:sz w:val="20"/>
                <w:szCs w:val="20"/>
                <w:lang w:val="es-ES" w:eastAsia="es-ES"/>
              </w:rPr>
            </w:pPr>
            <w:r>
              <w:rPr>
                <w:rFonts w:cs="Times New Roman"/>
                <w:b/>
                <w:sz w:val="20"/>
                <w:szCs w:val="20"/>
                <w:lang w:val="es-ES" w:eastAsia="es-ES"/>
              </w:rPr>
              <w:t>política de</w:t>
            </w:r>
          </w:p>
          <w:p w:rsidR="00203A62" w:rsidRDefault="00203A62">
            <w:pPr>
              <w:autoSpaceDE w:val="0"/>
              <w:autoSpaceDN w:val="0"/>
              <w:adjustRightInd w:val="0"/>
              <w:jc w:val="center"/>
              <w:rPr>
                <w:rFonts w:ascii="TimesNewRoman,Bold" w:hAnsi="TimesNewRoman,Bold" w:cs="Times New Roman"/>
                <w:b/>
                <w:sz w:val="20"/>
                <w:szCs w:val="20"/>
                <w:lang w:val="es-ES" w:eastAsia="es-ES"/>
              </w:rPr>
            </w:pPr>
            <w:r>
              <w:rPr>
                <w:rFonts w:cs="Times New Roman"/>
                <w:b/>
                <w:sz w:val="20"/>
                <w:szCs w:val="20"/>
                <w:lang w:val="es-ES" w:eastAsia="es-ES"/>
              </w:rPr>
              <w:t>la juventud</w:t>
            </w:r>
          </w:p>
        </w:tc>
      </w:tr>
      <w:tr w:rsidR="00203A62">
        <w:trPr>
          <w:jc w:val="center"/>
        </w:trPr>
        <w:tc>
          <w:tcPr>
            <w:tcW w:w="1189" w:type="dxa"/>
          </w:tcPr>
          <w:p w:rsidR="00203A62" w:rsidRDefault="00203A62">
            <w:pPr>
              <w:jc w:val="center"/>
              <w:rPr>
                <w:sz w:val="20"/>
                <w:szCs w:val="20"/>
                <w:lang w:val="es-ES"/>
              </w:rPr>
            </w:pPr>
            <w:r>
              <w:rPr>
                <w:sz w:val="20"/>
                <w:szCs w:val="20"/>
                <w:lang w:val="es-ES"/>
              </w:rPr>
              <w:t>2001</w:t>
            </w:r>
          </w:p>
        </w:tc>
        <w:tc>
          <w:tcPr>
            <w:tcW w:w="3420" w:type="dxa"/>
          </w:tcPr>
          <w:p w:rsidR="00203A62" w:rsidRDefault="00203A62">
            <w:pPr>
              <w:jc w:val="center"/>
              <w:rPr>
                <w:sz w:val="20"/>
                <w:szCs w:val="20"/>
                <w:lang w:val="es-ES"/>
              </w:rPr>
            </w:pPr>
            <w:r>
              <w:rPr>
                <w:sz w:val="20"/>
                <w:szCs w:val="20"/>
                <w:lang w:val="es-ES"/>
              </w:rPr>
              <w:t>65.481.845.457</w:t>
            </w:r>
          </w:p>
        </w:tc>
        <w:tc>
          <w:tcPr>
            <w:tcW w:w="1918" w:type="dxa"/>
          </w:tcPr>
          <w:p w:rsidR="00203A62" w:rsidRDefault="00203A62">
            <w:pPr>
              <w:jc w:val="center"/>
              <w:rPr>
                <w:sz w:val="20"/>
                <w:szCs w:val="20"/>
                <w:lang w:val="es-ES"/>
              </w:rPr>
            </w:pPr>
            <w:r>
              <w:rPr>
                <w:sz w:val="20"/>
                <w:szCs w:val="20"/>
                <w:lang w:val="es-ES"/>
              </w:rPr>
              <w:t>5.</w:t>
            </w:r>
            <w:r>
              <w:rPr>
                <w:rFonts w:hint="eastAsia"/>
                <w:sz w:val="20"/>
                <w:szCs w:val="20"/>
                <w:lang w:val="es-ES"/>
              </w:rPr>
              <w:t>373</w:t>
            </w:r>
            <w:r>
              <w:rPr>
                <w:sz w:val="20"/>
                <w:szCs w:val="20"/>
                <w:lang w:val="es-ES"/>
              </w:rPr>
              <w:t>.492.321</w:t>
            </w:r>
          </w:p>
        </w:tc>
        <w:tc>
          <w:tcPr>
            <w:tcW w:w="2176" w:type="dxa"/>
          </w:tcPr>
          <w:p w:rsidR="00203A62" w:rsidRDefault="00203A62">
            <w:pPr>
              <w:jc w:val="center"/>
              <w:rPr>
                <w:sz w:val="20"/>
                <w:szCs w:val="20"/>
                <w:lang w:val="es-ES"/>
              </w:rPr>
            </w:pPr>
            <w:r>
              <w:rPr>
                <w:sz w:val="20"/>
                <w:szCs w:val="20"/>
                <w:lang w:val="es-ES"/>
              </w:rPr>
              <w:t>8,2</w:t>
            </w:r>
          </w:p>
        </w:tc>
      </w:tr>
      <w:tr w:rsidR="00203A62">
        <w:trPr>
          <w:jc w:val="center"/>
        </w:trPr>
        <w:tc>
          <w:tcPr>
            <w:tcW w:w="1189" w:type="dxa"/>
          </w:tcPr>
          <w:p w:rsidR="00203A62" w:rsidRDefault="00203A62">
            <w:pPr>
              <w:jc w:val="center"/>
              <w:rPr>
                <w:sz w:val="20"/>
                <w:szCs w:val="20"/>
                <w:lang w:val="es-ES"/>
              </w:rPr>
            </w:pPr>
            <w:r>
              <w:rPr>
                <w:sz w:val="20"/>
                <w:szCs w:val="20"/>
                <w:lang w:val="es-ES"/>
              </w:rPr>
              <w:t>2002</w:t>
            </w:r>
          </w:p>
        </w:tc>
        <w:tc>
          <w:tcPr>
            <w:tcW w:w="3420" w:type="dxa"/>
          </w:tcPr>
          <w:p w:rsidR="00203A62" w:rsidRDefault="00203A62">
            <w:pPr>
              <w:jc w:val="center"/>
              <w:rPr>
                <w:sz w:val="20"/>
                <w:szCs w:val="20"/>
                <w:lang w:val="es-ES"/>
              </w:rPr>
            </w:pPr>
            <w:r>
              <w:rPr>
                <w:sz w:val="20"/>
                <w:szCs w:val="20"/>
                <w:lang w:val="es-ES"/>
              </w:rPr>
              <w:t>64.558.780.945</w:t>
            </w:r>
          </w:p>
        </w:tc>
        <w:tc>
          <w:tcPr>
            <w:tcW w:w="1918" w:type="dxa"/>
          </w:tcPr>
          <w:p w:rsidR="00203A62" w:rsidRDefault="00203A62">
            <w:pPr>
              <w:jc w:val="center"/>
              <w:rPr>
                <w:sz w:val="20"/>
                <w:szCs w:val="20"/>
                <w:lang w:val="es-ES"/>
              </w:rPr>
            </w:pPr>
            <w:r>
              <w:rPr>
                <w:sz w:val="20"/>
                <w:szCs w:val="20"/>
                <w:lang w:val="es-ES"/>
              </w:rPr>
              <w:t>5.298.962.101</w:t>
            </w:r>
          </w:p>
        </w:tc>
        <w:tc>
          <w:tcPr>
            <w:tcW w:w="2176" w:type="dxa"/>
          </w:tcPr>
          <w:p w:rsidR="00203A62" w:rsidRDefault="00203A62">
            <w:pPr>
              <w:jc w:val="center"/>
              <w:rPr>
                <w:sz w:val="20"/>
                <w:szCs w:val="20"/>
                <w:lang w:val="es-ES"/>
              </w:rPr>
            </w:pPr>
            <w:r>
              <w:rPr>
                <w:sz w:val="20"/>
                <w:szCs w:val="20"/>
                <w:lang w:val="es-ES"/>
              </w:rPr>
              <w:t>8,2</w:t>
            </w:r>
          </w:p>
        </w:tc>
      </w:tr>
      <w:tr w:rsidR="00203A62">
        <w:trPr>
          <w:jc w:val="center"/>
        </w:trPr>
        <w:tc>
          <w:tcPr>
            <w:tcW w:w="1189" w:type="dxa"/>
          </w:tcPr>
          <w:p w:rsidR="00203A62" w:rsidRDefault="00203A62">
            <w:pPr>
              <w:jc w:val="center"/>
              <w:rPr>
                <w:sz w:val="20"/>
                <w:szCs w:val="20"/>
                <w:lang w:val="es-ES"/>
              </w:rPr>
            </w:pPr>
            <w:r>
              <w:rPr>
                <w:sz w:val="20"/>
                <w:szCs w:val="20"/>
                <w:lang w:val="es-ES"/>
              </w:rPr>
              <w:t>2003</w:t>
            </w:r>
          </w:p>
        </w:tc>
        <w:tc>
          <w:tcPr>
            <w:tcW w:w="3420" w:type="dxa"/>
          </w:tcPr>
          <w:p w:rsidR="00203A62" w:rsidRDefault="00203A62">
            <w:pPr>
              <w:jc w:val="center"/>
              <w:rPr>
                <w:sz w:val="20"/>
                <w:szCs w:val="20"/>
                <w:lang w:val="es-ES"/>
              </w:rPr>
            </w:pPr>
            <w:r>
              <w:rPr>
                <w:sz w:val="20"/>
                <w:szCs w:val="20"/>
                <w:lang w:val="es-ES"/>
              </w:rPr>
              <w:t>64.991.008.956</w:t>
            </w:r>
          </w:p>
        </w:tc>
        <w:tc>
          <w:tcPr>
            <w:tcW w:w="1918" w:type="dxa"/>
          </w:tcPr>
          <w:p w:rsidR="00203A62" w:rsidRDefault="00203A62">
            <w:pPr>
              <w:jc w:val="center"/>
              <w:rPr>
                <w:sz w:val="20"/>
                <w:szCs w:val="20"/>
                <w:lang w:val="es-ES"/>
              </w:rPr>
            </w:pPr>
            <w:r>
              <w:rPr>
                <w:sz w:val="20"/>
                <w:szCs w:val="20"/>
                <w:lang w:val="es-ES"/>
              </w:rPr>
              <w:t>5.064.419.310</w:t>
            </w:r>
          </w:p>
        </w:tc>
        <w:tc>
          <w:tcPr>
            <w:tcW w:w="2176" w:type="dxa"/>
          </w:tcPr>
          <w:p w:rsidR="00203A62" w:rsidRDefault="00203A62">
            <w:pPr>
              <w:jc w:val="center"/>
              <w:rPr>
                <w:sz w:val="20"/>
                <w:szCs w:val="20"/>
                <w:lang w:val="es-ES"/>
              </w:rPr>
            </w:pPr>
            <w:r>
              <w:rPr>
                <w:sz w:val="20"/>
                <w:szCs w:val="20"/>
                <w:lang w:val="es-ES"/>
              </w:rPr>
              <w:t>7,8</w:t>
            </w:r>
          </w:p>
        </w:tc>
      </w:tr>
      <w:tr w:rsidR="00203A62">
        <w:trPr>
          <w:jc w:val="center"/>
        </w:trPr>
        <w:tc>
          <w:tcPr>
            <w:tcW w:w="1189" w:type="dxa"/>
          </w:tcPr>
          <w:p w:rsidR="00203A62" w:rsidRDefault="00203A62">
            <w:pPr>
              <w:jc w:val="center"/>
              <w:rPr>
                <w:sz w:val="20"/>
                <w:szCs w:val="20"/>
                <w:lang w:val="es-ES"/>
              </w:rPr>
            </w:pPr>
            <w:r>
              <w:rPr>
                <w:sz w:val="20"/>
                <w:szCs w:val="20"/>
                <w:lang w:val="es-ES"/>
              </w:rPr>
              <w:t>2004</w:t>
            </w:r>
          </w:p>
        </w:tc>
        <w:tc>
          <w:tcPr>
            <w:tcW w:w="3420" w:type="dxa"/>
          </w:tcPr>
          <w:p w:rsidR="00203A62" w:rsidRDefault="00203A62">
            <w:pPr>
              <w:jc w:val="center"/>
              <w:rPr>
                <w:sz w:val="20"/>
                <w:szCs w:val="20"/>
                <w:lang w:val="es-ES"/>
              </w:rPr>
            </w:pPr>
            <w:r>
              <w:rPr>
                <w:sz w:val="20"/>
                <w:szCs w:val="20"/>
                <w:lang w:val="es-ES"/>
              </w:rPr>
              <w:t>64.542.344.348</w:t>
            </w:r>
          </w:p>
        </w:tc>
        <w:tc>
          <w:tcPr>
            <w:tcW w:w="1918" w:type="dxa"/>
          </w:tcPr>
          <w:p w:rsidR="00203A62" w:rsidRDefault="00203A62">
            <w:pPr>
              <w:jc w:val="center"/>
              <w:rPr>
                <w:sz w:val="20"/>
                <w:szCs w:val="20"/>
                <w:lang w:val="es-ES"/>
              </w:rPr>
            </w:pPr>
            <w:r>
              <w:rPr>
                <w:sz w:val="20"/>
                <w:szCs w:val="20"/>
                <w:lang w:val="es-ES"/>
              </w:rPr>
              <w:t>4.024.749.000</w:t>
            </w:r>
          </w:p>
        </w:tc>
        <w:tc>
          <w:tcPr>
            <w:tcW w:w="2176" w:type="dxa"/>
          </w:tcPr>
          <w:p w:rsidR="00203A62" w:rsidRDefault="00203A62">
            <w:pPr>
              <w:jc w:val="center"/>
              <w:rPr>
                <w:sz w:val="20"/>
                <w:szCs w:val="20"/>
                <w:lang w:val="es-ES"/>
              </w:rPr>
            </w:pPr>
            <w:r>
              <w:rPr>
                <w:sz w:val="20"/>
                <w:szCs w:val="20"/>
                <w:lang w:val="es-ES"/>
              </w:rPr>
              <w:t>6,2</w:t>
            </w:r>
          </w:p>
        </w:tc>
      </w:tr>
      <w:tr w:rsidR="00203A62">
        <w:trPr>
          <w:jc w:val="center"/>
        </w:trPr>
        <w:tc>
          <w:tcPr>
            <w:tcW w:w="1189" w:type="dxa"/>
          </w:tcPr>
          <w:p w:rsidR="00203A62" w:rsidRDefault="00203A62">
            <w:pPr>
              <w:jc w:val="center"/>
              <w:rPr>
                <w:sz w:val="20"/>
                <w:szCs w:val="20"/>
                <w:lang w:val="es-ES"/>
              </w:rPr>
            </w:pPr>
            <w:r>
              <w:rPr>
                <w:sz w:val="20"/>
                <w:szCs w:val="20"/>
                <w:lang w:val="es-ES"/>
              </w:rPr>
              <w:t>2005</w:t>
            </w:r>
          </w:p>
        </w:tc>
        <w:tc>
          <w:tcPr>
            <w:tcW w:w="3420" w:type="dxa"/>
          </w:tcPr>
          <w:p w:rsidR="00203A62" w:rsidRDefault="00203A62">
            <w:pPr>
              <w:jc w:val="center"/>
              <w:rPr>
                <w:sz w:val="20"/>
                <w:szCs w:val="20"/>
                <w:lang w:val="es-ES"/>
              </w:rPr>
            </w:pPr>
            <w:r>
              <w:rPr>
                <w:sz w:val="20"/>
                <w:szCs w:val="20"/>
                <w:lang w:val="es-ES"/>
              </w:rPr>
              <w:t>63.740.743.212</w:t>
            </w:r>
          </w:p>
        </w:tc>
        <w:tc>
          <w:tcPr>
            <w:tcW w:w="1918" w:type="dxa"/>
          </w:tcPr>
          <w:p w:rsidR="00203A62" w:rsidRDefault="00203A62">
            <w:pPr>
              <w:jc w:val="center"/>
              <w:rPr>
                <w:sz w:val="20"/>
                <w:szCs w:val="20"/>
                <w:lang w:val="es-ES"/>
              </w:rPr>
            </w:pPr>
            <w:r>
              <w:rPr>
                <w:sz w:val="20"/>
                <w:szCs w:val="20"/>
                <w:lang w:val="es-ES"/>
              </w:rPr>
              <w:t>3.500.660.000</w:t>
            </w:r>
          </w:p>
        </w:tc>
        <w:tc>
          <w:tcPr>
            <w:tcW w:w="2176" w:type="dxa"/>
          </w:tcPr>
          <w:p w:rsidR="00203A62" w:rsidRDefault="00203A62">
            <w:pPr>
              <w:jc w:val="center"/>
              <w:rPr>
                <w:sz w:val="20"/>
                <w:szCs w:val="20"/>
                <w:lang w:val="es-ES"/>
              </w:rPr>
            </w:pPr>
            <w:r>
              <w:rPr>
                <w:sz w:val="20"/>
                <w:szCs w:val="20"/>
                <w:lang w:val="es-ES"/>
              </w:rPr>
              <w:t>5,5</w:t>
            </w:r>
          </w:p>
        </w:tc>
      </w:tr>
    </w:tbl>
    <w:p w:rsidR="00203A62" w:rsidRDefault="00203A62">
      <w:pPr>
        <w:spacing w:before="120" w:after="120"/>
        <w:rPr>
          <w:rFonts w:cs="Times New Roman"/>
          <w:sz w:val="20"/>
          <w:szCs w:val="20"/>
          <w:lang w:val="es-ES"/>
        </w:rPr>
      </w:pPr>
      <w:r>
        <w:rPr>
          <w:rFonts w:cs="Times New Roman"/>
          <w:sz w:val="20"/>
          <w:szCs w:val="20"/>
          <w:lang w:val="es-ES"/>
        </w:rPr>
        <w:t>Notas:</w:t>
      </w:r>
    </w:p>
    <w:p w:rsidR="00203A62" w:rsidRDefault="00203A62">
      <w:pPr>
        <w:spacing w:after="120"/>
        <w:jc w:val="both"/>
        <w:rPr>
          <w:rFonts w:cs="Times New Roman"/>
          <w:sz w:val="20"/>
          <w:szCs w:val="20"/>
          <w:lang w:val="es-ES"/>
        </w:rPr>
      </w:pPr>
      <w:r>
        <w:rPr>
          <w:rFonts w:cs="Times New Roman"/>
          <w:sz w:val="20"/>
          <w:szCs w:val="20"/>
          <w:lang w:val="es-ES"/>
        </w:rPr>
        <w:t xml:space="preserve">Por las razones que se explican </w:t>
      </w:r>
      <w:r>
        <w:rPr>
          <w:rFonts w:cs="Times New Roman"/>
          <w:i/>
          <w:iCs/>
          <w:sz w:val="20"/>
          <w:szCs w:val="20"/>
          <w:lang w:val="es-ES"/>
        </w:rPr>
        <w:t>infra</w:t>
      </w:r>
      <w:r>
        <w:rPr>
          <w:rFonts w:cs="Times New Roman"/>
          <w:sz w:val="20"/>
          <w:szCs w:val="20"/>
          <w:lang w:val="es-ES"/>
        </w:rPr>
        <w:t xml:space="preserve">, los presupuestos y porcentajes que se mencionan no permiten realizar simples comparaciones interanuales. </w:t>
      </w:r>
    </w:p>
    <w:p w:rsidR="00203A62" w:rsidRDefault="00203A62">
      <w:pPr>
        <w:spacing w:after="120"/>
        <w:jc w:val="both"/>
        <w:rPr>
          <w:rFonts w:cs="Times New Roman"/>
          <w:sz w:val="20"/>
          <w:szCs w:val="20"/>
          <w:lang w:val="es-ES"/>
        </w:rPr>
      </w:pPr>
      <w:r>
        <w:rPr>
          <w:rFonts w:cs="Times New Roman"/>
          <w:sz w:val="20"/>
          <w:szCs w:val="20"/>
          <w:lang w:val="es-ES"/>
        </w:rPr>
        <w:t xml:space="preserve">(1) </w:t>
      </w:r>
      <w:r>
        <w:rPr>
          <w:rFonts w:cs="Times New Roman"/>
          <w:sz w:val="20"/>
          <w:szCs w:val="20"/>
          <w:lang w:val="es-ES"/>
        </w:rPr>
        <w:tab/>
        <w:t xml:space="preserve">En el año 2004 se modificó el procedimiento de recopilación de los datos presupuestarios, por lo que no existe continuidad entre los datos recopilados hasta 2003 y los recopilados de 2004 en adelante. </w:t>
      </w:r>
    </w:p>
    <w:p w:rsidR="00203A62" w:rsidRDefault="00203A62">
      <w:pPr>
        <w:pStyle w:val="BodyTextIndent2"/>
        <w:spacing w:line="240" w:lineRule="auto"/>
        <w:ind w:left="0"/>
        <w:jc w:val="both"/>
        <w:rPr>
          <w:rFonts w:ascii="Times New Roman" w:hAnsi="Times New Roman"/>
          <w:sz w:val="20"/>
          <w:lang w:val="es-ES"/>
        </w:rPr>
      </w:pPr>
      <w:r>
        <w:rPr>
          <w:rFonts w:ascii="Times New Roman" w:hAnsi="Times New Roman"/>
          <w:sz w:val="20"/>
          <w:lang w:val="es-ES"/>
        </w:rPr>
        <w:t xml:space="preserve">(2) </w:t>
      </w:r>
      <w:r>
        <w:rPr>
          <w:rFonts w:ascii="Times New Roman" w:hAnsi="Times New Roman"/>
          <w:sz w:val="20"/>
          <w:lang w:val="es-ES"/>
        </w:rPr>
        <w:tab/>
        <w:t xml:space="preserve">En la actualidad, se están dando pasos en el Japón para reducir los subsidios concedidos por el Gobierno central a las administraciones locales y trasladar los ingresos fiscales del nivel nacional al regional. Esto explica que algunos de los presupuestos destinados a la política de juventud ya no estén incluidos en los anteriores presupuestos contables generales. </w:t>
      </w:r>
    </w:p>
    <w:p w:rsidR="00203A62" w:rsidRDefault="00203A62">
      <w:pPr>
        <w:spacing w:after="480"/>
        <w:jc w:val="both"/>
        <w:rPr>
          <w:rFonts w:cs="Times New Roman"/>
          <w:sz w:val="20"/>
          <w:szCs w:val="20"/>
          <w:lang w:val="es-ES"/>
        </w:rPr>
      </w:pPr>
      <w:r>
        <w:rPr>
          <w:rFonts w:cs="Times New Roman"/>
          <w:sz w:val="20"/>
          <w:szCs w:val="20"/>
          <w:lang w:val="es-ES"/>
        </w:rPr>
        <w:t xml:space="preserve">(3) </w:t>
      </w:r>
      <w:r>
        <w:rPr>
          <w:rFonts w:cs="Times New Roman"/>
          <w:sz w:val="20"/>
          <w:szCs w:val="20"/>
          <w:lang w:val="es-ES"/>
        </w:rPr>
        <w:tab/>
        <w:t xml:space="preserve">En relación con (2), y debido a la integración de los subsidios concedidos por el Gobierno central a las administraciones locales, algunas de las magnitudes que solían considerarse como partidas asignadas a la política de juventud ya no pueden calcularse como tales y, por lo tanto, no han sido incluidas en los anteriores presupuestos. </w:t>
      </w:r>
    </w:p>
    <w:p w:rsidR="00203A62" w:rsidRDefault="00203A62">
      <w:pPr>
        <w:autoSpaceDE w:val="0"/>
        <w:autoSpaceDN w:val="0"/>
        <w:adjustRightInd w:val="0"/>
        <w:spacing w:after="240"/>
        <w:jc w:val="both"/>
        <w:rPr>
          <w:rFonts w:cs="Times New Roman"/>
          <w:sz w:val="20"/>
          <w:szCs w:val="20"/>
          <w:lang w:val="es-ES"/>
        </w:rPr>
      </w:pPr>
      <w:r>
        <w:rPr>
          <w:rFonts w:cs="Times New Roman"/>
          <w:sz w:val="20"/>
          <w:szCs w:val="20"/>
          <w:lang w:val="es-ES"/>
        </w:rPr>
        <w:t>(</w:t>
      </w:r>
      <w:r>
        <w:rPr>
          <w:rFonts w:cs="Times New Roman"/>
          <w:sz w:val="20"/>
          <w:szCs w:val="20"/>
          <w:lang w:val="es-ES" w:eastAsia="es-ES"/>
        </w:rPr>
        <w:t>Respeto del interés superior del niño en el proceso de presupuestación del Estado</w:t>
      </w:r>
      <w:r>
        <w:rPr>
          <w:rFonts w:cs="Times New Roman"/>
          <w:sz w:val="20"/>
          <w:szCs w:val="20"/>
          <w:lang w:val="es-ES"/>
        </w:rPr>
        <w:t>)</w:t>
      </w:r>
    </w:p>
    <w:p w:rsidR="00203A62" w:rsidRDefault="00203A62">
      <w:pPr>
        <w:spacing w:after="240"/>
        <w:jc w:val="both"/>
        <w:rPr>
          <w:sz w:val="20"/>
          <w:szCs w:val="20"/>
          <w:lang w:val="es-ES"/>
        </w:rPr>
      </w:pPr>
      <w:r>
        <w:rPr>
          <w:rFonts w:hint="eastAsia"/>
          <w:sz w:val="20"/>
          <w:szCs w:val="20"/>
          <w:lang w:val="es-ES"/>
        </w:rPr>
        <w:t>54.</w:t>
      </w:r>
      <w:r>
        <w:rPr>
          <w:sz w:val="20"/>
          <w:szCs w:val="20"/>
          <w:lang w:val="es-ES"/>
        </w:rPr>
        <w:tab/>
        <w:t xml:space="preserve">Véanse los párrafos </w:t>
      </w:r>
      <w:r>
        <w:rPr>
          <w:rFonts w:hint="eastAsia"/>
          <w:sz w:val="20"/>
          <w:szCs w:val="20"/>
          <w:lang w:val="es-ES"/>
        </w:rPr>
        <w:t>52</w:t>
      </w:r>
      <w:r>
        <w:rPr>
          <w:sz w:val="20"/>
          <w:szCs w:val="20"/>
          <w:lang w:val="es-ES"/>
        </w:rPr>
        <w:t xml:space="preserve"> y </w:t>
      </w:r>
      <w:r>
        <w:rPr>
          <w:rFonts w:hint="eastAsia"/>
          <w:sz w:val="20"/>
          <w:szCs w:val="20"/>
          <w:lang w:val="es-ES"/>
        </w:rPr>
        <w:t>53</w:t>
      </w:r>
      <w:r>
        <w:rPr>
          <w:sz w:val="20"/>
          <w:szCs w:val="20"/>
          <w:lang w:val="es-ES"/>
        </w:rPr>
        <w:t>.</w:t>
      </w:r>
    </w:p>
    <w:p w:rsidR="00203A62" w:rsidRDefault="00203A62">
      <w:pPr>
        <w:autoSpaceDE w:val="0"/>
        <w:autoSpaceDN w:val="0"/>
        <w:adjustRightInd w:val="0"/>
        <w:spacing w:after="240"/>
        <w:jc w:val="both"/>
        <w:rPr>
          <w:rFonts w:cs="Times New Roman"/>
          <w:sz w:val="20"/>
          <w:szCs w:val="20"/>
          <w:lang w:val="es-ES" w:eastAsia="es-ES"/>
        </w:rPr>
      </w:pPr>
      <w:r>
        <w:rPr>
          <w:rFonts w:hint="eastAsia"/>
          <w:sz w:val="20"/>
          <w:szCs w:val="20"/>
          <w:lang w:val="es-ES"/>
        </w:rPr>
        <w:t>55.</w:t>
      </w:r>
      <w:r>
        <w:rPr>
          <w:sz w:val="20"/>
          <w:szCs w:val="20"/>
          <w:lang w:val="es-ES"/>
        </w:rPr>
        <w:tab/>
      </w:r>
      <w:r>
        <w:rPr>
          <w:rFonts w:cs="Times New Roman"/>
          <w:sz w:val="20"/>
          <w:szCs w:val="20"/>
          <w:lang w:val="es-ES" w:eastAsia="es-ES"/>
        </w:rPr>
        <w:t>En vista de las posibles repercusiones adversas del descenso de las tasas de natalidad durante los últimos años para el desarrollo adecuado del niño, se han puesto en marcha toda una serie de actividades basadas en el Plan de Apoyo al cuidado de los niños</w:t>
      </w:r>
      <w:r>
        <w:rPr>
          <w:rFonts w:cs="Times New Roman"/>
          <w:sz w:val="20"/>
          <w:szCs w:val="20"/>
          <w:lang w:val="es-ES"/>
        </w:rPr>
        <w:t>, un plan quinquenal que comenzó en 2005. Este Plan lleva el contenido del</w:t>
      </w:r>
      <w:r>
        <w:rPr>
          <w:rFonts w:cs="Times New Roman"/>
          <w:sz w:val="20"/>
          <w:szCs w:val="20"/>
          <w:lang w:val="es-ES" w:eastAsia="es-ES"/>
        </w:rPr>
        <w:t xml:space="preserve"> "Nuevo Plan Ángel", el anterior plan</w:t>
      </w:r>
      <w:r>
        <w:rPr>
          <w:rFonts w:ascii="TimesNewRoman" w:hAnsi="TimesNewRoman" w:cs="Times New Roman"/>
          <w:sz w:val="20"/>
          <w:szCs w:val="20"/>
          <w:lang w:val="es-ES" w:eastAsia="es-ES"/>
        </w:rPr>
        <w:t xml:space="preserve"> </w:t>
      </w:r>
      <w:r>
        <w:rPr>
          <w:rFonts w:cs="Times New Roman"/>
          <w:sz w:val="20"/>
          <w:szCs w:val="20"/>
          <w:lang w:val="es-ES" w:eastAsia="es-ES"/>
        </w:rPr>
        <w:t>quinquenal, un paso más allá, reforzando aún más las medidas previstas en él, incluida la ampliación de los servicios de apoyo a la crianza de los hijos, como las guarderías, y la creación de un entorno de trabajo que haga compatibles el trabajo y la crianza de los hijos. Con arreglo a este plan, se están destinando recursos específicos a partidas presupuestarias relacionadas con el niño y la familia, como la mejora de los servicios de casa cuna y la promoción de los clubes infantiles extraescolares.</w:t>
      </w:r>
    </w:p>
    <w:p w:rsidR="00203A62" w:rsidRDefault="00203A62">
      <w:pPr>
        <w:autoSpaceDE w:val="0"/>
        <w:autoSpaceDN w:val="0"/>
        <w:adjustRightInd w:val="0"/>
        <w:spacing w:after="240"/>
        <w:jc w:val="both"/>
        <w:rPr>
          <w:rFonts w:cs="Times New Roman"/>
          <w:sz w:val="20"/>
          <w:szCs w:val="20"/>
          <w:lang w:val="es-ES"/>
        </w:rPr>
      </w:pPr>
      <w:r>
        <w:rPr>
          <w:rFonts w:cs="Times New Roman"/>
          <w:sz w:val="20"/>
          <w:szCs w:val="20"/>
          <w:lang w:val="es-ES"/>
        </w:rPr>
        <w:t>(</w:t>
      </w:r>
      <w:r>
        <w:rPr>
          <w:rFonts w:cs="Times New Roman"/>
          <w:sz w:val="20"/>
          <w:szCs w:val="20"/>
          <w:lang w:val="es-ES" w:eastAsia="es-ES"/>
        </w:rPr>
        <w:t>Esfuerzos para eliminar las disparidades entre regiones y grupos en las oportunidades de acceso a los servicios sociales</w:t>
      </w:r>
      <w:r>
        <w:rPr>
          <w:rFonts w:cs="Times New Roman"/>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56.</w:t>
      </w:r>
      <w:r>
        <w:rPr>
          <w:sz w:val="20"/>
          <w:szCs w:val="20"/>
          <w:lang w:val="es-ES"/>
        </w:rPr>
        <w:tab/>
        <w:t xml:space="preserve">De conformidad con el Plan de apoyo al cuidado de los niños, el Gobierno ha trabajado para mejorar los centros de día y otros servicios de apoyo a la crianza de los niños con el fin de mejorar tanto la calidad como la cantidad de estos servicios en todo el país. En concreto, el Plan tiene por objeto ampliar la capacidad de los centros de día para los niños de menor edad, promover la introducción de una amplia red de guarderías y de servicios de guardería para los períodos vacacionales, y promover los clubes infantiles extraescolares para apoyar a los padres que trabajan. </w:t>
      </w:r>
    </w:p>
    <w:p w:rsidR="00203A62" w:rsidRDefault="00203A62">
      <w:pPr>
        <w:autoSpaceDE w:val="0"/>
        <w:autoSpaceDN w:val="0"/>
        <w:adjustRightInd w:val="0"/>
        <w:spacing w:after="240"/>
        <w:jc w:val="both"/>
        <w:rPr>
          <w:rFonts w:cs="Times New Roman"/>
          <w:sz w:val="20"/>
          <w:szCs w:val="20"/>
          <w:lang w:val="es-ES"/>
        </w:rPr>
      </w:pPr>
      <w:r>
        <w:rPr>
          <w:rFonts w:cs="Times New Roman"/>
          <w:sz w:val="20"/>
          <w:szCs w:val="20"/>
          <w:lang w:val="es-ES"/>
        </w:rPr>
        <w:t>(</w:t>
      </w:r>
      <w:r>
        <w:rPr>
          <w:rFonts w:cs="Times New Roman"/>
          <w:sz w:val="20"/>
          <w:szCs w:val="20"/>
          <w:lang w:val="es-ES" w:eastAsia="es-ES"/>
        </w:rPr>
        <w:t>Protección de los niños frente a los efectos no deseados de las medidas económicas del Gobierno</w:t>
      </w:r>
      <w:r>
        <w:rPr>
          <w:rFonts w:cs="Times New Roman"/>
          <w:sz w:val="20"/>
          <w:szCs w:val="20"/>
          <w:lang w:val="es-ES"/>
        </w:rPr>
        <w:t xml:space="preserve">) </w:t>
      </w:r>
    </w:p>
    <w:p w:rsidR="00203A62" w:rsidRDefault="00203A62">
      <w:pPr>
        <w:autoSpaceDE w:val="0"/>
        <w:autoSpaceDN w:val="0"/>
        <w:adjustRightInd w:val="0"/>
        <w:spacing w:after="480"/>
        <w:jc w:val="both"/>
        <w:rPr>
          <w:rFonts w:cs="Times New Roman"/>
          <w:sz w:val="20"/>
          <w:szCs w:val="20"/>
          <w:lang w:val="es-ES" w:eastAsia="es-ES"/>
        </w:rPr>
      </w:pPr>
      <w:r>
        <w:rPr>
          <w:rFonts w:hint="eastAsia"/>
          <w:sz w:val="20"/>
          <w:szCs w:val="20"/>
          <w:lang w:val="es-ES"/>
        </w:rPr>
        <w:t>57.</w:t>
      </w:r>
      <w:r>
        <w:rPr>
          <w:sz w:val="20"/>
          <w:szCs w:val="20"/>
          <w:lang w:val="es-ES"/>
        </w:rPr>
        <w:tab/>
      </w:r>
      <w:r>
        <w:rPr>
          <w:rFonts w:cs="Times New Roman"/>
          <w:sz w:val="20"/>
          <w:szCs w:val="20"/>
          <w:lang w:val="es-ES"/>
        </w:rPr>
        <w:t xml:space="preserve">El </w:t>
      </w:r>
      <w:r>
        <w:rPr>
          <w:rFonts w:cs="Times New Roman"/>
          <w:sz w:val="20"/>
          <w:szCs w:val="20"/>
          <w:lang w:val="es-ES" w:eastAsia="es-ES"/>
        </w:rPr>
        <w:t xml:space="preserve">sistema de prestaciones sociales para la crianza de los niños está integrado en el Japón por la asignación por hijos a cargo y la asignación para </w:t>
      </w:r>
      <w:smartTag w:uri="urn:schemas-microsoft-com:office:smarttags" w:element="PersonName">
        <w:smartTagPr>
          <w:attr w:name="ProductID" w:val="la crianza. La"/>
        </w:smartTagPr>
        <w:r>
          <w:rPr>
            <w:rFonts w:cs="Times New Roman"/>
            <w:sz w:val="20"/>
            <w:szCs w:val="20"/>
            <w:lang w:val="es-ES" w:eastAsia="es-ES"/>
          </w:rPr>
          <w:t>la crianza</w:t>
        </w:r>
        <w:r>
          <w:rPr>
            <w:rFonts w:cs="Times New Roman"/>
            <w:sz w:val="20"/>
            <w:szCs w:val="20"/>
            <w:lang w:val="es-ES"/>
          </w:rPr>
          <w:t>. La</w:t>
        </w:r>
      </w:smartTag>
      <w:r>
        <w:rPr>
          <w:rFonts w:cs="Times New Roman"/>
          <w:sz w:val="20"/>
          <w:szCs w:val="20"/>
          <w:lang w:val="es-ES"/>
        </w:rPr>
        <w:t xml:space="preserve"> finalidad del </w:t>
      </w:r>
      <w:r>
        <w:rPr>
          <w:rFonts w:cs="Times New Roman"/>
          <w:sz w:val="20"/>
          <w:szCs w:val="20"/>
          <w:lang w:val="es-ES" w:eastAsia="es-ES"/>
        </w:rPr>
        <w:t xml:space="preserve">sistema de asignaciones por hijos a cargo, introducido en 1972, es estabilizar la vida familiar, aliviando la carga económica que supone la crianza de los hijos, y apoyar el desarrollo adecuado de los niños que son la próxima generación de </w:t>
      </w:r>
      <w:smartTag w:uri="urn:schemas-microsoft-com:office:smarttags" w:element="PersonName">
        <w:smartTagPr>
          <w:attr w:name="ProductID" w:val="la sociedad. La"/>
        </w:smartTagPr>
        <w:r>
          <w:rPr>
            <w:rFonts w:cs="Times New Roman"/>
            <w:sz w:val="20"/>
            <w:szCs w:val="20"/>
            <w:lang w:val="es-ES" w:eastAsia="es-ES"/>
          </w:rPr>
          <w:t>la sociedad. La</w:t>
        </w:r>
      </w:smartTag>
      <w:r>
        <w:rPr>
          <w:rFonts w:cs="Times New Roman"/>
          <w:sz w:val="20"/>
          <w:szCs w:val="20"/>
          <w:lang w:val="es-ES" w:eastAsia="es-ES"/>
        </w:rPr>
        <w:t xml:space="preserve"> reforma de este sistema, en 2004, elevó la edad límite de los beneficiarios hasta el momento en que el niño finaliza el tercer curso de la escuela primaria (es decir, la asignación deja de percibirse el primer día del año fiscal siguiente al noveno cumpleaños del niño). Esta enmienda se introdujo para hacer frente a la reciente disminución acelerada de las tasas de natalidad y a la evolución del entorno social de los niños y las familias, y tiene por objeto aumentar el apoyo económico que reciben las familias durante el período de crianza de los hijos. La asignación para la crianza de los hijos, por su parte</w:t>
      </w:r>
      <w:r>
        <w:rPr>
          <w:rFonts w:cs="Times New Roman" w:hint="eastAsia"/>
          <w:sz w:val="20"/>
          <w:szCs w:val="20"/>
          <w:lang w:val="es-ES"/>
        </w:rPr>
        <w:t>,</w:t>
      </w:r>
      <w:r>
        <w:rPr>
          <w:rFonts w:cs="Times New Roman"/>
          <w:sz w:val="20"/>
          <w:szCs w:val="20"/>
          <w:lang w:val="es-ES"/>
        </w:rPr>
        <w:t xml:space="preserve"> tiene por finalidad </w:t>
      </w:r>
      <w:r>
        <w:rPr>
          <w:rFonts w:cs="Times New Roman"/>
          <w:sz w:val="20"/>
          <w:szCs w:val="20"/>
          <w:lang w:val="es-ES" w:eastAsia="es-ES"/>
        </w:rPr>
        <w:t>aumentar la estabilidad económica y la independencia de los hogares monoparentales tras el divorcio o la separación de los padres y se destina a los niños que reúnen las condiciones previstas en la política para contribuir a su bienestar</w:t>
      </w:r>
      <w:r>
        <w:rPr>
          <w:rFonts w:cs="Times New Roman"/>
          <w:lang w:val="es-ES" w:eastAsia="es-ES"/>
        </w:rPr>
        <w:t>.</w:t>
      </w:r>
    </w:p>
    <w:p w:rsidR="00203A62" w:rsidRDefault="00203A62">
      <w:pPr>
        <w:keepNext/>
        <w:keepLines/>
        <w:spacing w:after="240"/>
        <w:jc w:val="center"/>
        <w:rPr>
          <w:b/>
          <w:bCs/>
          <w:sz w:val="20"/>
          <w:szCs w:val="20"/>
          <w:lang w:val="es-ES"/>
        </w:rPr>
      </w:pPr>
      <w:r>
        <w:rPr>
          <w:b/>
          <w:bCs/>
          <w:sz w:val="20"/>
          <w:szCs w:val="20"/>
          <w:lang w:val="es-ES"/>
        </w:rPr>
        <w:t>Cuadro 2</w:t>
      </w:r>
    </w:p>
    <w:p w:rsidR="00203A62" w:rsidRDefault="00203A62">
      <w:pPr>
        <w:keepNext/>
        <w:keepLines/>
        <w:spacing w:after="240"/>
        <w:jc w:val="center"/>
        <w:rPr>
          <w:sz w:val="20"/>
          <w:szCs w:val="20"/>
          <w:lang w:val="es-ES"/>
        </w:rPr>
      </w:pPr>
      <w:r>
        <w:rPr>
          <w:b/>
          <w:bCs/>
          <w:sz w:val="20"/>
          <w:szCs w:val="20"/>
          <w:lang w:val="es-ES"/>
        </w:rPr>
        <w:t>Esquema de la asignación por hijos a cargo</w:t>
      </w:r>
    </w:p>
    <w:tbl>
      <w:tblPr>
        <w:tblW w:w="8501" w:type="dxa"/>
        <w:tblInd w:w="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1"/>
        <w:gridCol w:w="6660"/>
      </w:tblGrid>
      <w:tr w:rsidR="00203A62">
        <w:tc>
          <w:tcPr>
            <w:tcW w:w="1841" w:type="dxa"/>
          </w:tcPr>
          <w:p w:rsidR="00203A62" w:rsidRDefault="00203A62">
            <w:pPr>
              <w:keepNext/>
              <w:keepLines/>
              <w:rPr>
                <w:sz w:val="20"/>
                <w:szCs w:val="20"/>
                <w:lang w:val="es-ES"/>
              </w:rPr>
            </w:pPr>
            <w:r>
              <w:rPr>
                <w:sz w:val="20"/>
                <w:szCs w:val="20"/>
                <w:lang w:val="es-ES"/>
              </w:rPr>
              <w:t>Condiciones para recibir la asignación</w:t>
            </w:r>
          </w:p>
        </w:tc>
        <w:tc>
          <w:tcPr>
            <w:tcW w:w="6660" w:type="dxa"/>
          </w:tcPr>
          <w:p w:rsidR="00203A62" w:rsidRDefault="00203A62">
            <w:pPr>
              <w:keepNext/>
              <w:keepLines/>
              <w:jc w:val="both"/>
              <w:rPr>
                <w:sz w:val="20"/>
                <w:szCs w:val="20"/>
                <w:lang w:val="es-ES"/>
              </w:rPr>
            </w:pPr>
            <w:r>
              <w:rPr>
                <w:sz w:val="20"/>
                <w:szCs w:val="20"/>
                <w:lang w:val="es-ES"/>
              </w:rPr>
              <w:t>Cualquier niño</w:t>
            </w:r>
          </w:p>
        </w:tc>
      </w:tr>
      <w:tr w:rsidR="00203A62">
        <w:tc>
          <w:tcPr>
            <w:tcW w:w="1841" w:type="dxa"/>
          </w:tcPr>
          <w:p w:rsidR="00203A62" w:rsidRDefault="00203A62">
            <w:pPr>
              <w:keepNext/>
              <w:keepLines/>
              <w:rPr>
                <w:sz w:val="20"/>
                <w:szCs w:val="20"/>
                <w:lang w:val="es-ES"/>
              </w:rPr>
            </w:pPr>
            <w:r>
              <w:rPr>
                <w:sz w:val="20"/>
                <w:szCs w:val="20"/>
                <w:lang w:val="es-ES"/>
              </w:rPr>
              <w:t>Período de asignación</w:t>
            </w:r>
          </w:p>
        </w:tc>
        <w:tc>
          <w:tcPr>
            <w:tcW w:w="6660" w:type="dxa"/>
          </w:tcPr>
          <w:p w:rsidR="00203A62" w:rsidRDefault="00203A62">
            <w:pPr>
              <w:keepNext/>
              <w:keepLines/>
              <w:jc w:val="both"/>
              <w:rPr>
                <w:sz w:val="20"/>
                <w:szCs w:val="20"/>
                <w:lang w:val="es-ES"/>
              </w:rPr>
            </w:pPr>
            <w:r>
              <w:rPr>
                <w:sz w:val="20"/>
                <w:szCs w:val="20"/>
                <w:lang w:val="es-ES"/>
              </w:rPr>
              <w:t xml:space="preserve">Hasta la finalización del tercer año de escuela elemental </w:t>
            </w:r>
          </w:p>
        </w:tc>
      </w:tr>
      <w:tr w:rsidR="00203A62">
        <w:tc>
          <w:tcPr>
            <w:tcW w:w="1841" w:type="dxa"/>
          </w:tcPr>
          <w:p w:rsidR="00203A62" w:rsidRDefault="00203A62">
            <w:pPr>
              <w:keepNext/>
              <w:keepLines/>
              <w:jc w:val="both"/>
              <w:rPr>
                <w:sz w:val="20"/>
                <w:szCs w:val="20"/>
                <w:lang w:val="es-ES"/>
              </w:rPr>
            </w:pPr>
            <w:r>
              <w:rPr>
                <w:sz w:val="20"/>
                <w:szCs w:val="20"/>
                <w:lang w:val="es-ES"/>
              </w:rPr>
              <w:t>Monto (mensual)</w:t>
            </w:r>
          </w:p>
        </w:tc>
        <w:tc>
          <w:tcPr>
            <w:tcW w:w="6660" w:type="dxa"/>
          </w:tcPr>
          <w:p w:rsidR="00203A62" w:rsidRDefault="00203A62">
            <w:pPr>
              <w:keepNext/>
              <w:keepLines/>
              <w:jc w:val="both"/>
              <w:rPr>
                <w:sz w:val="20"/>
                <w:szCs w:val="20"/>
                <w:lang w:val="es-ES"/>
              </w:rPr>
            </w:pPr>
            <w:r>
              <w:rPr>
                <w:sz w:val="20"/>
                <w:szCs w:val="20"/>
                <w:lang w:val="es-ES"/>
              </w:rPr>
              <w:t>Primer o segundo hijo: 5.000 yenes mensuales.  Todo hijo a partir del segundo: 10.000 yenes mensuales</w:t>
            </w:r>
          </w:p>
        </w:tc>
      </w:tr>
      <w:tr w:rsidR="00203A62">
        <w:tc>
          <w:tcPr>
            <w:tcW w:w="1841" w:type="dxa"/>
          </w:tcPr>
          <w:p w:rsidR="00203A62" w:rsidRDefault="00203A62">
            <w:pPr>
              <w:keepNext/>
              <w:keepLines/>
              <w:rPr>
                <w:sz w:val="20"/>
                <w:szCs w:val="20"/>
                <w:lang w:val="es-ES"/>
              </w:rPr>
            </w:pPr>
            <w:r>
              <w:rPr>
                <w:sz w:val="20"/>
                <w:szCs w:val="20"/>
                <w:lang w:val="es-ES"/>
              </w:rPr>
              <w:t>Condiciones relativas a los ingresos familiares</w:t>
            </w:r>
          </w:p>
        </w:tc>
        <w:tc>
          <w:tcPr>
            <w:tcW w:w="6660" w:type="dxa"/>
          </w:tcPr>
          <w:p w:rsidR="00203A62" w:rsidRDefault="00203A62">
            <w:pPr>
              <w:keepNext/>
              <w:keepLines/>
              <w:jc w:val="both"/>
              <w:rPr>
                <w:sz w:val="20"/>
                <w:szCs w:val="20"/>
                <w:lang w:val="es-ES"/>
              </w:rPr>
            </w:pPr>
            <w:r>
              <w:rPr>
                <w:sz w:val="20"/>
                <w:szCs w:val="20"/>
                <w:lang w:val="es-ES"/>
              </w:rPr>
              <w:t xml:space="preserve">El ingreso familiar anual no debe superar los 4.150.000 yenes (en un hogar de cuatro personas) </w:t>
            </w:r>
          </w:p>
        </w:tc>
      </w:tr>
      <w:tr w:rsidR="00203A62">
        <w:tc>
          <w:tcPr>
            <w:tcW w:w="1841" w:type="dxa"/>
          </w:tcPr>
          <w:p w:rsidR="00203A62" w:rsidRDefault="00203A62">
            <w:pPr>
              <w:jc w:val="both"/>
              <w:rPr>
                <w:sz w:val="20"/>
                <w:szCs w:val="20"/>
                <w:lang w:val="es-ES"/>
              </w:rPr>
            </w:pPr>
            <w:r>
              <w:rPr>
                <w:sz w:val="20"/>
                <w:szCs w:val="20"/>
                <w:lang w:val="es-ES"/>
              </w:rPr>
              <w:t>Asignación especial</w:t>
            </w:r>
          </w:p>
        </w:tc>
        <w:tc>
          <w:tcPr>
            <w:tcW w:w="6660" w:type="dxa"/>
          </w:tcPr>
          <w:p w:rsidR="00203A62" w:rsidRDefault="00203A62">
            <w:pPr>
              <w:jc w:val="both"/>
              <w:rPr>
                <w:sz w:val="20"/>
                <w:szCs w:val="20"/>
                <w:lang w:val="es-ES"/>
              </w:rPr>
            </w:pPr>
            <w:r>
              <w:rPr>
                <w:rFonts w:cs="Times New Roman"/>
                <w:sz w:val="20"/>
                <w:szCs w:val="20"/>
                <w:lang w:val="es-ES" w:eastAsia="es-ES"/>
              </w:rPr>
              <w:t xml:space="preserve">Los empleados o funcionarios públicos que no tienen derecho </w:t>
            </w:r>
            <w:r>
              <w:rPr>
                <w:sz w:val="20"/>
                <w:szCs w:val="20"/>
                <w:lang w:val="es-ES" w:eastAsia="es-ES"/>
              </w:rPr>
              <w:t xml:space="preserve">a la asignación por hijos conforme a las condiciones anteriores pero cuyo ingreso anual sea inferior a 5.740.000 yenes </w:t>
            </w:r>
            <w:r>
              <w:rPr>
                <w:rFonts w:cs="Times New Roman"/>
                <w:sz w:val="20"/>
                <w:szCs w:val="20"/>
                <w:lang w:val="es-ES" w:eastAsia="es-ES"/>
              </w:rPr>
              <w:t>(en un hogar de cuatro personas) pueden recibir una prestación equivalente al monto de la asignación por hijos pagada por su empleador o por el organismo público al que pertenezcan</w:t>
            </w:r>
            <w:r>
              <w:rPr>
                <w:rFonts w:cs="Times New Roman"/>
                <w:sz w:val="20"/>
                <w:szCs w:val="20"/>
                <w:lang w:val="es-ES"/>
              </w:rPr>
              <w:t>.</w:t>
            </w:r>
            <w:r>
              <w:rPr>
                <w:sz w:val="20"/>
                <w:szCs w:val="20"/>
                <w:lang w:val="es-ES"/>
              </w:rPr>
              <w:t xml:space="preserve"> </w:t>
            </w:r>
          </w:p>
        </w:tc>
      </w:tr>
      <w:tr w:rsidR="00203A62">
        <w:tc>
          <w:tcPr>
            <w:tcW w:w="1841" w:type="dxa"/>
          </w:tcPr>
          <w:p w:rsidR="00203A62" w:rsidRDefault="00203A62">
            <w:pPr>
              <w:jc w:val="both"/>
              <w:rPr>
                <w:sz w:val="20"/>
                <w:szCs w:val="20"/>
                <w:lang w:val="es-ES"/>
              </w:rPr>
            </w:pPr>
            <w:r>
              <w:rPr>
                <w:sz w:val="20"/>
                <w:szCs w:val="20"/>
                <w:lang w:val="es-ES"/>
              </w:rPr>
              <w:t>Número de niños que tienen derecho a la prestación</w:t>
            </w:r>
          </w:p>
        </w:tc>
        <w:tc>
          <w:tcPr>
            <w:tcW w:w="6660" w:type="dxa"/>
          </w:tcPr>
          <w:p w:rsidR="00203A62" w:rsidRDefault="00203A62">
            <w:pPr>
              <w:jc w:val="both"/>
              <w:rPr>
                <w:sz w:val="20"/>
                <w:szCs w:val="20"/>
                <w:lang w:val="es-ES"/>
              </w:rPr>
            </w:pPr>
          </w:p>
          <w:p w:rsidR="00203A62" w:rsidRDefault="00203A62">
            <w:pPr>
              <w:jc w:val="both"/>
              <w:rPr>
                <w:sz w:val="20"/>
                <w:szCs w:val="20"/>
                <w:lang w:val="es-ES"/>
              </w:rPr>
            </w:pPr>
            <w:r>
              <w:rPr>
                <w:rFonts w:hint="eastAsia"/>
                <w:sz w:val="20"/>
                <w:szCs w:val="20"/>
                <w:lang w:val="es-ES"/>
              </w:rPr>
              <w:t>9</w:t>
            </w:r>
            <w:r>
              <w:rPr>
                <w:sz w:val="20"/>
                <w:szCs w:val="20"/>
                <w:lang w:val="es-ES"/>
              </w:rPr>
              <w:t>.</w:t>
            </w:r>
            <w:r>
              <w:rPr>
                <w:rFonts w:hint="eastAsia"/>
                <w:sz w:val="20"/>
                <w:szCs w:val="20"/>
                <w:lang w:val="es-ES"/>
              </w:rPr>
              <w:t>644</w:t>
            </w:r>
            <w:r>
              <w:rPr>
                <w:sz w:val="20"/>
                <w:szCs w:val="20"/>
                <w:lang w:val="es-ES"/>
              </w:rPr>
              <w:t>.</w:t>
            </w:r>
            <w:r>
              <w:rPr>
                <w:rFonts w:hint="eastAsia"/>
                <w:sz w:val="20"/>
                <w:szCs w:val="20"/>
                <w:lang w:val="es-ES"/>
              </w:rPr>
              <w:t>674</w:t>
            </w:r>
            <w:r>
              <w:rPr>
                <w:sz w:val="20"/>
                <w:szCs w:val="20"/>
                <w:lang w:val="es-ES"/>
              </w:rPr>
              <w:t xml:space="preserve"> (a fecha de </w:t>
            </w:r>
            <w:r>
              <w:rPr>
                <w:rFonts w:hint="eastAsia"/>
                <w:sz w:val="20"/>
                <w:szCs w:val="20"/>
                <w:lang w:val="es-ES"/>
              </w:rPr>
              <w:t>28</w:t>
            </w:r>
            <w:r>
              <w:rPr>
                <w:sz w:val="20"/>
                <w:szCs w:val="20"/>
                <w:lang w:val="es-ES"/>
              </w:rPr>
              <w:t xml:space="preserve"> de febrero de 200</w:t>
            </w:r>
            <w:r>
              <w:rPr>
                <w:rFonts w:hint="eastAsia"/>
                <w:sz w:val="20"/>
                <w:szCs w:val="20"/>
                <w:lang w:val="es-ES"/>
              </w:rPr>
              <w:t>5</w:t>
            </w:r>
            <w:r>
              <w:rPr>
                <w:sz w:val="20"/>
                <w:szCs w:val="20"/>
                <w:lang w:val="es-ES"/>
              </w:rPr>
              <w:t>)</w:t>
            </w:r>
          </w:p>
        </w:tc>
      </w:tr>
    </w:tbl>
    <w:p w:rsidR="00203A62" w:rsidRDefault="00203A62">
      <w:pPr>
        <w:keepNext/>
        <w:tabs>
          <w:tab w:val="left" w:pos="180"/>
        </w:tabs>
        <w:spacing w:before="480" w:after="240"/>
        <w:jc w:val="center"/>
        <w:rPr>
          <w:b/>
          <w:bCs/>
          <w:sz w:val="20"/>
          <w:szCs w:val="20"/>
          <w:lang w:val="es-ES"/>
        </w:rPr>
      </w:pPr>
      <w:r>
        <w:rPr>
          <w:b/>
          <w:bCs/>
          <w:sz w:val="20"/>
          <w:szCs w:val="20"/>
          <w:lang w:val="es-ES"/>
        </w:rPr>
        <w:t>Cuadro 3</w:t>
      </w:r>
    </w:p>
    <w:p w:rsidR="00203A62" w:rsidRDefault="00203A62">
      <w:pPr>
        <w:keepNext/>
        <w:tabs>
          <w:tab w:val="left" w:pos="180"/>
        </w:tabs>
        <w:spacing w:after="240"/>
        <w:jc w:val="center"/>
        <w:rPr>
          <w:b/>
          <w:bCs/>
          <w:sz w:val="20"/>
          <w:szCs w:val="20"/>
          <w:lang w:val="es-ES"/>
        </w:rPr>
      </w:pPr>
      <w:r>
        <w:rPr>
          <w:b/>
          <w:bCs/>
          <w:sz w:val="20"/>
          <w:szCs w:val="20"/>
          <w:lang w:val="es-ES"/>
        </w:rPr>
        <w:t>Esquema de la asignación para la crianza de los hijos</w:t>
      </w:r>
    </w:p>
    <w:tbl>
      <w:tblPr>
        <w:tblW w:w="8501" w:type="dxa"/>
        <w:tblInd w:w="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1"/>
        <w:gridCol w:w="6660"/>
      </w:tblGrid>
      <w:tr w:rsidR="00203A62">
        <w:tc>
          <w:tcPr>
            <w:tcW w:w="1841" w:type="dxa"/>
          </w:tcPr>
          <w:p w:rsidR="00203A62" w:rsidRDefault="00203A62">
            <w:pPr>
              <w:keepNext/>
              <w:jc w:val="both"/>
              <w:rPr>
                <w:sz w:val="20"/>
                <w:szCs w:val="20"/>
                <w:lang w:val="es-ES"/>
              </w:rPr>
            </w:pPr>
            <w:r>
              <w:rPr>
                <w:sz w:val="20"/>
                <w:szCs w:val="20"/>
                <w:lang w:val="es-ES"/>
              </w:rPr>
              <w:t>Condiciones para recibir la asignación</w:t>
            </w:r>
          </w:p>
        </w:tc>
        <w:tc>
          <w:tcPr>
            <w:tcW w:w="6660" w:type="dxa"/>
          </w:tcPr>
          <w:p w:rsidR="00203A62" w:rsidRDefault="00203A62">
            <w:pPr>
              <w:keepNext/>
              <w:jc w:val="both"/>
              <w:rPr>
                <w:sz w:val="20"/>
                <w:szCs w:val="20"/>
                <w:lang w:val="es-ES"/>
              </w:rPr>
            </w:pPr>
            <w:r>
              <w:rPr>
                <w:rFonts w:cs="Times New Roman"/>
                <w:sz w:val="20"/>
                <w:szCs w:val="20"/>
                <w:lang w:val="es-ES" w:eastAsia="es-ES"/>
              </w:rPr>
              <w:t>La madre o el tutor legal de un niño cuyo padre vive separado del niño y no es, por tanto, responsable de su manutención, tiene derecho a recibir esta asignación hasta el final del mes de marzo siguiente a la fecha en que el niño cumple 18 años (o 20 años, en el caso de un niño discapacitado)</w:t>
            </w:r>
            <w:r>
              <w:rPr>
                <w:sz w:val="20"/>
                <w:szCs w:val="20"/>
                <w:lang w:val="es-ES"/>
              </w:rPr>
              <w:t xml:space="preserve"> </w:t>
            </w:r>
          </w:p>
        </w:tc>
      </w:tr>
      <w:tr w:rsidR="00203A62">
        <w:tc>
          <w:tcPr>
            <w:tcW w:w="1841" w:type="dxa"/>
          </w:tcPr>
          <w:p w:rsidR="00203A62" w:rsidRDefault="00203A62">
            <w:pPr>
              <w:jc w:val="both"/>
              <w:rPr>
                <w:sz w:val="20"/>
                <w:szCs w:val="20"/>
                <w:lang w:val="es-ES"/>
              </w:rPr>
            </w:pPr>
            <w:r>
              <w:rPr>
                <w:sz w:val="20"/>
                <w:szCs w:val="20"/>
                <w:lang w:val="es-ES"/>
              </w:rPr>
              <w:t>Monto (mensual)</w:t>
            </w:r>
          </w:p>
        </w:tc>
        <w:tc>
          <w:tcPr>
            <w:tcW w:w="6660" w:type="dxa"/>
          </w:tcPr>
          <w:p w:rsidR="00203A62" w:rsidRDefault="00203A62">
            <w:pPr>
              <w:jc w:val="both"/>
              <w:rPr>
                <w:sz w:val="20"/>
                <w:szCs w:val="20"/>
                <w:lang w:val="es-ES"/>
              </w:rPr>
            </w:pPr>
            <w:r>
              <w:rPr>
                <w:sz w:val="20"/>
                <w:szCs w:val="20"/>
                <w:lang w:val="es-ES"/>
              </w:rPr>
              <w:t xml:space="preserve">Si se trata de un niño: </w:t>
            </w:r>
          </w:p>
          <w:p w:rsidR="00203A62" w:rsidRDefault="00203A62">
            <w:pPr>
              <w:jc w:val="both"/>
              <w:rPr>
                <w:sz w:val="20"/>
                <w:szCs w:val="20"/>
                <w:lang w:val="es-ES"/>
              </w:rPr>
            </w:pPr>
            <w:r>
              <w:rPr>
                <w:sz w:val="20"/>
                <w:szCs w:val="20"/>
                <w:lang w:val="es-ES"/>
              </w:rPr>
              <w:t>(asignación completa) 41.880 yenes</w:t>
            </w:r>
          </w:p>
          <w:p w:rsidR="00203A62" w:rsidRDefault="00203A62">
            <w:pPr>
              <w:jc w:val="both"/>
              <w:rPr>
                <w:sz w:val="20"/>
                <w:szCs w:val="20"/>
                <w:lang w:val="es-ES"/>
              </w:rPr>
            </w:pPr>
            <w:r>
              <w:rPr>
                <w:sz w:val="20"/>
                <w:szCs w:val="20"/>
                <w:lang w:val="es-ES"/>
              </w:rPr>
              <w:t xml:space="preserve">(asignación parcial) entre 41.870 y 9.880 yenes </w:t>
            </w:r>
          </w:p>
          <w:p w:rsidR="00203A62" w:rsidRDefault="00203A62">
            <w:pPr>
              <w:jc w:val="both"/>
              <w:rPr>
                <w:sz w:val="20"/>
                <w:szCs w:val="20"/>
                <w:lang w:val="es-ES"/>
              </w:rPr>
            </w:pPr>
            <w:r>
              <w:rPr>
                <w:sz w:val="20"/>
                <w:szCs w:val="20"/>
                <w:lang w:val="es-ES"/>
              </w:rPr>
              <w:t xml:space="preserve">Si se trata de dos niños: se agregan 5.000 yenes </w:t>
            </w:r>
          </w:p>
          <w:p w:rsidR="00203A62" w:rsidRDefault="00203A62">
            <w:pPr>
              <w:jc w:val="both"/>
              <w:rPr>
                <w:sz w:val="20"/>
                <w:szCs w:val="20"/>
                <w:lang w:val="es-ES"/>
              </w:rPr>
            </w:pPr>
            <w:r>
              <w:rPr>
                <w:sz w:val="20"/>
                <w:szCs w:val="20"/>
                <w:lang w:val="es-ES"/>
              </w:rPr>
              <w:t xml:space="preserve">Si se trata de tres niños: se agregan 3.000 yenes por niño </w:t>
            </w:r>
          </w:p>
        </w:tc>
      </w:tr>
      <w:tr w:rsidR="00203A62">
        <w:tc>
          <w:tcPr>
            <w:tcW w:w="1841" w:type="dxa"/>
          </w:tcPr>
          <w:p w:rsidR="00203A62" w:rsidRDefault="00203A62">
            <w:pPr>
              <w:jc w:val="both"/>
              <w:rPr>
                <w:sz w:val="20"/>
                <w:szCs w:val="20"/>
                <w:lang w:val="es-ES"/>
              </w:rPr>
            </w:pPr>
            <w:r>
              <w:rPr>
                <w:sz w:val="20"/>
                <w:szCs w:val="20"/>
                <w:lang w:val="es-ES"/>
              </w:rPr>
              <w:t>Número de niños que tienen derecho a la asignación</w:t>
            </w:r>
          </w:p>
        </w:tc>
        <w:tc>
          <w:tcPr>
            <w:tcW w:w="6660" w:type="dxa"/>
          </w:tcPr>
          <w:p w:rsidR="00203A62" w:rsidRDefault="00203A62">
            <w:pPr>
              <w:jc w:val="both"/>
              <w:rPr>
                <w:sz w:val="20"/>
                <w:szCs w:val="20"/>
                <w:lang w:val="es-ES"/>
              </w:rPr>
            </w:pPr>
            <w:r>
              <w:rPr>
                <w:sz w:val="20"/>
                <w:szCs w:val="20"/>
                <w:lang w:val="es-ES"/>
              </w:rPr>
              <w:t xml:space="preserve">911.852 (a fecha de </w:t>
            </w:r>
            <w:r>
              <w:rPr>
                <w:rFonts w:hint="eastAsia"/>
                <w:sz w:val="20"/>
                <w:szCs w:val="20"/>
                <w:lang w:val="es-ES"/>
              </w:rPr>
              <w:t>31</w:t>
            </w:r>
            <w:r>
              <w:rPr>
                <w:sz w:val="20"/>
                <w:szCs w:val="20"/>
                <w:lang w:val="es-ES"/>
              </w:rPr>
              <w:t xml:space="preserve"> de marzo de 200</w:t>
            </w:r>
            <w:r>
              <w:rPr>
                <w:rFonts w:hint="eastAsia"/>
                <w:sz w:val="20"/>
                <w:szCs w:val="20"/>
                <w:lang w:val="es-ES"/>
              </w:rPr>
              <w:t>6</w:t>
            </w:r>
            <w:r>
              <w:rPr>
                <w:sz w:val="20"/>
                <w:szCs w:val="20"/>
                <w:lang w:val="es-ES"/>
              </w:rPr>
              <w:t xml:space="preserve">; cifras preliminares) </w:t>
            </w:r>
          </w:p>
        </w:tc>
      </w:tr>
    </w:tbl>
    <w:p w:rsidR="00203A62" w:rsidRDefault="00203A62">
      <w:pPr>
        <w:autoSpaceDE w:val="0"/>
        <w:autoSpaceDN w:val="0"/>
        <w:adjustRightInd w:val="0"/>
        <w:spacing w:before="480" w:after="240"/>
        <w:jc w:val="both"/>
        <w:rPr>
          <w:rFonts w:cs="Times New Roman"/>
          <w:sz w:val="20"/>
          <w:szCs w:val="20"/>
          <w:lang w:val="es-ES" w:eastAsia="es-ES"/>
        </w:rPr>
      </w:pPr>
      <w:r>
        <w:rPr>
          <w:rFonts w:cs="Times New Roman" w:hint="eastAsia"/>
          <w:sz w:val="20"/>
          <w:szCs w:val="20"/>
          <w:lang w:val="es-ES"/>
        </w:rPr>
        <w:t>58.</w:t>
      </w:r>
      <w:r>
        <w:rPr>
          <w:rFonts w:cs="Times New Roman"/>
          <w:sz w:val="20"/>
          <w:szCs w:val="20"/>
          <w:lang w:val="es-ES"/>
        </w:rPr>
        <w:tab/>
        <w:t>L</w:t>
      </w:r>
      <w:r>
        <w:rPr>
          <w:rFonts w:cs="Times New Roman"/>
          <w:sz w:val="20"/>
          <w:szCs w:val="20"/>
          <w:lang w:val="es-ES" w:eastAsia="es-ES"/>
        </w:rPr>
        <w:t>a Ley de asistencia pública es una ley de carácter general que prevé la concesión de prestaciones sociales a los pobres que no pueden mantener el nivel de vida mínimo garantizado por la Constitución del Japón.</w:t>
      </w:r>
      <w:r>
        <w:rPr>
          <w:rFonts w:cs="Times New Roman"/>
          <w:sz w:val="20"/>
          <w:szCs w:val="20"/>
          <w:lang w:val="es-ES"/>
        </w:rPr>
        <w:t xml:space="preserve"> Con arreglo a este sistema, pueden recibir prestaciones aquellos hogares </w:t>
      </w:r>
      <w:r>
        <w:rPr>
          <w:rFonts w:cs="Times New Roman"/>
          <w:sz w:val="20"/>
          <w:szCs w:val="20"/>
          <w:lang w:val="es-ES" w:eastAsia="es-ES"/>
        </w:rPr>
        <w:t>cuyos ingresos no permitan cubrir las necesidades mínimas, estimadas de acuerdo con los criterios aprobados por el Ministerio de Salud, Trabajo y Bienestar Social. Las asignaciones de subsistencia se otorgan en efectivo o, en su caso, en especie, para satisfacer las necesidades de alimentos, ropas u otras necesidades básicas de la vida cotidiana, mientras que las asignaciones para vivienda se conceden en efectivo o, en su caso, en especie, para satisfacer las necesidades de vivienda, reparación de viviendas u otras obras de mantenimiento.</w:t>
      </w:r>
    </w:p>
    <w:p w:rsidR="00203A62" w:rsidRDefault="00203A62">
      <w:pPr>
        <w:spacing w:after="240"/>
        <w:jc w:val="both"/>
        <w:rPr>
          <w:b/>
          <w:bCs/>
          <w:lang w:val="es-ES"/>
        </w:rPr>
      </w:pPr>
      <w:r>
        <w:rPr>
          <w:b/>
          <w:bCs/>
          <w:lang w:val="es-ES"/>
        </w:rPr>
        <w:t xml:space="preserve">K. </w:t>
      </w:r>
      <w:r>
        <w:rPr>
          <w:b/>
          <w:bCs/>
          <w:lang w:val="es-ES"/>
        </w:rPr>
        <w:tab/>
      </w:r>
      <w:r>
        <w:rPr>
          <w:b/>
          <w:lang w:val="es-ES"/>
        </w:rPr>
        <w:t>Cooperación internacional para garantizar la aplicación de la Convención</w:t>
      </w:r>
      <w:r>
        <w:rPr>
          <w:bCs/>
          <w:lang w:val="es-ES"/>
        </w:rPr>
        <w:t xml:space="preserve"> </w:t>
      </w:r>
    </w:p>
    <w:p w:rsidR="00203A62" w:rsidRDefault="00203A62">
      <w:pPr>
        <w:spacing w:after="240"/>
        <w:jc w:val="both"/>
        <w:rPr>
          <w:sz w:val="20"/>
          <w:szCs w:val="20"/>
          <w:lang w:val="es-ES"/>
        </w:rPr>
      </w:pPr>
      <w:r>
        <w:rPr>
          <w:sz w:val="20"/>
          <w:szCs w:val="20"/>
          <w:lang w:val="es-ES"/>
        </w:rPr>
        <w:t>(Cooperación a través del UNICEF)</w:t>
      </w:r>
    </w:p>
    <w:p w:rsidR="00203A62" w:rsidRDefault="00203A62">
      <w:pPr>
        <w:spacing w:after="240"/>
        <w:jc w:val="both"/>
        <w:rPr>
          <w:sz w:val="20"/>
          <w:szCs w:val="20"/>
          <w:lang w:val="es-ES"/>
        </w:rPr>
      </w:pPr>
      <w:r>
        <w:rPr>
          <w:rFonts w:hint="eastAsia"/>
          <w:sz w:val="20"/>
          <w:szCs w:val="20"/>
          <w:lang w:val="es-ES"/>
        </w:rPr>
        <w:t>59.</w:t>
      </w:r>
      <w:r>
        <w:rPr>
          <w:sz w:val="20"/>
          <w:szCs w:val="20"/>
          <w:lang w:val="es-ES"/>
        </w:rPr>
        <w:tab/>
        <w:t xml:space="preserve">El UNICEF, uno de los principales organismos de las Naciones Unidas, tiene por finalidad brindar alivio a los niños de todo el mundo y promover la protección de sus derechos. La Convención sobre los Derechos del Niño sirve de base a sus actividades. El Gobierno del Japón ha estado apoyando de forma apoya activa las iniciativas del UNICEF. En 2004, la contribución del Japón al UNICEF ascendió aproximadamente a 156 millones de dólares y, en </w:t>
      </w:r>
      <w:smartTag w:uri="urn:schemas-microsoft-com:office:smarttags" w:element="metricconverter">
        <w:smartTagPr>
          <w:attr w:name="ProductID" w:val="2005, a"/>
        </w:smartTagPr>
        <w:r>
          <w:rPr>
            <w:sz w:val="20"/>
            <w:szCs w:val="20"/>
            <w:lang w:val="es-ES"/>
          </w:rPr>
          <w:t>2005, a</w:t>
        </w:r>
      </w:smartTag>
      <w:r>
        <w:rPr>
          <w:sz w:val="20"/>
          <w:szCs w:val="20"/>
          <w:lang w:val="es-ES"/>
        </w:rPr>
        <w:t xml:space="preserve"> 184 millones de dólares. </w:t>
      </w:r>
    </w:p>
    <w:p w:rsidR="00203A62" w:rsidRDefault="00203A62">
      <w:pPr>
        <w:spacing w:after="240"/>
        <w:jc w:val="both"/>
        <w:rPr>
          <w:sz w:val="20"/>
          <w:szCs w:val="20"/>
          <w:lang w:val="es-ES"/>
        </w:rPr>
      </w:pPr>
      <w:r>
        <w:rPr>
          <w:sz w:val="20"/>
          <w:szCs w:val="20"/>
          <w:lang w:val="es-ES"/>
        </w:rPr>
        <w:t>(Asistencia financiera a sectores relacionados)</w:t>
      </w:r>
    </w:p>
    <w:p w:rsidR="00203A62" w:rsidRDefault="00203A62">
      <w:pPr>
        <w:spacing w:after="240"/>
        <w:jc w:val="both"/>
        <w:rPr>
          <w:sz w:val="20"/>
          <w:szCs w:val="20"/>
          <w:lang w:val="es-ES"/>
        </w:rPr>
      </w:pPr>
      <w:r>
        <w:rPr>
          <w:rFonts w:hint="eastAsia"/>
          <w:sz w:val="20"/>
          <w:szCs w:val="20"/>
          <w:lang w:val="es-ES"/>
        </w:rPr>
        <w:t>60.</w:t>
      </w:r>
      <w:r>
        <w:rPr>
          <w:sz w:val="20"/>
          <w:szCs w:val="20"/>
          <w:lang w:val="es-ES"/>
        </w:rPr>
        <w:tab/>
        <w:t xml:space="preserve">El Japón ha venido prestando activamente asistencia oficial para el desarrollo (AOD) en el ámbito del desarrollo social. En </w:t>
      </w:r>
      <w:r>
        <w:rPr>
          <w:rFonts w:hint="eastAsia"/>
          <w:sz w:val="20"/>
          <w:szCs w:val="20"/>
          <w:lang w:val="es-ES"/>
        </w:rPr>
        <w:t>2005</w:t>
      </w:r>
      <w:r>
        <w:rPr>
          <w:sz w:val="20"/>
          <w:szCs w:val="20"/>
          <w:lang w:val="es-ES"/>
        </w:rPr>
        <w:t xml:space="preserve">, este sector recibió el </w:t>
      </w:r>
      <w:r>
        <w:rPr>
          <w:rFonts w:hint="eastAsia"/>
          <w:sz w:val="20"/>
          <w:szCs w:val="20"/>
          <w:lang w:val="es-ES"/>
        </w:rPr>
        <w:t>20</w:t>
      </w:r>
      <w:r>
        <w:rPr>
          <w:sz w:val="20"/>
          <w:szCs w:val="20"/>
          <w:lang w:val="es-ES"/>
        </w:rPr>
        <w:t>,</w:t>
      </w:r>
      <w:r>
        <w:rPr>
          <w:rFonts w:hint="eastAsia"/>
          <w:sz w:val="20"/>
          <w:szCs w:val="20"/>
          <w:lang w:val="es-ES"/>
        </w:rPr>
        <w:t>0</w:t>
      </w:r>
      <w:r>
        <w:rPr>
          <w:sz w:val="20"/>
          <w:szCs w:val="20"/>
          <w:lang w:val="es-ES"/>
        </w:rPr>
        <w:t xml:space="preserve">% de la AOD bilateral. </w:t>
      </w:r>
    </w:p>
    <w:p w:rsidR="00203A62" w:rsidRDefault="00203A62">
      <w:pPr>
        <w:keepNext/>
        <w:spacing w:after="240"/>
        <w:jc w:val="both"/>
        <w:rPr>
          <w:b/>
          <w:sz w:val="20"/>
          <w:szCs w:val="20"/>
          <w:lang w:val="es-ES"/>
        </w:rPr>
      </w:pPr>
      <w:r>
        <w:rPr>
          <w:b/>
          <w:sz w:val="20"/>
          <w:szCs w:val="20"/>
          <w:lang w:val="es-ES"/>
        </w:rPr>
        <w:t xml:space="preserve">(1) </w:t>
      </w:r>
      <w:r>
        <w:rPr>
          <w:b/>
          <w:sz w:val="20"/>
          <w:szCs w:val="20"/>
          <w:lang w:val="es-ES"/>
        </w:rPr>
        <w:tab/>
        <w:t xml:space="preserve">Educación </w:t>
      </w:r>
    </w:p>
    <w:p w:rsidR="00203A62" w:rsidRDefault="00203A62">
      <w:pPr>
        <w:spacing w:after="240"/>
        <w:jc w:val="both"/>
        <w:rPr>
          <w:rFonts w:hint="eastAsia"/>
          <w:sz w:val="20"/>
          <w:szCs w:val="20"/>
          <w:lang w:val="es-ES"/>
        </w:rPr>
      </w:pPr>
      <w:r>
        <w:rPr>
          <w:rFonts w:hint="eastAsia"/>
          <w:sz w:val="20"/>
          <w:szCs w:val="20"/>
          <w:lang w:val="es-ES"/>
        </w:rPr>
        <w:t>61.</w:t>
      </w:r>
      <w:r>
        <w:rPr>
          <w:sz w:val="20"/>
          <w:szCs w:val="20"/>
          <w:lang w:val="es-ES"/>
        </w:rPr>
        <w:tab/>
        <w:t xml:space="preserve">El Japón reconoce la importancia de promover la educación para favorecer el desarrollo personal y apoya los esfuerzos destinados al desarrollo de </w:t>
      </w:r>
      <w:smartTag w:uri="urn:schemas-microsoft-com:office:smarttags" w:element="PersonName">
        <w:smartTagPr>
          <w:attr w:name="ProductID" w:val="la naci￳n. Sobre"/>
        </w:smartTagPr>
        <w:r>
          <w:rPr>
            <w:sz w:val="20"/>
            <w:szCs w:val="20"/>
            <w:lang w:val="es-ES"/>
          </w:rPr>
          <w:t>la nación</w:t>
        </w:r>
        <w:r>
          <w:rPr>
            <w:rFonts w:hint="eastAsia"/>
            <w:sz w:val="20"/>
            <w:szCs w:val="20"/>
            <w:lang w:val="es-ES"/>
          </w:rPr>
          <w:t xml:space="preserve">. </w:t>
        </w:r>
        <w:r>
          <w:rPr>
            <w:sz w:val="20"/>
            <w:szCs w:val="20"/>
            <w:lang w:val="es-ES"/>
          </w:rPr>
          <w:t>Sobre</w:t>
        </w:r>
      </w:smartTag>
      <w:r>
        <w:rPr>
          <w:sz w:val="20"/>
          <w:szCs w:val="20"/>
          <w:lang w:val="es-ES"/>
        </w:rPr>
        <w:t xml:space="preserve"> la base de la Carta de la AOD y de su Política a medio plazo, el Gobierno ha prestado una especial atención a la educación en la aplicación de su política de cooperación internacional</w:t>
      </w:r>
      <w:r>
        <w:rPr>
          <w:rFonts w:hint="eastAsia"/>
          <w:sz w:val="20"/>
          <w:szCs w:val="20"/>
          <w:lang w:val="es-ES"/>
        </w:rPr>
        <w:t>.</w:t>
      </w:r>
      <w:r>
        <w:rPr>
          <w:sz w:val="20"/>
          <w:szCs w:val="20"/>
          <w:lang w:val="es-ES"/>
        </w:rPr>
        <w:t xml:space="preserve"> En </w:t>
      </w:r>
      <w:r>
        <w:rPr>
          <w:rFonts w:hint="eastAsia"/>
          <w:sz w:val="20"/>
          <w:szCs w:val="20"/>
          <w:lang w:val="es-ES"/>
        </w:rPr>
        <w:t>2004</w:t>
      </w:r>
      <w:r>
        <w:rPr>
          <w:sz w:val="20"/>
          <w:szCs w:val="20"/>
          <w:lang w:val="es-ES"/>
        </w:rPr>
        <w:t xml:space="preserve">, la cuantía total destinada a proyectos educativos (incluidas las subvenciones, los préstamos y la asistencia técnica), fue de aproximadamente </w:t>
      </w:r>
      <w:r>
        <w:rPr>
          <w:rFonts w:hint="eastAsia"/>
          <w:sz w:val="20"/>
          <w:szCs w:val="20"/>
          <w:lang w:val="es-ES"/>
        </w:rPr>
        <w:t>9</w:t>
      </w:r>
      <w:r>
        <w:rPr>
          <w:sz w:val="20"/>
          <w:szCs w:val="20"/>
          <w:lang w:val="es-ES"/>
        </w:rPr>
        <w:t xml:space="preserve">00 millones de dólares, lo que representa un </w:t>
      </w:r>
      <w:r>
        <w:rPr>
          <w:rFonts w:hint="eastAsia"/>
          <w:sz w:val="20"/>
          <w:szCs w:val="20"/>
          <w:lang w:val="es-ES"/>
        </w:rPr>
        <w:t>5</w:t>
      </w:r>
      <w:r>
        <w:rPr>
          <w:sz w:val="20"/>
          <w:szCs w:val="20"/>
          <w:lang w:val="es-ES"/>
        </w:rPr>
        <w:t>,</w:t>
      </w:r>
      <w:r>
        <w:rPr>
          <w:rFonts w:hint="eastAsia"/>
          <w:sz w:val="20"/>
          <w:szCs w:val="20"/>
          <w:lang w:val="es-ES"/>
        </w:rPr>
        <w:t>1</w:t>
      </w:r>
      <w:r>
        <w:rPr>
          <w:sz w:val="20"/>
          <w:szCs w:val="20"/>
          <w:lang w:val="es-ES"/>
        </w:rPr>
        <w:t xml:space="preserve">% de la AOD bilateral. </w:t>
      </w:r>
    </w:p>
    <w:p w:rsidR="00203A62" w:rsidRDefault="00203A62">
      <w:pPr>
        <w:spacing w:after="240"/>
        <w:jc w:val="both"/>
        <w:rPr>
          <w:rFonts w:hint="eastAsia"/>
          <w:sz w:val="20"/>
          <w:szCs w:val="20"/>
          <w:lang w:val="es-ES"/>
        </w:rPr>
      </w:pPr>
      <w:r>
        <w:rPr>
          <w:rFonts w:hint="eastAsia"/>
          <w:sz w:val="20"/>
          <w:szCs w:val="20"/>
          <w:lang w:val="es-ES"/>
        </w:rPr>
        <w:t>62.</w:t>
      </w:r>
      <w:r>
        <w:rPr>
          <w:sz w:val="20"/>
          <w:szCs w:val="20"/>
          <w:lang w:val="es-ES"/>
        </w:rPr>
        <w:tab/>
        <w:t xml:space="preserve">En lo que respecta a la promoción de la enseñanza infantil, con el fin de proteger los derechos del niño relativos a la educación previstos en la Convención sobre los Derechos del Niño, así como de llevar a la práctica el Marco de Acción de Dakar sobre educación para todos (EPT) (aprobado en el Foro Mundial de la Educación, celebrado en abril de 2000), que prevé garantizar que para el año 2015 todos los niños tengan acceso a la enseñanza primaria, y los Objetivos de Desarrollo del Milenio (ODM) relacionados con la educación, el Gobierno del Japón ha intensificado las actividades destinadas a apoyar </w:t>
      </w:r>
      <w:smartTag w:uri="urn:schemas-microsoft-com:office:smarttags" w:element="PersonName">
        <w:smartTagPr>
          <w:attr w:name="ProductID" w:val="la educaci￳n. Esta"/>
        </w:smartTagPr>
        <w:r>
          <w:rPr>
            <w:sz w:val="20"/>
            <w:szCs w:val="20"/>
            <w:lang w:val="es-ES"/>
          </w:rPr>
          <w:t>la educación</w:t>
        </w:r>
        <w:r>
          <w:rPr>
            <w:rFonts w:hint="eastAsia"/>
            <w:sz w:val="20"/>
            <w:szCs w:val="20"/>
            <w:lang w:val="es-ES"/>
          </w:rPr>
          <w:t xml:space="preserve">. </w:t>
        </w:r>
        <w:r>
          <w:rPr>
            <w:sz w:val="20"/>
            <w:szCs w:val="20"/>
            <w:lang w:val="es-ES"/>
          </w:rPr>
          <w:t>Esta</w:t>
        </w:r>
      </w:smartTag>
      <w:r>
        <w:rPr>
          <w:sz w:val="20"/>
          <w:szCs w:val="20"/>
          <w:lang w:val="es-ES"/>
        </w:rPr>
        <w:t xml:space="preserve"> iniciativa se inspira en la propia experiencia japonesa, que considera la educación</w:t>
      </w:r>
      <w:r>
        <w:rPr>
          <w:rFonts w:hint="eastAsia"/>
          <w:sz w:val="20"/>
          <w:szCs w:val="20"/>
          <w:lang w:val="es-ES"/>
        </w:rPr>
        <w:t xml:space="preserve"> </w:t>
      </w:r>
      <w:r>
        <w:rPr>
          <w:sz w:val="20"/>
          <w:szCs w:val="20"/>
          <w:lang w:val="es-ES"/>
        </w:rPr>
        <w:t>como la base del desarrollo de la nación</w:t>
      </w:r>
      <w:r>
        <w:rPr>
          <w:rFonts w:hint="eastAsia"/>
          <w:sz w:val="20"/>
          <w:szCs w:val="20"/>
          <w:lang w:val="es-ES"/>
        </w:rPr>
        <w:t xml:space="preserve">, </w:t>
      </w:r>
      <w:r>
        <w:rPr>
          <w:sz w:val="20"/>
          <w:szCs w:val="20"/>
          <w:lang w:val="es-ES"/>
        </w:rPr>
        <w:t>así como en el espíritu "</w:t>
      </w:r>
      <w:r>
        <w:rPr>
          <w:i/>
          <w:sz w:val="20"/>
          <w:szCs w:val="20"/>
          <w:lang w:val="es-ES"/>
        </w:rPr>
        <w:t>kome hyappyo</w:t>
      </w:r>
      <w:r>
        <w:rPr>
          <w:sz w:val="20"/>
          <w:szCs w:val="20"/>
          <w:lang w:val="es-ES"/>
        </w:rPr>
        <w:t>" (100 sacos de arroz) (expresión basada en una anécdota que hace referencia a la importancia que tiene la educación para el futuro del pueblo japonés)</w:t>
      </w:r>
      <w:r>
        <w:rPr>
          <w:rFonts w:hint="eastAsia"/>
          <w:sz w:val="20"/>
          <w:szCs w:val="20"/>
          <w:lang w:val="es-ES"/>
        </w:rPr>
        <w:t>.</w:t>
      </w:r>
      <w:r>
        <w:rPr>
          <w:sz w:val="20"/>
          <w:szCs w:val="20"/>
          <w:lang w:val="es-ES"/>
        </w:rPr>
        <w:t xml:space="preserve"> En particular, además de destinar más de 250.000 millones de yenes a los países de bajos ingresos durante un período de cinco años, el Gobierno japonés anunció durante la Cumbre de Kananaskis, celebrada en junio de 2002, la Iniciativa sobre educación básica y crecimiento (BEGIN), que tiene por objeto respaldar la aplicación del Marco de Acción de Dakar en los países en desarrollo. Basándose en BEGIN, el Japón apoya los esfuerzos destinados a lograr una Educación para Todos en los países en desarrollo</w:t>
      </w:r>
      <w:r>
        <w:rPr>
          <w:rFonts w:hint="eastAsia"/>
          <w:sz w:val="20"/>
          <w:szCs w:val="20"/>
          <w:lang w:val="es-ES"/>
        </w:rPr>
        <w:t>,</w:t>
      </w:r>
      <w:r>
        <w:rPr>
          <w:sz w:val="20"/>
          <w:szCs w:val="20"/>
          <w:lang w:val="es-ES"/>
        </w:rPr>
        <w:t xml:space="preserve"> centrándose</w:t>
      </w:r>
      <w:r>
        <w:rPr>
          <w:rFonts w:hint="eastAsia"/>
          <w:sz w:val="20"/>
          <w:szCs w:val="20"/>
          <w:lang w:val="es-ES"/>
        </w:rPr>
        <w:t xml:space="preserve"> </w:t>
      </w:r>
      <w:r>
        <w:rPr>
          <w:sz w:val="20"/>
          <w:szCs w:val="20"/>
          <w:lang w:val="es-ES"/>
        </w:rPr>
        <w:t>en las siguientes esferas prioritarias</w:t>
      </w:r>
      <w:r>
        <w:rPr>
          <w:rFonts w:hint="eastAsia"/>
          <w:sz w:val="20"/>
          <w:szCs w:val="20"/>
          <w:lang w:val="es-ES"/>
        </w:rPr>
        <w:t xml:space="preserve">: </w:t>
      </w:r>
      <w:r>
        <w:rPr>
          <w:sz w:val="20"/>
          <w:szCs w:val="20"/>
          <w:lang w:val="es-ES"/>
        </w:rPr>
        <w:t xml:space="preserve">(1) apoyo para garantizar las oportunidades de recibir una enseñanza básica, (2) apoyo para mejorar la calidad de la enseñanza y (3) mejora de la gestión de </w:t>
      </w:r>
      <w:smartTag w:uri="urn:schemas-microsoft-com:office:smarttags" w:element="PersonName">
        <w:smartTagPr>
          <w:attr w:name="ProductID" w:val="la educaci￳n. Algunas"/>
        </w:smartTagPr>
        <w:r>
          <w:rPr>
            <w:sz w:val="20"/>
            <w:szCs w:val="20"/>
            <w:lang w:val="es-ES"/>
          </w:rPr>
          <w:t>la educación</w:t>
        </w:r>
        <w:r>
          <w:rPr>
            <w:rFonts w:hint="eastAsia"/>
            <w:sz w:val="20"/>
            <w:szCs w:val="20"/>
            <w:lang w:val="es-ES"/>
          </w:rPr>
          <w:t>.</w:t>
        </w:r>
        <w:r>
          <w:rPr>
            <w:sz w:val="20"/>
            <w:szCs w:val="20"/>
            <w:lang w:val="es-ES"/>
          </w:rPr>
          <w:t xml:space="preserve"> Algunas</w:t>
        </w:r>
      </w:smartTag>
      <w:r>
        <w:rPr>
          <w:sz w:val="20"/>
          <w:szCs w:val="20"/>
          <w:lang w:val="es-ES"/>
        </w:rPr>
        <w:t xml:space="preserve"> de las medidas concretas apoyadas por el Japón son la construcción y rehabilitación de escuelas, la formación de maestros, particularmente en el ámbito de las ciencias y las matemáticas, el desarrollo y promoción de métodos de enseñanza centrados en las necesidades de los niños, y la mejora de la administración educativa local. En el ejercicio </w:t>
      </w:r>
      <w:r>
        <w:rPr>
          <w:rFonts w:hint="eastAsia"/>
          <w:sz w:val="20"/>
          <w:szCs w:val="20"/>
          <w:lang w:val="es-ES"/>
        </w:rPr>
        <w:t>fiscal</w:t>
      </w:r>
      <w:r>
        <w:rPr>
          <w:sz w:val="20"/>
          <w:szCs w:val="20"/>
          <w:lang w:val="es-ES"/>
        </w:rPr>
        <w:t xml:space="preserve"> 2003 se destinaron aproximadamente </w:t>
      </w:r>
      <w:r>
        <w:rPr>
          <w:rFonts w:hint="eastAsia"/>
          <w:sz w:val="20"/>
          <w:szCs w:val="20"/>
          <w:lang w:val="es-ES"/>
        </w:rPr>
        <w:t>41.9</w:t>
      </w:r>
      <w:r>
        <w:rPr>
          <w:sz w:val="20"/>
          <w:szCs w:val="20"/>
          <w:lang w:val="es-ES"/>
        </w:rPr>
        <w:t xml:space="preserve">00 millones de yenes al ámbito de la educación básica a través de la AOD bilateral y de los fondos fiduciarios creados en las organizaciones internacionales. Esta cifra incluye la contribución a la Campaña de vuelta a la escuela en países como Iraq y Afganistán organizada por el UNICEF, cuyo objetivo es proporcionar a los niños afectados por conflictos o por desastres naturales la oportunidad de recibir una educación. </w:t>
      </w:r>
    </w:p>
    <w:p w:rsidR="00203A62" w:rsidRDefault="00203A62">
      <w:pPr>
        <w:spacing w:after="240"/>
        <w:jc w:val="both"/>
        <w:rPr>
          <w:rFonts w:hint="eastAsia"/>
          <w:sz w:val="20"/>
          <w:szCs w:val="20"/>
          <w:lang w:val="es-ES"/>
        </w:rPr>
      </w:pPr>
      <w:r>
        <w:rPr>
          <w:rFonts w:hint="eastAsia"/>
          <w:sz w:val="20"/>
          <w:szCs w:val="20"/>
          <w:lang w:val="es-ES"/>
        </w:rPr>
        <w:t>63.</w:t>
      </w:r>
      <w:r>
        <w:rPr>
          <w:sz w:val="20"/>
          <w:szCs w:val="20"/>
          <w:lang w:val="es-ES"/>
        </w:rPr>
        <w:tab/>
        <w:t>Además, el Japón ha ampliado su cooperación en el ámbito de la educación a través de los siguientes fondos fiduciarios de la UNESCO: (1) los fondos fiduciarios japoneses para el fomento de la alfabetización (44,4 millones de yenes en el ejercicio fiscal 2001) y los fondos fiduciarios japoneses para los centros comunitarios de alfabetización (20,87 millones de yenes en el ejercicio fiscal 2001) del Programa de educación para todos en Asia y el Pacífico (APPEAL), que contribuyen a extender la educación a las personas analfabetas y a hacer accesible la educación primaria a todos los niños de la región de Asia y el Pacífico</w:t>
      </w:r>
      <w:r>
        <w:rPr>
          <w:rFonts w:hint="eastAsia"/>
          <w:sz w:val="20"/>
          <w:szCs w:val="20"/>
          <w:lang w:val="es-ES"/>
        </w:rPr>
        <w:t xml:space="preserve">; </w:t>
      </w:r>
      <w:r>
        <w:rPr>
          <w:sz w:val="20"/>
          <w:szCs w:val="20"/>
          <w:lang w:val="es-ES"/>
        </w:rPr>
        <w:t>la cuantía total destinada a los Fondos fiduciarios japoneses destinados a la Educación para Todos, que combina los dos fondos fiduciarios citados, ascendió a 411 millones de yenes</w:t>
      </w:r>
      <w:r>
        <w:rPr>
          <w:rFonts w:hint="eastAsia"/>
          <w:sz w:val="20"/>
          <w:szCs w:val="20"/>
          <w:lang w:val="es-ES"/>
        </w:rPr>
        <w:t xml:space="preserve"> </w:t>
      </w:r>
      <w:r>
        <w:rPr>
          <w:sz w:val="20"/>
          <w:szCs w:val="20"/>
          <w:lang w:val="es-ES"/>
        </w:rPr>
        <w:t xml:space="preserve">en los ejercicios fiscales 2002 a 2005; (2) los fondos fiduciarios japoneses para grupos móviles de capacitación (por un importe total de </w:t>
      </w:r>
      <w:r>
        <w:rPr>
          <w:rFonts w:hint="eastAsia"/>
          <w:sz w:val="20"/>
          <w:szCs w:val="20"/>
          <w:lang w:val="es-ES"/>
        </w:rPr>
        <w:t>70</w:t>
      </w:r>
      <w:r>
        <w:rPr>
          <w:sz w:val="20"/>
          <w:szCs w:val="20"/>
          <w:lang w:val="es-ES"/>
        </w:rPr>
        <w:t>,</w:t>
      </w:r>
      <w:r>
        <w:rPr>
          <w:rFonts w:hint="eastAsia"/>
          <w:sz w:val="20"/>
          <w:szCs w:val="20"/>
          <w:lang w:val="es-ES"/>
        </w:rPr>
        <w:t>85 mill</w:t>
      </w:r>
      <w:r>
        <w:rPr>
          <w:sz w:val="20"/>
          <w:szCs w:val="20"/>
          <w:lang w:val="es-ES"/>
        </w:rPr>
        <w:t>ones de yenes durante los ejercicios fiscales 2001 a 2005) del Programa para Asia y el Pacífico de innovación educativa con vistas al desarrollo (APEID)</w:t>
      </w:r>
      <w:r>
        <w:rPr>
          <w:rFonts w:hint="eastAsia"/>
          <w:sz w:val="20"/>
          <w:szCs w:val="20"/>
          <w:lang w:val="es-ES"/>
        </w:rPr>
        <w:t>,</w:t>
      </w:r>
      <w:r>
        <w:rPr>
          <w:sz w:val="20"/>
          <w:szCs w:val="20"/>
          <w:lang w:val="es-ES"/>
        </w:rPr>
        <w:t xml:space="preserve"> cuyo objetivo es reforzar la cooperación de los países de la región en el ámbito de la educación y ayudar a los países en desarrollo a mejorar por sí mismos sus sistemas educativos</w:t>
      </w:r>
      <w:r>
        <w:rPr>
          <w:rFonts w:hint="eastAsia"/>
          <w:sz w:val="20"/>
          <w:szCs w:val="20"/>
          <w:lang w:val="es-ES"/>
        </w:rPr>
        <w:t>,</w:t>
      </w:r>
      <w:r>
        <w:rPr>
          <w:sz w:val="20"/>
          <w:szCs w:val="20"/>
          <w:lang w:val="es-ES"/>
        </w:rPr>
        <w:t xml:space="preserve"> así como el contenido y los métodos de enseñanza; (3) los fondos fiduciarios japoneses para la educación preventiva contra el VIH / SIDA (por un importe total de </w:t>
      </w:r>
      <w:r>
        <w:rPr>
          <w:rFonts w:hint="eastAsia"/>
          <w:sz w:val="20"/>
          <w:szCs w:val="20"/>
          <w:lang w:val="es-ES"/>
        </w:rPr>
        <w:t>35</w:t>
      </w:r>
      <w:r>
        <w:rPr>
          <w:sz w:val="20"/>
          <w:szCs w:val="20"/>
          <w:lang w:val="es-ES"/>
        </w:rPr>
        <w:t>,</w:t>
      </w:r>
      <w:r>
        <w:rPr>
          <w:rFonts w:hint="eastAsia"/>
          <w:sz w:val="20"/>
          <w:szCs w:val="20"/>
          <w:lang w:val="es-ES"/>
        </w:rPr>
        <w:t>08</w:t>
      </w:r>
      <w:r>
        <w:rPr>
          <w:sz w:val="20"/>
          <w:szCs w:val="20"/>
          <w:lang w:val="es-ES"/>
        </w:rPr>
        <w:t xml:space="preserve"> millones de yenes en los ejercicios fiscales 2001 a 2005); y (4) los fondos fiduciarios japoneses para la educación en el ámbito del desarrollo sostenible, cuyo objetivo es apoyar los programas relacionados con la educación para el desarrollo sostenible (200 millones de yenes en el ejercicio fiscal 2005).</w:t>
      </w:r>
    </w:p>
    <w:p w:rsidR="00203A62" w:rsidRDefault="00203A62">
      <w:pPr>
        <w:spacing w:after="240"/>
        <w:jc w:val="both"/>
        <w:rPr>
          <w:sz w:val="20"/>
          <w:szCs w:val="20"/>
          <w:lang w:val="es-ES"/>
        </w:rPr>
      </w:pPr>
      <w:r>
        <w:rPr>
          <w:rFonts w:hint="eastAsia"/>
          <w:sz w:val="20"/>
          <w:szCs w:val="20"/>
          <w:lang w:val="es-ES"/>
        </w:rPr>
        <w:t>64.</w:t>
      </w:r>
      <w:r>
        <w:rPr>
          <w:sz w:val="20"/>
          <w:szCs w:val="20"/>
          <w:lang w:val="es-ES"/>
        </w:rPr>
        <w:tab/>
        <w:t>Además, en el entendimiento de que es esencial fortalecer los recursos humanos para lograr el crecimiento sostenible de los países en desarrollo, el Japón ha creado y financiado los fondos fiduciarios japoneses de la UNESCO para desarrollar la capacidad de los recursos humanos (fundados en el año 2000, aportación total de 40 millones de dólares). Mediante sus aportaciones a este Fondo Fiduciario, el Gobierno ha venido prestando activamente su apoyo con el fin de contribuir al cumplimiento del Marco de Acción de Dakar sobre educación para todos (EPT) y de los Objetivos de Desarrollo del Milenio (ODM) en el ámbito de la educación</w:t>
      </w:r>
      <w:r>
        <w:rPr>
          <w:rFonts w:hint="eastAsia"/>
          <w:sz w:val="20"/>
          <w:szCs w:val="20"/>
          <w:lang w:val="es-ES"/>
        </w:rPr>
        <w:t>,</w:t>
      </w:r>
      <w:r>
        <w:rPr>
          <w:sz w:val="20"/>
          <w:szCs w:val="20"/>
          <w:lang w:val="es-ES"/>
        </w:rPr>
        <w:t xml:space="preserve"> entre otros objetivos. El Japón no sólo trabaja</w:t>
      </w:r>
      <w:r>
        <w:rPr>
          <w:rFonts w:hint="eastAsia"/>
          <w:sz w:val="20"/>
          <w:szCs w:val="20"/>
          <w:lang w:val="es-ES"/>
        </w:rPr>
        <w:t xml:space="preserve"> </w:t>
      </w:r>
      <w:r>
        <w:rPr>
          <w:sz w:val="20"/>
          <w:szCs w:val="20"/>
          <w:lang w:val="es-ES"/>
        </w:rPr>
        <w:t xml:space="preserve">en proyectos de alfabetización en países como Afganistán, sino que también presta asistencia en el campo de la educación básica, como la enseñanza primaria y secundaria, en muchos países de África, América Central y América del Sur (en particular, formación de maestros y educación para la prevención del VIH/SIDA). </w:t>
      </w:r>
    </w:p>
    <w:p w:rsidR="00203A62" w:rsidRDefault="00203A62">
      <w:pPr>
        <w:autoSpaceDE w:val="0"/>
        <w:autoSpaceDN w:val="0"/>
        <w:adjustRightInd w:val="0"/>
        <w:spacing w:after="240"/>
        <w:jc w:val="both"/>
        <w:rPr>
          <w:sz w:val="20"/>
          <w:szCs w:val="20"/>
          <w:lang w:val="es-ES"/>
        </w:rPr>
      </w:pPr>
      <w:r>
        <w:rPr>
          <w:rFonts w:hint="eastAsia"/>
          <w:sz w:val="20"/>
          <w:szCs w:val="20"/>
          <w:lang w:val="es-ES"/>
        </w:rPr>
        <w:t>65.</w:t>
      </w:r>
      <w:r>
        <w:rPr>
          <w:sz w:val="20"/>
          <w:szCs w:val="20"/>
          <w:lang w:val="es-ES"/>
        </w:rPr>
        <w:tab/>
        <w:t xml:space="preserve">Además, el </w:t>
      </w:r>
      <w:r>
        <w:rPr>
          <w:bCs/>
          <w:sz w:val="20"/>
          <w:szCs w:val="20"/>
          <w:lang w:val="es-ES"/>
        </w:rPr>
        <w:t>Ministerio de Educación, Cultura, Deportes, Ciencia y Tecnología</w:t>
      </w:r>
      <w:r>
        <w:rPr>
          <w:sz w:val="20"/>
          <w:szCs w:val="20"/>
          <w:lang w:val="es-ES"/>
        </w:rPr>
        <w:t xml:space="preserve"> (MEXT) está trabajando en el Sistema de bases para la cooperación, basándose en el informe final del</w:t>
      </w:r>
      <w:r>
        <w:rPr>
          <w:rFonts w:cs="Times New Roman"/>
          <w:sz w:val="20"/>
          <w:szCs w:val="20"/>
          <w:lang w:val="es-ES"/>
        </w:rPr>
        <w:t xml:space="preserve"> </w:t>
      </w:r>
      <w:r>
        <w:rPr>
          <w:rFonts w:cs="Times New Roman"/>
          <w:sz w:val="20"/>
          <w:szCs w:val="20"/>
          <w:lang w:val="es-ES" w:eastAsia="es-ES"/>
        </w:rPr>
        <w:t>Consejo de Cooperación Internacional en Materia de Educación</w:t>
      </w:r>
      <w:r>
        <w:rPr>
          <w:rFonts w:cs="Times New Roman"/>
          <w:sz w:val="20"/>
          <w:szCs w:val="20"/>
          <w:lang w:val="es-ES"/>
        </w:rPr>
        <w:t xml:space="preserve"> (presentado en julio de 2002),</w:t>
      </w:r>
      <w:r>
        <w:rPr>
          <w:rFonts w:cs="Times New Roman" w:hint="eastAsia"/>
          <w:sz w:val="20"/>
          <w:szCs w:val="20"/>
          <w:lang w:val="es-ES"/>
        </w:rPr>
        <w:t xml:space="preserve"> </w:t>
      </w:r>
      <w:r>
        <w:rPr>
          <w:rFonts w:cs="Times New Roman"/>
          <w:sz w:val="20"/>
          <w:szCs w:val="20"/>
          <w:lang w:val="es-ES"/>
        </w:rPr>
        <w:t>un grupo asesor</w:t>
      </w:r>
      <w:r>
        <w:rPr>
          <w:rFonts w:cs="Times New Roman" w:hint="eastAsia"/>
          <w:sz w:val="20"/>
          <w:szCs w:val="20"/>
          <w:lang w:val="es-ES"/>
        </w:rPr>
        <w:t xml:space="preserve"> </w:t>
      </w:r>
      <w:r>
        <w:rPr>
          <w:rFonts w:cs="Times New Roman"/>
          <w:sz w:val="20"/>
          <w:szCs w:val="20"/>
          <w:lang w:val="es-ES"/>
        </w:rPr>
        <w:t>integrado por personalidades destacadas</w:t>
      </w:r>
      <w:r>
        <w:rPr>
          <w:rFonts w:cs="Times New Roman" w:hint="eastAsia"/>
          <w:sz w:val="20"/>
          <w:szCs w:val="20"/>
          <w:lang w:val="es-ES"/>
        </w:rPr>
        <w:t xml:space="preserve"> </w:t>
      </w:r>
      <w:r>
        <w:rPr>
          <w:rFonts w:cs="Times New Roman"/>
          <w:sz w:val="20"/>
          <w:szCs w:val="20"/>
          <w:lang w:val="es-ES"/>
        </w:rPr>
        <w:t>creado por decisión del</w:t>
      </w:r>
      <w:r>
        <w:rPr>
          <w:sz w:val="20"/>
          <w:szCs w:val="20"/>
          <w:lang w:val="es-ES"/>
        </w:rPr>
        <w:t xml:space="preserve"> </w:t>
      </w:r>
      <w:r>
        <w:rPr>
          <w:bCs/>
          <w:sz w:val="20"/>
          <w:szCs w:val="20"/>
          <w:lang w:val="es-ES"/>
        </w:rPr>
        <w:t>Ministro de Educación, Cultura, Deportes, Ciencia y Tecnología</w:t>
      </w:r>
      <w:r>
        <w:rPr>
          <w:sz w:val="20"/>
          <w:szCs w:val="20"/>
          <w:lang w:val="es-ES"/>
        </w:rPr>
        <w:t xml:space="preserve">. Este proyecto (en el que universidades y ONG colaboran para sistematizar las experiencias del Japón en el ámbito de la cooperación internacional y los conocimientos adquiridos en el campo de la enseñanza y para reforzar los sistemas nacionales de apoyo) desarrolla modelos de cooperación educativa basándose en todo lo que el Japón ha aprendido de sus experiencias en el campo de la enseñanza primaria y secundaria, y participa en las actividades de los docentes titulares enviados como Voluntarios japoneses para la cooperación en el extranjero. </w:t>
      </w:r>
    </w:p>
    <w:p w:rsidR="00203A62" w:rsidRDefault="00203A62">
      <w:pPr>
        <w:spacing w:after="240"/>
        <w:jc w:val="both"/>
        <w:rPr>
          <w:rFonts w:hint="eastAsia"/>
          <w:sz w:val="20"/>
          <w:szCs w:val="20"/>
          <w:lang w:val="es-ES"/>
        </w:rPr>
      </w:pPr>
      <w:r>
        <w:rPr>
          <w:rFonts w:hint="eastAsia"/>
          <w:sz w:val="20"/>
          <w:szCs w:val="20"/>
          <w:lang w:val="es-ES"/>
        </w:rPr>
        <w:t>66.</w:t>
      </w:r>
      <w:r>
        <w:rPr>
          <w:sz w:val="20"/>
          <w:szCs w:val="20"/>
          <w:lang w:val="es-ES"/>
        </w:rPr>
        <w:tab/>
        <w:t>En lo que respecta a los Voluntarios japoneses para la cooperación en el extranjero, en 2001 se creó un Sistema especial de participación para los maestros en ejercicio dentro del Programa de voluntarios japoneses para la cooperación en el extranjero</w:t>
      </w:r>
      <w:r>
        <w:rPr>
          <w:rFonts w:hint="eastAsia"/>
          <w:sz w:val="20"/>
          <w:szCs w:val="20"/>
          <w:lang w:val="es-ES"/>
        </w:rPr>
        <w:t xml:space="preserve">, </w:t>
      </w:r>
      <w:r>
        <w:rPr>
          <w:sz w:val="20"/>
          <w:szCs w:val="20"/>
          <w:lang w:val="es-ES"/>
        </w:rPr>
        <w:t>con el objetivo de promover una cooperación basada en la experiencia educativa del Japón, y se han adoptado medidas para promover la participación de los maestros en ejercicio</w:t>
      </w:r>
      <w:r>
        <w:rPr>
          <w:rFonts w:hint="eastAsia"/>
          <w:sz w:val="20"/>
          <w:szCs w:val="20"/>
          <w:lang w:val="es-ES"/>
        </w:rPr>
        <w:t xml:space="preserve"> </w:t>
      </w:r>
      <w:r>
        <w:rPr>
          <w:sz w:val="20"/>
          <w:szCs w:val="20"/>
          <w:lang w:val="es-ES"/>
        </w:rPr>
        <w:t xml:space="preserve">en las actividades de cooperación en el extranjero. Además, en 2003 el Japón inició las actividades de su Proyecto de apoyo y coordinación para la cooperación de las universidades en el desarrollo internacional con el objetivo de promover la participación en el ámbito internacional de las universidades, que son parte de los recursos intelectuales del Japón. Asimismo, para los países que salen de situaciones de conflicto como, por ejemplo, Afganistán, se ha formado un equipo de proyecto en el seno del </w:t>
      </w:r>
      <w:r>
        <w:rPr>
          <w:bCs/>
          <w:sz w:val="20"/>
          <w:szCs w:val="20"/>
          <w:lang w:val="es-ES"/>
        </w:rPr>
        <w:t>Ministerio de Educación, Cultura, Deportes, Ciencia y Tecnología</w:t>
      </w:r>
      <w:r>
        <w:rPr>
          <w:sz w:val="20"/>
          <w:szCs w:val="20"/>
          <w:lang w:val="es-ES"/>
        </w:rPr>
        <w:t>, para debatir en profundidad estas cuestiones.</w:t>
      </w:r>
    </w:p>
    <w:p w:rsidR="00203A62" w:rsidRDefault="00203A62">
      <w:pPr>
        <w:spacing w:after="240"/>
        <w:jc w:val="both"/>
        <w:rPr>
          <w:b/>
          <w:sz w:val="20"/>
          <w:szCs w:val="20"/>
          <w:lang w:val="es-ES"/>
        </w:rPr>
      </w:pPr>
      <w:r>
        <w:rPr>
          <w:b/>
          <w:sz w:val="20"/>
          <w:szCs w:val="20"/>
          <w:lang w:val="es-ES"/>
        </w:rPr>
        <w:t xml:space="preserve">(2) </w:t>
      </w:r>
      <w:r>
        <w:rPr>
          <w:b/>
          <w:sz w:val="20"/>
          <w:szCs w:val="20"/>
          <w:lang w:val="es-ES"/>
        </w:rPr>
        <w:tab/>
        <w:t>Atención de la salud</w:t>
      </w:r>
    </w:p>
    <w:p w:rsidR="00203A62" w:rsidRDefault="00203A62">
      <w:pPr>
        <w:spacing w:after="240"/>
        <w:jc w:val="both"/>
        <w:rPr>
          <w:sz w:val="20"/>
          <w:szCs w:val="20"/>
          <w:lang w:val="es-ES"/>
        </w:rPr>
      </w:pPr>
      <w:r>
        <w:rPr>
          <w:rFonts w:hint="eastAsia"/>
          <w:sz w:val="20"/>
          <w:szCs w:val="20"/>
          <w:lang w:val="es-ES"/>
        </w:rPr>
        <w:t>67.</w:t>
      </w:r>
      <w:r>
        <w:rPr>
          <w:sz w:val="20"/>
          <w:szCs w:val="20"/>
          <w:lang w:val="es-ES"/>
        </w:rPr>
        <w:tab/>
        <w:t xml:space="preserve">El Japón presta asistencia a los niños en el sector de la salud y la población, dando prioridad a las cuestiones relacionadas con las enfermedades infecciosas, la salud maternoinfantil, la planificación familiar y demográfica, y la erradicación de la polio. </w:t>
      </w:r>
    </w:p>
    <w:p w:rsidR="00203A62" w:rsidRDefault="00203A62">
      <w:pPr>
        <w:spacing w:after="240"/>
        <w:jc w:val="both"/>
        <w:rPr>
          <w:rFonts w:hint="eastAsia"/>
          <w:sz w:val="20"/>
          <w:szCs w:val="20"/>
          <w:lang w:val="es-ES"/>
        </w:rPr>
      </w:pPr>
      <w:r>
        <w:rPr>
          <w:rFonts w:hint="eastAsia"/>
          <w:sz w:val="20"/>
          <w:szCs w:val="20"/>
          <w:lang w:val="es-ES"/>
        </w:rPr>
        <w:t>68.</w:t>
      </w:r>
      <w:r>
        <w:rPr>
          <w:sz w:val="20"/>
          <w:szCs w:val="20"/>
          <w:lang w:val="es-ES"/>
        </w:rPr>
        <w:tab/>
        <w:t xml:space="preserve">En la Cumbre del G8 celebrada en Kyushu-Okinawa en el año 2000, el Japón anunció la Iniciativa de Okinawa contra las enfermedades infecciosas (IDI), que prevé aportar 3.000 millones de dólares en un plazo de 5 años, principalmente para combatir a través de esta iniciativa el VIH/SIDA, la tuberculosis, la malaria, los parásitos y </w:t>
      </w:r>
      <w:smartTag w:uri="urn:schemas-microsoft-com:office:smarttags" w:element="PersonName">
        <w:smartTagPr>
          <w:attr w:name="ProductID" w:val="la polio. El Jap￳n"/>
        </w:smartTagPr>
        <w:r>
          <w:rPr>
            <w:sz w:val="20"/>
            <w:szCs w:val="20"/>
            <w:lang w:val="es-ES"/>
          </w:rPr>
          <w:t>la polio. El Japón</w:t>
        </w:r>
      </w:smartTag>
      <w:r>
        <w:rPr>
          <w:sz w:val="20"/>
          <w:szCs w:val="20"/>
          <w:lang w:val="es-ES"/>
        </w:rPr>
        <w:t xml:space="preserve"> aportó</w:t>
      </w:r>
      <w:r>
        <w:rPr>
          <w:rFonts w:hint="eastAsia"/>
          <w:sz w:val="20"/>
          <w:szCs w:val="20"/>
          <w:lang w:val="es-ES"/>
        </w:rPr>
        <w:t xml:space="preserve"> </w:t>
      </w:r>
      <w:r>
        <w:rPr>
          <w:sz w:val="20"/>
          <w:szCs w:val="20"/>
          <w:lang w:val="es-ES"/>
        </w:rPr>
        <w:t xml:space="preserve">a través de la IDI </w:t>
      </w:r>
      <w:r>
        <w:rPr>
          <w:rFonts w:hint="eastAsia"/>
          <w:sz w:val="20"/>
          <w:szCs w:val="20"/>
          <w:lang w:val="es-ES"/>
        </w:rPr>
        <w:t>5</w:t>
      </w:r>
      <w:r>
        <w:rPr>
          <w:sz w:val="20"/>
          <w:szCs w:val="20"/>
          <w:lang w:val="es-ES"/>
        </w:rPr>
        <w:t>.</w:t>
      </w:r>
      <w:r>
        <w:rPr>
          <w:rFonts w:hint="eastAsia"/>
          <w:sz w:val="20"/>
          <w:szCs w:val="20"/>
          <w:lang w:val="es-ES"/>
        </w:rPr>
        <w:t>8</w:t>
      </w:r>
      <w:r>
        <w:rPr>
          <w:sz w:val="20"/>
          <w:szCs w:val="20"/>
          <w:lang w:val="es-ES"/>
        </w:rPr>
        <w:t>00 millones de dólares.</w:t>
      </w:r>
      <w:r>
        <w:rPr>
          <w:rFonts w:hint="eastAsia"/>
          <w:sz w:val="20"/>
          <w:szCs w:val="20"/>
          <w:lang w:val="es-ES"/>
        </w:rPr>
        <w:t xml:space="preserve"> </w:t>
      </w:r>
      <w:r>
        <w:rPr>
          <w:sz w:val="20"/>
          <w:szCs w:val="20"/>
          <w:lang w:val="es-ES"/>
        </w:rPr>
        <w:t>Una vez finalizada la IDI, el Japón anunció en junio de 2005 la Iniciativa sobre salud y desarrollo, que prevé hacer una contribución sistemática al logro de los ODM relacionados con la salud</w:t>
      </w:r>
      <w:r>
        <w:rPr>
          <w:rFonts w:hint="eastAsia"/>
          <w:sz w:val="20"/>
          <w:szCs w:val="20"/>
          <w:lang w:val="es-ES"/>
        </w:rPr>
        <w:t>,</w:t>
      </w:r>
      <w:r>
        <w:rPr>
          <w:sz w:val="20"/>
          <w:szCs w:val="20"/>
          <w:lang w:val="es-ES"/>
        </w:rPr>
        <w:t xml:space="preserve"> prestando una especial atención a la seguridad humana y a los esfuerzos interdisciplinares. En concreto</w:t>
      </w:r>
      <w:r>
        <w:rPr>
          <w:rFonts w:hint="eastAsia"/>
          <w:sz w:val="20"/>
          <w:szCs w:val="20"/>
          <w:lang w:val="es-ES"/>
        </w:rPr>
        <w:t xml:space="preserve">, </w:t>
      </w:r>
      <w:r>
        <w:rPr>
          <w:sz w:val="20"/>
          <w:szCs w:val="20"/>
          <w:lang w:val="es-ES"/>
        </w:rPr>
        <w:t>el propósito del Japón es contribuir a los</w:t>
      </w:r>
      <w:r>
        <w:rPr>
          <w:rFonts w:hint="eastAsia"/>
          <w:sz w:val="20"/>
          <w:szCs w:val="20"/>
          <w:lang w:val="es-ES"/>
        </w:rPr>
        <w:t xml:space="preserve"> </w:t>
      </w:r>
      <w:r>
        <w:rPr>
          <w:sz w:val="20"/>
          <w:szCs w:val="20"/>
          <w:lang w:val="es-ES"/>
        </w:rPr>
        <w:t>ODM relacionados con la salud</w:t>
      </w:r>
      <w:r>
        <w:rPr>
          <w:rFonts w:hint="eastAsia"/>
          <w:sz w:val="20"/>
          <w:szCs w:val="20"/>
          <w:lang w:val="es-ES"/>
        </w:rPr>
        <w:t xml:space="preserve"> </w:t>
      </w:r>
      <w:r>
        <w:rPr>
          <w:sz w:val="20"/>
          <w:szCs w:val="20"/>
          <w:lang w:val="es-ES"/>
        </w:rPr>
        <w:t>apoyando directamente medidas para reducir las tasas de mortalidad maternoinfantil</w:t>
      </w:r>
      <w:r>
        <w:rPr>
          <w:rFonts w:hint="eastAsia"/>
          <w:sz w:val="20"/>
          <w:szCs w:val="20"/>
          <w:lang w:val="es-ES"/>
        </w:rPr>
        <w:t xml:space="preserve"> </w:t>
      </w:r>
      <w:r>
        <w:rPr>
          <w:sz w:val="20"/>
          <w:szCs w:val="20"/>
          <w:lang w:val="es-ES"/>
        </w:rPr>
        <w:t>y luchar contra las enfermedades infecciosas, entre ellas el VIH/SIDA, la</w:t>
      </w:r>
      <w:r>
        <w:rPr>
          <w:rFonts w:hint="eastAsia"/>
          <w:sz w:val="20"/>
          <w:szCs w:val="20"/>
          <w:lang w:val="es-ES"/>
        </w:rPr>
        <w:t xml:space="preserve"> malaria</w:t>
      </w:r>
      <w:r>
        <w:rPr>
          <w:sz w:val="20"/>
          <w:szCs w:val="20"/>
          <w:lang w:val="es-ES"/>
        </w:rPr>
        <w:t>, la</w:t>
      </w:r>
      <w:r>
        <w:rPr>
          <w:rFonts w:hint="eastAsia"/>
          <w:sz w:val="20"/>
          <w:szCs w:val="20"/>
          <w:lang w:val="es-ES"/>
        </w:rPr>
        <w:t xml:space="preserve"> tuberculosis </w:t>
      </w:r>
      <w:r>
        <w:rPr>
          <w:sz w:val="20"/>
          <w:szCs w:val="20"/>
          <w:lang w:val="es-ES"/>
        </w:rPr>
        <w:t>y la</w:t>
      </w:r>
      <w:r>
        <w:rPr>
          <w:rFonts w:hint="eastAsia"/>
          <w:sz w:val="20"/>
          <w:szCs w:val="20"/>
          <w:lang w:val="es-ES"/>
        </w:rPr>
        <w:t xml:space="preserve"> polio</w:t>
      </w:r>
      <w:r>
        <w:rPr>
          <w:sz w:val="20"/>
          <w:szCs w:val="20"/>
          <w:lang w:val="es-ES"/>
        </w:rPr>
        <w:t>,</w:t>
      </w:r>
      <w:r>
        <w:rPr>
          <w:rFonts w:hint="eastAsia"/>
          <w:sz w:val="20"/>
          <w:szCs w:val="20"/>
          <w:lang w:val="es-ES"/>
        </w:rPr>
        <w:t xml:space="preserve"> </w:t>
      </w:r>
      <w:r>
        <w:rPr>
          <w:sz w:val="20"/>
          <w:szCs w:val="20"/>
          <w:lang w:val="es-ES"/>
        </w:rPr>
        <w:t>así como prestando una asistencia integral desde un enfoque intersectorial que incluya el reforzamiento de los sistemas de salud y el desarrollo de los recursos humanos, los servicios de</w:t>
      </w:r>
      <w:r>
        <w:rPr>
          <w:rFonts w:hint="eastAsia"/>
          <w:sz w:val="20"/>
          <w:szCs w:val="20"/>
          <w:lang w:val="es-ES"/>
        </w:rPr>
        <w:t xml:space="preserve"> </w:t>
      </w:r>
      <w:r>
        <w:rPr>
          <w:sz w:val="20"/>
          <w:szCs w:val="20"/>
          <w:lang w:val="es-ES"/>
        </w:rPr>
        <w:t>agua, la enseñanza básica y las infraestructuras</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69.</w:t>
      </w:r>
      <w:r>
        <w:rPr>
          <w:sz w:val="20"/>
          <w:szCs w:val="20"/>
          <w:lang w:val="es-ES"/>
        </w:rPr>
        <w:tab/>
        <w:t>El Japón presta también asistencia en el campo de la salud reproductiva, incluida la atención sanitaria prenatal y postnatal</w:t>
      </w:r>
      <w:r>
        <w:rPr>
          <w:rFonts w:hint="eastAsia"/>
          <w:sz w:val="20"/>
          <w:szCs w:val="20"/>
          <w:lang w:val="es-ES"/>
        </w:rPr>
        <w:t xml:space="preserve"> </w:t>
      </w:r>
      <w:r>
        <w:rPr>
          <w:sz w:val="20"/>
          <w:szCs w:val="20"/>
          <w:lang w:val="es-ES"/>
        </w:rPr>
        <w:t>de madres y niños y la planificación familiar</w:t>
      </w:r>
      <w:r>
        <w:rPr>
          <w:rFonts w:hint="eastAsia"/>
          <w:sz w:val="20"/>
          <w:szCs w:val="20"/>
          <w:lang w:val="es-ES"/>
        </w:rPr>
        <w:t>,</w:t>
      </w:r>
      <w:r>
        <w:rPr>
          <w:sz w:val="20"/>
          <w:szCs w:val="20"/>
          <w:lang w:val="es-ES"/>
        </w:rPr>
        <w:t xml:space="preserve"> a través del Fondo de Población de las Naciones Unidas (FNUAP) y de </w:t>
      </w:r>
      <w:smartTag w:uri="urn:schemas-microsoft-com:office:smarttags" w:element="PersonName">
        <w:smartTagPr>
          <w:attr w:name="ProductID" w:val="la Federaci￳n Internacional"/>
        </w:smartTagPr>
        <w:r>
          <w:rPr>
            <w:sz w:val="20"/>
            <w:szCs w:val="20"/>
            <w:lang w:val="es-ES"/>
          </w:rPr>
          <w:t>la</w:t>
        </w:r>
        <w:r>
          <w:rPr>
            <w:rFonts w:hint="eastAsia"/>
            <w:sz w:val="20"/>
            <w:szCs w:val="20"/>
            <w:lang w:val="es-ES"/>
          </w:rPr>
          <w:t xml:space="preserve"> </w:t>
        </w:r>
        <w:r>
          <w:rPr>
            <w:sz w:val="20"/>
            <w:szCs w:val="20"/>
            <w:lang w:val="es-ES"/>
          </w:rPr>
          <w:t>Federación Internacional</w:t>
        </w:r>
      </w:smartTag>
      <w:r>
        <w:rPr>
          <w:sz w:val="20"/>
          <w:szCs w:val="20"/>
          <w:lang w:val="es-ES"/>
        </w:rPr>
        <w:t xml:space="preserve"> de Planificación de la Familia (FIPF). En 2000, el Japón creó el Fondo Fiduciario para el VIH/SIDA del Japón en el seno de </w:t>
      </w:r>
      <w:smartTag w:uri="urn:schemas-microsoft-com:office:smarttags" w:element="PersonName">
        <w:smartTagPr>
          <w:attr w:name="ProductID" w:val="la Federaci￳n Internacional"/>
        </w:smartTagPr>
        <w:r>
          <w:rPr>
            <w:sz w:val="20"/>
            <w:szCs w:val="20"/>
            <w:lang w:val="es-ES"/>
          </w:rPr>
          <w:t>la Federación Internacional</w:t>
        </w:r>
      </w:smartTag>
      <w:r>
        <w:rPr>
          <w:sz w:val="20"/>
          <w:szCs w:val="20"/>
          <w:lang w:val="es-ES"/>
        </w:rPr>
        <w:t xml:space="preserve"> de Planificación Familiar (IPPF) con el objetivo de apoyar la prevención del VIH/SIDA en el ámbito comunitario, y en 2005 aportó al mismo aproximadamente </w:t>
      </w:r>
      <w:r>
        <w:rPr>
          <w:rFonts w:hint="eastAsia"/>
          <w:sz w:val="20"/>
          <w:szCs w:val="20"/>
          <w:lang w:val="es-ES"/>
        </w:rPr>
        <w:t>6</w:t>
      </w:r>
      <w:r>
        <w:rPr>
          <w:sz w:val="20"/>
          <w:szCs w:val="20"/>
          <w:lang w:val="es-ES"/>
        </w:rPr>
        <w:t>,</w:t>
      </w:r>
      <w:r>
        <w:rPr>
          <w:rFonts w:hint="eastAsia"/>
          <w:sz w:val="20"/>
          <w:szCs w:val="20"/>
          <w:lang w:val="es-ES"/>
        </w:rPr>
        <w:t>08</w:t>
      </w:r>
      <w:r>
        <w:rPr>
          <w:sz w:val="20"/>
          <w:szCs w:val="20"/>
          <w:lang w:val="es-ES"/>
        </w:rPr>
        <w:t xml:space="preserve"> millones de dólares. A título de ejemplo</w:t>
      </w:r>
      <w:r>
        <w:rPr>
          <w:rFonts w:hint="eastAsia"/>
          <w:sz w:val="20"/>
          <w:szCs w:val="20"/>
          <w:lang w:val="es-ES"/>
        </w:rPr>
        <w:t xml:space="preserve">, </w:t>
      </w:r>
      <w:r>
        <w:rPr>
          <w:sz w:val="20"/>
          <w:szCs w:val="20"/>
          <w:lang w:val="es-ES"/>
        </w:rPr>
        <w:t>este fondo ha facilitado la difusión de información y conocimientos sobre la prevención del VIH/SIDA a aproximadamente 450.000 jóvenes que viven en zonas rurales de</w:t>
      </w:r>
      <w:r>
        <w:rPr>
          <w:rFonts w:hint="eastAsia"/>
          <w:sz w:val="20"/>
          <w:szCs w:val="20"/>
          <w:lang w:val="es-ES"/>
        </w:rPr>
        <w:t xml:space="preserve"> China,</w:t>
      </w:r>
      <w:r>
        <w:rPr>
          <w:sz w:val="20"/>
          <w:szCs w:val="20"/>
          <w:lang w:val="es-ES"/>
        </w:rPr>
        <w:t xml:space="preserve"> y ha puesto en marcha actividades de promoción destinadas a los funcionarios del Ministerio de Educación y a los tutores legales de los menores, con el objetivo de apoyar los servicios relacionados con el VIH/SIDA que se ofrecen en las escuelas de Kenia</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70.</w:t>
      </w:r>
      <w:r>
        <w:rPr>
          <w:sz w:val="20"/>
          <w:szCs w:val="20"/>
          <w:lang w:val="es-ES"/>
        </w:rPr>
        <w:tab/>
        <w:t>En la Cumbre del G8 celebrada en julio de 2000 en Kyushu-Okinawa, el entonces Primer Ministro Mori defendió la importancia de adoptar medidas contra las enfermedades infecciosas, lo que llevó a la idea de crear un fondo para financiar este tipo de medidas. En enero de 2002, tras los debates celebrados durante el</w:t>
      </w:r>
      <w:r>
        <w:rPr>
          <w:rFonts w:hint="eastAsia"/>
          <w:sz w:val="20"/>
          <w:szCs w:val="20"/>
          <w:lang w:val="es-ES"/>
        </w:rPr>
        <w:t xml:space="preserve"> </w:t>
      </w:r>
      <w:r>
        <w:rPr>
          <w:sz w:val="20"/>
          <w:szCs w:val="20"/>
          <w:lang w:val="es-ES"/>
        </w:rPr>
        <w:t xml:space="preserve">período extraordinario de sesiones de </w:t>
      </w:r>
      <w:smartTag w:uri="urn:schemas-microsoft-com:office:smarttags" w:element="PersonName">
        <w:smartTagPr>
          <w:attr w:name="ProductID" w:val="la Asamblea General"/>
        </w:smartTagPr>
        <w:r>
          <w:rPr>
            <w:sz w:val="20"/>
            <w:szCs w:val="20"/>
            <w:lang w:val="es-ES"/>
          </w:rPr>
          <w:t>la Asamblea General</w:t>
        </w:r>
      </w:smartTag>
      <w:r>
        <w:rPr>
          <w:rFonts w:hint="eastAsia"/>
          <w:sz w:val="20"/>
          <w:szCs w:val="20"/>
          <w:lang w:val="es-ES"/>
        </w:rPr>
        <w:t xml:space="preserve"> </w:t>
      </w:r>
      <w:r>
        <w:rPr>
          <w:sz w:val="20"/>
          <w:szCs w:val="20"/>
          <w:lang w:val="es-ES"/>
        </w:rPr>
        <w:t>sobre el VIH/SIDA y la Cumbre del G8 de Génova, se creó el Fondo Mundial de Lucha contra el SIDA, la Tuberculosis y la Malaria (Fondo Mundial). El Japón ha aportado hasta la fecha un total de 346,</w:t>
      </w:r>
      <w:r>
        <w:rPr>
          <w:rFonts w:hint="eastAsia"/>
          <w:sz w:val="20"/>
          <w:szCs w:val="20"/>
          <w:lang w:val="es-ES"/>
        </w:rPr>
        <w:t>5</w:t>
      </w:r>
      <w:r>
        <w:rPr>
          <w:sz w:val="20"/>
          <w:szCs w:val="20"/>
          <w:lang w:val="es-ES"/>
        </w:rPr>
        <w:t xml:space="preserve"> millones de dólares (hasta enero de 2006) al Fondo Mundial y participa activamente en la gestión de la</w:t>
      </w:r>
      <w:r>
        <w:rPr>
          <w:rFonts w:hint="eastAsia"/>
          <w:sz w:val="20"/>
          <w:szCs w:val="20"/>
          <w:lang w:val="es-ES"/>
        </w:rPr>
        <w:t xml:space="preserve"> </w:t>
      </w:r>
      <w:r>
        <w:rPr>
          <w:sz w:val="20"/>
          <w:szCs w:val="20"/>
          <w:lang w:val="es-ES"/>
        </w:rPr>
        <w:t>Junta del Fondo. Además, a finales de junio de 2005 el Primer Ministro Koizumi incrementó la cuantía de la aportación, comprometiéndose a aportar al Fondo Mundial 500 millones de dólares en los próximos años.</w:t>
      </w:r>
      <w:r>
        <w:rPr>
          <w:rFonts w:hint="eastAsia"/>
          <w:sz w:val="20"/>
          <w:szCs w:val="20"/>
          <w:lang w:val="es-ES"/>
        </w:rPr>
        <w:t xml:space="preserve"> </w:t>
      </w:r>
      <w:r>
        <w:rPr>
          <w:sz w:val="20"/>
          <w:szCs w:val="20"/>
          <w:lang w:val="es-ES"/>
        </w:rPr>
        <w:t xml:space="preserve">Asimismo, y en lo que respecta a las medidas contra el VIH/SIDA, el Japón ha destinado un total de aproximadamente </w:t>
      </w:r>
      <w:r>
        <w:rPr>
          <w:rFonts w:hint="eastAsia"/>
          <w:sz w:val="20"/>
          <w:szCs w:val="20"/>
          <w:lang w:val="es-ES"/>
        </w:rPr>
        <w:t>52</w:t>
      </w:r>
      <w:r>
        <w:rPr>
          <w:sz w:val="20"/>
          <w:szCs w:val="20"/>
          <w:lang w:val="es-ES"/>
        </w:rPr>
        <w:t>,</w:t>
      </w:r>
      <w:r>
        <w:rPr>
          <w:rFonts w:hint="eastAsia"/>
          <w:sz w:val="20"/>
          <w:szCs w:val="20"/>
          <w:lang w:val="es-ES"/>
        </w:rPr>
        <w:t>7</w:t>
      </w:r>
      <w:r>
        <w:rPr>
          <w:sz w:val="20"/>
          <w:szCs w:val="20"/>
          <w:lang w:val="es-ES"/>
        </w:rPr>
        <w:t xml:space="preserve"> millones de dólares al Programa Conjunto de las Naciones Unidas sobre el VIH/SIDA (ONUSIDA)</w:t>
      </w:r>
      <w:r>
        <w:rPr>
          <w:rFonts w:hint="eastAsia"/>
          <w:sz w:val="20"/>
          <w:szCs w:val="20"/>
          <w:lang w:val="es-ES"/>
        </w:rPr>
        <w:t xml:space="preserve"> </w:t>
      </w:r>
      <w:r>
        <w:rPr>
          <w:sz w:val="20"/>
          <w:szCs w:val="20"/>
          <w:lang w:val="es-ES"/>
        </w:rPr>
        <w:t>desde su creación</w:t>
      </w:r>
      <w:r>
        <w:rPr>
          <w:rFonts w:hint="eastAsia"/>
          <w:sz w:val="20"/>
          <w:szCs w:val="20"/>
          <w:lang w:val="es-ES"/>
        </w:rPr>
        <w:t xml:space="preserve">, </w:t>
      </w:r>
      <w:r>
        <w:rPr>
          <w:sz w:val="20"/>
          <w:szCs w:val="20"/>
          <w:lang w:val="es-ES"/>
        </w:rPr>
        <w:t xml:space="preserve">con el fin de apoyar las medidas contra el SIDA adoptadas en los países en desarrollo. </w:t>
      </w:r>
    </w:p>
    <w:p w:rsidR="00203A62" w:rsidRDefault="00203A62">
      <w:pPr>
        <w:spacing w:after="240"/>
        <w:jc w:val="both"/>
        <w:rPr>
          <w:b/>
          <w:sz w:val="20"/>
          <w:szCs w:val="20"/>
          <w:lang w:val="es-ES"/>
        </w:rPr>
      </w:pPr>
      <w:r>
        <w:rPr>
          <w:b/>
          <w:sz w:val="20"/>
          <w:szCs w:val="20"/>
          <w:lang w:val="es-ES"/>
        </w:rPr>
        <w:t xml:space="preserve">(3) </w:t>
      </w:r>
      <w:r>
        <w:rPr>
          <w:b/>
          <w:sz w:val="20"/>
          <w:szCs w:val="20"/>
          <w:lang w:val="es-ES"/>
        </w:rPr>
        <w:tab/>
        <w:t>Género</w:t>
      </w:r>
    </w:p>
    <w:p w:rsidR="00203A62" w:rsidRDefault="00203A62">
      <w:pPr>
        <w:spacing w:after="240"/>
        <w:jc w:val="both"/>
        <w:rPr>
          <w:sz w:val="20"/>
          <w:szCs w:val="20"/>
          <w:lang w:val="es-ES"/>
        </w:rPr>
      </w:pPr>
      <w:r>
        <w:rPr>
          <w:rFonts w:hint="eastAsia"/>
          <w:sz w:val="20"/>
          <w:szCs w:val="20"/>
          <w:lang w:val="es-ES"/>
        </w:rPr>
        <w:t>71.</w:t>
      </w:r>
      <w:r>
        <w:rPr>
          <w:sz w:val="20"/>
          <w:szCs w:val="20"/>
          <w:lang w:val="es-ES"/>
        </w:rPr>
        <w:tab/>
        <w:t xml:space="preserve">Desde que en 1995 anunciara su Iniciativa para la integración de la mujer en el desarrollo (MED) en respuesta a las cuestiones de género, el Japón ha venido prestando apoyo de forma activa, centrándose principalmente en tres esferas: la educación, la salud y la participación económica y social de las mujeres. Durante los 8 años transcurridos entre 1996 y </w:t>
      </w:r>
      <w:smartTag w:uri="urn:schemas-microsoft-com:office:smarttags" w:element="metricconverter">
        <w:smartTagPr>
          <w:attr w:name="ProductID" w:val="2003, ha"/>
        </w:smartTagPr>
        <w:r>
          <w:rPr>
            <w:sz w:val="20"/>
            <w:szCs w:val="20"/>
            <w:lang w:val="es-ES"/>
          </w:rPr>
          <w:t>2003, ha</w:t>
        </w:r>
      </w:smartTag>
      <w:r>
        <w:rPr>
          <w:sz w:val="20"/>
          <w:szCs w:val="20"/>
          <w:lang w:val="es-ES"/>
        </w:rPr>
        <w:t xml:space="preserve"> prestado asistencia para el desarrollo por un valor promedio de más de 900 millones de dólares al año. </w:t>
      </w:r>
    </w:p>
    <w:p w:rsidR="00203A62" w:rsidRDefault="00203A62">
      <w:pPr>
        <w:spacing w:after="240"/>
        <w:jc w:val="both"/>
        <w:rPr>
          <w:sz w:val="20"/>
          <w:szCs w:val="20"/>
          <w:lang w:val="es-ES"/>
        </w:rPr>
      </w:pPr>
      <w:r>
        <w:rPr>
          <w:rFonts w:hint="eastAsia"/>
          <w:sz w:val="20"/>
          <w:szCs w:val="20"/>
          <w:lang w:val="es-ES"/>
        </w:rPr>
        <w:t>72.</w:t>
      </w:r>
      <w:r>
        <w:rPr>
          <w:sz w:val="20"/>
          <w:szCs w:val="20"/>
          <w:lang w:val="es-ES"/>
        </w:rPr>
        <w:tab/>
        <w:t xml:space="preserve">La situación de las mujeres en los países en desarrollo ha cambiado durante los últimos años, </w:t>
      </w:r>
      <w:r>
        <w:rPr>
          <w:rFonts w:hint="eastAsia"/>
          <w:sz w:val="20"/>
          <w:szCs w:val="20"/>
          <w:lang w:val="es-ES"/>
        </w:rPr>
        <w:t>a</w:t>
      </w:r>
      <w:r>
        <w:rPr>
          <w:sz w:val="20"/>
          <w:szCs w:val="20"/>
          <w:lang w:val="es-ES"/>
        </w:rPr>
        <w:t xml:space="preserve"> medida que la comunidad internacional</w:t>
      </w:r>
      <w:r>
        <w:rPr>
          <w:rFonts w:hint="eastAsia"/>
          <w:sz w:val="20"/>
          <w:szCs w:val="20"/>
          <w:lang w:val="es-ES"/>
        </w:rPr>
        <w:t xml:space="preserve"> </w:t>
      </w:r>
      <w:r>
        <w:rPr>
          <w:sz w:val="20"/>
          <w:szCs w:val="20"/>
          <w:lang w:val="es-ES"/>
        </w:rPr>
        <w:t xml:space="preserve">otorgaba una mayor importancia a la incorporación de la perspectiva de género a los procesos de desarrollo. En consecuencia, en marzo de 2005 el Gobierno del Japón revisó </w:t>
      </w:r>
      <w:smartTag w:uri="urn:schemas-microsoft-com:office:smarttags" w:element="PersonName">
        <w:smartTagPr>
          <w:attr w:name="ProductID" w:val="la Iniciativa MED"/>
        </w:smartTagPr>
        <w:r>
          <w:rPr>
            <w:sz w:val="20"/>
            <w:szCs w:val="20"/>
            <w:lang w:val="es-ES"/>
          </w:rPr>
          <w:t>la Iniciativa MED</w:t>
        </w:r>
      </w:smartTag>
      <w:r>
        <w:rPr>
          <w:sz w:val="20"/>
          <w:szCs w:val="20"/>
          <w:lang w:val="es-ES"/>
        </w:rPr>
        <w:t xml:space="preserve"> y formuló la Iniciativa sobre género y desarrollo con el objetivo de reforzar la perspectiva de género</w:t>
      </w:r>
      <w:r>
        <w:rPr>
          <w:rFonts w:hint="eastAsia"/>
          <w:sz w:val="20"/>
          <w:szCs w:val="20"/>
          <w:lang w:val="es-ES"/>
        </w:rPr>
        <w:t xml:space="preserve"> </w:t>
      </w:r>
      <w:r>
        <w:rPr>
          <w:sz w:val="20"/>
          <w:szCs w:val="20"/>
          <w:lang w:val="es-ES"/>
        </w:rPr>
        <w:t xml:space="preserve">en </w:t>
      </w:r>
      <w:smartTag w:uri="urn:schemas-microsoft-com:office:smarttags" w:element="PersonName">
        <w:smartTagPr>
          <w:attr w:name="ProductID" w:val="la AOD. La Iniciativa"/>
        </w:smartTagPr>
        <w:r>
          <w:rPr>
            <w:sz w:val="20"/>
            <w:szCs w:val="20"/>
            <w:lang w:val="es-ES"/>
          </w:rPr>
          <w:t>la AOD. La Iniciativa</w:t>
        </w:r>
      </w:smartTag>
      <w:r>
        <w:rPr>
          <w:sz w:val="20"/>
          <w:szCs w:val="20"/>
          <w:lang w:val="es-ES"/>
        </w:rPr>
        <w:t xml:space="preserve"> sobre género y desarrollo no sólo sirve para definir el enfoque fundamental que ha adoptado el Japón para incorporar la perspectiva de género en la AOD, sino que también presenta de forma exhaustiva los esfuerzos específicos desde la perspectiva de género en el ámbito de la reducción de la pobreza, el crecimiento sostenible, el tratamiento de los problemas mundiales y la consolidación de la paz</w:t>
      </w:r>
      <w:r>
        <w:rPr>
          <w:rFonts w:hint="eastAsia"/>
          <w:sz w:val="20"/>
          <w:szCs w:val="20"/>
          <w:lang w:val="es-ES"/>
        </w:rPr>
        <w:t xml:space="preserve">, </w:t>
      </w:r>
      <w:r>
        <w:rPr>
          <w:sz w:val="20"/>
          <w:szCs w:val="20"/>
          <w:lang w:val="es-ES"/>
        </w:rPr>
        <w:t xml:space="preserve">todos los cuales constituyen cuestiones prioritarias en la Carta de </w:t>
      </w:r>
      <w:smartTag w:uri="urn:schemas-microsoft-com:office:smarttags" w:element="PersonName">
        <w:smartTagPr>
          <w:attr w:name="ProductID" w:val="la AOD. El Jap￳n"/>
        </w:smartTagPr>
        <w:r>
          <w:rPr>
            <w:sz w:val="20"/>
            <w:szCs w:val="20"/>
            <w:lang w:val="es-ES"/>
          </w:rPr>
          <w:t>la AOD. El Japón</w:t>
        </w:r>
      </w:smartTag>
      <w:r>
        <w:rPr>
          <w:sz w:val="20"/>
          <w:szCs w:val="20"/>
          <w:lang w:val="es-ES"/>
        </w:rPr>
        <w:t xml:space="preserve"> tiene previsto intensificar la asistencia que presta a los países en desarrollo en sus esfuerzos por lograr la igualdad entre los géneros</w:t>
      </w:r>
      <w:r>
        <w:rPr>
          <w:rFonts w:hint="eastAsia"/>
          <w:sz w:val="20"/>
          <w:szCs w:val="20"/>
          <w:lang w:val="es-ES"/>
        </w:rPr>
        <w:t xml:space="preserve"> </w:t>
      </w:r>
      <w:r>
        <w:rPr>
          <w:sz w:val="20"/>
          <w:szCs w:val="20"/>
          <w:lang w:val="es-ES"/>
        </w:rPr>
        <w:t>y potenciar el papel de las mujeres en el futuro</w:t>
      </w:r>
      <w:r>
        <w:rPr>
          <w:rFonts w:hint="eastAsia"/>
          <w:sz w:val="20"/>
          <w:szCs w:val="20"/>
          <w:lang w:val="es-ES"/>
        </w:rPr>
        <w:t>.</w:t>
      </w:r>
      <w:r>
        <w:rPr>
          <w:sz w:val="20"/>
          <w:szCs w:val="20"/>
          <w:lang w:val="es-ES"/>
        </w:rPr>
        <w:t xml:space="preserve"> </w:t>
      </w:r>
    </w:p>
    <w:p w:rsidR="00203A62" w:rsidRDefault="00203A62">
      <w:pPr>
        <w:autoSpaceDE w:val="0"/>
        <w:autoSpaceDN w:val="0"/>
        <w:adjustRightInd w:val="0"/>
        <w:spacing w:after="240"/>
        <w:jc w:val="both"/>
        <w:rPr>
          <w:sz w:val="20"/>
          <w:szCs w:val="20"/>
          <w:lang w:val="es-ES"/>
        </w:rPr>
      </w:pPr>
      <w:r>
        <w:rPr>
          <w:rFonts w:hint="eastAsia"/>
          <w:sz w:val="20"/>
          <w:szCs w:val="20"/>
          <w:lang w:val="es-ES"/>
        </w:rPr>
        <w:t>73.</w:t>
      </w:r>
      <w:r>
        <w:rPr>
          <w:sz w:val="20"/>
          <w:szCs w:val="20"/>
          <w:lang w:val="es-ES"/>
        </w:rPr>
        <w:tab/>
        <w:t xml:space="preserve">Además, el Japón presta asistencia para el desarrollo </w:t>
      </w:r>
      <w:r>
        <w:rPr>
          <w:rFonts w:cs="Times New Roman"/>
          <w:sz w:val="20"/>
          <w:szCs w:val="20"/>
          <w:lang w:val="es-ES"/>
        </w:rPr>
        <w:t xml:space="preserve">que incorpora la perspectiva de género a través del </w:t>
      </w:r>
      <w:r>
        <w:rPr>
          <w:rFonts w:cs="Times New Roman" w:hint="eastAsia"/>
          <w:sz w:val="20"/>
          <w:szCs w:val="20"/>
          <w:lang w:val="es-ES"/>
        </w:rPr>
        <w:t>Programa de las Naciones Unidas para el Desarrollo</w:t>
      </w:r>
      <w:r>
        <w:rPr>
          <w:rFonts w:cs="Times New Roman"/>
          <w:sz w:val="20"/>
          <w:szCs w:val="20"/>
          <w:lang w:val="es-ES"/>
        </w:rPr>
        <w:t xml:space="preserve"> (PNUD). En 1995, el Japón creó en el PNUD el </w:t>
      </w:r>
      <w:r>
        <w:rPr>
          <w:rFonts w:cs="Times New Roman"/>
          <w:sz w:val="20"/>
          <w:szCs w:val="20"/>
          <w:lang w:val="es-ES" w:eastAsia="es-ES"/>
        </w:rPr>
        <w:t xml:space="preserve">Fondo Japonés para la Mujer y el Desarrollo </w:t>
      </w:r>
      <w:r>
        <w:rPr>
          <w:sz w:val="20"/>
          <w:szCs w:val="20"/>
          <w:lang w:val="es-ES"/>
        </w:rPr>
        <w:t>con el objetivo de potenciar el papel de las mujeres en los países en desarrollo, y hasta 2003, fecha en la que el</w:t>
      </w:r>
      <w:r>
        <w:rPr>
          <w:rFonts w:hint="eastAsia"/>
          <w:sz w:val="20"/>
          <w:szCs w:val="20"/>
          <w:lang w:val="es-ES"/>
        </w:rPr>
        <w:t xml:space="preserve"> </w:t>
      </w:r>
      <w:r>
        <w:rPr>
          <w:sz w:val="20"/>
          <w:szCs w:val="20"/>
          <w:lang w:val="es-ES"/>
        </w:rPr>
        <w:t>Fondo para la Mujer y el Desarrollo se convirtió en el</w:t>
      </w:r>
      <w:r>
        <w:rPr>
          <w:rFonts w:hint="eastAsia"/>
          <w:sz w:val="20"/>
          <w:szCs w:val="20"/>
          <w:lang w:val="es-ES"/>
        </w:rPr>
        <w:t xml:space="preserve"> </w:t>
      </w:r>
      <w:r>
        <w:rPr>
          <w:sz w:val="20"/>
          <w:szCs w:val="20"/>
          <w:lang w:val="es-ES"/>
        </w:rPr>
        <w:t>Fondo de Fideicomiso de Asociación de Japón con el PNUD, aportó al mismo una cuantía total de aproximadamente 15,5 millones de dólares. El Fondo para la Mujer y el Desarrollo sirvió para impulsar programas de promoción de la igualdad entre los géneros y de potenciación del papel de las mujeres, y contribuyó al desarrollo sostenible de los recursos humanos y a la reducción de la pobreza en los países en desarrollo. En el ámbito de la infancia, por ejemplo, el Gobierno japonés trabajó con el PNUD y contribuyó al logro de la igualdad de género en la enseñanza primaria en Guatemala. El PNUD utilizó el Fondo para la Mujer y el Desarrollo para desarrollar un programa de apoyo a la educación de las niñas y prestó asistencia para reformar el sistema educativo de acuerdo con las políticas del Gobierno de Guatemala y formular una estrategia quinquenal para la educación de las niñas. De conformidad con estas políticas, el Japón ha promovido la creación de escuelas y el desarrollo de métodos educativos</w:t>
      </w:r>
      <w:r>
        <w:rPr>
          <w:rFonts w:hint="eastAsia"/>
          <w:sz w:val="20"/>
          <w:szCs w:val="20"/>
          <w:lang w:val="es-ES"/>
        </w:rPr>
        <w:t xml:space="preserve"> </w:t>
      </w:r>
      <w:r>
        <w:rPr>
          <w:sz w:val="20"/>
          <w:szCs w:val="20"/>
          <w:lang w:val="es-ES"/>
        </w:rPr>
        <w:t xml:space="preserve">en el idioma local, y ha prestado asistencia en el ámbito comunitario, incluidos programas de formación para el desarrollo de los recursos humanos. Este programa ha contribuido de manera importante a la igualdad de género en la educación primaria guatemalteca. </w:t>
      </w:r>
    </w:p>
    <w:p w:rsidR="00203A62" w:rsidRDefault="00203A62">
      <w:pPr>
        <w:spacing w:after="240"/>
        <w:jc w:val="both"/>
        <w:rPr>
          <w:b/>
          <w:sz w:val="20"/>
          <w:szCs w:val="20"/>
          <w:lang w:val="es-ES"/>
        </w:rPr>
      </w:pPr>
      <w:r>
        <w:rPr>
          <w:b/>
          <w:sz w:val="20"/>
          <w:szCs w:val="20"/>
          <w:lang w:val="es-ES"/>
        </w:rPr>
        <w:t xml:space="preserve">(4) </w:t>
      </w:r>
      <w:r>
        <w:rPr>
          <w:b/>
          <w:sz w:val="20"/>
          <w:szCs w:val="20"/>
          <w:lang w:val="es-ES"/>
        </w:rPr>
        <w:tab/>
        <w:t xml:space="preserve">Fondo Fiduciario para </w:t>
      </w:r>
      <w:smartTag w:uri="urn:schemas-microsoft-com:office:smarttags" w:element="PersonName">
        <w:smartTagPr>
          <w:attr w:name="ProductID" w:val="la Seguridad Humana"/>
        </w:smartTagPr>
        <w:r>
          <w:rPr>
            <w:b/>
            <w:sz w:val="20"/>
            <w:szCs w:val="20"/>
            <w:lang w:val="es-ES"/>
          </w:rPr>
          <w:t>la Seguridad Humana</w:t>
        </w:r>
      </w:smartTag>
      <w:r>
        <w:rPr>
          <w:b/>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74.</w:t>
      </w:r>
      <w:r>
        <w:rPr>
          <w:sz w:val="20"/>
          <w:szCs w:val="20"/>
          <w:lang w:val="es-ES"/>
        </w:rPr>
        <w:tab/>
        <w:t xml:space="preserve">En marzo de 1999, el Japón creó en el seno de las Naciones Unidas el Fondo Fiduciario para </w:t>
      </w:r>
      <w:smartTag w:uri="urn:schemas-microsoft-com:office:smarttags" w:element="PersonName">
        <w:smartTagPr>
          <w:attr w:name="ProductID" w:val="la Seguridad Humana"/>
        </w:smartTagPr>
        <w:r>
          <w:rPr>
            <w:sz w:val="20"/>
            <w:szCs w:val="20"/>
            <w:lang w:val="es-ES"/>
          </w:rPr>
          <w:t>la Seguridad Humana</w:t>
        </w:r>
      </w:smartTag>
      <w:r>
        <w:rPr>
          <w:sz w:val="20"/>
          <w:szCs w:val="20"/>
          <w:lang w:val="es-ES"/>
        </w:rPr>
        <w:t xml:space="preserve"> con la finalidad de incorporar el concepto de seguridad humana a aquellas actividades emprendidas por los organismos de las Naciones Unidas para apoyar proyectos relacionados con las diversas amenazas a las que se enfrenta la comunidad internacional (como la pobreza, el deterioro medioambiental, los conflictos, las minas terrestres, los problemas relativos a los refugiados, las drogas ilegales y las enfermedades infecciosas como el VIH/SIDA) y ayudar a garantizar verdaderamente la vida, los medios de subsistencia y la dignidad de las personas. El Gobierno del Japón se ha servido de este Fondo Fiduciario para prestar asistencia a proyectos que contribuyen a proteger y promover los derechos y el bienestar de los niños en campos como la educación, prevenir la trata de seres humanos y desarrollar medidas contra el VIH/SIDA. La lista de los principales proyectos relacionados con la infancia entre 2001 y 2005</w:t>
      </w:r>
      <w:r>
        <w:rPr>
          <w:rFonts w:hint="eastAsia"/>
          <w:sz w:val="20"/>
          <w:szCs w:val="20"/>
          <w:lang w:val="es-ES"/>
        </w:rPr>
        <w:t xml:space="preserve"> </w:t>
      </w:r>
      <w:r>
        <w:rPr>
          <w:sz w:val="20"/>
          <w:szCs w:val="20"/>
          <w:lang w:val="es-ES"/>
        </w:rPr>
        <w:t xml:space="preserve">se muestra a continuación. </w:t>
      </w:r>
    </w:p>
    <w:p w:rsidR="00203A62" w:rsidRDefault="00203A62">
      <w:pPr>
        <w:spacing w:after="240"/>
        <w:jc w:val="both"/>
        <w:rPr>
          <w:b/>
          <w:sz w:val="20"/>
          <w:szCs w:val="20"/>
          <w:lang w:val="es-ES"/>
        </w:rPr>
      </w:pPr>
      <w:r>
        <w:rPr>
          <w:b/>
          <w:sz w:val="20"/>
          <w:szCs w:val="20"/>
          <w:lang w:val="es-ES"/>
        </w:rPr>
        <w:t xml:space="preserve">(5) </w:t>
      </w:r>
      <w:r>
        <w:rPr>
          <w:b/>
          <w:sz w:val="20"/>
          <w:szCs w:val="20"/>
          <w:lang w:val="es-ES"/>
        </w:rPr>
        <w:tab/>
        <w:t>Apoyo a ONG</w:t>
      </w:r>
    </w:p>
    <w:p w:rsidR="00203A62" w:rsidRDefault="00203A62">
      <w:pPr>
        <w:spacing w:after="240"/>
        <w:jc w:val="both"/>
        <w:rPr>
          <w:rFonts w:hint="eastAsia"/>
          <w:sz w:val="20"/>
          <w:szCs w:val="20"/>
          <w:lang w:val="es-ES"/>
        </w:rPr>
      </w:pPr>
      <w:r>
        <w:rPr>
          <w:rFonts w:hint="eastAsia"/>
          <w:sz w:val="20"/>
          <w:szCs w:val="20"/>
          <w:lang w:val="es-ES"/>
        </w:rPr>
        <w:t>75.</w:t>
      </w:r>
      <w:r>
        <w:rPr>
          <w:sz w:val="20"/>
          <w:szCs w:val="20"/>
          <w:lang w:val="es-ES"/>
        </w:rPr>
        <w:tab/>
        <w:t>El Japón ha estado prestando ayuda financiera a las ONG japonesas que participan en actividades comunitarias en el ámbito de la atención de la salud y la enseñanza destinadas a mejorar la salud maternoinfantil, el bienestar social y la educación de los niños. La ayuda se canaliza a través, entre otros, del Programa de ayuda para proyectos desarrollados por ONG japonesas y del Programa de subvenciones para proyectos de ONG. Estos programas permiten a las ONG prestar una asistencia adaptada a las circunstancias que supone una contribución directa a las comunidades locales de los países receptores. En el ejercicio fiscal 200</w:t>
      </w:r>
      <w:r>
        <w:rPr>
          <w:rFonts w:hint="eastAsia"/>
          <w:sz w:val="20"/>
          <w:szCs w:val="20"/>
          <w:lang w:val="es-ES"/>
        </w:rPr>
        <w:t>6</w:t>
      </w:r>
      <w:r>
        <w:rPr>
          <w:sz w:val="20"/>
          <w:szCs w:val="20"/>
          <w:lang w:val="es-ES"/>
        </w:rPr>
        <w:t xml:space="preserve"> se destinaron </w:t>
      </w:r>
      <w:r>
        <w:rPr>
          <w:rFonts w:hint="eastAsia"/>
          <w:sz w:val="20"/>
          <w:szCs w:val="20"/>
          <w:lang w:val="es-ES"/>
        </w:rPr>
        <w:t>428</w:t>
      </w:r>
      <w:r>
        <w:rPr>
          <w:sz w:val="20"/>
          <w:szCs w:val="20"/>
          <w:lang w:val="es-ES"/>
        </w:rPr>
        <w:t>,</w:t>
      </w:r>
      <w:r>
        <w:rPr>
          <w:rFonts w:hint="eastAsia"/>
          <w:sz w:val="20"/>
          <w:szCs w:val="20"/>
          <w:lang w:val="es-ES"/>
        </w:rPr>
        <w:t>1</w:t>
      </w:r>
      <w:r>
        <w:rPr>
          <w:sz w:val="20"/>
          <w:szCs w:val="20"/>
          <w:lang w:val="es-ES"/>
        </w:rPr>
        <w:t xml:space="preserve"> millones de yenes a proyectos desarrollados por ONG japonesas (valor total de los proyectos relacionados con la atención de la salud y la educación) y aproximadamente </w:t>
      </w:r>
      <w:r>
        <w:rPr>
          <w:rFonts w:hint="eastAsia"/>
          <w:sz w:val="20"/>
          <w:szCs w:val="20"/>
          <w:lang w:val="es-ES"/>
        </w:rPr>
        <w:t>33.7</w:t>
      </w:r>
      <w:r>
        <w:rPr>
          <w:sz w:val="20"/>
          <w:szCs w:val="20"/>
          <w:lang w:val="es-ES"/>
        </w:rPr>
        <w:t xml:space="preserve">00 </w:t>
      </w:r>
      <w:r>
        <w:rPr>
          <w:rFonts w:hint="eastAsia"/>
          <w:sz w:val="20"/>
          <w:szCs w:val="20"/>
          <w:lang w:val="es-ES"/>
        </w:rPr>
        <w:t>mill</w:t>
      </w:r>
      <w:r>
        <w:rPr>
          <w:sz w:val="20"/>
          <w:szCs w:val="20"/>
          <w:lang w:val="es-ES"/>
        </w:rPr>
        <w:t xml:space="preserve">ones de yenes al Programa de subvenciones para proyectos de ONG (valor total de los proyectos relacionados con el desarrollo de los recursos humanos, los servicios de salud y los proyectos médicos). Además, en el ejercicio fiscal </w:t>
      </w:r>
      <w:r>
        <w:rPr>
          <w:rFonts w:hint="eastAsia"/>
          <w:sz w:val="20"/>
          <w:szCs w:val="20"/>
          <w:lang w:val="es-ES"/>
        </w:rPr>
        <w:t>2005</w:t>
      </w:r>
      <w:r>
        <w:rPr>
          <w:sz w:val="20"/>
          <w:szCs w:val="20"/>
          <w:lang w:val="es-ES"/>
        </w:rPr>
        <w:t xml:space="preserve">, el Japón aportó aproximadamente </w:t>
      </w:r>
      <w:r>
        <w:rPr>
          <w:rFonts w:hint="eastAsia"/>
          <w:sz w:val="20"/>
          <w:szCs w:val="20"/>
          <w:lang w:val="es-ES"/>
        </w:rPr>
        <w:t>14.3</w:t>
      </w:r>
      <w:r>
        <w:rPr>
          <w:sz w:val="20"/>
          <w:szCs w:val="20"/>
          <w:lang w:val="es-ES"/>
        </w:rPr>
        <w:t xml:space="preserve">00 millones de yenes en concepto de ayuda a proyectos comunitarios relacionados con la seguridad humana gestionados por entidades extranjeras, como ONG locales que trabajan en países en desarrollo y ONG internacionales. </w:t>
      </w:r>
    </w:p>
    <w:p w:rsidR="00203A62" w:rsidRDefault="00203A62">
      <w:pPr>
        <w:spacing w:before="480" w:after="240"/>
        <w:jc w:val="center"/>
        <w:rPr>
          <w:b/>
          <w:bCs/>
          <w:sz w:val="20"/>
          <w:szCs w:val="20"/>
          <w:lang w:val="es-ES"/>
        </w:rPr>
      </w:pPr>
      <w:r>
        <w:rPr>
          <w:b/>
          <w:bCs/>
          <w:sz w:val="20"/>
          <w:szCs w:val="20"/>
          <w:lang w:val="es-ES"/>
        </w:rPr>
        <w:t>Cuadro 4</w:t>
      </w:r>
    </w:p>
    <w:p w:rsidR="00203A62" w:rsidRDefault="00203A62">
      <w:pPr>
        <w:jc w:val="center"/>
        <w:rPr>
          <w:b/>
          <w:bCs/>
          <w:sz w:val="20"/>
          <w:szCs w:val="20"/>
          <w:lang w:val="es-ES"/>
        </w:rPr>
      </w:pPr>
      <w:r>
        <w:rPr>
          <w:b/>
          <w:bCs/>
          <w:sz w:val="20"/>
          <w:szCs w:val="20"/>
          <w:lang w:val="es-ES"/>
        </w:rPr>
        <w:t xml:space="preserve">Lista de proyectos respaldados por el Fondo Fiduciario para </w:t>
      </w:r>
      <w:smartTag w:uri="urn:schemas-microsoft-com:office:smarttags" w:element="PersonName">
        <w:smartTagPr>
          <w:attr w:name="ProductID" w:val="la Seguridad Humana"/>
        </w:smartTagPr>
        <w:r>
          <w:rPr>
            <w:b/>
            <w:bCs/>
            <w:sz w:val="20"/>
            <w:szCs w:val="20"/>
            <w:lang w:val="es-ES"/>
          </w:rPr>
          <w:t>la Seguridad Humana</w:t>
        </w:r>
      </w:smartTag>
    </w:p>
    <w:p w:rsidR="00203A62" w:rsidRDefault="00203A62">
      <w:pPr>
        <w:spacing w:after="240"/>
        <w:jc w:val="center"/>
        <w:rPr>
          <w:b/>
          <w:sz w:val="20"/>
          <w:szCs w:val="20"/>
          <w:lang w:val="es-ES"/>
        </w:rPr>
      </w:pPr>
      <w:r>
        <w:rPr>
          <w:b/>
          <w:sz w:val="20"/>
          <w:szCs w:val="20"/>
          <w:lang w:val="es-ES"/>
        </w:rPr>
        <w:t>(proyectos relacionados con la infancia)</w:t>
      </w:r>
    </w:p>
    <w:tbl>
      <w:tblPr>
        <w:tblW w:w="8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2520"/>
        <w:gridCol w:w="1261"/>
        <w:gridCol w:w="1363"/>
        <w:gridCol w:w="1516"/>
      </w:tblGrid>
      <w:tr w:rsidR="00203A62">
        <w:trPr>
          <w:tblHeader/>
          <w:jc w:val="center"/>
        </w:trPr>
        <w:tc>
          <w:tcPr>
            <w:tcW w:w="1728" w:type="dxa"/>
            <w:tcBorders>
              <w:top w:val="single" w:sz="4" w:space="0" w:color="auto"/>
              <w:left w:val="single" w:sz="4" w:space="0" w:color="auto"/>
              <w:bottom w:val="single" w:sz="4" w:space="0" w:color="auto"/>
              <w:right w:val="single" w:sz="4" w:space="0" w:color="auto"/>
            </w:tcBorders>
          </w:tcPr>
          <w:p w:rsidR="00203A62" w:rsidRDefault="00203A62">
            <w:pPr>
              <w:jc w:val="center"/>
              <w:rPr>
                <w:rFonts w:eastAsia="MS Gothic" w:cs="Times New Roman"/>
                <w:b/>
                <w:sz w:val="20"/>
                <w:szCs w:val="20"/>
                <w:lang w:val="es-ES"/>
              </w:rPr>
            </w:pPr>
            <w:r>
              <w:rPr>
                <w:rFonts w:eastAsia="MS Gothic" w:cs="Times New Roman"/>
                <w:b/>
                <w:sz w:val="20"/>
                <w:szCs w:val="20"/>
                <w:lang w:val="es-ES"/>
              </w:rPr>
              <w:t>País</w:t>
            </w:r>
          </w:p>
          <w:p w:rsidR="00203A62" w:rsidRDefault="00203A62">
            <w:pPr>
              <w:jc w:val="center"/>
              <w:rPr>
                <w:rFonts w:eastAsia="MS Gothic" w:cs="Times New Roman"/>
                <w:b/>
                <w:sz w:val="20"/>
                <w:szCs w:val="20"/>
                <w:lang w:val="es-ES"/>
              </w:rPr>
            </w:pPr>
          </w:p>
        </w:tc>
        <w:tc>
          <w:tcPr>
            <w:tcW w:w="2520" w:type="dxa"/>
            <w:tcBorders>
              <w:top w:val="single" w:sz="4" w:space="0" w:color="auto"/>
              <w:left w:val="single" w:sz="4" w:space="0" w:color="auto"/>
              <w:bottom w:val="single" w:sz="4" w:space="0" w:color="auto"/>
              <w:right w:val="single" w:sz="4" w:space="0" w:color="auto"/>
            </w:tcBorders>
          </w:tcPr>
          <w:p w:rsidR="00203A62" w:rsidRDefault="00203A62">
            <w:pPr>
              <w:jc w:val="center"/>
              <w:rPr>
                <w:rFonts w:eastAsia="MS Gothic" w:cs="Times New Roman"/>
                <w:b/>
                <w:sz w:val="20"/>
                <w:szCs w:val="20"/>
                <w:lang w:val="es-ES"/>
              </w:rPr>
            </w:pPr>
            <w:r>
              <w:rPr>
                <w:rFonts w:eastAsia="MS Gothic" w:cs="Times New Roman"/>
                <w:b/>
                <w:sz w:val="20"/>
                <w:szCs w:val="20"/>
                <w:lang w:val="es-ES"/>
              </w:rPr>
              <w:t>Título del proyecto</w:t>
            </w:r>
          </w:p>
          <w:p w:rsidR="00203A62" w:rsidRDefault="00203A62">
            <w:pPr>
              <w:jc w:val="center"/>
              <w:rPr>
                <w:rFonts w:eastAsia="MS Gothic" w:cs="Times New Roman"/>
                <w:b/>
                <w:sz w:val="20"/>
                <w:szCs w:val="20"/>
                <w:lang w:val="es-ES"/>
              </w:rPr>
            </w:pPr>
          </w:p>
        </w:tc>
        <w:tc>
          <w:tcPr>
            <w:tcW w:w="1261" w:type="dxa"/>
            <w:tcBorders>
              <w:top w:val="single" w:sz="4" w:space="0" w:color="auto"/>
              <w:left w:val="single" w:sz="4" w:space="0" w:color="auto"/>
              <w:bottom w:val="single" w:sz="4" w:space="0" w:color="auto"/>
              <w:right w:val="single" w:sz="4" w:space="0" w:color="auto"/>
            </w:tcBorders>
          </w:tcPr>
          <w:p w:rsidR="00203A62" w:rsidRDefault="00203A62">
            <w:pPr>
              <w:jc w:val="center"/>
              <w:rPr>
                <w:rFonts w:eastAsia="MS Gothic" w:cs="Times New Roman" w:hint="eastAsia"/>
                <w:b/>
                <w:sz w:val="20"/>
                <w:szCs w:val="20"/>
                <w:lang w:val="es-ES"/>
              </w:rPr>
            </w:pPr>
            <w:r>
              <w:rPr>
                <w:rFonts w:eastAsia="MS Gothic" w:cs="Times New Roman"/>
                <w:b/>
                <w:sz w:val="20"/>
                <w:szCs w:val="20"/>
                <w:lang w:val="es-ES"/>
              </w:rPr>
              <w:t>Presupuesto total</w:t>
            </w:r>
          </w:p>
          <w:p w:rsidR="00203A62" w:rsidRDefault="00203A62">
            <w:pPr>
              <w:jc w:val="center"/>
              <w:rPr>
                <w:rFonts w:eastAsia="MS Gothic" w:cs="Times New Roman"/>
                <w:b/>
                <w:sz w:val="20"/>
                <w:szCs w:val="20"/>
                <w:lang w:val="es-ES"/>
              </w:rPr>
            </w:pPr>
            <w:r>
              <w:rPr>
                <w:rFonts w:eastAsia="MS Gothic" w:cs="Times New Roman"/>
                <w:b/>
                <w:sz w:val="20"/>
                <w:szCs w:val="20"/>
                <w:lang w:val="es-ES"/>
              </w:rPr>
              <w:t>(dólares de los EE.UU.)</w:t>
            </w:r>
          </w:p>
        </w:tc>
        <w:tc>
          <w:tcPr>
            <w:tcW w:w="1363" w:type="dxa"/>
            <w:tcBorders>
              <w:top w:val="single" w:sz="4" w:space="0" w:color="auto"/>
              <w:left w:val="single" w:sz="4" w:space="0" w:color="auto"/>
              <w:bottom w:val="single" w:sz="4" w:space="0" w:color="auto"/>
              <w:right w:val="single" w:sz="4" w:space="0" w:color="auto"/>
            </w:tcBorders>
          </w:tcPr>
          <w:p w:rsidR="00203A62" w:rsidRDefault="00203A62">
            <w:pPr>
              <w:jc w:val="center"/>
              <w:rPr>
                <w:rFonts w:eastAsia="MS Gothic" w:cs="Times New Roman"/>
                <w:b/>
                <w:sz w:val="20"/>
                <w:szCs w:val="20"/>
                <w:lang w:val="es-ES"/>
              </w:rPr>
            </w:pPr>
            <w:r>
              <w:rPr>
                <w:rFonts w:eastAsia="MS Gothic" w:cs="Times New Roman"/>
                <w:b/>
                <w:sz w:val="20"/>
                <w:szCs w:val="20"/>
                <w:lang w:val="es-ES"/>
              </w:rPr>
              <w:t>Organismo de ejecución</w:t>
            </w:r>
          </w:p>
          <w:p w:rsidR="00203A62" w:rsidRDefault="00203A62">
            <w:pPr>
              <w:jc w:val="center"/>
              <w:rPr>
                <w:rFonts w:eastAsia="MS Gothic" w:cs="Times New Roman"/>
                <w:b/>
                <w:sz w:val="20"/>
                <w:szCs w:val="20"/>
                <w:lang w:val="es-ES"/>
              </w:rPr>
            </w:pPr>
          </w:p>
        </w:tc>
        <w:tc>
          <w:tcPr>
            <w:tcW w:w="1516" w:type="dxa"/>
            <w:tcBorders>
              <w:top w:val="single" w:sz="4" w:space="0" w:color="auto"/>
              <w:left w:val="single" w:sz="4" w:space="0" w:color="auto"/>
              <w:bottom w:val="single" w:sz="4" w:space="0" w:color="auto"/>
              <w:right w:val="single" w:sz="4" w:space="0" w:color="auto"/>
            </w:tcBorders>
          </w:tcPr>
          <w:p w:rsidR="00203A62" w:rsidRDefault="00203A62">
            <w:pPr>
              <w:jc w:val="center"/>
              <w:rPr>
                <w:rFonts w:eastAsia="MS Gothic" w:cs="Times New Roman"/>
                <w:b/>
                <w:sz w:val="20"/>
                <w:szCs w:val="20"/>
                <w:lang w:val="es-ES"/>
              </w:rPr>
            </w:pPr>
            <w:r>
              <w:rPr>
                <w:rFonts w:eastAsia="MS Gothic" w:cs="Times New Roman"/>
                <w:b/>
                <w:sz w:val="20"/>
                <w:szCs w:val="20"/>
                <w:lang w:val="es-ES"/>
              </w:rPr>
              <w:t>Fecha de aprobación por parte de la ONU</w:t>
            </w:r>
          </w:p>
        </w:tc>
      </w:tr>
      <w:tr w:rsidR="00203A62">
        <w:trPr>
          <w:jc w:val="center"/>
        </w:trPr>
        <w:tc>
          <w:tcPr>
            <w:tcW w:w="1728"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Filipinas</w:t>
            </w:r>
          </w:p>
        </w:tc>
        <w:tc>
          <w:tcPr>
            <w:tcW w:w="2520" w:type="dxa"/>
            <w:tcBorders>
              <w:top w:val="single" w:sz="4" w:space="0" w:color="auto"/>
              <w:left w:val="single" w:sz="4" w:space="0" w:color="auto"/>
              <w:bottom w:val="single" w:sz="4" w:space="0" w:color="auto"/>
              <w:right w:val="single" w:sz="4" w:space="0" w:color="auto"/>
            </w:tcBorders>
          </w:tcPr>
          <w:p w:rsidR="00203A62" w:rsidRDefault="00203A62">
            <w:pPr>
              <w:jc w:val="both"/>
              <w:rPr>
                <w:rFonts w:eastAsia="MS Gothic" w:cs="Times New Roman"/>
                <w:sz w:val="20"/>
                <w:szCs w:val="20"/>
                <w:lang w:val="es-ES"/>
              </w:rPr>
            </w:pPr>
            <w:r>
              <w:rPr>
                <w:rFonts w:eastAsia="MS Gothic" w:cs="Times New Roman"/>
                <w:sz w:val="20"/>
                <w:szCs w:val="20"/>
                <w:lang w:val="es-ES"/>
              </w:rPr>
              <w:t xml:space="preserve">Actuaciones preventivas e intervenciones tempranas contra el maltrato y la explotación infantil en comunidades pobres urbanas </w:t>
            </w:r>
          </w:p>
        </w:tc>
        <w:tc>
          <w:tcPr>
            <w:tcW w:w="1261" w:type="dxa"/>
            <w:tcBorders>
              <w:top w:val="single" w:sz="4" w:space="0" w:color="auto"/>
              <w:left w:val="single" w:sz="4" w:space="0" w:color="auto"/>
              <w:bottom w:val="single" w:sz="4" w:space="0" w:color="auto"/>
              <w:right w:val="single" w:sz="4" w:space="0" w:color="auto"/>
            </w:tcBorders>
          </w:tcPr>
          <w:p w:rsidR="00203A62" w:rsidRDefault="00203A62">
            <w:pPr>
              <w:ind w:right="225"/>
              <w:jc w:val="right"/>
              <w:rPr>
                <w:rFonts w:eastAsia="MS Gothic" w:cs="Times New Roman"/>
                <w:sz w:val="20"/>
                <w:szCs w:val="20"/>
                <w:lang w:val="es-ES"/>
              </w:rPr>
            </w:pPr>
            <w:r>
              <w:rPr>
                <w:rFonts w:eastAsia="MS Gothic" w:cs="Times New Roman"/>
                <w:sz w:val="20"/>
                <w:szCs w:val="20"/>
                <w:lang w:val="es-ES"/>
              </w:rPr>
              <w:t>214.747</w:t>
            </w:r>
          </w:p>
        </w:tc>
        <w:tc>
          <w:tcPr>
            <w:tcW w:w="1363"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UNICEF</w:t>
            </w:r>
          </w:p>
        </w:tc>
        <w:tc>
          <w:tcPr>
            <w:tcW w:w="1516"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hint="eastAsia"/>
                <w:sz w:val="20"/>
                <w:szCs w:val="20"/>
                <w:lang w:val="es-ES"/>
              </w:rPr>
            </w:pPr>
            <w:r>
              <w:rPr>
                <w:rFonts w:eastAsia="MS Gothic" w:cs="Times New Roman" w:hint="eastAsia"/>
                <w:sz w:val="20"/>
                <w:szCs w:val="20"/>
                <w:lang w:val="es-ES"/>
              </w:rPr>
              <w:t>A</w:t>
            </w:r>
            <w:r>
              <w:rPr>
                <w:rFonts w:eastAsia="MS Gothic" w:cs="Times New Roman"/>
                <w:sz w:val="20"/>
                <w:szCs w:val="20"/>
                <w:lang w:val="es-ES"/>
              </w:rPr>
              <w:t>gosto de</w:t>
            </w:r>
            <w:r>
              <w:rPr>
                <w:rFonts w:eastAsia="MS Gothic" w:cs="Times New Roman" w:hint="eastAsia"/>
                <w:sz w:val="20"/>
                <w:szCs w:val="20"/>
                <w:lang w:val="es-ES"/>
              </w:rPr>
              <w:t xml:space="preserve"> </w:t>
            </w:r>
            <w:r>
              <w:rPr>
                <w:rFonts w:eastAsia="MS Gothic" w:cs="Times New Roman"/>
                <w:sz w:val="20"/>
                <w:szCs w:val="20"/>
                <w:lang w:val="es-ES"/>
              </w:rPr>
              <w:t>2001</w:t>
            </w:r>
          </w:p>
        </w:tc>
      </w:tr>
      <w:tr w:rsidR="00203A62">
        <w:trPr>
          <w:jc w:val="center"/>
        </w:trPr>
        <w:tc>
          <w:tcPr>
            <w:tcW w:w="1728"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Camboya</w:t>
            </w:r>
          </w:p>
        </w:tc>
        <w:tc>
          <w:tcPr>
            <w:tcW w:w="2520" w:type="dxa"/>
            <w:tcBorders>
              <w:top w:val="single" w:sz="4" w:space="0" w:color="auto"/>
              <w:left w:val="single" w:sz="4" w:space="0" w:color="auto"/>
              <w:bottom w:val="single" w:sz="4" w:space="0" w:color="auto"/>
              <w:right w:val="single" w:sz="4" w:space="0" w:color="auto"/>
            </w:tcBorders>
          </w:tcPr>
          <w:p w:rsidR="00203A62" w:rsidRDefault="00203A62">
            <w:pPr>
              <w:jc w:val="both"/>
              <w:rPr>
                <w:rFonts w:eastAsia="MS Gothic" w:cs="Times New Roman"/>
                <w:sz w:val="20"/>
                <w:szCs w:val="20"/>
                <w:lang w:val="es-ES"/>
              </w:rPr>
            </w:pPr>
            <w:r>
              <w:rPr>
                <w:rFonts w:eastAsia="MS Gothic" w:cs="Times New Roman"/>
                <w:sz w:val="20"/>
                <w:szCs w:val="20"/>
                <w:lang w:val="es-ES"/>
              </w:rPr>
              <w:t xml:space="preserve">Educación básica no académica y  formación profesional para niños y jóvenes en situación de peligro </w:t>
            </w:r>
          </w:p>
        </w:tc>
        <w:tc>
          <w:tcPr>
            <w:tcW w:w="1261" w:type="dxa"/>
            <w:tcBorders>
              <w:top w:val="single" w:sz="4" w:space="0" w:color="auto"/>
              <w:left w:val="single" w:sz="4" w:space="0" w:color="auto"/>
              <w:bottom w:val="single" w:sz="4" w:space="0" w:color="auto"/>
              <w:right w:val="single" w:sz="4" w:space="0" w:color="auto"/>
            </w:tcBorders>
          </w:tcPr>
          <w:p w:rsidR="00203A62" w:rsidRDefault="00203A62">
            <w:pPr>
              <w:ind w:right="225"/>
              <w:jc w:val="right"/>
              <w:rPr>
                <w:rFonts w:eastAsia="MS Gothic" w:cs="Times New Roman"/>
                <w:sz w:val="20"/>
                <w:szCs w:val="20"/>
                <w:lang w:val="es-ES"/>
              </w:rPr>
            </w:pPr>
            <w:r>
              <w:rPr>
                <w:rFonts w:eastAsia="MS Gothic" w:cs="Times New Roman"/>
                <w:sz w:val="20"/>
                <w:szCs w:val="20"/>
                <w:lang w:val="es-ES"/>
              </w:rPr>
              <w:t>609.248</w:t>
            </w:r>
          </w:p>
        </w:tc>
        <w:tc>
          <w:tcPr>
            <w:tcW w:w="1363"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UNESCO</w:t>
            </w:r>
          </w:p>
        </w:tc>
        <w:tc>
          <w:tcPr>
            <w:tcW w:w="1516"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hint="eastAsia"/>
                <w:sz w:val="20"/>
                <w:szCs w:val="20"/>
                <w:lang w:val="es-ES"/>
              </w:rPr>
              <w:t>Oct</w:t>
            </w:r>
            <w:r>
              <w:rPr>
                <w:rFonts w:eastAsia="MS Gothic" w:cs="Times New Roman"/>
                <w:sz w:val="20"/>
                <w:szCs w:val="20"/>
                <w:lang w:val="es-ES"/>
              </w:rPr>
              <w:t>ubre de</w:t>
            </w:r>
            <w:r>
              <w:rPr>
                <w:rFonts w:eastAsia="MS Gothic" w:cs="Times New Roman" w:hint="eastAsia"/>
                <w:sz w:val="20"/>
                <w:szCs w:val="20"/>
                <w:lang w:val="es-ES"/>
              </w:rPr>
              <w:t xml:space="preserve"> </w:t>
            </w:r>
            <w:r>
              <w:rPr>
                <w:rFonts w:eastAsia="MS Gothic" w:cs="Times New Roman"/>
                <w:sz w:val="20"/>
                <w:szCs w:val="20"/>
                <w:lang w:val="es-ES"/>
              </w:rPr>
              <w:t>2001</w:t>
            </w:r>
          </w:p>
        </w:tc>
      </w:tr>
      <w:tr w:rsidR="00203A62">
        <w:trPr>
          <w:jc w:val="center"/>
        </w:trPr>
        <w:tc>
          <w:tcPr>
            <w:tcW w:w="1728"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Indonesia</w:t>
            </w:r>
          </w:p>
        </w:tc>
        <w:tc>
          <w:tcPr>
            <w:tcW w:w="2520" w:type="dxa"/>
            <w:tcBorders>
              <w:top w:val="single" w:sz="4" w:space="0" w:color="auto"/>
              <w:left w:val="single" w:sz="4" w:space="0" w:color="auto"/>
              <w:bottom w:val="single" w:sz="4" w:space="0" w:color="auto"/>
              <w:right w:val="single" w:sz="4" w:space="0" w:color="auto"/>
            </w:tcBorders>
          </w:tcPr>
          <w:p w:rsidR="00203A62" w:rsidRDefault="00203A62">
            <w:pPr>
              <w:jc w:val="both"/>
              <w:rPr>
                <w:rFonts w:eastAsia="MS Gothic" w:cs="Times New Roman"/>
                <w:sz w:val="20"/>
                <w:szCs w:val="20"/>
                <w:lang w:val="es-ES"/>
              </w:rPr>
            </w:pPr>
            <w:r>
              <w:rPr>
                <w:rFonts w:eastAsia="MS Gothic" w:cs="Times New Roman"/>
                <w:sz w:val="20"/>
                <w:szCs w:val="20"/>
                <w:lang w:val="es-ES"/>
              </w:rPr>
              <w:t xml:space="preserve">Desarrollo de escuelas y enseñanza para mejorar la capacidad de los niños y sus comunidades de mantener su seguridad humana </w:t>
            </w:r>
          </w:p>
        </w:tc>
        <w:tc>
          <w:tcPr>
            <w:tcW w:w="1261" w:type="dxa"/>
            <w:tcBorders>
              <w:top w:val="single" w:sz="4" w:space="0" w:color="auto"/>
              <w:left w:val="single" w:sz="4" w:space="0" w:color="auto"/>
              <w:bottom w:val="single" w:sz="4" w:space="0" w:color="auto"/>
              <w:right w:val="single" w:sz="4" w:space="0" w:color="auto"/>
            </w:tcBorders>
          </w:tcPr>
          <w:p w:rsidR="00203A62" w:rsidRDefault="00203A62">
            <w:pPr>
              <w:ind w:right="225"/>
              <w:jc w:val="right"/>
              <w:rPr>
                <w:rFonts w:eastAsia="MS Gothic" w:cs="Times New Roman"/>
                <w:sz w:val="20"/>
                <w:szCs w:val="20"/>
                <w:lang w:val="es-ES"/>
              </w:rPr>
            </w:pPr>
            <w:r>
              <w:rPr>
                <w:rFonts w:eastAsia="MS Gothic" w:cs="Times New Roman"/>
                <w:sz w:val="20"/>
                <w:szCs w:val="20"/>
                <w:lang w:val="es-ES"/>
              </w:rPr>
              <w:t>1.007.475</w:t>
            </w:r>
          </w:p>
        </w:tc>
        <w:tc>
          <w:tcPr>
            <w:tcW w:w="1363"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UNICEF</w:t>
            </w:r>
          </w:p>
        </w:tc>
        <w:tc>
          <w:tcPr>
            <w:tcW w:w="1516"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hint="eastAsia"/>
                <w:sz w:val="20"/>
                <w:szCs w:val="20"/>
                <w:lang w:val="es-ES"/>
              </w:rPr>
              <w:t>Feb</w:t>
            </w:r>
            <w:r>
              <w:rPr>
                <w:rFonts w:eastAsia="MS Gothic" w:cs="Times New Roman"/>
                <w:sz w:val="20"/>
                <w:szCs w:val="20"/>
                <w:lang w:val="es-ES"/>
              </w:rPr>
              <w:t>rero de</w:t>
            </w:r>
            <w:r>
              <w:rPr>
                <w:rFonts w:eastAsia="MS Gothic" w:cs="Times New Roman" w:hint="eastAsia"/>
                <w:sz w:val="20"/>
                <w:szCs w:val="20"/>
                <w:lang w:val="es-ES"/>
              </w:rPr>
              <w:t xml:space="preserve"> </w:t>
            </w:r>
            <w:r>
              <w:rPr>
                <w:rFonts w:eastAsia="MS Gothic" w:cs="Times New Roman"/>
                <w:sz w:val="20"/>
                <w:szCs w:val="20"/>
                <w:lang w:val="es-ES"/>
              </w:rPr>
              <w:t>2002</w:t>
            </w:r>
          </w:p>
        </w:tc>
      </w:tr>
      <w:tr w:rsidR="00203A62">
        <w:trPr>
          <w:cantSplit/>
          <w:jc w:val="center"/>
        </w:trPr>
        <w:tc>
          <w:tcPr>
            <w:tcW w:w="1728"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hint="eastAsia"/>
                <w:sz w:val="20"/>
                <w:szCs w:val="20"/>
                <w:lang w:val="es-ES"/>
              </w:rPr>
            </w:pPr>
            <w:r>
              <w:rPr>
                <w:rFonts w:eastAsia="MS Gothic" w:cs="Times New Roman"/>
                <w:sz w:val="20"/>
                <w:szCs w:val="20"/>
                <w:lang w:val="es-ES"/>
              </w:rPr>
              <w:t>Vietnam/</w:t>
            </w:r>
          </w:p>
          <w:p w:rsidR="00203A62" w:rsidRDefault="00203A62">
            <w:pPr>
              <w:rPr>
                <w:rFonts w:eastAsia="MS Gothic" w:cs="Times New Roman"/>
                <w:sz w:val="20"/>
                <w:szCs w:val="20"/>
                <w:lang w:val="es-ES"/>
              </w:rPr>
            </w:pPr>
            <w:r>
              <w:rPr>
                <w:rFonts w:eastAsia="MS Gothic" w:cs="Times New Roman"/>
                <w:sz w:val="20"/>
                <w:szCs w:val="20"/>
                <w:lang w:val="es-ES"/>
              </w:rPr>
              <w:t>Camboya</w:t>
            </w:r>
          </w:p>
        </w:tc>
        <w:tc>
          <w:tcPr>
            <w:tcW w:w="2520" w:type="dxa"/>
            <w:tcBorders>
              <w:top w:val="single" w:sz="4" w:space="0" w:color="auto"/>
              <w:left w:val="single" w:sz="4" w:space="0" w:color="auto"/>
              <w:bottom w:val="single" w:sz="4" w:space="0" w:color="auto"/>
              <w:right w:val="single" w:sz="4" w:space="0" w:color="auto"/>
            </w:tcBorders>
          </w:tcPr>
          <w:p w:rsidR="00203A62" w:rsidRDefault="00203A62">
            <w:pPr>
              <w:jc w:val="both"/>
              <w:rPr>
                <w:rFonts w:eastAsia="MS Gothic" w:cs="Times New Roman"/>
                <w:sz w:val="20"/>
                <w:szCs w:val="20"/>
                <w:lang w:val="es-ES"/>
              </w:rPr>
            </w:pPr>
            <w:r>
              <w:rPr>
                <w:rFonts w:eastAsia="MS Gothic" w:cs="Times New Roman"/>
                <w:sz w:val="20"/>
                <w:szCs w:val="20"/>
                <w:lang w:val="es-ES"/>
              </w:rPr>
              <w:t>Apoyo para la población urbana joven en situación de peligro: la "Casa de la Juventud"</w:t>
            </w:r>
          </w:p>
        </w:tc>
        <w:tc>
          <w:tcPr>
            <w:tcW w:w="1261" w:type="dxa"/>
            <w:tcBorders>
              <w:top w:val="single" w:sz="4" w:space="0" w:color="auto"/>
              <w:left w:val="single" w:sz="4" w:space="0" w:color="auto"/>
              <w:bottom w:val="single" w:sz="4" w:space="0" w:color="auto"/>
              <w:right w:val="single" w:sz="4" w:space="0" w:color="auto"/>
            </w:tcBorders>
          </w:tcPr>
          <w:p w:rsidR="00203A62" w:rsidRDefault="00203A62">
            <w:pPr>
              <w:ind w:right="225"/>
              <w:jc w:val="right"/>
              <w:rPr>
                <w:rFonts w:eastAsia="MS Gothic" w:cs="Times New Roman"/>
                <w:sz w:val="20"/>
                <w:szCs w:val="20"/>
                <w:lang w:val="es-ES"/>
              </w:rPr>
            </w:pPr>
            <w:r>
              <w:rPr>
                <w:rFonts w:eastAsia="MS Gothic" w:cs="Times New Roman"/>
                <w:sz w:val="20"/>
                <w:szCs w:val="20"/>
                <w:lang w:val="es-ES"/>
              </w:rPr>
              <w:t>360.628</w:t>
            </w:r>
          </w:p>
        </w:tc>
        <w:tc>
          <w:tcPr>
            <w:tcW w:w="1363"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ONU-HABITAT</w:t>
            </w:r>
          </w:p>
        </w:tc>
        <w:tc>
          <w:tcPr>
            <w:tcW w:w="1516"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hint="eastAsia"/>
                <w:sz w:val="20"/>
                <w:szCs w:val="20"/>
                <w:lang w:val="es-ES"/>
              </w:rPr>
              <w:t>May</w:t>
            </w:r>
            <w:r>
              <w:rPr>
                <w:rFonts w:eastAsia="MS Gothic" w:cs="Times New Roman"/>
                <w:sz w:val="20"/>
                <w:szCs w:val="20"/>
                <w:lang w:val="es-ES"/>
              </w:rPr>
              <w:t>o</w:t>
            </w:r>
            <w:r>
              <w:rPr>
                <w:rFonts w:eastAsia="MS Gothic" w:cs="Times New Roman" w:hint="eastAsia"/>
                <w:sz w:val="20"/>
                <w:szCs w:val="20"/>
                <w:lang w:val="es-ES"/>
              </w:rPr>
              <w:t xml:space="preserve"> </w:t>
            </w:r>
            <w:r>
              <w:rPr>
                <w:rFonts w:eastAsia="MS Gothic" w:cs="Times New Roman"/>
                <w:sz w:val="20"/>
                <w:szCs w:val="20"/>
                <w:lang w:val="es-ES"/>
              </w:rPr>
              <w:t>de 2002</w:t>
            </w:r>
          </w:p>
        </w:tc>
      </w:tr>
      <w:tr w:rsidR="00203A62">
        <w:trPr>
          <w:jc w:val="center"/>
        </w:trPr>
        <w:tc>
          <w:tcPr>
            <w:tcW w:w="1728"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 xml:space="preserve">Afganistán, India, Nepal, Bangladesh, Pakistán </w:t>
            </w:r>
          </w:p>
        </w:tc>
        <w:tc>
          <w:tcPr>
            <w:tcW w:w="2520" w:type="dxa"/>
            <w:tcBorders>
              <w:top w:val="single" w:sz="4" w:space="0" w:color="auto"/>
              <w:left w:val="single" w:sz="4" w:space="0" w:color="auto"/>
              <w:bottom w:val="single" w:sz="4" w:space="0" w:color="auto"/>
              <w:right w:val="single" w:sz="4" w:space="0" w:color="auto"/>
            </w:tcBorders>
          </w:tcPr>
          <w:p w:rsidR="00203A62" w:rsidRDefault="00203A62">
            <w:pPr>
              <w:jc w:val="both"/>
              <w:rPr>
                <w:rFonts w:eastAsia="MS Gothic" w:cs="Times New Roman"/>
                <w:sz w:val="20"/>
                <w:szCs w:val="20"/>
                <w:lang w:val="es-ES"/>
              </w:rPr>
            </w:pPr>
            <w:r>
              <w:rPr>
                <w:rFonts w:eastAsia="MS Gothic" w:cs="Times New Roman"/>
                <w:sz w:val="20"/>
                <w:szCs w:val="20"/>
                <w:lang w:val="es-ES"/>
              </w:rPr>
              <w:t xml:space="preserve">Niñas adolescentes, trata de seres humanos y SIDA/VIH: reforzamiento de las respuestas en el Asia meridional </w:t>
            </w:r>
          </w:p>
        </w:tc>
        <w:tc>
          <w:tcPr>
            <w:tcW w:w="1261" w:type="dxa"/>
            <w:tcBorders>
              <w:top w:val="single" w:sz="4" w:space="0" w:color="auto"/>
              <w:left w:val="single" w:sz="4" w:space="0" w:color="auto"/>
              <w:bottom w:val="single" w:sz="4" w:space="0" w:color="auto"/>
              <w:right w:val="single" w:sz="4" w:space="0" w:color="auto"/>
            </w:tcBorders>
          </w:tcPr>
          <w:p w:rsidR="00203A62" w:rsidRDefault="00203A62">
            <w:pPr>
              <w:ind w:right="225"/>
              <w:jc w:val="right"/>
              <w:rPr>
                <w:rFonts w:eastAsia="MS Gothic" w:cs="Times New Roman"/>
                <w:sz w:val="20"/>
                <w:szCs w:val="20"/>
                <w:lang w:val="es-ES"/>
              </w:rPr>
            </w:pPr>
            <w:r>
              <w:rPr>
                <w:rFonts w:eastAsia="MS Gothic" w:cs="Times New Roman"/>
                <w:sz w:val="20"/>
                <w:szCs w:val="20"/>
                <w:lang w:val="es-ES"/>
              </w:rPr>
              <w:t>1.030.000</w:t>
            </w:r>
          </w:p>
        </w:tc>
        <w:tc>
          <w:tcPr>
            <w:tcW w:w="1363"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PNUD</w:t>
            </w:r>
          </w:p>
        </w:tc>
        <w:tc>
          <w:tcPr>
            <w:tcW w:w="1516"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hint="eastAsia"/>
                <w:sz w:val="20"/>
                <w:szCs w:val="20"/>
                <w:lang w:val="es-ES"/>
              </w:rPr>
            </w:pPr>
            <w:r>
              <w:rPr>
                <w:rFonts w:eastAsia="MS Gothic" w:cs="Times New Roman" w:hint="eastAsia"/>
                <w:sz w:val="20"/>
                <w:szCs w:val="20"/>
                <w:lang w:val="es-ES"/>
              </w:rPr>
              <w:t>D</w:t>
            </w:r>
            <w:r>
              <w:rPr>
                <w:rFonts w:eastAsia="MS Gothic" w:cs="Times New Roman"/>
                <w:sz w:val="20"/>
                <w:szCs w:val="20"/>
                <w:lang w:val="es-ES"/>
              </w:rPr>
              <w:t>iciembre de</w:t>
            </w:r>
            <w:r>
              <w:rPr>
                <w:rFonts w:eastAsia="MS Gothic" w:cs="Times New Roman" w:hint="eastAsia"/>
                <w:sz w:val="20"/>
                <w:szCs w:val="20"/>
                <w:lang w:val="es-ES"/>
              </w:rPr>
              <w:t xml:space="preserve"> </w:t>
            </w:r>
            <w:r>
              <w:rPr>
                <w:rFonts w:eastAsia="MS Gothic" w:cs="Times New Roman"/>
                <w:sz w:val="20"/>
                <w:szCs w:val="20"/>
                <w:lang w:val="es-ES"/>
              </w:rPr>
              <w:t>2002</w:t>
            </w:r>
          </w:p>
        </w:tc>
      </w:tr>
      <w:tr w:rsidR="00203A62">
        <w:trPr>
          <w:jc w:val="center"/>
        </w:trPr>
        <w:tc>
          <w:tcPr>
            <w:tcW w:w="1728"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hint="eastAsia"/>
                <w:sz w:val="20"/>
                <w:szCs w:val="20"/>
                <w:lang w:val="es-ES"/>
              </w:rPr>
            </w:pPr>
            <w:r>
              <w:rPr>
                <w:rFonts w:eastAsia="MS Gothic" w:cs="Times New Roman"/>
                <w:sz w:val="20"/>
                <w:szCs w:val="20"/>
                <w:lang w:val="es-ES"/>
              </w:rPr>
              <w:t>Camboya,</w:t>
            </w:r>
          </w:p>
          <w:p w:rsidR="00203A62" w:rsidRDefault="00203A62">
            <w:pPr>
              <w:rPr>
                <w:rFonts w:eastAsia="MS Gothic" w:cs="Times New Roman"/>
                <w:sz w:val="20"/>
                <w:szCs w:val="20"/>
                <w:lang w:val="es-ES"/>
              </w:rPr>
            </w:pPr>
            <w:r>
              <w:rPr>
                <w:rFonts w:eastAsia="MS Gothic" w:cs="Times New Roman"/>
                <w:sz w:val="20"/>
                <w:szCs w:val="20"/>
                <w:lang w:val="es-ES"/>
              </w:rPr>
              <w:t>Vietnam</w:t>
            </w:r>
          </w:p>
        </w:tc>
        <w:tc>
          <w:tcPr>
            <w:tcW w:w="2520" w:type="dxa"/>
            <w:tcBorders>
              <w:top w:val="single" w:sz="4" w:space="0" w:color="auto"/>
              <w:left w:val="single" w:sz="4" w:space="0" w:color="auto"/>
              <w:bottom w:val="single" w:sz="4" w:space="0" w:color="auto"/>
              <w:right w:val="single" w:sz="4" w:space="0" w:color="auto"/>
            </w:tcBorders>
          </w:tcPr>
          <w:p w:rsidR="00203A62" w:rsidRDefault="00203A62">
            <w:pPr>
              <w:jc w:val="both"/>
              <w:rPr>
                <w:rFonts w:eastAsia="MS Gothic" w:cs="Times New Roman"/>
                <w:sz w:val="20"/>
                <w:szCs w:val="20"/>
                <w:lang w:val="es-ES"/>
              </w:rPr>
            </w:pPr>
            <w:r>
              <w:rPr>
                <w:rFonts w:eastAsia="MS Gothic" w:cs="Times New Roman"/>
                <w:sz w:val="20"/>
                <w:szCs w:val="20"/>
                <w:lang w:val="es-ES"/>
              </w:rPr>
              <w:t>Prevención de la trata de niños y mujeres en el ámbito comunitario en Camboya y Vietnam</w:t>
            </w:r>
          </w:p>
        </w:tc>
        <w:tc>
          <w:tcPr>
            <w:tcW w:w="1261" w:type="dxa"/>
            <w:tcBorders>
              <w:top w:val="single" w:sz="4" w:space="0" w:color="auto"/>
              <w:left w:val="single" w:sz="4" w:space="0" w:color="auto"/>
              <w:bottom w:val="single" w:sz="4" w:space="0" w:color="auto"/>
              <w:right w:val="single" w:sz="4" w:space="0" w:color="auto"/>
            </w:tcBorders>
          </w:tcPr>
          <w:p w:rsidR="00203A62" w:rsidRDefault="00203A62">
            <w:pPr>
              <w:ind w:right="225"/>
              <w:jc w:val="right"/>
              <w:rPr>
                <w:rFonts w:eastAsia="MS Gothic" w:cs="Times New Roman"/>
                <w:sz w:val="20"/>
                <w:szCs w:val="20"/>
                <w:lang w:val="es-ES"/>
              </w:rPr>
            </w:pPr>
            <w:r>
              <w:rPr>
                <w:rFonts w:eastAsia="MS Gothic" w:cs="Times New Roman"/>
                <w:sz w:val="20"/>
                <w:szCs w:val="20"/>
                <w:lang w:val="es-ES"/>
              </w:rPr>
              <w:t>1.214.465</w:t>
            </w:r>
          </w:p>
        </w:tc>
        <w:tc>
          <w:tcPr>
            <w:tcW w:w="1363"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OIT</w:t>
            </w:r>
          </w:p>
        </w:tc>
        <w:tc>
          <w:tcPr>
            <w:tcW w:w="1516"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hint="eastAsia"/>
                <w:sz w:val="20"/>
                <w:szCs w:val="20"/>
                <w:lang w:val="es-ES"/>
              </w:rPr>
            </w:pPr>
            <w:r>
              <w:rPr>
                <w:rFonts w:eastAsia="MS Gothic" w:cs="Times New Roman" w:hint="eastAsia"/>
                <w:sz w:val="20"/>
                <w:szCs w:val="20"/>
                <w:lang w:val="es-ES"/>
              </w:rPr>
              <w:t>A</w:t>
            </w:r>
            <w:r>
              <w:rPr>
                <w:rFonts w:eastAsia="MS Gothic" w:cs="Times New Roman"/>
                <w:sz w:val="20"/>
                <w:szCs w:val="20"/>
                <w:lang w:val="es-ES"/>
              </w:rPr>
              <w:t>bril de 2003</w:t>
            </w:r>
          </w:p>
        </w:tc>
      </w:tr>
      <w:tr w:rsidR="00203A62">
        <w:trPr>
          <w:cantSplit/>
          <w:jc w:val="center"/>
        </w:trPr>
        <w:tc>
          <w:tcPr>
            <w:tcW w:w="1728"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hint="eastAsia"/>
                <w:sz w:val="20"/>
                <w:szCs w:val="20"/>
                <w:lang w:val="es-ES"/>
              </w:rPr>
            </w:pPr>
            <w:r>
              <w:rPr>
                <w:rFonts w:eastAsia="MS Gothic" w:cs="Times New Roman"/>
                <w:sz w:val="20"/>
                <w:szCs w:val="20"/>
                <w:lang w:val="es-ES"/>
              </w:rPr>
              <w:t>República Democrática Popular Lao</w:t>
            </w:r>
          </w:p>
        </w:tc>
        <w:tc>
          <w:tcPr>
            <w:tcW w:w="2520" w:type="dxa"/>
            <w:tcBorders>
              <w:top w:val="single" w:sz="4" w:space="0" w:color="auto"/>
              <w:left w:val="single" w:sz="4" w:space="0" w:color="auto"/>
              <w:bottom w:val="single" w:sz="4" w:space="0" w:color="auto"/>
              <w:right w:val="single" w:sz="4" w:space="0" w:color="auto"/>
            </w:tcBorders>
          </w:tcPr>
          <w:p w:rsidR="00203A62" w:rsidRDefault="00203A62">
            <w:pPr>
              <w:jc w:val="both"/>
              <w:rPr>
                <w:rFonts w:eastAsia="MS Gothic" w:cs="Times New Roman"/>
                <w:sz w:val="20"/>
                <w:szCs w:val="20"/>
                <w:lang w:val="es-ES"/>
              </w:rPr>
            </w:pPr>
            <w:r>
              <w:rPr>
                <w:rFonts w:eastAsia="MS Gothic" w:cs="Times New Roman"/>
                <w:sz w:val="20"/>
                <w:szCs w:val="20"/>
                <w:lang w:val="es-ES"/>
              </w:rPr>
              <w:t>Educación de las niñas y desarrollo comunitario para la prevención y sensibilización sobre de la trata de niñas en la RDP Lao</w:t>
            </w:r>
          </w:p>
        </w:tc>
        <w:tc>
          <w:tcPr>
            <w:tcW w:w="1261" w:type="dxa"/>
            <w:tcBorders>
              <w:top w:val="single" w:sz="4" w:space="0" w:color="auto"/>
              <w:left w:val="single" w:sz="4" w:space="0" w:color="auto"/>
              <w:bottom w:val="single" w:sz="4" w:space="0" w:color="auto"/>
              <w:right w:val="single" w:sz="4" w:space="0" w:color="auto"/>
            </w:tcBorders>
          </w:tcPr>
          <w:p w:rsidR="00203A62" w:rsidRDefault="00203A62">
            <w:pPr>
              <w:ind w:right="225"/>
              <w:jc w:val="right"/>
              <w:rPr>
                <w:rFonts w:eastAsia="MS Gothic" w:cs="Times New Roman"/>
                <w:sz w:val="20"/>
                <w:szCs w:val="20"/>
                <w:lang w:val="es-ES"/>
              </w:rPr>
            </w:pPr>
            <w:r>
              <w:rPr>
                <w:rFonts w:eastAsia="MS Gothic" w:cs="Times New Roman"/>
                <w:sz w:val="20"/>
                <w:szCs w:val="20"/>
                <w:lang w:val="es-ES"/>
              </w:rPr>
              <w:t>506.669</w:t>
            </w:r>
          </w:p>
        </w:tc>
        <w:tc>
          <w:tcPr>
            <w:tcW w:w="1363"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UNICEF</w:t>
            </w:r>
          </w:p>
        </w:tc>
        <w:tc>
          <w:tcPr>
            <w:tcW w:w="1516"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hint="eastAsia"/>
                <w:sz w:val="20"/>
                <w:szCs w:val="20"/>
                <w:lang w:val="es-ES"/>
              </w:rPr>
            </w:pPr>
            <w:r>
              <w:rPr>
                <w:rFonts w:eastAsia="MS Gothic" w:cs="Times New Roman" w:hint="eastAsia"/>
                <w:sz w:val="20"/>
                <w:szCs w:val="20"/>
                <w:lang w:val="es-ES"/>
              </w:rPr>
              <w:t>Jun</w:t>
            </w:r>
            <w:r>
              <w:rPr>
                <w:rFonts w:eastAsia="MS Gothic" w:cs="Times New Roman"/>
                <w:sz w:val="20"/>
                <w:szCs w:val="20"/>
                <w:lang w:val="es-ES"/>
              </w:rPr>
              <w:t>io</w:t>
            </w:r>
            <w:r>
              <w:rPr>
                <w:rFonts w:eastAsia="MS Gothic" w:cs="Times New Roman" w:hint="eastAsia"/>
                <w:sz w:val="20"/>
                <w:szCs w:val="20"/>
                <w:lang w:val="es-ES"/>
              </w:rPr>
              <w:t xml:space="preserve"> </w:t>
            </w:r>
            <w:r>
              <w:rPr>
                <w:rFonts w:eastAsia="MS Gothic" w:cs="Times New Roman"/>
                <w:sz w:val="20"/>
                <w:szCs w:val="20"/>
                <w:lang w:val="es-ES"/>
              </w:rPr>
              <w:t>de 2003</w:t>
            </w:r>
          </w:p>
        </w:tc>
      </w:tr>
      <w:tr w:rsidR="00203A62">
        <w:trPr>
          <w:jc w:val="center"/>
        </w:trPr>
        <w:tc>
          <w:tcPr>
            <w:tcW w:w="1728"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Camboya</w:t>
            </w:r>
          </w:p>
        </w:tc>
        <w:tc>
          <w:tcPr>
            <w:tcW w:w="2520" w:type="dxa"/>
            <w:tcBorders>
              <w:top w:val="single" w:sz="4" w:space="0" w:color="auto"/>
              <w:left w:val="single" w:sz="4" w:space="0" w:color="auto"/>
              <w:bottom w:val="single" w:sz="4" w:space="0" w:color="auto"/>
              <w:right w:val="single" w:sz="4" w:space="0" w:color="auto"/>
            </w:tcBorders>
          </w:tcPr>
          <w:p w:rsidR="00203A62" w:rsidRDefault="00203A62">
            <w:pPr>
              <w:jc w:val="both"/>
              <w:rPr>
                <w:rFonts w:eastAsia="MS Gothic" w:cs="Times New Roman"/>
                <w:sz w:val="20"/>
                <w:szCs w:val="20"/>
                <w:lang w:val="es-ES"/>
              </w:rPr>
            </w:pPr>
            <w:r>
              <w:rPr>
                <w:rFonts w:eastAsia="MS Gothic" w:cs="Times New Roman"/>
                <w:sz w:val="20"/>
                <w:szCs w:val="20"/>
                <w:lang w:val="es-ES"/>
              </w:rPr>
              <w:t>Seth Koma – Supervivencia y desarrollo de los niños en zonas rurales de Camboya a través de planes de acción en las aldeas</w:t>
            </w:r>
          </w:p>
        </w:tc>
        <w:tc>
          <w:tcPr>
            <w:tcW w:w="1261" w:type="dxa"/>
            <w:tcBorders>
              <w:top w:val="single" w:sz="4" w:space="0" w:color="auto"/>
              <w:left w:val="single" w:sz="4" w:space="0" w:color="auto"/>
              <w:bottom w:val="single" w:sz="4" w:space="0" w:color="auto"/>
              <w:right w:val="single" w:sz="4" w:space="0" w:color="auto"/>
            </w:tcBorders>
          </w:tcPr>
          <w:p w:rsidR="00203A62" w:rsidRDefault="00203A62">
            <w:pPr>
              <w:ind w:right="225"/>
              <w:jc w:val="right"/>
              <w:rPr>
                <w:rFonts w:eastAsia="MS Gothic" w:cs="Times New Roman"/>
                <w:sz w:val="20"/>
                <w:szCs w:val="20"/>
                <w:lang w:val="es-ES"/>
              </w:rPr>
            </w:pPr>
            <w:r>
              <w:rPr>
                <w:rFonts w:eastAsia="MS Gothic" w:cs="Times New Roman"/>
                <w:sz w:val="20"/>
                <w:szCs w:val="20"/>
                <w:lang w:val="es-ES"/>
              </w:rPr>
              <w:t>1.027.425</w:t>
            </w:r>
          </w:p>
        </w:tc>
        <w:tc>
          <w:tcPr>
            <w:tcW w:w="1363"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UNICEF</w:t>
            </w:r>
          </w:p>
        </w:tc>
        <w:tc>
          <w:tcPr>
            <w:tcW w:w="1516"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hint="eastAsia"/>
                <w:sz w:val="20"/>
                <w:szCs w:val="20"/>
                <w:lang w:val="es-ES"/>
              </w:rPr>
            </w:pPr>
            <w:r>
              <w:rPr>
                <w:rFonts w:eastAsia="MS Gothic" w:cs="Times New Roman" w:hint="eastAsia"/>
                <w:sz w:val="20"/>
                <w:szCs w:val="20"/>
                <w:lang w:val="es-ES"/>
              </w:rPr>
              <w:t>Nov</w:t>
            </w:r>
            <w:r>
              <w:rPr>
                <w:rFonts w:eastAsia="MS Gothic" w:cs="Times New Roman"/>
                <w:sz w:val="20"/>
                <w:szCs w:val="20"/>
                <w:lang w:val="es-ES"/>
              </w:rPr>
              <w:t>iembre de</w:t>
            </w:r>
            <w:r>
              <w:rPr>
                <w:rFonts w:eastAsia="MS Gothic" w:cs="Times New Roman" w:hint="eastAsia"/>
                <w:sz w:val="20"/>
                <w:szCs w:val="20"/>
                <w:lang w:val="es-ES"/>
              </w:rPr>
              <w:t xml:space="preserve"> </w:t>
            </w:r>
            <w:r>
              <w:rPr>
                <w:rFonts w:eastAsia="MS Gothic" w:cs="Times New Roman"/>
                <w:sz w:val="20"/>
                <w:szCs w:val="20"/>
                <w:lang w:val="es-ES"/>
              </w:rPr>
              <w:t>2003</w:t>
            </w:r>
          </w:p>
        </w:tc>
      </w:tr>
      <w:tr w:rsidR="00203A62">
        <w:trPr>
          <w:jc w:val="center"/>
        </w:trPr>
        <w:tc>
          <w:tcPr>
            <w:tcW w:w="1728"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Zimbabwe</w:t>
            </w:r>
          </w:p>
        </w:tc>
        <w:tc>
          <w:tcPr>
            <w:tcW w:w="2520" w:type="dxa"/>
            <w:tcBorders>
              <w:top w:val="single" w:sz="4" w:space="0" w:color="auto"/>
              <w:left w:val="single" w:sz="4" w:space="0" w:color="auto"/>
              <w:bottom w:val="single" w:sz="4" w:space="0" w:color="auto"/>
              <w:right w:val="single" w:sz="4" w:space="0" w:color="auto"/>
            </w:tcBorders>
          </w:tcPr>
          <w:p w:rsidR="00203A62" w:rsidRDefault="00203A62">
            <w:pPr>
              <w:jc w:val="both"/>
              <w:rPr>
                <w:rFonts w:eastAsia="MS Gothic" w:cs="Times New Roman"/>
                <w:sz w:val="20"/>
                <w:szCs w:val="20"/>
                <w:lang w:val="es-ES"/>
              </w:rPr>
            </w:pPr>
            <w:r>
              <w:rPr>
                <w:rFonts w:eastAsia="MS Gothic" w:cs="Times New Roman"/>
                <w:sz w:val="20"/>
                <w:szCs w:val="20"/>
                <w:lang w:val="es-ES"/>
              </w:rPr>
              <w:t xml:space="preserve">Promoción de la prevención, tratamiento y apoyo frente al VIH/SIDA para niños y adolescentes afectados por la enfermedad </w:t>
            </w:r>
          </w:p>
        </w:tc>
        <w:tc>
          <w:tcPr>
            <w:tcW w:w="1261" w:type="dxa"/>
            <w:tcBorders>
              <w:top w:val="single" w:sz="4" w:space="0" w:color="auto"/>
              <w:left w:val="single" w:sz="4" w:space="0" w:color="auto"/>
              <w:bottom w:val="single" w:sz="4" w:space="0" w:color="auto"/>
              <w:right w:val="single" w:sz="4" w:space="0" w:color="auto"/>
            </w:tcBorders>
          </w:tcPr>
          <w:p w:rsidR="00203A62" w:rsidRDefault="00203A62">
            <w:pPr>
              <w:ind w:right="225"/>
              <w:jc w:val="right"/>
              <w:rPr>
                <w:rFonts w:eastAsia="MS Gothic" w:cs="Times New Roman"/>
                <w:sz w:val="20"/>
                <w:szCs w:val="20"/>
                <w:lang w:val="es-ES"/>
              </w:rPr>
            </w:pPr>
            <w:r>
              <w:rPr>
                <w:rFonts w:eastAsia="MS Gothic" w:cs="Times New Roman"/>
                <w:sz w:val="20"/>
                <w:szCs w:val="20"/>
                <w:lang w:val="es-ES"/>
              </w:rPr>
              <w:t>1.030.000</w:t>
            </w:r>
          </w:p>
        </w:tc>
        <w:tc>
          <w:tcPr>
            <w:tcW w:w="1363"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UNICEF</w:t>
            </w:r>
          </w:p>
        </w:tc>
        <w:tc>
          <w:tcPr>
            <w:tcW w:w="1516"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hint="eastAsia"/>
                <w:sz w:val="20"/>
                <w:szCs w:val="20"/>
                <w:lang w:val="es-ES"/>
              </w:rPr>
            </w:pPr>
            <w:r>
              <w:rPr>
                <w:rFonts w:eastAsia="MS Gothic" w:cs="Times New Roman" w:hint="eastAsia"/>
                <w:sz w:val="20"/>
                <w:szCs w:val="20"/>
                <w:lang w:val="es-ES"/>
              </w:rPr>
              <w:t>Nov</w:t>
            </w:r>
            <w:r>
              <w:rPr>
                <w:rFonts w:eastAsia="MS Gothic" w:cs="Times New Roman"/>
                <w:sz w:val="20"/>
                <w:szCs w:val="20"/>
                <w:lang w:val="es-ES"/>
              </w:rPr>
              <w:t>iembre de</w:t>
            </w:r>
            <w:r>
              <w:rPr>
                <w:rFonts w:eastAsia="MS Gothic" w:cs="Times New Roman" w:hint="eastAsia"/>
                <w:sz w:val="20"/>
                <w:szCs w:val="20"/>
                <w:lang w:val="es-ES"/>
              </w:rPr>
              <w:t xml:space="preserve"> </w:t>
            </w:r>
            <w:r>
              <w:rPr>
                <w:rFonts w:eastAsia="MS Gothic" w:cs="Times New Roman"/>
                <w:sz w:val="20"/>
                <w:szCs w:val="20"/>
                <w:lang w:val="es-ES"/>
              </w:rPr>
              <w:t>2003</w:t>
            </w:r>
          </w:p>
        </w:tc>
      </w:tr>
      <w:tr w:rsidR="00203A62">
        <w:trPr>
          <w:cantSplit/>
          <w:jc w:val="center"/>
        </w:trPr>
        <w:tc>
          <w:tcPr>
            <w:tcW w:w="1728"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Tanzania</w:t>
            </w:r>
          </w:p>
        </w:tc>
        <w:tc>
          <w:tcPr>
            <w:tcW w:w="2520" w:type="dxa"/>
            <w:tcBorders>
              <w:top w:val="single" w:sz="4" w:space="0" w:color="auto"/>
              <w:left w:val="single" w:sz="4" w:space="0" w:color="auto"/>
              <w:bottom w:val="single" w:sz="4" w:space="0" w:color="auto"/>
              <w:right w:val="single" w:sz="4" w:space="0" w:color="auto"/>
            </w:tcBorders>
          </w:tcPr>
          <w:p w:rsidR="00203A62" w:rsidRDefault="00203A62">
            <w:pPr>
              <w:jc w:val="both"/>
              <w:rPr>
                <w:rFonts w:eastAsia="MS Gothic" w:cs="Times New Roman"/>
                <w:sz w:val="20"/>
                <w:szCs w:val="20"/>
                <w:lang w:val="es-ES"/>
              </w:rPr>
            </w:pPr>
            <w:r>
              <w:rPr>
                <w:rFonts w:eastAsia="MS Gothic" w:cs="Times New Roman"/>
                <w:sz w:val="20"/>
                <w:szCs w:val="20"/>
                <w:lang w:val="es-ES"/>
              </w:rPr>
              <w:t xml:space="preserve">Educación básica, VIH/SIDA y conocimientos prácticos para la vida para niños desescolarizados </w:t>
            </w:r>
          </w:p>
        </w:tc>
        <w:tc>
          <w:tcPr>
            <w:tcW w:w="1261" w:type="dxa"/>
            <w:tcBorders>
              <w:top w:val="single" w:sz="4" w:space="0" w:color="auto"/>
              <w:left w:val="single" w:sz="4" w:space="0" w:color="auto"/>
              <w:bottom w:val="single" w:sz="4" w:space="0" w:color="auto"/>
              <w:right w:val="single" w:sz="4" w:space="0" w:color="auto"/>
            </w:tcBorders>
          </w:tcPr>
          <w:p w:rsidR="00203A62" w:rsidRDefault="00203A62">
            <w:pPr>
              <w:ind w:right="225"/>
              <w:jc w:val="right"/>
              <w:rPr>
                <w:rFonts w:eastAsia="MS Gothic" w:cs="Times New Roman"/>
                <w:sz w:val="20"/>
                <w:szCs w:val="20"/>
                <w:lang w:val="es-ES"/>
              </w:rPr>
            </w:pPr>
            <w:r>
              <w:rPr>
                <w:rFonts w:eastAsia="MS Gothic" w:cs="Times New Roman"/>
                <w:sz w:val="20"/>
                <w:szCs w:val="20"/>
                <w:lang w:val="es-ES"/>
              </w:rPr>
              <w:t>711.263</w:t>
            </w:r>
          </w:p>
        </w:tc>
        <w:tc>
          <w:tcPr>
            <w:tcW w:w="1363"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UNICEF</w:t>
            </w:r>
          </w:p>
        </w:tc>
        <w:tc>
          <w:tcPr>
            <w:tcW w:w="1516"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hint="eastAsia"/>
                <w:sz w:val="20"/>
                <w:szCs w:val="20"/>
                <w:lang w:val="es-ES"/>
              </w:rPr>
            </w:pPr>
            <w:r>
              <w:rPr>
                <w:rFonts w:eastAsia="MS Gothic" w:cs="Times New Roman" w:hint="eastAsia"/>
                <w:sz w:val="20"/>
                <w:szCs w:val="20"/>
                <w:lang w:val="es-ES"/>
              </w:rPr>
              <w:t>Nov</w:t>
            </w:r>
            <w:r>
              <w:rPr>
                <w:rFonts w:eastAsia="MS Gothic" w:cs="Times New Roman"/>
                <w:sz w:val="20"/>
                <w:szCs w:val="20"/>
                <w:lang w:val="es-ES"/>
              </w:rPr>
              <w:t>iembre de</w:t>
            </w:r>
            <w:r>
              <w:rPr>
                <w:rFonts w:eastAsia="MS Gothic" w:cs="Times New Roman" w:hint="eastAsia"/>
                <w:sz w:val="20"/>
                <w:szCs w:val="20"/>
                <w:lang w:val="es-ES"/>
              </w:rPr>
              <w:t xml:space="preserve"> </w:t>
            </w:r>
            <w:r>
              <w:rPr>
                <w:rFonts w:eastAsia="MS Gothic" w:cs="Times New Roman"/>
                <w:sz w:val="20"/>
                <w:szCs w:val="20"/>
                <w:lang w:val="es-ES"/>
              </w:rPr>
              <w:t>2003</w:t>
            </w:r>
          </w:p>
        </w:tc>
      </w:tr>
      <w:tr w:rsidR="00203A62">
        <w:trPr>
          <w:jc w:val="center"/>
        </w:trPr>
        <w:tc>
          <w:tcPr>
            <w:tcW w:w="1728"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Swazilandia</w:t>
            </w:r>
          </w:p>
        </w:tc>
        <w:tc>
          <w:tcPr>
            <w:tcW w:w="2520" w:type="dxa"/>
            <w:tcBorders>
              <w:top w:val="single" w:sz="4" w:space="0" w:color="auto"/>
              <w:left w:val="single" w:sz="4" w:space="0" w:color="auto"/>
              <w:bottom w:val="single" w:sz="4" w:space="0" w:color="auto"/>
              <w:right w:val="single" w:sz="4" w:space="0" w:color="auto"/>
            </w:tcBorders>
          </w:tcPr>
          <w:p w:rsidR="00203A62" w:rsidRDefault="00203A62">
            <w:pPr>
              <w:jc w:val="both"/>
              <w:rPr>
                <w:rFonts w:eastAsia="MS Gothic" w:cs="Times New Roman"/>
                <w:sz w:val="20"/>
                <w:szCs w:val="20"/>
                <w:lang w:val="es-ES"/>
              </w:rPr>
            </w:pPr>
            <w:r>
              <w:rPr>
                <w:rFonts w:eastAsia="MS Gothic" w:cs="Times New Roman"/>
                <w:sz w:val="20"/>
                <w:szCs w:val="20"/>
                <w:lang w:val="es-ES"/>
              </w:rPr>
              <w:t xml:space="preserve">Prevención de la transmisión del VIH de madre a hijo en las comunidades rurales de Swazilandia – Iniciativa bebé feliz, familia sana </w:t>
            </w:r>
          </w:p>
        </w:tc>
        <w:tc>
          <w:tcPr>
            <w:tcW w:w="1261" w:type="dxa"/>
            <w:tcBorders>
              <w:top w:val="single" w:sz="4" w:space="0" w:color="auto"/>
              <w:left w:val="single" w:sz="4" w:space="0" w:color="auto"/>
              <w:bottom w:val="single" w:sz="4" w:space="0" w:color="auto"/>
              <w:right w:val="single" w:sz="4" w:space="0" w:color="auto"/>
            </w:tcBorders>
          </w:tcPr>
          <w:p w:rsidR="00203A62" w:rsidRDefault="00203A62">
            <w:pPr>
              <w:ind w:right="225"/>
              <w:jc w:val="right"/>
              <w:rPr>
                <w:rFonts w:eastAsia="MS Gothic" w:cs="Times New Roman" w:hint="eastAsia"/>
                <w:sz w:val="20"/>
                <w:szCs w:val="20"/>
                <w:lang w:val="es-ES"/>
              </w:rPr>
            </w:pPr>
            <w:r>
              <w:rPr>
                <w:rFonts w:eastAsia="MS Gothic" w:cs="Times New Roman"/>
                <w:sz w:val="20"/>
                <w:szCs w:val="20"/>
                <w:lang w:val="es-ES"/>
              </w:rPr>
              <w:t>1.122.72</w:t>
            </w:r>
            <w:r>
              <w:rPr>
                <w:rFonts w:eastAsia="MS Gothic" w:cs="Times New Roman" w:hint="eastAsia"/>
                <w:sz w:val="20"/>
                <w:szCs w:val="20"/>
                <w:lang w:val="es-ES"/>
              </w:rPr>
              <w:t>2</w:t>
            </w:r>
          </w:p>
        </w:tc>
        <w:tc>
          <w:tcPr>
            <w:tcW w:w="1363"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UNICEF</w:t>
            </w:r>
          </w:p>
        </w:tc>
        <w:tc>
          <w:tcPr>
            <w:tcW w:w="1516"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hint="eastAsia"/>
                <w:sz w:val="20"/>
                <w:szCs w:val="20"/>
                <w:lang w:val="es-ES"/>
              </w:rPr>
            </w:pPr>
            <w:r>
              <w:rPr>
                <w:rFonts w:eastAsia="MS Gothic" w:cs="Times New Roman" w:hint="eastAsia"/>
                <w:sz w:val="20"/>
                <w:szCs w:val="20"/>
                <w:lang w:val="es-ES"/>
              </w:rPr>
              <w:t>D</w:t>
            </w:r>
            <w:r>
              <w:rPr>
                <w:rFonts w:eastAsia="MS Gothic" w:cs="Times New Roman"/>
                <w:sz w:val="20"/>
                <w:szCs w:val="20"/>
                <w:lang w:val="es-ES"/>
              </w:rPr>
              <w:t>iciembre de</w:t>
            </w:r>
            <w:r>
              <w:rPr>
                <w:rFonts w:eastAsia="MS Gothic" w:cs="Times New Roman" w:hint="eastAsia"/>
                <w:sz w:val="20"/>
                <w:szCs w:val="20"/>
                <w:lang w:val="es-ES"/>
              </w:rPr>
              <w:t xml:space="preserve"> </w:t>
            </w:r>
            <w:r>
              <w:rPr>
                <w:rFonts w:eastAsia="MS Gothic" w:cs="Times New Roman"/>
                <w:sz w:val="20"/>
                <w:szCs w:val="20"/>
                <w:lang w:val="es-ES"/>
              </w:rPr>
              <w:t>2003</w:t>
            </w:r>
          </w:p>
        </w:tc>
      </w:tr>
      <w:tr w:rsidR="00203A62">
        <w:trPr>
          <w:cantSplit/>
          <w:trHeight w:val="1372"/>
          <w:jc w:val="center"/>
        </w:trPr>
        <w:tc>
          <w:tcPr>
            <w:tcW w:w="1728"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Kazajstán, Kirguistán, Tayikistán, Turkmenistán, Uzbekistán</w:t>
            </w:r>
          </w:p>
        </w:tc>
        <w:tc>
          <w:tcPr>
            <w:tcW w:w="2520" w:type="dxa"/>
            <w:tcBorders>
              <w:top w:val="single" w:sz="4" w:space="0" w:color="auto"/>
              <w:left w:val="single" w:sz="4" w:space="0" w:color="auto"/>
              <w:bottom w:val="single" w:sz="4" w:space="0" w:color="auto"/>
              <w:right w:val="single" w:sz="4" w:space="0" w:color="auto"/>
            </w:tcBorders>
          </w:tcPr>
          <w:p w:rsidR="00203A62" w:rsidRDefault="00203A62">
            <w:pPr>
              <w:jc w:val="both"/>
              <w:rPr>
                <w:rFonts w:eastAsia="MS Gothic" w:cs="Times New Roman" w:hint="eastAsia"/>
                <w:sz w:val="20"/>
                <w:szCs w:val="20"/>
                <w:lang w:val="es-ES"/>
              </w:rPr>
            </w:pPr>
            <w:r>
              <w:rPr>
                <w:rFonts w:eastAsia="MS Gothic" w:cs="Times New Roman"/>
                <w:sz w:val="20"/>
                <w:szCs w:val="20"/>
                <w:lang w:val="es-ES"/>
              </w:rPr>
              <w:t xml:space="preserve">“Todos los niños tienen derecho a crecer en un entorno familiar”: Apoyo a los niños que carecen de cuidados familiares y viven en regímenes alternativos en </w:t>
            </w:r>
            <w:r>
              <w:rPr>
                <w:rFonts w:eastAsia="MS Gothic" w:cs="Times New Roman" w:hint="eastAsia"/>
                <w:sz w:val="20"/>
                <w:szCs w:val="20"/>
                <w:lang w:val="es-ES"/>
              </w:rPr>
              <w:t>Kaza</w:t>
            </w:r>
            <w:r>
              <w:rPr>
                <w:rFonts w:eastAsia="MS Gothic" w:cs="Times New Roman"/>
                <w:sz w:val="20"/>
                <w:szCs w:val="20"/>
                <w:lang w:val="es-ES"/>
              </w:rPr>
              <w:t>jstán</w:t>
            </w:r>
            <w:r>
              <w:rPr>
                <w:rFonts w:eastAsia="MS Gothic" w:cs="Times New Roman" w:hint="eastAsia"/>
                <w:sz w:val="20"/>
                <w:szCs w:val="20"/>
                <w:lang w:val="es-ES"/>
              </w:rPr>
              <w:t>, K</w:t>
            </w:r>
            <w:r>
              <w:rPr>
                <w:rFonts w:eastAsia="MS Gothic" w:cs="Times New Roman"/>
                <w:sz w:val="20"/>
                <w:szCs w:val="20"/>
                <w:lang w:val="es-ES"/>
              </w:rPr>
              <w:t>irguistán</w:t>
            </w:r>
            <w:r>
              <w:rPr>
                <w:rFonts w:eastAsia="MS Gothic" w:cs="Times New Roman" w:hint="eastAsia"/>
                <w:sz w:val="20"/>
                <w:szCs w:val="20"/>
                <w:lang w:val="es-ES"/>
              </w:rPr>
              <w:t>, Ta</w:t>
            </w:r>
            <w:r>
              <w:rPr>
                <w:rFonts w:eastAsia="MS Gothic" w:cs="Times New Roman"/>
                <w:sz w:val="20"/>
                <w:szCs w:val="20"/>
                <w:lang w:val="es-ES"/>
              </w:rPr>
              <w:t>y</w:t>
            </w:r>
            <w:r>
              <w:rPr>
                <w:rFonts w:eastAsia="MS Gothic" w:cs="Times New Roman" w:hint="eastAsia"/>
                <w:sz w:val="20"/>
                <w:szCs w:val="20"/>
                <w:lang w:val="es-ES"/>
              </w:rPr>
              <w:t>ikist</w:t>
            </w:r>
            <w:r>
              <w:rPr>
                <w:rFonts w:eastAsia="MS Gothic" w:cs="Times New Roman"/>
                <w:sz w:val="20"/>
                <w:szCs w:val="20"/>
                <w:lang w:val="es-ES"/>
              </w:rPr>
              <w:t>á</w:t>
            </w:r>
            <w:r>
              <w:rPr>
                <w:rFonts w:eastAsia="MS Gothic" w:cs="Times New Roman" w:hint="eastAsia"/>
                <w:sz w:val="20"/>
                <w:szCs w:val="20"/>
                <w:lang w:val="es-ES"/>
              </w:rPr>
              <w:t>n, Turkmenist</w:t>
            </w:r>
            <w:r>
              <w:rPr>
                <w:rFonts w:eastAsia="MS Gothic" w:cs="Times New Roman"/>
                <w:sz w:val="20"/>
                <w:szCs w:val="20"/>
                <w:lang w:val="es-ES"/>
              </w:rPr>
              <w:t>á</w:t>
            </w:r>
            <w:r>
              <w:rPr>
                <w:rFonts w:eastAsia="MS Gothic" w:cs="Times New Roman" w:hint="eastAsia"/>
                <w:sz w:val="20"/>
                <w:szCs w:val="20"/>
                <w:lang w:val="es-ES"/>
              </w:rPr>
              <w:t xml:space="preserve">n </w:t>
            </w:r>
            <w:r>
              <w:rPr>
                <w:rFonts w:eastAsia="MS Gothic" w:cs="Times New Roman"/>
                <w:sz w:val="20"/>
                <w:szCs w:val="20"/>
                <w:lang w:val="es-ES"/>
              </w:rPr>
              <w:t>y</w:t>
            </w:r>
            <w:r>
              <w:rPr>
                <w:rFonts w:eastAsia="MS Gothic" w:cs="Times New Roman" w:hint="eastAsia"/>
                <w:sz w:val="20"/>
                <w:szCs w:val="20"/>
                <w:lang w:val="es-ES"/>
              </w:rPr>
              <w:t xml:space="preserve"> </w:t>
            </w:r>
            <w:r>
              <w:rPr>
                <w:rFonts w:eastAsia="MS Gothic" w:cs="Times New Roman"/>
                <w:sz w:val="20"/>
                <w:szCs w:val="20"/>
                <w:lang w:val="es-ES"/>
              </w:rPr>
              <w:t>Uzbekistán</w:t>
            </w:r>
          </w:p>
        </w:tc>
        <w:tc>
          <w:tcPr>
            <w:tcW w:w="1261" w:type="dxa"/>
            <w:tcBorders>
              <w:top w:val="single" w:sz="4" w:space="0" w:color="auto"/>
              <w:left w:val="single" w:sz="4" w:space="0" w:color="auto"/>
              <w:bottom w:val="single" w:sz="4" w:space="0" w:color="auto"/>
              <w:right w:val="single" w:sz="4" w:space="0" w:color="auto"/>
            </w:tcBorders>
          </w:tcPr>
          <w:p w:rsidR="00203A62" w:rsidRDefault="00203A62">
            <w:pPr>
              <w:ind w:right="225"/>
              <w:jc w:val="right"/>
              <w:rPr>
                <w:rFonts w:eastAsia="MS Gothic" w:cs="Times New Roman"/>
                <w:sz w:val="20"/>
                <w:szCs w:val="20"/>
                <w:lang w:val="es-ES"/>
              </w:rPr>
            </w:pPr>
            <w:r>
              <w:rPr>
                <w:rFonts w:eastAsia="MS Gothic" w:cs="Times New Roman"/>
                <w:sz w:val="20"/>
                <w:szCs w:val="20"/>
                <w:lang w:val="es-ES"/>
              </w:rPr>
              <w:t>2.160.000</w:t>
            </w:r>
          </w:p>
        </w:tc>
        <w:tc>
          <w:tcPr>
            <w:tcW w:w="1363"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UNICEF</w:t>
            </w:r>
          </w:p>
        </w:tc>
        <w:tc>
          <w:tcPr>
            <w:tcW w:w="1516"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hint="eastAsia"/>
                <w:sz w:val="20"/>
                <w:szCs w:val="20"/>
                <w:lang w:val="es-ES"/>
              </w:rPr>
            </w:pPr>
            <w:r>
              <w:rPr>
                <w:rFonts w:eastAsia="MS Gothic" w:cs="Times New Roman" w:hint="eastAsia"/>
                <w:sz w:val="20"/>
                <w:szCs w:val="20"/>
                <w:lang w:val="es-ES"/>
              </w:rPr>
              <w:t>May</w:t>
            </w:r>
            <w:r>
              <w:rPr>
                <w:rFonts w:eastAsia="MS Gothic" w:cs="Times New Roman"/>
                <w:sz w:val="20"/>
                <w:szCs w:val="20"/>
                <w:lang w:val="es-ES"/>
              </w:rPr>
              <w:t>o de</w:t>
            </w:r>
            <w:r>
              <w:rPr>
                <w:rFonts w:eastAsia="MS Gothic" w:cs="Times New Roman" w:hint="eastAsia"/>
                <w:sz w:val="20"/>
                <w:szCs w:val="20"/>
                <w:lang w:val="es-ES"/>
              </w:rPr>
              <w:t xml:space="preserve"> </w:t>
            </w:r>
            <w:r>
              <w:rPr>
                <w:rFonts w:eastAsia="MS Gothic" w:cs="Times New Roman"/>
                <w:sz w:val="20"/>
                <w:szCs w:val="20"/>
                <w:lang w:val="es-ES"/>
              </w:rPr>
              <w:t>2004</w:t>
            </w:r>
          </w:p>
        </w:tc>
      </w:tr>
      <w:tr w:rsidR="00203A62">
        <w:trPr>
          <w:jc w:val="center"/>
        </w:trPr>
        <w:tc>
          <w:tcPr>
            <w:tcW w:w="1728"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Timor Oriental</w:t>
            </w:r>
          </w:p>
        </w:tc>
        <w:tc>
          <w:tcPr>
            <w:tcW w:w="2520" w:type="dxa"/>
            <w:tcBorders>
              <w:top w:val="single" w:sz="4" w:space="0" w:color="auto"/>
              <w:left w:val="single" w:sz="4" w:space="0" w:color="auto"/>
              <w:bottom w:val="single" w:sz="4" w:space="0" w:color="auto"/>
              <w:right w:val="single" w:sz="4" w:space="0" w:color="auto"/>
            </w:tcBorders>
          </w:tcPr>
          <w:p w:rsidR="00203A62" w:rsidRDefault="00203A62">
            <w:pPr>
              <w:jc w:val="both"/>
              <w:rPr>
                <w:rFonts w:eastAsia="MS Gothic" w:cs="Times New Roman"/>
                <w:sz w:val="20"/>
                <w:szCs w:val="20"/>
                <w:lang w:val="es-ES"/>
              </w:rPr>
            </w:pPr>
            <w:r>
              <w:rPr>
                <w:rFonts w:eastAsia="MS Gothic" w:cs="Times New Roman"/>
                <w:sz w:val="20"/>
                <w:szCs w:val="20"/>
                <w:lang w:val="es-ES"/>
              </w:rPr>
              <w:t>Proyecto 100 escuelas: Mejora de la calidad de la enseñanza primaria en Timor Oriental</w:t>
            </w:r>
          </w:p>
        </w:tc>
        <w:tc>
          <w:tcPr>
            <w:tcW w:w="1261" w:type="dxa"/>
            <w:tcBorders>
              <w:top w:val="single" w:sz="4" w:space="0" w:color="auto"/>
              <w:left w:val="single" w:sz="4" w:space="0" w:color="auto"/>
              <w:bottom w:val="single" w:sz="4" w:space="0" w:color="auto"/>
              <w:right w:val="single" w:sz="4" w:space="0" w:color="auto"/>
            </w:tcBorders>
          </w:tcPr>
          <w:p w:rsidR="00203A62" w:rsidRDefault="00203A62">
            <w:pPr>
              <w:ind w:right="225"/>
              <w:jc w:val="right"/>
              <w:rPr>
                <w:rFonts w:eastAsia="MS Gothic" w:cs="Times New Roman"/>
                <w:sz w:val="20"/>
                <w:szCs w:val="20"/>
                <w:lang w:val="es-ES"/>
              </w:rPr>
            </w:pPr>
            <w:r>
              <w:rPr>
                <w:rFonts w:eastAsia="MS Gothic" w:cs="Times New Roman"/>
                <w:sz w:val="20"/>
                <w:szCs w:val="20"/>
                <w:lang w:val="es-ES"/>
              </w:rPr>
              <w:t>1.169.964</w:t>
            </w:r>
          </w:p>
        </w:tc>
        <w:tc>
          <w:tcPr>
            <w:tcW w:w="1363"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UNICEF</w:t>
            </w:r>
          </w:p>
        </w:tc>
        <w:tc>
          <w:tcPr>
            <w:tcW w:w="1516"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hint="eastAsia"/>
                <w:sz w:val="20"/>
                <w:szCs w:val="20"/>
                <w:lang w:val="es-ES"/>
              </w:rPr>
            </w:pPr>
            <w:r>
              <w:rPr>
                <w:rFonts w:eastAsia="MS Gothic" w:cs="Times New Roman" w:hint="eastAsia"/>
                <w:sz w:val="20"/>
                <w:szCs w:val="20"/>
                <w:lang w:val="es-ES"/>
              </w:rPr>
              <w:t>Nov</w:t>
            </w:r>
            <w:r>
              <w:rPr>
                <w:rFonts w:eastAsia="MS Gothic" w:cs="Times New Roman"/>
                <w:sz w:val="20"/>
                <w:szCs w:val="20"/>
                <w:lang w:val="es-ES"/>
              </w:rPr>
              <w:t>iembre de 2004</w:t>
            </w:r>
          </w:p>
        </w:tc>
      </w:tr>
      <w:tr w:rsidR="00203A62">
        <w:trPr>
          <w:jc w:val="center"/>
        </w:trPr>
        <w:tc>
          <w:tcPr>
            <w:tcW w:w="1728"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Angola</w:t>
            </w:r>
          </w:p>
        </w:tc>
        <w:tc>
          <w:tcPr>
            <w:tcW w:w="2520" w:type="dxa"/>
            <w:tcBorders>
              <w:top w:val="single" w:sz="4" w:space="0" w:color="auto"/>
              <w:left w:val="single" w:sz="4" w:space="0" w:color="auto"/>
              <w:bottom w:val="single" w:sz="4" w:space="0" w:color="auto"/>
              <w:right w:val="single" w:sz="4" w:space="0" w:color="auto"/>
            </w:tcBorders>
          </w:tcPr>
          <w:p w:rsidR="00203A62" w:rsidRDefault="00203A62">
            <w:pPr>
              <w:jc w:val="both"/>
              <w:rPr>
                <w:rFonts w:eastAsia="MS Gothic" w:cs="Times New Roman" w:hint="eastAsia"/>
                <w:sz w:val="20"/>
                <w:szCs w:val="20"/>
                <w:lang w:val="es-ES"/>
              </w:rPr>
            </w:pPr>
            <w:r>
              <w:rPr>
                <w:rFonts w:eastAsia="MS Gothic" w:cs="Times New Roman"/>
                <w:sz w:val="20"/>
                <w:szCs w:val="20"/>
                <w:lang w:val="es-ES"/>
              </w:rPr>
              <w:t>Apoyo a la enseñanza primaria en las provincias de</w:t>
            </w:r>
            <w:r>
              <w:rPr>
                <w:rFonts w:eastAsia="MS Gothic" w:cs="Times New Roman" w:hint="eastAsia"/>
                <w:sz w:val="20"/>
                <w:szCs w:val="20"/>
                <w:lang w:val="es-ES"/>
              </w:rPr>
              <w:t xml:space="preserve"> Huambo </w:t>
            </w:r>
            <w:r>
              <w:rPr>
                <w:rFonts w:eastAsia="MS Gothic" w:cs="Times New Roman"/>
                <w:sz w:val="20"/>
                <w:szCs w:val="20"/>
                <w:lang w:val="es-ES"/>
              </w:rPr>
              <w:t>y</w:t>
            </w:r>
            <w:r>
              <w:rPr>
                <w:rFonts w:eastAsia="MS Gothic" w:cs="Times New Roman" w:hint="eastAsia"/>
                <w:sz w:val="20"/>
                <w:szCs w:val="20"/>
                <w:lang w:val="es-ES"/>
              </w:rPr>
              <w:t xml:space="preserve"> Kuanza Sul: </w:t>
            </w:r>
            <w:r>
              <w:rPr>
                <w:rFonts w:eastAsia="MS Gothic" w:cs="Times New Roman"/>
                <w:sz w:val="20"/>
                <w:szCs w:val="20"/>
                <w:lang w:val="es-ES"/>
              </w:rPr>
              <w:t>Programa de alimentación escolar, incluida la sensibilización en relación con el VIH/SIDA</w:t>
            </w:r>
          </w:p>
        </w:tc>
        <w:tc>
          <w:tcPr>
            <w:tcW w:w="1261" w:type="dxa"/>
            <w:tcBorders>
              <w:top w:val="single" w:sz="4" w:space="0" w:color="auto"/>
              <w:left w:val="single" w:sz="4" w:space="0" w:color="auto"/>
              <w:bottom w:val="single" w:sz="4" w:space="0" w:color="auto"/>
              <w:right w:val="single" w:sz="4" w:space="0" w:color="auto"/>
            </w:tcBorders>
          </w:tcPr>
          <w:p w:rsidR="00203A62" w:rsidRDefault="00203A62">
            <w:pPr>
              <w:ind w:right="225"/>
              <w:jc w:val="right"/>
              <w:rPr>
                <w:rFonts w:eastAsia="MS Gothic" w:cs="Times New Roman" w:hint="eastAsia"/>
                <w:sz w:val="20"/>
                <w:szCs w:val="20"/>
                <w:lang w:val="es-ES"/>
              </w:rPr>
            </w:pPr>
            <w:r>
              <w:rPr>
                <w:rFonts w:eastAsia="MS Gothic" w:cs="Times New Roman" w:hint="eastAsia"/>
                <w:sz w:val="20"/>
                <w:szCs w:val="20"/>
                <w:lang w:val="es-ES"/>
              </w:rPr>
              <w:t>1</w:t>
            </w:r>
            <w:r>
              <w:rPr>
                <w:rFonts w:eastAsia="MS Gothic" w:cs="Times New Roman"/>
                <w:sz w:val="20"/>
                <w:szCs w:val="20"/>
                <w:lang w:val="es-ES"/>
              </w:rPr>
              <w:t>.</w:t>
            </w:r>
            <w:r>
              <w:rPr>
                <w:rFonts w:eastAsia="MS Gothic" w:cs="Times New Roman" w:hint="eastAsia"/>
                <w:sz w:val="20"/>
                <w:szCs w:val="20"/>
                <w:lang w:val="es-ES"/>
              </w:rPr>
              <w:t>138</w:t>
            </w:r>
            <w:r>
              <w:rPr>
                <w:rFonts w:eastAsia="MS Gothic" w:cs="Times New Roman"/>
                <w:sz w:val="20"/>
                <w:szCs w:val="20"/>
                <w:lang w:val="es-ES"/>
              </w:rPr>
              <w:t>.</w:t>
            </w:r>
            <w:r>
              <w:rPr>
                <w:rFonts w:eastAsia="MS Gothic" w:cs="Times New Roman" w:hint="eastAsia"/>
                <w:sz w:val="20"/>
                <w:szCs w:val="20"/>
                <w:lang w:val="es-ES"/>
              </w:rPr>
              <w:t>601</w:t>
            </w:r>
          </w:p>
        </w:tc>
        <w:tc>
          <w:tcPr>
            <w:tcW w:w="1363"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PMA</w:t>
            </w:r>
          </w:p>
        </w:tc>
        <w:tc>
          <w:tcPr>
            <w:tcW w:w="1516"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hint="eastAsia"/>
                <w:sz w:val="20"/>
                <w:szCs w:val="20"/>
                <w:lang w:val="es-ES"/>
              </w:rPr>
            </w:pPr>
            <w:r>
              <w:rPr>
                <w:rFonts w:eastAsia="MS Gothic" w:cs="Times New Roman" w:hint="eastAsia"/>
                <w:sz w:val="20"/>
                <w:szCs w:val="20"/>
                <w:lang w:val="es-ES"/>
              </w:rPr>
              <w:t>A</w:t>
            </w:r>
            <w:r>
              <w:rPr>
                <w:rFonts w:eastAsia="MS Gothic" w:cs="Times New Roman"/>
                <w:sz w:val="20"/>
                <w:szCs w:val="20"/>
                <w:lang w:val="es-ES"/>
              </w:rPr>
              <w:t>bril de</w:t>
            </w:r>
            <w:r>
              <w:rPr>
                <w:rFonts w:eastAsia="MS Gothic" w:cs="Times New Roman" w:hint="eastAsia"/>
                <w:sz w:val="20"/>
                <w:szCs w:val="20"/>
                <w:lang w:val="es-ES"/>
              </w:rPr>
              <w:t xml:space="preserve"> </w:t>
            </w:r>
            <w:r>
              <w:rPr>
                <w:rFonts w:eastAsia="MS Gothic" w:cs="Times New Roman"/>
                <w:sz w:val="20"/>
                <w:szCs w:val="20"/>
                <w:lang w:val="es-ES"/>
              </w:rPr>
              <w:t>2005</w:t>
            </w:r>
          </w:p>
        </w:tc>
      </w:tr>
      <w:tr w:rsidR="00203A62">
        <w:trPr>
          <w:cantSplit/>
          <w:jc w:val="center"/>
        </w:trPr>
        <w:tc>
          <w:tcPr>
            <w:tcW w:w="1728"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 xml:space="preserve">República </w:t>
            </w:r>
            <w:r>
              <w:rPr>
                <w:rFonts w:eastAsia="MS Gothic" w:cs="Times New Roman" w:hint="eastAsia"/>
                <w:sz w:val="20"/>
                <w:szCs w:val="20"/>
                <w:lang w:val="es-ES"/>
              </w:rPr>
              <w:t>Democr</w:t>
            </w:r>
            <w:r>
              <w:rPr>
                <w:rFonts w:eastAsia="MS Gothic" w:cs="Times New Roman"/>
                <w:sz w:val="20"/>
                <w:szCs w:val="20"/>
                <w:lang w:val="es-ES"/>
              </w:rPr>
              <w:t>á</w:t>
            </w:r>
            <w:r>
              <w:rPr>
                <w:rFonts w:eastAsia="MS Gothic" w:cs="Times New Roman" w:hint="eastAsia"/>
                <w:sz w:val="20"/>
                <w:szCs w:val="20"/>
                <w:lang w:val="es-ES"/>
              </w:rPr>
              <w:t>tic</w:t>
            </w:r>
            <w:r>
              <w:rPr>
                <w:rFonts w:eastAsia="MS Gothic" w:cs="Times New Roman"/>
                <w:sz w:val="20"/>
                <w:szCs w:val="20"/>
                <w:lang w:val="es-ES"/>
              </w:rPr>
              <w:t>a</w:t>
            </w:r>
            <w:r>
              <w:rPr>
                <w:rFonts w:eastAsia="MS Gothic" w:cs="Times New Roman" w:hint="eastAsia"/>
                <w:sz w:val="20"/>
                <w:szCs w:val="20"/>
                <w:lang w:val="es-ES"/>
              </w:rPr>
              <w:t xml:space="preserve"> </w:t>
            </w:r>
            <w:r>
              <w:rPr>
                <w:rFonts w:eastAsia="MS Gothic" w:cs="Times New Roman"/>
                <w:sz w:val="20"/>
                <w:szCs w:val="20"/>
                <w:lang w:val="es-ES"/>
              </w:rPr>
              <w:t>del Congo</w:t>
            </w:r>
          </w:p>
        </w:tc>
        <w:tc>
          <w:tcPr>
            <w:tcW w:w="2520" w:type="dxa"/>
            <w:tcBorders>
              <w:top w:val="single" w:sz="4" w:space="0" w:color="auto"/>
              <w:left w:val="single" w:sz="4" w:space="0" w:color="auto"/>
              <w:bottom w:val="single" w:sz="4" w:space="0" w:color="auto"/>
              <w:right w:val="single" w:sz="4" w:space="0" w:color="auto"/>
            </w:tcBorders>
          </w:tcPr>
          <w:p w:rsidR="00203A62" w:rsidRDefault="00203A62">
            <w:pPr>
              <w:jc w:val="both"/>
              <w:rPr>
                <w:rFonts w:eastAsia="MS Gothic" w:cs="Times New Roman"/>
                <w:sz w:val="20"/>
                <w:szCs w:val="20"/>
                <w:lang w:val="es-ES"/>
              </w:rPr>
            </w:pPr>
            <w:r>
              <w:rPr>
                <w:rFonts w:eastAsia="MS Gothic" w:cs="Times New Roman"/>
                <w:sz w:val="20"/>
                <w:szCs w:val="20"/>
                <w:lang w:val="es-ES"/>
              </w:rPr>
              <w:t>Desarrollo y educación de las niñas</w:t>
            </w:r>
          </w:p>
        </w:tc>
        <w:tc>
          <w:tcPr>
            <w:tcW w:w="1261" w:type="dxa"/>
            <w:tcBorders>
              <w:top w:val="single" w:sz="4" w:space="0" w:color="auto"/>
              <w:left w:val="single" w:sz="4" w:space="0" w:color="auto"/>
              <w:bottom w:val="single" w:sz="4" w:space="0" w:color="auto"/>
              <w:right w:val="single" w:sz="4" w:space="0" w:color="auto"/>
            </w:tcBorders>
          </w:tcPr>
          <w:p w:rsidR="00203A62" w:rsidRDefault="00203A62">
            <w:pPr>
              <w:ind w:right="225"/>
              <w:jc w:val="right"/>
              <w:rPr>
                <w:rFonts w:eastAsia="MS Gothic" w:cs="Times New Roman"/>
                <w:sz w:val="20"/>
                <w:szCs w:val="20"/>
                <w:lang w:val="es-ES"/>
              </w:rPr>
            </w:pPr>
            <w:r>
              <w:rPr>
                <w:rFonts w:eastAsia="MS Gothic" w:cs="Times New Roman"/>
                <w:sz w:val="20"/>
                <w:szCs w:val="20"/>
                <w:lang w:val="es-ES"/>
              </w:rPr>
              <w:t>1.063.824</w:t>
            </w:r>
          </w:p>
        </w:tc>
        <w:tc>
          <w:tcPr>
            <w:tcW w:w="1363"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sz w:val="20"/>
                <w:szCs w:val="20"/>
                <w:lang w:val="es-ES"/>
              </w:rPr>
            </w:pPr>
            <w:r>
              <w:rPr>
                <w:rFonts w:eastAsia="MS Gothic" w:cs="Times New Roman"/>
                <w:sz w:val="20"/>
                <w:szCs w:val="20"/>
                <w:lang w:val="es-ES"/>
              </w:rPr>
              <w:t>UNICEF</w:t>
            </w:r>
          </w:p>
        </w:tc>
        <w:tc>
          <w:tcPr>
            <w:tcW w:w="1516" w:type="dxa"/>
            <w:tcBorders>
              <w:top w:val="single" w:sz="4" w:space="0" w:color="auto"/>
              <w:left w:val="single" w:sz="4" w:space="0" w:color="auto"/>
              <w:bottom w:val="single" w:sz="4" w:space="0" w:color="auto"/>
              <w:right w:val="single" w:sz="4" w:space="0" w:color="auto"/>
            </w:tcBorders>
          </w:tcPr>
          <w:p w:rsidR="00203A62" w:rsidRDefault="00203A62">
            <w:pPr>
              <w:rPr>
                <w:rFonts w:eastAsia="MS Gothic" w:cs="Times New Roman" w:hint="eastAsia"/>
                <w:sz w:val="20"/>
                <w:szCs w:val="20"/>
                <w:lang w:val="es-ES"/>
              </w:rPr>
            </w:pPr>
            <w:r>
              <w:rPr>
                <w:rFonts w:eastAsia="MS Gothic" w:cs="Times New Roman" w:hint="eastAsia"/>
                <w:sz w:val="20"/>
                <w:szCs w:val="20"/>
                <w:lang w:val="es-ES"/>
              </w:rPr>
              <w:t>Sep</w:t>
            </w:r>
            <w:r>
              <w:rPr>
                <w:rFonts w:eastAsia="MS Gothic" w:cs="Times New Roman"/>
                <w:sz w:val="20"/>
                <w:szCs w:val="20"/>
                <w:lang w:val="es-ES"/>
              </w:rPr>
              <w:t>tiembre de</w:t>
            </w:r>
            <w:r>
              <w:rPr>
                <w:rFonts w:eastAsia="MS Gothic" w:cs="Times New Roman" w:hint="eastAsia"/>
                <w:sz w:val="20"/>
                <w:szCs w:val="20"/>
                <w:lang w:val="es-ES"/>
              </w:rPr>
              <w:t xml:space="preserve"> </w:t>
            </w:r>
            <w:r>
              <w:rPr>
                <w:rFonts w:eastAsia="MS Gothic" w:cs="Times New Roman"/>
                <w:sz w:val="20"/>
                <w:szCs w:val="20"/>
                <w:lang w:val="es-ES"/>
              </w:rPr>
              <w:t>2005</w:t>
            </w:r>
          </w:p>
        </w:tc>
      </w:tr>
    </w:tbl>
    <w:p w:rsidR="00203A62" w:rsidRDefault="00203A62">
      <w:pPr>
        <w:keepNext/>
        <w:keepLines/>
        <w:spacing w:before="240" w:after="240"/>
        <w:jc w:val="center"/>
        <w:rPr>
          <w:b/>
          <w:bCs/>
          <w:sz w:val="20"/>
          <w:szCs w:val="20"/>
          <w:lang w:val="es-ES"/>
        </w:rPr>
      </w:pPr>
      <w:r>
        <w:rPr>
          <w:b/>
          <w:bCs/>
          <w:sz w:val="20"/>
          <w:szCs w:val="20"/>
          <w:lang w:val="es-ES"/>
        </w:rPr>
        <w:t>Cuadro 5</w:t>
      </w:r>
    </w:p>
    <w:p w:rsidR="00203A62" w:rsidRDefault="00203A62">
      <w:pPr>
        <w:keepNext/>
        <w:keepLines/>
        <w:jc w:val="center"/>
        <w:rPr>
          <w:b/>
          <w:bCs/>
          <w:sz w:val="20"/>
          <w:szCs w:val="20"/>
          <w:lang w:val="es-ES"/>
        </w:rPr>
      </w:pPr>
      <w:r>
        <w:rPr>
          <w:b/>
          <w:bCs/>
          <w:sz w:val="20"/>
          <w:szCs w:val="20"/>
          <w:lang w:val="es-ES"/>
        </w:rPr>
        <w:t>Datos sobre los resultados anteriores del Gobierno del Japón en proyectos</w:t>
      </w:r>
    </w:p>
    <w:p w:rsidR="00203A62" w:rsidRDefault="00203A62">
      <w:pPr>
        <w:keepNext/>
        <w:keepLines/>
        <w:spacing w:after="240"/>
        <w:jc w:val="center"/>
        <w:rPr>
          <w:rFonts w:hint="eastAsia"/>
          <w:b/>
          <w:bCs/>
          <w:sz w:val="20"/>
          <w:szCs w:val="20"/>
          <w:lang w:val="es-ES"/>
        </w:rPr>
      </w:pPr>
      <w:r>
        <w:rPr>
          <w:b/>
          <w:bCs/>
          <w:sz w:val="20"/>
          <w:szCs w:val="20"/>
          <w:lang w:val="es-ES"/>
        </w:rPr>
        <w:t>de ayuda en el ámbito de la atención médica y la educación</w:t>
      </w:r>
    </w:p>
    <w:tbl>
      <w:tblPr>
        <w:tblW w:w="8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8"/>
        <w:gridCol w:w="1440"/>
        <w:gridCol w:w="1260"/>
        <w:gridCol w:w="1440"/>
        <w:gridCol w:w="1440"/>
        <w:gridCol w:w="1800"/>
      </w:tblGrid>
      <w:tr w:rsidR="00203A62">
        <w:trPr>
          <w:cantSplit/>
          <w:trHeight w:val="360"/>
          <w:tblHeader/>
          <w:jc w:val="center"/>
        </w:trPr>
        <w:tc>
          <w:tcPr>
            <w:tcW w:w="1188" w:type="dxa"/>
            <w:vMerge w:val="restart"/>
          </w:tcPr>
          <w:p w:rsidR="00203A62" w:rsidRDefault="00203A62">
            <w:pPr>
              <w:keepNext/>
              <w:keepLines/>
              <w:jc w:val="center"/>
              <w:rPr>
                <w:rFonts w:eastAsia="MS Gothic" w:cs="Times New Roman"/>
                <w:b/>
                <w:bCs/>
                <w:sz w:val="20"/>
                <w:szCs w:val="20"/>
                <w:lang w:val="es-ES"/>
              </w:rPr>
            </w:pPr>
            <w:r>
              <w:rPr>
                <w:rFonts w:eastAsia="MS Gothic" w:cs="Times New Roman"/>
                <w:b/>
                <w:bCs/>
                <w:sz w:val="20"/>
                <w:szCs w:val="20"/>
                <w:lang w:val="es-ES"/>
              </w:rPr>
              <w:t>Ejercicio económico</w:t>
            </w:r>
          </w:p>
        </w:tc>
        <w:tc>
          <w:tcPr>
            <w:tcW w:w="1440" w:type="dxa"/>
            <w:vMerge w:val="restart"/>
          </w:tcPr>
          <w:p w:rsidR="00203A62" w:rsidRDefault="00203A62">
            <w:pPr>
              <w:keepNext/>
              <w:keepLines/>
              <w:jc w:val="center"/>
              <w:rPr>
                <w:rFonts w:eastAsia="MS Gothic" w:cs="Times New Roman"/>
                <w:b/>
                <w:bCs/>
                <w:sz w:val="20"/>
                <w:szCs w:val="20"/>
                <w:lang w:val="es-ES"/>
              </w:rPr>
            </w:pPr>
            <w:r>
              <w:rPr>
                <w:rFonts w:eastAsia="MS Gothic" w:cs="Times New Roman"/>
                <w:b/>
                <w:bCs/>
                <w:sz w:val="20"/>
                <w:szCs w:val="20"/>
                <w:lang w:val="es-ES"/>
              </w:rPr>
              <w:t>Subvenciones (centenares de millones de yenes)*</w:t>
            </w:r>
          </w:p>
        </w:tc>
        <w:tc>
          <w:tcPr>
            <w:tcW w:w="1260" w:type="dxa"/>
            <w:vMerge w:val="restart"/>
          </w:tcPr>
          <w:p w:rsidR="00203A62" w:rsidRDefault="00203A62">
            <w:pPr>
              <w:keepNext/>
              <w:keepLines/>
              <w:jc w:val="center"/>
              <w:rPr>
                <w:rFonts w:eastAsia="MS Gothic" w:cs="Times New Roman"/>
                <w:b/>
                <w:bCs/>
                <w:sz w:val="20"/>
                <w:szCs w:val="20"/>
                <w:lang w:val="es-ES"/>
              </w:rPr>
            </w:pPr>
            <w:r>
              <w:rPr>
                <w:rFonts w:eastAsia="MS Gothic" w:cs="Times New Roman"/>
                <w:b/>
                <w:bCs/>
                <w:sz w:val="20"/>
                <w:szCs w:val="20"/>
                <w:lang w:val="es-ES"/>
              </w:rPr>
              <w:t>Préstamos en yenes (centenares de millones de yenes)</w:t>
            </w:r>
          </w:p>
        </w:tc>
        <w:tc>
          <w:tcPr>
            <w:tcW w:w="4680" w:type="dxa"/>
            <w:gridSpan w:val="3"/>
          </w:tcPr>
          <w:p w:rsidR="00203A62" w:rsidRDefault="00203A62">
            <w:pPr>
              <w:keepNext/>
              <w:keepLines/>
              <w:jc w:val="center"/>
              <w:rPr>
                <w:rFonts w:eastAsia="MS Gothic" w:cs="Times New Roman"/>
                <w:b/>
                <w:bCs/>
                <w:sz w:val="20"/>
                <w:szCs w:val="20"/>
                <w:lang w:val="es-ES"/>
              </w:rPr>
            </w:pPr>
            <w:r>
              <w:rPr>
                <w:rFonts w:eastAsia="MS Gothic" w:cs="Times New Roman"/>
                <w:b/>
                <w:bCs/>
                <w:sz w:val="20"/>
                <w:szCs w:val="20"/>
                <w:lang w:val="es-ES"/>
              </w:rPr>
              <w:t>Asistencia técnica (número de personas)</w:t>
            </w:r>
          </w:p>
        </w:tc>
      </w:tr>
      <w:tr w:rsidR="00203A62">
        <w:trPr>
          <w:cantSplit/>
          <w:trHeight w:val="360"/>
          <w:tblHeader/>
          <w:jc w:val="center"/>
        </w:trPr>
        <w:tc>
          <w:tcPr>
            <w:tcW w:w="1188" w:type="dxa"/>
            <w:vMerge/>
          </w:tcPr>
          <w:p w:rsidR="00203A62" w:rsidRDefault="00203A62">
            <w:pPr>
              <w:keepNext/>
              <w:keepLines/>
              <w:jc w:val="center"/>
              <w:rPr>
                <w:rFonts w:eastAsia="MS Gothic" w:cs="Times New Roman"/>
                <w:b/>
                <w:bCs/>
                <w:sz w:val="20"/>
                <w:szCs w:val="20"/>
                <w:lang w:val="es-ES"/>
              </w:rPr>
            </w:pPr>
          </w:p>
        </w:tc>
        <w:tc>
          <w:tcPr>
            <w:tcW w:w="1440" w:type="dxa"/>
            <w:vMerge/>
          </w:tcPr>
          <w:p w:rsidR="00203A62" w:rsidRDefault="00203A62">
            <w:pPr>
              <w:keepNext/>
              <w:keepLines/>
              <w:jc w:val="center"/>
              <w:rPr>
                <w:rFonts w:eastAsia="MS Gothic" w:cs="Times New Roman"/>
                <w:b/>
                <w:bCs/>
                <w:sz w:val="20"/>
                <w:szCs w:val="20"/>
                <w:lang w:val="es-ES"/>
              </w:rPr>
            </w:pPr>
          </w:p>
        </w:tc>
        <w:tc>
          <w:tcPr>
            <w:tcW w:w="1260" w:type="dxa"/>
            <w:vMerge/>
          </w:tcPr>
          <w:p w:rsidR="00203A62" w:rsidRDefault="00203A62">
            <w:pPr>
              <w:keepNext/>
              <w:keepLines/>
              <w:jc w:val="center"/>
              <w:rPr>
                <w:rFonts w:eastAsia="MS Gothic" w:cs="Times New Roman"/>
                <w:b/>
                <w:bCs/>
                <w:sz w:val="20"/>
                <w:szCs w:val="20"/>
                <w:lang w:val="es-ES"/>
              </w:rPr>
            </w:pPr>
          </w:p>
        </w:tc>
        <w:tc>
          <w:tcPr>
            <w:tcW w:w="1440" w:type="dxa"/>
          </w:tcPr>
          <w:p w:rsidR="00203A62" w:rsidRDefault="00203A62">
            <w:pPr>
              <w:keepNext/>
              <w:keepLines/>
              <w:jc w:val="center"/>
              <w:rPr>
                <w:rFonts w:eastAsia="MS Gothic" w:cs="Times New Roman"/>
                <w:b/>
                <w:bCs/>
                <w:sz w:val="20"/>
                <w:szCs w:val="20"/>
                <w:lang w:val="es-ES"/>
              </w:rPr>
            </w:pPr>
            <w:r>
              <w:rPr>
                <w:rFonts w:eastAsia="MS Gothic" w:cs="Times New Roman"/>
                <w:b/>
                <w:bCs/>
                <w:sz w:val="20"/>
                <w:szCs w:val="20"/>
                <w:lang w:val="es-ES"/>
              </w:rPr>
              <w:t>Número de participantes en programas de formación técnica</w:t>
            </w:r>
          </w:p>
        </w:tc>
        <w:tc>
          <w:tcPr>
            <w:tcW w:w="1440" w:type="dxa"/>
          </w:tcPr>
          <w:p w:rsidR="00203A62" w:rsidRDefault="00203A62">
            <w:pPr>
              <w:keepNext/>
              <w:keepLines/>
              <w:jc w:val="center"/>
              <w:rPr>
                <w:rFonts w:eastAsia="MS Gothic" w:cs="Times New Roman"/>
                <w:b/>
                <w:bCs/>
                <w:sz w:val="20"/>
                <w:szCs w:val="20"/>
                <w:lang w:val="es-ES"/>
              </w:rPr>
            </w:pPr>
            <w:r>
              <w:rPr>
                <w:rFonts w:eastAsia="MS Gothic" w:cs="Times New Roman"/>
                <w:b/>
                <w:bCs/>
                <w:sz w:val="20"/>
                <w:szCs w:val="20"/>
                <w:lang w:val="es-ES"/>
              </w:rPr>
              <w:t>Número de especialistas destinados a países en desarrollo</w:t>
            </w:r>
          </w:p>
        </w:tc>
        <w:tc>
          <w:tcPr>
            <w:tcW w:w="1800" w:type="dxa"/>
          </w:tcPr>
          <w:p w:rsidR="00203A62" w:rsidRDefault="00203A62">
            <w:pPr>
              <w:keepNext/>
              <w:keepLines/>
              <w:jc w:val="center"/>
              <w:rPr>
                <w:rFonts w:eastAsia="MS Gothic" w:cs="Times New Roman"/>
                <w:b/>
                <w:bCs/>
                <w:sz w:val="20"/>
                <w:szCs w:val="20"/>
                <w:lang w:val="es-ES"/>
              </w:rPr>
            </w:pPr>
            <w:r>
              <w:rPr>
                <w:rFonts w:eastAsia="MS Gothic" w:cs="Times New Roman"/>
                <w:b/>
                <w:bCs/>
                <w:sz w:val="20"/>
                <w:szCs w:val="20"/>
                <w:lang w:val="es-ES"/>
              </w:rPr>
              <w:t>Número de voluntarios japoneses para la cooperación en el extranjero destinados a países en desarrollo</w:t>
            </w:r>
          </w:p>
        </w:tc>
      </w:tr>
      <w:tr w:rsidR="00203A62">
        <w:trPr>
          <w:jc w:val="center"/>
        </w:trPr>
        <w:tc>
          <w:tcPr>
            <w:tcW w:w="1188" w:type="dxa"/>
          </w:tcPr>
          <w:p w:rsidR="00203A62" w:rsidRDefault="00203A62">
            <w:pPr>
              <w:jc w:val="center"/>
              <w:rPr>
                <w:rFonts w:eastAsia="MS Gothic" w:cs="Times New Roman"/>
                <w:sz w:val="20"/>
                <w:szCs w:val="20"/>
                <w:lang w:val="es-ES"/>
              </w:rPr>
            </w:pPr>
            <w:r>
              <w:rPr>
                <w:rFonts w:eastAsia="MS Gothic" w:cs="Times New Roman"/>
                <w:sz w:val="20"/>
                <w:szCs w:val="20"/>
                <w:lang w:val="es-ES"/>
              </w:rPr>
              <w:t>2000</w:t>
            </w:r>
          </w:p>
        </w:tc>
        <w:tc>
          <w:tcPr>
            <w:tcW w:w="1440" w:type="dxa"/>
          </w:tcPr>
          <w:p w:rsidR="00203A62" w:rsidRDefault="00203A62">
            <w:pPr>
              <w:jc w:val="center"/>
              <w:rPr>
                <w:rFonts w:eastAsia="MS Gothic" w:cs="Times New Roman"/>
                <w:sz w:val="20"/>
                <w:szCs w:val="20"/>
                <w:lang w:val="es-ES"/>
              </w:rPr>
            </w:pPr>
            <w:r>
              <w:rPr>
                <w:rFonts w:eastAsia="MS Gothic" w:cs="Times New Roman"/>
                <w:sz w:val="20"/>
                <w:szCs w:val="20"/>
                <w:lang w:val="es-ES"/>
              </w:rPr>
              <w:t>272,54(25,1)</w:t>
            </w:r>
          </w:p>
        </w:tc>
        <w:tc>
          <w:tcPr>
            <w:tcW w:w="1260" w:type="dxa"/>
          </w:tcPr>
          <w:p w:rsidR="00203A62" w:rsidRDefault="00203A62">
            <w:pPr>
              <w:jc w:val="center"/>
              <w:rPr>
                <w:rFonts w:eastAsia="MS Gothic" w:cs="Times New Roman"/>
                <w:sz w:val="20"/>
                <w:szCs w:val="20"/>
                <w:lang w:val="es-ES"/>
              </w:rPr>
            </w:pPr>
            <w:r>
              <w:rPr>
                <w:rFonts w:eastAsia="MS Gothic" w:cs="Times New Roman"/>
                <w:sz w:val="20"/>
                <w:szCs w:val="20"/>
                <w:lang w:val="es-ES"/>
              </w:rPr>
              <w:t>15,08(1,7)</w:t>
            </w:r>
          </w:p>
        </w:tc>
        <w:tc>
          <w:tcPr>
            <w:tcW w:w="1440" w:type="dxa"/>
          </w:tcPr>
          <w:p w:rsidR="00203A62" w:rsidRDefault="00203A62">
            <w:pPr>
              <w:jc w:val="center"/>
              <w:rPr>
                <w:rFonts w:eastAsia="MS Gothic" w:cs="Times New Roman"/>
                <w:sz w:val="20"/>
                <w:szCs w:val="20"/>
                <w:lang w:val="es-ES"/>
              </w:rPr>
            </w:pPr>
            <w:r>
              <w:rPr>
                <w:rFonts w:eastAsia="MS Gothic" w:cs="Times New Roman"/>
                <w:sz w:val="20"/>
                <w:szCs w:val="20"/>
                <w:lang w:val="es-ES"/>
              </w:rPr>
              <w:t>2.184(12,5)</w:t>
            </w:r>
          </w:p>
        </w:tc>
        <w:tc>
          <w:tcPr>
            <w:tcW w:w="1440" w:type="dxa"/>
          </w:tcPr>
          <w:p w:rsidR="00203A62" w:rsidRDefault="00203A62">
            <w:pPr>
              <w:jc w:val="center"/>
              <w:rPr>
                <w:rFonts w:eastAsia="MS Gothic" w:cs="Times New Roman"/>
                <w:sz w:val="20"/>
                <w:szCs w:val="20"/>
                <w:lang w:val="es-ES"/>
              </w:rPr>
            </w:pPr>
            <w:r>
              <w:rPr>
                <w:rFonts w:eastAsia="MS Gothic" w:cs="Times New Roman"/>
                <w:sz w:val="20"/>
                <w:szCs w:val="20"/>
                <w:lang w:val="es-ES"/>
              </w:rPr>
              <w:t>558(16,5)</w:t>
            </w:r>
          </w:p>
        </w:tc>
        <w:tc>
          <w:tcPr>
            <w:tcW w:w="1800" w:type="dxa"/>
          </w:tcPr>
          <w:p w:rsidR="00203A62" w:rsidRDefault="00203A62">
            <w:pPr>
              <w:jc w:val="center"/>
              <w:rPr>
                <w:rFonts w:eastAsia="MS Gothic" w:cs="Times New Roman"/>
                <w:sz w:val="20"/>
                <w:szCs w:val="20"/>
                <w:lang w:val="es-ES"/>
              </w:rPr>
            </w:pPr>
            <w:r>
              <w:rPr>
                <w:rFonts w:eastAsia="MS Gothic" w:cs="Times New Roman"/>
                <w:sz w:val="20"/>
                <w:szCs w:val="20"/>
                <w:lang w:val="es-ES"/>
              </w:rPr>
              <w:t>243(17,7)</w:t>
            </w:r>
          </w:p>
        </w:tc>
      </w:tr>
      <w:tr w:rsidR="00203A62">
        <w:trPr>
          <w:jc w:val="center"/>
        </w:trPr>
        <w:tc>
          <w:tcPr>
            <w:tcW w:w="1188" w:type="dxa"/>
          </w:tcPr>
          <w:p w:rsidR="00203A62" w:rsidRDefault="00203A62">
            <w:pPr>
              <w:jc w:val="center"/>
              <w:rPr>
                <w:rFonts w:eastAsia="MS Gothic" w:cs="Times New Roman"/>
                <w:sz w:val="20"/>
                <w:szCs w:val="20"/>
                <w:lang w:val="es-ES"/>
              </w:rPr>
            </w:pPr>
            <w:r>
              <w:rPr>
                <w:rFonts w:eastAsia="MS Gothic" w:cs="Times New Roman"/>
                <w:sz w:val="20"/>
                <w:szCs w:val="20"/>
                <w:lang w:val="es-ES"/>
              </w:rPr>
              <w:t>2001</w:t>
            </w:r>
          </w:p>
        </w:tc>
        <w:tc>
          <w:tcPr>
            <w:tcW w:w="1440" w:type="dxa"/>
          </w:tcPr>
          <w:p w:rsidR="00203A62" w:rsidRDefault="00203A62">
            <w:pPr>
              <w:jc w:val="center"/>
              <w:rPr>
                <w:rFonts w:eastAsia="MS Gothic" w:cs="Times New Roman"/>
                <w:sz w:val="20"/>
                <w:szCs w:val="20"/>
                <w:lang w:val="es-ES"/>
              </w:rPr>
            </w:pPr>
            <w:r>
              <w:rPr>
                <w:rFonts w:eastAsia="MS Gothic" w:cs="Times New Roman"/>
                <w:sz w:val="20"/>
                <w:szCs w:val="20"/>
                <w:lang w:val="es-ES"/>
              </w:rPr>
              <w:t>218,43(20,4)</w:t>
            </w:r>
          </w:p>
        </w:tc>
        <w:tc>
          <w:tcPr>
            <w:tcW w:w="1260" w:type="dxa"/>
          </w:tcPr>
          <w:p w:rsidR="00203A62" w:rsidRDefault="00203A62">
            <w:pPr>
              <w:jc w:val="center"/>
              <w:rPr>
                <w:rFonts w:eastAsia="MS Gothic" w:cs="Times New Roman"/>
                <w:sz w:val="20"/>
                <w:szCs w:val="20"/>
                <w:lang w:val="es-ES"/>
              </w:rPr>
            </w:pPr>
            <w:r>
              <w:rPr>
                <w:rFonts w:eastAsia="MS Gothic" w:cs="Times New Roman"/>
                <w:sz w:val="20"/>
                <w:szCs w:val="20"/>
                <w:lang w:val="es-ES"/>
              </w:rPr>
              <w:t>0(0)</w:t>
            </w:r>
          </w:p>
        </w:tc>
        <w:tc>
          <w:tcPr>
            <w:tcW w:w="1440" w:type="dxa"/>
          </w:tcPr>
          <w:p w:rsidR="00203A62" w:rsidRDefault="00203A62">
            <w:pPr>
              <w:jc w:val="center"/>
              <w:rPr>
                <w:rFonts w:eastAsia="MS Gothic" w:cs="Times New Roman"/>
                <w:sz w:val="20"/>
                <w:szCs w:val="20"/>
                <w:lang w:val="es-ES"/>
              </w:rPr>
            </w:pPr>
            <w:r>
              <w:rPr>
                <w:rFonts w:eastAsia="MS Gothic" w:cs="Times New Roman"/>
                <w:sz w:val="20"/>
                <w:szCs w:val="20"/>
                <w:lang w:val="es-ES"/>
              </w:rPr>
              <w:t>2.286(10,9)</w:t>
            </w:r>
          </w:p>
        </w:tc>
        <w:tc>
          <w:tcPr>
            <w:tcW w:w="1440" w:type="dxa"/>
          </w:tcPr>
          <w:p w:rsidR="00203A62" w:rsidRDefault="00203A62">
            <w:pPr>
              <w:jc w:val="center"/>
              <w:rPr>
                <w:rFonts w:eastAsia="MS Gothic" w:cs="Times New Roman"/>
                <w:sz w:val="20"/>
                <w:szCs w:val="20"/>
                <w:lang w:val="es-ES"/>
              </w:rPr>
            </w:pPr>
            <w:r>
              <w:rPr>
                <w:rFonts w:eastAsia="MS Gothic" w:cs="Times New Roman"/>
                <w:sz w:val="20"/>
                <w:szCs w:val="20"/>
                <w:lang w:val="es-ES"/>
              </w:rPr>
              <w:t>593(18,3)</w:t>
            </w:r>
          </w:p>
        </w:tc>
        <w:tc>
          <w:tcPr>
            <w:tcW w:w="1800" w:type="dxa"/>
          </w:tcPr>
          <w:p w:rsidR="00203A62" w:rsidRDefault="00203A62">
            <w:pPr>
              <w:jc w:val="center"/>
              <w:rPr>
                <w:rFonts w:eastAsia="MS Gothic" w:cs="Times New Roman"/>
                <w:sz w:val="20"/>
                <w:szCs w:val="20"/>
                <w:lang w:val="es-ES"/>
              </w:rPr>
            </w:pPr>
            <w:r>
              <w:rPr>
                <w:rFonts w:eastAsia="MS Gothic" w:cs="Times New Roman"/>
                <w:sz w:val="20"/>
                <w:szCs w:val="20"/>
                <w:lang w:val="es-ES"/>
              </w:rPr>
              <w:t>187(16,4)</w:t>
            </w:r>
          </w:p>
        </w:tc>
      </w:tr>
      <w:tr w:rsidR="00203A62">
        <w:trPr>
          <w:jc w:val="center"/>
        </w:trPr>
        <w:tc>
          <w:tcPr>
            <w:tcW w:w="1188" w:type="dxa"/>
          </w:tcPr>
          <w:p w:rsidR="00203A62" w:rsidRDefault="00203A62">
            <w:pPr>
              <w:jc w:val="center"/>
              <w:rPr>
                <w:rFonts w:eastAsia="MS Gothic" w:cs="Times New Roman"/>
                <w:sz w:val="20"/>
                <w:szCs w:val="20"/>
                <w:lang w:val="es-ES"/>
              </w:rPr>
            </w:pPr>
            <w:r>
              <w:rPr>
                <w:rFonts w:eastAsia="MS Gothic" w:cs="Times New Roman"/>
                <w:sz w:val="20"/>
                <w:szCs w:val="20"/>
                <w:lang w:val="es-ES"/>
              </w:rPr>
              <w:t>2002</w:t>
            </w:r>
          </w:p>
        </w:tc>
        <w:tc>
          <w:tcPr>
            <w:tcW w:w="1440" w:type="dxa"/>
          </w:tcPr>
          <w:p w:rsidR="00203A62" w:rsidRDefault="00203A62">
            <w:pPr>
              <w:jc w:val="center"/>
              <w:rPr>
                <w:rFonts w:eastAsia="MS Gothic" w:cs="Times New Roman"/>
                <w:sz w:val="20"/>
                <w:szCs w:val="20"/>
                <w:lang w:val="es-ES"/>
              </w:rPr>
            </w:pPr>
            <w:r>
              <w:rPr>
                <w:rFonts w:eastAsia="MS Gothic" w:cs="Times New Roman"/>
                <w:sz w:val="20"/>
                <w:szCs w:val="20"/>
                <w:lang w:val="es-ES"/>
              </w:rPr>
              <w:t>195,46(19,5)</w:t>
            </w:r>
          </w:p>
        </w:tc>
        <w:tc>
          <w:tcPr>
            <w:tcW w:w="1260" w:type="dxa"/>
          </w:tcPr>
          <w:p w:rsidR="00203A62" w:rsidRDefault="00203A62">
            <w:pPr>
              <w:jc w:val="center"/>
              <w:rPr>
                <w:rFonts w:eastAsia="MS Gothic" w:cs="Times New Roman"/>
                <w:sz w:val="20"/>
                <w:szCs w:val="20"/>
                <w:lang w:val="es-ES"/>
              </w:rPr>
            </w:pPr>
            <w:r>
              <w:rPr>
                <w:rFonts w:eastAsia="MS Gothic" w:cs="Times New Roman"/>
                <w:sz w:val="20"/>
                <w:szCs w:val="20"/>
                <w:lang w:val="es-ES"/>
              </w:rPr>
              <w:t>0(0)</w:t>
            </w:r>
          </w:p>
        </w:tc>
        <w:tc>
          <w:tcPr>
            <w:tcW w:w="1440" w:type="dxa"/>
          </w:tcPr>
          <w:p w:rsidR="00203A62" w:rsidRDefault="00203A62">
            <w:pPr>
              <w:jc w:val="center"/>
              <w:rPr>
                <w:rFonts w:eastAsia="MS Gothic" w:cs="Times New Roman"/>
                <w:sz w:val="20"/>
                <w:szCs w:val="20"/>
                <w:lang w:val="es-ES"/>
              </w:rPr>
            </w:pPr>
            <w:r>
              <w:rPr>
                <w:rFonts w:eastAsia="MS Gothic" w:cs="Times New Roman"/>
                <w:sz w:val="20"/>
                <w:szCs w:val="20"/>
                <w:lang w:val="es-ES"/>
              </w:rPr>
              <w:t>2.515(12,8)</w:t>
            </w:r>
          </w:p>
        </w:tc>
        <w:tc>
          <w:tcPr>
            <w:tcW w:w="1440" w:type="dxa"/>
          </w:tcPr>
          <w:p w:rsidR="00203A62" w:rsidRDefault="00203A62">
            <w:pPr>
              <w:jc w:val="center"/>
              <w:rPr>
                <w:rFonts w:eastAsia="MS Gothic" w:cs="Times New Roman"/>
                <w:sz w:val="20"/>
                <w:szCs w:val="20"/>
                <w:lang w:val="es-ES"/>
              </w:rPr>
            </w:pPr>
            <w:r>
              <w:rPr>
                <w:rFonts w:eastAsia="MS Gothic" w:cs="Times New Roman"/>
                <w:sz w:val="20"/>
                <w:szCs w:val="20"/>
                <w:lang w:val="es-ES"/>
              </w:rPr>
              <w:t>560(20,0)</w:t>
            </w:r>
          </w:p>
        </w:tc>
        <w:tc>
          <w:tcPr>
            <w:tcW w:w="1800" w:type="dxa"/>
          </w:tcPr>
          <w:p w:rsidR="00203A62" w:rsidRDefault="00203A62">
            <w:pPr>
              <w:jc w:val="center"/>
              <w:rPr>
                <w:rFonts w:eastAsia="MS Gothic" w:cs="Times New Roman"/>
                <w:sz w:val="20"/>
                <w:szCs w:val="20"/>
                <w:lang w:val="es-ES"/>
              </w:rPr>
            </w:pPr>
            <w:r>
              <w:rPr>
                <w:rFonts w:eastAsia="MS Gothic" w:cs="Times New Roman"/>
                <w:sz w:val="20"/>
                <w:szCs w:val="20"/>
                <w:lang w:val="es-ES"/>
              </w:rPr>
              <w:t>197(16,0)</w:t>
            </w:r>
          </w:p>
        </w:tc>
      </w:tr>
      <w:tr w:rsidR="00203A62">
        <w:trPr>
          <w:jc w:val="center"/>
        </w:trPr>
        <w:tc>
          <w:tcPr>
            <w:tcW w:w="1188" w:type="dxa"/>
          </w:tcPr>
          <w:p w:rsidR="00203A62" w:rsidRDefault="00203A62">
            <w:pPr>
              <w:jc w:val="center"/>
              <w:rPr>
                <w:rFonts w:eastAsia="MS Gothic" w:cs="Times New Roman"/>
                <w:sz w:val="20"/>
                <w:szCs w:val="20"/>
                <w:lang w:val="es-ES"/>
              </w:rPr>
            </w:pPr>
            <w:r>
              <w:rPr>
                <w:rFonts w:eastAsia="MS Gothic" w:cs="Times New Roman"/>
                <w:sz w:val="20"/>
                <w:szCs w:val="20"/>
                <w:lang w:val="es-ES"/>
              </w:rPr>
              <w:t>2003</w:t>
            </w:r>
          </w:p>
        </w:tc>
        <w:tc>
          <w:tcPr>
            <w:tcW w:w="1440" w:type="dxa"/>
          </w:tcPr>
          <w:p w:rsidR="00203A62" w:rsidRDefault="00203A62">
            <w:pPr>
              <w:jc w:val="center"/>
              <w:rPr>
                <w:rFonts w:eastAsia="MS Gothic" w:cs="Times New Roman"/>
                <w:sz w:val="20"/>
                <w:szCs w:val="20"/>
                <w:lang w:val="es-ES"/>
              </w:rPr>
            </w:pPr>
            <w:r>
              <w:rPr>
                <w:rFonts w:eastAsia="MS Gothic" w:cs="Times New Roman"/>
                <w:sz w:val="20"/>
                <w:szCs w:val="20"/>
                <w:lang w:val="es-ES"/>
              </w:rPr>
              <w:t>214,06(25,9)</w:t>
            </w:r>
          </w:p>
        </w:tc>
        <w:tc>
          <w:tcPr>
            <w:tcW w:w="1260" w:type="dxa"/>
          </w:tcPr>
          <w:p w:rsidR="00203A62" w:rsidRDefault="00203A62">
            <w:pPr>
              <w:jc w:val="center"/>
              <w:rPr>
                <w:rFonts w:eastAsia="MS Gothic" w:cs="Times New Roman"/>
                <w:sz w:val="20"/>
                <w:szCs w:val="20"/>
                <w:lang w:val="es-ES"/>
              </w:rPr>
            </w:pPr>
            <w:r>
              <w:rPr>
                <w:rFonts w:eastAsia="MS Gothic" w:cs="Times New Roman"/>
                <w:sz w:val="20"/>
                <w:szCs w:val="20"/>
                <w:lang w:val="es-ES"/>
              </w:rPr>
              <w:t>262,18(4,7)</w:t>
            </w:r>
          </w:p>
        </w:tc>
        <w:tc>
          <w:tcPr>
            <w:tcW w:w="1440" w:type="dxa"/>
          </w:tcPr>
          <w:p w:rsidR="00203A62" w:rsidRDefault="00203A62">
            <w:pPr>
              <w:jc w:val="center"/>
              <w:rPr>
                <w:rFonts w:eastAsia="MS Gothic" w:cs="Times New Roman"/>
                <w:sz w:val="20"/>
                <w:szCs w:val="20"/>
                <w:lang w:val="es-ES"/>
              </w:rPr>
            </w:pPr>
            <w:r>
              <w:rPr>
                <w:rFonts w:eastAsia="MS Gothic" w:cs="Times New Roman"/>
                <w:sz w:val="20"/>
                <w:szCs w:val="20"/>
                <w:lang w:val="es-ES"/>
              </w:rPr>
              <w:t>2.397(14,7)</w:t>
            </w:r>
          </w:p>
        </w:tc>
        <w:tc>
          <w:tcPr>
            <w:tcW w:w="1440" w:type="dxa"/>
          </w:tcPr>
          <w:p w:rsidR="00203A62" w:rsidRDefault="00203A62">
            <w:pPr>
              <w:jc w:val="center"/>
              <w:rPr>
                <w:rFonts w:eastAsia="MS Gothic" w:cs="Times New Roman"/>
                <w:sz w:val="20"/>
                <w:szCs w:val="20"/>
                <w:lang w:val="es-ES"/>
              </w:rPr>
            </w:pPr>
            <w:r>
              <w:rPr>
                <w:rFonts w:eastAsia="MS Gothic" w:cs="Times New Roman"/>
                <w:sz w:val="20"/>
                <w:szCs w:val="20"/>
                <w:lang w:val="es-ES"/>
              </w:rPr>
              <w:t>537(18,2)</w:t>
            </w:r>
          </w:p>
        </w:tc>
        <w:tc>
          <w:tcPr>
            <w:tcW w:w="1800" w:type="dxa"/>
          </w:tcPr>
          <w:p w:rsidR="00203A62" w:rsidRDefault="00203A62">
            <w:pPr>
              <w:jc w:val="center"/>
              <w:rPr>
                <w:rFonts w:eastAsia="MS Gothic" w:cs="Times New Roman"/>
                <w:sz w:val="20"/>
                <w:szCs w:val="20"/>
                <w:lang w:val="es-ES"/>
              </w:rPr>
            </w:pPr>
            <w:r>
              <w:rPr>
                <w:rFonts w:eastAsia="MS Gothic" w:cs="Times New Roman"/>
                <w:sz w:val="20"/>
                <w:szCs w:val="20"/>
                <w:lang w:val="es-ES"/>
              </w:rPr>
              <w:t>198(15,1)</w:t>
            </w:r>
          </w:p>
        </w:tc>
      </w:tr>
      <w:tr w:rsidR="00203A62">
        <w:trPr>
          <w:jc w:val="center"/>
        </w:trPr>
        <w:tc>
          <w:tcPr>
            <w:tcW w:w="1188" w:type="dxa"/>
          </w:tcPr>
          <w:p w:rsidR="00203A62" w:rsidRDefault="00203A62">
            <w:pPr>
              <w:jc w:val="center"/>
              <w:rPr>
                <w:rFonts w:eastAsia="MS Gothic" w:cs="Times New Roman"/>
                <w:sz w:val="20"/>
                <w:szCs w:val="20"/>
                <w:lang w:val="es-ES"/>
              </w:rPr>
            </w:pPr>
            <w:r>
              <w:rPr>
                <w:rFonts w:eastAsia="MS Gothic" w:cs="Times New Roman"/>
                <w:sz w:val="20"/>
                <w:szCs w:val="20"/>
                <w:lang w:val="es-ES"/>
              </w:rPr>
              <w:t>2004</w:t>
            </w:r>
          </w:p>
        </w:tc>
        <w:tc>
          <w:tcPr>
            <w:tcW w:w="1440" w:type="dxa"/>
          </w:tcPr>
          <w:p w:rsidR="00203A62" w:rsidRDefault="00203A62">
            <w:pPr>
              <w:jc w:val="center"/>
              <w:rPr>
                <w:rFonts w:eastAsia="MS Gothic" w:cs="Times New Roman"/>
                <w:sz w:val="20"/>
                <w:szCs w:val="20"/>
                <w:lang w:val="es-ES"/>
              </w:rPr>
            </w:pPr>
            <w:r>
              <w:rPr>
                <w:rFonts w:eastAsia="MS Gothic" w:cs="Times New Roman"/>
                <w:sz w:val="20"/>
                <w:szCs w:val="20"/>
                <w:lang w:val="es-ES"/>
              </w:rPr>
              <w:t>243,34(30,2)</w:t>
            </w:r>
          </w:p>
        </w:tc>
        <w:tc>
          <w:tcPr>
            <w:tcW w:w="1260" w:type="dxa"/>
          </w:tcPr>
          <w:p w:rsidR="00203A62" w:rsidRDefault="00203A62">
            <w:pPr>
              <w:jc w:val="center"/>
              <w:rPr>
                <w:rFonts w:eastAsia="MS Gothic" w:cs="Times New Roman"/>
                <w:sz w:val="20"/>
                <w:szCs w:val="20"/>
                <w:lang w:val="es-ES"/>
              </w:rPr>
            </w:pPr>
            <w:r>
              <w:rPr>
                <w:rFonts w:eastAsia="MS Gothic" w:cs="Times New Roman"/>
                <w:sz w:val="20"/>
                <w:szCs w:val="20"/>
                <w:lang w:val="es-ES"/>
              </w:rPr>
              <w:t>92,09(1,4)</w:t>
            </w:r>
          </w:p>
        </w:tc>
        <w:tc>
          <w:tcPr>
            <w:tcW w:w="1440" w:type="dxa"/>
          </w:tcPr>
          <w:p w:rsidR="00203A62" w:rsidRDefault="00203A62">
            <w:pPr>
              <w:jc w:val="center"/>
              <w:rPr>
                <w:rFonts w:eastAsia="MS Gothic" w:cs="Times New Roman"/>
                <w:sz w:val="20"/>
                <w:szCs w:val="20"/>
                <w:lang w:val="es-ES"/>
              </w:rPr>
            </w:pPr>
            <w:r>
              <w:rPr>
                <w:rFonts w:eastAsia="MS Gothic" w:cs="Times New Roman"/>
                <w:sz w:val="20"/>
                <w:szCs w:val="20"/>
                <w:lang w:val="es-ES"/>
              </w:rPr>
              <w:t>3.303(16,4)</w:t>
            </w:r>
          </w:p>
        </w:tc>
        <w:tc>
          <w:tcPr>
            <w:tcW w:w="1440" w:type="dxa"/>
          </w:tcPr>
          <w:p w:rsidR="00203A62" w:rsidRDefault="00203A62">
            <w:pPr>
              <w:jc w:val="center"/>
              <w:rPr>
                <w:rFonts w:eastAsia="MS Gothic" w:cs="Times New Roman"/>
                <w:sz w:val="20"/>
                <w:szCs w:val="20"/>
                <w:lang w:val="es-ES"/>
              </w:rPr>
            </w:pPr>
            <w:r>
              <w:rPr>
                <w:rFonts w:eastAsia="MS Gothic" w:cs="Times New Roman"/>
                <w:sz w:val="20"/>
                <w:szCs w:val="20"/>
                <w:lang w:val="es-ES"/>
              </w:rPr>
              <w:t>581(13,4)</w:t>
            </w:r>
          </w:p>
        </w:tc>
        <w:tc>
          <w:tcPr>
            <w:tcW w:w="1800" w:type="dxa"/>
          </w:tcPr>
          <w:p w:rsidR="00203A62" w:rsidRDefault="00203A62">
            <w:pPr>
              <w:jc w:val="center"/>
              <w:rPr>
                <w:rFonts w:eastAsia="MS Gothic" w:cs="Times New Roman"/>
                <w:sz w:val="20"/>
                <w:szCs w:val="20"/>
                <w:lang w:val="es-ES"/>
              </w:rPr>
            </w:pPr>
            <w:r>
              <w:rPr>
                <w:rFonts w:eastAsia="MS Gothic" w:cs="Times New Roman"/>
                <w:sz w:val="20"/>
                <w:szCs w:val="20"/>
                <w:lang w:val="es-ES"/>
              </w:rPr>
              <w:t>267(18,8)</w:t>
            </w:r>
          </w:p>
        </w:tc>
      </w:tr>
      <w:tr w:rsidR="00203A62">
        <w:trPr>
          <w:jc w:val="center"/>
        </w:trPr>
        <w:tc>
          <w:tcPr>
            <w:tcW w:w="1188" w:type="dxa"/>
          </w:tcPr>
          <w:p w:rsidR="00203A62" w:rsidRDefault="00203A62">
            <w:pPr>
              <w:jc w:val="center"/>
              <w:rPr>
                <w:rFonts w:eastAsia="MS Gothic" w:cs="Times New Roman"/>
                <w:sz w:val="20"/>
                <w:szCs w:val="20"/>
                <w:lang w:val="es-ES"/>
              </w:rPr>
            </w:pPr>
            <w:r>
              <w:rPr>
                <w:rFonts w:eastAsia="MS Gothic" w:cs="Times New Roman"/>
                <w:sz w:val="20"/>
                <w:szCs w:val="20"/>
                <w:lang w:val="es-ES"/>
              </w:rPr>
              <w:t>2005</w:t>
            </w:r>
          </w:p>
        </w:tc>
        <w:tc>
          <w:tcPr>
            <w:tcW w:w="1440" w:type="dxa"/>
          </w:tcPr>
          <w:p w:rsidR="00203A62" w:rsidRDefault="00203A62">
            <w:pPr>
              <w:jc w:val="center"/>
              <w:rPr>
                <w:rFonts w:eastAsia="MS Gothic" w:cs="Times New Roman" w:hint="eastAsia"/>
                <w:sz w:val="20"/>
                <w:szCs w:val="20"/>
                <w:lang w:val="es-ES"/>
              </w:rPr>
            </w:pPr>
            <w:r>
              <w:rPr>
                <w:rFonts w:eastAsia="MS Gothic" w:cs="Times New Roman" w:hint="eastAsia"/>
                <w:sz w:val="20"/>
                <w:szCs w:val="20"/>
                <w:lang w:val="es-ES"/>
              </w:rPr>
              <w:t>213</w:t>
            </w:r>
            <w:r>
              <w:rPr>
                <w:rFonts w:eastAsia="MS Gothic" w:cs="Times New Roman"/>
                <w:sz w:val="20"/>
                <w:szCs w:val="20"/>
                <w:lang w:val="es-ES"/>
              </w:rPr>
              <w:t>,</w:t>
            </w:r>
            <w:r>
              <w:rPr>
                <w:rFonts w:eastAsia="MS Gothic" w:cs="Times New Roman" w:hint="eastAsia"/>
                <w:sz w:val="20"/>
                <w:szCs w:val="20"/>
                <w:lang w:val="es-ES"/>
              </w:rPr>
              <w:t>03(25</w:t>
            </w:r>
            <w:r>
              <w:rPr>
                <w:rFonts w:eastAsia="MS Gothic" w:cs="Times New Roman"/>
                <w:sz w:val="20"/>
                <w:szCs w:val="20"/>
                <w:lang w:val="es-ES"/>
              </w:rPr>
              <w:t>,</w:t>
            </w:r>
            <w:r>
              <w:rPr>
                <w:rFonts w:eastAsia="MS Gothic" w:cs="Times New Roman" w:hint="eastAsia"/>
                <w:sz w:val="20"/>
                <w:szCs w:val="20"/>
                <w:lang w:val="es-ES"/>
              </w:rPr>
              <w:t>5)</w:t>
            </w:r>
          </w:p>
        </w:tc>
        <w:tc>
          <w:tcPr>
            <w:tcW w:w="1260" w:type="dxa"/>
          </w:tcPr>
          <w:p w:rsidR="00203A62" w:rsidRDefault="00203A62">
            <w:pPr>
              <w:jc w:val="center"/>
              <w:rPr>
                <w:rFonts w:eastAsia="MS Gothic" w:cs="Times New Roman" w:hint="eastAsia"/>
                <w:sz w:val="20"/>
                <w:szCs w:val="20"/>
                <w:lang w:val="es-ES"/>
              </w:rPr>
            </w:pPr>
            <w:r>
              <w:rPr>
                <w:rFonts w:eastAsia="MS Gothic" w:cs="Times New Roman" w:hint="eastAsia"/>
                <w:sz w:val="20"/>
                <w:szCs w:val="20"/>
                <w:lang w:val="es-ES"/>
              </w:rPr>
              <w:t>18</w:t>
            </w:r>
            <w:r>
              <w:rPr>
                <w:rFonts w:eastAsia="MS Gothic" w:cs="Times New Roman"/>
                <w:sz w:val="20"/>
                <w:szCs w:val="20"/>
                <w:lang w:val="es-ES"/>
              </w:rPr>
              <w:t>,</w:t>
            </w:r>
            <w:r>
              <w:rPr>
                <w:rFonts w:eastAsia="MS Gothic" w:cs="Times New Roman" w:hint="eastAsia"/>
                <w:sz w:val="20"/>
                <w:szCs w:val="20"/>
                <w:lang w:val="es-ES"/>
              </w:rPr>
              <w:t>05(0</w:t>
            </w:r>
            <w:r>
              <w:rPr>
                <w:rFonts w:eastAsia="MS Gothic" w:cs="Times New Roman"/>
                <w:sz w:val="20"/>
                <w:szCs w:val="20"/>
                <w:lang w:val="es-ES"/>
              </w:rPr>
              <w:t>,</w:t>
            </w:r>
            <w:r>
              <w:rPr>
                <w:rFonts w:eastAsia="MS Gothic" w:cs="Times New Roman" w:hint="eastAsia"/>
                <w:sz w:val="20"/>
                <w:szCs w:val="20"/>
                <w:lang w:val="es-ES"/>
              </w:rPr>
              <w:t>3)</w:t>
            </w:r>
          </w:p>
        </w:tc>
        <w:tc>
          <w:tcPr>
            <w:tcW w:w="1440" w:type="dxa"/>
          </w:tcPr>
          <w:p w:rsidR="00203A62" w:rsidRDefault="00203A62">
            <w:pPr>
              <w:jc w:val="center"/>
              <w:rPr>
                <w:rFonts w:eastAsia="MS Gothic" w:cs="Times New Roman" w:hint="eastAsia"/>
                <w:sz w:val="20"/>
                <w:szCs w:val="20"/>
                <w:lang w:val="es-ES"/>
              </w:rPr>
            </w:pPr>
            <w:r>
              <w:rPr>
                <w:rFonts w:eastAsia="MS Gothic" w:cs="Times New Roman" w:hint="eastAsia"/>
                <w:sz w:val="20"/>
                <w:szCs w:val="20"/>
                <w:lang w:val="es-ES"/>
              </w:rPr>
              <w:t>2</w:t>
            </w:r>
            <w:r>
              <w:rPr>
                <w:rFonts w:eastAsia="MS Gothic" w:cs="Times New Roman"/>
                <w:sz w:val="20"/>
                <w:szCs w:val="20"/>
                <w:lang w:val="es-ES"/>
              </w:rPr>
              <w:t>.</w:t>
            </w:r>
            <w:r>
              <w:rPr>
                <w:rFonts w:eastAsia="MS Gothic" w:cs="Times New Roman" w:hint="eastAsia"/>
                <w:sz w:val="20"/>
                <w:szCs w:val="20"/>
                <w:lang w:val="es-ES"/>
              </w:rPr>
              <w:t>405(9</w:t>
            </w:r>
            <w:r>
              <w:rPr>
                <w:rFonts w:eastAsia="MS Gothic" w:cs="Times New Roman"/>
                <w:sz w:val="20"/>
                <w:szCs w:val="20"/>
                <w:lang w:val="es-ES"/>
              </w:rPr>
              <w:t>,</w:t>
            </w:r>
            <w:r>
              <w:rPr>
                <w:rFonts w:eastAsia="MS Gothic" w:cs="Times New Roman" w:hint="eastAsia"/>
                <w:sz w:val="20"/>
                <w:szCs w:val="20"/>
                <w:lang w:val="es-ES"/>
              </w:rPr>
              <w:t>8)</w:t>
            </w:r>
          </w:p>
        </w:tc>
        <w:tc>
          <w:tcPr>
            <w:tcW w:w="1440" w:type="dxa"/>
          </w:tcPr>
          <w:p w:rsidR="00203A62" w:rsidRDefault="00203A62">
            <w:pPr>
              <w:jc w:val="center"/>
              <w:rPr>
                <w:rFonts w:eastAsia="MS Gothic" w:cs="Times New Roman" w:hint="eastAsia"/>
                <w:sz w:val="20"/>
                <w:szCs w:val="20"/>
                <w:lang w:val="es-ES"/>
              </w:rPr>
            </w:pPr>
            <w:r>
              <w:rPr>
                <w:rFonts w:eastAsia="MS Gothic" w:cs="Times New Roman" w:hint="eastAsia"/>
                <w:sz w:val="20"/>
                <w:szCs w:val="20"/>
                <w:lang w:val="es-ES"/>
              </w:rPr>
              <w:t>551(15</w:t>
            </w:r>
            <w:r>
              <w:rPr>
                <w:rFonts w:eastAsia="MS Gothic" w:cs="Times New Roman"/>
                <w:sz w:val="20"/>
                <w:szCs w:val="20"/>
                <w:lang w:val="es-ES"/>
              </w:rPr>
              <w:t>,</w:t>
            </w:r>
            <w:r>
              <w:rPr>
                <w:rFonts w:eastAsia="MS Gothic" w:cs="Times New Roman" w:hint="eastAsia"/>
                <w:sz w:val="20"/>
                <w:szCs w:val="20"/>
                <w:lang w:val="es-ES"/>
              </w:rPr>
              <w:t>8)</w:t>
            </w:r>
          </w:p>
        </w:tc>
        <w:tc>
          <w:tcPr>
            <w:tcW w:w="1800" w:type="dxa"/>
          </w:tcPr>
          <w:p w:rsidR="00203A62" w:rsidRDefault="00203A62">
            <w:pPr>
              <w:jc w:val="center"/>
              <w:rPr>
                <w:rFonts w:eastAsia="MS Gothic" w:cs="Times New Roman" w:hint="eastAsia"/>
                <w:sz w:val="20"/>
                <w:szCs w:val="20"/>
                <w:lang w:val="es-ES"/>
              </w:rPr>
            </w:pPr>
            <w:r>
              <w:rPr>
                <w:rFonts w:eastAsia="MS Gothic" w:cs="Times New Roman" w:hint="eastAsia"/>
                <w:sz w:val="20"/>
                <w:szCs w:val="20"/>
                <w:lang w:val="es-ES"/>
              </w:rPr>
              <w:t>301(16</w:t>
            </w:r>
            <w:r>
              <w:rPr>
                <w:rFonts w:eastAsia="MS Gothic" w:cs="Times New Roman"/>
                <w:sz w:val="20"/>
                <w:szCs w:val="20"/>
                <w:lang w:val="es-ES"/>
              </w:rPr>
              <w:t>,</w:t>
            </w:r>
            <w:r>
              <w:rPr>
                <w:rFonts w:eastAsia="MS Gothic" w:cs="Times New Roman" w:hint="eastAsia"/>
                <w:sz w:val="20"/>
                <w:szCs w:val="20"/>
                <w:lang w:val="es-ES"/>
              </w:rPr>
              <w:t>7)</w:t>
            </w:r>
          </w:p>
        </w:tc>
      </w:tr>
    </w:tbl>
    <w:p w:rsidR="00203A62" w:rsidRDefault="00203A62">
      <w:pPr>
        <w:spacing w:before="120" w:after="240"/>
        <w:jc w:val="both"/>
        <w:rPr>
          <w:rFonts w:cs="Times New Roman"/>
          <w:sz w:val="20"/>
          <w:szCs w:val="20"/>
          <w:lang w:val="es-ES" w:eastAsia="es-ES"/>
        </w:rPr>
      </w:pPr>
      <w:r>
        <w:rPr>
          <w:rFonts w:eastAsia="MS Gothic"/>
          <w:sz w:val="20"/>
          <w:szCs w:val="20"/>
          <w:lang w:val="es-ES"/>
        </w:rPr>
        <w:t xml:space="preserve">* </w:t>
      </w:r>
      <w:r>
        <w:rPr>
          <w:rFonts w:cs="Times New Roman"/>
          <w:sz w:val="20"/>
          <w:szCs w:val="20"/>
          <w:lang w:val="es-ES" w:eastAsia="es-ES"/>
        </w:rPr>
        <w:t>Las cifras entre paréntesis muestran la razón (%) entre el valor de los proyectos en los ámbitos de la atención médica y la educación y el valor total de los proyectos, salvo la liberación de pasivos, los programas de ayuda al margen de proyectos, las subvenciones para proyectos de ayuda comunitarios y las becas para alumnos que estudian en el extranjero.</w:t>
      </w:r>
    </w:p>
    <w:p w:rsidR="00203A62" w:rsidRDefault="00203A62">
      <w:pPr>
        <w:keepNext/>
        <w:spacing w:after="240"/>
        <w:jc w:val="center"/>
        <w:rPr>
          <w:rFonts w:eastAsia="MS Gothic"/>
          <w:b/>
          <w:bCs/>
          <w:sz w:val="20"/>
          <w:szCs w:val="20"/>
          <w:lang w:val="es-ES"/>
        </w:rPr>
      </w:pPr>
      <w:r>
        <w:rPr>
          <w:rFonts w:eastAsia="MS Gothic"/>
          <w:b/>
          <w:bCs/>
          <w:sz w:val="20"/>
          <w:szCs w:val="20"/>
          <w:lang w:val="es-ES"/>
        </w:rPr>
        <w:t>Cuadro 6</w:t>
      </w:r>
    </w:p>
    <w:p w:rsidR="00203A62" w:rsidRDefault="00203A62">
      <w:pPr>
        <w:keepNext/>
        <w:jc w:val="center"/>
        <w:rPr>
          <w:b/>
          <w:bCs/>
          <w:sz w:val="20"/>
          <w:szCs w:val="20"/>
          <w:lang w:val="es-ES"/>
        </w:rPr>
      </w:pPr>
      <w:r>
        <w:rPr>
          <w:b/>
          <w:bCs/>
          <w:sz w:val="20"/>
          <w:szCs w:val="20"/>
          <w:lang w:val="es-ES"/>
        </w:rPr>
        <w:t>Datos sobre los resultados anteriores del Gobierno del Japón en proyectos</w:t>
      </w:r>
    </w:p>
    <w:p w:rsidR="00203A62" w:rsidRDefault="00203A62">
      <w:pPr>
        <w:keepNext/>
        <w:spacing w:after="240"/>
        <w:jc w:val="center"/>
        <w:rPr>
          <w:rFonts w:eastAsia="MS Gothic"/>
          <w:b/>
          <w:bCs/>
          <w:sz w:val="20"/>
          <w:szCs w:val="20"/>
          <w:lang w:val="es-ES"/>
        </w:rPr>
      </w:pPr>
      <w:r>
        <w:rPr>
          <w:b/>
          <w:bCs/>
          <w:sz w:val="20"/>
          <w:szCs w:val="20"/>
          <w:lang w:val="es-ES"/>
        </w:rPr>
        <w:t>de ayuda en el ámbito de la educación</w:t>
      </w:r>
    </w:p>
    <w:tbl>
      <w:tblPr>
        <w:tblW w:w="8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8"/>
        <w:gridCol w:w="1440"/>
        <w:gridCol w:w="1260"/>
        <w:gridCol w:w="1440"/>
        <w:gridCol w:w="1440"/>
        <w:gridCol w:w="1800"/>
      </w:tblGrid>
      <w:tr w:rsidR="00203A62">
        <w:trPr>
          <w:cantSplit/>
          <w:trHeight w:val="360"/>
          <w:tblHeader/>
          <w:jc w:val="center"/>
        </w:trPr>
        <w:tc>
          <w:tcPr>
            <w:tcW w:w="1188" w:type="dxa"/>
            <w:vMerge w:val="restart"/>
          </w:tcPr>
          <w:p w:rsidR="00203A62" w:rsidRDefault="00203A62">
            <w:pPr>
              <w:jc w:val="center"/>
              <w:rPr>
                <w:rFonts w:eastAsia="MS Gothic"/>
                <w:b/>
                <w:bCs/>
                <w:sz w:val="20"/>
                <w:szCs w:val="20"/>
                <w:lang w:val="es-ES"/>
              </w:rPr>
            </w:pPr>
            <w:r>
              <w:rPr>
                <w:rFonts w:eastAsia="MS Gothic" w:cs="Times New Roman"/>
                <w:b/>
                <w:bCs/>
                <w:sz w:val="20"/>
                <w:szCs w:val="20"/>
                <w:lang w:val="es-ES"/>
              </w:rPr>
              <w:t>Ejercicio económico</w:t>
            </w:r>
          </w:p>
        </w:tc>
        <w:tc>
          <w:tcPr>
            <w:tcW w:w="1440" w:type="dxa"/>
            <w:vMerge w:val="restart"/>
          </w:tcPr>
          <w:p w:rsidR="00203A62" w:rsidRDefault="00203A62">
            <w:pPr>
              <w:jc w:val="center"/>
              <w:rPr>
                <w:rFonts w:eastAsia="MS Gothic"/>
                <w:b/>
                <w:bCs/>
                <w:sz w:val="20"/>
                <w:szCs w:val="20"/>
                <w:lang w:val="es-ES"/>
              </w:rPr>
            </w:pPr>
            <w:r>
              <w:rPr>
                <w:rFonts w:eastAsia="MS Gothic" w:cs="Times New Roman"/>
                <w:b/>
                <w:bCs/>
                <w:sz w:val="20"/>
                <w:szCs w:val="20"/>
                <w:lang w:val="es-ES"/>
              </w:rPr>
              <w:t>Subvenciones (centenares de millones de yenes)*</w:t>
            </w:r>
          </w:p>
        </w:tc>
        <w:tc>
          <w:tcPr>
            <w:tcW w:w="1260" w:type="dxa"/>
            <w:vMerge w:val="restart"/>
          </w:tcPr>
          <w:p w:rsidR="00203A62" w:rsidRDefault="00203A62">
            <w:pPr>
              <w:jc w:val="center"/>
              <w:rPr>
                <w:rFonts w:eastAsia="MS Gothic"/>
                <w:b/>
                <w:bCs/>
                <w:sz w:val="20"/>
                <w:szCs w:val="20"/>
                <w:lang w:val="es-ES"/>
              </w:rPr>
            </w:pPr>
            <w:r>
              <w:rPr>
                <w:rFonts w:eastAsia="MS Gothic" w:cs="Times New Roman"/>
                <w:b/>
                <w:bCs/>
                <w:sz w:val="20"/>
                <w:szCs w:val="20"/>
                <w:lang w:val="es-ES"/>
              </w:rPr>
              <w:t>Préstamos en yenes (centenares de millones de yenes)</w:t>
            </w:r>
          </w:p>
        </w:tc>
        <w:tc>
          <w:tcPr>
            <w:tcW w:w="4680" w:type="dxa"/>
            <w:gridSpan w:val="3"/>
          </w:tcPr>
          <w:p w:rsidR="00203A62" w:rsidRDefault="00203A62">
            <w:pPr>
              <w:jc w:val="center"/>
              <w:rPr>
                <w:rFonts w:eastAsia="MS Gothic"/>
                <w:b/>
                <w:bCs/>
                <w:sz w:val="20"/>
                <w:szCs w:val="20"/>
                <w:lang w:val="es-ES"/>
              </w:rPr>
            </w:pPr>
            <w:r>
              <w:rPr>
                <w:rFonts w:eastAsia="MS Gothic" w:cs="Times New Roman"/>
                <w:b/>
                <w:bCs/>
                <w:sz w:val="20"/>
                <w:szCs w:val="20"/>
                <w:lang w:val="es-ES"/>
              </w:rPr>
              <w:t>Asistencia técnica (número de personas)</w:t>
            </w:r>
          </w:p>
        </w:tc>
      </w:tr>
      <w:tr w:rsidR="00203A62">
        <w:trPr>
          <w:cantSplit/>
          <w:trHeight w:val="360"/>
          <w:tblHeader/>
          <w:jc w:val="center"/>
        </w:trPr>
        <w:tc>
          <w:tcPr>
            <w:tcW w:w="1188" w:type="dxa"/>
            <w:vMerge/>
          </w:tcPr>
          <w:p w:rsidR="00203A62" w:rsidRDefault="00203A62">
            <w:pPr>
              <w:jc w:val="center"/>
              <w:rPr>
                <w:rFonts w:eastAsia="MS Gothic"/>
                <w:b/>
                <w:bCs/>
                <w:sz w:val="20"/>
                <w:szCs w:val="20"/>
                <w:lang w:val="es-ES"/>
              </w:rPr>
            </w:pPr>
          </w:p>
        </w:tc>
        <w:tc>
          <w:tcPr>
            <w:tcW w:w="1440" w:type="dxa"/>
            <w:vMerge/>
          </w:tcPr>
          <w:p w:rsidR="00203A62" w:rsidRDefault="00203A62">
            <w:pPr>
              <w:jc w:val="center"/>
              <w:rPr>
                <w:rFonts w:eastAsia="MS Gothic"/>
                <w:b/>
                <w:bCs/>
                <w:sz w:val="20"/>
                <w:szCs w:val="20"/>
                <w:lang w:val="es-ES"/>
              </w:rPr>
            </w:pPr>
          </w:p>
        </w:tc>
        <w:tc>
          <w:tcPr>
            <w:tcW w:w="1260" w:type="dxa"/>
            <w:vMerge/>
          </w:tcPr>
          <w:p w:rsidR="00203A62" w:rsidRDefault="00203A62">
            <w:pPr>
              <w:jc w:val="center"/>
              <w:rPr>
                <w:rFonts w:eastAsia="MS Gothic"/>
                <w:b/>
                <w:bCs/>
                <w:sz w:val="20"/>
                <w:szCs w:val="20"/>
                <w:lang w:val="es-ES"/>
              </w:rPr>
            </w:pPr>
          </w:p>
        </w:tc>
        <w:tc>
          <w:tcPr>
            <w:tcW w:w="1440" w:type="dxa"/>
          </w:tcPr>
          <w:p w:rsidR="00203A62" w:rsidRDefault="00203A62">
            <w:pPr>
              <w:jc w:val="center"/>
              <w:rPr>
                <w:rFonts w:eastAsia="MS Gothic"/>
                <w:b/>
                <w:bCs/>
                <w:sz w:val="20"/>
                <w:szCs w:val="20"/>
                <w:lang w:val="es-ES"/>
              </w:rPr>
            </w:pPr>
            <w:r>
              <w:rPr>
                <w:rFonts w:eastAsia="MS Gothic" w:cs="Times New Roman"/>
                <w:b/>
                <w:bCs/>
                <w:sz w:val="20"/>
                <w:szCs w:val="20"/>
                <w:lang w:val="es-ES"/>
              </w:rPr>
              <w:t>Número de participantes en programas de formación técnica</w:t>
            </w:r>
          </w:p>
        </w:tc>
        <w:tc>
          <w:tcPr>
            <w:tcW w:w="1440" w:type="dxa"/>
          </w:tcPr>
          <w:p w:rsidR="00203A62" w:rsidRDefault="00203A62">
            <w:pPr>
              <w:jc w:val="center"/>
              <w:rPr>
                <w:rFonts w:eastAsia="MS Gothic"/>
                <w:b/>
                <w:bCs/>
                <w:sz w:val="20"/>
                <w:szCs w:val="20"/>
                <w:lang w:val="es-ES"/>
              </w:rPr>
            </w:pPr>
            <w:r>
              <w:rPr>
                <w:rFonts w:eastAsia="MS Gothic" w:cs="Times New Roman"/>
                <w:b/>
                <w:bCs/>
                <w:sz w:val="20"/>
                <w:szCs w:val="20"/>
                <w:lang w:val="es-ES"/>
              </w:rPr>
              <w:t>Número de especialistas destinados a países en desarrollo</w:t>
            </w:r>
          </w:p>
        </w:tc>
        <w:tc>
          <w:tcPr>
            <w:tcW w:w="1800" w:type="dxa"/>
          </w:tcPr>
          <w:p w:rsidR="00203A62" w:rsidRDefault="00203A62">
            <w:pPr>
              <w:jc w:val="center"/>
              <w:rPr>
                <w:rFonts w:eastAsia="MS Gothic"/>
                <w:b/>
                <w:bCs/>
                <w:sz w:val="20"/>
                <w:szCs w:val="20"/>
                <w:lang w:val="es-ES"/>
              </w:rPr>
            </w:pPr>
            <w:r>
              <w:rPr>
                <w:rFonts w:eastAsia="MS Gothic" w:cs="Times New Roman"/>
                <w:b/>
                <w:bCs/>
                <w:sz w:val="20"/>
                <w:szCs w:val="20"/>
                <w:lang w:val="es-ES"/>
              </w:rPr>
              <w:t>Número de voluntarios japoneses para la cooperación en el extranjero destinados a países en desarrollo</w:t>
            </w:r>
          </w:p>
        </w:tc>
      </w:tr>
      <w:tr w:rsidR="00203A62">
        <w:trPr>
          <w:jc w:val="center"/>
        </w:trPr>
        <w:tc>
          <w:tcPr>
            <w:tcW w:w="1188" w:type="dxa"/>
          </w:tcPr>
          <w:p w:rsidR="00203A62" w:rsidRDefault="00203A62">
            <w:pPr>
              <w:jc w:val="center"/>
              <w:rPr>
                <w:rFonts w:eastAsia="MS Gothic"/>
                <w:sz w:val="20"/>
                <w:szCs w:val="20"/>
                <w:lang w:val="es-ES"/>
              </w:rPr>
            </w:pPr>
            <w:r>
              <w:rPr>
                <w:rFonts w:eastAsia="MS Gothic"/>
                <w:sz w:val="20"/>
                <w:szCs w:val="20"/>
                <w:lang w:val="es-ES"/>
              </w:rPr>
              <w:t>2000</w:t>
            </w:r>
          </w:p>
        </w:tc>
        <w:tc>
          <w:tcPr>
            <w:tcW w:w="1440" w:type="dxa"/>
          </w:tcPr>
          <w:p w:rsidR="00203A62" w:rsidRDefault="00203A62">
            <w:pPr>
              <w:jc w:val="center"/>
              <w:rPr>
                <w:rFonts w:eastAsia="MS Gothic"/>
                <w:sz w:val="20"/>
                <w:szCs w:val="20"/>
                <w:lang w:val="es-ES"/>
              </w:rPr>
            </w:pPr>
            <w:r>
              <w:rPr>
                <w:rFonts w:eastAsia="MS Gothic"/>
                <w:sz w:val="20"/>
                <w:szCs w:val="20"/>
                <w:lang w:val="es-ES"/>
              </w:rPr>
              <w:t>134,54(12,4)</w:t>
            </w:r>
          </w:p>
        </w:tc>
        <w:tc>
          <w:tcPr>
            <w:tcW w:w="1260" w:type="dxa"/>
          </w:tcPr>
          <w:p w:rsidR="00203A62" w:rsidRDefault="00203A62">
            <w:pPr>
              <w:jc w:val="center"/>
              <w:rPr>
                <w:rFonts w:eastAsia="MS Gothic"/>
                <w:sz w:val="20"/>
                <w:szCs w:val="20"/>
                <w:lang w:val="es-ES"/>
              </w:rPr>
            </w:pPr>
            <w:r>
              <w:rPr>
                <w:rFonts w:eastAsia="MS Gothic"/>
                <w:sz w:val="20"/>
                <w:szCs w:val="20"/>
                <w:lang w:val="es-ES"/>
              </w:rPr>
              <w:t>63,47(0,7)</w:t>
            </w:r>
          </w:p>
        </w:tc>
        <w:tc>
          <w:tcPr>
            <w:tcW w:w="1440" w:type="dxa"/>
          </w:tcPr>
          <w:p w:rsidR="00203A62" w:rsidRDefault="00203A62">
            <w:pPr>
              <w:jc w:val="center"/>
              <w:rPr>
                <w:rFonts w:eastAsia="MS Gothic"/>
                <w:sz w:val="20"/>
                <w:szCs w:val="20"/>
                <w:lang w:val="es-ES"/>
              </w:rPr>
            </w:pPr>
            <w:r>
              <w:rPr>
                <w:rFonts w:eastAsia="MS Gothic"/>
                <w:sz w:val="20"/>
                <w:szCs w:val="20"/>
                <w:lang w:val="es-ES"/>
              </w:rPr>
              <w:t>457(2,6)</w:t>
            </w:r>
          </w:p>
        </w:tc>
        <w:tc>
          <w:tcPr>
            <w:tcW w:w="1440" w:type="dxa"/>
          </w:tcPr>
          <w:p w:rsidR="00203A62" w:rsidRDefault="00203A62">
            <w:pPr>
              <w:jc w:val="center"/>
              <w:rPr>
                <w:rFonts w:eastAsia="MS Gothic"/>
                <w:sz w:val="20"/>
                <w:szCs w:val="20"/>
                <w:lang w:val="es-ES"/>
              </w:rPr>
            </w:pPr>
            <w:r>
              <w:rPr>
                <w:rFonts w:eastAsia="MS Gothic"/>
                <w:sz w:val="20"/>
                <w:szCs w:val="20"/>
                <w:lang w:val="es-ES"/>
              </w:rPr>
              <w:t>283(8,4)</w:t>
            </w:r>
          </w:p>
        </w:tc>
        <w:tc>
          <w:tcPr>
            <w:tcW w:w="1800" w:type="dxa"/>
          </w:tcPr>
          <w:p w:rsidR="00203A62" w:rsidRDefault="00203A62">
            <w:pPr>
              <w:jc w:val="center"/>
              <w:rPr>
                <w:rFonts w:eastAsia="MS Gothic"/>
                <w:sz w:val="20"/>
                <w:szCs w:val="20"/>
                <w:lang w:val="es-ES"/>
              </w:rPr>
            </w:pPr>
            <w:r>
              <w:rPr>
                <w:rFonts w:eastAsia="MS Gothic"/>
                <w:sz w:val="20"/>
                <w:szCs w:val="20"/>
                <w:lang w:val="es-ES"/>
              </w:rPr>
              <w:t>270(19,7)</w:t>
            </w:r>
          </w:p>
        </w:tc>
      </w:tr>
      <w:tr w:rsidR="00203A62">
        <w:trPr>
          <w:jc w:val="center"/>
        </w:trPr>
        <w:tc>
          <w:tcPr>
            <w:tcW w:w="1188" w:type="dxa"/>
          </w:tcPr>
          <w:p w:rsidR="00203A62" w:rsidRDefault="00203A62">
            <w:pPr>
              <w:jc w:val="center"/>
              <w:rPr>
                <w:rFonts w:eastAsia="MS Gothic"/>
                <w:sz w:val="20"/>
                <w:szCs w:val="20"/>
                <w:lang w:val="es-ES"/>
              </w:rPr>
            </w:pPr>
            <w:r>
              <w:rPr>
                <w:rFonts w:eastAsia="MS Gothic"/>
                <w:sz w:val="20"/>
                <w:szCs w:val="20"/>
                <w:lang w:val="es-ES"/>
              </w:rPr>
              <w:t>2001</w:t>
            </w:r>
          </w:p>
        </w:tc>
        <w:tc>
          <w:tcPr>
            <w:tcW w:w="1440" w:type="dxa"/>
          </w:tcPr>
          <w:p w:rsidR="00203A62" w:rsidRDefault="00203A62">
            <w:pPr>
              <w:jc w:val="center"/>
              <w:rPr>
                <w:rFonts w:eastAsia="MS Gothic"/>
                <w:sz w:val="20"/>
                <w:szCs w:val="20"/>
                <w:lang w:val="es-ES"/>
              </w:rPr>
            </w:pPr>
            <w:r>
              <w:rPr>
                <w:rFonts w:eastAsia="MS Gothic"/>
                <w:sz w:val="20"/>
                <w:szCs w:val="20"/>
                <w:lang w:val="es-ES"/>
              </w:rPr>
              <w:t>183,54(17,2)</w:t>
            </w:r>
          </w:p>
        </w:tc>
        <w:tc>
          <w:tcPr>
            <w:tcW w:w="1260" w:type="dxa"/>
          </w:tcPr>
          <w:p w:rsidR="00203A62" w:rsidRDefault="00203A62">
            <w:pPr>
              <w:jc w:val="center"/>
              <w:rPr>
                <w:rFonts w:eastAsia="MS Gothic"/>
                <w:sz w:val="20"/>
                <w:szCs w:val="20"/>
                <w:lang w:val="es-ES"/>
              </w:rPr>
            </w:pPr>
            <w:r>
              <w:rPr>
                <w:rFonts w:eastAsia="MS Gothic"/>
                <w:sz w:val="20"/>
                <w:szCs w:val="20"/>
                <w:lang w:val="es-ES"/>
              </w:rPr>
              <w:t>307,22(4,6)</w:t>
            </w:r>
          </w:p>
        </w:tc>
        <w:tc>
          <w:tcPr>
            <w:tcW w:w="1440" w:type="dxa"/>
          </w:tcPr>
          <w:p w:rsidR="00203A62" w:rsidRDefault="00203A62">
            <w:pPr>
              <w:jc w:val="center"/>
              <w:rPr>
                <w:rFonts w:eastAsia="MS Gothic"/>
                <w:sz w:val="20"/>
                <w:szCs w:val="20"/>
                <w:lang w:val="es-ES"/>
              </w:rPr>
            </w:pPr>
            <w:r>
              <w:rPr>
                <w:rFonts w:eastAsia="MS Gothic"/>
                <w:sz w:val="20"/>
                <w:szCs w:val="20"/>
                <w:lang w:val="es-ES"/>
              </w:rPr>
              <w:t>800(3,8)</w:t>
            </w:r>
          </w:p>
        </w:tc>
        <w:tc>
          <w:tcPr>
            <w:tcW w:w="1440" w:type="dxa"/>
          </w:tcPr>
          <w:p w:rsidR="00203A62" w:rsidRDefault="00203A62">
            <w:pPr>
              <w:jc w:val="center"/>
              <w:rPr>
                <w:rFonts w:eastAsia="MS Gothic"/>
                <w:sz w:val="20"/>
                <w:szCs w:val="20"/>
                <w:lang w:val="es-ES"/>
              </w:rPr>
            </w:pPr>
            <w:r>
              <w:rPr>
                <w:rFonts w:eastAsia="MS Gothic"/>
                <w:sz w:val="20"/>
                <w:szCs w:val="20"/>
                <w:lang w:val="es-ES"/>
              </w:rPr>
              <w:t>184(5,7)</w:t>
            </w:r>
          </w:p>
        </w:tc>
        <w:tc>
          <w:tcPr>
            <w:tcW w:w="1800" w:type="dxa"/>
          </w:tcPr>
          <w:p w:rsidR="00203A62" w:rsidRDefault="00203A62">
            <w:pPr>
              <w:jc w:val="center"/>
              <w:rPr>
                <w:rFonts w:eastAsia="MS Gothic"/>
                <w:sz w:val="20"/>
                <w:szCs w:val="20"/>
                <w:lang w:val="es-ES"/>
              </w:rPr>
            </w:pPr>
            <w:r>
              <w:rPr>
                <w:rFonts w:eastAsia="MS Gothic"/>
                <w:sz w:val="20"/>
                <w:szCs w:val="20"/>
                <w:lang w:val="es-ES"/>
              </w:rPr>
              <w:t>219(19,3)</w:t>
            </w:r>
          </w:p>
        </w:tc>
      </w:tr>
      <w:tr w:rsidR="00203A62">
        <w:trPr>
          <w:jc w:val="center"/>
        </w:trPr>
        <w:tc>
          <w:tcPr>
            <w:tcW w:w="1188" w:type="dxa"/>
          </w:tcPr>
          <w:p w:rsidR="00203A62" w:rsidRDefault="00203A62">
            <w:pPr>
              <w:jc w:val="center"/>
              <w:rPr>
                <w:rFonts w:eastAsia="MS Gothic"/>
                <w:sz w:val="20"/>
                <w:szCs w:val="20"/>
                <w:lang w:val="es-ES"/>
              </w:rPr>
            </w:pPr>
            <w:r>
              <w:rPr>
                <w:rFonts w:eastAsia="MS Gothic"/>
                <w:sz w:val="20"/>
                <w:szCs w:val="20"/>
                <w:lang w:val="es-ES"/>
              </w:rPr>
              <w:t>2002</w:t>
            </w:r>
          </w:p>
        </w:tc>
        <w:tc>
          <w:tcPr>
            <w:tcW w:w="1440" w:type="dxa"/>
          </w:tcPr>
          <w:p w:rsidR="00203A62" w:rsidRDefault="00203A62">
            <w:pPr>
              <w:jc w:val="center"/>
              <w:rPr>
                <w:rFonts w:eastAsia="MS Gothic"/>
                <w:sz w:val="20"/>
                <w:szCs w:val="20"/>
                <w:lang w:val="es-ES"/>
              </w:rPr>
            </w:pPr>
            <w:r>
              <w:rPr>
                <w:rFonts w:eastAsia="MS Gothic"/>
                <w:sz w:val="20"/>
                <w:szCs w:val="20"/>
                <w:lang w:val="es-ES"/>
              </w:rPr>
              <w:t>169,76(16,9)</w:t>
            </w:r>
          </w:p>
        </w:tc>
        <w:tc>
          <w:tcPr>
            <w:tcW w:w="1260" w:type="dxa"/>
          </w:tcPr>
          <w:p w:rsidR="00203A62" w:rsidRDefault="00203A62">
            <w:pPr>
              <w:jc w:val="center"/>
              <w:rPr>
                <w:rFonts w:eastAsia="MS Gothic"/>
                <w:sz w:val="20"/>
                <w:szCs w:val="20"/>
                <w:lang w:val="es-ES"/>
              </w:rPr>
            </w:pPr>
            <w:r>
              <w:rPr>
                <w:rFonts w:eastAsia="MS Gothic"/>
                <w:sz w:val="20"/>
                <w:szCs w:val="20"/>
                <w:lang w:val="es-ES"/>
              </w:rPr>
              <w:t>275,04(4,3)</w:t>
            </w:r>
          </w:p>
        </w:tc>
        <w:tc>
          <w:tcPr>
            <w:tcW w:w="1440" w:type="dxa"/>
          </w:tcPr>
          <w:p w:rsidR="00203A62" w:rsidRDefault="00203A62">
            <w:pPr>
              <w:jc w:val="center"/>
              <w:rPr>
                <w:rFonts w:eastAsia="MS Gothic"/>
                <w:sz w:val="20"/>
                <w:szCs w:val="20"/>
                <w:lang w:val="es-ES"/>
              </w:rPr>
            </w:pPr>
            <w:r>
              <w:rPr>
                <w:rFonts w:eastAsia="MS Gothic"/>
                <w:sz w:val="20"/>
                <w:szCs w:val="20"/>
                <w:lang w:val="es-ES"/>
              </w:rPr>
              <w:t>2.508(12,7)</w:t>
            </w:r>
          </w:p>
        </w:tc>
        <w:tc>
          <w:tcPr>
            <w:tcW w:w="1440" w:type="dxa"/>
          </w:tcPr>
          <w:p w:rsidR="00203A62" w:rsidRDefault="00203A62">
            <w:pPr>
              <w:jc w:val="center"/>
              <w:rPr>
                <w:rFonts w:eastAsia="MS Gothic"/>
                <w:sz w:val="20"/>
                <w:szCs w:val="20"/>
                <w:lang w:val="es-ES"/>
              </w:rPr>
            </w:pPr>
            <w:r>
              <w:rPr>
                <w:rFonts w:eastAsia="MS Gothic"/>
                <w:sz w:val="20"/>
                <w:szCs w:val="20"/>
                <w:lang w:val="es-ES"/>
              </w:rPr>
              <w:t>204(7,3)</w:t>
            </w:r>
          </w:p>
        </w:tc>
        <w:tc>
          <w:tcPr>
            <w:tcW w:w="1800" w:type="dxa"/>
          </w:tcPr>
          <w:p w:rsidR="00203A62" w:rsidRDefault="00203A62">
            <w:pPr>
              <w:jc w:val="center"/>
              <w:rPr>
                <w:rFonts w:eastAsia="MS Gothic"/>
                <w:sz w:val="20"/>
                <w:szCs w:val="20"/>
                <w:lang w:val="es-ES"/>
              </w:rPr>
            </w:pPr>
            <w:r>
              <w:rPr>
                <w:rFonts w:eastAsia="MS Gothic"/>
                <w:sz w:val="20"/>
                <w:szCs w:val="20"/>
                <w:lang w:val="es-ES"/>
              </w:rPr>
              <w:t>268(21,7)</w:t>
            </w:r>
          </w:p>
        </w:tc>
      </w:tr>
      <w:tr w:rsidR="00203A62">
        <w:trPr>
          <w:jc w:val="center"/>
        </w:trPr>
        <w:tc>
          <w:tcPr>
            <w:tcW w:w="1188" w:type="dxa"/>
          </w:tcPr>
          <w:p w:rsidR="00203A62" w:rsidRDefault="00203A62">
            <w:pPr>
              <w:jc w:val="center"/>
              <w:rPr>
                <w:rFonts w:eastAsia="MS Gothic"/>
                <w:sz w:val="20"/>
                <w:szCs w:val="20"/>
                <w:lang w:val="es-ES"/>
              </w:rPr>
            </w:pPr>
            <w:r>
              <w:rPr>
                <w:rFonts w:eastAsia="MS Gothic"/>
                <w:sz w:val="20"/>
                <w:szCs w:val="20"/>
                <w:lang w:val="es-ES"/>
              </w:rPr>
              <w:t>2003</w:t>
            </w:r>
          </w:p>
        </w:tc>
        <w:tc>
          <w:tcPr>
            <w:tcW w:w="1440" w:type="dxa"/>
          </w:tcPr>
          <w:p w:rsidR="00203A62" w:rsidRDefault="00203A62">
            <w:pPr>
              <w:jc w:val="center"/>
              <w:rPr>
                <w:rFonts w:eastAsia="MS Gothic"/>
                <w:sz w:val="20"/>
                <w:szCs w:val="20"/>
                <w:lang w:val="es-ES"/>
              </w:rPr>
            </w:pPr>
            <w:r>
              <w:rPr>
                <w:rFonts w:eastAsia="MS Gothic"/>
                <w:sz w:val="20"/>
                <w:szCs w:val="20"/>
                <w:lang w:val="es-ES"/>
              </w:rPr>
              <w:t>148,89(18,0)</w:t>
            </w:r>
          </w:p>
        </w:tc>
        <w:tc>
          <w:tcPr>
            <w:tcW w:w="1260" w:type="dxa"/>
          </w:tcPr>
          <w:p w:rsidR="00203A62" w:rsidRDefault="00203A62">
            <w:pPr>
              <w:jc w:val="center"/>
              <w:rPr>
                <w:rFonts w:eastAsia="MS Gothic"/>
                <w:sz w:val="20"/>
                <w:szCs w:val="20"/>
                <w:lang w:val="es-ES"/>
              </w:rPr>
            </w:pPr>
            <w:r>
              <w:rPr>
                <w:rFonts w:eastAsia="MS Gothic"/>
                <w:sz w:val="20"/>
                <w:szCs w:val="20"/>
                <w:lang w:val="es-ES"/>
              </w:rPr>
              <w:t>344,17(6,2)</w:t>
            </w:r>
          </w:p>
        </w:tc>
        <w:tc>
          <w:tcPr>
            <w:tcW w:w="1440" w:type="dxa"/>
          </w:tcPr>
          <w:p w:rsidR="00203A62" w:rsidRDefault="00203A62">
            <w:pPr>
              <w:jc w:val="center"/>
              <w:rPr>
                <w:rFonts w:eastAsia="MS Gothic"/>
                <w:sz w:val="20"/>
                <w:szCs w:val="20"/>
                <w:lang w:val="es-ES"/>
              </w:rPr>
            </w:pPr>
            <w:r>
              <w:rPr>
                <w:rFonts w:eastAsia="MS Gothic"/>
                <w:sz w:val="20"/>
                <w:szCs w:val="20"/>
                <w:lang w:val="es-ES"/>
              </w:rPr>
              <w:t>549(3,4)</w:t>
            </w:r>
          </w:p>
        </w:tc>
        <w:tc>
          <w:tcPr>
            <w:tcW w:w="1440" w:type="dxa"/>
          </w:tcPr>
          <w:p w:rsidR="00203A62" w:rsidRDefault="00203A62">
            <w:pPr>
              <w:jc w:val="center"/>
              <w:rPr>
                <w:rFonts w:eastAsia="MS Gothic"/>
                <w:sz w:val="20"/>
                <w:szCs w:val="20"/>
                <w:lang w:val="es-ES"/>
              </w:rPr>
            </w:pPr>
            <w:r>
              <w:rPr>
                <w:rFonts w:eastAsia="MS Gothic"/>
                <w:sz w:val="20"/>
                <w:szCs w:val="20"/>
                <w:lang w:val="es-ES"/>
              </w:rPr>
              <w:t>228(7,7)</w:t>
            </w:r>
          </w:p>
        </w:tc>
        <w:tc>
          <w:tcPr>
            <w:tcW w:w="1800" w:type="dxa"/>
          </w:tcPr>
          <w:p w:rsidR="00203A62" w:rsidRDefault="00203A62">
            <w:pPr>
              <w:jc w:val="center"/>
              <w:rPr>
                <w:rFonts w:eastAsia="MS Gothic"/>
                <w:sz w:val="20"/>
                <w:szCs w:val="20"/>
                <w:lang w:val="es-ES"/>
              </w:rPr>
            </w:pPr>
            <w:r>
              <w:rPr>
                <w:rFonts w:eastAsia="MS Gothic"/>
                <w:sz w:val="20"/>
                <w:szCs w:val="20"/>
                <w:lang w:val="es-ES"/>
              </w:rPr>
              <w:t>258(21,8)</w:t>
            </w:r>
          </w:p>
        </w:tc>
      </w:tr>
      <w:tr w:rsidR="00203A62">
        <w:trPr>
          <w:jc w:val="center"/>
        </w:trPr>
        <w:tc>
          <w:tcPr>
            <w:tcW w:w="1188" w:type="dxa"/>
          </w:tcPr>
          <w:p w:rsidR="00203A62" w:rsidRDefault="00203A62">
            <w:pPr>
              <w:jc w:val="center"/>
              <w:rPr>
                <w:rFonts w:eastAsia="MS Gothic"/>
                <w:sz w:val="20"/>
                <w:szCs w:val="20"/>
                <w:lang w:val="es-ES"/>
              </w:rPr>
            </w:pPr>
            <w:r>
              <w:rPr>
                <w:rFonts w:eastAsia="MS Gothic"/>
                <w:sz w:val="20"/>
                <w:szCs w:val="20"/>
                <w:lang w:val="es-ES"/>
              </w:rPr>
              <w:t>2004</w:t>
            </w:r>
          </w:p>
        </w:tc>
        <w:tc>
          <w:tcPr>
            <w:tcW w:w="1440" w:type="dxa"/>
          </w:tcPr>
          <w:p w:rsidR="00203A62" w:rsidRDefault="00203A62">
            <w:pPr>
              <w:jc w:val="center"/>
              <w:rPr>
                <w:rFonts w:eastAsia="MS Gothic"/>
                <w:sz w:val="20"/>
                <w:szCs w:val="20"/>
                <w:lang w:val="es-ES"/>
              </w:rPr>
            </w:pPr>
            <w:r>
              <w:rPr>
                <w:rFonts w:eastAsia="MS Gothic"/>
                <w:sz w:val="20"/>
                <w:szCs w:val="20"/>
                <w:lang w:val="es-ES"/>
              </w:rPr>
              <w:t>150,57(18,7)</w:t>
            </w:r>
          </w:p>
        </w:tc>
        <w:tc>
          <w:tcPr>
            <w:tcW w:w="1260" w:type="dxa"/>
          </w:tcPr>
          <w:p w:rsidR="00203A62" w:rsidRDefault="00203A62">
            <w:pPr>
              <w:jc w:val="center"/>
              <w:rPr>
                <w:rFonts w:eastAsia="MS Gothic"/>
                <w:sz w:val="20"/>
                <w:szCs w:val="20"/>
                <w:lang w:val="es-ES"/>
              </w:rPr>
            </w:pPr>
            <w:r>
              <w:rPr>
                <w:rFonts w:eastAsia="MS Gothic"/>
                <w:sz w:val="20"/>
                <w:szCs w:val="20"/>
                <w:lang w:val="es-ES"/>
              </w:rPr>
              <w:t>143,58(2,2)</w:t>
            </w:r>
          </w:p>
        </w:tc>
        <w:tc>
          <w:tcPr>
            <w:tcW w:w="1440" w:type="dxa"/>
          </w:tcPr>
          <w:p w:rsidR="00203A62" w:rsidRDefault="00203A62">
            <w:pPr>
              <w:jc w:val="center"/>
              <w:rPr>
                <w:rFonts w:eastAsia="MS Gothic"/>
                <w:sz w:val="20"/>
                <w:szCs w:val="20"/>
                <w:lang w:val="es-ES"/>
              </w:rPr>
            </w:pPr>
            <w:r>
              <w:rPr>
                <w:rFonts w:eastAsia="MS Gothic"/>
                <w:sz w:val="20"/>
                <w:szCs w:val="20"/>
                <w:lang w:val="es-ES"/>
              </w:rPr>
              <w:t>2.128(10,6)</w:t>
            </w:r>
          </w:p>
        </w:tc>
        <w:tc>
          <w:tcPr>
            <w:tcW w:w="1440" w:type="dxa"/>
          </w:tcPr>
          <w:p w:rsidR="00203A62" w:rsidRDefault="00203A62">
            <w:pPr>
              <w:jc w:val="center"/>
              <w:rPr>
                <w:rFonts w:eastAsia="MS Gothic"/>
                <w:sz w:val="20"/>
                <w:szCs w:val="20"/>
                <w:lang w:val="es-ES"/>
              </w:rPr>
            </w:pPr>
            <w:r>
              <w:rPr>
                <w:rFonts w:eastAsia="MS Gothic"/>
                <w:sz w:val="20"/>
                <w:szCs w:val="20"/>
                <w:lang w:val="es-ES"/>
              </w:rPr>
              <w:t>290(6,7)</w:t>
            </w:r>
          </w:p>
        </w:tc>
        <w:tc>
          <w:tcPr>
            <w:tcW w:w="1800" w:type="dxa"/>
          </w:tcPr>
          <w:p w:rsidR="00203A62" w:rsidRDefault="00203A62">
            <w:pPr>
              <w:jc w:val="center"/>
              <w:rPr>
                <w:rFonts w:eastAsia="MS Gothic"/>
                <w:sz w:val="20"/>
                <w:szCs w:val="20"/>
                <w:lang w:val="es-ES"/>
              </w:rPr>
            </w:pPr>
            <w:r>
              <w:rPr>
                <w:rFonts w:eastAsia="MS Gothic"/>
                <w:sz w:val="20"/>
                <w:szCs w:val="20"/>
                <w:lang w:val="es-ES"/>
              </w:rPr>
              <w:t>304(21,4)</w:t>
            </w:r>
          </w:p>
        </w:tc>
      </w:tr>
      <w:tr w:rsidR="00203A62">
        <w:trPr>
          <w:jc w:val="center"/>
        </w:trPr>
        <w:tc>
          <w:tcPr>
            <w:tcW w:w="1188" w:type="dxa"/>
          </w:tcPr>
          <w:p w:rsidR="00203A62" w:rsidRDefault="00203A62">
            <w:pPr>
              <w:jc w:val="center"/>
              <w:rPr>
                <w:rFonts w:eastAsia="MS Gothic"/>
                <w:sz w:val="20"/>
                <w:szCs w:val="20"/>
                <w:lang w:val="es-ES"/>
              </w:rPr>
            </w:pPr>
            <w:r>
              <w:rPr>
                <w:rFonts w:eastAsia="MS Gothic"/>
                <w:sz w:val="20"/>
                <w:szCs w:val="20"/>
                <w:lang w:val="es-ES"/>
              </w:rPr>
              <w:t>2005</w:t>
            </w:r>
          </w:p>
        </w:tc>
        <w:tc>
          <w:tcPr>
            <w:tcW w:w="1440" w:type="dxa"/>
          </w:tcPr>
          <w:p w:rsidR="00203A62" w:rsidRDefault="00203A62">
            <w:pPr>
              <w:jc w:val="center"/>
              <w:rPr>
                <w:rFonts w:eastAsia="MS Gothic" w:hint="eastAsia"/>
                <w:sz w:val="20"/>
                <w:szCs w:val="20"/>
                <w:lang w:val="es-ES"/>
              </w:rPr>
            </w:pPr>
            <w:r>
              <w:rPr>
                <w:rFonts w:eastAsia="MS Gothic" w:hint="eastAsia"/>
                <w:sz w:val="20"/>
                <w:szCs w:val="20"/>
                <w:lang w:val="es-ES"/>
              </w:rPr>
              <w:t>140</w:t>
            </w:r>
            <w:r>
              <w:rPr>
                <w:rFonts w:eastAsia="MS Gothic"/>
                <w:sz w:val="20"/>
                <w:szCs w:val="20"/>
                <w:lang w:val="es-ES"/>
              </w:rPr>
              <w:t>,</w:t>
            </w:r>
            <w:r>
              <w:rPr>
                <w:rFonts w:eastAsia="MS Gothic" w:hint="eastAsia"/>
                <w:sz w:val="20"/>
                <w:szCs w:val="20"/>
                <w:lang w:val="es-ES"/>
              </w:rPr>
              <w:t>12(16</w:t>
            </w:r>
            <w:r>
              <w:rPr>
                <w:rFonts w:eastAsia="MS Gothic"/>
                <w:sz w:val="20"/>
                <w:szCs w:val="20"/>
                <w:lang w:val="es-ES"/>
              </w:rPr>
              <w:t>,</w:t>
            </w:r>
            <w:r>
              <w:rPr>
                <w:rFonts w:eastAsia="MS Gothic" w:hint="eastAsia"/>
                <w:sz w:val="20"/>
                <w:szCs w:val="20"/>
                <w:lang w:val="es-ES"/>
              </w:rPr>
              <w:t>8)</w:t>
            </w:r>
          </w:p>
        </w:tc>
        <w:tc>
          <w:tcPr>
            <w:tcW w:w="1260" w:type="dxa"/>
          </w:tcPr>
          <w:p w:rsidR="00203A62" w:rsidRDefault="00203A62">
            <w:pPr>
              <w:jc w:val="center"/>
              <w:rPr>
                <w:rFonts w:eastAsia="MS Gothic" w:hint="eastAsia"/>
                <w:sz w:val="20"/>
                <w:szCs w:val="20"/>
                <w:lang w:val="es-ES"/>
              </w:rPr>
            </w:pPr>
            <w:r>
              <w:rPr>
                <w:rFonts w:eastAsia="MS Gothic" w:hint="eastAsia"/>
                <w:sz w:val="20"/>
                <w:szCs w:val="20"/>
                <w:lang w:val="es-ES"/>
              </w:rPr>
              <w:t>231</w:t>
            </w:r>
            <w:r>
              <w:rPr>
                <w:rFonts w:eastAsia="MS Gothic"/>
                <w:sz w:val="20"/>
                <w:szCs w:val="20"/>
                <w:lang w:val="es-ES"/>
              </w:rPr>
              <w:t>,</w:t>
            </w:r>
            <w:r>
              <w:rPr>
                <w:rFonts w:eastAsia="MS Gothic" w:hint="eastAsia"/>
                <w:sz w:val="20"/>
                <w:szCs w:val="20"/>
                <w:lang w:val="es-ES"/>
              </w:rPr>
              <w:t>70(4</w:t>
            </w:r>
            <w:r>
              <w:rPr>
                <w:rFonts w:eastAsia="MS Gothic"/>
                <w:sz w:val="20"/>
                <w:szCs w:val="20"/>
                <w:lang w:val="es-ES"/>
              </w:rPr>
              <w:t>,</w:t>
            </w:r>
            <w:r>
              <w:rPr>
                <w:rFonts w:eastAsia="MS Gothic" w:hint="eastAsia"/>
                <w:sz w:val="20"/>
                <w:szCs w:val="20"/>
                <w:lang w:val="es-ES"/>
              </w:rPr>
              <w:t>1)</w:t>
            </w:r>
          </w:p>
        </w:tc>
        <w:tc>
          <w:tcPr>
            <w:tcW w:w="1440" w:type="dxa"/>
          </w:tcPr>
          <w:p w:rsidR="00203A62" w:rsidRDefault="00203A62">
            <w:pPr>
              <w:jc w:val="center"/>
              <w:rPr>
                <w:rFonts w:eastAsia="MS Gothic" w:hint="eastAsia"/>
                <w:sz w:val="20"/>
                <w:szCs w:val="20"/>
                <w:lang w:val="es-ES"/>
              </w:rPr>
            </w:pPr>
            <w:r>
              <w:rPr>
                <w:rFonts w:eastAsia="MS Gothic" w:hint="eastAsia"/>
                <w:sz w:val="20"/>
                <w:szCs w:val="20"/>
                <w:lang w:val="es-ES"/>
              </w:rPr>
              <w:t>2</w:t>
            </w:r>
            <w:r>
              <w:rPr>
                <w:rFonts w:eastAsia="MS Gothic"/>
                <w:sz w:val="20"/>
                <w:szCs w:val="20"/>
                <w:lang w:val="es-ES"/>
              </w:rPr>
              <w:t>.</w:t>
            </w:r>
            <w:r>
              <w:rPr>
                <w:rFonts w:eastAsia="MS Gothic" w:hint="eastAsia"/>
                <w:sz w:val="20"/>
                <w:szCs w:val="20"/>
                <w:lang w:val="es-ES"/>
              </w:rPr>
              <w:t>279(9</w:t>
            </w:r>
            <w:r>
              <w:rPr>
                <w:rFonts w:eastAsia="MS Gothic"/>
                <w:sz w:val="20"/>
                <w:szCs w:val="20"/>
                <w:lang w:val="es-ES"/>
              </w:rPr>
              <w:t>,</w:t>
            </w:r>
            <w:r>
              <w:rPr>
                <w:rFonts w:eastAsia="MS Gothic" w:hint="eastAsia"/>
                <w:sz w:val="20"/>
                <w:szCs w:val="20"/>
                <w:lang w:val="es-ES"/>
              </w:rPr>
              <w:t>3)</w:t>
            </w:r>
          </w:p>
        </w:tc>
        <w:tc>
          <w:tcPr>
            <w:tcW w:w="1440" w:type="dxa"/>
          </w:tcPr>
          <w:p w:rsidR="00203A62" w:rsidRDefault="00203A62">
            <w:pPr>
              <w:jc w:val="center"/>
              <w:rPr>
                <w:rFonts w:eastAsia="MS Gothic" w:hint="eastAsia"/>
                <w:sz w:val="20"/>
                <w:szCs w:val="20"/>
                <w:lang w:val="es-ES"/>
              </w:rPr>
            </w:pPr>
            <w:r>
              <w:rPr>
                <w:rFonts w:eastAsia="MS Gothic" w:hint="eastAsia"/>
                <w:sz w:val="20"/>
                <w:szCs w:val="20"/>
                <w:lang w:val="es-ES"/>
              </w:rPr>
              <w:t>346(9</w:t>
            </w:r>
            <w:r>
              <w:rPr>
                <w:rFonts w:eastAsia="MS Gothic"/>
                <w:sz w:val="20"/>
                <w:szCs w:val="20"/>
                <w:lang w:val="es-ES"/>
              </w:rPr>
              <w:t>,</w:t>
            </w:r>
            <w:r>
              <w:rPr>
                <w:rFonts w:eastAsia="MS Gothic" w:hint="eastAsia"/>
                <w:sz w:val="20"/>
                <w:szCs w:val="20"/>
                <w:lang w:val="es-ES"/>
              </w:rPr>
              <w:t>9)</w:t>
            </w:r>
          </w:p>
        </w:tc>
        <w:tc>
          <w:tcPr>
            <w:tcW w:w="1800" w:type="dxa"/>
          </w:tcPr>
          <w:p w:rsidR="00203A62" w:rsidRDefault="00203A62">
            <w:pPr>
              <w:jc w:val="center"/>
              <w:rPr>
                <w:rFonts w:eastAsia="MS Gothic" w:hint="eastAsia"/>
                <w:sz w:val="20"/>
                <w:szCs w:val="20"/>
                <w:lang w:val="es-ES"/>
              </w:rPr>
            </w:pPr>
            <w:r>
              <w:rPr>
                <w:rFonts w:eastAsia="MS Gothic" w:hint="eastAsia"/>
                <w:sz w:val="20"/>
                <w:szCs w:val="20"/>
                <w:lang w:val="es-ES"/>
              </w:rPr>
              <w:t>361(20</w:t>
            </w:r>
            <w:r>
              <w:rPr>
                <w:rFonts w:eastAsia="MS Gothic"/>
                <w:sz w:val="20"/>
                <w:szCs w:val="20"/>
                <w:lang w:val="es-ES"/>
              </w:rPr>
              <w:t>,</w:t>
            </w:r>
            <w:r>
              <w:rPr>
                <w:rFonts w:eastAsia="MS Gothic" w:hint="eastAsia"/>
                <w:sz w:val="20"/>
                <w:szCs w:val="20"/>
                <w:lang w:val="es-ES"/>
              </w:rPr>
              <w:t>0)</w:t>
            </w:r>
          </w:p>
        </w:tc>
      </w:tr>
    </w:tbl>
    <w:p w:rsidR="00203A62" w:rsidRDefault="00203A62">
      <w:pPr>
        <w:spacing w:before="120" w:after="480"/>
        <w:jc w:val="both"/>
        <w:rPr>
          <w:rFonts w:cs="Times New Roman"/>
          <w:sz w:val="20"/>
          <w:szCs w:val="20"/>
          <w:lang w:val="es-ES" w:eastAsia="es-ES"/>
        </w:rPr>
      </w:pPr>
      <w:r>
        <w:rPr>
          <w:rFonts w:eastAsia="MS Gothic"/>
          <w:sz w:val="20"/>
          <w:szCs w:val="20"/>
          <w:lang w:val="es-ES"/>
        </w:rPr>
        <w:t xml:space="preserve">* </w:t>
      </w:r>
      <w:r>
        <w:rPr>
          <w:rFonts w:cs="Times New Roman"/>
          <w:sz w:val="20"/>
          <w:szCs w:val="20"/>
          <w:lang w:val="es-ES" w:eastAsia="es-ES"/>
        </w:rPr>
        <w:t>Las cifras entre paréntesis indican la razón (%) entre el valor de los proyectos en el ámbito de la educación y el valor total de los proyectos, a excepción de la liberación de pasivos, los programas de ayuda al margen de proyectos, las subvenciones para proyectos de ayuda comunitarios y las becas para alumnos que estudian en el extranjero.</w:t>
      </w:r>
    </w:p>
    <w:p w:rsidR="00203A62" w:rsidRDefault="00203A62">
      <w:pPr>
        <w:spacing w:before="120" w:after="240"/>
        <w:jc w:val="both"/>
        <w:rPr>
          <w:rFonts w:cs="Times New Roman"/>
          <w:sz w:val="20"/>
          <w:szCs w:val="20"/>
          <w:lang w:val="es-ES" w:eastAsia="es-ES"/>
        </w:rPr>
      </w:pPr>
      <w:r>
        <w:rPr>
          <w:sz w:val="20"/>
          <w:szCs w:val="20"/>
          <w:lang w:val="es-ES"/>
        </w:rPr>
        <w:t xml:space="preserve">(Base de datos internacional sobre pornografía infantil) </w:t>
      </w:r>
    </w:p>
    <w:p w:rsidR="00203A62" w:rsidRDefault="00203A62">
      <w:pPr>
        <w:spacing w:after="240"/>
        <w:jc w:val="both"/>
        <w:rPr>
          <w:sz w:val="20"/>
          <w:szCs w:val="20"/>
          <w:lang w:val="es-ES"/>
        </w:rPr>
      </w:pPr>
      <w:r>
        <w:rPr>
          <w:rFonts w:hint="eastAsia"/>
          <w:sz w:val="20"/>
          <w:szCs w:val="20"/>
          <w:lang w:val="es-ES"/>
        </w:rPr>
        <w:t>76.</w:t>
      </w:r>
      <w:r>
        <w:rPr>
          <w:sz w:val="20"/>
          <w:szCs w:val="20"/>
          <w:lang w:val="es-ES"/>
        </w:rPr>
        <w:tab/>
        <w:t xml:space="preserve">Véase el párrafo </w:t>
      </w:r>
      <w:r>
        <w:rPr>
          <w:rFonts w:hint="eastAsia"/>
          <w:sz w:val="20"/>
          <w:szCs w:val="20"/>
          <w:lang w:val="es-ES"/>
        </w:rPr>
        <w:t>569.</w:t>
      </w:r>
      <w:r>
        <w:rPr>
          <w:sz w:val="20"/>
          <w:szCs w:val="20"/>
          <w:lang w:val="es-ES"/>
        </w:rPr>
        <w:t xml:space="preserve"> </w:t>
      </w:r>
    </w:p>
    <w:p w:rsidR="00203A62" w:rsidRDefault="00203A62">
      <w:pPr>
        <w:spacing w:after="240"/>
        <w:jc w:val="both"/>
        <w:rPr>
          <w:sz w:val="20"/>
          <w:szCs w:val="20"/>
          <w:lang w:val="es-ES"/>
        </w:rPr>
      </w:pPr>
      <w:r>
        <w:rPr>
          <w:sz w:val="20"/>
          <w:szCs w:val="20"/>
          <w:lang w:val="es-ES"/>
        </w:rPr>
        <w:t xml:space="preserve">(Seguimiento de </w:t>
      </w:r>
      <w:smartTag w:uri="urn:schemas-microsoft-com:office:smarttags" w:element="PersonName">
        <w:smartTagPr>
          <w:attr w:name="ProductID" w:val="la Cumbre Mundial"/>
        </w:smartTagPr>
        <w:r>
          <w:rPr>
            <w:sz w:val="20"/>
            <w:szCs w:val="20"/>
            <w:lang w:val="es-ES"/>
          </w:rPr>
          <w:t>la Cumbre Mundial</w:t>
        </w:r>
      </w:smartTag>
      <w:r>
        <w:rPr>
          <w:sz w:val="20"/>
          <w:szCs w:val="20"/>
          <w:lang w:val="es-ES"/>
        </w:rPr>
        <w:t xml:space="preserve"> en favor de la infancia) </w:t>
      </w:r>
    </w:p>
    <w:p w:rsidR="00203A62" w:rsidRDefault="00203A62">
      <w:pPr>
        <w:spacing w:after="240"/>
        <w:jc w:val="both"/>
        <w:rPr>
          <w:sz w:val="20"/>
          <w:szCs w:val="20"/>
          <w:lang w:val="es-ES"/>
        </w:rPr>
      </w:pPr>
      <w:r>
        <w:rPr>
          <w:rFonts w:hint="eastAsia"/>
          <w:sz w:val="20"/>
          <w:szCs w:val="20"/>
          <w:lang w:val="es-ES"/>
        </w:rPr>
        <w:t>77.</w:t>
      </w:r>
      <w:r>
        <w:rPr>
          <w:sz w:val="20"/>
          <w:szCs w:val="20"/>
          <w:lang w:val="es-ES"/>
        </w:rPr>
        <w:tab/>
        <w:t xml:space="preserve">Véase el párrafo </w:t>
      </w:r>
      <w:r>
        <w:rPr>
          <w:rFonts w:hint="eastAsia"/>
          <w:sz w:val="20"/>
          <w:szCs w:val="20"/>
          <w:lang w:val="es-ES"/>
        </w:rPr>
        <w:t>31.</w:t>
      </w:r>
    </w:p>
    <w:p w:rsidR="00203A62" w:rsidRDefault="00203A62">
      <w:pPr>
        <w:spacing w:after="240"/>
        <w:jc w:val="both"/>
        <w:rPr>
          <w:b/>
          <w:bCs/>
          <w:lang w:val="es-ES"/>
        </w:rPr>
      </w:pPr>
      <w:r>
        <w:rPr>
          <w:b/>
          <w:bCs/>
          <w:lang w:val="es-ES"/>
        </w:rPr>
        <w:t xml:space="preserve">L. </w:t>
      </w:r>
      <w:r>
        <w:rPr>
          <w:b/>
          <w:bCs/>
          <w:lang w:val="es-ES"/>
        </w:rPr>
        <w:tab/>
        <w:t>Publicidad de la Convención (artículo 42)</w:t>
      </w:r>
    </w:p>
    <w:p w:rsidR="00203A62" w:rsidRDefault="00203A62">
      <w:pPr>
        <w:spacing w:after="240"/>
        <w:jc w:val="both"/>
        <w:rPr>
          <w:b/>
          <w:sz w:val="20"/>
          <w:szCs w:val="20"/>
          <w:lang w:val="es-ES"/>
        </w:rPr>
      </w:pPr>
      <w:r>
        <w:rPr>
          <w:b/>
          <w:sz w:val="20"/>
          <w:szCs w:val="20"/>
          <w:lang w:val="es-ES"/>
        </w:rPr>
        <w:t xml:space="preserve">(a) </w:t>
      </w:r>
      <w:r>
        <w:rPr>
          <w:b/>
          <w:sz w:val="20"/>
          <w:szCs w:val="20"/>
          <w:lang w:val="es-ES"/>
        </w:rPr>
        <w:tab/>
        <w:t xml:space="preserve">Publicidad de la Convención </w:t>
      </w:r>
    </w:p>
    <w:p w:rsidR="00203A62" w:rsidRDefault="00203A62">
      <w:pPr>
        <w:autoSpaceDE w:val="0"/>
        <w:autoSpaceDN w:val="0"/>
        <w:adjustRightInd w:val="0"/>
        <w:spacing w:after="240"/>
        <w:jc w:val="both"/>
        <w:rPr>
          <w:rFonts w:cs="Times New Roman"/>
          <w:sz w:val="20"/>
          <w:szCs w:val="20"/>
          <w:lang w:val="es-ES"/>
        </w:rPr>
      </w:pPr>
      <w:r>
        <w:rPr>
          <w:rFonts w:cs="Times New Roman"/>
          <w:sz w:val="20"/>
          <w:szCs w:val="20"/>
          <w:lang w:val="es-ES"/>
        </w:rPr>
        <w:t>(</w:t>
      </w:r>
      <w:r>
        <w:rPr>
          <w:rFonts w:cs="Times New Roman"/>
          <w:sz w:val="20"/>
          <w:szCs w:val="20"/>
          <w:lang w:val="es-ES" w:eastAsia="es-ES"/>
        </w:rPr>
        <w:t>Traducción de la Convención a distintas lenguas extranjeras y traducción a lenguas extranjeras habladas por muchos residentes extranjeros del Japón</w:t>
      </w:r>
      <w:r>
        <w:rPr>
          <w:rFonts w:cs="Times New Roman"/>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78.</w:t>
      </w:r>
      <w:r>
        <w:rPr>
          <w:sz w:val="20"/>
          <w:szCs w:val="20"/>
          <w:lang w:val="es-ES"/>
        </w:rPr>
        <w:tab/>
        <w:t xml:space="preserve">Véase el párrafo </w:t>
      </w:r>
      <w:r>
        <w:rPr>
          <w:rFonts w:hint="eastAsia"/>
          <w:sz w:val="20"/>
          <w:szCs w:val="20"/>
          <w:lang w:val="es-ES"/>
        </w:rPr>
        <w:t>58</w:t>
      </w:r>
      <w:r>
        <w:rPr>
          <w:sz w:val="20"/>
          <w:szCs w:val="20"/>
          <w:lang w:val="es-ES"/>
        </w:rPr>
        <w:t xml:space="preserve"> del segundo informe del Japón. </w:t>
      </w:r>
    </w:p>
    <w:p w:rsidR="00203A62" w:rsidRDefault="00203A62">
      <w:pPr>
        <w:keepNext/>
        <w:spacing w:after="240"/>
        <w:jc w:val="both"/>
        <w:rPr>
          <w:sz w:val="20"/>
          <w:szCs w:val="20"/>
          <w:lang w:val="es-ES"/>
        </w:rPr>
      </w:pPr>
      <w:r>
        <w:rPr>
          <w:sz w:val="20"/>
          <w:szCs w:val="20"/>
          <w:lang w:val="es-ES"/>
        </w:rPr>
        <w:t>(Publicidad a través de diversas actividades, incluida la designación de meses o semanas)</w:t>
      </w:r>
    </w:p>
    <w:p w:rsidR="00203A62" w:rsidRDefault="00203A62">
      <w:pPr>
        <w:spacing w:after="240"/>
        <w:jc w:val="both"/>
        <w:rPr>
          <w:rFonts w:hint="eastAsia"/>
          <w:sz w:val="20"/>
          <w:szCs w:val="20"/>
          <w:lang w:val="es-ES"/>
        </w:rPr>
      </w:pPr>
      <w:r>
        <w:rPr>
          <w:rFonts w:hint="eastAsia"/>
          <w:sz w:val="20"/>
          <w:szCs w:val="20"/>
          <w:lang w:val="es-ES"/>
        </w:rPr>
        <w:t>79.</w:t>
      </w:r>
      <w:r>
        <w:rPr>
          <w:sz w:val="20"/>
          <w:szCs w:val="20"/>
          <w:lang w:val="es-ES"/>
        </w:rPr>
        <w:tab/>
      </w:r>
      <w:smartTag w:uri="urn:schemas-microsoft-com:office:smarttags" w:element="PersonName">
        <w:smartTagPr>
          <w:attr w:name="ProductID" w:val="la Pol￭tica Nacional"/>
        </w:smartTagPr>
        <w:r>
          <w:rPr>
            <w:sz w:val="20"/>
            <w:szCs w:val="20"/>
            <w:lang w:val="es-ES"/>
          </w:rPr>
          <w:t>La Política Nacional</w:t>
        </w:r>
      </w:smartTag>
      <w:r>
        <w:rPr>
          <w:sz w:val="20"/>
          <w:szCs w:val="20"/>
          <w:lang w:val="es-ES"/>
        </w:rPr>
        <w:t xml:space="preserve"> de Promoción de la Juventud recoge el compromiso de promover adecuadamente medidas basadas en el respeto y la protección de los derechos humanos de los niños reconocidos en esta Convención y de llevar a cabo actividades de difusión y promoción de la Convención con el objetivo de difundir con precisión su contenido y sensibilizar al público sobre </w:t>
      </w:r>
      <w:smartTag w:uri="urn:schemas-microsoft-com:office:smarttags" w:element="PersonName">
        <w:smartTagPr>
          <w:attr w:name="ProductID" w:val="la misma. De"/>
        </w:smartTagPr>
        <w:r>
          <w:rPr>
            <w:sz w:val="20"/>
            <w:szCs w:val="20"/>
            <w:lang w:val="es-ES"/>
          </w:rPr>
          <w:t>la misma. De</w:t>
        </w:r>
      </w:smartTag>
      <w:r>
        <w:rPr>
          <w:sz w:val="20"/>
          <w:szCs w:val="20"/>
          <w:lang w:val="es-ES"/>
        </w:rPr>
        <w:t xml:space="preserve"> conformidad con el contenido de esta Política, el Gobierno del Japón trata activamente de difundir la Convención y sensibilizar sobre sus contenidos. En este mismo sentido</w:t>
      </w:r>
      <w:r>
        <w:rPr>
          <w:rFonts w:hint="eastAsia"/>
          <w:sz w:val="20"/>
          <w:szCs w:val="20"/>
          <w:lang w:val="es-ES"/>
        </w:rPr>
        <w:t xml:space="preserve">, </w:t>
      </w:r>
      <w:r>
        <w:rPr>
          <w:sz w:val="20"/>
          <w:szCs w:val="20"/>
          <w:lang w:val="es-ES"/>
        </w:rPr>
        <w:t>la</w:t>
      </w:r>
      <w:r>
        <w:rPr>
          <w:rFonts w:hint="eastAsia"/>
          <w:sz w:val="20"/>
          <w:szCs w:val="20"/>
          <w:lang w:val="es-ES"/>
        </w:rPr>
        <w:t xml:space="preserve"> </w:t>
      </w:r>
      <w:r>
        <w:rPr>
          <w:sz w:val="20"/>
          <w:szCs w:val="20"/>
          <w:lang w:val="es-ES"/>
        </w:rPr>
        <w:t>Oficina del Gabinete está promoviendo la divulgación y sensibilización respecto de la Convención entre todas las partes interesadas,</w:t>
      </w:r>
      <w:r>
        <w:rPr>
          <w:rFonts w:hint="eastAsia"/>
          <w:sz w:val="20"/>
          <w:szCs w:val="20"/>
          <w:lang w:val="es-ES"/>
        </w:rPr>
        <w:t xml:space="preserve"> </w:t>
      </w:r>
      <w:r>
        <w:rPr>
          <w:sz w:val="20"/>
          <w:szCs w:val="20"/>
          <w:lang w:val="es-ES"/>
        </w:rPr>
        <w:t xml:space="preserve">incorporando estos aspectos a las cuestiones sobre las que debe trabajarse durante el Mes nacional para una sana educación de los jóvenes (celebrado todos los años en noviembre). </w:t>
      </w:r>
    </w:p>
    <w:p w:rsidR="00203A62" w:rsidRDefault="00203A62">
      <w:pPr>
        <w:spacing w:after="240"/>
        <w:jc w:val="both"/>
        <w:rPr>
          <w:sz w:val="20"/>
          <w:szCs w:val="20"/>
          <w:lang w:val="es-ES"/>
        </w:rPr>
      </w:pPr>
      <w:r>
        <w:rPr>
          <w:rFonts w:hint="eastAsia"/>
          <w:sz w:val="20"/>
          <w:szCs w:val="20"/>
          <w:lang w:val="es-ES"/>
        </w:rPr>
        <w:t>80.</w:t>
      </w:r>
      <w:r>
        <w:rPr>
          <w:sz w:val="20"/>
          <w:szCs w:val="20"/>
          <w:lang w:val="es-ES"/>
        </w:rPr>
        <w:tab/>
        <w:t>Con el fin de dar a conocer</w:t>
      </w:r>
      <w:r>
        <w:rPr>
          <w:rFonts w:hint="eastAsia"/>
          <w:sz w:val="20"/>
          <w:szCs w:val="20"/>
          <w:lang w:val="es-ES"/>
        </w:rPr>
        <w:t xml:space="preserve"> </w:t>
      </w:r>
      <w:r>
        <w:rPr>
          <w:sz w:val="20"/>
          <w:szCs w:val="20"/>
          <w:lang w:val="es-ES"/>
        </w:rPr>
        <w:t>el principio del bienestar del niño y promover una mayor sensibilización sobre los problemas que afectan a los niños</w:t>
      </w:r>
      <w:r>
        <w:rPr>
          <w:rFonts w:hint="eastAsia"/>
          <w:sz w:val="20"/>
          <w:szCs w:val="20"/>
          <w:lang w:val="es-ES"/>
        </w:rPr>
        <w:t xml:space="preserve">, </w:t>
      </w:r>
      <w:r>
        <w:rPr>
          <w:sz w:val="20"/>
          <w:szCs w:val="20"/>
          <w:lang w:val="es-ES"/>
        </w:rPr>
        <w:t>el</w:t>
      </w:r>
      <w:r>
        <w:rPr>
          <w:rFonts w:hint="eastAsia"/>
          <w:sz w:val="20"/>
          <w:szCs w:val="20"/>
          <w:lang w:val="es-ES"/>
        </w:rPr>
        <w:t xml:space="preserve"> </w:t>
      </w:r>
      <w:r>
        <w:rPr>
          <w:bCs/>
          <w:sz w:val="20"/>
          <w:szCs w:val="20"/>
          <w:lang w:val="es-ES"/>
        </w:rPr>
        <w:t>Ministerio de Salud, Trabajo y Bienestar Social</w:t>
      </w:r>
      <w:r>
        <w:rPr>
          <w:rFonts w:hint="eastAsia"/>
          <w:sz w:val="20"/>
          <w:szCs w:val="20"/>
          <w:lang w:val="es-ES"/>
        </w:rPr>
        <w:t xml:space="preserve">  </w:t>
      </w:r>
      <w:r>
        <w:rPr>
          <w:sz w:val="20"/>
          <w:szCs w:val="20"/>
          <w:lang w:val="es-ES"/>
        </w:rPr>
        <w:t>designó la semana del 5 al 11 de mayo</w:t>
      </w:r>
      <w:r>
        <w:rPr>
          <w:rFonts w:hint="eastAsia"/>
          <w:sz w:val="20"/>
          <w:szCs w:val="20"/>
          <w:lang w:val="es-ES"/>
        </w:rPr>
        <w:t xml:space="preserve"> </w:t>
      </w:r>
      <w:r>
        <w:rPr>
          <w:sz w:val="20"/>
          <w:szCs w:val="20"/>
          <w:lang w:val="es-ES"/>
        </w:rPr>
        <w:t>como la Semana del bienestar del niño</w:t>
      </w:r>
      <w:r>
        <w:rPr>
          <w:rFonts w:hint="eastAsia"/>
          <w:sz w:val="20"/>
          <w:szCs w:val="20"/>
          <w:lang w:val="es-ES"/>
        </w:rPr>
        <w:t xml:space="preserve"> </w:t>
      </w:r>
      <w:r>
        <w:rPr>
          <w:sz w:val="20"/>
          <w:szCs w:val="20"/>
          <w:lang w:val="es-ES"/>
        </w:rPr>
        <w:t>y se ocupa durante la misma de difundir la</w:t>
      </w:r>
      <w:r>
        <w:rPr>
          <w:rFonts w:hint="eastAsia"/>
          <w:sz w:val="20"/>
          <w:szCs w:val="20"/>
          <w:lang w:val="es-ES"/>
        </w:rPr>
        <w:t xml:space="preserve"> Convención sobre los Derechos del Niño </w:t>
      </w:r>
      <w:r>
        <w:rPr>
          <w:sz w:val="20"/>
          <w:szCs w:val="20"/>
          <w:lang w:val="es-ES"/>
        </w:rPr>
        <w:t xml:space="preserve">con el objetivo de seguir promoviendo </w:t>
      </w:r>
      <w:smartTag w:uri="urn:schemas-microsoft-com:office:smarttags" w:element="PersonName">
        <w:smartTagPr>
          <w:attr w:name="ProductID" w:val="la citada Convenci￳n."/>
        </w:smartTagPr>
        <w:r>
          <w:rPr>
            <w:sz w:val="20"/>
            <w:szCs w:val="20"/>
            <w:lang w:val="es-ES"/>
          </w:rPr>
          <w:t>la citada</w:t>
        </w:r>
        <w:r>
          <w:rPr>
            <w:rFonts w:hint="eastAsia"/>
            <w:sz w:val="20"/>
            <w:szCs w:val="20"/>
            <w:lang w:val="es-ES"/>
          </w:rPr>
          <w:t xml:space="preserve"> Conven</w:t>
        </w:r>
        <w:r>
          <w:rPr>
            <w:sz w:val="20"/>
            <w:szCs w:val="20"/>
            <w:lang w:val="es-ES"/>
          </w:rPr>
          <w:t>ción</w:t>
        </w:r>
        <w:r>
          <w:rPr>
            <w:rFonts w:hint="eastAsia"/>
            <w:sz w:val="20"/>
            <w:szCs w:val="20"/>
            <w:lang w:val="es-ES"/>
          </w:rPr>
          <w:t>.</w:t>
        </w:r>
      </w:smartTag>
      <w:r>
        <w:rPr>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(Public</w:t>
      </w:r>
      <w:r>
        <w:rPr>
          <w:sz w:val="20"/>
          <w:szCs w:val="20"/>
          <w:lang w:val="es-ES"/>
        </w:rPr>
        <w:t>idad a través de sitios web</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81.</w:t>
      </w:r>
      <w:r>
        <w:rPr>
          <w:sz w:val="20"/>
          <w:szCs w:val="20"/>
          <w:lang w:val="es-ES"/>
        </w:rPr>
        <w:tab/>
      </w:r>
      <w:r>
        <w:rPr>
          <w:rFonts w:hint="eastAsia"/>
          <w:sz w:val="20"/>
          <w:szCs w:val="20"/>
          <w:lang w:val="es-ES"/>
        </w:rPr>
        <w:t xml:space="preserve">Véase el párrafo 59 del segundo informe del Japón. </w:t>
      </w:r>
    </w:p>
    <w:p w:rsidR="00203A62" w:rsidRDefault="00203A62">
      <w:pPr>
        <w:spacing w:after="240"/>
        <w:jc w:val="both"/>
        <w:rPr>
          <w:sz w:val="20"/>
          <w:szCs w:val="20"/>
          <w:lang w:val="es-ES"/>
        </w:rPr>
      </w:pPr>
      <w:r>
        <w:rPr>
          <w:rFonts w:hint="eastAsia"/>
          <w:sz w:val="20"/>
          <w:szCs w:val="20"/>
          <w:lang w:val="es-ES"/>
        </w:rPr>
        <w:t>82.</w:t>
      </w:r>
      <w:r>
        <w:rPr>
          <w:sz w:val="20"/>
          <w:szCs w:val="20"/>
          <w:lang w:val="es-ES"/>
        </w:rPr>
        <w:tab/>
        <w:t xml:space="preserve">El </w:t>
      </w:r>
      <w:r>
        <w:rPr>
          <w:rFonts w:cs="Times New Roman"/>
          <w:sz w:val="20"/>
          <w:szCs w:val="20"/>
          <w:lang w:val="es-ES" w:eastAsia="es-ES"/>
        </w:rPr>
        <w:t>Comité del Japón para el UNICEF</w:t>
      </w:r>
      <w:r>
        <w:rPr>
          <w:rFonts w:hint="eastAsia"/>
          <w:sz w:val="20"/>
          <w:szCs w:val="20"/>
          <w:lang w:val="es-ES"/>
        </w:rPr>
        <w:t xml:space="preserve"> </w:t>
      </w:r>
      <w:r>
        <w:rPr>
          <w:sz w:val="20"/>
          <w:szCs w:val="20"/>
          <w:lang w:val="es-ES"/>
        </w:rPr>
        <w:t>ha traducido la Convención</w:t>
      </w:r>
      <w:r>
        <w:rPr>
          <w:rFonts w:hint="eastAsia"/>
          <w:sz w:val="20"/>
          <w:szCs w:val="20"/>
          <w:lang w:val="es-ES"/>
        </w:rPr>
        <w:t xml:space="preserve"> </w:t>
      </w:r>
      <w:r>
        <w:rPr>
          <w:sz w:val="20"/>
          <w:szCs w:val="20"/>
          <w:lang w:val="es-ES"/>
        </w:rPr>
        <w:t>al japonés en términos sencillos</w:t>
      </w:r>
      <w:r>
        <w:rPr>
          <w:rFonts w:hint="eastAsia"/>
          <w:sz w:val="20"/>
          <w:szCs w:val="20"/>
          <w:lang w:val="es-ES"/>
        </w:rPr>
        <w:t xml:space="preserve"> </w:t>
      </w:r>
      <w:r>
        <w:rPr>
          <w:sz w:val="20"/>
          <w:szCs w:val="20"/>
          <w:lang w:val="es-ES"/>
        </w:rPr>
        <w:t>para garantizar que los niños</w:t>
      </w:r>
      <w:r>
        <w:rPr>
          <w:rFonts w:hint="eastAsia"/>
          <w:sz w:val="20"/>
          <w:szCs w:val="20"/>
          <w:lang w:val="es-ES"/>
        </w:rPr>
        <w:t xml:space="preserve">, </w:t>
      </w:r>
      <w:r>
        <w:rPr>
          <w:sz w:val="20"/>
          <w:szCs w:val="20"/>
          <w:lang w:val="es-ES"/>
        </w:rPr>
        <w:t>que representan la esencia de la Convención</w:t>
      </w:r>
      <w:r>
        <w:rPr>
          <w:rFonts w:hint="eastAsia"/>
          <w:sz w:val="20"/>
          <w:szCs w:val="20"/>
          <w:lang w:val="es-ES"/>
        </w:rPr>
        <w:t xml:space="preserve">, </w:t>
      </w:r>
      <w:r>
        <w:rPr>
          <w:sz w:val="20"/>
          <w:szCs w:val="20"/>
          <w:lang w:val="es-ES"/>
        </w:rPr>
        <w:t>pueden entender su contenido</w:t>
      </w:r>
      <w:r>
        <w:rPr>
          <w:rFonts w:hint="eastAsia"/>
          <w:sz w:val="20"/>
          <w:szCs w:val="20"/>
          <w:lang w:val="es-ES"/>
        </w:rPr>
        <w:t xml:space="preserve">, </w:t>
      </w:r>
      <w:r>
        <w:rPr>
          <w:sz w:val="20"/>
          <w:szCs w:val="20"/>
          <w:lang w:val="es-ES"/>
        </w:rPr>
        <w:t>y se ha incluido un enlace en la página web de</w:t>
      </w:r>
      <w:r>
        <w:rPr>
          <w:rFonts w:hint="eastAsia"/>
          <w:sz w:val="20"/>
          <w:szCs w:val="20"/>
          <w:lang w:val="es-ES"/>
        </w:rPr>
        <w:t xml:space="preserve"> </w:t>
      </w:r>
      <w:r>
        <w:rPr>
          <w:rFonts w:hint="eastAsia"/>
          <w:i/>
          <w:sz w:val="20"/>
          <w:szCs w:val="20"/>
          <w:lang w:val="es-ES"/>
        </w:rPr>
        <w:t>Kids Gaimusho</w:t>
      </w:r>
      <w:r>
        <w:rPr>
          <w:rFonts w:hint="eastAsia"/>
          <w:sz w:val="20"/>
          <w:szCs w:val="20"/>
          <w:lang w:val="es-ES"/>
        </w:rPr>
        <w:t xml:space="preserve"> (Ministerio de Relaciones Exteriores </w:t>
      </w:r>
      <w:r>
        <w:rPr>
          <w:sz w:val="20"/>
          <w:szCs w:val="20"/>
          <w:lang w:val="es-ES"/>
        </w:rPr>
        <w:t>para los niños</w:t>
      </w:r>
      <w:r>
        <w:rPr>
          <w:rFonts w:hint="eastAsia"/>
          <w:sz w:val="20"/>
          <w:szCs w:val="20"/>
          <w:lang w:val="es-ES"/>
        </w:rPr>
        <w:t xml:space="preserve">) </w:t>
      </w:r>
      <w:r>
        <w:rPr>
          <w:sz w:val="20"/>
          <w:szCs w:val="20"/>
          <w:lang w:val="es-ES"/>
        </w:rPr>
        <w:t>con objeto de que los niños puedan acceder al sitio web del</w:t>
      </w:r>
      <w:r>
        <w:rPr>
          <w:rFonts w:hint="eastAsia"/>
          <w:sz w:val="20"/>
          <w:szCs w:val="20"/>
          <w:lang w:val="es-ES"/>
        </w:rPr>
        <w:t xml:space="preserve"> </w:t>
      </w:r>
      <w:r>
        <w:rPr>
          <w:rFonts w:cs="Times New Roman"/>
          <w:sz w:val="20"/>
          <w:szCs w:val="20"/>
          <w:lang w:val="es-ES" w:eastAsia="es-ES"/>
        </w:rPr>
        <w:t>Comité del Japón para el UNICEF</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(Public</w:t>
      </w:r>
      <w:r>
        <w:rPr>
          <w:sz w:val="20"/>
          <w:szCs w:val="20"/>
          <w:lang w:val="es-ES"/>
        </w:rPr>
        <w:t>idad a través de publicaciones</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83.</w:t>
      </w:r>
      <w:r>
        <w:rPr>
          <w:sz w:val="20"/>
          <w:szCs w:val="20"/>
          <w:lang w:val="es-ES"/>
        </w:rPr>
        <w:tab/>
        <w:t>En mayo de</w:t>
      </w:r>
      <w:r>
        <w:rPr>
          <w:rFonts w:hint="eastAsia"/>
          <w:sz w:val="20"/>
          <w:szCs w:val="20"/>
          <w:lang w:val="es-ES"/>
        </w:rPr>
        <w:t xml:space="preserve"> 2004, </w:t>
      </w:r>
      <w:r>
        <w:rPr>
          <w:rFonts w:hint="eastAsia"/>
          <w:i/>
          <w:sz w:val="20"/>
          <w:szCs w:val="20"/>
          <w:lang w:val="es-ES"/>
        </w:rPr>
        <w:t>Sekai No Ugoki</w:t>
      </w:r>
      <w:r>
        <w:rPr>
          <w:rFonts w:hint="eastAsia"/>
          <w:sz w:val="20"/>
          <w:szCs w:val="20"/>
          <w:lang w:val="es-ES"/>
        </w:rPr>
        <w:t xml:space="preserve"> (</w:t>
      </w:r>
      <w:r>
        <w:rPr>
          <w:sz w:val="20"/>
          <w:szCs w:val="20"/>
          <w:lang w:val="es-ES"/>
        </w:rPr>
        <w:t>Tendencias mundiales</w:t>
      </w:r>
      <w:r>
        <w:rPr>
          <w:rFonts w:hint="eastAsia"/>
          <w:sz w:val="20"/>
          <w:szCs w:val="20"/>
          <w:lang w:val="es-ES"/>
        </w:rPr>
        <w:t xml:space="preserve">), </w:t>
      </w:r>
      <w:r>
        <w:rPr>
          <w:sz w:val="20"/>
          <w:szCs w:val="20"/>
          <w:lang w:val="es-ES"/>
        </w:rPr>
        <w:t xml:space="preserve">una publicación mensual </w:t>
      </w:r>
      <w:r>
        <w:rPr>
          <w:rFonts w:hint="eastAsia"/>
          <w:sz w:val="20"/>
          <w:szCs w:val="20"/>
          <w:lang w:val="es-ES"/>
        </w:rPr>
        <w:t>(</w:t>
      </w:r>
      <w:r>
        <w:rPr>
          <w:sz w:val="20"/>
          <w:szCs w:val="20"/>
          <w:lang w:val="es-ES"/>
        </w:rPr>
        <w:t>de </w:t>
      </w:r>
      <w:r>
        <w:rPr>
          <w:rFonts w:hint="eastAsia"/>
          <w:sz w:val="20"/>
          <w:szCs w:val="20"/>
          <w:lang w:val="es-ES"/>
        </w:rPr>
        <w:t>20</w:t>
      </w:r>
      <w:r>
        <w:rPr>
          <w:sz w:val="20"/>
          <w:szCs w:val="20"/>
          <w:lang w:val="es-ES"/>
        </w:rPr>
        <w:t>.</w:t>
      </w:r>
      <w:r>
        <w:rPr>
          <w:rFonts w:hint="eastAsia"/>
          <w:sz w:val="20"/>
          <w:szCs w:val="20"/>
          <w:lang w:val="es-ES"/>
        </w:rPr>
        <w:t xml:space="preserve">000 </w:t>
      </w:r>
      <w:r>
        <w:rPr>
          <w:sz w:val="20"/>
          <w:szCs w:val="20"/>
          <w:lang w:val="es-ES"/>
        </w:rPr>
        <w:t>ejemplares mensuales</w:t>
      </w:r>
      <w:r>
        <w:rPr>
          <w:rFonts w:hint="eastAsia"/>
          <w:sz w:val="20"/>
          <w:szCs w:val="20"/>
          <w:lang w:val="es-ES"/>
        </w:rPr>
        <w:t>)</w:t>
      </w:r>
      <w:r>
        <w:rPr>
          <w:sz w:val="20"/>
          <w:szCs w:val="20"/>
          <w:lang w:val="es-ES"/>
        </w:rPr>
        <w:t xml:space="preserve"> destinada a los alumnos de primer y segundo ciclo de la enseñanza secundaria</w:t>
      </w:r>
      <w:r>
        <w:rPr>
          <w:rFonts w:hint="eastAsia"/>
          <w:sz w:val="20"/>
          <w:szCs w:val="20"/>
          <w:lang w:val="es-ES"/>
        </w:rPr>
        <w:t xml:space="preserve"> </w:t>
      </w:r>
      <w:r>
        <w:rPr>
          <w:sz w:val="20"/>
          <w:szCs w:val="20"/>
          <w:lang w:val="es-ES"/>
        </w:rPr>
        <w:t>a la que el</w:t>
      </w:r>
      <w:r>
        <w:rPr>
          <w:rFonts w:hint="eastAsia"/>
          <w:sz w:val="20"/>
          <w:szCs w:val="20"/>
          <w:lang w:val="es-ES"/>
        </w:rPr>
        <w:t xml:space="preserve"> Ministerio de Relaciones Exteriores </w:t>
      </w:r>
      <w:r>
        <w:rPr>
          <w:sz w:val="20"/>
          <w:szCs w:val="20"/>
          <w:lang w:val="es-ES"/>
        </w:rPr>
        <w:t xml:space="preserve">presta asistencia editorial, publicó un artículo sobre </w:t>
      </w:r>
      <w:smartTag w:uri="urn:schemas-microsoft-com:office:smarttags" w:element="PersonName">
        <w:smartTagPr>
          <w:attr w:name="ProductID" w:val="la Convenci￳n. Adem￡s"/>
        </w:smartTagPr>
        <w:r>
          <w:rPr>
            <w:sz w:val="20"/>
            <w:szCs w:val="20"/>
            <w:lang w:val="es-ES"/>
          </w:rPr>
          <w:t>la Convención</w:t>
        </w:r>
        <w:r>
          <w:rPr>
            <w:rFonts w:hint="eastAsia"/>
            <w:sz w:val="20"/>
            <w:szCs w:val="20"/>
            <w:lang w:val="es-ES"/>
          </w:rPr>
          <w:t xml:space="preserve">. </w:t>
        </w:r>
        <w:r>
          <w:rPr>
            <w:sz w:val="20"/>
            <w:szCs w:val="20"/>
            <w:lang w:val="es-ES"/>
          </w:rPr>
          <w:t>Además</w:t>
        </w:r>
      </w:smartTag>
      <w:r>
        <w:rPr>
          <w:rFonts w:hint="eastAsia"/>
          <w:sz w:val="20"/>
          <w:szCs w:val="20"/>
          <w:lang w:val="es-ES"/>
        </w:rPr>
        <w:t xml:space="preserve">, </w:t>
      </w:r>
      <w:r>
        <w:rPr>
          <w:sz w:val="20"/>
          <w:szCs w:val="20"/>
          <w:lang w:val="es-ES"/>
        </w:rPr>
        <w:t>en marzo de</w:t>
      </w:r>
      <w:r>
        <w:rPr>
          <w:rFonts w:hint="eastAsia"/>
          <w:sz w:val="20"/>
          <w:szCs w:val="20"/>
          <w:lang w:val="es-ES"/>
        </w:rPr>
        <w:t xml:space="preserve"> 2005 </w:t>
      </w:r>
      <w:r>
        <w:rPr>
          <w:sz w:val="20"/>
          <w:szCs w:val="20"/>
          <w:lang w:val="es-ES"/>
        </w:rPr>
        <w:t xml:space="preserve">se publicaron y distribuyeron a personas e instituciones interesadas </w:t>
      </w:r>
      <w:r>
        <w:rPr>
          <w:rFonts w:hint="eastAsia"/>
          <w:sz w:val="20"/>
          <w:szCs w:val="20"/>
          <w:lang w:val="es-ES"/>
        </w:rPr>
        <w:t>20</w:t>
      </w:r>
      <w:r>
        <w:rPr>
          <w:sz w:val="20"/>
          <w:szCs w:val="20"/>
          <w:lang w:val="es-ES"/>
        </w:rPr>
        <w:t>.</w:t>
      </w:r>
      <w:r>
        <w:rPr>
          <w:rFonts w:hint="eastAsia"/>
          <w:sz w:val="20"/>
          <w:szCs w:val="20"/>
          <w:lang w:val="es-ES"/>
        </w:rPr>
        <w:t>000 copi</w:t>
      </w:r>
      <w:r>
        <w:rPr>
          <w:sz w:val="20"/>
          <w:szCs w:val="20"/>
          <w:lang w:val="es-ES"/>
        </w:rPr>
        <w:t>as de folletos sobre la</w:t>
      </w:r>
      <w:r>
        <w:rPr>
          <w:rFonts w:hint="eastAsia"/>
          <w:sz w:val="20"/>
          <w:szCs w:val="20"/>
          <w:lang w:val="es-ES"/>
        </w:rPr>
        <w:t xml:space="preserve"> Convención sobre los Derechos del Niño</w:t>
      </w:r>
      <w:r>
        <w:rPr>
          <w:sz w:val="20"/>
          <w:szCs w:val="20"/>
          <w:lang w:val="es-ES"/>
        </w:rPr>
        <w:t xml:space="preserve"> que incluían el texto completo del</w:t>
      </w:r>
      <w:r>
        <w:rPr>
          <w:rFonts w:hint="eastAsia"/>
          <w:sz w:val="20"/>
          <w:szCs w:val="20"/>
          <w:lang w:val="es-ES"/>
        </w:rPr>
        <w:t xml:space="preserve"> </w:t>
      </w:r>
      <w:r>
        <w:rPr>
          <w:sz w:val="20"/>
          <w:szCs w:val="20"/>
          <w:lang w:val="es-ES"/>
        </w:rPr>
        <w:t>Protocolo facultativo de la Convención sobre los Derechos del Niño relativo a la participación de niños en los conflictos armados</w:t>
      </w:r>
      <w:r>
        <w:rPr>
          <w:rFonts w:hint="eastAsia"/>
          <w:sz w:val="20"/>
          <w:szCs w:val="20"/>
          <w:lang w:val="es-ES"/>
        </w:rPr>
        <w:t xml:space="preserve"> </w:t>
      </w:r>
      <w:r>
        <w:rPr>
          <w:sz w:val="20"/>
          <w:szCs w:val="20"/>
          <w:lang w:val="es-ES"/>
        </w:rPr>
        <w:t>y del Protocolo Facultativo de la</w:t>
      </w:r>
      <w:r>
        <w:rPr>
          <w:rFonts w:hint="eastAsia"/>
          <w:sz w:val="20"/>
          <w:szCs w:val="20"/>
          <w:lang w:val="es-ES"/>
        </w:rPr>
        <w:t xml:space="preserve"> Convención sobre los Derechos del Niño </w:t>
      </w:r>
      <w:r>
        <w:rPr>
          <w:sz w:val="20"/>
          <w:szCs w:val="20"/>
          <w:lang w:val="es-ES"/>
        </w:rPr>
        <w:t>relativo a la venta de niños, la prostitución infantil y la utilización de niños en la pornografía</w:t>
      </w:r>
      <w:r>
        <w:rPr>
          <w:rFonts w:hint="eastAsia"/>
          <w:sz w:val="20"/>
          <w:szCs w:val="20"/>
          <w:lang w:val="es-ES"/>
        </w:rPr>
        <w:t xml:space="preserve">, </w:t>
      </w:r>
      <w:r>
        <w:rPr>
          <w:sz w:val="20"/>
          <w:szCs w:val="20"/>
          <w:lang w:val="es-ES"/>
        </w:rPr>
        <w:t>ratificados por 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84.</w:t>
      </w:r>
      <w:r>
        <w:rPr>
          <w:sz w:val="20"/>
          <w:szCs w:val="20"/>
          <w:lang w:val="es-ES"/>
        </w:rPr>
        <w:tab/>
        <w:t>Desde</w:t>
      </w:r>
      <w:r>
        <w:rPr>
          <w:rFonts w:hint="eastAsia"/>
          <w:sz w:val="20"/>
          <w:szCs w:val="20"/>
          <w:lang w:val="es-ES"/>
        </w:rPr>
        <w:t xml:space="preserve"> 1998, </w:t>
      </w:r>
      <w:r>
        <w:rPr>
          <w:sz w:val="20"/>
          <w:szCs w:val="20"/>
          <w:lang w:val="es-ES"/>
        </w:rPr>
        <w:t>año en que el Comité de los Derechos del Niño presentó sus observaciones  finales en respuesta al informe inicial del Japón, la</w:t>
      </w:r>
      <w:r>
        <w:rPr>
          <w:rFonts w:hint="eastAsia"/>
          <w:sz w:val="20"/>
          <w:szCs w:val="20"/>
          <w:lang w:val="es-ES"/>
        </w:rPr>
        <w:t xml:space="preserve"> </w:t>
      </w:r>
      <w:r>
        <w:rPr>
          <w:sz w:val="20"/>
          <w:szCs w:val="20"/>
          <w:lang w:val="es-ES"/>
        </w:rPr>
        <w:t>Oficina del Gabinete</w:t>
      </w:r>
      <w:r>
        <w:rPr>
          <w:rFonts w:hint="eastAsia"/>
          <w:sz w:val="20"/>
          <w:szCs w:val="20"/>
          <w:lang w:val="es-ES"/>
        </w:rPr>
        <w:t xml:space="preserve"> ha</w:t>
      </w:r>
      <w:r>
        <w:rPr>
          <w:sz w:val="20"/>
          <w:szCs w:val="20"/>
          <w:lang w:val="es-ES"/>
        </w:rPr>
        <w:t xml:space="preserve"> incluido todos los años un resumen de esta Convención, así como el texto completo de las observaciones finales del Comité, en el Libro Blanco sobre </w:t>
      </w:r>
      <w:smartTag w:uri="urn:schemas-microsoft-com:office:smarttags" w:element="PersonName">
        <w:smartTagPr>
          <w:attr w:name="ProductID" w:val="la Juventud. Adem￡s"/>
        </w:smartTagPr>
        <w:r>
          <w:rPr>
            <w:sz w:val="20"/>
            <w:szCs w:val="20"/>
            <w:lang w:val="es-ES"/>
          </w:rPr>
          <w:t>la Juventud</w:t>
        </w:r>
        <w:r>
          <w:rPr>
            <w:rFonts w:hint="eastAsia"/>
            <w:sz w:val="20"/>
            <w:szCs w:val="20"/>
            <w:lang w:val="es-ES"/>
          </w:rPr>
          <w:t xml:space="preserve">. </w:t>
        </w:r>
        <w:r>
          <w:rPr>
            <w:sz w:val="20"/>
            <w:szCs w:val="20"/>
            <w:lang w:val="es-ES"/>
          </w:rPr>
          <w:t>Además</w:t>
        </w:r>
      </w:smartTag>
      <w:r>
        <w:rPr>
          <w:rFonts w:hint="eastAsia"/>
          <w:sz w:val="20"/>
          <w:szCs w:val="20"/>
          <w:lang w:val="es-ES"/>
        </w:rPr>
        <w:t xml:space="preserve">, </w:t>
      </w:r>
      <w:r>
        <w:rPr>
          <w:sz w:val="20"/>
          <w:szCs w:val="20"/>
          <w:lang w:val="es-ES"/>
        </w:rPr>
        <w:t>ha tratado recientemente dar conocer la Convención mediante la distribución de folletos sobre la misma</w:t>
      </w:r>
      <w:r>
        <w:rPr>
          <w:rFonts w:hint="eastAsia"/>
          <w:sz w:val="20"/>
          <w:szCs w:val="20"/>
          <w:lang w:val="es-ES"/>
        </w:rPr>
        <w:t xml:space="preserve"> </w:t>
      </w:r>
      <w:r>
        <w:rPr>
          <w:sz w:val="20"/>
          <w:szCs w:val="20"/>
          <w:lang w:val="es-ES"/>
        </w:rPr>
        <w:t>e</w:t>
      </w:r>
      <w:r>
        <w:rPr>
          <w:rFonts w:hint="eastAsia"/>
          <w:sz w:val="20"/>
          <w:szCs w:val="20"/>
          <w:lang w:val="es-ES"/>
        </w:rPr>
        <w:t xml:space="preserve">n </w:t>
      </w:r>
      <w:r>
        <w:rPr>
          <w:sz w:val="20"/>
          <w:szCs w:val="20"/>
          <w:lang w:val="es-ES"/>
        </w:rPr>
        <w:t>las reuniones a las que asistían los principales responsables de la política de juventud de las prefecturas o de ciudades determinadas</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85.</w:t>
      </w:r>
      <w:r>
        <w:rPr>
          <w:sz w:val="20"/>
          <w:szCs w:val="20"/>
          <w:lang w:val="es-ES"/>
        </w:rPr>
        <w:tab/>
        <w:t>Los órganos de derechos humanos del Ministerio de Justicia</w:t>
      </w:r>
      <w:r>
        <w:rPr>
          <w:rFonts w:hint="eastAsia"/>
          <w:sz w:val="20"/>
          <w:szCs w:val="20"/>
          <w:lang w:val="es-ES"/>
        </w:rPr>
        <w:t xml:space="preserve"> </w:t>
      </w:r>
      <w:r>
        <w:rPr>
          <w:sz w:val="20"/>
          <w:szCs w:val="20"/>
          <w:lang w:val="es-ES"/>
        </w:rPr>
        <w:t>elaboraron en 2005 un folleto titulado</w:t>
      </w:r>
      <w:r>
        <w:rPr>
          <w:rFonts w:hint="eastAsia"/>
          <w:sz w:val="20"/>
          <w:szCs w:val="20"/>
          <w:lang w:val="es-ES"/>
        </w:rPr>
        <w:t xml:space="preserve"> </w:t>
      </w:r>
      <w:r>
        <w:rPr>
          <w:sz w:val="20"/>
          <w:szCs w:val="20"/>
          <w:lang w:val="es-ES"/>
        </w:rPr>
        <w:t>“La</w:t>
      </w:r>
      <w:r>
        <w:rPr>
          <w:rFonts w:hint="eastAsia"/>
          <w:sz w:val="20"/>
          <w:szCs w:val="20"/>
          <w:lang w:val="es-ES"/>
        </w:rPr>
        <w:t xml:space="preserve"> Convención sobre los Derechos del Niño </w:t>
      </w:r>
      <w:r>
        <w:rPr>
          <w:sz w:val="20"/>
          <w:szCs w:val="20"/>
          <w:lang w:val="es-ES"/>
        </w:rPr>
        <w:t>y los derechos del niño”</w:t>
      </w:r>
      <w:r>
        <w:rPr>
          <w:rFonts w:hint="eastAsia"/>
          <w:sz w:val="20"/>
          <w:szCs w:val="20"/>
          <w:lang w:val="es-ES"/>
        </w:rPr>
        <w:t xml:space="preserve"> </w:t>
      </w:r>
      <w:r>
        <w:rPr>
          <w:sz w:val="20"/>
          <w:szCs w:val="20"/>
          <w:lang w:val="es-ES"/>
        </w:rPr>
        <w:t>para explicar el contenido de la Convención en términos sencillos de modo que los niños pudieran entenderla</w:t>
      </w:r>
      <w:r>
        <w:rPr>
          <w:rFonts w:hint="eastAsia"/>
          <w:sz w:val="20"/>
          <w:szCs w:val="20"/>
          <w:lang w:val="es-ES"/>
        </w:rPr>
        <w:t xml:space="preserve">. </w:t>
      </w:r>
      <w:r>
        <w:rPr>
          <w:sz w:val="20"/>
          <w:szCs w:val="20"/>
          <w:lang w:val="es-ES"/>
        </w:rPr>
        <w:t>Se imprimieron y distribuyeron en las escuelas cien mil copias de este folleto destinadas a los niños y sus tutores</w:t>
      </w:r>
      <w:r>
        <w:rPr>
          <w:rFonts w:hint="eastAsia"/>
          <w:sz w:val="20"/>
          <w:szCs w:val="20"/>
          <w:lang w:val="es-ES"/>
        </w:rPr>
        <w:t xml:space="preserve">. </w:t>
      </w:r>
      <w:r>
        <w:rPr>
          <w:sz w:val="20"/>
          <w:szCs w:val="20"/>
          <w:lang w:val="es-ES"/>
        </w:rPr>
        <w:t>Además</w:t>
      </w:r>
      <w:r>
        <w:rPr>
          <w:rFonts w:hint="eastAsia"/>
          <w:sz w:val="20"/>
          <w:szCs w:val="20"/>
          <w:lang w:val="es-ES"/>
        </w:rPr>
        <w:t xml:space="preserve">, </w:t>
      </w:r>
      <w:r>
        <w:rPr>
          <w:sz w:val="20"/>
          <w:szCs w:val="20"/>
          <w:lang w:val="es-ES"/>
        </w:rPr>
        <w:t>se preparó y distribuyó un vídeo de promoción sobre la</w:t>
      </w:r>
      <w:r>
        <w:rPr>
          <w:rFonts w:hint="eastAsia"/>
          <w:sz w:val="20"/>
          <w:szCs w:val="20"/>
          <w:lang w:val="es-ES"/>
        </w:rPr>
        <w:t xml:space="preserve"> Convención sobre los Derechos del Niño</w:t>
      </w:r>
      <w:r>
        <w:rPr>
          <w:sz w:val="20"/>
          <w:szCs w:val="20"/>
          <w:lang w:val="es-ES"/>
        </w:rPr>
        <w:t>, titulado</w:t>
      </w:r>
      <w:r>
        <w:rPr>
          <w:rFonts w:hint="eastAsia"/>
          <w:sz w:val="20"/>
          <w:szCs w:val="20"/>
          <w:lang w:val="es-ES"/>
        </w:rPr>
        <w:t xml:space="preserve"> </w:t>
      </w:r>
      <w:r>
        <w:rPr>
          <w:sz w:val="20"/>
          <w:szCs w:val="20"/>
          <w:lang w:val="es-ES"/>
        </w:rPr>
        <w:t>“Nuestra Declaración de los Derechos Humanos</w:t>
      </w:r>
      <w:r>
        <w:rPr>
          <w:rFonts w:hint="eastAsia"/>
          <w:sz w:val="20"/>
          <w:szCs w:val="20"/>
          <w:lang w:val="es-ES"/>
        </w:rPr>
        <w:t xml:space="preserve">: </w:t>
      </w:r>
      <w:r>
        <w:rPr>
          <w:sz w:val="20"/>
          <w:szCs w:val="20"/>
          <w:lang w:val="es-ES"/>
        </w:rPr>
        <w:t>¿¡el alumno nuevo es una abuela</w:t>
      </w:r>
      <w:r>
        <w:rPr>
          <w:rFonts w:hint="eastAsia"/>
          <w:sz w:val="20"/>
          <w:szCs w:val="20"/>
          <w:lang w:val="es-ES"/>
        </w:rPr>
        <w:t>!?</w:t>
      </w:r>
      <w:r>
        <w:rPr>
          <w:sz w:val="20"/>
          <w:szCs w:val="20"/>
          <w:lang w:val="es-ES"/>
        </w:rPr>
        <w:t>”</w:t>
      </w:r>
      <w:r>
        <w:rPr>
          <w:rFonts w:hint="eastAsia"/>
          <w:sz w:val="20"/>
          <w:szCs w:val="20"/>
          <w:lang w:val="es-ES"/>
        </w:rPr>
        <w:t xml:space="preserve">, </w:t>
      </w:r>
      <w:r>
        <w:rPr>
          <w:sz w:val="20"/>
          <w:szCs w:val="20"/>
          <w:lang w:val="es-ES"/>
        </w:rPr>
        <w:t>para darla a conocer públicame</w:t>
      </w:r>
      <w:r>
        <w:rPr>
          <w:rFonts w:hint="eastAsia"/>
          <w:sz w:val="20"/>
          <w:szCs w:val="20"/>
          <w:lang w:val="es-ES"/>
        </w:rPr>
        <w:t>n</w:t>
      </w:r>
      <w:r>
        <w:rPr>
          <w:sz w:val="20"/>
          <w:szCs w:val="20"/>
          <w:lang w:val="es-ES"/>
        </w:rPr>
        <w:t>te entre las</w:t>
      </w:r>
      <w:r>
        <w:rPr>
          <w:rFonts w:hint="eastAsia"/>
          <w:sz w:val="20"/>
          <w:szCs w:val="20"/>
          <w:lang w:val="es-ES"/>
        </w:rPr>
        <w:t xml:space="preserve"> </w:t>
      </w:r>
      <w:r>
        <w:rPr>
          <w:sz w:val="20"/>
          <w:szCs w:val="20"/>
          <w:lang w:val="es-ES"/>
        </w:rPr>
        <w:t>Oficinas de Asuntos Jurídicos, las Oficinas de asuntos jurídicos de distrito</w:t>
      </w:r>
      <w:r>
        <w:rPr>
          <w:rFonts w:hint="eastAsia"/>
          <w:sz w:val="20"/>
          <w:szCs w:val="20"/>
          <w:lang w:val="es-ES"/>
        </w:rPr>
        <w:t xml:space="preserve"> </w:t>
      </w:r>
      <w:r>
        <w:rPr>
          <w:sz w:val="20"/>
          <w:szCs w:val="20"/>
          <w:lang w:val="es-ES"/>
        </w:rPr>
        <w:t>y las administraciones locales de todo el país</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(Public</w:t>
      </w:r>
      <w:r>
        <w:rPr>
          <w:sz w:val="20"/>
          <w:szCs w:val="20"/>
          <w:lang w:val="es-ES"/>
        </w:rPr>
        <w:t>idad a través de</w:t>
      </w:r>
      <w:r>
        <w:rPr>
          <w:rFonts w:hint="eastAsia"/>
          <w:sz w:val="20"/>
          <w:szCs w:val="20"/>
          <w:lang w:val="es-ES"/>
        </w:rPr>
        <w:t xml:space="preserve"> </w:t>
      </w:r>
      <w:r>
        <w:rPr>
          <w:sz w:val="20"/>
          <w:szCs w:val="20"/>
          <w:lang w:val="es-ES"/>
        </w:rPr>
        <w:t>actos públicos</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86.</w:t>
      </w:r>
      <w:r>
        <w:rPr>
          <w:sz w:val="20"/>
          <w:szCs w:val="20"/>
          <w:lang w:val="es-ES"/>
        </w:rPr>
        <w:tab/>
        <w:t>En marzo de</w:t>
      </w:r>
      <w:r>
        <w:rPr>
          <w:rFonts w:hint="eastAsia"/>
          <w:sz w:val="20"/>
          <w:szCs w:val="20"/>
          <w:lang w:val="es-ES"/>
        </w:rPr>
        <w:t xml:space="preserve"> 2004, </w:t>
      </w:r>
      <w:r>
        <w:rPr>
          <w:sz w:val="20"/>
          <w:szCs w:val="20"/>
          <w:lang w:val="es-ES"/>
        </w:rPr>
        <w:t xml:space="preserve">el </w:t>
      </w:r>
      <w:r>
        <w:rPr>
          <w:rFonts w:hint="eastAsia"/>
          <w:sz w:val="20"/>
          <w:szCs w:val="20"/>
          <w:lang w:val="es-ES"/>
        </w:rPr>
        <w:t>Jap</w:t>
      </w:r>
      <w:r>
        <w:rPr>
          <w:sz w:val="20"/>
          <w:szCs w:val="20"/>
          <w:lang w:val="es-ES"/>
        </w:rPr>
        <w:t>ón invitó a parlamentarios involucrados</w:t>
      </w:r>
      <w:r>
        <w:rPr>
          <w:rFonts w:hint="eastAsia"/>
          <w:sz w:val="20"/>
          <w:szCs w:val="20"/>
          <w:lang w:val="es-ES"/>
        </w:rPr>
        <w:t>, expert</w:t>
      </w:r>
      <w:r>
        <w:rPr>
          <w:sz w:val="20"/>
          <w:szCs w:val="20"/>
          <w:lang w:val="es-ES"/>
        </w:rPr>
        <w:t>o</w:t>
      </w:r>
      <w:r>
        <w:rPr>
          <w:rFonts w:hint="eastAsia"/>
          <w:sz w:val="20"/>
          <w:szCs w:val="20"/>
          <w:lang w:val="es-ES"/>
        </w:rPr>
        <w:t xml:space="preserve">s </w:t>
      </w:r>
      <w:r>
        <w:rPr>
          <w:sz w:val="20"/>
          <w:szCs w:val="20"/>
          <w:lang w:val="es-ES"/>
        </w:rPr>
        <w:t>en la infancia y figuras destacadas</w:t>
      </w:r>
      <w:r>
        <w:rPr>
          <w:rFonts w:hint="eastAsia"/>
          <w:sz w:val="20"/>
          <w:szCs w:val="20"/>
          <w:lang w:val="es-ES"/>
        </w:rPr>
        <w:t xml:space="preserve"> </w:t>
      </w:r>
      <w:r>
        <w:rPr>
          <w:sz w:val="20"/>
          <w:szCs w:val="20"/>
          <w:lang w:val="es-ES"/>
        </w:rPr>
        <w:t>y organizó un Simposio sobre la Convención sobre los Derechos del Niño en conmemoración del décimo aniversario de su ratificación</w:t>
      </w:r>
      <w:r>
        <w:rPr>
          <w:rFonts w:hint="eastAsia"/>
          <w:sz w:val="20"/>
          <w:szCs w:val="20"/>
          <w:lang w:val="es-ES"/>
        </w:rPr>
        <w:t xml:space="preserve"> </w:t>
      </w:r>
      <w:r>
        <w:rPr>
          <w:sz w:val="20"/>
          <w:szCs w:val="20"/>
          <w:lang w:val="es-ES"/>
        </w:rPr>
        <w:t>al que atendieron aproximadamente 3.000 personas. Este simposio contribuyó a divulgar la Convención sobre los Derechos del Niño</w:t>
      </w:r>
      <w:r>
        <w:rPr>
          <w:rFonts w:hint="eastAsia"/>
          <w:sz w:val="20"/>
          <w:szCs w:val="20"/>
          <w:lang w:val="es-ES"/>
        </w:rPr>
        <w:t xml:space="preserve"> </w:t>
      </w:r>
      <w:r>
        <w:rPr>
          <w:sz w:val="20"/>
          <w:szCs w:val="20"/>
          <w:lang w:val="es-ES"/>
        </w:rPr>
        <w:t>a una amplia audiencia</w:t>
      </w:r>
      <w:r>
        <w:rPr>
          <w:rFonts w:hint="eastAsia"/>
          <w:sz w:val="20"/>
          <w:szCs w:val="20"/>
          <w:lang w:val="es-ES"/>
        </w:rPr>
        <w:t xml:space="preserve"> </w:t>
      </w:r>
      <w:r>
        <w:rPr>
          <w:sz w:val="20"/>
          <w:szCs w:val="20"/>
          <w:lang w:val="es-ES"/>
        </w:rPr>
        <w:t>y a mejorar su comprensión</w:t>
      </w:r>
      <w:r>
        <w:rPr>
          <w:rFonts w:hint="eastAsia"/>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87.</w:t>
      </w:r>
      <w:r>
        <w:rPr>
          <w:sz w:val="20"/>
          <w:szCs w:val="20"/>
          <w:lang w:val="es-ES"/>
        </w:rPr>
        <w:tab/>
        <w:t>El</w:t>
      </w:r>
      <w:r>
        <w:rPr>
          <w:rFonts w:hint="eastAsia"/>
          <w:sz w:val="20"/>
          <w:szCs w:val="20"/>
          <w:lang w:val="es-ES"/>
        </w:rPr>
        <w:t xml:space="preserve"> Ministerio de Relaciones Exteriores ha</w:t>
      </w:r>
      <w:r>
        <w:rPr>
          <w:sz w:val="20"/>
          <w:szCs w:val="20"/>
          <w:lang w:val="es-ES"/>
        </w:rPr>
        <w:t xml:space="preserve"> venido prestando su apoyo mediante el patrocinio de actos públicos</w:t>
      </w:r>
      <w:r>
        <w:rPr>
          <w:rFonts w:hint="eastAsia"/>
          <w:sz w:val="20"/>
          <w:szCs w:val="20"/>
          <w:lang w:val="es-ES"/>
        </w:rPr>
        <w:t xml:space="preserve"> </w:t>
      </w:r>
      <w:r>
        <w:rPr>
          <w:sz w:val="20"/>
          <w:szCs w:val="20"/>
          <w:lang w:val="es-ES"/>
        </w:rPr>
        <w:t>relacionados con la</w:t>
      </w:r>
      <w:r>
        <w:rPr>
          <w:rFonts w:hint="eastAsia"/>
          <w:sz w:val="20"/>
          <w:szCs w:val="20"/>
          <w:lang w:val="es-ES"/>
        </w:rPr>
        <w:t xml:space="preserve"> Convención sobre los Derechos del Niño </w:t>
      </w:r>
      <w:r>
        <w:rPr>
          <w:sz w:val="20"/>
          <w:szCs w:val="20"/>
          <w:lang w:val="es-ES"/>
        </w:rPr>
        <w:t>organizados por ONG civiles con la participación de miembros del</w:t>
      </w:r>
      <w:r>
        <w:rPr>
          <w:rFonts w:hint="eastAsia"/>
          <w:sz w:val="20"/>
          <w:szCs w:val="20"/>
          <w:lang w:val="es-ES"/>
        </w:rPr>
        <w:t xml:space="preserve"> Comité de los Derechos del Niño. </w:t>
      </w:r>
      <w:r>
        <w:rPr>
          <w:sz w:val="20"/>
          <w:szCs w:val="20"/>
          <w:lang w:val="es-ES"/>
        </w:rPr>
        <w:t>En octubre de</w:t>
      </w:r>
      <w:r>
        <w:rPr>
          <w:rFonts w:hint="eastAsia"/>
          <w:sz w:val="20"/>
          <w:szCs w:val="20"/>
          <w:lang w:val="es-ES"/>
        </w:rPr>
        <w:t xml:space="preserve"> 2005, </w:t>
      </w:r>
      <w:r>
        <w:rPr>
          <w:sz w:val="20"/>
          <w:szCs w:val="20"/>
          <w:lang w:val="es-ES"/>
        </w:rPr>
        <w:t>el</w:t>
      </w:r>
      <w:r>
        <w:rPr>
          <w:rFonts w:hint="eastAsia"/>
          <w:sz w:val="20"/>
          <w:szCs w:val="20"/>
          <w:lang w:val="es-ES"/>
        </w:rPr>
        <w:t xml:space="preserve"> Ministerio de Relaciones Exteriores </w:t>
      </w:r>
      <w:r>
        <w:rPr>
          <w:sz w:val="20"/>
          <w:szCs w:val="20"/>
          <w:lang w:val="es-ES"/>
        </w:rPr>
        <w:t>invitó a algunos miembros del</w:t>
      </w:r>
      <w:r>
        <w:rPr>
          <w:rFonts w:hint="eastAsia"/>
          <w:sz w:val="20"/>
          <w:szCs w:val="20"/>
          <w:lang w:val="es-ES"/>
        </w:rPr>
        <w:t xml:space="preserve"> Comité de los Derechos del Niño </w:t>
      </w:r>
      <w:r>
        <w:rPr>
          <w:sz w:val="20"/>
          <w:szCs w:val="20"/>
          <w:lang w:val="es-ES"/>
        </w:rPr>
        <w:t>a participar</w:t>
      </w:r>
      <w:r>
        <w:rPr>
          <w:rFonts w:hint="eastAsia"/>
          <w:sz w:val="20"/>
          <w:szCs w:val="20"/>
          <w:lang w:val="es-ES"/>
        </w:rPr>
        <w:t xml:space="preserve"> </w:t>
      </w:r>
      <w:r>
        <w:rPr>
          <w:sz w:val="20"/>
          <w:szCs w:val="20"/>
          <w:lang w:val="es-ES"/>
        </w:rPr>
        <w:t>en un encuentro que el Ministerio copatrocinó con la sociedad civil y diversas ONG con objeto de que representantes de la Dieta y de ministerios, organismos y ONG civiles pudieran intercambiar opiniones acerca la</w:t>
      </w:r>
      <w:r>
        <w:rPr>
          <w:rFonts w:hint="eastAsia"/>
          <w:sz w:val="20"/>
          <w:szCs w:val="20"/>
          <w:lang w:val="es-ES"/>
        </w:rPr>
        <w:t xml:space="preserve"> Convención sobre los Derechos del Niño.</w:t>
      </w:r>
    </w:p>
    <w:p w:rsidR="00203A62" w:rsidRDefault="00203A62">
      <w:pPr>
        <w:autoSpaceDE w:val="0"/>
        <w:autoSpaceDN w:val="0"/>
        <w:adjustRightInd w:val="0"/>
        <w:spacing w:after="240"/>
        <w:jc w:val="both"/>
        <w:rPr>
          <w:rFonts w:cs="Times New Roman"/>
          <w:b/>
          <w:sz w:val="20"/>
          <w:szCs w:val="20"/>
          <w:lang w:val="es-ES" w:eastAsia="es-ES"/>
        </w:rPr>
      </w:pPr>
      <w:r>
        <w:rPr>
          <w:rFonts w:cs="Times New Roman" w:hint="eastAsia"/>
          <w:b/>
          <w:sz w:val="20"/>
          <w:szCs w:val="20"/>
          <w:lang w:val="es-ES"/>
        </w:rPr>
        <w:t xml:space="preserve">(b) </w:t>
      </w:r>
      <w:r>
        <w:rPr>
          <w:rFonts w:cs="Times New Roman"/>
          <w:b/>
          <w:sz w:val="20"/>
          <w:szCs w:val="20"/>
          <w:lang w:val="es-ES"/>
        </w:rPr>
        <w:tab/>
      </w:r>
      <w:r>
        <w:rPr>
          <w:rFonts w:cs="Times New Roman"/>
          <w:b/>
          <w:sz w:val="20"/>
          <w:szCs w:val="20"/>
          <w:lang w:val="es-ES" w:eastAsia="es-ES"/>
        </w:rPr>
        <w:t>Introducción de lecciones de los derechos humanos en el programa escolar</w:t>
      </w:r>
    </w:p>
    <w:p w:rsidR="00203A62" w:rsidRDefault="00203A62">
      <w:pPr>
        <w:autoSpaceDE w:val="0"/>
        <w:autoSpaceDN w:val="0"/>
        <w:adjustRightInd w:val="0"/>
        <w:spacing w:after="240"/>
        <w:jc w:val="both"/>
        <w:rPr>
          <w:rFonts w:cs="Times New Roman"/>
          <w:sz w:val="20"/>
          <w:szCs w:val="20"/>
          <w:lang w:val="es-ES"/>
        </w:rPr>
      </w:pPr>
      <w:r>
        <w:rPr>
          <w:rFonts w:hint="eastAsia"/>
          <w:sz w:val="20"/>
          <w:szCs w:val="20"/>
          <w:lang w:val="es-ES"/>
        </w:rPr>
        <w:t>88.</w:t>
      </w:r>
      <w:r>
        <w:rPr>
          <w:sz w:val="20"/>
          <w:szCs w:val="20"/>
          <w:lang w:val="es-ES"/>
        </w:rPr>
        <w:tab/>
      </w:r>
      <w:r>
        <w:rPr>
          <w:rFonts w:cs="Times New Roman"/>
          <w:sz w:val="20"/>
          <w:szCs w:val="20"/>
          <w:lang w:val="es-ES" w:eastAsia="es-ES"/>
        </w:rPr>
        <w:t xml:space="preserve">Los alumnos de las escuelas del Japón deben aprender la importancia y la función de la normativa internacional de los derechos humanos, incluida la Convención sobre los Derechos del Niño, la filosofía del respeto por los derechos humanos fundamentales y el crecimiento y desarrollo de los niños. </w:t>
      </w:r>
      <w:r>
        <w:rPr>
          <w:rFonts w:cs="Times New Roman"/>
          <w:sz w:val="20"/>
          <w:szCs w:val="20"/>
          <w:lang w:val="es-ES"/>
        </w:rPr>
        <w:t>El programa de estudios, reformado parcialmente en</w:t>
      </w:r>
      <w:r>
        <w:rPr>
          <w:rFonts w:cs="Times New Roman" w:hint="eastAsia"/>
          <w:sz w:val="20"/>
          <w:szCs w:val="20"/>
          <w:lang w:val="es-ES"/>
        </w:rPr>
        <w:t xml:space="preserve"> 2003</w:t>
      </w:r>
      <w:r>
        <w:rPr>
          <w:rFonts w:cs="Times New Roman"/>
          <w:sz w:val="20"/>
          <w:szCs w:val="20"/>
          <w:lang w:val="es-ES"/>
        </w:rPr>
        <w:t>,</w:t>
      </w:r>
      <w:r>
        <w:rPr>
          <w:rFonts w:cs="Times New Roman" w:hint="eastAsia"/>
          <w:sz w:val="20"/>
          <w:szCs w:val="20"/>
          <w:lang w:val="es-ES"/>
        </w:rPr>
        <w:t xml:space="preserve"> </w:t>
      </w:r>
      <w:r>
        <w:rPr>
          <w:rFonts w:cs="Times New Roman"/>
          <w:sz w:val="20"/>
          <w:szCs w:val="20"/>
          <w:lang w:val="es-ES"/>
        </w:rPr>
        <w:t>prevé en sus normas generales que</w:t>
      </w:r>
      <w:r>
        <w:rPr>
          <w:rFonts w:cs="Times New Roman" w:hint="eastAsia"/>
          <w:sz w:val="20"/>
          <w:szCs w:val="20"/>
          <w:lang w:val="es-ES"/>
        </w:rPr>
        <w:t xml:space="preserve"> </w:t>
      </w:r>
      <w:r>
        <w:rPr>
          <w:rFonts w:cs="Times New Roman"/>
          <w:sz w:val="20"/>
          <w:szCs w:val="20"/>
          <w:lang w:val="es-ES"/>
        </w:rPr>
        <w:t>‘la familia, la escuela y los aspectos concretos de la vida diaria en sociedad deben reflejar un profundo respeto por la vida y la dignidad humanas’</w:t>
      </w:r>
      <w:r>
        <w:rPr>
          <w:rFonts w:cs="Times New Roman" w:hint="eastAsia"/>
          <w:sz w:val="20"/>
          <w:szCs w:val="20"/>
          <w:lang w:val="es-ES"/>
        </w:rPr>
        <w:t xml:space="preserve">. </w:t>
      </w:r>
      <w:r>
        <w:rPr>
          <w:rFonts w:cs="Times New Roman"/>
          <w:sz w:val="20"/>
          <w:szCs w:val="20"/>
          <w:lang w:val="es-ES"/>
        </w:rPr>
        <w:t>La reforma revisó los programas con el objetivo de</w:t>
      </w:r>
      <w:r>
        <w:rPr>
          <w:rFonts w:cs="Times New Roman" w:hint="eastAsia"/>
          <w:sz w:val="20"/>
          <w:szCs w:val="20"/>
          <w:lang w:val="es-ES"/>
        </w:rPr>
        <w:t xml:space="preserve"> </w:t>
      </w:r>
      <w:r>
        <w:rPr>
          <w:rFonts w:cs="Times New Roman"/>
          <w:sz w:val="20"/>
          <w:szCs w:val="20"/>
          <w:lang w:val="es-ES" w:eastAsia="es-ES"/>
        </w:rPr>
        <w:t>promover la enseñanza de los derechos humanos en todas las actividades escolares</w:t>
      </w:r>
      <w:r>
        <w:rPr>
          <w:rFonts w:cs="Times New Roman" w:hint="eastAsia"/>
          <w:sz w:val="20"/>
          <w:szCs w:val="20"/>
          <w:lang w:val="es-ES"/>
        </w:rPr>
        <w:t xml:space="preserve">, </w:t>
      </w:r>
      <w:r>
        <w:rPr>
          <w:rFonts w:cs="Times New Roman"/>
          <w:sz w:val="20"/>
          <w:szCs w:val="20"/>
          <w:lang w:val="es-ES"/>
        </w:rPr>
        <w:t xml:space="preserve">de acuerdo con las particularidades de cada materia (educación ética, actividades especiales y </w:t>
      </w:r>
      <w:r>
        <w:rPr>
          <w:rFonts w:cs="Times New Roman" w:hint="eastAsia"/>
          <w:sz w:val="20"/>
          <w:szCs w:val="20"/>
          <w:lang w:val="es-ES"/>
        </w:rPr>
        <w:t>per</w:t>
      </w:r>
      <w:r>
        <w:rPr>
          <w:rFonts w:cs="Times New Roman"/>
          <w:sz w:val="20"/>
          <w:szCs w:val="20"/>
          <w:lang w:val="es-ES"/>
        </w:rPr>
        <w:t>íodo de estudios integrados).</w:t>
      </w:r>
      <w:r>
        <w:rPr>
          <w:rFonts w:cs="Times New Roman" w:hint="eastAsia"/>
          <w:sz w:val="20"/>
          <w:szCs w:val="20"/>
          <w:lang w:val="es-ES"/>
        </w:rPr>
        <w:t xml:space="preserve"> </w:t>
      </w:r>
      <w:r>
        <w:rPr>
          <w:rFonts w:cs="Times New Roman"/>
          <w:sz w:val="20"/>
          <w:szCs w:val="20"/>
          <w:lang w:val="es-ES"/>
        </w:rPr>
        <w:t>Por ejemplo, las ideas de respeto por los derechos humanos fundamentales, la importancia del derecho internacional relativo a los derechos humanos y de una vida sin discriminación</w:t>
      </w:r>
      <w:r>
        <w:rPr>
          <w:rFonts w:cs="Times New Roman" w:hint="eastAsia"/>
          <w:sz w:val="20"/>
          <w:szCs w:val="20"/>
          <w:lang w:val="es-ES"/>
        </w:rPr>
        <w:t xml:space="preserve">, </w:t>
      </w:r>
      <w:r>
        <w:rPr>
          <w:rFonts w:cs="Times New Roman"/>
          <w:sz w:val="20"/>
          <w:szCs w:val="20"/>
          <w:lang w:val="es-ES"/>
        </w:rPr>
        <w:t>se han incorporado al programa de estudios sociales de la enseñanza primaria</w:t>
      </w:r>
      <w:r>
        <w:rPr>
          <w:rFonts w:cs="Times New Roman" w:hint="eastAsia"/>
          <w:sz w:val="20"/>
          <w:szCs w:val="20"/>
          <w:lang w:val="es-ES"/>
        </w:rPr>
        <w:t xml:space="preserve">, </w:t>
      </w:r>
      <w:r>
        <w:rPr>
          <w:rFonts w:cs="Times New Roman"/>
          <w:sz w:val="20"/>
          <w:szCs w:val="20"/>
          <w:lang w:val="es-ES"/>
        </w:rPr>
        <w:t>al programa de estudios sociales (educación cívica) del primer ciclo de enseñanza secundaria</w:t>
      </w:r>
      <w:r>
        <w:rPr>
          <w:rFonts w:cs="Times New Roman" w:hint="eastAsia"/>
          <w:sz w:val="20"/>
          <w:szCs w:val="20"/>
          <w:lang w:val="es-ES"/>
        </w:rPr>
        <w:t xml:space="preserve">, </w:t>
      </w:r>
      <w:r>
        <w:rPr>
          <w:rFonts w:cs="Times New Roman"/>
          <w:sz w:val="20"/>
          <w:szCs w:val="20"/>
          <w:lang w:val="es-ES"/>
        </w:rPr>
        <w:t>al programa de sociedad moderna, política y economía del segundo ciclo de la enseñanza secundaria y a la asignatura de ética de la enseñanza primaria y del primer ciclo de la enseñanza secundaria. En estas materias también se trata sobre los pormenores de la Convención</w:t>
      </w:r>
      <w:r>
        <w:rPr>
          <w:rFonts w:cs="Times New Roman" w:hint="eastAsia"/>
          <w:sz w:val="20"/>
          <w:szCs w:val="20"/>
          <w:lang w:val="es-ES"/>
        </w:rPr>
        <w:t xml:space="preserve">. </w:t>
      </w:r>
    </w:p>
    <w:p w:rsidR="00203A62" w:rsidRDefault="00203A62">
      <w:pPr>
        <w:keepNext/>
        <w:keepLines/>
        <w:autoSpaceDE w:val="0"/>
        <w:autoSpaceDN w:val="0"/>
        <w:adjustRightInd w:val="0"/>
        <w:spacing w:after="240"/>
        <w:jc w:val="both"/>
        <w:rPr>
          <w:rFonts w:cs="Times New Roman"/>
          <w:b/>
          <w:sz w:val="20"/>
          <w:szCs w:val="20"/>
          <w:lang w:val="es-ES" w:eastAsia="es-ES"/>
        </w:rPr>
      </w:pPr>
      <w:r>
        <w:rPr>
          <w:rFonts w:cs="Times New Roman" w:hint="eastAsia"/>
          <w:b/>
          <w:sz w:val="20"/>
          <w:szCs w:val="20"/>
          <w:lang w:val="es-ES"/>
        </w:rPr>
        <w:t xml:space="preserve">(c) </w:t>
      </w:r>
      <w:r>
        <w:rPr>
          <w:rFonts w:cs="Times New Roman"/>
          <w:b/>
          <w:sz w:val="20"/>
          <w:szCs w:val="20"/>
          <w:lang w:val="es-ES"/>
        </w:rPr>
        <w:tab/>
      </w:r>
      <w:r>
        <w:rPr>
          <w:rFonts w:cs="Times New Roman"/>
          <w:b/>
          <w:sz w:val="20"/>
          <w:szCs w:val="20"/>
          <w:lang w:val="es-ES" w:eastAsia="es-ES"/>
        </w:rPr>
        <w:t>Formación de los funcionarios que se ocupan de los niños</w:t>
      </w:r>
    </w:p>
    <w:p w:rsidR="00203A62" w:rsidRDefault="00203A62">
      <w:pPr>
        <w:keepNext/>
        <w:keepLines/>
        <w:spacing w:after="240"/>
        <w:jc w:val="both"/>
        <w:rPr>
          <w:sz w:val="20"/>
          <w:szCs w:val="20"/>
          <w:lang w:val="es-ES"/>
        </w:rPr>
      </w:pPr>
      <w:r>
        <w:rPr>
          <w:rFonts w:hint="eastAsia"/>
          <w:sz w:val="20"/>
          <w:szCs w:val="20"/>
          <w:lang w:val="es-ES"/>
        </w:rPr>
        <w:t>(</w:t>
      </w:r>
      <w:r>
        <w:rPr>
          <w:sz w:val="20"/>
          <w:szCs w:val="20"/>
          <w:lang w:val="es-ES"/>
        </w:rPr>
        <w:t>Profesores</w:t>
      </w:r>
      <w:r>
        <w:rPr>
          <w:rFonts w:hint="eastAsia"/>
          <w:sz w:val="20"/>
          <w:szCs w:val="20"/>
          <w:lang w:val="es-ES"/>
        </w:rPr>
        <w:t>)</w:t>
      </w:r>
    </w:p>
    <w:p w:rsidR="00203A62" w:rsidRDefault="00203A62">
      <w:pPr>
        <w:autoSpaceDE w:val="0"/>
        <w:autoSpaceDN w:val="0"/>
        <w:adjustRightInd w:val="0"/>
        <w:spacing w:after="240"/>
        <w:jc w:val="both"/>
        <w:rPr>
          <w:rFonts w:cs="Times New Roman"/>
          <w:sz w:val="20"/>
          <w:szCs w:val="20"/>
          <w:lang w:val="es-ES"/>
        </w:rPr>
      </w:pPr>
      <w:r>
        <w:rPr>
          <w:rFonts w:hint="eastAsia"/>
          <w:sz w:val="20"/>
          <w:szCs w:val="20"/>
          <w:lang w:val="es-ES"/>
        </w:rPr>
        <w:t>89.</w:t>
      </w:r>
      <w:r>
        <w:rPr>
          <w:sz w:val="20"/>
          <w:szCs w:val="20"/>
          <w:lang w:val="es-ES"/>
        </w:rPr>
        <w:tab/>
      </w:r>
      <w:r>
        <w:rPr>
          <w:rFonts w:cs="Times New Roman"/>
          <w:sz w:val="20"/>
          <w:szCs w:val="20"/>
          <w:lang w:val="es-ES"/>
        </w:rPr>
        <w:t>En lo que respecta a la formación de los</w:t>
      </w:r>
      <w:r>
        <w:rPr>
          <w:rFonts w:cs="Times New Roman" w:hint="eastAsia"/>
          <w:sz w:val="20"/>
          <w:szCs w:val="20"/>
          <w:lang w:val="es-ES"/>
        </w:rPr>
        <w:t xml:space="preserve"> </w:t>
      </w:r>
      <w:r>
        <w:rPr>
          <w:rFonts w:cs="Times New Roman"/>
          <w:sz w:val="20"/>
          <w:szCs w:val="20"/>
          <w:lang w:val="es-ES"/>
        </w:rPr>
        <w:t>maestros en ejercicio</w:t>
      </w:r>
      <w:r>
        <w:rPr>
          <w:rFonts w:cs="Times New Roman" w:hint="eastAsia"/>
          <w:sz w:val="20"/>
          <w:szCs w:val="20"/>
          <w:lang w:val="es-ES"/>
        </w:rPr>
        <w:t xml:space="preserve">, </w:t>
      </w:r>
      <w:r>
        <w:rPr>
          <w:rFonts w:cs="Times New Roman"/>
          <w:sz w:val="20"/>
          <w:szCs w:val="20"/>
          <w:lang w:val="es-ES"/>
        </w:rPr>
        <w:t>los consejos de educación de las prefecturas</w:t>
      </w:r>
      <w:r>
        <w:rPr>
          <w:rFonts w:cs="Times New Roman" w:hint="eastAsia"/>
          <w:sz w:val="20"/>
          <w:szCs w:val="20"/>
          <w:lang w:val="es-ES"/>
        </w:rPr>
        <w:t xml:space="preserve"> </w:t>
      </w:r>
      <w:r>
        <w:rPr>
          <w:rFonts w:cs="Times New Roman"/>
          <w:sz w:val="20"/>
          <w:szCs w:val="20"/>
          <w:lang w:val="es-ES"/>
        </w:rPr>
        <w:t>ofrecen sesiones de formación</w:t>
      </w:r>
      <w:r>
        <w:rPr>
          <w:rFonts w:cs="Times New Roman" w:hint="eastAsia"/>
          <w:sz w:val="20"/>
          <w:szCs w:val="20"/>
          <w:lang w:val="es-ES"/>
        </w:rPr>
        <w:t xml:space="preserve"> </w:t>
      </w:r>
      <w:r>
        <w:rPr>
          <w:rFonts w:cs="Times New Roman"/>
          <w:sz w:val="20"/>
          <w:szCs w:val="20"/>
          <w:lang w:val="es-ES"/>
        </w:rPr>
        <w:t>previstas por la ley</w:t>
      </w:r>
      <w:r>
        <w:rPr>
          <w:rFonts w:cs="Times New Roman" w:hint="eastAsia"/>
          <w:sz w:val="20"/>
          <w:szCs w:val="20"/>
          <w:lang w:val="es-ES"/>
        </w:rPr>
        <w:t xml:space="preserve"> </w:t>
      </w:r>
      <w:r>
        <w:rPr>
          <w:rFonts w:cs="Times New Roman"/>
          <w:sz w:val="20"/>
          <w:szCs w:val="20"/>
          <w:lang w:val="es-ES"/>
        </w:rPr>
        <w:t>a los maestros recién incorporados</w:t>
      </w:r>
      <w:r>
        <w:rPr>
          <w:rFonts w:cs="Times New Roman" w:hint="eastAsia"/>
          <w:sz w:val="20"/>
          <w:szCs w:val="20"/>
          <w:lang w:val="es-ES"/>
        </w:rPr>
        <w:t xml:space="preserve"> </w:t>
      </w:r>
      <w:r>
        <w:rPr>
          <w:rFonts w:cs="Times New Roman"/>
          <w:sz w:val="20"/>
          <w:szCs w:val="20"/>
          <w:lang w:val="es-ES"/>
        </w:rPr>
        <w:t>y educación en materia de derechos humanos</w:t>
      </w:r>
      <w:r>
        <w:rPr>
          <w:rFonts w:cs="Times New Roman" w:hint="eastAsia"/>
          <w:sz w:val="20"/>
          <w:szCs w:val="20"/>
          <w:lang w:val="es-ES"/>
        </w:rPr>
        <w:t xml:space="preserve"> </w:t>
      </w:r>
      <w:r>
        <w:rPr>
          <w:rFonts w:cs="Times New Roman"/>
          <w:sz w:val="20"/>
          <w:szCs w:val="20"/>
          <w:lang w:val="es-ES"/>
        </w:rPr>
        <w:t>a los veteranos,</w:t>
      </w:r>
      <w:r>
        <w:rPr>
          <w:rFonts w:cs="Times New Roman" w:hint="eastAsia"/>
          <w:sz w:val="20"/>
          <w:szCs w:val="20"/>
          <w:lang w:val="es-ES"/>
        </w:rPr>
        <w:t xml:space="preserve"> </w:t>
      </w:r>
      <w:r>
        <w:rPr>
          <w:rFonts w:cs="Times New Roman"/>
          <w:sz w:val="20"/>
          <w:szCs w:val="20"/>
          <w:lang w:val="es-ES"/>
        </w:rPr>
        <w:t>en función de sus años de experiencia</w:t>
      </w:r>
      <w:r>
        <w:rPr>
          <w:rFonts w:cs="Times New Roman" w:hint="eastAsia"/>
          <w:sz w:val="20"/>
          <w:szCs w:val="20"/>
          <w:lang w:val="es-ES"/>
        </w:rPr>
        <w:t xml:space="preserve">. </w:t>
      </w:r>
      <w:r>
        <w:rPr>
          <w:rFonts w:cs="Times New Roman"/>
          <w:sz w:val="20"/>
          <w:szCs w:val="20"/>
          <w:lang w:val="es-ES"/>
        </w:rPr>
        <w:t>Además</w:t>
      </w:r>
      <w:r>
        <w:rPr>
          <w:rFonts w:cs="Times New Roman" w:hint="eastAsia"/>
          <w:sz w:val="20"/>
          <w:szCs w:val="20"/>
          <w:lang w:val="es-ES"/>
        </w:rPr>
        <w:t xml:space="preserve">, </w:t>
      </w:r>
      <w:r>
        <w:rPr>
          <w:rFonts w:cs="Times New Roman"/>
          <w:sz w:val="20"/>
          <w:szCs w:val="20"/>
          <w:lang w:val="es-ES"/>
        </w:rPr>
        <w:t>el Centro Nacional de Perfeccionamiento del Profesorado</w:t>
      </w:r>
      <w:r>
        <w:rPr>
          <w:rFonts w:cs="Times New Roman" w:hint="eastAsia"/>
          <w:sz w:val="20"/>
          <w:szCs w:val="20"/>
          <w:lang w:val="es-ES"/>
        </w:rPr>
        <w:t xml:space="preserve">, </w:t>
      </w:r>
      <w:r>
        <w:rPr>
          <w:rFonts w:cs="Times New Roman"/>
          <w:sz w:val="20"/>
          <w:szCs w:val="20"/>
          <w:lang w:val="es-ES"/>
        </w:rPr>
        <w:t>una institución administrativa independiente responsable de la ejecución de los programas de formación</w:t>
      </w:r>
      <w:r>
        <w:rPr>
          <w:rFonts w:cs="Times New Roman" w:hint="eastAsia"/>
          <w:sz w:val="20"/>
          <w:szCs w:val="20"/>
          <w:lang w:val="es-ES"/>
        </w:rPr>
        <w:t xml:space="preserve"> </w:t>
      </w:r>
      <w:r>
        <w:rPr>
          <w:rFonts w:cs="Times New Roman"/>
          <w:sz w:val="20"/>
          <w:szCs w:val="20"/>
          <w:lang w:val="es-ES"/>
        </w:rPr>
        <w:t>organizados por el Estado</w:t>
      </w:r>
      <w:r>
        <w:rPr>
          <w:rFonts w:cs="Times New Roman" w:hint="eastAsia"/>
          <w:sz w:val="20"/>
          <w:szCs w:val="20"/>
          <w:lang w:val="es-ES"/>
        </w:rPr>
        <w:t xml:space="preserve">, </w:t>
      </w:r>
      <w:r>
        <w:rPr>
          <w:rFonts w:cs="Times New Roman"/>
          <w:sz w:val="20"/>
          <w:szCs w:val="20"/>
          <w:lang w:val="es-ES"/>
        </w:rPr>
        <w:t xml:space="preserve">organiza cursos de formación sobre derechos humanos para los profesores y otro personal clave </w:t>
      </w:r>
      <w:r>
        <w:rPr>
          <w:rFonts w:cs="Times New Roman"/>
          <w:sz w:val="20"/>
          <w:szCs w:val="20"/>
          <w:lang w:val="es-ES" w:eastAsia="es-ES"/>
        </w:rPr>
        <w:t>que debe desempeñar un papel de primera importancia en la comunidad</w:t>
      </w:r>
      <w:r>
        <w:rPr>
          <w:rFonts w:cs="Times New Roman" w:hint="eastAsia"/>
          <w:sz w:val="20"/>
          <w:szCs w:val="20"/>
          <w:lang w:val="es-ES"/>
        </w:rPr>
        <w:t xml:space="preserve">, </w:t>
      </w:r>
      <w:r>
        <w:rPr>
          <w:rFonts w:cs="Times New Roman"/>
          <w:sz w:val="20"/>
          <w:szCs w:val="20"/>
          <w:lang w:val="es-ES"/>
        </w:rPr>
        <w:t>con el objetivo de mejorar la educación en materia de derechos humanos que se imparte en las escuelas</w:t>
      </w:r>
      <w:r>
        <w:rPr>
          <w:rFonts w:cs="Times New Roman"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Funcionarios encargados del bienestar del menor</w:t>
      </w:r>
      <w:r>
        <w:rPr>
          <w:rFonts w:cs="Times New Roman" w:hint="eastAsia"/>
          <w:sz w:val="20"/>
          <w:szCs w:val="20"/>
          <w:lang w:val="es-ES"/>
        </w:rPr>
        <w:t>)</w:t>
      </w:r>
    </w:p>
    <w:p w:rsidR="00203A62" w:rsidRDefault="00203A62">
      <w:pPr>
        <w:spacing w:after="240"/>
        <w:jc w:val="both"/>
        <w:rPr>
          <w:sz w:val="20"/>
          <w:szCs w:val="20"/>
          <w:lang w:val="es-ES"/>
        </w:rPr>
      </w:pPr>
      <w:r>
        <w:rPr>
          <w:rFonts w:hint="eastAsia"/>
          <w:sz w:val="20"/>
          <w:szCs w:val="20"/>
          <w:lang w:val="es-ES"/>
        </w:rPr>
        <w:t>90.</w:t>
      </w:r>
      <w:r>
        <w:rPr>
          <w:sz w:val="20"/>
          <w:szCs w:val="20"/>
          <w:lang w:val="es-ES"/>
        </w:rPr>
        <w:tab/>
      </w:r>
      <w:r>
        <w:rPr>
          <w:rFonts w:cs="Times New Roman"/>
          <w:sz w:val="20"/>
          <w:szCs w:val="20"/>
          <w:lang w:val="es-ES" w:eastAsia="es-ES"/>
        </w:rPr>
        <w:t>A los funcionarios del bienestar de la infancia que trabajan en los centros de orientación de menores, órganos administrativos que desempeñan una función esencial en el ámbito del bienestar del niño, se les anima a conocer mejor los objetivos de la Convención mediante los programas de formación para los nuevos funcionarios que imparten diversas organismos de capacitación</w:t>
      </w:r>
      <w:r>
        <w:rPr>
          <w:rFonts w:cs="Times New Roman" w:hint="eastAsia"/>
          <w:sz w:val="20"/>
          <w:szCs w:val="20"/>
          <w:lang w:val="es-ES"/>
        </w:rPr>
        <w:t xml:space="preserve">. </w:t>
      </w:r>
      <w:r>
        <w:rPr>
          <w:rFonts w:cs="Times New Roman"/>
          <w:sz w:val="20"/>
          <w:szCs w:val="20"/>
          <w:lang w:val="es-ES"/>
        </w:rPr>
        <w:t>Además, el Centro Arcoiris para la infancia ofrece sesiones de formación que tratan de los problemas que afectan a los niños, incluidos los malos tratos infantiles.</w:t>
      </w:r>
      <w:r>
        <w:rPr>
          <w:rFonts w:cs="Times New Roman" w:hint="eastAsia"/>
          <w:sz w:val="20"/>
          <w:szCs w:val="20"/>
          <w:lang w:val="es-ES"/>
        </w:rPr>
        <w:t xml:space="preserve"> </w:t>
      </w:r>
      <w:r>
        <w:rPr>
          <w:rFonts w:cs="Times New Roman"/>
          <w:sz w:val="20"/>
          <w:szCs w:val="20"/>
          <w:lang w:val="es-ES"/>
        </w:rPr>
        <w:t xml:space="preserve">Del mismo modo, los organismos implicados en la creación y gestión de </w:t>
      </w:r>
      <w:r>
        <w:rPr>
          <w:sz w:val="20"/>
          <w:szCs w:val="20"/>
          <w:lang w:val="es-ES"/>
        </w:rPr>
        <w:t>los centros de atención de menores</w:t>
      </w:r>
      <w:r>
        <w:rPr>
          <w:rFonts w:hint="eastAsia"/>
          <w:sz w:val="20"/>
          <w:szCs w:val="20"/>
          <w:lang w:val="es-ES"/>
        </w:rPr>
        <w:t xml:space="preserve"> (</w:t>
      </w:r>
      <w:r>
        <w:rPr>
          <w:sz w:val="20"/>
          <w:szCs w:val="20"/>
          <w:lang w:val="es-ES"/>
        </w:rPr>
        <w:t xml:space="preserve">administraciones </w:t>
      </w:r>
      <w:r>
        <w:rPr>
          <w:rFonts w:hint="eastAsia"/>
          <w:sz w:val="20"/>
          <w:szCs w:val="20"/>
          <w:lang w:val="es-ES"/>
        </w:rPr>
        <w:t>local</w:t>
      </w:r>
      <w:r>
        <w:rPr>
          <w:sz w:val="20"/>
          <w:szCs w:val="20"/>
          <w:lang w:val="es-ES"/>
        </w:rPr>
        <w:t>e</w:t>
      </w:r>
      <w:r>
        <w:rPr>
          <w:rFonts w:hint="eastAsia"/>
          <w:sz w:val="20"/>
          <w:szCs w:val="20"/>
          <w:lang w:val="es-ES"/>
        </w:rPr>
        <w:t xml:space="preserve">s, </w:t>
      </w:r>
      <w:r>
        <w:rPr>
          <w:sz w:val="20"/>
          <w:szCs w:val="20"/>
          <w:lang w:val="es-ES"/>
        </w:rPr>
        <w:t>organizaciones que se ocupan de los servicios de bienestar social</w:t>
      </w:r>
      <w:r>
        <w:rPr>
          <w:rFonts w:hint="eastAsia"/>
          <w:sz w:val="20"/>
          <w:szCs w:val="20"/>
          <w:lang w:val="es-ES"/>
        </w:rPr>
        <w:t xml:space="preserve"> </w:t>
      </w:r>
      <w:r>
        <w:rPr>
          <w:sz w:val="20"/>
          <w:szCs w:val="20"/>
          <w:lang w:val="es-ES"/>
        </w:rPr>
        <w:t>y otras instituciones</w:t>
      </w:r>
      <w:r>
        <w:rPr>
          <w:rFonts w:hint="eastAsia"/>
          <w:sz w:val="20"/>
          <w:szCs w:val="20"/>
          <w:lang w:val="es-ES"/>
        </w:rPr>
        <w:t xml:space="preserve">) </w:t>
      </w:r>
      <w:r>
        <w:rPr>
          <w:sz w:val="20"/>
          <w:szCs w:val="20"/>
          <w:lang w:val="es-ES"/>
        </w:rPr>
        <w:t xml:space="preserve">deben impartir a sus empleados formación en el ámbito de los principios y disposiciones de </w:t>
      </w:r>
      <w:smartTag w:uri="urn:schemas-microsoft-com:office:smarttags" w:element="PersonName">
        <w:smartTagPr>
          <w:attr w:name="ProductID" w:val="la Convenci￳n. Por"/>
        </w:smartTagPr>
        <w:r>
          <w:rPr>
            <w:sz w:val="20"/>
            <w:szCs w:val="20"/>
            <w:lang w:val="es-ES"/>
          </w:rPr>
          <w:t>la Convención</w:t>
        </w:r>
        <w:r>
          <w:rPr>
            <w:rFonts w:hint="eastAsia"/>
            <w:sz w:val="20"/>
            <w:szCs w:val="20"/>
            <w:lang w:val="es-ES"/>
          </w:rPr>
          <w:t xml:space="preserve">. </w:t>
        </w:r>
        <w:r>
          <w:rPr>
            <w:sz w:val="20"/>
            <w:szCs w:val="20"/>
            <w:lang w:val="es-ES"/>
          </w:rPr>
          <w:t>Por</w:t>
        </w:r>
      </w:smartTag>
      <w:r>
        <w:rPr>
          <w:sz w:val="20"/>
          <w:szCs w:val="20"/>
          <w:lang w:val="es-ES"/>
        </w:rPr>
        <w:t xml:space="preserve"> su parte, las organizaciones que ofrecen programas de formación a los empleados que trabajan en los</w:t>
      </w:r>
      <w:r>
        <w:rPr>
          <w:rFonts w:hint="eastAsia"/>
          <w:sz w:val="20"/>
          <w:szCs w:val="20"/>
          <w:lang w:val="es-ES"/>
        </w:rPr>
        <w:t xml:space="preserve"> </w:t>
      </w:r>
      <w:r>
        <w:rPr>
          <w:sz w:val="20"/>
          <w:szCs w:val="20"/>
          <w:lang w:val="es-ES"/>
        </w:rPr>
        <w:t>centros de atención de menores,</w:t>
      </w:r>
      <w:r>
        <w:rPr>
          <w:rFonts w:hint="eastAsia"/>
          <w:sz w:val="20"/>
          <w:szCs w:val="20"/>
          <w:lang w:val="es-ES"/>
        </w:rPr>
        <w:t xml:space="preserve"> </w:t>
      </w:r>
      <w:r>
        <w:rPr>
          <w:sz w:val="20"/>
          <w:szCs w:val="20"/>
          <w:lang w:val="es-ES"/>
        </w:rPr>
        <w:t>incluidos los maestros de preescolar,</w:t>
      </w:r>
      <w:r>
        <w:rPr>
          <w:rFonts w:hint="eastAsia"/>
          <w:sz w:val="20"/>
          <w:szCs w:val="20"/>
          <w:lang w:val="es-ES"/>
        </w:rPr>
        <w:t xml:space="preserve"> </w:t>
      </w:r>
      <w:r>
        <w:rPr>
          <w:sz w:val="20"/>
          <w:szCs w:val="20"/>
          <w:lang w:val="es-ES"/>
        </w:rPr>
        <w:t xml:space="preserve">tienen instrucciones de enseñar los principios y las disposiciones de </w:t>
      </w:r>
      <w:smartTag w:uri="urn:schemas-microsoft-com:office:smarttags" w:element="PersonName">
        <w:smartTagPr>
          <w:attr w:name="ProductID" w:val="la Convenci￳n. Los"/>
        </w:smartTagPr>
        <w:r>
          <w:rPr>
            <w:sz w:val="20"/>
            <w:szCs w:val="20"/>
            <w:lang w:val="es-ES"/>
          </w:rPr>
          <w:t>la Convención</w:t>
        </w:r>
        <w:r>
          <w:rPr>
            <w:rFonts w:hint="eastAsia"/>
            <w:sz w:val="20"/>
            <w:szCs w:val="20"/>
            <w:lang w:val="es-ES"/>
          </w:rPr>
          <w:t xml:space="preserve">. </w:t>
        </w:r>
        <w:r>
          <w:rPr>
            <w:sz w:val="20"/>
            <w:szCs w:val="20"/>
            <w:lang w:val="es-ES"/>
          </w:rPr>
          <w:t>Los</w:t>
        </w:r>
      </w:smartTag>
      <w:r>
        <w:rPr>
          <w:sz w:val="20"/>
          <w:szCs w:val="20"/>
          <w:lang w:val="es-ES"/>
        </w:rPr>
        <w:t xml:space="preserve"> empleados de los Hogares nacionales para la formación y educación de los menores</w:t>
      </w:r>
      <w:r>
        <w:rPr>
          <w:rFonts w:hint="eastAsia"/>
          <w:sz w:val="20"/>
          <w:szCs w:val="20"/>
          <w:lang w:val="es-ES"/>
        </w:rPr>
        <w:t xml:space="preserve"> </w:t>
      </w:r>
      <w:r>
        <w:rPr>
          <w:sz w:val="20"/>
          <w:szCs w:val="20"/>
          <w:lang w:val="es-ES"/>
        </w:rPr>
        <w:t>y quienes trabajan en el ámbito de los</w:t>
      </w:r>
      <w:r>
        <w:rPr>
          <w:rFonts w:hint="eastAsia"/>
          <w:sz w:val="20"/>
          <w:szCs w:val="20"/>
          <w:lang w:val="es-ES"/>
        </w:rPr>
        <w:t xml:space="preserve"> </w:t>
      </w:r>
      <w:r>
        <w:rPr>
          <w:sz w:val="20"/>
          <w:szCs w:val="20"/>
          <w:lang w:val="es-ES"/>
        </w:rPr>
        <w:t>servicios de bienestar social reciben</w:t>
      </w:r>
      <w:r>
        <w:rPr>
          <w:rFonts w:hint="eastAsia"/>
          <w:sz w:val="20"/>
          <w:szCs w:val="20"/>
          <w:lang w:val="es-ES"/>
        </w:rPr>
        <w:t xml:space="preserve"> </w:t>
      </w:r>
      <w:r>
        <w:rPr>
          <w:sz w:val="20"/>
          <w:szCs w:val="20"/>
          <w:lang w:val="es-ES"/>
        </w:rPr>
        <w:t>educación correccional</w:t>
      </w:r>
      <w:r>
        <w:rPr>
          <w:rFonts w:hint="eastAsia"/>
          <w:sz w:val="20"/>
          <w:szCs w:val="20"/>
          <w:lang w:val="es-ES"/>
        </w:rPr>
        <w:t xml:space="preserve"> </w:t>
      </w:r>
      <w:r>
        <w:rPr>
          <w:sz w:val="20"/>
          <w:szCs w:val="20"/>
          <w:lang w:val="es-ES"/>
        </w:rPr>
        <w:t>y formación</w:t>
      </w:r>
      <w:r>
        <w:rPr>
          <w:rFonts w:hint="eastAsia"/>
          <w:sz w:val="20"/>
          <w:szCs w:val="20"/>
          <w:lang w:val="es-ES"/>
        </w:rPr>
        <w:t xml:space="preserve"> continua </w:t>
      </w:r>
      <w:r>
        <w:rPr>
          <w:sz w:val="20"/>
          <w:szCs w:val="20"/>
          <w:lang w:val="es-ES"/>
        </w:rPr>
        <w:t>en el Instituto de formación de personal especial del</w:t>
      </w:r>
      <w:r>
        <w:rPr>
          <w:rFonts w:hint="eastAsia"/>
          <w:sz w:val="20"/>
          <w:szCs w:val="20"/>
          <w:lang w:val="es-ES"/>
        </w:rPr>
        <w:t xml:space="preserve"> Institut</w:t>
      </w:r>
      <w:r>
        <w:rPr>
          <w:sz w:val="20"/>
          <w:szCs w:val="20"/>
          <w:lang w:val="es-ES"/>
        </w:rPr>
        <w:t>o para apoyar el desarrollo de la capacidad de autosuficiencia de los niños, vinculado a</w:t>
      </w:r>
      <w:r>
        <w:rPr>
          <w:rFonts w:hint="eastAsia"/>
          <w:sz w:val="20"/>
          <w:szCs w:val="20"/>
          <w:lang w:val="es-ES"/>
        </w:rPr>
        <w:t xml:space="preserve"> </w:t>
      </w:r>
      <w:r>
        <w:rPr>
          <w:rFonts w:hint="eastAsia"/>
          <w:i/>
          <w:iCs/>
          <w:sz w:val="20"/>
          <w:szCs w:val="20"/>
          <w:lang w:val="es-ES"/>
        </w:rPr>
        <w:t>Musashino Gakuin</w:t>
      </w:r>
      <w:r>
        <w:rPr>
          <w:rFonts w:hint="eastAsia"/>
          <w:sz w:val="20"/>
          <w:szCs w:val="20"/>
          <w:lang w:val="es-ES"/>
        </w:rPr>
        <w:t xml:space="preserve">. </w:t>
      </w:r>
      <w:r>
        <w:rPr>
          <w:sz w:val="20"/>
          <w:szCs w:val="20"/>
          <w:lang w:val="es-ES"/>
        </w:rPr>
        <w:t>Estas sesiones de formación están pensadas también para permitir a los asistentes mejorar sus conocimientos sobre los objetivos que persigue la</w:t>
      </w:r>
      <w:r>
        <w:rPr>
          <w:rFonts w:hint="eastAsia"/>
          <w:sz w:val="20"/>
          <w:szCs w:val="20"/>
          <w:lang w:val="es-ES"/>
        </w:rPr>
        <w:t xml:space="preserve"> Conven</w:t>
      </w:r>
      <w:r>
        <w:rPr>
          <w:sz w:val="20"/>
          <w:szCs w:val="20"/>
          <w:lang w:val="es-ES"/>
        </w:rPr>
        <w:t>ción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Policías</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91.</w:t>
      </w:r>
      <w:r>
        <w:rPr>
          <w:sz w:val="20"/>
          <w:szCs w:val="20"/>
          <w:lang w:val="es-ES"/>
        </w:rPr>
        <w:tab/>
        <w:t>En las academias de polic</w:t>
      </w:r>
      <w:r>
        <w:rPr>
          <w:rFonts w:hint="eastAsia"/>
          <w:sz w:val="20"/>
          <w:szCs w:val="20"/>
          <w:lang w:val="es-ES"/>
        </w:rPr>
        <w:t>í</w:t>
      </w:r>
      <w:r>
        <w:rPr>
          <w:sz w:val="20"/>
          <w:szCs w:val="20"/>
          <w:lang w:val="es-ES"/>
        </w:rPr>
        <w:t>a se imparte ense</w:t>
      </w:r>
      <w:r>
        <w:rPr>
          <w:rFonts w:hint="eastAsia"/>
          <w:sz w:val="20"/>
          <w:szCs w:val="20"/>
          <w:lang w:val="es-ES"/>
        </w:rPr>
        <w:t>ñ</w:t>
      </w:r>
      <w:r>
        <w:rPr>
          <w:sz w:val="20"/>
          <w:szCs w:val="20"/>
          <w:lang w:val="es-ES"/>
        </w:rPr>
        <w:t>anza sobre el respeto a los derechos humanos y sobre actividades destinadas a la protección de los menores a los agentes reci</w:t>
      </w:r>
      <w:r>
        <w:rPr>
          <w:rFonts w:hint="eastAsia"/>
          <w:sz w:val="20"/>
          <w:szCs w:val="20"/>
          <w:lang w:val="es-ES"/>
        </w:rPr>
        <w:t>é</w:t>
      </w:r>
      <w:r>
        <w:rPr>
          <w:sz w:val="20"/>
          <w:szCs w:val="20"/>
          <w:lang w:val="es-ES"/>
        </w:rPr>
        <w:t>n reclutados y a los que ya han ascendido. Además, los agentes que tienen a su cargo la policía de menores y los</w:t>
      </w:r>
      <w:r>
        <w:rPr>
          <w:rFonts w:hint="eastAsia"/>
          <w:sz w:val="20"/>
          <w:szCs w:val="20"/>
          <w:lang w:val="es-ES"/>
        </w:rPr>
        <w:t xml:space="preserve"> </w:t>
      </w:r>
      <w:r>
        <w:rPr>
          <w:sz w:val="20"/>
          <w:szCs w:val="20"/>
          <w:lang w:val="es-ES"/>
        </w:rPr>
        <w:t>funcionarios de los servicios de menores</w:t>
      </w:r>
      <w:r>
        <w:rPr>
          <w:rFonts w:hint="eastAsia"/>
          <w:sz w:val="20"/>
          <w:szCs w:val="20"/>
          <w:lang w:val="es-ES"/>
        </w:rPr>
        <w:t xml:space="preserve"> </w:t>
      </w:r>
      <w:r>
        <w:rPr>
          <w:sz w:val="20"/>
          <w:szCs w:val="20"/>
          <w:lang w:val="es-ES"/>
        </w:rPr>
        <w:t>reciben una enseñanza especializada</w:t>
      </w:r>
      <w:r>
        <w:rPr>
          <w:rFonts w:hint="eastAsia"/>
          <w:sz w:val="20"/>
          <w:szCs w:val="20"/>
          <w:lang w:val="es-ES"/>
        </w:rPr>
        <w:t xml:space="preserve"> </w:t>
      </w:r>
      <w:r>
        <w:rPr>
          <w:sz w:val="20"/>
          <w:szCs w:val="20"/>
          <w:lang w:val="es-ES"/>
        </w:rPr>
        <w:t>que garantiza</w:t>
      </w:r>
      <w:r>
        <w:rPr>
          <w:rFonts w:hint="eastAsia"/>
          <w:sz w:val="20"/>
          <w:szCs w:val="20"/>
          <w:lang w:val="es-ES"/>
        </w:rPr>
        <w:t xml:space="preserve"> </w:t>
      </w:r>
      <w:r>
        <w:rPr>
          <w:sz w:val="20"/>
          <w:szCs w:val="20"/>
          <w:lang w:val="es-ES"/>
        </w:rPr>
        <w:t>un correcto desempeño de sus obligaciones y que tiene en cuenta la protección de los derechos del niño</w:t>
      </w:r>
      <w:r>
        <w:rPr>
          <w:rFonts w:hint="eastAsia"/>
          <w:sz w:val="20"/>
          <w:szCs w:val="20"/>
          <w:lang w:val="es-ES"/>
        </w:rPr>
        <w:t xml:space="preserve">. </w:t>
      </w:r>
      <w:r>
        <w:rPr>
          <w:sz w:val="20"/>
          <w:szCs w:val="20"/>
          <w:lang w:val="es-ES"/>
        </w:rPr>
        <w:t>Por lo que respecta a los empleados que trabajan en los centros de detención</w:t>
      </w:r>
      <w:r>
        <w:rPr>
          <w:rFonts w:hint="eastAsia"/>
          <w:sz w:val="20"/>
          <w:szCs w:val="20"/>
          <w:lang w:val="es-ES"/>
        </w:rPr>
        <w:t xml:space="preserve">, </w:t>
      </w:r>
      <w:r>
        <w:rPr>
          <w:sz w:val="20"/>
          <w:szCs w:val="20"/>
          <w:lang w:val="es-ES"/>
        </w:rPr>
        <w:t>los encargados de llevar a cabo las detenciones</w:t>
      </w:r>
      <w:r>
        <w:rPr>
          <w:rFonts w:hint="eastAsia"/>
          <w:sz w:val="20"/>
          <w:szCs w:val="20"/>
          <w:lang w:val="es-ES"/>
        </w:rPr>
        <w:t xml:space="preserve"> </w:t>
      </w:r>
      <w:r>
        <w:rPr>
          <w:sz w:val="20"/>
          <w:szCs w:val="20"/>
          <w:lang w:val="es-ES"/>
        </w:rPr>
        <w:t>reciben instrucción</w:t>
      </w:r>
      <w:r>
        <w:rPr>
          <w:rFonts w:hint="eastAsia"/>
          <w:sz w:val="20"/>
          <w:szCs w:val="20"/>
          <w:lang w:val="es-ES"/>
        </w:rPr>
        <w:t xml:space="preserve"> </w:t>
      </w:r>
      <w:r>
        <w:rPr>
          <w:sz w:val="20"/>
          <w:szCs w:val="20"/>
          <w:lang w:val="es-ES"/>
        </w:rPr>
        <w:t>de conformidad con los principios y las disposiciones de la Convención</w:t>
      </w:r>
      <w:r>
        <w:rPr>
          <w:rFonts w:hint="eastAsia"/>
          <w:sz w:val="20"/>
          <w:szCs w:val="20"/>
          <w:lang w:val="es-ES"/>
        </w:rPr>
        <w:t xml:space="preserve"> </w:t>
      </w:r>
      <w:r>
        <w:rPr>
          <w:sz w:val="20"/>
          <w:szCs w:val="20"/>
          <w:lang w:val="es-ES"/>
        </w:rPr>
        <w:t>en las correspondientes academias de policía</w:t>
      </w:r>
      <w:r>
        <w:rPr>
          <w:rFonts w:hint="eastAsia"/>
          <w:sz w:val="20"/>
          <w:szCs w:val="20"/>
          <w:lang w:val="es-ES"/>
        </w:rPr>
        <w:t xml:space="preserve">. </w:t>
      </w:r>
      <w:r>
        <w:rPr>
          <w:sz w:val="20"/>
          <w:szCs w:val="20"/>
          <w:lang w:val="es-ES"/>
        </w:rPr>
        <w:t>Además</w:t>
      </w:r>
      <w:r>
        <w:rPr>
          <w:rFonts w:hint="eastAsia"/>
          <w:sz w:val="20"/>
          <w:szCs w:val="20"/>
          <w:lang w:val="es-ES"/>
        </w:rPr>
        <w:t xml:space="preserve">, </w:t>
      </w:r>
      <w:r>
        <w:rPr>
          <w:sz w:val="20"/>
          <w:szCs w:val="20"/>
          <w:lang w:val="es-ES"/>
        </w:rPr>
        <w:t>se han dado instrucciones a los centros de trabajo, entre ellos las</w:t>
      </w:r>
      <w:r>
        <w:rPr>
          <w:rFonts w:hint="eastAsia"/>
          <w:sz w:val="20"/>
          <w:szCs w:val="20"/>
          <w:lang w:val="es-ES"/>
        </w:rPr>
        <w:t xml:space="preserve"> </w:t>
      </w:r>
      <w:r>
        <w:rPr>
          <w:sz w:val="20"/>
          <w:szCs w:val="20"/>
          <w:lang w:val="es-ES"/>
        </w:rPr>
        <w:t>comisarías de policía,</w:t>
      </w:r>
      <w:r>
        <w:rPr>
          <w:rFonts w:hint="eastAsia"/>
          <w:sz w:val="20"/>
          <w:szCs w:val="20"/>
          <w:lang w:val="es-ES"/>
        </w:rPr>
        <w:t xml:space="preserve"> </w:t>
      </w:r>
      <w:r>
        <w:rPr>
          <w:sz w:val="20"/>
          <w:szCs w:val="20"/>
          <w:lang w:val="es-ES"/>
        </w:rPr>
        <w:t xml:space="preserve">para que impartan una </w:t>
      </w:r>
      <w:r>
        <w:rPr>
          <w:rFonts w:hint="eastAsia"/>
          <w:sz w:val="20"/>
          <w:szCs w:val="20"/>
          <w:lang w:val="es-ES"/>
        </w:rPr>
        <w:t>educa</w:t>
      </w:r>
      <w:r>
        <w:rPr>
          <w:sz w:val="20"/>
          <w:szCs w:val="20"/>
          <w:lang w:val="es-ES"/>
        </w:rPr>
        <w:t>ción que garantice un correcto cumplimiento del deber y que tenga en cuenta la protección de los derechos del niño a través, por ejemplo, de</w:t>
      </w:r>
      <w:r>
        <w:rPr>
          <w:rFonts w:hint="eastAsia"/>
          <w:sz w:val="20"/>
          <w:szCs w:val="20"/>
          <w:lang w:val="es-ES"/>
        </w:rPr>
        <w:t xml:space="preserve"> </w:t>
      </w:r>
      <w:r>
        <w:rPr>
          <w:sz w:val="20"/>
          <w:szCs w:val="20"/>
          <w:lang w:val="es-ES"/>
        </w:rPr>
        <w:t>charlas de grupo</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Fiscales</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92.</w:t>
      </w:r>
      <w:r>
        <w:rPr>
          <w:sz w:val="20"/>
          <w:szCs w:val="20"/>
          <w:lang w:val="es-ES"/>
        </w:rPr>
        <w:tab/>
        <w:t>Los fiscales, en función de sus años de experiencia, participan en sesiones de formación en las que se imparten conferencias sobre cuestiones tales como la especial atención que deben recibir los niños y las normas internacionales de derechos humanos</w:t>
      </w:r>
      <w:r>
        <w:rPr>
          <w:rFonts w:hint="eastAsia"/>
          <w:sz w:val="20"/>
          <w:szCs w:val="20"/>
          <w:lang w:val="es-ES"/>
        </w:rPr>
        <w:t xml:space="preserve">, </w:t>
      </w:r>
      <w:r>
        <w:rPr>
          <w:sz w:val="20"/>
          <w:szCs w:val="20"/>
          <w:lang w:val="es-ES"/>
        </w:rPr>
        <w:t xml:space="preserve">con el objetivo de que mejoren su conocimiento de </w:t>
      </w:r>
      <w:smartTag w:uri="urn:schemas-microsoft-com:office:smarttags" w:element="PersonName">
        <w:smartTagPr>
          <w:attr w:name="ProductID" w:val="la Convenci￳n. Se"/>
        </w:smartTagPr>
        <w:r>
          <w:rPr>
            <w:sz w:val="20"/>
            <w:szCs w:val="20"/>
            <w:lang w:val="es-ES"/>
          </w:rPr>
          <w:t xml:space="preserve">la </w:t>
        </w:r>
        <w:r>
          <w:rPr>
            <w:rFonts w:hint="eastAsia"/>
            <w:sz w:val="20"/>
            <w:szCs w:val="20"/>
            <w:lang w:val="es-ES"/>
          </w:rPr>
          <w:t>Conven</w:t>
        </w:r>
        <w:r>
          <w:rPr>
            <w:sz w:val="20"/>
            <w:szCs w:val="20"/>
            <w:lang w:val="es-ES"/>
          </w:rPr>
          <w:t>ción</w:t>
        </w:r>
        <w:r>
          <w:rPr>
            <w:rFonts w:hint="eastAsia"/>
            <w:sz w:val="20"/>
            <w:szCs w:val="20"/>
            <w:lang w:val="es-ES"/>
          </w:rPr>
          <w:t xml:space="preserve">. </w:t>
        </w:r>
        <w:r>
          <w:rPr>
            <w:sz w:val="20"/>
            <w:szCs w:val="20"/>
            <w:lang w:val="es-ES"/>
          </w:rPr>
          <w:t>Se</w:t>
        </w:r>
      </w:smartTag>
      <w:r>
        <w:rPr>
          <w:sz w:val="20"/>
          <w:szCs w:val="20"/>
          <w:lang w:val="es-ES"/>
        </w:rPr>
        <w:t xml:space="preserve"> espera que los resultados de estas sesiones de formación adaptadas a la experiencia de los fiscales se reflejen en el desempeño de las funciones de quienes hayan seguido los cursos</w:t>
      </w:r>
      <w:r>
        <w:rPr>
          <w:rFonts w:hint="eastAsia"/>
          <w:sz w:val="20"/>
          <w:szCs w:val="20"/>
          <w:lang w:val="es-ES"/>
        </w:rPr>
        <w:t xml:space="preserve"> </w:t>
      </w:r>
      <w:r>
        <w:rPr>
          <w:sz w:val="20"/>
          <w:szCs w:val="20"/>
          <w:lang w:val="es-ES"/>
        </w:rPr>
        <w:t>y contribuyan a mejorar el conocimiento que tienen los fiscales sobre los derechos del niño</w:t>
      </w:r>
      <w:r>
        <w:rPr>
          <w:rFonts w:hint="eastAsia"/>
          <w:sz w:val="20"/>
          <w:szCs w:val="20"/>
          <w:lang w:val="es-ES"/>
        </w:rPr>
        <w:t xml:space="preserve">. </w:t>
      </w:r>
    </w:p>
    <w:p w:rsidR="00203A62" w:rsidRDefault="00203A62">
      <w:pPr>
        <w:keepNext/>
        <w:keepLines/>
        <w:autoSpaceDE w:val="0"/>
        <w:autoSpaceDN w:val="0"/>
        <w:adjustRightInd w:val="0"/>
        <w:spacing w:after="240"/>
        <w:jc w:val="both"/>
        <w:rPr>
          <w:rFonts w:cs="Times New Roman"/>
          <w:spacing w:val="12"/>
          <w:sz w:val="20"/>
          <w:szCs w:val="20"/>
          <w:lang w:val="es-ES"/>
        </w:rPr>
      </w:pPr>
      <w:r>
        <w:rPr>
          <w:rFonts w:cs="Times New Roman" w:hint="eastAsia"/>
          <w:spacing w:val="12"/>
          <w:sz w:val="20"/>
          <w:szCs w:val="20"/>
          <w:lang w:val="es-ES"/>
        </w:rPr>
        <w:t>(</w:t>
      </w:r>
      <w:r>
        <w:rPr>
          <w:rFonts w:cs="Times New Roman"/>
          <w:sz w:val="20"/>
          <w:szCs w:val="20"/>
          <w:lang w:val="es-ES" w:eastAsia="es-ES"/>
        </w:rPr>
        <w:t>Jueces y otros funcionarios de la administración de justicia</w:t>
      </w:r>
      <w:r>
        <w:rPr>
          <w:rFonts w:cs="Times New Roman" w:hint="eastAsia"/>
          <w:spacing w:val="12"/>
          <w:sz w:val="20"/>
          <w:szCs w:val="20"/>
          <w:lang w:val="es-ES"/>
        </w:rPr>
        <w:t>)</w:t>
      </w:r>
    </w:p>
    <w:p w:rsidR="00203A62" w:rsidRDefault="00203A62">
      <w:pPr>
        <w:keepNext/>
        <w:keepLines/>
        <w:autoSpaceDE w:val="0"/>
        <w:autoSpaceDN w:val="0"/>
        <w:adjustRightInd w:val="0"/>
        <w:spacing w:after="240"/>
        <w:jc w:val="both"/>
        <w:rPr>
          <w:rFonts w:hint="eastAsia"/>
          <w:sz w:val="20"/>
          <w:szCs w:val="20"/>
          <w:lang w:val="es-ES"/>
        </w:rPr>
      </w:pPr>
      <w:r>
        <w:rPr>
          <w:rFonts w:hint="eastAsia"/>
          <w:sz w:val="20"/>
          <w:szCs w:val="20"/>
          <w:lang w:val="es-ES"/>
        </w:rPr>
        <w:t>93.</w:t>
      </w:r>
      <w:r>
        <w:rPr>
          <w:sz w:val="20"/>
          <w:szCs w:val="20"/>
          <w:lang w:val="es-ES"/>
        </w:rPr>
        <w:tab/>
        <w:t xml:space="preserve">El Gobierno del Japón entiende que, </w:t>
      </w:r>
      <w:r>
        <w:rPr>
          <w:rFonts w:cs="Times New Roman"/>
          <w:sz w:val="20"/>
          <w:szCs w:val="20"/>
          <w:lang w:val="es-ES"/>
        </w:rPr>
        <w:t>c</w:t>
      </w:r>
      <w:r>
        <w:rPr>
          <w:rFonts w:cs="Times New Roman"/>
          <w:sz w:val="20"/>
          <w:szCs w:val="20"/>
          <w:lang w:val="es-ES" w:eastAsia="es-ES"/>
        </w:rPr>
        <w:t xml:space="preserve">uando el Japón ratificó la Convención, el Tribunal Supremo envió una notificación titulada </w:t>
      </w:r>
      <w:r>
        <w:rPr>
          <w:rFonts w:cs="Times New Roman"/>
          <w:sz w:val="20"/>
          <w:szCs w:val="20"/>
          <w:lang w:val="es-ES"/>
        </w:rPr>
        <w:t>“</w:t>
      </w:r>
      <w:r>
        <w:rPr>
          <w:rFonts w:cs="Times New Roman" w:hint="eastAsia"/>
          <w:sz w:val="20"/>
          <w:szCs w:val="20"/>
          <w:lang w:val="es-ES"/>
        </w:rPr>
        <w:t>Promulga</w:t>
      </w:r>
      <w:r>
        <w:rPr>
          <w:rFonts w:cs="Times New Roman"/>
          <w:sz w:val="20"/>
          <w:szCs w:val="20"/>
          <w:lang w:val="es-ES"/>
        </w:rPr>
        <w:t>ción y vigencia de la</w:t>
      </w:r>
      <w:r>
        <w:rPr>
          <w:rFonts w:cs="Times New Roman" w:hint="eastAsia"/>
          <w:sz w:val="20"/>
          <w:szCs w:val="20"/>
          <w:lang w:val="es-ES"/>
        </w:rPr>
        <w:t xml:space="preserve"> Convención sobre los Derechos del Niño</w:t>
      </w:r>
      <w:r>
        <w:rPr>
          <w:rFonts w:cs="Times New Roman"/>
          <w:sz w:val="20"/>
          <w:szCs w:val="20"/>
          <w:lang w:val="es-ES"/>
        </w:rPr>
        <w:t>”</w:t>
      </w:r>
      <w:r>
        <w:rPr>
          <w:rFonts w:cs="Times New Roman" w:hint="eastAsia"/>
          <w:sz w:val="20"/>
          <w:szCs w:val="20"/>
          <w:lang w:val="es-ES"/>
        </w:rPr>
        <w:t xml:space="preserve"> </w:t>
      </w:r>
      <w:r>
        <w:rPr>
          <w:rFonts w:cs="Times New Roman"/>
          <w:sz w:val="20"/>
          <w:szCs w:val="20"/>
          <w:lang w:val="es-ES" w:eastAsia="es-ES"/>
        </w:rPr>
        <w:t>a los tribunales superiores, los tribunales de distrito y los tribunales de familia, con el fin de que los jueces y otros funcionarios interesados se</w:t>
      </w:r>
      <w:r>
        <w:rPr>
          <w:rFonts w:ascii="TimesNewRoman" w:hAnsi="TimesNewRoman" w:cs="Times New Roman"/>
          <w:sz w:val="20"/>
          <w:szCs w:val="20"/>
          <w:lang w:val="es-ES" w:eastAsia="es-ES"/>
        </w:rPr>
        <w:t xml:space="preserve"> </w:t>
      </w:r>
      <w:r>
        <w:rPr>
          <w:rFonts w:cs="Times New Roman"/>
          <w:sz w:val="20"/>
          <w:szCs w:val="20"/>
          <w:lang w:val="es-ES" w:eastAsia="es-ES"/>
        </w:rPr>
        <w:t xml:space="preserve">familiarizaran con el contenido de </w:t>
      </w:r>
      <w:smartTag w:uri="urn:schemas-microsoft-com:office:smarttags" w:element="PersonName">
        <w:smartTagPr>
          <w:attr w:name="ProductID" w:val="la Convenci￳n. Adem￡s"/>
        </w:smartTagPr>
        <w:r>
          <w:rPr>
            <w:rFonts w:cs="Times New Roman"/>
            <w:sz w:val="20"/>
            <w:szCs w:val="20"/>
            <w:lang w:val="es-ES" w:eastAsia="es-ES"/>
          </w:rPr>
          <w:t>la Convención.</w:t>
        </w:r>
        <w:r>
          <w:rPr>
            <w:rFonts w:cs="Times New Roman" w:hint="eastAsia"/>
            <w:sz w:val="20"/>
            <w:szCs w:val="20"/>
            <w:lang w:val="es-ES"/>
          </w:rPr>
          <w:t xml:space="preserve"> </w:t>
        </w:r>
        <w:r>
          <w:rPr>
            <w:rFonts w:cs="Times New Roman"/>
            <w:sz w:val="20"/>
            <w:szCs w:val="20"/>
            <w:lang w:val="es-ES" w:eastAsia="es-ES"/>
          </w:rPr>
          <w:t>Además</w:t>
        </w:r>
      </w:smartTag>
      <w:r>
        <w:rPr>
          <w:rFonts w:cs="Times New Roman"/>
          <w:sz w:val="20"/>
          <w:szCs w:val="20"/>
          <w:lang w:val="es-ES" w:eastAsia="es-ES"/>
        </w:rPr>
        <w:t>, los jueces están ampliando sus conocimientos sobre los derechos del niño gracias a los planes de estudio de los distintos programas de formación para jueces organizados por el</w:t>
      </w:r>
      <w:r>
        <w:rPr>
          <w:rFonts w:cs="Times New Roman" w:hint="eastAsia"/>
          <w:sz w:val="20"/>
          <w:szCs w:val="20"/>
          <w:lang w:val="es-ES"/>
        </w:rPr>
        <w:t xml:space="preserve"> </w:t>
      </w:r>
      <w:r>
        <w:rPr>
          <w:rFonts w:cs="Times New Roman"/>
          <w:sz w:val="20"/>
          <w:szCs w:val="20"/>
          <w:lang w:val="es-ES" w:eastAsia="es-ES"/>
        </w:rPr>
        <w:t>Instituto de Formación e Investigaciones Judiciales</w:t>
      </w:r>
      <w:r>
        <w:rPr>
          <w:rFonts w:cs="Times New Roman" w:hint="eastAsia"/>
          <w:sz w:val="20"/>
          <w:szCs w:val="20"/>
          <w:lang w:val="es-ES"/>
        </w:rPr>
        <w:t xml:space="preserve">, </w:t>
      </w:r>
      <w:r>
        <w:rPr>
          <w:rFonts w:cs="Times New Roman"/>
          <w:sz w:val="20"/>
          <w:szCs w:val="20"/>
          <w:lang w:val="es-ES" w:eastAsia="es-ES"/>
        </w:rPr>
        <w:t>que incluyen la investigación conjunta sobre casos de delincuencia juvenil y problemas relativos a la custodia de menores,</w:t>
      </w:r>
      <w:r>
        <w:rPr>
          <w:rFonts w:cs="Times New Roman" w:hint="eastAsia"/>
          <w:sz w:val="20"/>
          <w:szCs w:val="20"/>
          <w:lang w:val="es-ES"/>
        </w:rPr>
        <w:t xml:space="preserve"> </w:t>
      </w:r>
      <w:r>
        <w:rPr>
          <w:rFonts w:cs="Times New Roman"/>
          <w:sz w:val="20"/>
          <w:szCs w:val="20"/>
          <w:lang w:val="es-ES"/>
        </w:rPr>
        <w:t>y lecciones sobre la situación actual y cuestiones relativas al trato dispensado</w:t>
      </w:r>
      <w:r>
        <w:rPr>
          <w:rFonts w:cs="Times New Roman" w:hint="eastAsia"/>
          <w:sz w:val="20"/>
          <w:szCs w:val="20"/>
          <w:lang w:val="es-ES"/>
        </w:rPr>
        <w:t xml:space="preserve"> </w:t>
      </w:r>
      <w:r>
        <w:rPr>
          <w:rFonts w:cs="Times New Roman"/>
          <w:sz w:val="20"/>
          <w:szCs w:val="20"/>
          <w:lang w:val="es-ES"/>
        </w:rPr>
        <w:t>en las e</w:t>
      </w:r>
      <w:r>
        <w:rPr>
          <w:rFonts w:cs="Times New Roman"/>
          <w:bCs/>
          <w:sz w:val="20"/>
          <w:szCs w:val="20"/>
          <w:lang w:val="es-ES"/>
        </w:rPr>
        <w:t>scuelas de capacitación para menores infractores</w:t>
      </w:r>
      <w:r>
        <w:rPr>
          <w:rFonts w:cs="Times New Roman" w:hint="eastAsia"/>
          <w:sz w:val="20"/>
          <w:szCs w:val="20"/>
          <w:lang w:val="es-ES"/>
        </w:rPr>
        <w:t xml:space="preserve">. </w:t>
      </w:r>
      <w:r>
        <w:rPr>
          <w:rFonts w:cs="Times New Roman"/>
          <w:sz w:val="20"/>
          <w:szCs w:val="20"/>
          <w:lang w:val="es-ES" w:eastAsia="es-ES"/>
        </w:rPr>
        <w:t>En principio, toda persona que aspire a ser juez, fiscal o abogado debe adquirir la formación judicial que imparte el Instituto de Formación e Investigaciones Judiciales a fin de obtener autorización para ejercer una profesión jurídica (juez, fiscal o abogado)</w:t>
      </w:r>
      <w:r>
        <w:rPr>
          <w:rFonts w:cs="Times New Roman" w:hint="eastAsia"/>
          <w:sz w:val="20"/>
          <w:szCs w:val="20"/>
          <w:lang w:val="es-ES"/>
        </w:rPr>
        <w:t xml:space="preserve">. </w:t>
      </w:r>
      <w:r>
        <w:rPr>
          <w:rFonts w:cs="Times New Roman"/>
          <w:sz w:val="20"/>
          <w:szCs w:val="20"/>
          <w:lang w:val="es-ES" w:eastAsia="es-ES"/>
        </w:rPr>
        <w:t>Durante esa formación jurídica, se dictan lecciones sobre los derechos del niño, se hace referencia a la aplicación de la Convención, así como a su contenido y objetivos,</w:t>
      </w:r>
      <w:r>
        <w:rPr>
          <w:rFonts w:cs="Times New Roman" w:hint="eastAsia"/>
          <w:sz w:val="20"/>
          <w:szCs w:val="20"/>
          <w:lang w:val="es-ES"/>
        </w:rPr>
        <w:t xml:space="preserve"> </w:t>
      </w:r>
      <w:r>
        <w:rPr>
          <w:rFonts w:cs="Times New Roman"/>
          <w:sz w:val="20"/>
          <w:szCs w:val="20"/>
          <w:lang w:val="es-ES"/>
        </w:rPr>
        <w:t xml:space="preserve">y se desarrolla un programa de estudio </w:t>
      </w:r>
      <w:r>
        <w:rPr>
          <w:rFonts w:cs="Times New Roman"/>
          <w:sz w:val="20"/>
          <w:szCs w:val="20"/>
          <w:lang w:val="es-ES" w:eastAsia="es-ES"/>
        </w:rPr>
        <w:t>de casos sobre precedentes de casos de delincuencia juvenil o casos de disputas por la custodia de un menor</w:t>
      </w:r>
      <w:r>
        <w:rPr>
          <w:rFonts w:cs="Times New Roman" w:hint="eastAsia"/>
          <w:sz w:val="20"/>
          <w:szCs w:val="20"/>
          <w:lang w:val="es-ES"/>
        </w:rPr>
        <w:t xml:space="preserve">. </w:t>
      </w:r>
      <w:r>
        <w:rPr>
          <w:rFonts w:cs="Times New Roman"/>
          <w:sz w:val="20"/>
          <w:szCs w:val="20"/>
          <w:lang w:val="es-ES"/>
        </w:rPr>
        <w:t>De este modo</w:t>
      </w:r>
      <w:r>
        <w:rPr>
          <w:rFonts w:cs="Times New Roman"/>
          <w:sz w:val="20"/>
          <w:szCs w:val="20"/>
          <w:lang w:val="es-ES" w:eastAsia="es-ES"/>
        </w:rPr>
        <w:t>, los participantes tienen la oportunidad de aprender sobre los derechos del niño y su protección y bienestar</w:t>
      </w:r>
      <w:r>
        <w:rPr>
          <w:rFonts w:cs="Times New Roman" w:hint="eastAsia"/>
          <w:sz w:val="20"/>
          <w:szCs w:val="20"/>
          <w:lang w:val="es-ES"/>
        </w:rPr>
        <w:t xml:space="preserve">. </w:t>
      </w:r>
      <w:r>
        <w:rPr>
          <w:rFonts w:cs="Times New Roman"/>
          <w:sz w:val="20"/>
          <w:szCs w:val="20"/>
          <w:lang w:val="es-ES"/>
        </w:rPr>
        <w:t>Está previsto que el Tribunal Supremo</w:t>
      </w:r>
      <w:r>
        <w:rPr>
          <w:rFonts w:cs="Times New Roman" w:hint="eastAsia"/>
          <w:sz w:val="20"/>
          <w:szCs w:val="20"/>
          <w:lang w:val="es-ES"/>
        </w:rPr>
        <w:t xml:space="preserve"> </w:t>
      </w:r>
      <w:r>
        <w:rPr>
          <w:rFonts w:cs="Times New Roman"/>
          <w:sz w:val="20"/>
          <w:szCs w:val="20"/>
          <w:lang w:val="es-ES"/>
        </w:rPr>
        <w:t>contribuya a generar una mayor concienciación en relación con la Convención aprovechando distintas oportunidades</w:t>
      </w:r>
      <w:r>
        <w:rPr>
          <w:rFonts w:cs="Times New Roman" w:hint="eastAsia"/>
          <w:sz w:val="20"/>
          <w:szCs w:val="20"/>
          <w:lang w:val="es-ES"/>
        </w:rPr>
        <w:t>.</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Funcionarios de instituciones penitenciarias</w:t>
      </w:r>
      <w:r>
        <w:rPr>
          <w:rFonts w:hint="eastAsia"/>
          <w:sz w:val="20"/>
          <w:szCs w:val="20"/>
          <w:lang w:val="es-ES"/>
        </w:rPr>
        <w:t>)</w:t>
      </w:r>
    </w:p>
    <w:p w:rsidR="00203A62" w:rsidRDefault="00203A62">
      <w:pPr>
        <w:autoSpaceDE w:val="0"/>
        <w:autoSpaceDN w:val="0"/>
        <w:adjustRightInd w:val="0"/>
        <w:spacing w:after="240"/>
        <w:jc w:val="both"/>
        <w:rPr>
          <w:sz w:val="20"/>
          <w:szCs w:val="20"/>
          <w:lang w:val="es-ES"/>
        </w:rPr>
      </w:pPr>
      <w:r>
        <w:rPr>
          <w:rFonts w:cs="Times New Roman" w:hint="eastAsia"/>
          <w:sz w:val="20"/>
          <w:szCs w:val="20"/>
          <w:lang w:val="es-ES"/>
        </w:rPr>
        <w:t>94.</w:t>
      </w:r>
      <w:r>
        <w:rPr>
          <w:rFonts w:cs="Times New Roman"/>
          <w:sz w:val="20"/>
          <w:szCs w:val="20"/>
          <w:lang w:val="es-ES"/>
        </w:rPr>
        <w:tab/>
        <w:t>El</w:t>
      </w:r>
      <w:r>
        <w:rPr>
          <w:rFonts w:cs="Times New Roman" w:hint="eastAsia"/>
          <w:sz w:val="20"/>
          <w:szCs w:val="20"/>
          <w:lang w:val="es-ES"/>
        </w:rPr>
        <w:t xml:space="preserve"> </w:t>
      </w:r>
      <w:r>
        <w:rPr>
          <w:rFonts w:cs="Times New Roman"/>
          <w:sz w:val="20"/>
          <w:szCs w:val="20"/>
          <w:lang w:val="es-ES"/>
        </w:rPr>
        <w:t>Instituto de Formación del Personal Penitenciario</w:t>
      </w:r>
      <w:r>
        <w:rPr>
          <w:rFonts w:cs="Times New Roman" w:hint="eastAsia"/>
          <w:sz w:val="20"/>
          <w:szCs w:val="20"/>
          <w:lang w:val="es-ES"/>
        </w:rPr>
        <w:t xml:space="preserve"> </w:t>
      </w:r>
      <w:r>
        <w:rPr>
          <w:rFonts w:cs="Times New Roman"/>
          <w:sz w:val="20"/>
          <w:szCs w:val="20"/>
          <w:lang w:val="es-ES"/>
        </w:rPr>
        <w:t>y sus distintas delegaciones</w:t>
      </w:r>
      <w:r>
        <w:rPr>
          <w:rFonts w:cs="Times New Roman" w:hint="eastAsia"/>
          <w:sz w:val="20"/>
          <w:szCs w:val="20"/>
          <w:lang w:val="es-ES"/>
        </w:rPr>
        <w:t xml:space="preserve"> (</w:t>
      </w:r>
      <w:r>
        <w:rPr>
          <w:rFonts w:cs="Times New Roman"/>
          <w:sz w:val="20"/>
          <w:szCs w:val="20"/>
          <w:lang w:val="es-ES"/>
        </w:rPr>
        <w:t>ocho en todo el Japón</w:t>
      </w:r>
      <w:r>
        <w:rPr>
          <w:rFonts w:cs="Times New Roman" w:hint="eastAsia"/>
          <w:sz w:val="20"/>
          <w:szCs w:val="20"/>
          <w:lang w:val="es-ES"/>
        </w:rPr>
        <w:t xml:space="preserve">) </w:t>
      </w:r>
      <w:r>
        <w:rPr>
          <w:rFonts w:cs="Times New Roman"/>
          <w:sz w:val="20"/>
          <w:szCs w:val="20"/>
          <w:lang w:val="es-ES"/>
        </w:rPr>
        <w:t>organiza para los funcionarios de instituciones penitenciarias diversos programas de formación sobre la legislación internacional en materia de derechos humanos de los presos</w:t>
      </w:r>
      <w:r>
        <w:rPr>
          <w:rFonts w:cs="Times New Roman" w:hint="eastAsia"/>
          <w:sz w:val="20"/>
          <w:szCs w:val="20"/>
          <w:lang w:val="es-ES"/>
        </w:rPr>
        <w:t xml:space="preserve"> </w:t>
      </w:r>
      <w:r>
        <w:rPr>
          <w:rFonts w:cs="Times New Roman"/>
          <w:sz w:val="20"/>
          <w:szCs w:val="20"/>
          <w:lang w:val="es-ES"/>
        </w:rPr>
        <w:t>(incluida la</w:t>
      </w:r>
      <w:r>
        <w:rPr>
          <w:rFonts w:cs="Times New Roman" w:hint="eastAsia"/>
          <w:sz w:val="20"/>
          <w:szCs w:val="20"/>
          <w:lang w:val="es-ES"/>
        </w:rPr>
        <w:t xml:space="preserve"> Convención sobre los Derechos del Niño</w:t>
      </w:r>
      <w:r>
        <w:rPr>
          <w:rFonts w:cs="Times New Roman"/>
          <w:sz w:val="20"/>
          <w:szCs w:val="20"/>
          <w:lang w:val="es-ES"/>
        </w:rPr>
        <w:t>)</w:t>
      </w:r>
      <w:r>
        <w:rPr>
          <w:rFonts w:cs="Times New Roman" w:hint="eastAsia"/>
          <w:sz w:val="20"/>
          <w:szCs w:val="20"/>
          <w:lang w:val="es-ES"/>
        </w:rPr>
        <w:t xml:space="preserve"> </w:t>
      </w:r>
      <w:r>
        <w:rPr>
          <w:rFonts w:cs="Times New Roman"/>
          <w:sz w:val="20"/>
          <w:szCs w:val="20"/>
          <w:lang w:val="es-ES"/>
        </w:rPr>
        <w:t>con el objetivo de</w:t>
      </w:r>
      <w:r>
        <w:rPr>
          <w:rFonts w:cs="Times New Roman" w:hint="eastAsia"/>
          <w:sz w:val="20"/>
          <w:szCs w:val="20"/>
          <w:lang w:val="es-ES"/>
        </w:rPr>
        <w:t xml:space="preserve"> </w:t>
      </w:r>
      <w:r>
        <w:rPr>
          <w:rFonts w:cs="Times New Roman"/>
          <w:sz w:val="20"/>
          <w:szCs w:val="20"/>
          <w:lang w:val="es-ES"/>
        </w:rPr>
        <w:t>mejorar su conocimiento de las convenciones</w:t>
      </w:r>
      <w:r>
        <w:rPr>
          <w:rFonts w:cs="Times New Roman" w:hint="eastAsia"/>
          <w:sz w:val="20"/>
          <w:szCs w:val="20"/>
          <w:lang w:val="es-ES"/>
        </w:rPr>
        <w:t xml:space="preserve">. </w:t>
      </w:r>
      <w:r>
        <w:rPr>
          <w:rFonts w:cs="Times New Roman"/>
          <w:sz w:val="20"/>
          <w:szCs w:val="20"/>
          <w:lang w:val="es-ES" w:eastAsia="es-ES"/>
        </w:rPr>
        <w:t>Por ejemplo, los programas de formación destinados a los futuros funcionarios incluyen sesiones acerca de las normas internacionales relativas a los centros correccionales</w:t>
      </w:r>
      <w:r>
        <w:rPr>
          <w:rFonts w:cs="Times New Roman"/>
          <w:sz w:val="20"/>
          <w:szCs w:val="20"/>
          <w:lang w:val="es-ES"/>
        </w:rPr>
        <w:t>,</w:t>
      </w:r>
      <w:r>
        <w:rPr>
          <w:rFonts w:cs="Times New Roman" w:hint="eastAsia"/>
          <w:sz w:val="20"/>
          <w:szCs w:val="20"/>
          <w:lang w:val="es-ES"/>
        </w:rPr>
        <w:t xml:space="preserve"> inclu</w:t>
      </w:r>
      <w:r>
        <w:rPr>
          <w:rFonts w:cs="Times New Roman"/>
          <w:sz w:val="20"/>
          <w:szCs w:val="20"/>
          <w:lang w:val="es-ES"/>
        </w:rPr>
        <w:t>ida la</w:t>
      </w:r>
      <w:r>
        <w:rPr>
          <w:rFonts w:cs="Times New Roman" w:hint="eastAsia"/>
          <w:sz w:val="20"/>
          <w:szCs w:val="20"/>
          <w:lang w:val="es-ES"/>
        </w:rPr>
        <w:t xml:space="preserve"> Convención sobre los Derechos del Niño </w:t>
      </w:r>
      <w:r>
        <w:rPr>
          <w:rFonts w:cs="Times New Roman"/>
          <w:sz w:val="20"/>
          <w:szCs w:val="20"/>
          <w:lang w:val="es-ES"/>
        </w:rPr>
        <w:t>y las</w:t>
      </w:r>
      <w:r>
        <w:rPr>
          <w:rFonts w:cs="Times New Roman" w:hint="eastAsia"/>
          <w:sz w:val="20"/>
          <w:szCs w:val="20"/>
          <w:lang w:val="es-ES"/>
        </w:rPr>
        <w:t xml:space="preserve"> </w:t>
      </w:r>
      <w:r>
        <w:rPr>
          <w:rFonts w:cs="Times New Roman"/>
          <w:sz w:val="20"/>
          <w:szCs w:val="20"/>
          <w:lang w:val="es-ES"/>
        </w:rPr>
        <w:t xml:space="preserve">Reglas de </w:t>
      </w:r>
      <w:r>
        <w:rPr>
          <w:rFonts w:cs="Times New Roman" w:hint="eastAsia"/>
          <w:sz w:val="20"/>
          <w:szCs w:val="20"/>
          <w:lang w:val="es-ES"/>
        </w:rPr>
        <w:t>Beijing</w:t>
      </w:r>
      <w:r>
        <w:rPr>
          <w:rFonts w:cs="Times New Roman"/>
          <w:sz w:val="20"/>
          <w:szCs w:val="20"/>
          <w:lang w:val="es-ES"/>
        </w:rPr>
        <w:t xml:space="preserve">, para los </w:t>
      </w:r>
      <w:r>
        <w:rPr>
          <w:rFonts w:cs="Times New Roman" w:hint="eastAsia"/>
          <w:sz w:val="20"/>
          <w:szCs w:val="20"/>
          <w:lang w:val="es-ES"/>
        </w:rPr>
        <w:t>instructor</w:t>
      </w:r>
      <w:r>
        <w:rPr>
          <w:rFonts w:cs="Times New Roman"/>
          <w:sz w:val="20"/>
          <w:szCs w:val="20"/>
          <w:lang w:val="es-ES"/>
        </w:rPr>
        <w:t>e</w:t>
      </w:r>
      <w:r>
        <w:rPr>
          <w:rFonts w:cs="Times New Roman" w:hint="eastAsia"/>
          <w:sz w:val="20"/>
          <w:szCs w:val="20"/>
          <w:lang w:val="es-ES"/>
        </w:rPr>
        <w:t xml:space="preserve">s </w:t>
      </w:r>
      <w:r>
        <w:rPr>
          <w:rFonts w:cs="Times New Roman"/>
          <w:sz w:val="20"/>
          <w:szCs w:val="20"/>
          <w:lang w:val="es-ES"/>
        </w:rPr>
        <w:t>de las e</w:t>
      </w:r>
      <w:r>
        <w:rPr>
          <w:rFonts w:cs="Times New Roman"/>
          <w:bCs/>
          <w:sz w:val="20"/>
          <w:szCs w:val="20"/>
          <w:lang w:val="es-ES"/>
        </w:rPr>
        <w:t>scuelas de capacitación para menores infractores</w:t>
      </w:r>
      <w:r>
        <w:rPr>
          <w:rFonts w:cs="Times New Roman" w:hint="eastAsia"/>
          <w:sz w:val="20"/>
          <w:szCs w:val="20"/>
          <w:lang w:val="es-ES"/>
        </w:rPr>
        <w:t xml:space="preserve"> </w:t>
      </w:r>
      <w:r>
        <w:rPr>
          <w:rFonts w:cs="Times New Roman"/>
          <w:sz w:val="20"/>
          <w:szCs w:val="20"/>
          <w:lang w:val="es-ES"/>
        </w:rPr>
        <w:t>y de los hogares de clasificación de menores infractores y para los especialistas que trabajan en</w:t>
      </w:r>
      <w:r>
        <w:rPr>
          <w:sz w:val="20"/>
          <w:szCs w:val="20"/>
          <w:lang w:val="es-ES"/>
        </w:rPr>
        <w:t xml:space="preserve"> estos hogares</w:t>
      </w:r>
      <w:r>
        <w:rPr>
          <w:rFonts w:hint="eastAsia"/>
          <w:sz w:val="20"/>
          <w:szCs w:val="20"/>
          <w:lang w:val="es-ES"/>
        </w:rPr>
        <w:t xml:space="preserve">. </w:t>
      </w:r>
      <w:r>
        <w:rPr>
          <w:sz w:val="20"/>
          <w:szCs w:val="20"/>
          <w:lang w:val="es-ES"/>
        </w:rPr>
        <w:t xml:space="preserve">Además, estos programas de formación incluyen cursos de formación en materias como psicología, pedagogía y sociología </w:t>
      </w:r>
      <w:r>
        <w:rPr>
          <w:rFonts w:hint="eastAsia"/>
          <w:sz w:val="20"/>
          <w:szCs w:val="20"/>
          <w:lang w:val="es-ES"/>
        </w:rPr>
        <w:t>(30 ho</w:t>
      </w:r>
      <w:r>
        <w:rPr>
          <w:sz w:val="20"/>
          <w:szCs w:val="20"/>
          <w:lang w:val="es-ES"/>
        </w:rPr>
        <w:t>ras en</w:t>
      </w:r>
      <w:r>
        <w:rPr>
          <w:rFonts w:hint="eastAsia"/>
          <w:sz w:val="20"/>
          <w:szCs w:val="20"/>
          <w:lang w:val="es-ES"/>
        </w:rPr>
        <w:t xml:space="preserve"> total)</w:t>
      </w:r>
      <w:r>
        <w:rPr>
          <w:sz w:val="20"/>
          <w:szCs w:val="20"/>
          <w:lang w:val="es-ES"/>
        </w:rPr>
        <w:t xml:space="preserve"> en que también se analizan cuestiones relacionadas con el desarrollo de los niños</w:t>
      </w:r>
      <w:r>
        <w:rPr>
          <w:rFonts w:hint="eastAsia"/>
          <w:sz w:val="20"/>
          <w:szCs w:val="20"/>
          <w:lang w:val="es-ES"/>
        </w:rPr>
        <w:t xml:space="preserve">. </w:t>
      </w:r>
    </w:p>
    <w:p w:rsidR="00203A62" w:rsidRDefault="00203A62">
      <w:pPr>
        <w:keepNext/>
        <w:spacing w:after="240"/>
        <w:jc w:val="both"/>
        <w:rPr>
          <w:sz w:val="20"/>
          <w:szCs w:val="20"/>
          <w:lang w:val="es-ES"/>
        </w:rPr>
      </w:pPr>
      <w:r>
        <w:rPr>
          <w:rFonts w:hint="eastAsia"/>
          <w:sz w:val="20"/>
          <w:szCs w:val="20"/>
          <w:lang w:val="es-ES"/>
        </w:rPr>
        <w:t>(</w:t>
      </w:r>
      <w:r>
        <w:rPr>
          <w:sz w:val="20"/>
          <w:szCs w:val="20"/>
          <w:lang w:val="es-ES"/>
        </w:rPr>
        <w:t>Agentes de libertad vigilada)</w:t>
      </w:r>
    </w:p>
    <w:p w:rsidR="00203A62" w:rsidRDefault="00203A62">
      <w:pPr>
        <w:keepNext/>
        <w:spacing w:after="240"/>
        <w:jc w:val="both"/>
        <w:rPr>
          <w:sz w:val="20"/>
          <w:szCs w:val="20"/>
          <w:lang w:val="es-ES"/>
        </w:rPr>
      </w:pPr>
      <w:r>
        <w:rPr>
          <w:rFonts w:hint="eastAsia"/>
          <w:bCs/>
          <w:sz w:val="20"/>
          <w:szCs w:val="20"/>
          <w:lang w:val="es-ES"/>
        </w:rPr>
        <w:t>95.</w:t>
      </w:r>
      <w:r>
        <w:rPr>
          <w:bCs/>
          <w:sz w:val="20"/>
          <w:szCs w:val="20"/>
          <w:lang w:val="es-ES"/>
        </w:rPr>
        <w:tab/>
        <w:t xml:space="preserve">Véase el párrafo </w:t>
      </w:r>
      <w:r>
        <w:rPr>
          <w:rFonts w:hint="eastAsia"/>
          <w:bCs/>
          <w:sz w:val="20"/>
          <w:szCs w:val="20"/>
          <w:lang w:val="es-ES"/>
        </w:rPr>
        <w:t xml:space="preserve">66 </w:t>
      </w:r>
      <w:r>
        <w:rPr>
          <w:bCs/>
          <w:sz w:val="20"/>
          <w:szCs w:val="20"/>
          <w:lang w:val="es-ES"/>
        </w:rPr>
        <w:t>del segundo informe del Japón</w:t>
      </w:r>
      <w:r>
        <w:rPr>
          <w:rFonts w:hint="eastAsia"/>
          <w:sz w:val="20"/>
          <w:szCs w:val="20"/>
          <w:lang w:val="es-ES"/>
        </w:rPr>
        <w:t xml:space="preserve">. </w:t>
      </w:r>
      <w:r>
        <w:rPr>
          <w:sz w:val="20"/>
          <w:szCs w:val="20"/>
          <w:lang w:val="es-ES"/>
        </w:rPr>
        <w:t>Los agentes de libertad vigilada</w:t>
      </w:r>
      <w:r>
        <w:rPr>
          <w:rFonts w:hint="eastAsia"/>
          <w:sz w:val="20"/>
          <w:szCs w:val="20"/>
          <w:lang w:val="es-ES"/>
        </w:rPr>
        <w:t xml:space="preserve"> </w:t>
      </w:r>
      <w:r>
        <w:rPr>
          <w:sz w:val="20"/>
          <w:szCs w:val="20"/>
          <w:lang w:val="es-ES"/>
        </w:rPr>
        <w:t>que ofrecen diversos programas de formación</w:t>
      </w:r>
      <w:r>
        <w:rPr>
          <w:rFonts w:cs="Times New Roman"/>
          <w:sz w:val="20"/>
          <w:szCs w:val="20"/>
          <w:lang w:val="es-ES"/>
        </w:rPr>
        <w:t xml:space="preserve"> a los agentes voluntarios imparten enseñanzas</w:t>
      </w:r>
      <w:r>
        <w:rPr>
          <w:sz w:val="20"/>
          <w:szCs w:val="20"/>
          <w:lang w:val="es-ES"/>
        </w:rPr>
        <w:t xml:space="preserve"> que tienen en cuenta los derechos del niño en el trato a los menores que se encuentran en libertad vigilada</w:t>
      </w:r>
      <w:r>
        <w:rPr>
          <w:rFonts w:hint="eastAsia"/>
          <w:sz w:val="20"/>
          <w:szCs w:val="20"/>
          <w:lang w:val="es-ES"/>
        </w:rPr>
        <w:t xml:space="preserve">. </w:t>
      </w:r>
    </w:p>
    <w:p w:rsidR="00203A62" w:rsidRDefault="00203A62">
      <w:pPr>
        <w:keepNext/>
        <w:spacing w:after="240"/>
        <w:jc w:val="both"/>
        <w:rPr>
          <w:spacing w:val="12"/>
          <w:sz w:val="20"/>
          <w:szCs w:val="20"/>
          <w:lang w:val="es-ES"/>
        </w:rPr>
      </w:pPr>
      <w:r>
        <w:rPr>
          <w:rFonts w:hint="eastAsia"/>
          <w:spacing w:val="12"/>
          <w:sz w:val="20"/>
          <w:szCs w:val="20"/>
          <w:lang w:val="es-ES"/>
        </w:rPr>
        <w:t>(</w:t>
      </w:r>
      <w:r>
        <w:rPr>
          <w:spacing w:val="12"/>
          <w:sz w:val="20"/>
          <w:szCs w:val="20"/>
          <w:lang w:val="es-ES"/>
        </w:rPr>
        <w:t>Funcionarios que trabajan en el ámbito de los derechos humanos</w:t>
      </w:r>
      <w:r>
        <w:rPr>
          <w:rFonts w:hint="eastAsia"/>
          <w:spacing w:val="12"/>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96.</w:t>
      </w:r>
      <w:r>
        <w:rPr>
          <w:sz w:val="20"/>
          <w:szCs w:val="20"/>
          <w:lang w:val="es-ES"/>
        </w:rPr>
        <w:tab/>
        <w:t>Por lo que se refiere a los funcionarios que trabajan en el ámbito de los derechos humanos</w:t>
      </w:r>
      <w:r>
        <w:rPr>
          <w:rFonts w:hint="eastAsia"/>
          <w:sz w:val="20"/>
          <w:szCs w:val="20"/>
          <w:lang w:val="es-ES"/>
        </w:rPr>
        <w:t xml:space="preserve">, </w:t>
      </w:r>
      <w:r>
        <w:rPr>
          <w:sz w:val="20"/>
          <w:szCs w:val="20"/>
          <w:lang w:val="es-ES"/>
        </w:rPr>
        <w:t>el</w:t>
      </w:r>
      <w:r>
        <w:rPr>
          <w:rFonts w:hint="eastAsia"/>
          <w:sz w:val="20"/>
          <w:szCs w:val="20"/>
          <w:lang w:val="es-ES"/>
        </w:rPr>
        <w:t xml:space="preserve"> Minist</w:t>
      </w:r>
      <w:r>
        <w:rPr>
          <w:sz w:val="20"/>
          <w:szCs w:val="20"/>
          <w:lang w:val="es-ES"/>
        </w:rPr>
        <w:t>e</w:t>
      </w:r>
      <w:r>
        <w:rPr>
          <w:rFonts w:hint="eastAsia"/>
          <w:sz w:val="20"/>
          <w:szCs w:val="20"/>
          <w:lang w:val="es-ES"/>
        </w:rPr>
        <w:t>r</w:t>
      </w:r>
      <w:r>
        <w:rPr>
          <w:sz w:val="20"/>
          <w:szCs w:val="20"/>
          <w:lang w:val="es-ES"/>
        </w:rPr>
        <w:t>io de Justicia o</w:t>
      </w:r>
      <w:r>
        <w:rPr>
          <w:rFonts w:hint="eastAsia"/>
          <w:sz w:val="20"/>
          <w:szCs w:val="20"/>
          <w:lang w:val="es-ES"/>
        </w:rPr>
        <w:t>f</w:t>
      </w:r>
      <w:r>
        <w:rPr>
          <w:sz w:val="20"/>
          <w:szCs w:val="20"/>
          <w:lang w:val="es-ES"/>
        </w:rPr>
        <w:t>rece</w:t>
      </w:r>
      <w:r>
        <w:rPr>
          <w:rFonts w:hint="eastAsia"/>
          <w:sz w:val="20"/>
          <w:szCs w:val="20"/>
          <w:lang w:val="es-ES"/>
        </w:rPr>
        <w:t xml:space="preserve"> </w:t>
      </w:r>
      <w:r>
        <w:rPr>
          <w:sz w:val="20"/>
          <w:szCs w:val="20"/>
          <w:lang w:val="es-ES"/>
        </w:rPr>
        <w:t>todos los años a los</w:t>
      </w:r>
      <w:r>
        <w:rPr>
          <w:rFonts w:hint="eastAsia"/>
          <w:sz w:val="20"/>
          <w:szCs w:val="20"/>
          <w:lang w:val="es-ES"/>
        </w:rPr>
        <w:t xml:space="preserve"> </w:t>
      </w:r>
      <w:r>
        <w:rPr>
          <w:sz w:val="20"/>
          <w:szCs w:val="20"/>
          <w:lang w:val="es-ES"/>
        </w:rPr>
        <w:t>funcionarios empleados en las Oficinas de Asuntos Jurídicos y sus oficinas regionales de todo el país cursos de especialización en derechos humanos</w:t>
      </w:r>
      <w:r>
        <w:rPr>
          <w:rFonts w:hint="eastAsia"/>
          <w:sz w:val="20"/>
          <w:szCs w:val="20"/>
          <w:lang w:val="es-ES"/>
        </w:rPr>
        <w:t xml:space="preserve">. </w:t>
      </w:r>
      <w:r>
        <w:rPr>
          <w:sz w:val="20"/>
          <w:szCs w:val="20"/>
          <w:lang w:val="es-ES"/>
        </w:rPr>
        <w:t>Los cursos</w:t>
      </w:r>
      <w:r>
        <w:rPr>
          <w:rFonts w:hint="eastAsia"/>
          <w:sz w:val="20"/>
          <w:szCs w:val="20"/>
          <w:lang w:val="es-ES"/>
        </w:rPr>
        <w:t xml:space="preserve"> </w:t>
      </w:r>
      <w:r>
        <w:rPr>
          <w:sz w:val="20"/>
          <w:szCs w:val="20"/>
          <w:lang w:val="es-ES"/>
        </w:rPr>
        <w:t>incluyen materias relacionadas con los derechos del niño</w:t>
      </w:r>
      <w:r>
        <w:rPr>
          <w:rFonts w:hint="eastAsia"/>
          <w:sz w:val="20"/>
          <w:szCs w:val="20"/>
          <w:lang w:val="es-ES"/>
        </w:rPr>
        <w:t xml:space="preserve">. </w:t>
      </w:r>
      <w:r>
        <w:rPr>
          <w:sz w:val="20"/>
          <w:szCs w:val="20"/>
          <w:lang w:val="es-ES"/>
        </w:rPr>
        <w:t>Las Oficinas de Asuntos Jurídicos y sus oficinas regionales de todo el país</w:t>
      </w:r>
      <w:r>
        <w:rPr>
          <w:rFonts w:hint="eastAsia"/>
          <w:sz w:val="20"/>
          <w:szCs w:val="20"/>
          <w:lang w:val="es-ES"/>
        </w:rPr>
        <w:t xml:space="preserve"> </w:t>
      </w:r>
      <w:r>
        <w:rPr>
          <w:sz w:val="20"/>
          <w:szCs w:val="20"/>
          <w:lang w:val="es-ES"/>
        </w:rPr>
        <w:t>organizan también talleres de prácticas en materia de derechos humanos</w:t>
      </w:r>
      <w:r>
        <w:rPr>
          <w:rFonts w:hint="eastAsia"/>
          <w:sz w:val="20"/>
          <w:szCs w:val="20"/>
          <w:lang w:val="es-ES"/>
        </w:rPr>
        <w:t xml:space="preserve"> </w:t>
      </w:r>
      <w:r>
        <w:rPr>
          <w:sz w:val="20"/>
          <w:szCs w:val="20"/>
          <w:lang w:val="es-ES"/>
        </w:rPr>
        <w:t>donde se imparten sesiones sobre la Convención y sobre los derechos de los niños al personal que trabaja en el ámbito de los derechos humanos</w:t>
      </w:r>
      <w:r>
        <w:rPr>
          <w:rFonts w:hint="eastAsia"/>
          <w:sz w:val="20"/>
          <w:szCs w:val="20"/>
          <w:lang w:val="es-ES"/>
        </w:rPr>
        <w:t xml:space="preserve">. </w:t>
      </w:r>
      <w:r>
        <w:rPr>
          <w:sz w:val="20"/>
          <w:szCs w:val="20"/>
          <w:lang w:val="es-ES"/>
        </w:rPr>
        <w:t>Además</w:t>
      </w:r>
      <w:r>
        <w:rPr>
          <w:rFonts w:hint="eastAsia"/>
          <w:sz w:val="20"/>
          <w:szCs w:val="20"/>
          <w:lang w:val="es-ES"/>
        </w:rPr>
        <w:t xml:space="preserve">, </w:t>
      </w:r>
      <w:r>
        <w:rPr>
          <w:sz w:val="20"/>
          <w:szCs w:val="20"/>
          <w:lang w:val="es-ES"/>
        </w:rPr>
        <w:t>el</w:t>
      </w:r>
      <w:r>
        <w:rPr>
          <w:rFonts w:hint="eastAsia"/>
          <w:sz w:val="20"/>
          <w:szCs w:val="20"/>
          <w:lang w:val="es-ES"/>
        </w:rPr>
        <w:t xml:space="preserve"> Ministerio de Justicia </w:t>
      </w:r>
      <w:r>
        <w:rPr>
          <w:sz w:val="20"/>
          <w:szCs w:val="20"/>
          <w:lang w:val="es-ES"/>
        </w:rPr>
        <w:t>organiza seminarios</w:t>
      </w:r>
      <w:r>
        <w:rPr>
          <w:rFonts w:hint="eastAsia"/>
          <w:sz w:val="20"/>
          <w:szCs w:val="20"/>
          <w:lang w:val="es-ES"/>
        </w:rPr>
        <w:t xml:space="preserve"> </w:t>
      </w:r>
      <w:r>
        <w:rPr>
          <w:sz w:val="20"/>
          <w:szCs w:val="20"/>
          <w:lang w:val="es-ES"/>
        </w:rPr>
        <w:t>para formar a instructores de derechos humanos entre los empleados que trabajan</w:t>
      </w:r>
      <w:r>
        <w:rPr>
          <w:rFonts w:hint="eastAsia"/>
          <w:sz w:val="20"/>
          <w:szCs w:val="20"/>
          <w:lang w:val="es-ES"/>
        </w:rPr>
        <w:t xml:space="preserve"> </w:t>
      </w:r>
      <w:r>
        <w:rPr>
          <w:sz w:val="20"/>
          <w:szCs w:val="20"/>
          <w:lang w:val="es-ES"/>
        </w:rPr>
        <w:t>en las oficinas de derechos humanos</w:t>
      </w:r>
      <w:r>
        <w:rPr>
          <w:rFonts w:hint="eastAsia"/>
          <w:sz w:val="20"/>
          <w:szCs w:val="20"/>
          <w:lang w:val="es-ES"/>
        </w:rPr>
        <w:t xml:space="preserve"> </w:t>
      </w:r>
      <w:r>
        <w:rPr>
          <w:sz w:val="20"/>
          <w:szCs w:val="20"/>
          <w:lang w:val="es-ES"/>
        </w:rPr>
        <w:t>de las administraciones locales</w:t>
      </w:r>
      <w:r>
        <w:rPr>
          <w:rFonts w:hint="eastAsia"/>
          <w:sz w:val="20"/>
          <w:szCs w:val="20"/>
          <w:lang w:val="es-ES"/>
        </w:rPr>
        <w:t xml:space="preserve">, </w:t>
      </w:r>
      <w:r>
        <w:rPr>
          <w:sz w:val="20"/>
          <w:szCs w:val="20"/>
          <w:lang w:val="es-ES"/>
        </w:rPr>
        <w:t>que incluyen sesiones sobre los derechos de los niños y sobre la Convención</w:t>
      </w:r>
      <w:r>
        <w:rPr>
          <w:rFonts w:hint="eastAsia"/>
          <w:sz w:val="20"/>
          <w:szCs w:val="20"/>
          <w:lang w:val="es-ES"/>
        </w:rPr>
        <w:t xml:space="preserve">. </w:t>
      </w:r>
    </w:p>
    <w:p w:rsidR="00203A62" w:rsidRDefault="00203A62">
      <w:pPr>
        <w:spacing w:after="240"/>
        <w:jc w:val="both"/>
        <w:rPr>
          <w:spacing w:val="12"/>
          <w:sz w:val="20"/>
          <w:szCs w:val="20"/>
          <w:lang w:val="es-ES"/>
        </w:rPr>
      </w:pPr>
      <w:r>
        <w:rPr>
          <w:rFonts w:hint="eastAsia"/>
          <w:sz w:val="20"/>
          <w:szCs w:val="20"/>
          <w:lang w:val="es-ES"/>
        </w:rPr>
        <w:t>97.</w:t>
      </w:r>
      <w:r>
        <w:rPr>
          <w:sz w:val="20"/>
          <w:szCs w:val="20"/>
          <w:lang w:val="es-ES"/>
        </w:rPr>
        <w:tab/>
        <w:t>El</w:t>
      </w:r>
      <w:r>
        <w:rPr>
          <w:rFonts w:hint="eastAsia"/>
          <w:sz w:val="20"/>
          <w:szCs w:val="20"/>
          <w:lang w:val="es-ES"/>
        </w:rPr>
        <w:t xml:space="preserve"> Ministerio de Relaciones Exteriores, </w:t>
      </w:r>
      <w:r>
        <w:rPr>
          <w:sz w:val="20"/>
          <w:szCs w:val="20"/>
          <w:lang w:val="es-ES"/>
        </w:rPr>
        <w:t>en reconocimiento de la importancia de los esfuerzos internacionales por resolver los problemas relacionados con los derechos humanos</w:t>
      </w:r>
      <w:r>
        <w:rPr>
          <w:rFonts w:hint="eastAsia"/>
          <w:sz w:val="20"/>
          <w:szCs w:val="20"/>
          <w:lang w:val="es-ES"/>
        </w:rPr>
        <w:t xml:space="preserve">, </w:t>
      </w:r>
      <w:r>
        <w:rPr>
          <w:sz w:val="20"/>
          <w:szCs w:val="20"/>
          <w:lang w:val="es-ES"/>
        </w:rPr>
        <w:t>organiza conferencias sobre</w:t>
      </w:r>
      <w:r>
        <w:rPr>
          <w:rFonts w:hint="eastAsia"/>
          <w:sz w:val="20"/>
          <w:szCs w:val="20"/>
          <w:lang w:val="es-ES"/>
        </w:rPr>
        <w:t xml:space="preserve"> </w:t>
      </w:r>
      <w:r>
        <w:rPr>
          <w:sz w:val="20"/>
          <w:szCs w:val="20"/>
          <w:lang w:val="es-ES"/>
        </w:rPr>
        <w:t>derechos humanos en las que se tratan, entre otras materias, los principales objetivos de las convenciones relacionadas con los derechos humanos</w:t>
      </w:r>
      <w:r>
        <w:rPr>
          <w:rFonts w:hint="eastAsia"/>
          <w:sz w:val="20"/>
          <w:szCs w:val="20"/>
          <w:lang w:val="es-ES"/>
        </w:rPr>
        <w:t xml:space="preserve">, </w:t>
      </w:r>
      <w:r>
        <w:rPr>
          <w:sz w:val="20"/>
          <w:szCs w:val="20"/>
          <w:lang w:val="es-ES"/>
        </w:rPr>
        <w:t>como parte de los programas de formación destinados a los funcionarios recién incorporados y a los</w:t>
      </w:r>
      <w:r>
        <w:rPr>
          <w:rFonts w:hint="eastAsia"/>
          <w:sz w:val="20"/>
          <w:szCs w:val="20"/>
          <w:lang w:val="es-ES"/>
        </w:rPr>
        <w:t xml:space="preserve"> </w:t>
      </w:r>
      <w:r>
        <w:rPr>
          <w:sz w:val="20"/>
          <w:szCs w:val="20"/>
          <w:lang w:val="es-ES"/>
        </w:rPr>
        <w:t>funcionarios de ministerios y organismos que está previsto que trabajen</w:t>
      </w:r>
      <w:r>
        <w:rPr>
          <w:rFonts w:hint="eastAsia"/>
          <w:sz w:val="20"/>
          <w:szCs w:val="20"/>
          <w:lang w:val="es-ES"/>
        </w:rPr>
        <w:t xml:space="preserve"> </w:t>
      </w:r>
      <w:r>
        <w:rPr>
          <w:sz w:val="20"/>
          <w:szCs w:val="20"/>
          <w:lang w:val="es-ES"/>
        </w:rPr>
        <w:t>en las misiones diplomáticas en el extranjero</w:t>
      </w:r>
      <w:r>
        <w:rPr>
          <w:rFonts w:hint="eastAsia"/>
          <w:sz w:val="20"/>
          <w:szCs w:val="20"/>
          <w:lang w:val="es-ES"/>
        </w:rPr>
        <w:t xml:space="preserve">. </w:t>
      </w:r>
    </w:p>
    <w:p w:rsidR="00203A62" w:rsidRDefault="00203A62">
      <w:pPr>
        <w:keepNext/>
        <w:spacing w:after="240"/>
        <w:jc w:val="both"/>
        <w:rPr>
          <w:bCs/>
          <w:sz w:val="20"/>
          <w:szCs w:val="20"/>
          <w:lang w:val="es-ES"/>
        </w:rPr>
      </w:pPr>
      <w:r>
        <w:rPr>
          <w:rFonts w:hint="eastAsia"/>
          <w:bCs/>
          <w:sz w:val="20"/>
          <w:szCs w:val="20"/>
          <w:lang w:val="es-ES"/>
        </w:rPr>
        <w:t>(</w:t>
      </w:r>
      <w:r>
        <w:rPr>
          <w:bCs/>
          <w:sz w:val="20"/>
          <w:szCs w:val="20"/>
          <w:lang w:val="es-ES"/>
        </w:rPr>
        <w:t>Funcionarios de la Oficina de Inmigración</w:t>
      </w:r>
      <w:r>
        <w:rPr>
          <w:rFonts w:hint="eastAsia"/>
          <w:bCs/>
          <w:sz w:val="20"/>
          <w:szCs w:val="20"/>
          <w:lang w:val="es-ES"/>
        </w:rPr>
        <w:t>)</w:t>
      </w:r>
    </w:p>
    <w:p w:rsidR="00203A62" w:rsidRDefault="00203A62">
      <w:pPr>
        <w:spacing w:after="240"/>
        <w:jc w:val="both"/>
        <w:rPr>
          <w:bCs/>
          <w:sz w:val="20"/>
          <w:szCs w:val="20"/>
          <w:lang w:val="es-ES"/>
        </w:rPr>
      </w:pPr>
      <w:r>
        <w:rPr>
          <w:rFonts w:hint="eastAsia"/>
          <w:bCs/>
          <w:sz w:val="20"/>
          <w:szCs w:val="20"/>
          <w:lang w:val="es-ES"/>
        </w:rPr>
        <w:t>98.</w:t>
      </w:r>
      <w:r>
        <w:rPr>
          <w:bCs/>
          <w:sz w:val="20"/>
          <w:szCs w:val="20"/>
          <w:lang w:val="es-ES"/>
        </w:rPr>
        <w:tab/>
        <w:t>Los funcionarios de la Oficina de Inmigración</w:t>
      </w:r>
      <w:r>
        <w:rPr>
          <w:rFonts w:hint="eastAsia"/>
          <w:bCs/>
          <w:sz w:val="20"/>
          <w:szCs w:val="20"/>
          <w:lang w:val="es-ES"/>
        </w:rPr>
        <w:t xml:space="preserve"> </w:t>
      </w:r>
      <w:r>
        <w:rPr>
          <w:bCs/>
          <w:sz w:val="20"/>
          <w:szCs w:val="20"/>
          <w:lang w:val="es-ES"/>
        </w:rPr>
        <w:t>reciben formación impartida por instructores externos</w:t>
      </w:r>
      <w:r>
        <w:rPr>
          <w:rFonts w:hint="eastAsia"/>
          <w:bCs/>
          <w:sz w:val="20"/>
          <w:szCs w:val="20"/>
          <w:lang w:val="es-ES"/>
        </w:rPr>
        <w:t xml:space="preserve"> (</w:t>
      </w:r>
      <w:r>
        <w:rPr>
          <w:bCs/>
          <w:sz w:val="20"/>
          <w:szCs w:val="20"/>
          <w:lang w:val="es-ES"/>
        </w:rPr>
        <w:t>como</w:t>
      </w:r>
      <w:r>
        <w:rPr>
          <w:rFonts w:hint="eastAsia"/>
          <w:bCs/>
          <w:sz w:val="20"/>
          <w:szCs w:val="20"/>
          <w:lang w:val="es-ES"/>
        </w:rPr>
        <w:t xml:space="preserve"> </w:t>
      </w:r>
      <w:r>
        <w:rPr>
          <w:bCs/>
          <w:sz w:val="20"/>
          <w:szCs w:val="20"/>
          <w:lang w:val="es-ES"/>
        </w:rPr>
        <w:t xml:space="preserve">profesores de </w:t>
      </w:r>
      <w:r>
        <w:rPr>
          <w:rFonts w:hint="eastAsia"/>
          <w:bCs/>
          <w:sz w:val="20"/>
          <w:szCs w:val="20"/>
          <w:lang w:val="es-ES"/>
        </w:rPr>
        <w:t>universi</w:t>
      </w:r>
      <w:r>
        <w:rPr>
          <w:bCs/>
          <w:sz w:val="20"/>
          <w:szCs w:val="20"/>
          <w:lang w:val="es-ES"/>
        </w:rPr>
        <w:t>dad</w:t>
      </w:r>
      <w:r>
        <w:rPr>
          <w:rFonts w:hint="eastAsia"/>
          <w:bCs/>
          <w:sz w:val="20"/>
          <w:szCs w:val="20"/>
          <w:lang w:val="es-ES"/>
        </w:rPr>
        <w:t xml:space="preserve">) </w:t>
      </w:r>
      <w:r>
        <w:rPr>
          <w:bCs/>
          <w:sz w:val="20"/>
          <w:szCs w:val="20"/>
          <w:lang w:val="es-ES"/>
        </w:rPr>
        <w:t>sobre las convenciones relacionadas con los derechos humanos</w:t>
      </w:r>
      <w:r>
        <w:rPr>
          <w:rFonts w:hint="eastAsia"/>
          <w:bCs/>
          <w:sz w:val="20"/>
          <w:szCs w:val="20"/>
          <w:lang w:val="es-ES"/>
        </w:rPr>
        <w:t>, inclu</w:t>
      </w:r>
      <w:r>
        <w:rPr>
          <w:bCs/>
          <w:sz w:val="20"/>
          <w:szCs w:val="20"/>
          <w:lang w:val="es-ES"/>
        </w:rPr>
        <w:t>ida la</w:t>
      </w:r>
      <w:r>
        <w:rPr>
          <w:rFonts w:hint="eastAsia"/>
          <w:bCs/>
          <w:sz w:val="20"/>
          <w:szCs w:val="20"/>
          <w:lang w:val="es-ES"/>
        </w:rPr>
        <w:t xml:space="preserve"> Convención sobre los Derechos del Niño, </w:t>
      </w:r>
      <w:r>
        <w:rPr>
          <w:bCs/>
          <w:sz w:val="20"/>
          <w:szCs w:val="20"/>
          <w:lang w:val="es-ES"/>
        </w:rPr>
        <w:t>en los programas de formación destinados a los funcionarios recién incorporados y a los ya en ejercicio</w:t>
      </w:r>
      <w:r>
        <w:rPr>
          <w:rFonts w:hint="eastAsia"/>
          <w:bCs/>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Empleados de las administraciones locales</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99.</w:t>
      </w:r>
      <w:r>
        <w:rPr>
          <w:sz w:val="20"/>
          <w:szCs w:val="20"/>
          <w:lang w:val="es-ES"/>
        </w:rPr>
        <w:tab/>
        <w:t>En lo que respecta a los empleados de las administraciones locales</w:t>
      </w:r>
      <w:r>
        <w:rPr>
          <w:rFonts w:hint="eastAsia"/>
          <w:sz w:val="20"/>
          <w:szCs w:val="20"/>
          <w:lang w:val="es-ES"/>
        </w:rPr>
        <w:t xml:space="preserve">, </w:t>
      </w:r>
      <w:smartTag w:uri="urn:schemas-microsoft-com:office:smarttags" w:element="PersonName">
        <w:smartTagPr>
          <w:attr w:name="ProductID" w:val="la Escuela Superior"/>
        </w:smartTagPr>
        <w:r>
          <w:rPr>
            <w:sz w:val="20"/>
            <w:szCs w:val="20"/>
            <w:lang w:val="es-ES"/>
          </w:rPr>
          <w:t>la Escuela Superior</w:t>
        </w:r>
      </w:smartTag>
      <w:r>
        <w:rPr>
          <w:sz w:val="20"/>
          <w:szCs w:val="20"/>
          <w:lang w:val="es-ES"/>
        </w:rPr>
        <w:t xml:space="preserve"> de </w:t>
      </w:r>
      <w:smartTag w:uri="urn:schemas-microsoft-com:office:smarttags" w:element="PersonName">
        <w:smartTagPr>
          <w:attr w:name="ProductID" w:val="la Administraci￳n Local"/>
        </w:smartTagPr>
        <w:r>
          <w:rPr>
            <w:sz w:val="20"/>
            <w:szCs w:val="20"/>
            <w:lang w:val="es-ES"/>
          </w:rPr>
          <w:t>la Administración Local</w:t>
        </w:r>
      </w:smartTag>
      <w:r>
        <w:rPr>
          <w:sz w:val="20"/>
          <w:szCs w:val="20"/>
          <w:lang w:val="es-ES"/>
        </w:rPr>
        <w:t xml:space="preserve"> ofrece todos los años un programa de formación compuesto por los siguientes cinco cursos en materia de “administración de los derechos humanos”:</w:t>
      </w:r>
      <w:r>
        <w:rPr>
          <w:rFonts w:hint="eastAsia"/>
          <w:sz w:val="20"/>
          <w:szCs w:val="20"/>
          <w:lang w:val="es-ES"/>
        </w:rPr>
        <w:t xml:space="preserve"> </w:t>
      </w:r>
      <w:r>
        <w:rPr>
          <w:sz w:val="20"/>
          <w:szCs w:val="20"/>
          <w:lang w:val="es-ES"/>
        </w:rPr>
        <w:t>curso de primer grado</w:t>
      </w:r>
      <w:r>
        <w:rPr>
          <w:rFonts w:hint="eastAsia"/>
          <w:sz w:val="20"/>
          <w:szCs w:val="20"/>
          <w:lang w:val="es-ES"/>
        </w:rPr>
        <w:t xml:space="preserve"> (</w:t>
      </w:r>
      <w:r>
        <w:rPr>
          <w:sz w:val="20"/>
          <w:szCs w:val="20"/>
          <w:lang w:val="es-ES"/>
        </w:rPr>
        <w:t>empleados de los gobiernos de las</w:t>
      </w:r>
      <w:r>
        <w:rPr>
          <w:rFonts w:hint="eastAsia"/>
          <w:sz w:val="20"/>
          <w:szCs w:val="20"/>
          <w:lang w:val="es-ES"/>
        </w:rPr>
        <w:t xml:space="preserve"> prefectura</w:t>
      </w:r>
      <w:r>
        <w:rPr>
          <w:sz w:val="20"/>
          <w:szCs w:val="20"/>
          <w:lang w:val="es-ES"/>
        </w:rPr>
        <w:t>s</w:t>
      </w:r>
      <w:r>
        <w:rPr>
          <w:rFonts w:hint="eastAsia"/>
          <w:sz w:val="20"/>
          <w:szCs w:val="20"/>
          <w:lang w:val="es-ES"/>
        </w:rPr>
        <w:t>, de</w:t>
      </w:r>
      <w:r>
        <w:rPr>
          <w:sz w:val="20"/>
          <w:szCs w:val="20"/>
          <w:lang w:val="es-ES"/>
        </w:rPr>
        <w:t>terminadas ciudades y</w:t>
      </w:r>
      <w:r>
        <w:rPr>
          <w:rFonts w:hint="eastAsia"/>
          <w:sz w:val="20"/>
          <w:szCs w:val="20"/>
          <w:lang w:val="es-ES"/>
        </w:rPr>
        <w:t xml:space="preserve"> </w:t>
      </w:r>
      <w:r>
        <w:rPr>
          <w:sz w:val="20"/>
          <w:szCs w:val="20"/>
          <w:lang w:val="es-ES"/>
        </w:rPr>
        <w:t>ciudades principales</w:t>
      </w:r>
      <w:r>
        <w:rPr>
          <w:rFonts w:hint="eastAsia"/>
          <w:sz w:val="20"/>
          <w:szCs w:val="20"/>
          <w:lang w:val="es-ES"/>
        </w:rPr>
        <w:t xml:space="preserve">), </w:t>
      </w:r>
      <w:r>
        <w:rPr>
          <w:sz w:val="20"/>
          <w:szCs w:val="20"/>
          <w:lang w:val="es-ES"/>
        </w:rPr>
        <w:t>curso especial de primer grado</w:t>
      </w:r>
      <w:r>
        <w:rPr>
          <w:rFonts w:hint="eastAsia"/>
          <w:sz w:val="20"/>
          <w:szCs w:val="20"/>
          <w:lang w:val="es-ES"/>
        </w:rPr>
        <w:t xml:space="preserve"> (</w:t>
      </w:r>
      <w:r>
        <w:rPr>
          <w:sz w:val="20"/>
          <w:szCs w:val="20"/>
          <w:lang w:val="es-ES"/>
        </w:rPr>
        <w:t>igual al curso de primer grado</w:t>
      </w:r>
      <w:r>
        <w:rPr>
          <w:rFonts w:hint="eastAsia"/>
          <w:sz w:val="20"/>
          <w:szCs w:val="20"/>
          <w:lang w:val="es-ES"/>
        </w:rPr>
        <w:t xml:space="preserve">), </w:t>
      </w:r>
      <w:r>
        <w:rPr>
          <w:sz w:val="20"/>
          <w:szCs w:val="20"/>
          <w:lang w:val="es-ES"/>
        </w:rPr>
        <w:t>curso de segundo grado</w:t>
      </w:r>
      <w:r>
        <w:rPr>
          <w:rFonts w:hint="eastAsia"/>
          <w:sz w:val="20"/>
          <w:szCs w:val="20"/>
          <w:lang w:val="es-ES"/>
        </w:rPr>
        <w:t xml:space="preserve"> (</w:t>
      </w:r>
      <w:r>
        <w:rPr>
          <w:sz w:val="20"/>
          <w:szCs w:val="20"/>
          <w:lang w:val="es-ES"/>
        </w:rPr>
        <w:t>empleados de las administraciones locales</w:t>
      </w:r>
      <w:r>
        <w:rPr>
          <w:rFonts w:hint="eastAsia"/>
          <w:sz w:val="20"/>
          <w:szCs w:val="20"/>
          <w:lang w:val="es-ES"/>
        </w:rPr>
        <w:t xml:space="preserve">), </w:t>
      </w:r>
      <w:r>
        <w:rPr>
          <w:sz w:val="20"/>
          <w:szCs w:val="20"/>
          <w:lang w:val="es-ES"/>
        </w:rPr>
        <w:t>curso especial de segundo grado</w:t>
      </w:r>
      <w:r>
        <w:rPr>
          <w:rFonts w:hint="eastAsia"/>
          <w:sz w:val="20"/>
          <w:szCs w:val="20"/>
          <w:lang w:val="es-ES"/>
        </w:rPr>
        <w:t xml:space="preserve"> (</w:t>
      </w:r>
      <w:r>
        <w:rPr>
          <w:sz w:val="20"/>
          <w:szCs w:val="20"/>
          <w:lang w:val="es-ES"/>
        </w:rPr>
        <w:t>igual al de segundo grado</w:t>
      </w:r>
      <w:r>
        <w:rPr>
          <w:rFonts w:hint="eastAsia"/>
          <w:sz w:val="20"/>
          <w:szCs w:val="20"/>
          <w:lang w:val="es-ES"/>
        </w:rPr>
        <w:t>)</w:t>
      </w:r>
      <w:r>
        <w:rPr>
          <w:sz w:val="20"/>
          <w:szCs w:val="20"/>
          <w:lang w:val="es-ES"/>
        </w:rPr>
        <w:t xml:space="preserve"> y curso de tercer grado</w:t>
      </w:r>
      <w:r>
        <w:rPr>
          <w:rFonts w:hint="eastAsia"/>
          <w:sz w:val="20"/>
          <w:szCs w:val="20"/>
          <w:lang w:val="es-ES"/>
        </w:rPr>
        <w:t xml:space="preserve"> (</w:t>
      </w:r>
      <w:r>
        <w:rPr>
          <w:sz w:val="20"/>
          <w:szCs w:val="20"/>
          <w:lang w:val="es-ES"/>
        </w:rPr>
        <w:t>empleados de los gobiernos de las prefecturas y de las administraciones locales</w:t>
      </w:r>
      <w:r>
        <w:rPr>
          <w:rFonts w:hint="eastAsia"/>
          <w:sz w:val="20"/>
          <w:szCs w:val="20"/>
          <w:lang w:val="es-ES"/>
        </w:rPr>
        <w:t xml:space="preserve">). </w:t>
      </w:r>
      <w:r>
        <w:rPr>
          <w:sz w:val="20"/>
          <w:szCs w:val="20"/>
          <w:lang w:val="es-ES"/>
        </w:rPr>
        <w:t>Estos cursos incluyen formación en el ámbito de los derechos del niño</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(Instructor</w:t>
      </w:r>
      <w:r>
        <w:rPr>
          <w:sz w:val="20"/>
          <w:szCs w:val="20"/>
          <w:lang w:val="es-ES"/>
        </w:rPr>
        <w:t>e</w:t>
      </w:r>
      <w:r>
        <w:rPr>
          <w:rFonts w:hint="eastAsia"/>
          <w:sz w:val="20"/>
          <w:szCs w:val="20"/>
          <w:lang w:val="es-ES"/>
        </w:rPr>
        <w:t xml:space="preserve">s </w:t>
      </w:r>
      <w:r>
        <w:rPr>
          <w:sz w:val="20"/>
          <w:szCs w:val="20"/>
          <w:lang w:val="es-ES"/>
        </w:rPr>
        <w:t>de las escuelas de las</w:t>
      </w:r>
      <w:r>
        <w:rPr>
          <w:rFonts w:hint="eastAsia"/>
          <w:sz w:val="20"/>
          <w:szCs w:val="20"/>
          <w:lang w:val="es-ES"/>
        </w:rPr>
        <w:t xml:space="preserve"> </w:t>
      </w:r>
      <w:r>
        <w:rPr>
          <w:sz w:val="20"/>
          <w:szCs w:val="20"/>
          <w:lang w:val="es-ES"/>
        </w:rPr>
        <w:t>Fuerzas de Autodefensa</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100.</w:t>
      </w:r>
      <w:r>
        <w:rPr>
          <w:sz w:val="20"/>
          <w:szCs w:val="20"/>
          <w:lang w:val="es-ES"/>
        </w:rPr>
        <w:tab/>
        <w:t>Los instructores de las escuelas que imparten enseñanza y formación a los jóvenes cadetes de las Fuerzas de Autodefensa asisten a programas de formación. Está previsto ampliar estos programas de formación y dar a conocer mejor la Convención</w:t>
      </w:r>
      <w:r>
        <w:rPr>
          <w:rFonts w:hint="eastAsia"/>
          <w:sz w:val="20"/>
          <w:szCs w:val="20"/>
          <w:lang w:val="es-ES"/>
        </w:rPr>
        <w:t>.</w:t>
      </w:r>
    </w:p>
    <w:p w:rsidR="00203A62" w:rsidRDefault="00203A62">
      <w:pPr>
        <w:spacing w:after="240"/>
        <w:ind w:left="567" w:hanging="567"/>
        <w:jc w:val="both"/>
        <w:rPr>
          <w:b/>
          <w:sz w:val="20"/>
          <w:szCs w:val="20"/>
          <w:lang w:val="es-ES"/>
        </w:rPr>
      </w:pPr>
      <w:r>
        <w:rPr>
          <w:rFonts w:hint="eastAsia"/>
          <w:b/>
          <w:sz w:val="20"/>
          <w:szCs w:val="20"/>
          <w:lang w:val="es-ES"/>
        </w:rPr>
        <w:t xml:space="preserve">(d) </w:t>
      </w:r>
      <w:r>
        <w:rPr>
          <w:b/>
          <w:sz w:val="20"/>
          <w:szCs w:val="20"/>
          <w:lang w:val="es-ES"/>
        </w:rPr>
        <w:tab/>
        <w:t>Grado de incorporación de la</w:t>
      </w:r>
      <w:r>
        <w:rPr>
          <w:rFonts w:hint="eastAsia"/>
          <w:b/>
          <w:sz w:val="20"/>
          <w:szCs w:val="20"/>
          <w:lang w:val="es-ES"/>
        </w:rPr>
        <w:t xml:space="preserve"> Convención sobre los Derechos del Niño </w:t>
      </w:r>
      <w:r>
        <w:rPr>
          <w:b/>
          <w:sz w:val="20"/>
          <w:szCs w:val="20"/>
          <w:lang w:val="es-ES"/>
        </w:rPr>
        <w:t>a la formación profesional y los</w:t>
      </w:r>
      <w:r>
        <w:rPr>
          <w:rFonts w:hint="eastAsia"/>
          <w:b/>
          <w:sz w:val="20"/>
          <w:szCs w:val="20"/>
          <w:lang w:val="es-ES"/>
        </w:rPr>
        <w:t xml:space="preserve"> </w:t>
      </w:r>
      <w:r>
        <w:rPr>
          <w:b/>
          <w:sz w:val="20"/>
          <w:szCs w:val="20"/>
          <w:lang w:val="es-ES"/>
        </w:rPr>
        <w:t>reglamentos de servicio</w:t>
      </w:r>
      <w:r>
        <w:rPr>
          <w:rFonts w:hint="eastAsia"/>
          <w:b/>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Formación profesional</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101.</w:t>
      </w:r>
      <w:r>
        <w:rPr>
          <w:sz w:val="20"/>
          <w:szCs w:val="20"/>
          <w:lang w:val="es-ES"/>
        </w:rPr>
        <w:tab/>
      </w:r>
      <w:r>
        <w:rPr>
          <w:rFonts w:hint="eastAsia"/>
          <w:sz w:val="20"/>
          <w:szCs w:val="20"/>
          <w:lang w:val="es-ES"/>
        </w:rPr>
        <w:t>Véanse los párrafos 103</w:t>
      </w:r>
      <w:r>
        <w:rPr>
          <w:sz w:val="20"/>
          <w:szCs w:val="20"/>
          <w:lang w:val="es-ES"/>
        </w:rPr>
        <w:t xml:space="preserve"> y </w:t>
      </w:r>
      <w:r>
        <w:rPr>
          <w:rFonts w:hint="eastAsia"/>
          <w:sz w:val="20"/>
          <w:szCs w:val="20"/>
          <w:lang w:val="es-ES"/>
        </w:rPr>
        <w:t>104.</w:t>
      </w:r>
      <w:r>
        <w:rPr>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smartTag w:uri="urn:schemas-microsoft-com:office:smarttags" w:element="PersonName">
        <w:smartTagPr>
          <w:attr w:name="ProductID" w:val="La Academia Nacional"/>
        </w:smartTagPr>
        <w:r>
          <w:rPr>
            <w:sz w:val="20"/>
            <w:szCs w:val="20"/>
            <w:lang w:val="es-ES"/>
          </w:rPr>
          <w:t xml:space="preserve">La Academia </w:t>
        </w:r>
        <w:r>
          <w:rPr>
            <w:rFonts w:hint="eastAsia"/>
            <w:sz w:val="20"/>
            <w:szCs w:val="20"/>
            <w:lang w:val="es-ES"/>
          </w:rPr>
          <w:t>Na</w:t>
        </w:r>
        <w:r>
          <w:rPr>
            <w:sz w:val="20"/>
            <w:szCs w:val="20"/>
            <w:lang w:val="es-ES"/>
          </w:rPr>
          <w:t>cional</w:t>
        </w:r>
      </w:smartTag>
      <w:r>
        <w:rPr>
          <w:sz w:val="20"/>
          <w:szCs w:val="20"/>
          <w:lang w:val="es-ES"/>
        </w:rPr>
        <w:t xml:space="preserve"> de Policía y otras escuelas de formación para policías</w:t>
      </w:r>
      <w:r>
        <w:rPr>
          <w:rFonts w:hint="eastAsia"/>
          <w:sz w:val="20"/>
          <w:szCs w:val="20"/>
          <w:lang w:val="es-ES"/>
        </w:rPr>
        <w:t>)</w:t>
      </w:r>
    </w:p>
    <w:p w:rsidR="00203A62" w:rsidRDefault="00203A62">
      <w:pPr>
        <w:autoSpaceDE w:val="0"/>
        <w:autoSpaceDN w:val="0"/>
        <w:adjustRightInd w:val="0"/>
        <w:spacing w:after="240"/>
        <w:jc w:val="both"/>
        <w:rPr>
          <w:sz w:val="20"/>
          <w:szCs w:val="20"/>
          <w:lang w:val="es-ES"/>
        </w:rPr>
      </w:pPr>
      <w:r>
        <w:rPr>
          <w:rFonts w:hint="eastAsia"/>
          <w:sz w:val="20"/>
          <w:szCs w:val="20"/>
          <w:lang w:val="es-ES"/>
        </w:rPr>
        <w:t>102.</w:t>
      </w:r>
      <w:r>
        <w:rPr>
          <w:sz w:val="20"/>
          <w:szCs w:val="20"/>
          <w:lang w:val="es-ES"/>
        </w:rPr>
        <w:tab/>
      </w:r>
      <w:smartTag w:uri="urn:schemas-microsoft-com:office:smarttags" w:element="PersonName">
        <w:smartTagPr>
          <w:attr w:name="ProductID" w:val="La Academia Nacional"/>
        </w:smartTagPr>
        <w:r>
          <w:rPr>
            <w:sz w:val="20"/>
            <w:szCs w:val="20"/>
            <w:lang w:val="es-ES"/>
          </w:rPr>
          <w:t xml:space="preserve">La </w:t>
        </w:r>
        <w:r>
          <w:rPr>
            <w:rFonts w:cs="Times New Roman"/>
            <w:sz w:val="20"/>
            <w:szCs w:val="20"/>
            <w:lang w:val="es-ES"/>
          </w:rPr>
          <w:t>Academia Nacional</w:t>
        </w:r>
      </w:smartTag>
      <w:r>
        <w:rPr>
          <w:rFonts w:cs="Times New Roman"/>
          <w:sz w:val="20"/>
          <w:szCs w:val="20"/>
          <w:lang w:val="es-ES"/>
        </w:rPr>
        <w:t xml:space="preserve"> de Policía ofrece seminarios sobre la protección de los derechos de los niño</w:t>
      </w:r>
      <w:r>
        <w:rPr>
          <w:rFonts w:cs="Times New Roman" w:hint="eastAsia"/>
          <w:sz w:val="20"/>
          <w:szCs w:val="20"/>
          <w:lang w:val="es-ES"/>
        </w:rPr>
        <w:t xml:space="preserve">s </w:t>
      </w:r>
      <w:r>
        <w:rPr>
          <w:rFonts w:cs="Times New Roman"/>
          <w:sz w:val="20"/>
          <w:szCs w:val="20"/>
          <w:lang w:val="es-ES" w:eastAsia="es-ES"/>
        </w:rPr>
        <w:t>a los funcionarios superiores de las fuerzas policiales de las prefecturas</w:t>
      </w:r>
      <w:r>
        <w:rPr>
          <w:rFonts w:cs="Times New Roman" w:hint="eastAsia"/>
          <w:sz w:val="20"/>
          <w:szCs w:val="20"/>
          <w:lang w:val="es-ES"/>
        </w:rPr>
        <w:t xml:space="preserve"> </w:t>
      </w:r>
      <w:r>
        <w:rPr>
          <w:rFonts w:cs="Times New Roman"/>
          <w:sz w:val="20"/>
          <w:szCs w:val="20"/>
          <w:lang w:val="es-ES"/>
        </w:rPr>
        <w:t>dentro de sus cursos de formación especializada</w:t>
      </w:r>
      <w:r>
        <w:rPr>
          <w:rFonts w:cs="Times New Roman" w:hint="eastAsia"/>
          <w:sz w:val="20"/>
          <w:szCs w:val="20"/>
          <w:lang w:val="es-ES"/>
        </w:rPr>
        <w:t xml:space="preserve">. </w:t>
      </w:r>
      <w:r>
        <w:rPr>
          <w:rFonts w:cs="Times New Roman"/>
          <w:sz w:val="20"/>
          <w:szCs w:val="20"/>
          <w:lang w:val="es-ES"/>
        </w:rPr>
        <w:t xml:space="preserve">Las Academias Regionales de Policía también ofrecen seminarios similares </w:t>
      </w:r>
      <w:r>
        <w:rPr>
          <w:rFonts w:cs="Times New Roman"/>
          <w:sz w:val="20"/>
          <w:szCs w:val="20"/>
          <w:lang w:val="es-ES" w:eastAsia="es-ES"/>
        </w:rPr>
        <w:t>para los inspectores auxiliares y los sargentos de la policía de las prefecturas como parte de un curso de formación especializada en delincuencia juvenil. La policía organiza, a</w:t>
      </w:r>
      <w:r>
        <w:rPr>
          <w:rFonts w:cs="Times New Roman"/>
          <w:sz w:val="20"/>
          <w:szCs w:val="20"/>
          <w:lang w:val="es-ES"/>
        </w:rPr>
        <w:t>demás,</w:t>
      </w:r>
      <w:r>
        <w:rPr>
          <w:rFonts w:cs="Times New Roman" w:hint="eastAsia"/>
          <w:sz w:val="20"/>
          <w:szCs w:val="20"/>
          <w:lang w:val="es-ES"/>
        </w:rPr>
        <w:t xml:space="preserve"> </w:t>
      </w:r>
      <w:r>
        <w:rPr>
          <w:rFonts w:cs="Times New Roman"/>
          <w:sz w:val="20"/>
          <w:szCs w:val="20"/>
          <w:lang w:val="es-ES"/>
        </w:rPr>
        <w:t>programas de estudio para los orientadores de menores</w:t>
      </w:r>
      <w:r>
        <w:rPr>
          <w:rFonts w:cs="Times New Roman" w:hint="eastAsia"/>
          <w:sz w:val="20"/>
          <w:szCs w:val="20"/>
          <w:lang w:val="es-ES"/>
        </w:rPr>
        <w:t xml:space="preserve"> </w:t>
      </w:r>
      <w:r>
        <w:rPr>
          <w:rFonts w:cs="Times New Roman"/>
          <w:sz w:val="20"/>
          <w:szCs w:val="20"/>
          <w:lang w:val="es-ES"/>
        </w:rPr>
        <w:t>de los Centros de apoyo al menor</w:t>
      </w:r>
      <w:r>
        <w:rPr>
          <w:rFonts w:hint="eastAsia"/>
          <w:sz w:val="20"/>
          <w:szCs w:val="20"/>
          <w:lang w:val="es-ES"/>
        </w:rPr>
        <w:t xml:space="preserve"> </w:t>
      </w:r>
      <w:r>
        <w:rPr>
          <w:sz w:val="20"/>
          <w:szCs w:val="20"/>
          <w:lang w:val="es-ES"/>
        </w:rPr>
        <w:t>de la policía de las prefecturas</w:t>
      </w:r>
      <w:r>
        <w:rPr>
          <w:rFonts w:hint="eastAsia"/>
          <w:sz w:val="20"/>
          <w:szCs w:val="20"/>
          <w:lang w:val="es-ES"/>
        </w:rPr>
        <w:t xml:space="preserve">, </w:t>
      </w:r>
      <w:r>
        <w:rPr>
          <w:sz w:val="20"/>
          <w:szCs w:val="20"/>
          <w:lang w:val="es-ES"/>
        </w:rPr>
        <w:t>donde profesionales como profesores universitarios y orientadores imparten lecciones sobre técnicas de orientación</w:t>
      </w:r>
      <w:r>
        <w:rPr>
          <w:rFonts w:hint="eastAsia"/>
          <w:sz w:val="20"/>
          <w:szCs w:val="20"/>
          <w:lang w:val="es-ES"/>
        </w:rPr>
        <w:t xml:space="preserve">. </w:t>
      </w:r>
    </w:p>
    <w:p w:rsidR="00203A62" w:rsidRDefault="00203A62">
      <w:pPr>
        <w:keepNext/>
        <w:spacing w:after="240"/>
        <w:jc w:val="both"/>
        <w:rPr>
          <w:sz w:val="20"/>
          <w:szCs w:val="20"/>
          <w:lang w:val="es-ES"/>
        </w:rPr>
      </w:pPr>
      <w:r>
        <w:rPr>
          <w:rFonts w:hint="eastAsia"/>
          <w:sz w:val="20"/>
          <w:szCs w:val="20"/>
          <w:lang w:val="es-ES"/>
        </w:rPr>
        <w:t>(Universi</w:t>
      </w:r>
      <w:r>
        <w:rPr>
          <w:sz w:val="20"/>
          <w:szCs w:val="20"/>
          <w:lang w:val="es-ES"/>
        </w:rPr>
        <w:t>dades</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103.</w:t>
      </w:r>
      <w:r>
        <w:rPr>
          <w:sz w:val="20"/>
          <w:szCs w:val="20"/>
          <w:lang w:val="es-ES"/>
        </w:rPr>
        <w:tab/>
      </w:r>
      <w:r>
        <w:rPr>
          <w:rFonts w:hint="eastAsia"/>
          <w:sz w:val="20"/>
          <w:szCs w:val="20"/>
          <w:lang w:val="es-ES"/>
        </w:rPr>
        <w:t xml:space="preserve">Véase el párrafo 72 del segundo informe del Japón. </w:t>
      </w:r>
      <w:r>
        <w:rPr>
          <w:sz w:val="20"/>
          <w:szCs w:val="20"/>
          <w:lang w:val="es-ES"/>
        </w:rPr>
        <w:t xml:space="preserve">En 2004 había </w:t>
      </w:r>
      <w:r>
        <w:rPr>
          <w:rFonts w:hint="eastAsia"/>
          <w:sz w:val="20"/>
          <w:szCs w:val="20"/>
          <w:lang w:val="es-ES"/>
        </w:rPr>
        <w:t xml:space="preserve">245 </w:t>
      </w:r>
      <w:r>
        <w:rPr>
          <w:sz w:val="20"/>
          <w:szCs w:val="20"/>
          <w:lang w:val="es-ES"/>
        </w:rPr>
        <w:t>universidades que impartían materias relacionadas con los derechos del niño</w:t>
      </w:r>
      <w:r>
        <w:rPr>
          <w:rFonts w:hint="eastAsia"/>
          <w:sz w:val="20"/>
          <w:szCs w:val="20"/>
          <w:lang w:val="es-ES"/>
        </w:rPr>
        <w:t xml:space="preserve">. </w:t>
      </w:r>
      <w:r>
        <w:rPr>
          <w:sz w:val="20"/>
          <w:szCs w:val="20"/>
          <w:lang w:val="es-ES"/>
        </w:rPr>
        <w:t>Entre ellas había</w:t>
      </w:r>
      <w:r>
        <w:rPr>
          <w:rFonts w:hint="eastAsia"/>
          <w:sz w:val="20"/>
          <w:szCs w:val="20"/>
          <w:lang w:val="es-ES"/>
        </w:rPr>
        <w:t xml:space="preserve"> 55 </w:t>
      </w:r>
      <w:r>
        <w:rPr>
          <w:sz w:val="20"/>
          <w:szCs w:val="20"/>
          <w:lang w:val="es-ES"/>
        </w:rPr>
        <w:t>universidades estatales</w:t>
      </w:r>
      <w:r>
        <w:rPr>
          <w:rFonts w:hint="eastAsia"/>
          <w:sz w:val="20"/>
          <w:szCs w:val="20"/>
          <w:lang w:val="es-ES"/>
        </w:rPr>
        <w:t>,</w:t>
      </w:r>
      <w:r>
        <w:rPr>
          <w:sz w:val="20"/>
          <w:szCs w:val="20"/>
          <w:lang w:val="es-ES"/>
        </w:rPr>
        <w:t> </w:t>
      </w:r>
      <w:r>
        <w:rPr>
          <w:rFonts w:hint="eastAsia"/>
          <w:sz w:val="20"/>
          <w:szCs w:val="20"/>
          <w:lang w:val="es-ES"/>
        </w:rPr>
        <w:t xml:space="preserve">17 </w:t>
      </w:r>
      <w:r>
        <w:rPr>
          <w:sz w:val="20"/>
          <w:szCs w:val="20"/>
          <w:lang w:val="es-ES"/>
        </w:rPr>
        <w:t>universidades públicas y</w:t>
      </w:r>
      <w:r>
        <w:rPr>
          <w:rFonts w:hint="eastAsia"/>
          <w:sz w:val="20"/>
          <w:szCs w:val="20"/>
          <w:lang w:val="es-ES"/>
        </w:rPr>
        <w:t xml:space="preserve"> 173 </w:t>
      </w:r>
      <w:r>
        <w:rPr>
          <w:sz w:val="20"/>
          <w:szCs w:val="20"/>
          <w:lang w:val="es-ES"/>
        </w:rPr>
        <w:t>universidades privadas</w:t>
      </w:r>
      <w:r>
        <w:rPr>
          <w:rFonts w:hint="eastAsia"/>
          <w:sz w:val="20"/>
          <w:szCs w:val="20"/>
          <w:lang w:val="es-ES"/>
        </w:rPr>
        <w:t xml:space="preserve">. </w:t>
      </w:r>
    </w:p>
    <w:p w:rsidR="00203A62" w:rsidRDefault="00203A62">
      <w:pPr>
        <w:keepNext/>
        <w:keepLines/>
        <w:autoSpaceDE w:val="0"/>
        <w:autoSpaceDN w:val="0"/>
        <w:adjustRightInd w:val="0"/>
        <w:spacing w:after="240"/>
        <w:ind w:left="567" w:hanging="567"/>
        <w:jc w:val="both"/>
        <w:rPr>
          <w:rFonts w:cs="Times New Roman"/>
          <w:b/>
          <w:sz w:val="20"/>
          <w:szCs w:val="20"/>
          <w:lang w:val="es-ES" w:eastAsia="es-ES"/>
        </w:rPr>
      </w:pPr>
      <w:r>
        <w:rPr>
          <w:rFonts w:cs="Times New Roman" w:hint="eastAsia"/>
          <w:b/>
          <w:sz w:val="20"/>
          <w:szCs w:val="20"/>
          <w:lang w:val="es-ES"/>
        </w:rPr>
        <w:t xml:space="preserve">(e) </w:t>
      </w:r>
      <w:r>
        <w:rPr>
          <w:rFonts w:cs="Times New Roman"/>
          <w:b/>
          <w:sz w:val="20"/>
          <w:szCs w:val="20"/>
          <w:lang w:val="es-ES"/>
        </w:rPr>
        <w:tab/>
      </w:r>
      <w:r>
        <w:rPr>
          <w:rFonts w:cs="Times New Roman"/>
          <w:b/>
          <w:sz w:val="20"/>
          <w:szCs w:val="20"/>
          <w:lang w:val="es-ES" w:eastAsia="es-ES"/>
        </w:rPr>
        <w:t>Participación de las ONG en los programas y campañas educativos sobre la Convención y apoyo a las actividades de las ONG</w:t>
      </w:r>
    </w:p>
    <w:p w:rsidR="00203A62" w:rsidRDefault="00203A62">
      <w:pPr>
        <w:keepNext/>
        <w:keepLines/>
        <w:spacing w:after="240"/>
        <w:jc w:val="both"/>
        <w:rPr>
          <w:sz w:val="20"/>
          <w:szCs w:val="20"/>
          <w:lang w:val="es-ES"/>
        </w:rPr>
      </w:pPr>
      <w:r>
        <w:rPr>
          <w:rFonts w:hint="eastAsia"/>
          <w:sz w:val="20"/>
          <w:szCs w:val="20"/>
          <w:lang w:val="es-ES"/>
        </w:rPr>
        <w:t>104.</w:t>
      </w:r>
      <w:r>
        <w:rPr>
          <w:sz w:val="20"/>
          <w:szCs w:val="20"/>
          <w:lang w:val="es-ES"/>
        </w:rPr>
        <w:tab/>
      </w:r>
      <w:r>
        <w:rPr>
          <w:rFonts w:hint="eastAsia"/>
          <w:sz w:val="20"/>
          <w:szCs w:val="20"/>
          <w:lang w:val="es-ES"/>
        </w:rPr>
        <w:t xml:space="preserve">Véanse los párrafos 86 </w:t>
      </w:r>
      <w:r>
        <w:rPr>
          <w:sz w:val="20"/>
          <w:szCs w:val="20"/>
          <w:lang w:val="es-ES"/>
        </w:rPr>
        <w:t>y</w:t>
      </w:r>
      <w:r>
        <w:rPr>
          <w:rFonts w:hint="eastAsia"/>
          <w:sz w:val="20"/>
          <w:szCs w:val="20"/>
          <w:lang w:val="es-ES"/>
        </w:rPr>
        <w:t xml:space="preserve"> 87.</w:t>
      </w:r>
      <w:r>
        <w:rPr>
          <w:sz w:val="20"/>
          <w:szCs w:val="20"/>
          <w:lang w:val="es-ES"/>
        </w:rPr>
        <w:t xml:space="preserve"> </w:t>
      </w:r>
    </w:p>
    <w:p w:rsidR="00203A62" w:rsidRDefault="00203A62">
      <w:pPr>
        <w:keepNext/>
        <w:keepLines/>
        <w:spacing w:after="240"/>
        <w:jc w:val="both"/>
        <w:rPr>
          <w:b/>
          <w:sz w:val="20"/>
          <w:szCs w:val="20"/>
          <w:lang w:val="es-ES"/>
        </w:rPr>
      </w:pPr>
      <w:r>
        <w:rPr>
          <w:rFonts w:hint="eastAsia"/>
          <w:b/>
          <w:sz w:val="20"/>
          <w:szCs w:val="20"/>
          <w:lang w:val="es-ES"/>
        </w:rPr>
        <w:t xml:space="preserve">(f) </w:t>
      </w:r>
      <w:r>
        <w:rPr>
          <w:b/>
          <w:sz w:val="20"/>
          <w:szCs w:val="20"/>
          <w:lang w:val="es-ES"/>
        </w:rPr>
        <w:tab/>
      </w:r>
      <w:r>
        <w:rPr>
          <w:rFonts w:hint="eastAsia"/>
          <w:b/>
          <w:sz w:val="20"/>
          <w:szCs w:val="20"/>
          <w:lang w:val="es-ES"/>
        </w:rPr>
        <w:t>Participa</w:t>
      </w:r>
      <w:r>
        <w:rPr>
          <w:b/>
          <w:sz w:val="20"/>
          <w:szCs w:val="20"/>
          <w:lang w:val="es-ES"/>
        </w:rPr>
        <w:t>ción de los niños en las actividades públicas</w:t>
      </w:r>
      <w:r>
        <w:rPr>
          <w:rFonts w:hint="eastAsia"/>
          <w:b/>
          <w:sz w:val="20"/>
          <w:szCs w:val="20"/>
          <w:lang w:val="es-ES"/>
        </w:rPr>
        <w:t xml:space="preserve"> </w:t>
      </w:r>
    </w:p>
    <w:p w:rsidR="00203A62" w:rsidRDefault="00203A62">
      <w:pPr>
        <w:keepNext/>
        <w:keepLines/>
        <w:spacing w:after="240"/>
        <w:jc w:val="both"/>
        <w:rPr>
          <w:lang w:val="es-ES"/>
        </w:rPr>
      </w:pPr>
      <w:r>
        <w:rPr>
          <w:rFonts w:hint="eastAsia"/>
          <w:sz w:val="20"/>
          <w:szCs w:val="20"/>
          <w:lang w:val="es-ES"/>
        </w:rPr>
        <w:t>105.</w:t>
      </w:r>
      <w:r>
        <w:rPr>
          <w:sz w:val="20"/>
          <w:szCs w:val="20"/>
          <w:lang w:val="es-ES"/>
        </w:rPr>
        <w:tab/>
        <w:t xml:space="preserve">De conformidad con el espíritu de la Convención sobre los Derechos del Niño, al Segundo Congreso Mundial contra </w:t>
      </w:r>
      <w:smartTag w:uri="urn:schemas-microsoft-com:office:smarttags" w:element="PersonName">
        <w:smartTagPr>
          <w:attr w:name="ProductID" w:val="la Explotaci￳n Sexual Comercial"/>
        </w:smartTagPr>
        <w:r>
          <w:rPr>
            <w:sz w:val="20"/>
            <w:szCs w:val="20"/>
            <w:lang w:val="es-ES"/>
          </w:rPr>
          <w:t>la Explotación Sexual Comercial</w:t>
        </w:r>
      </w:smartTag>
      <w:r>
        <w:rPr>
          <w:sz w:val="20"/>
          <w:szCs w:val="20"/>
          <w:lang w:val="es-ES"/>
        </w:rPr>
        <w:t xml:space="preserve"> de los Niños, organizado por el Japón y celebrado en diciembre de</w:t>
      </w:r>
      <w:r>
        <w:rPr>
          <w:rFonts w:hint="eastAsia"/>
          <w:sz w:val="20"/>
          <w:szCs w:val="20"/>
          <w:lang w:val="es-ES"/>
        </w:rPr>
        <w:t xml:space="preserve"> 2001, </w:t>
      </w:r>
      <w:r>
        <w:rPr>
          <w:sz w:val="20"/>
          <w:szCs w:val="20"/>
          <w:lang w:val="es-ES"/>
        </w:rPr>
        <w:t>asistieron noventa niños del Japón y de otros países que participaron de forma activa</w:t>
      </w:r>
      <w:r>
        <w:rPr>
          <w:rFonts w:hint="eastAsia"/>
          <w:sz w:val="20"/>
          <w:szCs w:val="20"/>
          <w:lang w:val="es-ES"/>
        </w:rPr>
        <w:t xml:space="preserve"> </w:t>
      </w:r>
      <w:r>
        <w:rPr>
          <w:sz w:val="20"/>
          <w:szCs w:val="20"/>
          <w:lang w:val="es-ES"/>
        </w:rPr>
        <w:t>en los debates</w:t>
      </w:r>
      <w:r>
        <w:rPr>
          <w:rFonts w:hint="eastAsia"/>
          <w:sz w:val="20"/>
          <w:szCs w:val="20"/>
          <w:lang w:val="es-ES"/>
        </w:rPr>
        <w:t xml:space="preserve"> </w:t>
      </w:r>
      <w:r>
        <w:rPr>
          <w:sz w:val="20"/>
          <w:szCs w:val="20"/>
          <w:lang w:val="es-ES"/>
        </w:rPr>
        <w:t>acerca de los esfuerzos realizados por el Gobierno y la</w:t>
      </w:r>
      <w:r>
        <w:rPr>
          <w:rFonts w:hint="eastAsia"/>
          <w:sz w:val="20"/>
          <w:szCs w:val="20"/>
          <w:lang w:val="es-ES"/>
        </w:rPr>
        <w:t xml:space="preserve"> </w:t>
      </w:r>
      <w:r>
        <w:rPr>
          <w:sz w:val="20"/>
          <w:szCs w:val="20"/>
          <w:lang w:val="es-ES"/>
        </w:rPr>
        <w:t>comunidad internacional</w:t>
      </w:r>
      <w:r>
        <w:rPr>
          <w:rFonts w:hint="eastAsia"/>
          <w:sz w:val="20"/>
          <w:szCs w:val="20"/>
          <w:lang w:val="es-ES"/>
        </w:rPr>
        <w:t>.</w:t>
      </w:r>
      <w:r>
        <w:rPr>
          <w:rFonts w:hint="eastAsia"/>
          <w:lang w:val="es-ES"/>
        </w:rPr>
        <w:t xml:space="preserve"> </w:t>
      </w:r>
    </w:p>
    <w:p w:rsidR="00203A62" w:rsidRDefault="00203A62">
      <w:pPr>
        <w:spacing w:after="240"/>
        <w:jc w:val="both"/>
        <w:rPr>
          <w:b/>
          <w:bCs/>
          <w:lang w:val="es-ES"/>
        </w:rPr>
      </w:pPr>
      <w:r>
        <w:rPr>
          <w:b/>
          <w:bCs/>
          <w:lang w:val="es-ES"/>
        </w:rPr>
        <w:t xml:space="preserve">M. </w:t>
      </w:r>
      <w:r>
        <w:rPr>
          <w:b/>
          <w:bCs/>
          <w:lang w:val="es-ES"/>
        </w:rPr>
        <w:tab/>
      </w:r>
      <w:r>
        <w:rPr>
          <w:rFonts w:hint="eastAsia"/>
          <w:b/>
          <w:bCs/>
          <w:lang w:val="es-ES"/>
        </w:rPr>
        <w:t>Di</w:t>
      </w:r>
      <w:r>
        <w:rPr>
          <w:b/>
          <w:bCs/>
          <w:lang w:val="es-ES"/>
        </w:rPr>
        <w:t xml:space="preserve">fusión de información </w:t>
      </w:r>
      <w:r>
        <w:rPr>
          <w:rFonts w:hint="eastAsia"/>
          <w:b/>
          <w:bCs/>
          <w:lang w:val="es-ES"/>
        </w:rPr>
        <w:t>s</w:t>
      </w:r>
      <w:r>
        <w:rPr>
          <w:b/>
          <w:bCs/>
          <w:lang w:val="es-ES"/>
        </w:rPr>
        <w:t>obre la</w:t>
      </w:r>
      <w:r>
        <w:rPr>
          <w:rFonts w:hint="eastAsia"/>
          <w:b/>
          <w:bCs/>
          <w:lang w:val="es-ES"/>
        </w:rPr>
        <w:t xml:space="preserve"> Conven</w:t>
      </w:r>
      <w:r>
        <w:rPr>
          <w:b/>
          <w:bCs/>
          <w:lang w:val="es-ES"/>
        </w:rPr>
        <w:t>ción (artículo 44, párrafo 6)</w:t>
      </w:r>
    </w:p>
    <w:p w:rsidR="00203A62" w:rsidRDefault="00203A62">
      <w:pPr>
        <w:spacing w:after="240"/>
        <w:jc w:val="both"/>
        <w:rPr>
          <w:sz w:val="20"/>
          <w:szCs w:val="20"/>
          <w:lang w:val="es-ES"/>
        </w:rPr>
      </w:pPr>
      <w:r>
        <w:rPr>
          <w:rFonts w:hint="eastAsia"/>
          <w:sz w:val="20"/>
          <w:szCs w:val="20"/>
          <w:lang w:val="es-ES"/>
        </w:rPr>
        <w:t>(Prepara</w:t>
      </w:r>
      <w:r>
        <w:rPr>
          <w:sz w:val="20"/>
          <w:szCs w:val="20"/>
          <w:lang w:val="es-ES"/>
        </w:rPr>
        <w:t>ción del presente informe</w:t>
      </w:r>
      <w:r>
        <w:rPr>
          <w:rFonts w:hint="eastAsia"/>
          <w:sz w:val="20"/>
          <w:szCs w:val="20"/>
          <w:lang w:val="es-ES"/>
        </w:rPr>
        <w:t>)</w:t>
      </w:r>
    </w:p>
    <w:p w:rsidR="00203A62" w:rsidRDefault="00203A62">
      <w:pPr>
        <w:autoSpaceDE w:val="0"/>
        <w:autoSpaceDN w:val="0"/>
        <w:adjustRightInd w:val="0"/>
        <w:spacing w:after="240"/>
        <w:jc w:val="both"/>
        <w:rPr>
          <w:rFonts w:hint="eastAsia"/>
          <w:sz w:val="20"/>
          <w:szCs w:val="20"/>
          <w:lang w:val="es-ES"/>
        </w:rPr>
      </w:pPr>
      <w:r>
        <w:rPr>
          <w:rFonts w:hint="eastAsia"/>
          <w:sz w:val="20"/>
          <w:szCs w:val="20"/>
          <w:lang w:val="es-ES"/>
        </w:rPr>
        <w:t>106.</w:t>
      </w:r>
      <w:r>
        <w:rPr>
          <w:sz w:val="20"/>
          <w:szCs w:val="20"/>
          <w:lang w:val="es-ES"/>
        </w:rPr>
        <w:tab/>
        <w:t xml:space="preserve">Los </w:t>
      </w:r>
      <w:r>
        <w:rPr>
          <w:rFonts w:cs="Times New Roman"/>
          <w:sz w:val="20"/>
          <w:szCs w:val="20"/>
          <w:lang w:val="es-ES"/>
        </w:rPr>
        <w:t xml:space="preserve">ministerios e instituciones </w:t>
      </w:r>
      <w:r>
        <w:rPr>
          <w:rFonts w:cs="Times New Roman"/>
          <w:sz w:val="20"/>
          <w:szCs w:val="20"/>
          <w:lang w:val="es-ES" w:eastAsia="es-ES"/>
        </w:rPr>
        <w:t xml:space="preserve">que participaron en la preparación del presente informe son, entre otros: la Secretaría del Gabinete, la Oficina del Gabinete, </w:t>
      </w:r>
      <w:smartTag w:uri="urn:schemas-microsoft-com:office:smarttags" w:element="PersonName">
        <w:smartTagPr>
          <w:attr w:name="ProductID" w:val="la Polic￭a Nacional"/>
        </w:smartTagPr>
        <w:r>
          <w:rPr>
            <w:rFonts w:cs="Times New Roman"/>
            <w:sz w:val="20"/>
            <w:szCs w:val="20"/>
            <w:lang w:val="es-ES" w:eastAsia="es-ES"/>
          </w:rPr>
          <w:t>la Policía Nacional</w:t>
        </w:r>
      </w:smartTag>
      <w:r>
        <w:rPr>
          <w:rFonts w:cs="Times New Roman"/>
          <w:sz w:val="20"/>
          <w:szCs w:val="20"/>
          <w:lang w:val="es-ES" w:eastAsia="es-ES"/>
        </w:rPr>
        <w:t>, el Ministerio del Interior, Correos y Telecomunicaciones, el</w:t>
      </w:r>
      <w:r>
        <w:rPr>
          <w:rFonts w:cs="Times New Roman" w:hint="eastAsia"/>
          <w:sz w:val="20"/>
          <w:szCs w:val="20"/>
          <w:lang w:val="es-ES"/>
        </w:rPr>
        <w:t xml:space="preserve"> Minist</w:t>
      </w:r>
      <w:r>
        <w:rPr>
          <w:rFonts w:cs="Times New Roman"/>
          <w:sz w:val="20"/>
          <w:szCs w:val="20"/>
          <w:lang w:val="es-ES"/>
        </w:rPr>
        <w:t>erio de Justicia</w:t>
      </w:r>
      <w:r>
        <w:rPr>
          <w:rFonts w:cs="Times New Roman" w:hint="eastAsia"/>
          <w:sz w:val="20"/>
          <w:szCs w:val="20"/>
          <w:lang w:val="es-ES"/>
        </w:rPr>
        <w:t xml:space="preserve">, </w:t>
      </w:r>
      <w:r>
        <w:rPr>
          <w:rFonts w:cs="Times New Roman"/>
          <w:sz w:val="20"/>
          <w:szCs w:val="20"/>
          <w:lang w:val="es-ES"/>
        </w:rPr>
        <w:t xml:space="preserve">el </w:t>
      </w:r>
      <w:r>
        <w:rPr>
          <w:rFonts w:cs="Times New Roman" w:hint="eastAsia"/>
          <w:sz w:val="20"/>
          <w:szCs w:val="20"/>
          <w:lang w:val="es-ES"/>
        </w:rPr>
        <w:t xml:space="preserve">Ministerio de Relaciones Exteriores, </w:t>
      </w:r>
      <w:r>
        <w:rPr>
          <w:rFonts w:cs="Times New Roman"/>
          <w:sz w:val="20"/>
          <w:szCs w:val="20"/>
          <w:lang w:val="es-ES"/>
        </w:rPr>
        <w:t>el </w:t>
      </w:r>
      <w:r>
        <w:rPr>
          <w:rFonts w:cs="Times New Roman" w:hint="eastAsia"/>
          <w:sz w:val="20"/>
          <w:szCs w:val="20"/>
          <w:lang w:val="es-ES"/>
        </w:rPr>
        <w:t>Minist</w:t>
      </w:r>
      <w:r>
        <w:rPr>
          <w:rFonts w:cs="Times New Roman"/>
          <w:sz w:val="20"/>
          <w:szCs w:val="20"/>
          <w:lang w:val="es-ES"/>
        </w:rPr>
        <w:t>erio de Hacienda</w:t>
      </w:r>
      <w:r>
        <w:rPr>
          <w:rFonts w:cs="Times New Roman" w:hint="eastAsia"/>
          <w:sz w:val="20"/>
          <w:szCs w:val="20"/>
          <w:lang w:val="es-ES"/>
        </w:rPr>
        <w:t xml:space="preserve">, </w:t>
      </w:r>
      <w:r>
        <w:rPr>
          <w:rFonts w:cs="Times New Roman"/>
          <w:sz w:val="20"/>
          <w:szCs w:val="20"/>
          <w:lang w:val="es-ES"/>
        </w:rPr>
        <w:t xml:space="preserve">el </w:t>
      </w:r>
      <w:r>
        <w:rPr>
          <w:rFonts w:cs="Times New Roman"/>
          <w:bCs/>
          <w:sz w:val="20"/>
          <w:szCs w:val="20"/>
          <w:lang w:val="es-ES"/>
        </w:rPr>
        <w:t>Ministerio de Educación, Cultura, Deportes, Ciencia y Tecnología</w:t>
      </w:r>
      <w:r>
        <w:rPr>
          <w:rFonts w:cs="Times New Roman" w:hint="eastAsia"/>
          <w:sz w:val="20"/>
          <w:szCs w:val="20"/>
          <w:lang w:val="es-ES"/>
        </w:rPr>
        <w:t xml:space="preserve">, </w:t>
      </w:r>
      <w:r>
        <w:rPr>
          <w:rFonts w:cs="Times New Roman"/>
          <w:sz w:val="20"/>
          <w:szCs w:val="20"/>
          <w:lang w:val="es-ES"/>
        </w:rPr>
        <w:t xml:space="preserve">el </w:t>
      </w:r>
      <w:r>
        <w:rPr>
          <w:rFonts w:cs="Times New Roman"/>
          <w:bCs/>
          <w:sz w:val="20"/>
          <w:szCs w:val="20"/>
          <w:lang w:val="es-ES"/>
        </w:rPr>
        <w:t>Ministerio de Salud,</w:t>
      </w:r>
      <w:r>
        <w:rPr>
          <w:bCs/>
          <w:sz w:val="20"/>
          <w:szCs w:val="20"/>
          <w:lang w:val="es-ES"/>
        </w:rPr>
        <w:t xml:space="preserve"> Trabajo y Bienestar Social</w:t>
      </w:r>
      <w:r>
        <w:rPr>
          <w:rFonts w:hint="eastAsia"/>
          <w:sz w:val="20"/>
          <w:szCs w:val="20"/>
          <w:lang w:val="es-ES"/>
        </w:rPr>
        <w:t xml:space="preserve">, </w:t>
      </w:r>
      <w:r>
        <w:rPr>
          <w:sz w:val="20"/>
          <w:szCs w:val="20"/>
          <w:lang w:val="es-ES"/>
        </w:rPr>
        <w:t xml:space="preserve">el </w:t>
      </w:r>
      <w:r>
        <w:rPr>
          <w:bCs/>
          <w:sz w:val="20"/>
          <w:szCs w:val="20"/>
          <w:lang w:val="es-ES"/>
        </w:rPr>
        <w:t>Ministerio de Agricultura, Silvicultura y Pesca</w:t>
      </w:r>
      <w:r>
        <w:rPr>
          <w:rFonts w:hint="eastAsia"/>
          <w:sz w:val="20"/>
          <w:szCs w:val="20"/>
          <w:lang w:val="es-ES"/>
        </w:rPr>
        <w:t xml:space="preserve">, </w:t>
      </w:r>
      <w:r>
        <w:rPr>
          <w:sz w:val="20"/>
          <w:szCs w:val="20"/>
          <w:lang w:val="es-ES"/>
        </w:rPr>
        <w:t>el </w:t>
      </w:r>
      <w:r>
        <w:rPr>
          <w:bCs/>
          <w:sz w:val="20"/>
          <w:szCs w:val="20"/>
          <w:lang w:val="es-ES"/>
        </w:rPr>
        <w:t>Ministerio de Economía, Comercio e Industria</w:t>
      </w:r>
      <w:r>
        <w:rPr>
          <w:rFonts w:hint="eastAsia"/>
          <w:sz w:val="20"/>
          <w:szCs w:val="20"/>
          <w:lang w:val="es-ES"/>
        </w:rPr>
        <w:t xml:space="preserve">, </w:t>
      </w:r>
      <w:r>
        <w:rPr>
          <w:sz w:val="20"/>
          <w:szCs w:val="20"/>
          <w:lang w:val="es-ES"/>
        </w:rPr>
        <w:t xml:space="preserve">el </w:t>
      </w:r>
      <w:r>
        <w:rPr>
          <w:bCs/>
          <w:sz w:val="20"/>
          <w:szCs w:val="20"/>
          <w:lang w:val="es-ES"/>
        </w:rPr>
        <w:t>Ministerio de Tierras, Infraestructura y Transporte</w:t>
      </w:r>
      <w:r>
        <w:rPr>
          <w:rFonts w:hint="eastAsia"/>
          <w:sz w:val="20"/>
          <w:szCs w:val="20"/>
          <w:lang w:val="es-ES"/>
        </w:rPr>
        <w:t xml:space="preserve">, </w:t>
      </w:r>
      <w:r>
        <w:rPr>
          <w:sz w:val="20"/>
          <w:szCs w:val="20"/>
          <w:lang w:val="es-ES"/>
        </w:rPr>
        <w:t>el Ministerio de Medioambiente y el Ministerio de Defensa</w:t>
      </w:r>
      <w:r>
        <w:rPr>
          <w:rFonts w:hint="eastAsia"/>
          <w:sz w:val="20"/>
          <w:szCs w:val="20"/>
          <w:lang w:val="es-ES"/>
        </w:rPr>
        <w:t xml:space="preserve">. </w:t>
      </w:r>
      <w:r>
        <w:rPr>
          <w:sz w:val="20"/>
          <w:szCs w:val="20"/>
          <w:lang w:val="es-ES"/>
        </w:rPr>
        <w:t>Como se señala en el párrafo</w:t>
      </w:r>
      <w:r>
        <w:rPr>
          <w:rFonts w:hint="eastAsia"/>
          <w:sz w:val="20"/>
          <w:szCs w:val="20"/>
          <w:lang w:val="es-ES"/>
        </w:rPr>
        <w:t xml:space="preserve"> 43 </w:t>
      </w:r>
      <w:r>
        <w:rPr>
          <w:sz w:val="20"/>
          <w:szCs w:val="20"/>
          <w:lang w:val="es-ES"/>
        </w:rPr>
        <w:t>del presente informe</w:t>
      </w:r>
      <w:r>
        <w:rPr>
          <w:rFonts w:hint="eastAsia"/>
          <w:sz w:val="20"/>
          <w:szCs w:val="20"/>
          <w:lang w:val="es-ES"/>
        </w:rPr>
        <w:t xml:space="preserve">, </w:t>
      </w:r>
      <w:r>
        <w:rPr>
          <w:sz w:val="20"/>
          <w:szCs w:val="20"/>
          <w:lang w:val="es-ES"/>
        </w:rPr>
        <w:t xml:space="preserve">durante el proceso de preparación de este informe se celebraron cuatro reuniones </w:t>
      </w:r>
      <w:r>
        <w:rPr>
          <w:rFonts w:hint="eastAsia"/>
          <w:sz w:val="20"/>
          <w:szCs w:val="20"/>
          <w:lang w:val="es-ES"/>
        </w:rPr>
        <w:t>p</w:t>
      </w:r>
      <w:r>
        <w:rPr>
          <w:sz w:val="20"/>
          <w:szCs w:val="20"/>
          <w:lang w:val="es-ES"/>
        </w:rPr>
        <w:t>úblicas con parlamentarios, funcionarios públicos y miembros de ONG interesados</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w:t>
      </w:r>
      <w:r>
        <w:rPr>
          <w:sz w:val="20"/>
          <w:szCs w:val="20"/>
          <w:lang w:val="es-ES"/>
        </w:rPr>
        <w:t>Difusión amplia ante la opinión pública de los informes y de las observaciones finales</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107.</w:t>
      </w:r>
      <w:r>
        <w:rPr>
          <w:sz w:val="20"/>
          <w:szCs w:val="20"/>
          <w:lang w:val="es-ES"/>
        </w:rPr>
        <w:tab/>
      </w:r>
      <w:r>
        <w:rPr>
          <w:rFonts w:hint="eastAsia"/>
          <w:sz w:val="20"/>
          <w:szCs w:val="20"/>
          <w:lang w:val="es-ES"/>
        </w:rPr>
        <w:t xml:space="preserve">Véase el párrafo 59 del segundo informe del Japón. </w:t>
      </w:r>
    </w:p>
    <w:p w:rsidR="00203A62" w:rsidRDefault="00203A62">
      <w:pPr>
        <w:spacing w:after="240"/>
        <w:ind w:firstLine="567"/>
        <w:jc w:val="both"/>
        <w:rPr>
          <w:sz w:val="20"/>
          <w:szCs w:val="20"/>
          <w:lang w:val="es-ES"/>
        </w:rPr>
      </w:pPr>
      <w:r>
        <w:rPr>
          <w:sz w:val="20"/>
          <w:szCs w:val="20"/>
          <w:lang w:val="es-ES"/>
        </w:rPr>
        <w:t>Se prevé que el presente informe esté disponible en el sitio web</w:t>
      </w:r>
      <w:r>
        <w:rPr>
          <w:rFonts w:hint="eastAsia"/>
          <w:sz w:val="20"/>
          <w:szCs w:val="20"/>
          <w:lang w:val="es-ES"/>
        </w:rPr>
        <w:t xml:space="preserve"> </w:t>
      </w:r>
      <w:r>
        <w:rPr>
          <w:sz w:val="20"/>
          <w:szCs w:val="20"/>
          <w:lang w:val="es-ES"/>
        </w:rPr>
        <w:t>del</w:t>
      </w:r>
      <w:r>
        <w:rPr>
          <w:rFonts w:hint="eastAsia"/>
          <w:sz w:val="20"/>
          <w:szCs w:val="20"/>
          <w:lang w:val="es-ES"/>
        </w:rPr>
        <w:t xml:space="preserve"> Ministerio de Relaciones Exteriores </w:t>
      </w:r>
      <w:r>
        <w:rPr>
          <w:sz w:val="20"/>
          <w:szCs w:val="20"/>
          <w:lang w:val="es-ES"/>
        </w:rPr>
        <w:t>a su debido momento</w:t>
      </w:r>
      <w:r>
        <w:rPr>
          <w:rFonts w:hint="eastAsia"/>
          <w:sz w:val="20"/>
          <w:szCs w:val="20"/>
          <w:lang w:val="es-ES"/>
        </w:rPr>
        <w:t xml:space="preserve">. </w:t>
      </w:r>
      <w:r>
        <w:rPr>
          <w:sz w:val="20"/>
          <w:szCs w:val="20"/>
          <w:lang w:val="es-ES"/>
        </w:rPr>
        <w:t>Además</w:t>
      </w:r>
      <w:r>
        <w:rPr>
          <w:rFonts w:hint="eastAsia"/>
          <w:sz w:val="20"/>
          <w:szCs w:val="20"/>
          <w:lang w:val="es-ES"/>
        </w:rPr>
        <w:t xml:space="preserve">, </w:t>
      </w:r>
      <w:r>
        <w:rPr>
          <w:sz w:val="20"/>
          <w:szCs w:val="20"/>
          <w:lang w:val="es-ES"/>
        </w:rPr>
        <w:t>las observaciones finales del</w:t>
      </w:r>
      <w:r>
        <w:rPr>
          <w:rFonts w:hint="eastAsia"/>
          <w:sz w:val="20"/>
          <w:szCs w:val="20"/>
          <w:lang w:val="es-ES"/>
        </w:rPr>
        <w:t xml:space="preserve"> Comité de los Derechos del Niño </w:t>
      </w:r>
      <w:r>
        <w:rPr>
          <w:sz w:val="20"/>
          <w:szCs w:val="20"/>
          <w:lang w:val="es-ES"/>
        </w:rPr>
        <w:t>se hacen públicas en las reuniones que se celebran con miembros de la Dieta, de los ministerios, de los organismos, de la sociedad civil y de las ONG que muestran interés en el tema</w:t>
      </w:r>
      <w:r>
        <w:rPr>
          <w:rFonts w:hint="eastAsia"/>
          <w:sz w:val="20"/>
          <w:szCs w:val="20"/>
          <w:lang w:val="es-ES"/>
        </w:rPr>
        <w:t xml:space="preserve">, </w:t>
      </w:r>
      <w:r>
        <w:rPr>
          <w:sz w:val="20"/>
          <w:szCs w:val="20"/>
          <w:lang w:val="es-ES"/>
        </w:rPr>
        <w:t>y se intercambian opiniones acerca de los avances realizados por el Gobierno japonés en respuesta a estas observaciones finales</w:t>
      </w:r>
      <w:r>
        <w:rPr>
          <w:rFonts w:hint="eastAsia"/>
          <w:sz w:val="20"/>
          <w:szCs w:val="20"/>
          <w:lang w:val="es-ES"/>
        </w:rPr>
        <w:t xml:space="preserve"> </w:t>
      </w:r>
      <w:r>
        <w:rPr>
          <w:sz w:val="20"/>
          <w:szCs w:val="20"/>
          <w:lang w:val="es-ES"/>
        </w:rPr>
        <w:t>y de los informes periódicos presentados por el Japón</w:t>
      </w:r>
      <w:r>
        <w:rPr>
          <w:rFonts w:hint="eastAsia"/>
          <w:sz w:val="20"/>
          <w:szCs w:val="20"/>
          <w:lang w:val="es-ES"/>
        </w:rPr>
        <w:t xml:space="preserve"> (</w:t>
      </w:r>
      <w:r>
        <w:rPr>
          <w:sz w:val="20"/>
          <w:szCs w:val="20"/>
          <w:lang w:val="es-ES"/>
        </w:rPr>
        <w:t>julio de</w:t>
      </w:r>
      <w:r>
        <w:rPr>
          <w:rFonts w:hint="eastAsia"/>
          <w:sz w:val="20"/>
          <w:szCs w:val="20"/>
          <w:lang w:val="es-ES"/>
        </w:rPr>
        <w:t xml:space="preserve"> 2004, </w:t>
      </w:r>
      <w:r>
        <w:rPr>
          <w:sz w:val="20"/>
          <w:szCs w:val="20"/>
          <w:lang w:val="es-ES"/>
        </w:rPr>
        <w:t>octubre de </w:t>
      </w:r>
      <w:r>
        <w:rPr>
          <w:rFonts w:hint="eastAsia"/>
          <w:sz w:val="20"/>
          <w:szCs w:val="20"/>
          <w:lang w:val="es-ES"/>
        </w:rPr>
        <w:t xml:space="preserve">2005). </w:t>
      </w:r>
      <w:r>
        <w:rPr>
          <w:sz w:val="20"/>
          <w:szCs w:val="20"/>
          <w:lang w:val="es-ES"/>
        </w:rPr>
        <w:t>Además</w:t>
      </w:r>
      <w:r>
        <w:rPr>
          <w:rFonts w:hint="eastAsia"/>
          <w:sz w:val="20"/>
          <w:szCs w:val="20"/>
          <w:lang w:val="es-ES"/>
        </w:rPr>
        <w:t xml:space="preserve">, </w:t>
      </w:r>
      <w:r>
        <w:rPr>
          <w:sz w:val="20"/>
          <w:szCs w:val="20"/>
          <w:lang w:val="es-ES"/>
        </w:rPr>
        <w:t>todos los años se incluye el texto completo de las observaciones finales del Comité de los Derechos del Niño sobre el segundo informe del Japón en el</w:t>
      </w:r>
      <w:r>
        <w:rPr>
          <w:rFonts w:hint="eastAsia"/>
          <w:sz w:val="20"/>
          <w:szCs w:val="20"/>
          <w:lang w:val="es-ES"/>
        </w:rPr>
        <w:t xml:space="preserve"> </w:t>
      </w:r>
      <w:r>
        <w:rPr>
          <w:sz w:val="20"/>
          <w:szCs w:val="20"/>
          <w:lang w:val="es-ES"/>
        </w:rPr>
        <w:t>Libro Blanco sobre la Juventud</w:t>
      </w:r>
      <w:r>
        <w:rPr>
          <w:rFonts w:hint="eastAsia"/>
          <w:sz w:val="20"/>
          <w:szCs w:val="20"/>
          <w:lang w:val="es-ES"/>
        </w:rPr>
        <w:t xml:space="preserve">. </w:t>
      </w:r>
    </w:p>
    <w:p w:rsidR="00203A62" w:rsidRDefault="00203A62">
      <w:pPr>
        <w:keepNext/>
        <w:spacing w:after="240"/>
        <w:jc w:val="center"/>
        <w:rPr>
          <w:b/>
          <w:bCs/>
          <w:sz w:val="28"/>
          <w:szCs w:val="28"/>
          <w:lang w:val="es-ES"/>
        </w:rPr>
      </w:pPr>
      <w:r>
        <w:rPr>
          <w:rFonts w:hint="eastAsia"/>
          <w:b/>
          <w:bCs/>
          <w:sz w:val="28"/>
          <w:szCs w:val="28"/>
          <w:lang w:val="es-ES"/>
        </w:rPr>
        <w:t xml:space="preserve">II. </w:t>
      </w:r>
      <w:r>
        <w:rPr>
          <w:b/>
          <w:bCs/>
          <w:sz w:val="28"/>
          <w:szCs w:val="28"/>
          <w:lang w:val="es-ES"/>
        </w:rPr>
        <w:t xml:space="preserve"> </w:t>
      </w:r>
      <w:r>
        <w:rPr>
          <w:rFonts w:hint="eastAsia"/>
          <w:b/>
          <w:bCs/>
          <w:sz w:val="28"/>
          <w:szCs w:val="28"/>
          <w:lang w:val="es-ES"/>
        </w:rPr>
        <w:t>A</w:t>
      </w:r>
      <w:r>
        <w:rPr>
          <w:b/>
          <w:bCs/>
          <w:sz w:val="28"/>
          <w:szCs w:val="28"/>
          <w:lang w:val="es-ES"/>
        </w:rPr>
        <w:t>rtículo</w:t>
      </w:r>
      <w:r>
        <w:rPr>
          <w:rFonts w:hint="eastAsia"/>
          <w:b/>
          <w:bCs/>
          <w:sz w:val="28"/>
          <w:szCs w:val="28"/>
          <w:lang w:val="es-ES"/>
        </w:rPr>
        <w:t xml:space="preserve"> 1 (Definición del niño)</w:t>
      </w:r>
    </w:p>
    <w:p w:rsidR="00203A62" w:rsidRDefault="00203A62">
      <w:pPr>
        <w:spacing w:after="240"/>
        <w:ind w:left="567" w:hanging="567"/>
        <w:jc w:val="both"/>
        <w:rPr>
          <w:b/>
          <w:bCs/>
          <w:lang w:val="es-ES"/>
        </w:rPr>
      </w:pPr>
      <w:r>
        <w:rPr>
          <w:rFonts w:hint="eastAsia"/>
          <w:b/>
          <w:bCs/>
          <w:lang w:val="es-ES"/>
        </w:rPr>
        <w:t xml:space="preserve">A. </w:t>
      </w:r>
      <w:r>
        <w:rPr>
          <w:b/>
          <w:bCs/>
          <w:lang w:val="es-ES"/>
        </w:rPr>
        <w:tab/>
        <w:t>Diferencias entre la legislación japonesa y la Convención  en lo relativo a la definición del “niño”</w:t>
      </w:r>
      <w:r>
        <w:rPr>
          <w:lang w:val="es-ES"/>
        </w:rPr>
        <w:t xml:space="preserve"> </w:t>
      </w:r>
    </w:p>
    <w:p w:rsidR="00203A62" w:rsidRDefault="00203A62">
      <w:pPr>
        <w:spacing w:after="240"/>
        <w:jc w:val="both"/>
        <w:rPr>
          <w:rFonts w:hint="eastAsia"/>
          <w:sz w:val="20"/>
          <w:szCs w:val="20"/>
          <w:lang w:val="es-ES"/>
        </w:rPr>
      </w:pPr>
      <w:r>
        <w:rPr>
          <w:rFonts w:hint="eastAsia"/>
          <w:sz w:val="20"/>
          <w:szCs w:val="20"/>
          <w:lang w:val="es-ES"/>
        </w:rPr>
        <w:t>108.</w:t>
      </w:r>
      <w:r>
        <w:rPr>
          <w:sz w:val="20"/>
          <w:szCs w:val="20"/>
          <w:lang w:val="es-ES"/>
        </w:rPr>
        <w:tab/>
        <w:t>Aunque en el Japón se suele considerar que las personas alcanzan la madurez a los 20 años</w:t>
      </w:r>
      <w:r>
        <w:rPr>
          <w:rFonts w:hint="eastAsia"/>
          <w:sz w:val="20"/>
          <w:szCs w:val="20"/>
          <w:lang w:val="es-ES"/>
        </w:rPr>
        <w:t xml:space="preserve">, </w:t>
      </w:r>
      <w:r>
        <w:rPr>
          <w:sz w:val="20"/>
          <w:szCs w:val="20"/>
          <w:lang w:val="es-ES"/>
        </w:rPr>
        <w:t>la</w:t>
      </w:r>
      <w:r>
        <w:rPr>
          <w:rFonts w:hint="eastAsia"/>
          <w:sz w:val="20"/>
          <w:szCs w:val="20"/>
          <w:lang w:val="es-ES"/>
        </w:rPr>
        <w:t xml:space="preserve"> </w:t>
      </w:r>
      <w:r>
        <w:rPr>
          <w:bCs/>
          <w:sz w:val="20"/>
          <w:szCs w:val="20"/>
          <w:lang w:val="es-ES"/>
        </w:rPr>
        <w:t>Ley de bienestar del niño</w:t>
      </w:r>
      <w:r>
        <w:rPr>
          <w:rFonts w:hint="eastAsia"/>
          <w:sz w:val="20"/>
          <w:szCs w:val="20"/>
          <w:lang w:val="es-ES"/>
        </w:rPr>
        <w:t xml:space="preserve"> </w:t>
      </w:r>
      <w:r>
        <w:rPr>
          <w:sz w:val="20"/>
          <w:szCs w:val="20"/>
          <w:lang w:val="es-ES"/>
        </w:rPr>
        <w:t>y la</w:t>
      </w:r>
      <w:r>
        <w:rPr>
          <w:rFonts w:hint="eastAsia"/>
          <w:sz w:val="20"/>
          <w:szCs w:val="20"/>
          <w:lang w:val="es-ES"/>
        </w:rPr>
        <w:t xml:space="preserve"> </w:t>
      </w:r>
      <w:r>
        <w:rPr>
          <w:bCs/>
          <w:sz w:val="20"/>
          <w:szCs w:val="20"/>
          <w:lang w:val="es-ES"/>
        </w:rPr>
        <w:t>Ley de represión de los actos relacionados con la prostitución y la pornografía infantiles y de protección de los niños definen como niño a toda persona que no haya alcanzado los 18 años de edad</w:t>
      </w:r>
      <w:r>
        <w:rPr>
          <w:rFonts w:hint="eastAsia"/>
          <w:sz w:val="20"/>
          <w:szCs w:val="20"/>
          <w:lang w:val="es-ES"/>
        </w:rPr>
        <w:t>.</w:t>
      </w:r>
    </w:p>
    <w:p w:rsidR="00203A62" w:rsidRDefault="00203A62">
      <w:pPr>
        <w:keepNext/>
        <w:keepLines/>
        <w:spacing w:after="240"/>
        <w:jc w:val="both"/>
        <w:rPr>
          <w:b/>
          <w:bCs/>
          <w:lang w:val="es-ES"/>
        </w:rPr>
      </w:pPr>
      <w:r>
        <w:rPr>
          <w:rFonts w:hint="eastAsia"/>
          <w:b/>
          <w:bCs/>
          <w:lang w:val="es-ES"/>
        </w:rPr>
        <w:t xml:space="preserve">B. </w:t>
      </w:r>
      <w:r>
        <w:rPr>
          <w:b/>
          <w:bCs/>
          <w:lang w:val="es-ES"/>
        </w:rPr>
        <w:tab/>
        <w:t xml:space="preserve">Edades mínimas legales del Japón </w:t>
      </w:r>
    </w:p>
    <w:p w:rsidR="00203A62" w:rsidRDefault="00203A62">
      <w:pPr>
        <w:keepNext/>
        <w:keepLines/>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Edad mínima exigida para firmar un contrato relativo a una consulta legal o médica</w:t>
      </w:r>
      <w:r>
        <w:rPr>
          <w:rFonts w:cs="Times New Roman"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109.</w:t>
      </w:r>
      <w:r>
        <w:rPr>
          <w:sz w:val="20"/>
          <w:szCs w:val="20"/>
          <w:lang w:val="es-ES"/>
        </w:rPr>
        <w:tab/>
        <w:t xml:space="preserve">En el </w:t>
      </w:r>
      <w:r>
        <w:rPr>
          <w:rFonts w:hint="eastAsia"/>
          <w:sz w:val="20"/>
          <w:szCs w:val="20"/>
          <w:lang w:val="es-ES"/>
        </w:rPr>
        <w:t>Jap</w:t>
      </w:r>
      <w:r>
        <w:rPr>
          <w:sz w:val="20"/>
          <w:szCs w:val="20"/>
          <w:lang w:val="es-ES"/>
        </w:rPr>
        <w:t>ó</w:t>
      </w:r>
      <w:r>
        <w:rPr>
          <w:rFonts w:hint="eastAsia"/>
          <w:sz w:val="20"/>
          <w:szCs w:val="20"/>
          <w:lang w:val="es-ES"/>
        </w:rPr>
        <w:t xml:space="preserve">n, </w:t>
      </w:r>
      <w:r>
        <w:rPr>
          <w:sz w:val="20"/>
          <w:szCs w:val="20"/>
          <w:lang w:val="es-ES"/>
        </w:rPr>
        <w:t>el Código</w:t>
      </w:r>
      <w:r>
        <w:rPr>
          <w:rFonts w:hint="eastAsia"/>
          <w:sz w:val="20"/>
          <w:szCs w:val="20"/>
          <w:lang w:val="es-ES"/>
        </w:rPr>
        <w:t xml:space="preserve"> Civil </w:t>
      </w:r>
      <w:r>
        <w:rPr>
          <w:sz w:val="20"/>
          <w:szCs w:val="20"/>
          <w:lang w:val="es-ES"/>
        </w:rPr>
        <w:t>dispone que la capacidad para realizar actos jurídicos de forma autónoma se alcanza a los 20 años de edad</w:t>
      </w:r>
      <w:r>
        <w:rPr>
          <w:rFonts w:hint="eastAsia"/>
          <w:sz w:val="20"/>
          <w:szCs w:val="20"/>
          <w:lang w:val="es-ES"/>
        </w:rPr>
        <w:t xml:space="preserve">. </w:t>
      </w:r>
      <w:r>
        <w:rPr>
          <w:sz w:val="20"/>
          <w:szCs w:val="20"/>
          <w:lang w:val="es-ES"/>
        </w:rPr>
        <w:t>Por esta razón, cuando una persona de menos de 20 años de edad</w:t>
      </w:r>
      <w:r>
        <w:rPr>
          <w:rFonts w:hint="eastAsia"/>
          <w:sz w:val="20"/>
          <w:szCs w:val="20"/>
          <w:lang w:val="es-ES"/>
        </w:rPr>
        <w:t xml:space="preserve"> (</w:t>
      </w:r>
      <w:r>
        <w:rPr>
          <w:sz w:val="20"/>
          <w:szCs w:val="20"/>
          <w:lang w:val="es-ES"/>
        </w:rPr>
        <w:t>es decir, un menor</w:t>
      </w:r>
      <w:r>
        <w:rPr>
          <w:rFonts w:hint="eastAsia"/>
          <w:sz w:val="20"/>
          <w:szCs w:val="20"/>
          <w:lang w:val="es-ES"/>
        </w:rPr>
        <w:t xml:space="preserve">) </w:t>
      </w:r>
      <w:r>
        <w:rPr>
          <w:sz w:val="20"/>
          <w:szCs w:val="20"/>
          <w:lang w:val="es-ES"/>
        </w:rPr>
        <w:t>firma un contrato relativo a una consulta</w:t>
      </w:r>
      <w:r>
        <w:rPr>
          <w:rFonts w:hint="eastAsia"/>
          <w:sz w:val="20"/>
          <w:szCs w:val="20"/>
          <w:lang w:val="es-ES"/>
        </w:rPr>
        <w:t xml:space="preserve"> legal o</w:t>
      </w:r>
      <w:r>
        <w:rPr>
          <w:sz w:val="20"/>
          <w:szCs w:val="20"/>
          <w:lang w:val="es-ES"/>
        </w:rPr>
        <w:t xml:space="preserve"> médica sin el consentimiento de su representante legal, dicho contrato se considera técnicamente válido, salvo en el supuesto de que no implique simplemente la adquisición de un derecho o la exoneración de un deber</w:t>
      </w:r>
      <w:r>
        <w:rPr>
          <w:rFonts w:hint="eastAsia"/>
          <w:sz w:val="20"/>
          <w:szCs w:val="20"/>
          <w:lang w:val="es-ES"/>
        </w:rPr>
        <w:t xml:space="preserve">, </w:t>
      </w:r>
      <w:r>
        <w:rPr>
          <w:sz w:val="20"/>
          <w:szCs w:val="20"/>
          <w:lang w:val="es-ES"/>
        </w:rPr>
        <w:t>en cuyo caso el menor o su representante legal pueden anularlo</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110.</w:t>
      </w:r>
      <w:r>
        <w:rPr>
          <w:sz w:val="20"/>
          <w:szCs w:val="20"/>
          <w:lang w:val="es-ES"/>
        </w:rPr>
        <w:tab/>
        <w:t>Con arreglo al Código Civil japonés, una persona de menos de 20 años puede</w:t>
      </w:r>
      <w:r>
        <w:rPr>
          <w:rFonts w:hint="eastAsia"/>
          <w:sz w:val="20"/>
          <w:szCs w:val="20"/>
          <w:lang w:val="es-ES"/>
        </w:rPr>
        <w:t xml:space="preserve"> </w:t>
      </w:r>
      <w:r>
        <w:rPr>
          <w:sz w:val="20"/>
          <w:szCs w:val="20"/>
          <w:lang w:val="es-ES"/>
        </w:rPr>
        <w:t>firmar</w:t>
      </w:r>
      <w:r>
        <w:rPr>
          <w:rFonts w:hint="eastAsia"/>
          <w:sz w:val="20"/>
          <w:szCs w:val="20"/>
          <w:lang w:val="es-ES"/>
        </w:rPr>
        <w:t xml:space="preserve"> </w:t>
      </w:r>
      <w:r>
        <w:rPr>
          <w:sz w:val="20"/>
          <w:szCs w:val="20"/>
          <w:lang w:val="es-ES"/>
        </w:rPr>
        <w:t xml:space="preserve">contratos válidos relativos a una consulta </w:t>
      </w:r>
      <w:r>
        <w:rPr>
          <w:rFonts w:hint="eastAsia"/>
          <w:sz w:val="20"/>
          <w:szCs w:val="20"/>
          <w:lang w:val="es-ES"/>
        </w:rPr>
        <w:t>legal o</w:t>
      </w:r>
      <w:r>
        <w:rPr>
          <w:sz w:val="20"/>
          <w:szCs w:val="20"/>
          <w:lang w:val="es-ES"/>
        </w:rPr>
        <w:t xml:space="preserve"> médica incluso sin el consentimiento de su representante legal</w:t>
      </w:r>
      <w:r>
        <w:rPr>
          <w:rFonts w:hint="eastAsia"/>
          <w:sz w:val="20"/>
          <w:szCs w:val="20"/>
          <w:lang w:val="es-ES"/>
        </w:rPr>
        <w:t xml:space="preserve">. </w:t>
      </w:r>
      <w:r>
        <w:rPr>
          <w:sz w:val="20"/>
          <w:szCs w:val="20"/>
          <w:lang w:val="es-ES"/>
        </w:rPr>
        <w:t xml:space="preserve">El representante legal de la persona menor de 20 años podrá anular dicho contrato </w:t>
      </w:r>
      <w:r>
        <w:rPr>
          <w:i/>
          <w:iCs/>
          <w:sz w:val="20"/>
          <w:szCs w:val="20"/>
          <w:lang w:val="es-ES"/>
        </w:rPr>
        <w:t>ex post facto</w:t>
      </w:r>
      <w:r>
        <w:rPr>
          <w:sz w:val="20"/>
          <w:szCs w:val="20"/>
          <w:lang w:val="es-ES"/>
        </w:rPr>
        <w:t xml:space="preserve"> con el fin de proteger al menor</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111.</w:t>
      </w:r>
      <w:r>
        <w:rPr>
          <w:sz w:val="20"/>
          <w:szCs w:val="20"/>
          <w:lang w:val="es-ES"/>
        </w:rPr>
        <w:tab/>
        <w:t>El</w:t>
      </w:r>
      <w:r>
        <w:rPr>
          <w:rFonts w:hint="eastAsia"/>
          <w:sz w:val="20"/>
          <w:szCs w:val="20"/>
          <w:lang w:val="es-ES"/>
        </w:rPr>
        <w:t xml:space="preserve"> Comité de los Derechos del Niño</w:t>
      </w:r>
      <w:r>
        <w:rPr>
          <w:sz w:val="20"/>
          <w:szCs w:val="20"/>
          <w:lang w:val="es-ES"/>
        </w:rPr>
        <w:t>, en sus observaciones finales</w:t>
      </w:r>
      <w:r>
        <w:rPr>
          <w:rFonts w:hint="eastAsia"/>
          <w:sz w:val="20"/>
          <w:szCs w:val="20"/>
          <w:lang w:val="es-ES"/>
        </w:rPr>
        <w:t xml:space="preserve"> </w:t>
      </w:r>
      <w:r>
        <w:rPr>
          <w:sz w:val="20"/>
          <w:szCs w:val="20"/>
          <w:lang w:val="es-ES"/>
        </w:rPr>
        <w:t>sobre el segundo informe del</w:t>
      </w:r>
      <w:r>
        <w:rPr>
          <w:rFonts w:hint="eastAsia"/>
          <w:sz w:val="20"/>
          <w:szCs w:val="20"/>
          <w:lang w:val="es-ES"/>
        </w:rPr>
        <w:t xml:space="preserve"> Jap</w:t>
      </w:r>
      <w:r>
        <w:rPr>
          <w:sz w:val="20"/>
          <w:szCs w:val="20"/>
          <w:lang w:val="es-ES"/>
        </w:rPr>
        <w:t>ó</w:t>
      </w:r>
      <w:r>
        <w:rPr>
          <w:rFonts w:hint="eastAsia"/>
          <w:sz w:val="20"/>
          <w:szCs w:val="20"/>
          <w:lang w:val="es-ES"/>
        </w:rPr>
        <w:t>n</w:t>
      </w:r>
      <w:r>
        <w:rPr>
          <w:sz w:val="20"/>
          <w:szCs w:val="20"/>
          <w:lang w:val="es-ES"/>
        </w:rPr>
        <w:t>, recomendó al Japón modificar</w:t>
      </w:r>
      <w:r>
        <w:rPr>
          <w:rFonts w:hint="eastAsia"/>
          <w:sz w:val="20"/>
          <w:szCs w:val="20"/>
          <w:lang w:val="es-ES"/>
        </w:rPr>
        <w:t xml:space="preserve"> </w:t>
      </w:r>
      <w:r>
        <w:rPr>
          <w:sz w:val="20"/>
          <w:szCs w:val="20"/>
          <w:lang w:val="es-ES"/>
        </w:rPr>
        <w:t>la legislación</w:t>
      </w:r>
      <w:r>
        <w:rPr>
          <w:rFonts w:hint="eastAsia"/>
          <w:sz w:val="20"/>
          <w:szCs w:val="20"/>
          <w:lang w:val="es-ES"/>
        </w:rPr>
        <w:t xml:space="preserve"> </w:t>
      </w:r>
      <w:r>
        <w:rPr>
          <w:sz w:val="20"/>
          <w:szCs w:val="20"/>
          <w:lang w:val="es-ES"/>
        </w:rPr>
        <w:t>de modo que los menores de 18 años</w:t>
      </w:r>
      <w:r>
        <w:rPr>
          <w:rFonts w:hint="eastAsia"/>
          <w:sz w:val="20"/>
          <w:szCs w:val="20"/>
          <w:lang w:val="es-ES"/>
        </w:rPr>
        <w:t xml:space="preserve"> </w:t>
      </w:r>
      <w:r>
        <w:rPr>
          <w:sz w:val="20"/>
          <w:szCs w:val="20"/>
          <w:lang w:val="es-ES"/>
        </w:rPr>
        <w:t>pudieran realizar consultas médicas o acceder a su historial médico sin el consentimiento de sus progenitores</w:t>
      </w:r>
      <w:r>
        <w:rPr>
          <w:rFonts w:hint="eastAsia"/>
          <w:sz w:val="20"/>
          <w:szCs w:val="20"/>
          <w:lang w:val="es-ES"/>
        </w:rPr>
        <w:t xml:space="preserve">. </w:t>
      </w:r>
      <w:r>
        <w:rPr>
          <w:sz w:val="20"/>
          <w:szCs w:val="20"/>
          <w:lang w:val="es-ES"/>
        </w:rPr>
        <w:t>Sin embargo, en el Japón no existe ley alguna que prohíba a un</w:t>
      </w:r>
      <w:r>
        <w:rPr>
          <w:rFonts w:hint="eastAsia"/>
          <w:sz w:val="20"/>
          <w:szCs w:val="20"/>
          <w:lang w:val="es-ES"/>
        </w:rPr>
        <w:t xml:space="preserve"> </w:t>
      </w:r>
      <w:r>
        <w:rPr>
          <w:sz w:val="20"/>
          <w:szCs w:val="20"/>
          <w:lang w:val="es-ES"/>
        </w:rPr>
        <w:t>menor de 18 años</w:t>
      </w:r>
      <w:r>
        <w:rPr>
          <w:rFonts w:hint="eastAsia"/>
          <w:sz w:val="20"/>
          <w:szCs w:val="20"/>
          <w:lang w:val="es-ES"/>
        </w:rPr>
        <w:t xml:space="preserve"> </w:t>
      </w:r>
      <w:r>
        <w:rPr>
          <w:sz w:val="20"/>
          <w:szCs w:val="20"/>
          <w:lang w:val="es-ES"/>
        </w:rPr>
        <w:t xml:space="preserve">realizar una consulta médica o acceder a su historial médico sin el consentimiento de sus padres, tal y como se afirma en </w:t>
      </w:r>
      <w:smartTag w:uri="urn:schemas-microsoft-com:office:smarttags" w:element="PersonName">
        <w:smartTagPr>
          <w:attr w:name="ProductID" w:val="la recomendaci￳n. No"/>
        </w:smartTagPr>
        <w:r>
          <w:rPr>
            <w:sz w:val="20"/>
            <w:szCs w:val="20"/>
            <w:lang w:val="es-ES"/>
          </w:rPr>
          <w:t>la recomendación. No</w:t>
        </w:r>
      </w:smartTag>
      <w:r>
        <w:rPr>
          <w:sz w:val="20"/>
          <w:szCs w:val="20"/>
          <w:lang w:val="es-ES"/>
        </w:rPr>
        <w:t xml:space="preserve"> está claro que una consulta médica o el acceso al historial médico constituyan una</w:t>
      </w:r>
      <w:r>
        <w:rPr>
          <w:rFonts w:hint="eastAsia"/>
          <w:sz w:val="20"/>
          <w:szCs w:val="20"/>
          <w:lang w:val="es-ES"/>
        </w:rPr>
        <w:t xml:space="preserve"> </w:t>
      </w:r>
      <w:r>
        <w:rPr>
          <w:sz w:val="20"/>
          <w:szCs w:val="20"/>
          <w:lang w:val="es-ES"/>
        </w:rPr>
        <w:t xml:space="preserve">‘actuación </w:t>
      </w:r>
      <w:r>
        <w:rPr>
          <w:rFonts w:hint="eastAsia"/>
          <w:sz w:val="20"/>
          <w:szCs w:val="20"/>
          <w:lang w:val="es-ES"/>
        </w:rPr>
        <w:t>legal</w:t>
      </w:r>
      <w:r>
        <w:rPr>
          <w:sz w:val="20"/>
          <w:szCs w:val="20"/>
          <w:lang w:val="es-ES"/>
        </w:rPr>
        <w:t>’ y, aun cuando así se interpretase</w:t>
      </w:r>
      <w:r>
        <w:rPr>
          <w:rFonts w:hint="eastAsia"/>
          <w:sz w:val="20"/>
          <w:szCs w:val="20"/>
          <w:lang w:val="es-ES"/>
        </w:rPr>
        <w:t xml:space="preserve">, </w:t>
      </w:r>
      <w:r>
        <w:rPr>
          <w:sz w:val="20"/>
          <w:szCs w:val="20"/>
          <w:lang w:val="es-ES"/>
        </w:rPr>
        <w:t>en la práctica es habitual que los menores de 20 años reciban tratamiento médico</w:t>
      </w:r>
      <w:r>
        <w:rPr>
          <w:rFonts w:hint="eastAsia"/>
          <w:sz w:val="20"/>
          <w:szCs w:val="20"/>
          <w:lang w:val="es-ES"/>
        </w:rPr>
        <w:t xml:space="preserve"> </w:t>
      </w:r>
      <w:r>
        <w:rPr>
          <w:sz w:val="20"/>
          <w:szCs w:val="20"/>
          <w:lang w:val="es-ES"/>
        </w:rPr>
        <w:t>sin el consentimiento de los progenitores</w:t>
      </w:r>
      <w:r>
        <w:rPr>
          <w:rFonts w:hint="eastAsia"/>
          <w:sz w:val="20"/>
          <w:szCs w:val="20"/>
          <w:lang w:val="es-ES"/>
        </w:rPr>
        <w:t xml:space="preserve">. </w:t>
      </w:r>
      <w:r>
        <w:rPr>
          <w:sz w:val="20"/>
          <w:szCs w:val="20"/>
          <w:lang w:val="es-ES"/>
        </w:rPr>
        <w:t>Como se señaló en el examen</w:t>
      </w:r>
      <w:r>
        <w:rPr>
          <w:rFonts w:hint="eastAsia"/>
          <w:sz w:val="20"/>
          <w:szCs w:val="20"/>
          <w:lang w:val="es-ES"/>
        </w:rPr>
        <w:t xml:space="preserve"> del segundo informe del Japón, </w:t>
      </w:r>
      <w:r>
        <w:rPr>
          <w:sz w:val="20"/>
          <w:szCs w:val="20"/>
          <w:lang w:val="es-ES"/>
        </w:rPr>
        <w:t>la libertad del menor para realizar una consulta médica o acceder a su historial médico está garantizada en el Japón</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w:t>
      </w:r>
      <w:r>
        <w:rPr>
          <w:sz w:val="20"/>
          <w:szCs w:val="20"/>
          <w:lang w:val="es-ES"/>
        </w:rPr>
        <w:t>Edad mínima exigida para firmar un contrato relativo a un tratamiento médico o una operación quirúrgica</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112</w:t>
      </w:r>
      <w:r>
        <w:rPr>
          <w:sz w:val="20"/>
          <w:szCs w:val="20"/>
          <w:lang w:val="es-ES"/>
        </w:rPr>
        <w:tab/>
        <w:t xml:space="preserve">En el </w:t>
      </w:r>
      <w:r>
        <w:rPr>
          <w:rFonts w:hint="eastAsia"/>
          <w:sz w:val="20"/>
          <w:szCs w:val="20"/>
          <w:lang w:val="es-ES"/>
        </w:rPr>
        <w:t>Jap</w:t>
      </w:r>
      <w:r>
        <w:rPr>
          <w:sz w:val="20"/>
          <w:szCs w:val="20"/>
          <w:lang w:val="es-ES"/>
        </w:rPr>
        <w:t>ó</w:t>
      </w:r>
      <w:r>
        <w:rPr>
          <w:rFonts w:hint="eastAsia"/>
          <w:sz w:val="20"/>
          <w:szCs w:val="20"/>
          <w:lang w:val="es-ES"/>
        </w:rPr>
        <w:t xml:space="preserve">n, </w:t>
      </w:r>
      <w:r>
        <w:rPr>
          <w:sz w:val="20"/>
          <w:szCs w:val="20"/>
          <w:lang w:val="es-ES"/>
        </w:rPr>
        <w:t>el Código</w:t>
      </w:r>
      <w:r>
        <w:rPr>
          <w:rFonts w:hint="eastAsia"/>
          <w:sz w:val="20"/>
          <w:szCs w:val="20"/>
          <w:lang w:val="es-ES"/>
        </w:rPr>
        <w:t xml:space="preserve"> Civil </w:t>
      </w:r>
      <w:r>
        <w:rPr>
          <w:sz w:val="20"/>
          <w:szCs w:val="20"/>
          <w:lang w:val="es-ES"/>
        </w:rPr>
        <w:t>dispone que la capacidad para realizar actos jurídicos de forma autónoma se alcanza a los 20 años de edad</w:t>
      </w:r>
      <w:r>
        <w:rPr>
          <w:rFonts w:hint="eastAsia"/>
          <w:sz w:val="20"/>
          <w:szCs w:val="20"/>
          <w:lang w:val="es-ES"/>
        </w:rPr>
        <w:t xml:space="preserve">. </w:t>
      </w:r>
      <w:r>
        <w:rPr>
          <w:sz w:val="20"/>
          <w:szCs w:val="20"/>
          <w:lang w:val="es-ES"/>
        </w:rPr>
        <w:t>En aquellos casos en que una persona de menos de 20 años firma un contrato relativo a un tratamiento médico o a una intervención quirúrgica con un</w:t>
      </w:r>
      <w:r>
        <w:rPr>
          <w:rFonts w:hint="eastAsia"/>
          <w:sz w:val="20"/>
          <w:szCs w:val="20"/>
          <w:lang w:val="es-ES"/>
        </w:rPr>
        <w:t xml:space="preserve"> hospital </w:t>
      </w:r>
      <w:r>
        <w:rPr>
          <w:sz w:val="20"/>
          <w:szCs w:val="20"/>
          <w:lang w:val="es-ES"/>
        </w:rPr>
        <w:t>sin el consentimiento de su representante legal,</w:t>
      </w:r>
      <w:r>
        <w:rPr>
          <w:rFonts w:hint="eastAsia"/>
          <w:sz w:val="20"/>
          <w:szCs w:val="20"/>
          <w:lang w:val="es-ES"/>
        </w:rPr>
        <w:t xml:space="preserve"> </w:t>
      </w:r>
      <w:r>
        <w:rPr>
          <w:sz w:val="20"/>
          <w:szCs w:val="20"/>
          <w:lang w:val="es-ES"/>
        </w:rPr>
        <w:t>dicho acto se considerará técnicamente válido, salvo en el supuesto de que no implique simplemente la adquisición de un derecho o la exoneración de un deber</w:t>
      </w:r>
      <w:r>
        <w:rPr>
          <w:rFonts w:hint="eastAsia"/>
          <w:sz w:val="20"/>
          <w:szCs w:val="20"/>
          <w:lang w:val="es-ES"/>
        </w:rPr>
        <w:t xml:space="preserve">, </w:t>
      </w:r>
      <w:r>
        <w:rPr>
          <w:sz w:val="20"/>
          <w:szCs w:val="20"/>
          <w:lang w:val="es-ES"/>
        </w:rPr>
        <w:t>en cuyo caso el menor o su representante legal podrán anular el contrato</w:t>
      </w:r>
      <w:r>
        <w:rPr>
          <w:rFonts w:hint="eastAsia"/>
          <w:sz w:val="20"/>
          <w:szCs w:val="20"/>
          <w:lang w:val="es-ES"/>
        </w:rPr>
        <w:t xml:space="preserve"> m</w:t>
      </w:r>
      <w:r>
        <w:rPr>
          <w:sz w:val="20"/>
          <w:szCs w:val="20"/>
          <w:lang w:val="es-ES"/>
        </w:rPr>
        <w:t>édico</w:t>
      </w:r>
      <w:r>
        <w:rPr>
          <w:rFonts w:hint="eastAsia"/>
          <w:sz w:val="20"/>
          <w:szCs w:val="20"/>
          <w:lang w:val="es-ES"/>
        </w:rPr>
        <w:t>.</w:t>
      </w:r>
      <w:r>
        <w:rPr>
          <w:sz w:val="20"/>
          <w:szCs w:val="20"/>
          <w:lang w:val="es-ES"/>
        </w:rPr>
        <w:t xml:space="preserve"> Con arreglo al Código Civil japonés, una persona de menos de 20 años puede</w:t>
      </w:r>
      <w:r>
        <w:rPr>
          <w:rFonts w:hint="eastAsia"/>
          <w:sz w:val="20"/>
          <w:szCs w:val="20"/>
          <w:lang w:val="es-ES"/>
        </w:rPr>
        <w:t xml:space="preserve"> </w:t>
      </w:r>
      <w:r>
        <w:rPr>
          <w:sz w:val="20"/>
          <w:szCs w:val="20"/>
          <w:lang w:val="es-ES"/>
        </w:rPr>
        <w:t>firmar contratos válidos de naturaleza legal o relativos a un tratamiento médico o a una intervención quirúrgica incluso sin el consentimiento de su representante legal</w:t>
      </w:r>
      <w:r>
        <w:rPr>
          <w:rFonts w:hint="eastAsia"/>
          <w:sz w:val="20"/>
          <w:szCs w:val="20"/>
          <w:lang w:val="es-ES"/>
        </w:rPr>
        <w:t xml:space="preserve">. </w:t>
      </w:r>
      <w:r>
        <w:rPr>
          <w:sz w:val="20"/>
          <w:szCs w:val="20"/>
          <w:lang w:val="es-ES"/>
        </w:rPr>
        <w:t xml:space="preserve">El representante legal de la persona menor de 20 años podrá anular dicho contrato </w:t>
      </w:r>
      <w:r>
        <w:rPr>
          <w:i/>
          <w:iCs/>
          <w:sz w:val="20"/>
          <w:szCs w:val="20"/>
          <w:lang w:val="es-ES"/>
        </w:rPr>
        <w:t>ex post facto</w:t>
      </w:r>
      <w:r>
        <w:rPr>
          <w:sz w:val="20"/>
          <w:szCs w:val="20"/>
          <w:lang w:val="es-ES"/>
        </w:rPr>
        <w:t xml:space="preserve"> con el fin de proteger al menor</w:t>
      </w:r>
      <w:r>
        <w:rPr>
          <w:rFonts w:hint="eastAsia"/>
          <w:sz w:val="20"/>
          <w:szCs w:val="20"/>
          <w:lang w:val="es-ES"/>
        </w:rPr>
        <w:t xml:space="preserve">. </w:t>
      </w:r>
    </w:p>
    <w:p w:rsidR="00203A62" w:rsidRDefault="00203A62">
      <w:pPr>
        <w:keepNext/>
        <w:keepLines/>
        <w:spacing w:after="240"/>
        <w:jc w:val="both"/>
        <w:rPr>
          <w:sz w:val="20"/>
          <w:szCs w:val="20"/>
          <w:lang w:val="es-ES"/>
        </w:rPr>
      </w:pPr>
      <w:r>
        <w:rPr>
          <w:rFonts w:hint="eastAsia"/>
          <w:sz w:val="20"/>
          <w:szCs w:val="20"/>
          <w:lang w:val="es-ES"/>
        </w:rPr>
        <w:t>(</w:t>
      </w:r>
      <w:r>
        <w:rPr>
          <w:sz w:val="20"/>
          <w:szCs w:val="20"/>
          <w:lang w:val="es-ES"/>
        </w:rPr>
        <w:t>Edad a la que finaliza la escolarización obligatoria</w:t>
      </w:r>
      <w:r>
        <w:rPr>
          <w:rFonts w:hint="eastAsia"/>
          <w:sz w:val="20"/>
          <w:szCs w:val="20"/>
          <w:lang w:val="es-ES"/>
        </w:rPr>
        <w:t>)</w:t>
      </w:r>
    </w:p>
    <w:p w:rsidR="00203A62" w:rsidRDefault="00203A62">
      <w:pPr>
        <w:keepNext/>
        <w:keepLines/>
        <w:spacing w:after="240"/>
        <w:jc w:val="both"/>
        <w:rPr>
          <w:sz w:val="20"/>
          <w:szCs w:val="20"/>
          <w:lang w:val="es-ES"/>
        </w:rPr>
      </w:pPr>
      <w:r>
        <w:rPr>
          <w:rFonts w:hint="eastAsia"/>
          <w:sz w:val="20"/>
          <w:szCs w:val="20"/>
          <w:lang w:val="es-ES"/>
        </w:rPr>
        <w:t>113.</w:t>
      </w:r>
      <w:r>
        <w:rPr>
          <w:sz w:val="20"/>
          <w:szCs w:val="20"/>
          <w:lang w:val="es-ES"/>
        </w:rPr>
        <w:tab/>
      </w:r>
      <w:r>
        <w:rPr>
          <w:rFonts w:hint="eastAsia"/>
          <w:sz w:val="20"/>
          <w:szCs w:val="20"/>
          <w:lang w:val="es-ES"/>
        </w:rPr>
        <w:t>Véase el párrafo 80 del segundo informe del Japón (</w:t>
      </w:r>
      <w:r>
        <w:rPr>
          <w:sz w:val="20"/>
          <w:szCs w:val="20"/>
          <w:lang w:val="es-ES"/>
        </w:rPr>
        <w:t xml:space="preserve">párrafo </w:t>
      </w:r>
      <w:r>
        <w:rPr>
          <w:rFonts w:hint="eastAsia"/>
          <w:sz w:val="20"/>
          <w:szCs w:val="20"/>
          <w:lang w:val="es-ES"/>
        </w:rPr>
        <w:t xml:space="preserve">39 </w:t>
      </w:r>
      <w:r>
        <w:rPr>
          <w:sz w:val="20"/>
          <w:szCs w:val="20"/>
          <w:lang w:val="es-ES"/>
        </w:rPr>
        <w:t>del informe inicial del Japón</w:t>
      </w:r>
      <w:r>
        <w:rPr>
          <w:rFonts w:hint="eastAsia"/>
          <w:sz w:val="20"/>
          <w:szCs w:val="20"/>
          <w:lang w:val="es-ES"/>
        </w:rPr>
        <w:t>)</w:t>
      </w:r>
      <w:r>
        <w:rPr>
          <w:sz w:val="20"/>
          <w:szCs w:val="20"/>
          <w:lang w:val="es-ES"/>
        </w:rPr>
        <w:t>.</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Edad mínima de empleo en un trabajo peligroso, a tiempo parcial o completo</w:t>
      </w:r>
      <w:r>
        <w:rPr>
          <w:rFonts w:cs="Times New Roman"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114.</w:t>
      </w:r>
      <w:r>
        <w:rPr>
          <w:sz w:val="20"/>
          <w:szCs w:val="20"/>
          <w:lang w:val="es-ES"/>
        </w:rPr>
        <w:tab/>
        <w:t xml:space="preserve">Véase el párrafo </w:t>
      </w:r>
      <w:r>
        <w:rPr>
          <w:rFonts w:hint="eastAsia"/>
          <w:sz w:val="20"/>
          <w:szCs w:val="20"/>
          <w:lang w:val="es-ES"/>
        </w:rPr>
        <w:t xml:space="preserve">81 </w:t>
      </w:r>
      <w:r>
        <w:rPr>
          <w:sz w:val="20"/>
          <w:szCs w:val="20"/>
          <w:lang w:val="es-ES"/>
        </w:rPr>
        <w:t>del segundo informe del Japón</w:t>
      </w:r>
      <w:r>
        <w:rPr>
          <w:rFonts w:hint="eastAsia"/>
          <w:sz w:val="20"/>
          <w:szCs w:val="20"/>
          <w:lang w:val="es-ES"/>
        </w:rPr>
        <w:t>.</w:t>
      </w:r>
      <w:r>
        <w:rPr>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Edad para contraer matrimonio</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115.</w:t>
      </w:r>
      <w:r>
        <w:rPr>
          <w:sz w:val="20"/>
          <w:szCs w:val="20"/>
          <w:lang w:val="es-ES"/>
        </w:rPr>
        <w:tab/>
      </w:r>
      <w:r>
        <w:rPr>
          <w:rFonts w:hint="eastAsia"/>
          <w:sz w:val="20"/>
          <w:szCs w:val="20"/>
          <w:lang w:val="es-ES"/>
        </w:rPr>
        <w:t>Véase el párrafo 82 del segundo informe del Japón (</w:t>
      </w:r>
      <w:r>
        <w:rPr>
          <w:sz w:val="20"/>
          <w:szCs w:val="20"/>
          <w:lang w:val="es-ES"/>
        </w:rPr>
        <w:t xml:space="preserve">párrafo </w:t>
      </w:r>
      <w:r>
        <w:rPr>
          <w:rFonts w:hint="eastAsia"/>
          <w:sz w:val="20"/>
          <w:szCs w:val="20"/>
          <w:lang w:val="es-ES"/>
        </w:rPr>
        <w:t xml:space="preserve">38 </w:t>
      </w:r>
      <w:r>
        <w:rPr>
          <w:sz w:val="20"/>
          <w:szCs w:val="20"/>
          <w:lang w:val="es-ES"/>
        </w:rPr>
        <w:t>del informe inicial del Japón</w:t>
      </w:r>
      <w:r>
        <w:rPr>
          <w:rFonts w:hint="eastAsia"/>
          <w:sz w:val="20"/>
          <w:szCs w:val="20"/>
          <w:lang w:val="es-ES"/>
        </w:rPr>
        <w:t>)</w:t>
      </w:r>
      <w:r>
        <w:rPr>
          <w:sz w:val="20"/>
          <w:szCs w:val="20"/>
          <w:lang w:val="es-ES"/>
        </w:rPr>
        <w:t>.</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Delitos sexuales</w:t>
      </w:r>
      <w:r>
        <w:rPr>
          <w:rFonts w:cs="Times New Roman" w:hint="eastAsia"/>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116.</w:t>
      </w:r>
      <w:r>
        <w:rPr>
          <w:sz w:val="20"/>
          <w:szCs w:val="20"/>
          <w:lang w:val="es-ES"/>
        </w:rPr>
        <w:tab/>
        <w:t xml:space="preserve">Véase el párrafo </w:t>
      </w:r>
      <w:r>
        <w:rPr>
          <w:rFonts w:hint="eastAsia"/>
          <w:sz w:val="20"/>
          <w:szCs w:val="20"/>
          <w:lang w:val="es-ES"/>
        </w:rPr>
        <w:t xml:space="preserve">83 </w:t>
      </w:r>
      <w:r>
        <w:rPr>
          <w:sz w:val="20"/>
          <w:szCs w:val="20"/>
          <w:lang w:val="es-ES"/>
        </w:rPr>
        <w:t>del segundo informe del Japón</w:t>
      </w:r>
      <w:r>
        <w:rPr>
          <w:rFonts w:hint="eastAsia"/>
          <w:sz w:val="20"/>
          <w:szCs w:val="20"/>
          <w:lang w:val="es-ES"/>
        </w:rPr>
        <w:t xml:space="preserve"> </w:t>
      </w:r>
      <w:r>
        <w:rPr>
          <w:sz w:val="20"/>
          <w:szCs w:val="20"/>
          <w:lang w:val="es-ES"/>
        </w:rPr>
        <w:t>y el párrafo</w:t>
      </w:r>
      <w:r>
        <w:rPr>
          <w:rFonts w:hint="eastAsia"/>
          <w:sz w:val="20"/>
          <w:szCs w:val="20"/>
          <w:lang w:val="es-ES"/>
        </w:rPr>
        <w:t xml:space="preserve"> 43 del informe inicial del Japón. </w:t>
      </w:r>
    </w:p>
    <w:p w:rsidR="00203A62" w:rsidRDefault="00203A62">
      <w:pPr>
        <w:spacing w:after="240"/>
        <w:jc w:val="both"/>
        <w:rPr>
          <w:rFonts w:hint="eastAsia"/>
          <w:sz w:val="20"/>
          <w:szCs w:val="20"/>
          <w:lang w:val="es-ES"/>
        </w:rPr>
      </w:pPr>
      <w:r>
        <w:rPr>
          <w:rFonts w:hint="eastAsia"/>
          <w:sz w:val="20"/>
          <w:szCs w:val="20"/>
          <w:lang w:val="es-ES"/>
        </w:rPr>
        <w:t>117.</w:t>
      </w:r>
      <w:r>
        <w:rPr>
          <w:sz w:val="20"/>
          <w:szCs w:val="20"/>
          <w:lang w:val="es-ES"/>
        </w:rPr>
        <w:tab/>
        <w:t xml:space="preserve">El </w:t>
      </w:r>
      <w:r>
        <w:rPr>
          <w:rFonts w:hint="eastAsia"/>
          <w:sz w:val="20"/>
          <w:szCs w:val="20"/>
          <w:lang w:val="es-ES"/>
        </w:rPr>
        <w:t>Comité de los Derechos del Niño</w:t>
      </w:r>
      <w:r>
        <w:rPr>
          <w:sz w:val="20"/>
          <w:szCs w:val="20"/>
          <w:lang w:val="es-ES"/>
        </w:rPr>
        <w:t>, en sus observaciones finales</w:t>
      </w:r>
      <w:r>
        <w:rPr>
          <w:rFonts w:hint="eastAsia"/>
          <w:sz w:val="20"/>
          <w:szCs w:val="20"/>
          <w:lang w:val="es-ES"/>
        </w:rPr>
        <w:t xml:space="preserve"> </w:t>
      </w:r>
      <w:r>
        <w:rPr>
          <w:sz w:val="20"/>
          <w:szCs w:val="20"/>
          <w:lang w:val="es-ES"/>
        </w:rPr>
        <w:t>sobre el segundo informe del Japón, recomendó al Gobierno japonés elevar</w:t>
      </w:r>
      <w:r>
        <w:rPr>
          <w:rFonts w:hint="eastAsia"/>
          <w:sz w:val="20"/>
          <w:szCs w:val="20"/>
          <w:lang w:val="es-ES"/>
        </w:rPr>
        <w:t xml:space="preserve"> </w:t>
      </w:r>
      <w:r>
        <w:rPr>
          <w:sz w:val="20"/>
          <w:szCs w:val="20"/>
          <w:lang w:val="es-ES"/>
        </w:rPr>
        <w:t>la edad mínima para el consentimiento sexual</w:t>
      </w:r>
      <w:r>
        <w:rPr>
          <w:rFonts w:hint="eastAsia"/>
          <w:sz w:val="20"/>
          <w:szCs w:val="20"/>
          <w:lang w:val="es-ES"/>
        </w:rPr>
        <w:t xml:space="preserve"> (13 </w:t>
      </w:r>
      <w:r>
        <w:rPr>
          <w:sz w:val="20"/>
          <w:szCs w:val="20"/>
          <w:lang w:val="es-ES"/>
        </w:rPr>
        <w:t>años</w:t>
      </w:r>
      <w:r>
        <w:rPr>
          <w:rFonts w:hint="eastAsia"/>
          <w:sz w:val="20"/>
          <w:szCs w:val="20"/>
          <w:lang w:val="es-ES"/>
        </w:rPr>
        <w:t xml:space="preserve">). </w:t>
      </w:r>
      <w:r>
        <w:rPr>
          <w:sz w:val="20"/>
          <w:szCs w:val="20"/>
          <w:lang w:val="es-ES"/>
        </w:rPr>
        <w:t>En relación con esta cuestión</w:t>
      </w:r>
      <w:r>
        <w:rPr>
          <w:rFonts w:hint="eastAsia"/>
          <w:sz w:val="20"/>
          <w:szCs w:val="20"/>
          <w:lang w:val="es-ES"/>
        </w:rPr>
        <w:t xml:space="preserve">, </w:t>
      </w:r>
      <w:r>
        <w:rPr>
          <w:sz w:val="20"/>
          <w:szCs w:val="20"/>
          <w:lang w:val="es-ES"/>
        </w:rPr>
        <w:t>la</w:t>
      </w:r>
      <w:r>
        <w:rPr>
          <w:rFonts w:hint="eastAsia"/>
          <w:sz w:val="20"/>
          <w:szCs w:val="20"/>
          <w:lang w:val="es-ES"/>
        </w:rPr>
        <w:t xml:space="preserve"> </w:t>
      </w:r>
      <w:r>
        <w:rPr>
          <w:bCs/>
          <w:sz w:val="20"/>
          <w:szCs w:val="20"/>
          <w:lang w:val="es-ES"/>
        </w:rPr>
        <w:t>Ley de represión de los actos relacionados con la prostitución y la pornografía infantiles y de protección de los niños, promulgada en</w:t>
      </w:r>
      <w:r>
        <w:rPr>
          <w:rFonts w:hint="eastAsia"/>
          <w:sz w:val="20"/>
          <w:szCs w:val="20"/>
          <w:lang w:val="es-ES"/>
        </w:rPr>
        <w:t xml:space="preserve"> 1999</w:t>
      </w:r>
      <w:r>
        <w:rPr>
          <w:sz w:val="20"/>
          <w:szCs w:val="20"/>
          <w:lang w:val="es-ES"/>
        </w:rPr>
        <w:t>,</w:t>
      </w:r>
      <w:r>
        <w:rPr>
          <w:rFonts w:hint="eastAsia"/>
          <w:sz w:val="20"/>
          <w:szCs w:val="20"/>
          <w:lang w:val="es-ES"/>
        </w:rPr>
        <w:t xml:space="preserve"> </w:t>
      </w:r>
      <w:r>
        <w:rPr>
          <w:sz w:val="20"/>
          <w:szCs w:val="20"/>
          <w:lang w:val="es-ES"/>
        </w:rPr>
        <w:t>en el entendimiento de que</w:t>
      </w:r>
      <w:r>
        <w:rPr>
          <w:rFonts w:hint="eastAsia"/>
          <w:sz w:val="20"/>
          <w:szCs w:val="20"/>
          <w:lang w:val="es-ES"/>
        </w:rPr>
        <w:t xml:space="preserve"> </w:t>
      </w:r>
      <w:r>
        <w:rPr>
          <w:sz w:val="20"/>
          <w:szCs w:val="20"/>
          <w:lang w:val="es-ES"/>
        </w:rPr>
        <w:t>la prostitución infantil vulnera los derechos del niño</w:t>
      </w:r>
      <w:r>
        <w:rPr>
          <w:rFonts w:hint="eastAsia"/>
          <w:sz w:val="20"/>
          <w:szCs w:val="20"/>
          <w:lang w:val="es-ES"/>
        </w:rPr>
        <w:t xml:space="preserve"> </w:t>
      </w:r>
      <w:r>
        <w:rPr>
          <w:sz w:val="20"/>
          <w:szCs w:val="20"/>
          <w:lang w:val="es-ES"/>
        </w:rPr>
        <w:t>y causa un sufrimiento físico y psicológico al menor</w:t>
      </w:r>
      <w:r>
        <w:rPr>
          <w:rFonts w:hint="eastAsia"/>
          <w:sz w:val="20"/>
          <w:szCs w:val="20"/>
          <w:lang w:val="es-ES"/>
        </w:rPr>
        <w:t xml:space="preserve">, </w:t>
      </w:r>
      <w:r>
        <w:rPr>
          <w:sz w:val="20"/>
          <w:szCs w:val="20"/>
          <w:lang w:val="es-ES"/>
        </w:rPr>
        <w:t>estipula que todo acto de prostitución infantil en que participe un niño que no haya cumplido los 18 años de edad</w:t>
      </w:r>
      <w:r>
        <w:rPr>
          <w:rFonts w:hint="eastAsia"/>
          <w:sz w:val="20"/>
          <w:szCs w:val="20"/>
          <w:lang w:val="es-ES"/>
        </w:rPr>
        <w:t xml:space="preserve"> </w:t>
      </w:r>
      <w:r>
        <w:rPr>
          <w:sz w:val="20"/>
          <w:szCs w:val="20"/>
          <w:lang w:val="es-ES"/>
        </w:rPr>
        <w:t>es punible</w:t>
      </w:r>
      <w:r>
        <w:rPr>
          <w:rFonts w:hint="eastAsia"/>
          <w:sz w:val="20"/>
          <w:szCs w:val="20"/>
          <w:lang w:val="es-ES"/>
        </w:rPr>
        <w:t xml:space="preserve">. </w:t>
      </w:r>
      <w:smartTag w:uri="urn:schemas-microsoft-com:office:smarttags" w:element="PersonName">
        <w:smartTagPr>
          <w:attr w:name="ProductID" w:val="la citada Ley"/>
        </w:smartTagPr>
        <w:r>
          <w:rPr>
            <w:sz w:val="20"/>
            <w:szCs w:val="20"/>
            <w:lang w:val="es-ES"/>
          </w:rPr>
          <w:t>La citada Ley</w:t>
        </w:r>
      </w:smartTag>
      <w:r>
        <w:rPr>
          <w:sz w:val="20"/>
          <w:szCs w:val="20"/>
          <w:lang w:val="es-ES"/>
        </w:rPr>
        <w:t xml:space="preserve"> tipifica</w:t>
      </w:r>
      <w:r>
        <w:rPr>
          <w:rFonts w:hint="eastAsia"/>
          <w:sz w:val="20"/>
          <w:szCs w:val="20"/>
          <w:lang w:val="es-ES"/>
        </w:rPr>
        <w:t xml:space="preserve"> </w:t>
      </w:r>
      <w:r>
        <w:rPr>
          <w:sz w:val="20"/>
          <w:szCs w:val="20"/>
          <w:lang w:val="es-ES"/>
        </w:rPr>
        <w:t>el pago o la promesa de pago hechos a un niño a cambio de mantener con el mismo relaciones sexuales</w:t>
      </w:r>
      <w:r>
        <w:rPr>
          <w:rFonts w:hint="eastAsia"/>
          <w:sz w:val="20"/>
          <w:szCs w:val="20"/>
          <w:lang w:val="es-ES"/>
        </w:rPr>
        <w:t xml:space="preserve">, </w:t>
      </w:r>
      <w:r>
        <w:rPr>
          <w:sz w:val="20"/>
          <w:szCs w:val="20"/>
          <w:lang w:val="es-ES"/>
        </w:rPr>
        <w:t>incluso en aquellos supuestos en que el menor tenga 13 o más años de edad</w:t>
      </w:r>
      <w:r>
        <w:rPr>
          <w:rFonts w:hint="eastAsia"/>
          <w:sz w:val="20"/>
          <w:szCs w:val="20"/>
          <w:lang w:val="es-ES"/>
        </w:rPr>
        <w:t xml:space="preserve"> </w:t>
      </w:r>
      <w:r>
        <w:rPr>
          <w:sz w:val="20"/>
          <w:szCs w:val="20"/>
          <w:lang w:val="es-ES"/>
        </w:rPr>
        <w:t>y la ausencia de violencia o amenaza no permita tipificar el acto como violación de acuerdo con el</w:t>
      </w:r>
      <w:r>
        <w:rPr>
          <w:rFonts w:hint="eastAsia"/>
          <w:sz w:val="20"/>
          <w:szCs w:val="20"/>
          <w:lang w:val="es-ES"/>
        </w:rPr>
        <w:t xml:space="preserve"> </w:t>
      </w:r>
      <w:r>
        <w:rPr>
          <w:sz w:val="20"/>
          <w:szCs w:val="20"/>
          <w:lang w:val="es-ES"/>
        </w:rPr>
        <w:t xml:space="preserve">Código </w:t>
      </w:r>
      <w:r>
        <w:rPr>
          <w:rFonts w:hint="eastAsia"/>
          <w:sz w:val="20"/>
          <w:szCs w:val="20"/>
          <w:lang w:val="es-ES"/>
        </w:rPr>
        <w:t xml:space="preserve">Penal.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Alistamiento voluntario y reclutamiento en las Fuerzas Armadas</w:t>
      </w:r>
      <w:r>
        <w:rPr>
          <w:rFonts w:cs="Times New Roman" w:hint="eastAsia"/>
          <w:sz w:val="20"/>
          <w:szCs w:val="20"/>
          <w:lang w:val="es-ES"/>
        </w:rPr>
        <w:t>)</w:t>
      </w:r>
    </w:p>
    <w:p w:rsidR="00203A62" w:rsidRDefault="00203A62">
      <w:pPr>
        <w:spacing w:after="240"/>
        <w:jc w:val="both"/>
        <w:rPr>
          <w:sz w:val="20"/>
          <w:szCs w:val="20"/>
          <w:lang w:val="es-ES"/>
        </w:rPr>
      </w:pPr>
      <w:r>
        <w:rPr>
          <w:rFonts w:hint="eastAsia"/>
          <w:sz w:val="20"/>
          <w:szCs w:val="20"/>
          <w:lang w:val="es-ES"/>
        </w:rPr>
        <w:t>118.</w:t>
      </w:r>
      <w:r>
        <w:rPr>
          <w:sz w:val="20"/>
          <w:szCs w:val="20"/>
          <w:lang w:val="es-ES"/>
        </w:rPr>
        <w:tab/>
        <w:t>Véase el párrafo</w:t>
      </w:r>
      <w:r>
        <w:rPr>
          <w:rFonts w:hint="eastAsia"/>
          <w:sz w:val="20"/>
          <w:szCs w:val="20"/>
          <w:lang w:val="es-ES"/>
        </w:rPr>
        <w:t xml:space="preserve"> 84 </w:t>
      </w:r>
      <w:r>
        <w:rPr>
          <w:sz w:val="20"/>
          <w:szCs w:val="20"/>
          <w:lang w:val="es-ES"/>
        </w:rPr>
        <w:t>del segundo informe del Japón</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Participación en hostilidades</w:t>
      </w:r>
      <w:r>
        <w:rPr>
          <w:rFonts w:cs="Times New Roman" w:hint="eastAsia"/>
          <w:sz w:val="20"/>
          <w:szCs w:val="20"/>
          <w:lang w:val="es-ES"/>
        </w:rPr>
        <w:t>)</w:t>
      </w:r>
    </w:p>
    <w:p w:rsidR="00203A62" w:rsidRDefault="00203A62">
      <w:pPr>
        <w:adjustRightInd w:val="0"/>
        <w:spacing w:after="240"/>
        <w:jc w:val="both"/>
        <w:textAlignment w:val="baseline"/>
        <w:rPr>
          <w:rFonts w:hint="eastAsia"/>
          <w:sz w:val="20"/>
          <w:szCs w:val="20"/>
          <w:lang w:val="es-ES"/>
        </w:rPr>
      </w:pPr>
      <w:r>
        <w:rPr>
          <w:rFonts w:hint="eastAsia"/>
          <w:sz w:val="20"/>
          <w:szCs w:val="20"/>
          <w:lang w:val="es-ES"/>
        </w:rPr>
        <w:t>119.</w:t>
      </w:r>
      <w:r>
        <w:rPr>
          <w:sz w:val="20"/>
          <w:szCs w:val="20"/>
          <w:lang w:val="es-ES"/>
        </w:rPr>
        <w:tab/>
        <w:t xml:space="preserve">Véase el párrafo </w:t>
      </w:r>
      <w:r>
        <w:rPr>
          <w:rFonts w:hint="eastAsia"/>
          <w:sz w:val="20"/>
          <w:szCs w:val="20"/>
          <w:lang w:val="es-ES"/>
        </w:rPr>
        <w:t xml:space="preserve">85 </w:t>
      </w:r>
      <w:r>
        <w:rPr>
          <w:sz w:val="20"/>
          <w:szCs w:val="20"/>
          <w:lang w:val="es-ES"/>
        </w:rPr>
        <w:t>del segundo informe del Japón</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120.</w:t>
      </w:r>
      <w:r>
        <w:rPr>
          <w:sz w:val="20"/>
          <w:szCs w:val="20"/>
          <w:lang w:val="es-ES"/>
        </w:rPr>
        <w:tab/>
      </w:r>
      <w:r>
        <w:rPr>
          <w:rFonts w:hint="eastAsia"/>
          <w:sz w:val="20"/>
          <w:szCs w:val="20"/>
          <w:lang w:val="es-ES"/>
        </w:rPr>
        <w:t xml:space="preserve">Véase el párrafo 4 </w:t>
      </w:r>
      <w:r>
        <w:rPr>
          <w:sz w:val="20"/>
          <w:szCs w:val="20"/>
          <w:lang w:val="es-ES"/>
        </w:rPr>
        <w:t>de la sección</w:t>
      </w:r>
      <w:r>
        <w:rPr>
          <w:rFonts w:hint="eastAsia"/>
          <w:sz w:val="20"/>
          <w:szCs w:val="20"/>
          <w:lang w:val="es-ES"/>
        </w:rPr>
        <w:t xml:space="preserve"> 2 </w:t>
      </w:r>
      <w:r>
        <w:rPr>
          <w:sz w:val="20"/>
          <w:szCs w:val="20"/>
          <w:lang w:val="es-ES"/>
        </w:rPr>
        <w:t>del informe del Japón sobre el</w:t>
      </w:r>
      <w:r>
        <w:rPr>
          <w:rFonts w:hint="eastAsia"/>
          <w:sz w:val="20"/>
          <w:szCs w:val="20"/>
          <w:lang w:val="es-ES"/>
        </w:rPr>
        <w:t xml:space="preserve"> "</w:t>
      </w:r>
      <w:r>
        <w:rPr>
          <w:sz w:val="20"/>
          <w:szCs w:val="20"/>
          <w:lang w:val="es-ES"/>
        </w:rPr>
        <w:t>Protocolo facultativo de la Convención sobre los Derechos del Niño relativo a la participación de niños en los conflictos armados</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Responsabilidad penal</w:t>
      </w:r>
      <w:r>
        <w:rPr>
          <w:rFonts w:cs="Times New Roman" w:hint="eastAsia"/>
          <w:sz w:val="20"/>
          <w:szCs w:val="20"/>
          <w:lang w:val="es-ES"/>
        </w:rPr>
        <w:t>)</w:t>
      </w:r>
    </w:p>
    <w:p w:rsidR="00203A62" w:rsidRDefault="00203A62">
      <w:pPr>
        <w:spacing w:after="240"/>
        <w:jc w:val="both"/>
        <w:rPr>
          <w:sz w:val="20"/>
          <w:szCs w:val="20"/>
          <w:lang w:val="es-ES"/>
        </w:rPr>
      </w:pPr>
      <w:r>
        <w:rPr>
          <w:rFonts w:hint="eastAsia"/>
          <w:sz w:val="20"/>
          <w:szCs w:val="20"/>
          <w:lang w:val="es-ES"/>
        </w:rPr>
        <w:t>121.</w:t>
      </w:r>
      <w:r>
        <w:rPr>
          <w:sz w:val="20"/>
          <w:szCs w:val="20"/>
          <w:lang w:val="es-ES"/>
        </w:rPr>
        <w:tab/>
        <w:t xml:space="preserve">Véase el párrafo </w:t>
      </w:r>
      <w:r>
        <w:rPr>
          <w:rFonts w:hint="eastAsia"/>
          <w:sz w:val="20"/>
          <w:szCs w:val="20"/>
          <w:lang w:val="es-ES"/>
        </w:rPr>
        <w:t xml:space="preserve">86 </w:t>
      </w:r>
      <w:r>
        <w:rPr>
          <w:sz w:val="20"/>
          <w:szCs w:val="20"/>
          <w:lang w:val="es-ES"/>
        </w:rPr>
        <w:t>del segundo informe del Japón</w:t>
      </w:r>
      <w:r>
        <w:rPr>
          <w:rFonts w:hint="eastAsia"/>
          <w:sz w:val="20"/>
          <w:szCs w:val="20"/>
          <w:lang w:val="es-ES"/>
        </w:rPr>
        <w:t xml:space="preserve">. </w:t>
      </w:r>
    </w:p>
    <w:p w:rsidR="00203A62" w:rsidRDefault="00203A62">
      <w:pPr>
        <w:keepNext/>
        <w:keepLines/>
        <w:spacing w:after="240"/>
        <w:jc w:val="both"/>
        <w:rPr>
          <w:sz w:val="20"/>
          <w:szCs w:val="20"/>
          <w:lang w:val="es-ES"/>
        </w:rPr>
      </w:pPr>
      <w:r>
        <w:rPr>
          <w:rFonts w:hint="eastAsia"/>
          <w:sz w:val="20"/>
          <w:szCs w:val="20"/>
          <w:lang w:val="es-ES"/>
        </w:rPr>
        <w:t>(Deten</w:t>
      </w:r>
      <w:r>
        <w:rPr>
          <w:sz w:val="20"/>
          <w:szCs w:val="20"/>
          <w:lang w:val="es-ES"/>
        </w:rPr>
        <w:t>ción durante la investigación</w:t>
      </w:r>
      <w:r>
        <w:rPr>
          <w:rFonts w:hint="eastAsia"/>
          <w:sz w:val="20"/>
          <w:szCs w:val="20"/>
          <w:lang w:val="es-ES"/>
        </w:rPr>
        <w:t>)</w:t>
      </w:r>
    </w:p>
    <w:p w:rsidR="00203A62" w:rsidRDefault="00203A62">
      <w:pPr>
        <w:keepNext/>
        <w:keepLines/>
        <w:spacing w:after="240"/>
        <w:jc w:val="both"/>
        <w:rPr>
          <w:sz w:val="20"/>
          <w:szCs w:val="20"/>
          <w:lang w:val="es-ES"/>
        </w:rPr>
      </w:pPr>
      <w:r>
        <w:rPr>
          <w:rFonts w:hint="eastAsia"/>
          <w:sz w:val="20"/>
          <w:szCs w:val="20"/>
          <w:lang w:val="es-ES"/>
        </w:rPr>
        <w:t>122.</w:t>
      </w:r>
      <w:r>
        <w:rPr>
          <w:sz w:val="20"/>
          <w:szCs w:val="20"/>
          <w:lang w:val="es-ES"/>
        </w:rPr>
        <w:tab/>
        <w:t xml:space="preserve">Véase el párrafo </w:t>
      </w:r>
      <w:r>
        <w:rPr>
          <w:rFonts w:hint="eastAsia"/>
          <w:sz w:val="20"/>
          <w:szCs w:val="20"/>
          <w:lang w:val="es-ES"/>
        </w:rPr>
        <w:t xml:space="preserve">87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(Tra</w:t>
      </w:r>
      <w:r>
        <w:rPr>
          <w:sz w:val="20"/>
          <w:szCs w:val="20"/>
          <w:lang w:val="es-ES"/>
        </w:rPr>
        <w:t>slado a instituciones correccionales</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123.</w:t>
      </w:r>
      <w:r>
        <w:rPr>
          <w:sz w:val="20"/>
          <w:szCs w:val="20"/>
          <w:lang w:val="es-ES"/>
        </w:rPr>
        <w:tab/>
        <w:t xml:space="preserve">Véanse los párrafos </w:t>
      </w:r>
      <w:smartTag w:uri="urn:schemas-microsoft-com:office:smarttags" w:element="metricconverter">
        <w:smartTagPr>
          <w:attr w:name="ProductID" w:val="88 a"/>
        </w:smartTagPr>
        <w:r>
          <w:rPr>
            <w:rFonts w:hint="eastAsia"/>
            <w:sz w:val="20"/>
            <w:szCs w:val="20"/>
            <w:lang w:val="es-ES"/>
          </w:rPr>
          <w:t>88</w:t>
        </w:r>
        <w:r>
          <w:rPr>
            <w:sz w:val="20"/>
            <w:szCs w:val="20"/>
            <w:lang w:val="es-ES"/>
          </w:rPr>
          <w:t xml:space="preserve"> a</w:t>
        </w:r>
      </w:smartTag>
      <w:r>
        <w:rPr>
          <w:sz w:val="20"/>
          <w:szCs w:val="20"/>
          <w:lang w:val="es-ES"/>
        </w:rPr>
        <w:t xml:space="preserve"> </w:t>
      </w:r>
      <w:r>
        <w:rPr>
          <w:rFonts w:hint="eastAsia"/>
          <w:sz w:val="20"/>
          <w:szCs w:val="20"/>
          <w:lang w:val="es-ES"/>
        </w:rPr>
        <w:t xml:space="preserve">90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Personas detenidas por motivos de inmigración</w:t>
      </w:r>
      <w:r>
        <w:rPr>
          <w:rFonts w:hint="eastAsia"/>
          <w:sz w:val="20"/>
          <w:szCs w:val="20"/>
          <w:lang w:val="es-ES"/>
        </w:rPr>
        <w:t>)</w:t>
      </w:r>
    </w:p>
    <w:p w:rsidR="00203A62" w:rsidRDefault="00203A62">
      <w:pPr>
        <w:spacing w:after="240"/>
        <w:jc w:val="both"/>
        <w:rPr>
          <w:bCs/>
          <w:sz w:val="20"/>
          <w:szCs w:val="20"/>
          <w:lang w:val="es-ES"/>
        </w:rPr>
      </w:pPr>
      <w:r>
        <w:rPr>
          <w:rFonts w:hint="eastAsia"/>
          <w:bCs/>
          <w:sz w:val="20"/>
          <w:szCs w:val="20"/>
          <w:lang w:val="es-ES"/>
        </w:rPr>
        <w:t>124.</w:t>
      </w:r>
      <w:r>
        <w:rPr>
          <w:bCs/>
          <w:sz w:val="20"/>
          <w:szCs w:val="20"/>
          <w:lang w:val="es-ES"/>
        </w:rPr>
        <w:tab/>
        <w:t xml:space="preserve">No existe límite de edad alguno para las </w:t>
      </w:r>
      <w:r>
        <w:rPr>
          <w:sz w:val="20"/>
          <w:szCs w:val="20"/>
          <w:lang w:val="es-ES"/>
        </w:rPr>
        <w:t xml:space="preserve">personas detenidas por motivos de inmigración </w:t>
      </w:r>
      <w:r>
        <w:rPr>
          <w:bCs/>
          <w:sz w:val="20"/>
          <w:szCs w:val="20"/>
          <w:lang w:val="es-ES"/>
        </w:rPr>
        <w:t>en los supuestos en que se verifican los criterios de deportación previstos en la</w:t>
      </w:r>
      <w:r>
        <w:rPr>
          <w:rFonts w:hint="eastAsia"/>
          <w:bCs/>
          <w:sz w:val="20"/>
          <w:szCs w:val="20"/>
          <w:lang w:val="es-ES"/>
        </w:rPr>
        <w:t xml:space="preserve"> </w:t>
      </w:r>
      <w:r>
        <w:rPr>
          <w:bCs/>
          <w:sz w:val="20"/>
          <w:szCs w:val="20"/>
          <w:lang w:val="es-ES"/>
        </w:rPr>
        <w:t xml:space="preserve">Ley de control de la inmigración y de reconocimiento de la condición de refugiado y se haya dictado una orden escrita de detención o de deportación de conformidad con </w:t>
      </w:r>
      <w:smartTag w:uri="urn:schemas-microsoft-com:office:smarttags" w:element="PersonName">
        <w:smartTagPr>
          <w:attr w:name="ProductID" w:val="la citada Ley. No"/>
        </w:smartTagPr>
        <w:r>
          <w:rPr>
            <w:bCs/>
            <w:sz w:val="20"/>
            <w:szCs w:val="20"/>
            <w:lang w:val="es-ES"/>
          </w:rPr>
          <w:t>la citada Ley</w:t>
        </w:r>
        <w:r>
          <w:rPr>
            <w:rFonts w:hint="eastAsia"/>
            <w:bCs/>
            <w:sz w:val="20"/>
            <w:szCs w:val="20"/>
            <w:lang w:val="es-ES"/>
          </w:rPr>
          <w:t xml:space="preserve">. </w:t>
        </w:r>
        <w:r>
          <w:rPr>
            <w:bCs/>
            <w:sz w:val="20"/>
            <w:szCs w:val="20"/>
            <w:lang w:val="es-ES"/>
          </w:rPr>
          <w:t>No</w:t>
        </w:r>
      </w:smartTag>
      <w:r>
        <w:rPr>
          <w:bCs/>
          <w:sz w:val="20"/>
          <w:szCs w:val="20"/>
          <w:lang w:val="es-ES"/>
        </w:rPr>
        <w:t xml:space="preserve"> obstante</w:t>
      </w:r>
      <w:r>
        <w:rPr>
          <w:rFonts w:hint="eastAsia"/>
          <w:bCs/>
          <w:sz w:val="20"/>
          <w:szCs w:val="20"/>
          <w:lang w:val="es-ES"/>
        </w:rPr>
        <w:t xml:space="preserve">, </w:t>
      </w:r>
      <w:r>
        <w:rPr>
          <w:bCs/>
          <w:sz w:val="20"/>
          <w:szCs w:val="20"/>
          <w:lang w:val="es-ES"/>
        </w:rPr>
        <w:t>incluso en los casos en que se ejecuta una orden escrita de detención o deportación con respecto a un niño se procura, en función de su edad y estado de salud, evitar su internamiento en un centro de detención para inmigrantes, concediéndole la libertad provisional</w:t>
      </w:r>
      <w:r>
        <w:rPr>
          <w:rFonts w:hint="eastAsia"/>
          <w:bCs/>
          <w:sz w:val="20"/>
          <w:szCs w:val="20"/>
          <w:lang w:val="es-ES"/>
        </w:rPr>
        <w:t xml:space="preserve">. </w:t>
      </w:r>
      <w:r>
        <w:rPr>
          <w:bCs/>
          <w:sz w:val="20"/>
          <w:szCs w:val="20"/>
          <w:lang w:val="es-ES"/>
        </w:rPr>
        <w:t>Además, en aquellos casos</w:t>
      </w:r>
      <w:r>
        <w:rPr>
          <w:rFonts w:hint="eastAsia"/>
          <w:bCs/>
          <w:sz w:val="20"/>
          <w:szCs w:val="20"/>
          <w:lang w:val="es-ES"/>
        </w:rPr>
        <w:t xml:space="preserve"> </w:t>
      </w:r>
      <w:r>
        <w:rPr>
          <w:bCs/>
          <w:sz w:val="20"/>
          <w:szCs w:val="20"/>
          <w:lang w:val="es-ES"/>
        </w:rPr>
        <w:t>en que el niño es internado en un centro de detención para inmigrantes</w:t>
      </w:r>
      <w:r>
        <w:rPr>
          <w:rFonts w:hint="eastAsia"/>
          <w:bCs/>
          <w:sz w:val="20"/>
          <w:szCs w:val="20"/>
          <w:lang w:val="es-ES"/>
        </w:rPr>
        <w:t xml:space="preserve">, </w:t>
      </w:r>
      <w:r>
        <w:rPr>
          <w:bCs/>
          <w:sz w:val="20"/>
          <w:szCs w:val="20"/>
          <w:lang w:val="es-ES"/>
        </w:rPr>
        <w:t>se procura que el niño permanezca en dicho centro el menor tiempo posible</w:t>
      </w:r>
      <w:r>
        <w:rPr>
          <w:rFonts w:hint="eastAsia"/>
          <w:bCs/>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Pena c</w:t>
      </w:r>
      <w:r>
        <w:rPr>
          <w:rFonts w:hint="eastAsia"/>
          <w:sz w:val="20"/>
          <w:szCs w:val="20"/>
          <w:lang w:val="es-ES"/>
        </w:rPr>
        <w:t xml:space="preserve">apital </w:t>
      </w:r>
      <w:r>
        <w:rPr>
          <w:sz w:val="20"/>
          <w:szCs w:val="20"/>
          <w:lang w:val="es-ES"/>
        </w:rPr>
        <w:t>y reclusión a perpetuidad</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125.</w:t>
      </w:r>
      <w:r>
        <w:rPr>
          <w:sz w:val="20"/>
          <w:szCs w:val="20"/>
          <w:lang w:val="es-ES"/>
        </w:rPr>
        <w:tab/>
        <w:t>Véase el párrafo</w:t>
      </w:r>
      <w:r>
        <w:rPr>
          <w:rFonts w:hint="eastAsia"/>
          <w:sz w:val="20"/>
          <w:szCs w:val="20"/>
          <w:lang w:val="es-ES"/>
        </w:rPr>
        <w:t xml:space="preserve"> 91</w:t>
      </w:r>
      <w:r>
        <w:rPr>
          <w:sz w:val="20"/>
          <w:szCs w:val="20"/>
          <w:lang w:val="es-ES"/>
        </w:rPr>
        <w:t xml:space="preserve"> del segundo informe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Testigos en causas civiles</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126.</w:t>
      </w:r>
      <w:r>
        <w:rPr>
          <w:sz w:val="20"/>
          <w:szCs w:val="20"/>
          <w:lang w:val="es-ES"/>
        </w:rPr>
        <w:tab/>
        <w:t xml:space="preserve">Véase el párrafo </w:t>
      </w:r>
      <w:r>
        <w:rPr>
          <w:rFonts w:hint="eastAsia"/>
          <w:sz w:val="20"/>
          <w:szCs w:val="20"/>
          <w:lang w:val="es-ES"/>
        </w:rPr>
        <w:t xml:space="preserve">92 </w:t>
      </w:r>
      <w:r>
        <w:rPr>
          <w:sz w:val="20"/>
          <w:szCs w:val="20"/>
          <w:lang w:val="es-ES"/>
        </w:rPr>
        <w:t>del segundo informe del Japón</w:t>
      </w:r>
      <w:r>
        <w:rPr>
          <w:rFonts w:hint="eastAsia"/>
          <w:sz w:val="20"/>
          <w:szCs w:val="20"/>
          <w:lang w:val="es-ES"/>
        </w:rPr>
        <w:t xml:space="preserve">. </w:t>
      </w:r>
    </w:p>
    <w:p w:rsidR="00203A62" w:rsidRDefault="00203A62">
      <w:pPr>
        <w:keepNext/>
        <w:keepLines/>
        <w:spacing w:after="240"/>
        <w:jc w:val="both"/>
        <w:rPr>
          <w:sz w:val="20"/>
          <w:szCs w:val="20"/>
          <w:lang w:val="es-ES"/>
        </w:rPr>
      </w:pPr>
      <w:r>
        <w:rPr>
          <w:rFonts w:hint="eastAsia"/>
          <w:sz w:val="20"/>
          <w:szCs w:val="20"/>
          <w:lang w:val="es-ES"/>
        </w:rPr>
        <w:t>(</w:t>
      </w:r>
      <w:r>
        <w:rPr>
          <w:sz w:val="20"/>
          <w:szCs w:val="20"/>
          <w:lang w:val="es-ES"/>
        </w:rPr>
        <w:t>Testigos en causas penales</w:t>
      </w:r>
      <w:r>
        <w:rPr>
          <w:rFonts w:hint="eastAsia"/>
          <w:sz w:val="20"/>
          <w:szCs w:val="20"/>
          <w:lang w:val="es-ES"/>
        </w:rPr>
        <w:t>)</w:t>
      </w:r>
    </w:p>
    <w:p w:rsidR="00203A62" w:rsidRDefault="00203A62">
      <w:pPr>
        <w:keepNext/>
        <w:keepLines/>
        <w:spacing w:after="240"/>
        <w:jc w:val="both"/>
        <w:rPr>
          <w:sz w:val="20"/>
          <w:szCs w:val="20"/>
          <w:lang w:val="es-ES"/>
        </w:rPr>
      </w:pPr>
      <w:r>
        <w:rPr>
          <w:rFonts w:hint="eastAsia"/>
          <w:sz w:val="20"/>
          <w:szCs w:val="20"/>
          <w:lang w:val="es-ES"/>
        </w:rPr>
        <w:t>127.</w:t>
      </w:r>
      <w:r>
        <w:rPr>
          <w:sz w:val="20"/>
          <w:szCs w:val="20"/>
          <w:lang w:val="es-ES"/>
        </w:rPr>
        <w:tab/>
        <w:t xml:space="preserve">Véase el párrafo </w:t>
      </w:r>
      <w:r>
        <w:rPr>
          <w:rFonts w:hint="eastAsia"/>
          <w:sz w:val="20"/>
          <w:szCs w:val="20"/>
          <w:lang w:val="es-ES"/>
        </w:rPr>
        <w:t xml:space="preserve">93 </w:t>
      </w:r>
      <w:r>
        <w:rPr>
          <w:sz w:val="20"/>
          <w:szCs w:val="20"/>
          <w:lang w:val="es-ES"/>
        </w:rPr>
        <w:t>del segundo informe del Japón</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Edad mínima para entablar una demanda judicial</w:t>
      </w:r>
      <w:r>
        <w:rPr>
          <w:rFonts w:cs="Times New Roman" w:hint="eastAsia"/>
          <w:sz w:val="20"/>
          <w:szCs w:val="20"/>
          <w:lang w:val="es-ES"/>
        </w:rPr>
        <w:t>)</w:t>
      </w:r>
    </w:p>
    <w:p w:rsidR="00203A62" w:rsidRDefault="00203A62">
      <w:pPr>
        <w:overflowPunct w:val="0"/>
        <w:adjustRightInd w:val="0"/>
        <w:spacing w:after="240"/>
        <w:jc w:val="both"/>
        <w:textAlignment w:val="baseline"/>
        <w:rPr>
          <w:sz w:val="20"/>
          <w:szCs w:val="20"/>
          <w:lang w:val="es-ES"/>
        </w:rPr>
      </w:pPr>
      <w:r>
        <w:rPr>
          <w:rFonts w:hint="eastAsia"/>
          <w:sz w:val="20"/>
          <w:szCs w:val="20"/>
          <w:lang w:val="es-ES"/>
        </w:rPr>
        <w:t>128.</w:t>
      </w:r>
      <w:r>
        <w:rPr>
          <w:sz w:val="20"/>
          <w:szCs w:val="20"/>
          <w:lang w:val="es-ES"/>
        </w:rPr>
        <w:tab/>
        <w:t>En principio</w:t>
      </w:r>
      <w:r>
        <w:rPr>
          <w:rFonts w:hint="eastAsia"/>
          <w:sz w:val="20"/>
          <w:szCs w:val="20"/>
          <w:lang w:val="es-ES"/>
        </w:rPr>
        <w:t xml:space="preserve">, </w:t>
      </w:r>
      <w:r>
        <w:rPr>
          <w:sz w:val="20"/>
          <w:szCs w:val="20"/>
          <w:lang w:val="es-ES"/>
        </w:rPr>
        <w:t>para que una persona pueda llevar a cabo una actuación procesal como, por ejemplo, entablar una demanda civil</w:t>
      </w:r>
      <w:r>
        <w:rPr>
          <w:rFonts w:hint="eastAsia"/>
          <w:sz w:val="20"/>
          <w:szCs w:val="20"/>
          <w:lang w:val="es-ES"/>
        </w:rPr>
        <w:t xml:space="preserve">, </w:t>
      </w:r>
      <w:r>
        <w:rPr>
          <w:sz w:val="20"/>
          <w:szCs w:val="20"/>
          <w:lang w:val="es-ES"/>
        </w:rPr>
        <w:t>debe haber alcanzado la madurez</w:t>
      </w:r>
      <w:r>
        <w:rPr>
          <w:rFonts w:hint="eastAsia"/>
          <w:sz w:val="20"/>
          <w:szCs w:val="20"/>
          <w:lang w:val="es-ES"/>
        </w:rPr>
        <w:t xml:space="preserve"> (20 </w:t>
      </w:r>
      <w:r>
        <w:rPr>
          <w:sz w:val="20"/>
          <w:szCs w:val="20"/>
          <w:lang w:val="es-ES"/>
        </w:rPr>
        <w:t>o más años de edad</w:t>
      </w:r>
      <w:r>
        <w:rPr>
          <w:rFonts w:hint="eastAsia"/>
          <w:sz w:val="20"/>
          <w:szCs w:val="20"/>
          <w:lang w:val="es-ES"/>
        </w:rPr>
        <w:t>) (</w:t>
      </w:r>
      <w:r>
        <w:rPr>
          <w:sz w:val="20"/>
          <w:szCs w:val="20"/>
          <w:lang w:val="es-ES"/>
        </w:rPr>
        <w:t>véase el a</w:t>
      </w:r>
      <w:r>
        <w:rPr>
          <w:rFonts w:hint="eastAsia"/>
          <w:sz w:val="20"/>
          <w:szCs w:val="20"/>
          <w:lang w:val="es-ES"/>
        </w:rPr>
        <w:t xml:space="preserve">rtículo 28 </w:t>
      </w:r>
      <w:r>
        <w:rPr>
          <w:sz w:val="20"/>
          <w:szCs w:val="20"/>
          <w:lang w:val="es-ES"/>
        </w:rPr>
        <w:t>del Código de Procedimiento</w:t>
      </w:r>
      <w:r>
        <w:rPr>
          <w:rFonts w:hint="eastAsia"/>
          <w:sz w:val="20"/>
          <w:szCs w:val="20"/>
          <w:lang w:val="es-ES"/>
        </w:rPr>
        <w:t xml:space="preserve"> Civil). </w:t>
      </w:r>
      <w:r>
        <w:rPr>
          <w:sz w:val="20"/>
          <w:szCs w:val="20"/>
          <w:lang w:val="es-ES"/>
        </w:rPr>
        <w:t>Aunque un menor puede ser parte en un proceso civil</w:t>
      </w:r>
      <w:r>
        <w:rPr>
          <w:rFonts w:hint="eastAsia"/>
          <w:sz w:val="20"/>
          <w:szCs w:val="20"/>
          <w:lang w:val="es-ES"/>
        </w:rPr>
        <w:t xml:space="preserve">, </w:t>
      </w:r>
      <w:r>
        <w:rPr>
          <w:sz w:val="20"/>
          <w:szCs w:val="20"/>
          <w:lang w:val="es-ES"/>
        </w:rPr>
        <w:t>debe ser un representante legal (por ejemplo, la persona que ejerza la patria potestad) quien inicie las actuaciones procesales como, por ejemplo, la presentación de una demanda</w:t>
      </w:r>
      <w:r>
        <w:rPr>
          <w:rFonts w:hint="eastAsia"/>
          <w:sz w:val="20"/>
          <w:szCs w:val="20"/>
          <w:lang w:val="es-ES"/>
        </w:rPr>
        <w:t xml:space="preserve">. </w:t>
      </w:r>
      <w:r>
        <w:rPr>
          <w:sz w:val="20"/>
          <w:szCs w:val="20"/>
          <w:lang w:val="es-ES"/>
        </w:rPr>
        <w:t>Sin embargo,</w:t>
      </w:r>
      <w:r>
        <w:rPr>
          <w:rFonts w:hint="eastAsia"/>
          <w:sz w:val="20"/>
          <w:szCs w:val="20"/>
          <w:lang w:val="es-ES"/>
        </w:rPr>
        <w:t xml:space="preserve"> </w:t>
      </w:r>
      <w:r>
        <w:rPr>
          <w:sz w:val="20"/>
          <w:szCs w:val="20"/>
          <w:lang w:val="es-ES"/>
        </w:rPr>
        <w:t>en los</w:t>
      </w:r>
      <w:r>
        <w:rPr>
          <w:sz w:val="20"/>
          <w:szCs w:val="20"/>
          <w:u w:color="0000FF"/>
          <w:lang w:val="es-ES"/>
        </w:rPr>
        <w:t xml:space="preserve"> casos relacionados con el estado civil</w:t>
      </w:r>
      <w:r>
        <w:rPr>
          <w:rFonts w:hint="eastAsia"/>
          <w:sz w:val="20"/>
          <w:szCs w:val="20"/>
          <w:lang w:val="es-ES"/>
        </w:rPr>
        <w:t xml:space="preserve">, </w:t>
      </w:r>
      <w:r>
        <w:rPr>
          <w:sz w:val="20"/>
          <w:szCs w:val="20"/>
          <w:lang w:val="es-ES"/>
        </w:rPr>
        <w:t>en que incluso los menores pueden actuar procesalmente</w:t>
      </w:r>
      <w:r>
        <w:rPr>
          <w:rFonts w:hint="eastAsia"/>
          <w:sz w:val="20"/>
          <w:szCs w:val="20"/>
          <w:lang w:val="es-ES"/>
        </w:rPr>
        <w:t xml:space="preserve">, </w:t>
      </w:r>
      <w:r>
        <w:rPr>
          <w:sz w:val="20"/>
          <w:szCs w:val="20"/>
          <w:lang w:val="es-ES"/>
        </w:rPr>
        <w:t>cualquier</w:t>
      </w:r>
      <w:r>
        <w:rPr>
          <w:rFonts w:hint="eastAsia"/>
          <w:sz w:val="20"/>
          <w:szCs w:val="20"/>
          <w:lang w:val="es-ES"/>
        </w:rPr>
        <w:t xml:space="preserve"> person</w:t>
      </w:r>
      <w:r>
        <w:rPr>
          <w:sz w:val="20"/>
          <w:szCs w:val="20"/>
          <w:lang w:val="es-ES"/>
        </w:rPr>
        <w:t>a, incluso si es menor de edad,</w:t>
      </w:r>
      <w:r>
        <w:rPr>
          <w:rFonts w:hint="eastAsia"/>
          <w:sz w:val="20"/>
          <w:szCs w:val="20"/>
          <w:lang w:val="es-ES"/>
        </w:rPr>
        <w:t xml:space="preserve"> </w:t>
      </w:r>
      <w:r>
        <w:rPr>
          <w:sz w:val="20"/>
          <w:szCs w:val="20"/>
          <w:lang w:val="es-ES"/>
        </w:rPr>
        <w:t>puede intervenir en el procedimiento</w:t>
      </w:r>
      <w:r>
        <w:rPr>
          <w:rFonts w:hint="eastAsia"/>
          <w:sz w:val="20"/>
          <w:szCs w:val="20"/>
          <w:lang w:val="es-ES"/>
        </w:rPr>
        <w:t xml:space="preserve"> (</w:t>
      </w:r>
      <w:r>
        <w:rPr>
          <w:sz w:val="20"/>
          <w:szCs w:val="20"/>
          <w:lang w:val="es-ES"/>
        </w:rPr>
        <w:t>véase el párrafo 1 del a</w:t>
      </w:r>
      <w:r>
        <w:rPr>
          <w:rFonts w:hint="eastAsia"/>
          <w:sz w:val="20"/>
          <w:szCs w:val="20"/>
          <w:lang w:val="es-ES"/>
        </w:rPr>
        <w:t>rtículo 13</w:t>
      </w:r>
      <w:r>
        <w:rPr>
          <w:sz w:val="20"/>
          <w:szCs w:val="20"/>
          <w:lang w:val="es-ES"/>
        </w:rPr>
        <w:t xml:space="preserve"> del</w:t>
      </w:r>
      <w:r>
        <w:rPr>
          <w:rFonts w:hint="eastAsia"/>
          <w:sz w:val="20"/>
          <w:szCs w:val="20"/>
          <w:lang w:val="es-ES"/>
        </w:rPr>
        <w:t xml:space="preserve"> </w:t>
      </w:r>
      <w:r>
        <w:rPr>
          <w:sz w:val="20"/>
          <w:szCs w:val="20"/>
          <w:lang w:val="es-ES"/>
        </w:rPr>
        <w:t>Código de Procedimiento para los casos relacionados con el estado civil</w:t>
      </w:r>
      <w:r>
        <w:rPr>
          <w:rFonts w:hint="eastAsia"/>
          <w:sz w:val="20"/>
          <w:szCs w:val="20"/>
          <w:lang w:val="es-ES"/>
        </w:rPr>
        <w:t>).</w:t>
      </w:r>
      <w:r>
        <w:rPr>
          <w:sz w:val="20"/>
          <w:szCs w:val="20"/>
          <w:lang w:val="es-ES"/>
        </w:rPr>
        <w:t xml:space="preserve"> Por lo que respecta a los procesos penales, ningún particular puede entablar un procedimiento de este tipo aunque tenga más de 20 años de edad</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Edad mínima para intervenir en procedimientos administrativos o judiciales</w:t>
      </w:r>
      <w:r>
        <w:rPr>
          <w:rFonts w:cs="Times New Roman" w:hint="eastAsia"/>
          <w:sz w:val="20"/>
          <w:szCs w:val="20"/>
          <w:lang w:val="es-ES"/>
        </w:rPr>
        <w:t>)</w:t>
      </w:r>
    </w:p>
    <w:p w:rsidR="00203A62" w:rsidRDefault="00203A62">
      <w:pPr>
        <w:spacing w:after="240"/>
        <w:jc w:val="both"/>
        <w:rPr>
          <w:sz w:val="20"/>
          <w:szCs w:val="20"/>
          <w:lang w:val="es-ES"/>
        </w:rPr>
      </w:pPr>
      <w:r>
        <w:rPr>
          <w:rFonts w:hint="eastAsia"/>
          <w:sz w:val="20"/>
          <w:szCs w:val="20"/>
          <w:lang w:val="es-ES"/>
        </w:rPr>
        <w:t>129.</w:t>
      </w:r>
      <w:r>
        <w:rPr>
          <w:sz w:val="20"/>
          <w:szCs w:val="20"/>
          <w:lang w:val="es-ES"/>
        </w:rPr>
        <w:tab/>
        <w:t xml:space="preserve">Véase el párrafo </w:t>
      </w:r>
      <w:r>
        <w:rPr>
          <w:rFonts w:hint="eastAsia"/>
          <w:sz w:val="20"/>
          <w:szCs w:val="20"/>
          <w:lang w:val="es-ES"/>
        </w:rPr>
        <w:t xml:space="preserve">95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Edad mínima de responsabilidad penal</w:t>
      </w:r>
      <w:r>
        <w:rPr>
          <w:rFonts w:hint="eastAsia"/>
          <w:sz w:val="20"/>
          <w:szCs w:val="20"/>
          <w:lang w:val="es-ES"/>
        </w:rPr>
        <w:t>)</w:t>
      </w:r>
    </w:p>
    <w:p w:rsidR="00203A62" w:rsidRDefault="00203A62">
      <w:pPr>
        <w:spacing w:after="240"/>
        <w:jc w:val="both"/>
        <w:rPr>
          <w:sz w:val="20"/>
          <w:szCs w:val="20"/>
          <w:lang w:val="es-ES"/>
        </w:rPr>
      </w:pPr>
      <w:r>
        <w:rPr>
          <w:sz w:val="20"/>
          <w:szCs w:val="20"/>
          <w:lang w:val="es-ES"/>
        </w:rPr>
        <w:t>1</w:t>
      </w:r>
      <w:r>
        <w:rPr>
          <w:rFonts w:hint="eastAsia"/>
          <w:sz w:val="20"/>
          <w:szCs w:val="20"/>
          <w:lang w:val="es-ES"/>
        </w:rPr>
        <w:t>30.</w:t>
      </w:r>
      <w:r>
        <w:rPr>
          <w:sz w:val="20"/>
          <w:szCs w:val="20"/>
          <w:lang w:val="es-ES"/>
        </w:rPr>
        <w:tab/>
        <w:t xml:space="preserve">Véase el párrafo </w:t>
      </w:r>
      <w:r>
        <w:rPr>
          <w:rFonts w:hint="eastAsia"/>
          <w:sz w:val="20"/>
          <w:szCs w:val="20"/>
          <w:lang w:val="es-ES"/>
        </w:rPr>
        <w:t xml:space="preserve">96 </w:t>
      </w:r>
      <w:r>
        <w:rPr>
          <w:sz w:val="20"/>
          <w:szCs w:val="20"/>
          <w:lang w:val="es-ES"/>
        </w:rPr>
        <w:t>del segundo informe del Japón</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Edad mínima para modificar los vínculos familiares</w:t>
      </w:r>
      <w:r>
        <w:rPr>
          <w:rFonts w:cs="Times New Roman" w:hint="eastAsia"/>
          <w:sz w:val="20"/>
          <w:szCs w:val="20"/>
          <w:lang w:val="es-ES"/>
        </w:rPr>
        <w:t>)</w:t>
      </w:r>
    </w:p>
    <w:p w:rsidR="00203A62" w:rsidRDefault="00203A62">
      <w:pPr>
        <w:spacing w:after="240"/>
        <w:jc w:val="both"/>
        <w:rPr>
          <w:sz w:val="20"/>
          <w:szCs w:val="20"/>
          <w:lang w:val="es-ES"/>
        </w:rPr>
      </w:pPr>
      <w:r>
        <w:rPr>
          <w:rFonts w:hint="eastAsia"/>
          <w:sz w:val="20"/>
          <w:szCs w:val="20"/>
          <w:lang w:val="es-ES"/>
        </w:rPr>
        <w:t>131.</w:t>
      </w:r>
      <w:r>
        <w:rPr>
          <w:sz w:val="20"/>
          <w:szCs w:val="20"/>
          <w:lang w:val="es-ES"/>
        </w:rPr>
        <w:tab/>
        <w:t xml:space="preserve">Véase el párrafo </w:t>
      </w:r>
      <w:r>
        <w:rPr>
          <w:rFonts w:hint="eastAsia"/>
          <w:sz w:val="20"/>
          <w:szCs w:val="20"/>
          <w:lang w:val="es-ES"/>
        </w:rPr>
        <w:t xml:space="preserve">97 </w:t>
      </w:r>
      <w:r>
        <w:rPr>
          <w:sz w:val="20"/>
          <w:szCs w:val="20"/>
          <w:lang w:val="es-ES"/>
        </w:rPr>
        <w:t>del segundo informe del Japón</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sz w:val="20"/>
          <w:szCs w:val="20"/>
          <w:lang w:val="es-ES"/>
        </w:rPr>
        <w:t xml:space="preserve"> </w:t>
      </w:r>
      <w:r>
        <w:rPr>
          <w:rFonts w:cs="Times New Roman" w:hint="eastAsia"/>
          <w:sz w:val="20"/>
          <w:szCs w:val="20"/>
          <w:lang w:val="es-ES"/>
        </w:rPr>
        <w:t>(</w:t>
      </w:r>
      <w:r>
        <w:rPr>
          <w:rFonts w:cs="Times New Roman"/>
          <w:sz w:val="20"/>
          <w:szCs w:val="20"/>
          <w:lang w:val="es-ES" w:eastAsia="es-ES"/>
        </w:rPr>
        <w:t>Edad mínima para acceder al registro familiar</w:t>
      </w:r>
      <w:r>
        <w:rPr>
          <w:rFonts w:cs="Times New Roman"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132.</w:t>
      </w:r>
      <w:r>
        <w:rPr>
          <w:sz w:val="20"/>
          <w:szCs w:val="20"/>
          <w:lang w:val="es-ES"/>
        </w:rPr>
        <w:tab/>
      </w:r>
      <w:r>
        <w:rPr>
          <w:rFonts w:hint="eastAsia"/>
          <w:sz w:val="20"/>
          <w:szCs w:val="20"/>
          <w:lang w:val="es-ES"/>
        </w:rPr>
        <w:t>Véanse los párrafos 73, 76, 77</w:t>
      </w:r>
      <w:r>
        <w:rPr>
          <w:sz w:val="20"/>
          <w:szCs w:val="20"/>
          <w:lang w:val="es-ES"/>
        </w:rPr>
        <w:t xml:space="preserve"> y</w:t>
      </w:r>
      <w:r>
        <w:rPr>
          <w:rFonts w:hint="eastAsia"/>
          <w:sz w:val="20"/>
          <w:szCs w:val="20"/>
          <w:lang w:val="es-ES"/>
        </w:rPr>
        <w:t xml:space="preserve"> 78 del informe inicial del Japón </w:t>
      </w:r>
      <w:r>
        <w:rPr>
          <w:sz w:val="20"/>
          <w:szCs w:val="20"/>
          <w:lang w:val="es-ES"/>
        </w:rPr>
        <w:t xml:space="preserve">y el párrafo </w:t>
      </w:r>
      <w:r>
        <w:rPr>
          <w:rFonts w:hint="eastAsia"/>
          <w:sz w:val="20"/>
          <w:szCs w:val="20"/>
          <w:lang w:val="es-ES"/>
        </w:rPr>
        <w:t xml:space="preserve">98 </w:t>
      </w:r>
      <w:r>
        <w:rPr>
          <w:sz w:val="20"/>
          <w:szCs w:val="20"/>
          <w:lang w:val="es-ES"/>
        </w:rPr>
        <w:t>del segundo informe del Japón</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Capacidad jurídica para heredar o disponer de bienes</w:t>
      </w:r>
      <w:r>
        <w:rPr>
          <w:rFonts w:cs="Times New Roman" w:hint="eastAsia"/>
          <w:sz w:val="20"/>
          <w:szCs w:val="20"/>
          <w:lang w:val="es-ES"/>
        </w:rPr>
        <w:t>)</w:t>
      </w:r>
    </w:p>
    <w:p w:rsidR="00203A62" w:rsidRDefault="00203A62">
      <w:pPr>
        <w:spacing w:after="240"/>
        <w:jc w:val="both"/>
        <w:rPr>
          <w:sz w:val="20"/>
          <w:szCs w:val="20"/>
          <w:lang w:val="es-ES"/>
        </w:rPr>
      </w:pPr>
      <w:r>
        <w:rPr>
          <w:rFonts w:hint="eastAsia"/>
          <w:sz w:val="20"/>
          <w:szCs w:val="20"/>
          <w:lang w:val="es-ES"/>
        </w:rPr>
        <w:t>133.</w:t>
      </w:r>
      <w:r>
        <w:rPr>
          <w:sz w:val="20"/>
          <w:szCs w:val="20"/>
          <w:lang w:val="es-ES"/>
        </w:rPr>
        <w:tab/>
        <w:t xml:space="preserve">Véase el párrafo </w:t>
      </w:r>
      <w:r>
        <w:rPr>
          <w:rFonts w:hint="eastAsia"/>
          <w:sz w:val="20"/>
          <w:szCs w:val="20"/>
          <w:lang w:val="es-ES"/>
        </w:rPr>
        <w:t xml:space="preserve">99 </w:t>
      </w:r>
      <w:r>
        <w:rPr>
          <w:sz w:val="20"/>
          <w:szCs w:val="20"/>
          <w:lang w:val="es-ES"/>
        </w:rPr>
        <w:t>del segundo informe del Japón</w:t>
      </w:r>
      <w:r>
        <w:rPr>
          <w:rFonts w:hint="eastAsia"/>
          <w:sz w:val="20"/>
          <w:szCs w:val="20"/>
          <w:lang w:val="es-ES"/>
        </w:rPr>
        <w:t xml:space="preserve">. </w:t>
      </w:r>
    </w:p>
    <w:p w:rsidR="00203A62" w:rsidRDefault="00203A62">
      <w:pPr>
        <w:autoSpaceDE w:val="0"/>
        <w:autoSpaceDN w:val="0"/>
        <w:adjustRightInd w:val="0"/>
        <w:spacing w:after="240"/>
        <w:jc w:val="both"/>
        <w:rPr>
          <w:sz w:val="20"/>
          <w:szCs w:val="20"/>
          <w:lang w:val="es-ES"/>
        </w:rPr>
      </w:pPr>
      <w:r>
        <w:rPr>
          <w:rFonts w:hint="eastAsia"/>
          <w:sz w:val="20"/>
          <w:szCs w:val="20"/>
          <w:lang w:val="es-ES"/>
        </w:rPr>
        <w:t>(</w:t>
      </w:r>
      <w:r>
        <w:rPr>
          <w:sz w:val="20"/>
          <w:szCs w:val="20"/>
          <w:lang w:val="es-ES"/>
        </w:rPr>
        <w:t>Fundación de una organización o afiliación a una organización</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134.</w:t>
      </w:r>
      <w:r>
        <w:rPr>
          <w:sz w:val="20"/>
          <w:szCs w:val="20"/>
          <w:lang w:val="es-ES"/>
        </w:rPr>
        <w:tab/>
        <w:t xml:space="preserve">En el </w:t>
      </w:r>
      <w:r>
        <w:rPr>
          <w:rFonts w:hint="eastAsia"/>
          <w:sz w:val="20"/>
          <w:szCs w:val="20"/>
          <w:lang w:val="es-ES"/>
        </w:rPr>
        <w:t>Jap</w:t>
      </w:r>
      <w:r>
        <w:rPr>
          <w:sz w:val="20"/>
          <w:szCs w:val="20"/>
          <w:lang w:val="es-ES"/>
        </w:rPr>
        <w:t>ó</w:t>
      </w:r>
      <w:r>
        <w:rPr>
          <w:rFonts w:hint="eastAsia"/>
          <w:sz w:val="20"/>
          <w:szCs w:val="20"/>
          <w:lang w:val="es-ES"/>
        </w:rPr>
        <w:t xml:space="preserve">n, </w:t>
      </w:r>
      <w:r>
        <w:rPr>
          <w:sz w:val="20"/>
          <w:szCs w:val="20"/>
          <w:lang w:val="es-ES"/>
        </w:rPr>
        <w:t>el Código</w:t>
      </w:r>
      <w:r>
        <w:rPr>
          <w:rFonts w:hint="eastAsia"/>
          <w:sz w:val="20"/>
          <w:szCs w:val="20"/>
          <w:lang w:val="es-ES"/>
        </w:rPr>
        <w:t xml:space="preserve"> Civil </w:t>
      </w:r>
      <w:r>
        <w:rPr>
          <w:sz w:val="20"/>
          <w:szCs w:val="20"/>
          <w:lang w:val="es-ES"/>
        </w:rPr>
        <w:t>dispone que la capacidad para realizar actos jurídicos de forma autónoma se alcanza a los 20 años de edad</w:t>
      </w:r>
      <w:r>
        <w:rPr>
          <w:rFonts w:hint="eastAsia"/>
          <w:sz w:val="20"/>
          <w:szCs w:val="20"/>
          <w:lang w:val="es-ES"/>
        </w:rPr>
        <w:t xml:space="preserve">. </w:t>
      </w:r>
      <w:r>
        <w:rPr>
          <w:sz w:val="20"/>
          <w:szCs w:val="20"/>
          <w:lang w:val="es-ES"/>
        </w:rPr>
        <w:t>Por esta razón, cuando una persona de menos de 20 años de edad</w:t>
      </w:r>
      <w:r>
        <w:rPr>
          <w:rFonts w:hint="eastAsia"/>
          <w:sz w:val="20"/>
          <w:szCs w:val="20"/>
          <w:lang w:val="es-ES"/>
        </w:rPr>
        <w:t xml:space="preserve"> (</w:t>
      </w:r>
      <w:r>
        <w:rPr>
          <w:sz w:val="20"/>
          <w:szCs w:val="20"/>
          <w:lang w:val="es-ES"/>
        </w:rPr>
        <w:t>es decir, un menor</w:t>
      </w:r>
      <w:r>
        <w:rPr>
          <w:rFonts w:hint="eastAsia"/>
          <w:sz w:val="20"/>
          <w:szCs w:val="20"/>
          <w:lang w:val="es-ES"/>
        </w:rPr>
        <w:t xml:space="preserve">) </w:t>
      </w:r>
      <w:r>
        <w:rPr>
          <w:sz w:val="20"/>
          <w:szCs w:val="20"/>
          <w:lang w:val="es-ES"/>
        </w:rPr>
        <w:t>realiza un acto jurídico para fundar o afiliarse a una organización sin el consentimiento de su representante legal, el acto se considerará técnicamente válido, salvo en aquellos supuestos en que no implique simplemente la adquisición de un derecho o la exoneración de un deber</w:t>
      </w:r>
      <w:r>
        <w:rPr>
          <w:rFonts w:hint="eastAsia"/>
          <w:sz w:val="20"/>
          <w:szCs w:val="20"/>
          <w:lang w:val="es-ES"/>
        </w:rPr>
        <w:t xml:space="preserve">, </w:t>
      </w:r>
      <w:r>
        <w:rPr>
          <w:sz w:val="20"/>
          <w:szCs w:val="20"/>
          <w:lang w:val="es-ES"/>
        </w:rPr>
        <w:t>en cuyo caso el menor o su tutor podrán anularlo</w:t>
      </w:r>
      <w:r>
        <w:rPr>
          <w:rFonts w:hint="eastAsia"/>
          <w:sz w:val="20"/>
          <w:szCs w:val="20"/>
          <w:lang w:val="es-ES"/>
        </w:rPr>
        <w:t>.</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Libertad de elegir una religión o de asistir a cursos de instrucción religiosa</w:t>
      </w:r>
      <w:r>
        <w:rPr>
          <w:rFonts w:cs="Times New Roman" w:hint="eastAsia"/>
          <w:sz w:val="20"/>
          <w:szCs w:val="20"/>
          <w:lang w:val="es-ES"/>
        </w:rPr>
        <w:t>)</w:t>
      </w:r>
    </w:p>
    <w:p w:rsidR="00203A62" w:rsidRDefault="00203A62">
      <w:pPr>
        <w:spacing w:after="240"/>
        <w:jc w:val="both"/>
        <w:rPr>
          <w:rFonts w:cs="Times New Roman"/>
          <w:sz w:val="20"/>
          <w:szCs w:val="20"/>
          <w:lang w:val="es-ES"/>
        </w:rPr>
      </w:pPr>
      <w:r>
        <w:rPr>
          <w:rFonts w:hint="eastAsia"/>
          <w:sz w:val="20"/>
          <w:szCs w:val="20"/>
          <w:lang w:val="es-ES"/>
        </w:rPr>
        <w:t xml:space="preserve">135. </w:t>
      </w:r>
      <w:r>
        <w:rPr>
          <w:sz w:val="20"/>
          <w:szCs w:val="20"/>
          <w:lang w:val="es-ES"/>
        </w:rPr>
        <w:tab/>
        <w:t xml:space="preserve">Véase el párrafo </w:t>
      </w:r>
      <w:r>
        <w:rPr>
          <w:rFonts w:hint="eastAsia"/>
          <w:sz w:val="20"/>
          <w:szCs w:val="20"/>
          <w:lang w:val="es-ES"/>
        </w:rPr>
        <w:t xml:space="preserve">101 </w:t>
      </w:r>
      <w:r>
        <w:rPr>
          <w:sz w:val="20"/>
          <w:szCs w:val="20"/>
          <w:lang w:val="es-ES"/>
        </w:rPr>
        <w:t xml:space="preserve">del </w:t>
      </w:r>
      <w:r>
        <w:rPr>
          <w:rFonts w:cs="Times New Roman"/>
          <w:sz w:val="20"/>
          <w:szCs w:val="20"/>
          <w:lang w:val="es-ES"/>
        </w:rPr>
        <w:t>segundo informe del Japón</w:t>
      </w:r>
      <w:r>
        <w:rPr>
          <w:rFonts w:cs="Times New Roman" w:hint="eastAsia"/>
          <w:sz w:val="20"/>
          <w:szCs w:val="20"/>
          <w:lang w:val="es-ES"/>
        </w:rPr>
        <w:t xml:space="preserve"> (</w:t>
      </w:r>
      <w:r>
        <w:rPr>
          <w:rFonts w:cs="Times New Roman"/>
          <w:sz w:val="20"/>
          <w:szCs w:val="20"/>
          <w:lang w:val="es-ES"/>
        </w:rPr>
        <w:t xml:space="preserve">o párrafo </w:t>
      </w:r>
      <w:r>
        <w:rPr>
          <w:rFonts w:cs="Times New Roman" w:hint="eastAsia"/>
          <w:sz w:val="20"/>
          <w:szCs w:val="20"/>
          <w:lang w:val="es-ES"/>
        </w:rPr>
        <w:t xml:space="preserve">100 </w:t>
      </w:r>
      <w:r>
        <w:rPr>
          <w:rFonts w:cs="Times New Roman"/>
          <w:sz w:val="20"/>
          <w:szCs w:val="20"/>
          <w:lang w:val="es-ES"/>
        </w:rPr>
        <w:t>del informe inicial del Japón</w:t>
      </w:r>
      <w:r>
        <w:rPr>
          <w:rFonts w:cs="Times New Roman" w:hint="eastAsia"/>
          <w:sz w:val="20"/>
          <w:szCs w:val="20"/>
          <w:lang w:val="es-ES"/>
        </w:rPr>
        <w:t xml:space="preserve">) </w:t>
      </w:r>
    </w:p>
    <w:p w:rsidR="00203A62" w:rsidRDefault="00203A62">
      <w:pPr>
        <w:autoSpaceDE w:val="0"/>
        <w:autoSpaceDN w:val="0"/>
        <w:adjustRightInd w:val="0"/>
        <w:spacing w:after="240"/>
        <w:jc w:val="both"/>
        <w:rPr>
          <w:rFonts w:cs="Times New Roman"/>
          <w:spacing w:val="4"/>
          <w:sz w:val="20"/>
          <w:szCs w:val="20"/>
          <w:lang w:val="es-ES"/>
        </w:rPr>
      </w:pPr>
      <w:r>
        <w:rPr>
          <w:rFonts w:cs="Times New Roman" w:hint="eastAsia"/>
          <w:sz w:val="20"/>
          <w:szCs w:val="20"/>
          <w:lang w:val="es-ES"/>
        </w:rPr>
        <w:t>(</w:t>
      </w:r>
      <w:r>
        <w:rPr>
          <w:rFonts w:cs="Times New Roman"/>
          <w:sz w:val="20"/>
          <w:szCs w:val="20"/>
          <w:lang w:val="es-ES" w:eastAsia="es-ES"/>
        </w:rPr>
        <w:t>Consumo de alcohol y otras sustancias controladas</w:t>
      </w:r>
      <w:r>
        <w:rPr>
          <w:rFonts w:cs="Times New Roman" w:hint="eastAsia"/>
          <w:sz w:val="20"/>
          <w:szCs w:val="20"/>
          <w:lang w:val="es-ES"/>
        </w:rPr>
        <w:t>)</w:t>
      </w:r>
      <w:r>
        <w:rPr>
          <w:rFonts w:cs="Times New Roman"/>
          <w:spacing w:val="4"/>
          <w:sz w:val="20"/>
          <w:szCs w:val="20"/>
          <w:lang w:val="es-ES"/>
        </w:rPr>
        <w:t xml:space="preserve"> </w:t>
      </w:r>
    </w:p>
    <w:p w:rsidR="00203A62" w:rsidRDefault="00203A62">
      <w:pPr>
        <w:spacing w:after="240"/>
        <w:jc w:val="both"/>
        <w:rPr>
          <w:rFonts w:cs="Times New Roman" w:hint="eastAsia"/>
          <w:sz w:val="20"/>
          <w:szCs w:val="20"/>
          <w:lang w:val="es-ES"/>
        </w:rPr>
      </w:pPr>
      <w:r>
        <w:rPr>
          <w:rFonts w:cs="Times New Roman" w:hint="eastAsia"/>
          <w:sz w:val="20"/>
          <w:szCs w:val="20"/>
          <w:lang w:val="es-ES"/>
        </w:rPr>
        <w:t xml:space="preserve">136. </w:t>
      </w:r>
      <w:r>
        <w:rPr>
          <w:rFonts w:cs="Times New Roman"/>
          <w:sz w:val="20"/>
          <w:szCs w:val="20"/>
          <w:lang w:val="es-ES"/>
        </w:rPr>
        <w:tab/>
        <w:t xml:space="preserve">Véase el párrafo </w:t>
      </w:r>
      <w:r>
        <w:rPr>
          <w:rFonts w:cs="Times New Roman" w:hint="eastAsia"/>
          <w:sz w:val="20"/>
          <w:szCs w:val="20"/>
          <w:lang w:val="es-ES"/>
        </w:rPr>
        <w:t xml:space="preserve">102 </w:t>
      </w:r>
      <w:r>
        <w:rPr>
          <w:rFonts w:cs="Times New Roman"/>
          <w:sz w:val="20"/>
          <w:szCs w:val="20"/>
          <w:lang w:val="es-ES"/>
        </w:rPr>
        <w:t>del segundo informe del Japón</w:t>
      </w:r>
      <w:r>
        <w:rPr>
          <w:rFonts w:cs="Times New Roman" w:hint="eastAsia"/>
          <w:sz w:val="20"/>
          <w:szCs w:val="20"/>
          <w:lang w:val="es-ES"/>
        </w:rPr>
        <w:t>.</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Relación entre la edad de terminación de la escolaridad obligatoria y la edad mínima para el empleo; repercusión de esta relación en el derecho del niño a la educación; examen de los tratados pertinentes</w:t>
      </w:r>
      <w:r>
        <w:rPr>
          <w:rFonts w:cs="Times New Roman"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137.</w:t>
      </w:r>
      <w:r>
        <w:rPr>
          <w:sz w:val="20"/>
          <w:szCs w:val="20"/>
          <w:lang w:val="es-ES"/>
        </w:rPr>
        <w:tab/>
        <w:t xml:space="preserve">Véase el párrafo </w:t>
      </w:r>
      <w:r>
        <w:rPr>
          <w:rFonts w:hint="eastAsia"/>
          <w:sz w:val="20"/>
          <w:szCs w:val="20"/>
          <w:lang w:val="es-ES"/>
        </w:rPr>
        <w:t xml:space="preserve">103 </w:t>
      </w:r>
      <w:r>
        <w:rPr>
          <w:sz w:val="20"/>
          <w:szCs w:val="20"/>
          <w:lang w:val="es-ES"/>
        </w:rPr>
        <w:t>del segundo informe del Japón</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Diferencias de género en la edad legal para contraer matrimonio</w:t>
      </w:r>
      <w:r>
        <w:rPr>
          <w:rFonts w:cs="Times New Roman" w:hint="eastAsia"/>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 xml:space="preserve">138. </w:t>
      </w:r>
      <w:r>
        <w:rPr>
          <w:sz w:val="20"/>
          <w:szCs w:val="20"/>
          <w:lang w:val="es-ES"/>
        </w:rPr>
        <w:tab/>
        <w:t xml:space="preserve">Véanse los párrafos </w:t>
      </w:r>
      <w:r>
        <w:rPr>
          <w:rFonts w:hint="eastAsia"/>
          <w:sz w:val="20"/>
          <w:szCs w:val="20"/>
          <w:lang w:val="es-ES"/>
        </w:rPr>
        <w:t>104</w:t>
      </w:r>
      <w:r>
        <w:rPr>
          <w:sz w:val="20"/>
          <w:szCs w:val="20"/>
          <w:lang w:val="es-ES"/>
        </w:rPr>
        <w:t xml:space="preserve"> y </w:t>
      </w:r>
      <w:r>
        <w:rPr>
          <w:rFonts w:hint="eastAsia"/>
          <w:sz w:val="20"/>
          <w:szCs w:val="20"/>
          <w:lang w:val="es-ES"/>
        </w:rPr>
        <w:t xml:space="preserve">105 </w:t>
      </w:r>
      <w:r>
        <w:rPr>
          <w:sz w:val="20"/>
          <w:szCs w:val="20"/>
          <w:lang w:val="es-ES"/>
        </w:rPr>
        <w:t>del segundo informe del Japón</w:t>
      </w:r>
      <w:r>
        <w:rPr>
          <w:rFonts w:hint="eastAsia"/>
          <w:sz w:val="20"/>
          <w:szCs w:val="20"/>
          <w:lang w:val="es-ES"/>
        </w:rPr>
        <w:t xml:space="preserve">. </w:t>
      </w:r>
    </w:p>
    <w:p w:rsidR="00203A62" w:rsidRDefault="00203A62">
      <w:pPr>
        <w:autoSpaceDE w:val="0"/>
        <w:autoSpaceDN w:val="0"/>
        <w:adjustRightInd w:val="0"/>
        <w:spacing w:after="240"/>
        <w:jc w:val="both"/>
        <w:rPr>
          <w:sz w:val="20"/>
          <w:szCs w:val="20"/>
          <w:lang w:val="es-ES"/>
        </w:rPr>
      </w:pPr>
      <w:r>
        <w:rPr>
          <w:rFonts w:hint="eastAsia"/>
          <w:sz w:val="20"/>
          <w:szCs w:val="20"/>
          <w:lang w:val="es-ES"/>
        </w:rPr>
        <w:t>139.</w:t>
      </w:r>
      <w:r>
        <w:rPr>
          <w:sz w:val="20"/>
          <w:szCs w:val="20"/>
          <w:lang w:val="es-ES"/>
        </w:rPr>
        <w:tab/>
        <w:t>El a</w:t>
      </w:r>
      <w:r>
        <w:rPr>
          <w:rFonts w:hint="eastAsia"/>
          <w:sz w:val="20"/>
          <w:szCs w:val="20"/>
          <w:lang w:val="es-ES"/>
        </w:rPr>
        <w:t xml:space="preserve">rtículo 731 </w:t>
      </w:r>
      <w:r>
        <w:rPr>
          <w:sz w:val="20"/>
          <w:szCs w:val="20"/>
          <w:lang w:val="es-ES"/>
        </w:rPr>
        <w:t>del Código</w:t>
      </w:r>
      <w:r>
        <w:rPr>
          <w:rFonts w:hint="eastAsia"/>
          <w:sz w:val="20"/>
          <w:szCs w:val="20"/>
          <w:lang w:val="es-ES"/>
        </w:rPr>
        <w:t xml:space="preserve"> Civil </w:t>
      </w:r>
      <w:r>
        <w:rPr>
          <w:sz w:val="20"/>
          <w:szCs w:val="20"/>
          <w:lang w:val="es-ES"/>
        </w:rPr>
        <w:t>dispone que un hombre no podrá contraer matrimonio hasta que no alcance los 18 años de edad y que una mujer no podrá hacerlo hasta haber cumplido 16 años</w:t>
      </w:r>
      <w:r>
        <w:rPr>
          <w:rFonts w:hint="eastAsia"/>
          <w:sz w:val="20"/>
          <w:szCs w:val="20"/>
          <w:lang w:val="es-ES"/>
        </w:rPr>
        <w:t xml:space="preserve">. </w:t>
      </w:r>
      <w:r>
        <w:rPr>
          <w:sz w:val="20"/>
          <w:szCs w:val="20"/>
          <w:lang w:val="es-ES"/>
        </w:rPr>
        <w:t>El fundamento de esta disposición es que</w:t>
      </w:r>
      <w:r>
        <w:rPr>
          <w:rFonts w:hint="eastAsia"/>
          <w:sz w:val="20"/>
          <w:szCs w:val="20"/>
          <w:lang w:val="es-ES"/>
        </w:rPr>
        <w:t xml:space="preserve"> </w:t>
      </w:r>
      <w:r>
        <w:rPr>
          <w:sz w:val="20"/>
          <w:szCs w:val="20"/>
          <w:lang w:val="es-ES"/>
        </w:rPr>
        <w:t xml:space="preserve">la familia que se funda a través del matrimonio </w:t>
      </w:r>
      <w:r>
        <w:rPr>
          <w:rFonts w:cs="Times New Roman"/>
          <w:sz w:val="20"/>
          <w:szCs w:val="20"/>
          <w:lang w:val="es-ES"/>
        </w:rPr>
        <w:t>es la unidad fundamental de la sociedad, por lo que no debe autorizarse el matrimonio entre menores de edad que no han aún alcanzado la madurez física y mental</w:t>
      </w:r>
      <w:r>
        <w:rPr>
          <w:rFonts w:cs="Times New Roman" w:hint="eastAsia"/>
          <w:sz w:val="20"/>
          <w:szCs w:val="20"/>
          <w:lang w:val="es-ES"/>
        </w:rPr>
        <w:t xml:space="preserve">. </w:t>
      </w:r>
      <w:r>
        <w:rPr>
          <w:rFonts w:cs="Times New Roman"/>
          <w:sz w:val="20"/>
          <w:szCs w:val="20"/>
          <w:lang w:val="es-ES"/>
        </w:rPr>
        <w:t>La opinión general sostiene que existen diferencias en el ritmo al que los hombres y las mujeres maduran física y mentalmente; l</w:t>
      </w:r>
      <w:r>
        <w:rPr>
          <w:rFonts w:cs="Times New Roman"/>
          <w:sz w:val="20"/>
          <w:szCs w:val="20"/>
          <w:lang w:val="es-ES" w:eastAsia="es-ES"/>
        </w:rPr>
        <w:t xml:space="preserve">a diferente edad mínima para contraer matrimonio entre unos y otros es razonable, ya que refleja la mencionada diferencia. </w:t>
      </w:r>
      <w:r>
        <w:rPr>
          <w:rFonts w:cs="Times New Roman"/>
          <w:sz w:val="20"/>
          <w:szCs w:val="20"/>
          <w:lang w:val="es-ES"/>
        </w:rPr>
        <w:t>No obstante</w:t>
      </w:r>
      <w:r>
        <w:rPr>
          <w:rFonts w:cs="Times New Roman" w:hint="eastAsia"/>
          <w:sz w:val="20"/>
          <w:szCs w:val="20"/>
          <w:lang w:val="es-ES"/>
        </w:rPr>
        <w:t xml:space="preserve">, </w:t>
      </w:r>
      <w:r>
        <w:rPr>
          <w:rFonts w:cs="Times New Roman"/>
          <w:sz w:val="20"/>
          <w:szCs w:val="20"/>
          <w:lang w:val="es-ES"/>
        </w:rPr>
        <w:t>huelga decir que si la situación social en este campo cambia</w:t>
      </w:r>
      <w:r>
        <w:rPr>
          <w:rFonts w:hint="eastAsia"/>
          <w:sz w:val="20"/>
          <w:szCs w:val="20"/>
          <w:lang w:val="es-ES"/>
        </w:rPr>
        <w:t xml:space="preserve"> </w:t>
      </w:r>
      <w:r>
        <w:rPr>
          <w:sz w:val="20"/>
          <w:szCs w:val="20"/>
          <w:lang w:val="es-ES"/>
        </w:rPr>
        <w:t>será necesario revisar el régimen del matrimonio en consonancia con los cambios</w:t>
      </w:r>
      <w:r>
        <w:rPr>
          <w:rFonts w:hint="eastAsia"/>
          <w:sz w:val="20"/>
          <w:szCs w:val="20"/>
          <w:lang w:val="es-ES"/>
        </w:rPr>
        <w:t xml:space="preserve">. </w:t>
      </w:r>
      <w:r>
        <w:rPr>
          <w:sz w:val="20"/>
          <w:szCs w:val="20"/>
          <w:lang w:val="es-ES"/>
        </w:rPr>
        <w:t>En este sentido</w:t>
      </w:r>
      <w:r>
        <w:rPr>
          <w:rFonts w:hint="eastAsia"/>
          <w:sz w:val="20"/>
          <w:szCs w:val="20"/>
          <w:lang w:val="es-ES"/>
        </w:rPr>
        <w:t xml:space="preserve">, </w:t>
      </w:r>
      <w:r>
        <w:rPr>
          <w:sz w:val="20"/>
          <w:szCs w:val="20"/>
          <w:lang w:val="es-ES"/>
        </w:rPr>
        <w:t>en febrero de</w:t>
      </w:r>
      <w:r>
        <w:rPr>
          <w:rFonts w:hint="eastAsia"/>
          <w:sz w:val="20"/>
          <w:szCs w:val="20"/>
          <w:lang w:val="es-ES"/>
        </w:rPr>
        <w:t xml:space="preserve"> 1996 </w:t>
      </w:r>
      <w:r>
        <w:rPr>
          <w:sz w:val="20"/>
          <w:szCs w:val="20"/>
          <w:lang w:val="es-ES"/>
        </w:rPr>
        <w:t>el Consejo Legislativo</w:t>
      </w:r>
      <w:r>
        <w:rPr>
          <w:rFonts w:hint="eastAsia"/>
          <w:sz w:val="20"/>
          <w:szCs w:val="20"/>
          <w:lang w:val="es-ES"/>
        </w:rPr>
        <w:t xml:space="preserve"> </w:t>
      </w:r>
      <w:r>
        <w:rPr>
          <w:sz w:val="20"/>
          <w:szCs w:val="20"/>
          <w:lang w:val="es-ES"/>
        </w:rPr>
        <w:t>del</w:t>
      </w:r>
      <w:r>
        <w:rPr>
          <w:rFonts w:hint="eastAsia"/>
          <w:sz w:val="20"/>
          <w:szCs w:val="20"/>
          <w:lang w:val="es-ES"/>
        </w:rPr>
        <w:t xml:space="preserve"> Ministerio de Justicia </w:t>
      </w:r>
      <w:r>
        <w:rPr>
          <w:sz w:val="20"/>
          <w:szCs w:val="20"/>
          <w:lang w:val="es-ES"/>
        </w:rPr>
        <w:t>presentó un esbozo de proyecto de ley de revisión parcial del Código Civil</w:t>
      </w:r>
      <w:r>
        <w:rPr>
          <w:rFonts w:hint="eastAsia"/>
          <w:sz w:val="20"/>
          <w:szCs w:val="20"/>
          <w:lang w:val="es-ES"/>
        </w:rPr>
        <w:t xml:space="preserve"> </w:t>
      </w:r>
      <w:r>
        <w:rPr>
          <w:sz w:val="20"/>
          <w:szCs w:val="20"/>
          <w:lang w:val="es-ES"/>
        </w:rPr>
        <w:t>que proponía, entre otras cosas, fijar en 18 años la edad mínima para contraer matrimonio tanto para hombres como para mujeres</w:t>
      </w:r>
      <w:r>
        <w:rPr>
          <w:rFonts w:hint="eastAsia"/>
          <w:sz w:val="20"/>
          <w:szCs w:val="20"/>
          <w:lang w:val="es-ES"/>
        </w:rPr>
        <w:t xml:space="preserve">. </w:t>
      </w:r>
      <w:r>
        <w:rPr>
          <w:sz w:val="20"/>
          <w:szCs w:val="20"/>
          <w:lang w:val="es-ES"/>
        </w:rPr>
        <w:t>Esta revisión parcial del Código Civil</w:t>
      </w:r>
      <w:r>
        <w:rPr>
          <w:rFonts w:hint="eastAsia"/>
          <w:sz w:val="20"/>
          <w:szCs w:val="20"/>
          <w:lang w:val="es-ES"/>
        </w:rPr>
        <w:t xml:space="preserve"> </w:t>
      </w:r>
      <w:r>
        <w:rPr>
          <w:sz w:val="20"/>
          <w:szCs w:val="20"/>
          <w:lang w:val="es-ES"/>
        </w:rPr>
        <w:t>afecta a cuestiones importantes relacionadas con el régimen matrimonial y con el concepto de familia</w:t>
      </w:r>
      <w:r>
        <w:rPr>
          <w:rFonts w:hint="eastAsia"/>
          <w:sz w:val="20"/>
          <w:szCs w:val="20"/>
          <w:lang w:val="es-ES"/>
        </w:rPr>
        <w:t xml:space="preserve">. </w:t>
      </w:r>
      <w:r>
        <w:rPr>
          <w:sz w:val="20"/>
          <w:szCs w:val="20"/>
          <w:lang w:val="es-ES"/>
        </w:rPr>
        <w:t>Dada la diversidad de opiniones procedentes de todos los niveles de la sociedad civil y de todas las partes implicadas, en la actualidad se está prestando atención a las tendencias de opinión pública.</w:t>
      </w:r>
    </w:p>
    <w:p w:rsidR="00203A62" w:rsidRDefault="00203A62">
      <w:pPr>
        <w:autoSpaceDE w:val="0"/>
        <w:autoSpaceDN w:val="0"/>
        <w:adjustRightInd w:val="0"/>
        <w:spacing w:after="240"/>
        <w:jc w:val="both"/>
        <w:rPr>
          <w:rFonts w:cs="Times New Roman"/>
          <w:sz w:val="20"/>
          <w:szCs w:val="20"/>
          <w:lang w:val="es-ES" w:eastAsia="es-ES"/>
        </w:rPr>
      </w:pPr>
      <w:r>
        <w:rPr>
          <w:rFonts w:cs="Times New Roman" w:hint="eastAsia"/>
          <w:color w:val="000000"/>
          <w:sz w:val="20"/>
          <w:szCs w:val="20"/>
          <w:lang w:val="es-ES"/>
        </w:rPr>
        <w:t>(</w:t>
      </w:r>
      <w:r>
        <w:rPr>
          <w:rFonts w:cs="Times New Roman"/>
          <w:sz w:val="20"/>
          <w:szCs w:val="20"/>
          <w:lang w:val="es-ES" w:eastAsia="es-ES"/>
        </w:rPr>
        <w:t>Diferencias de género en la legislación aplicable a los delincuentes sexuales)</w:t>
      </w:r>
    </w:p>
    <w:p w:rsidR="00203A62" w:rsidRDefault="00203A62">
      <w:pPr>
        <w:spacing w:after="240"/>
        <w:jc w:val="both"/>
        <w:rPr>
          <w:sz w:val="20"/>
          <w:szCs w:val="20"/>
          <w:lang w:val="es-ES"/>
        </w:rPr>
      </w:pPr>
      <w:r>
        <w:rPr>
          <w:rFonts w:hint="eastAsia"/>
          <w:sz w:val="20"/>
          <w:szCs w:val="20"/>
          <w:lang w:val="es-ES"/>
        </w:rPr>
        <w:t>140.</w:t>
      </w:r>
      <w:r>
        <w:rPr>
          <w:sz w:val="20"/>
          <w:szCs w:val="20"/>
          <w:lang w:val="es-ES"/>
        </w:rPr>
        <w:tab/>
        <w:t xml:space="preserve">Véase el párrafo </w:t>
      </w:r>
      <w:r>
        <w:rPr>
          <w:rFonts w:hint="eastAsia"/>
          <w:sz w:val="20"/>
          <w:szCs w:val="20"/>
          <w:lang w:val="es-ES"/>
        </w:rPr>
        <w:t xml:space="preserve">106 </w:t>
      </w:r>
      <w:r>
        <w:rPr>
          <w:sz w:val="20"/>
          <w:szCs w:val="20"/>
          <w:lang w:val="es-ES"/>
        </w:rPr>
        <w:t>del segundo informe del Japón</w:t>
      </w:r>
      <w:r>
        <w:rPr>
          <w:rFonts w:hint="eastAsia"/>
          <w:sz w:val="20"/>
          <w:szCs w:val="20"/>
          <w:lang w:val="es-ES"/>
        </w:rPr>
        <w:t>. (Not</w:t>
      </w:r>
      <w:r>
        <w:rPr>
          <w:sz w:val="20"/>
          <w:szCs w:val="20"/>
          <w:lang w:val="es-ES"/>
        </w:rPr>
        <w:t>a</w:t>
      </w:r>
      <w:r>
        <w:rPr>
          <w:rFonts w:hint="eastAsia"/>
          <w:sz w:val="20"/>
          <w:szCs w:val="20"/>
          <w:lang w:val="es-ES"/>
        </w:rPr>
        <w:t xml:space="preserve">: </w:t>
      </w:r>
      <w:r>
        <w:rPr>
          <w:sz w:val="20"/>
          <w:szCs w:val="20"/>
          <w:lang w:val="es-ES"/>
        </w:rPr>
        <w:t>el párrafo</w:t>
      </w:r>
      <w:r>
        <w:rPr>
          <w:rFonts w:hint="eastAsia"/>
          <w:sz w:val="20"/>
          <w:szCs w:val="20"/>
          <w:lang w:val="es-ES"/>
        </w:rPr>
        <w:t xml:space="preserve"> 106 </w:t>
      </w:r>
      <w:r>
        <w:rPr>
          <w:sz w:val="20"/>
          <w:szCs w:val="20"/>
          <w:lang w:val="es-ES"/>
        </w:rPr>
        <w:t>citaba erróneamente el “</w:t>
      </w:r>
      <w:r>
        <w:rPr>
          <w:rFonts w:hint="eastAsia"/>
          <w:sz w:val="20"/>
          <w:szCs w:val="20"/>
          <w:lang w:val="es-ES"/>
        </w:rPr>
        <w:t xml:space="preserve">artículo </w:t>
      </w:r>
      <w:smartTag w:uri="urn:schemas-microsoft-com:office:smarttags" w:element="metricconverter">
        <w:smartTagPr>
          <w:attr w:name="ProductID" w:val="214”"/>
        </w:smartTagPr>
        <w:r>
          <w:rPr>
            <w:rFonts w:hint="eastAsia"/>
            <w:sz w:val="20"/>
            <w:szCs w:val="20"/>
            <w:lang w:val="es-ES"/>
          </w:rPr>
          <w:t>214</w:t>
        </w:r>
        <w:r>
          <w:rPr>
            <w:sz w:val="20"/>
            <w:szCs w:val="20"/>
            <w:lang w:val="es-ES"/>
          </w:rPr>
          <w:t>”</w:t>
        </w:r>
      </w:smartTag>
      <w:r>
        <w:rPr>
          <w:rFonts w:hint="eastAsia"/>
          <w:sz w:val="20"/>
          <w:szCs w:val="20"/>
          <w:lang w:val="es-ES"/>
        </w:rPr>
        <w:t xml:space="preserve"> </w:t>
      </w:r>
      <w:r>
        <w:rPr>
          <w:sz w:val="20"/>
          <w:szCs w:val="20"/>
          <w:lang w:val="es-ES"/>
        </w:rPr>
        <w:t>del Código Penal al referirse a la disposición</w:t>
      </w:r>
      <w:r>
        <w:rPr>
          <w:rFonts w:hint="eastAsia"/>
          <w:sz w:val="20"/>
          <w:szCs w:val="20"/>
          <w:lang w:val="es-ES"/>
        </w:rPr>
        <w:t xml:space="preserve"> </w:t>
      </w:r>
      <w:r>
        <w:rPr>
          <w:sz w:val="20"/>
          <w:szCs w:val="20"/>
          <w:lang w:val="es-ES"/>
        </w:rPr>
        <w:t>relativa a la violación con ocasión de un atraco con resultado de muerte</w:t>
      </w:r>
      <w:r>
        <w:rPr>
          <w:rFonts w:hint="eastAsia"/>
          <w:sz w:val="20"/>
          <w:szCs w:val="20"/>
          <w:lang w:val="es-ES"/>
        </w:rPr>
        <w:t xml:space="preserve">, </w:t>
      </w:r>
      <w:r>
        <w:rPr>
          <w:sz w:val="20"/>
          <w:szCs w:val="20"/>
          <w:lang w:val="es-ES"/>
        </w:rPr>
        <w:t>pero se trata del</w:t>
      </w:r>
      <w:r>
        <w:rPr>
          <w:rFonts w:hint="eastAsia"/>
          <w:sz w:val="20"/>
          <w:szCs w:val="20"/>
          <w:lang w:val="es-ES"/>
        </w:rPr>
        <w:t xml:space="preserve"> </w:t>
      </w:r>
      <w:r>
        <w:rPr>
          <w:sz w:val="20"/>
          <w:szCs w:val="20"/>
          <w:lang w:val="es-ES"/>
        </w:rPr>
        <w:t>“a</w:t>
      </w:r>
      <w:r>
        <w:rPr>
          <w:rFonts w:hint="eastAsia"/>
          <w:sz w:val="20"/>
          <w:szCs w:val="20"/>
          <w:lang w:val="es-ES"/>
        </w:rPr>
        <w:t xml:space="preserve">rtículo </w:t>
      </w:r>
      <w:smartTag w:uri="urn:schemas-microsoft-com:office:smarttags" w:element="metricconverter">
        <w:smartTagPr>
          <w:attr w:name="ProductID" w:val="241”"/>
        </w:smartTagPr>
        <w:r>
          <w:rPr>
            <w:rFonts w:hint="eastAsia"/>
            <w:sz w:val="20"/>
            <w:szCs w:val="20"/>
            <w:lang w:val="es-ES"/>
          </w:rPr>
          <w:t>241</w:t>
        </w:r>
        <w:r>
          <w:rPr>
            <w:sz w:val="20"/>
            <w:szCs w:val="20"/>
            <w:lang w:val="es-ES"/>
          </w:rPr>
          <w:t>”</w:t>
        </w:r>
      </w:smartTag>
      <w:r>
        <w:rPr>
          <w:rFonts w:hint="eastAsia"/>
          <w:sz w:val="20"/>
          <w:szCs w:val="20"/>
          <w:lang w:val="es-ES"/>
        </w:rPr>
        <w:t xml:space="preserve"> </w:t>
      </w:r>
      <w:r>
        <w:rPr>
          <w:sz w:val="20"/>
          <w:szCs w:val="20"/>
          <w:lang w:val="es-ES"/>
        </w:rPr>
        <w:t>del citado Código</w:t>
      </w:r>
      <w:r>
        <w:rPr>
          <w:rFonts w:hint="eastAsia"/>
          <w:sz w:val="20"/>
          <w:szCs w:val="20"/>
          <w:lang w:val="es-ES"/>
        </w:rPr>
        <w:t>)</w:t>
      </w:r>
      <w:r>
        <w:rPr>
          <w:sz w:val="20"/>
          <w:szCs w:val="20"/>
          <w:lang w:val="es-ES"/>
        </w:rPr>
        <w:t>.</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141.</w:t>
      </w:r>
      <w:r>
        <w:rPr>
          <w:sz w:val="20"/>
          <w:szCs w:val="20"/>
          <w:lang w:val="es-ES"/>
        </w:rPr>
        <w:tab/>
        <w:t>Aunque es cierto que los delitos previstos en el a</w:t>
      </w:r>
      <w:r>
        <w:rPr>
          <w:rFonts w:hint="eastAsia"/>
          <w:sz w:val="20"/>
          <w:szCs w:val="20"/>
          <w:lang w:val="es-ES"/>
        </w:rPr>
        <w:t>rtículo 177 (</w:t>
      </w:r>
      <w:r>
        <w:rPr>
          <w:sz w:val="20"/>
          <w:szCs w:val="20"/>
          <w:lang w:val="es-ES"/>
        </w:rPr>
        <w:t>violación</w:t>
      </w:r>
      <w:r>
        <w:rPr>
          <w:rFonts w:hint="eastAsia"/>
          <w:sz w:val="20"/>
          <w:szCs w:val="20"/>
          <w:lang w:val="es-ES"/>
        </w:rPr>
        <w:t xml:space="preserve">), </w:t>
      </w:r>
      <w:r>
        <w:rPr>
          <w:sz w:val="20"/>
          <w:szCs w:val="20"/>
          <w:lang w:val="es-ES"/>
        </w:rPr>
        <w:t>el párrafo 2 del a</w:t>
      </w:r>
      <w:r>
        <w:rPr>
          <w:rFonts w:hint="eastAsia"/>
          <w:sz w:val="20"/>
          <w:szCs w:val="20"/>
          <w:lang w:val="es-ES"/>
        </w:rPr>
        <w:t>rtículo 178 (</w:t>
      </w:r>
      <w:r>
        <w:rPr>
          <w:sz w:val="20"/>
          <w:szCs w:val="20"/>
          <w:lang w:val="es-ES"/>
        </w:rPr>
        <w:t>violación en grado de tentativa</w:t>
      </w:r>
      <w:r>
        <w:rPr>
          <w:rFonts w:hint="eastAsia"/>
          <w:sz w:val="20"/>
          <w:szCs w:val="20"/>
          <w:lang w:val="es-ES"/>
        </w:rPr>
        <w:t xml:space="preserve">), </w:t>
      </w:r>
      <w:r>
        <w:rPr>
          <w:sz w:val="20"/>
          <w:szCs w:val="20"/>
          <w:lang w:val="es-ES"/>
        </w:rPr>
        <w:t>el apartado 2 del ar</w:t>
      </w:r>
      <w:r>
        <w:rPr>
          <w:rFonts w:hint="eastAsia"/>
          <w:sz w:val="20"/>
          <w:szCs w:val="20"/>
          <w:lang w:val="es-ES"/>
        </w:rPr>
        <w:t>tículo 178 (</w:t>
      </w:r>
      <w:r>
        <w:rPr>
          <w:sz w:val="20"/>
          <w:szCs w:val="20"/>
          <w:lang w:val="es-ES"/>
        </w:rPr>
        <w:t>violación en grupo</w:t>
      </w:r>
      <w:r>
        <w:rPr>
          <w:rFonts w:hint="eastAsia"/>
          <w:sz w:val="20"/>
          <w:szCs w:val="20"/>
          <w:lang w:val="es-ES"/>
        </w:rPr>
        <w:t xml:space="preserve">), </w:t>
      </w:r>
      <w:r>
        <w:rPr>
          <w:sz w:val="20"/>
          <w:szCs w:val="20"/>
          <w:lang w:val="es-ES"/>
        </w:rPr>
        <w:t>los párrafos 2 y 3 del a</w:t>
      </w:r>
      <w:r>
        <w:rPr>
          <w:rFonts w:hint="eastAsia"/>
          <w:sz w:val="20"/>
          <w:szCs w:val="20"/>
          <w:lang w:val="es-ES"/>
        </w:rPr>
        <w:t>rtículo 181 (</w:t>
      </w:r>
      <w:r>
        <w:rPr>
          <w:sz w:val="20"/>
          <w:szCs w:val="20"/>
          <w:lang w:val="es-ES"/>
        </w:rPr>
        <w:t>violación con resultado de muerte o lesiones graves</w:t>
      </w:r>
      <w:r>
        <w:rPr>
          <w:rFonts w:hint="eastAsia"/>
          <w:sz w:val="20"/>
          <w:szCs w:val="20"/>
          <w:lang w:val="es-ES"/>
        </w:rPr>
        <w:t xml:space="preserve">), </w:t>
      </w:r>
      <w:r>
        <w:rPr>
          <w:sz w:val="20"/>
          <w:szCs w:val="20"/>
          <w:lang w:val="es-ES"/>
        </w:rPr>
        <w:t>el a</w:t>
      </w:r>
      <w:r>
        <w:rPr>
          <w:rFonts w:hint="eastAsia"/>
          <w:sz w:val="20"/>
          <w:szCs w:val="20"/>
          <w:lang w:val="es-ES"/>
        </w:rPr>
        <w:t>rtículo 182 (</w:t>
      </w:r>
      <w:r>
        <w:rPr>
          <w:sz w:val="20"/>
          <w:szCs w:val="20"/>
          <w:lang w:val="es-ES"/>
        </w:rPr>
        <w:t>inducción a mantener relaciones sexuales</w:t>
      </w:r>
      <w:r>
        <w:rPr>
          <w:rFonts w:hint="eastAsia"/>
          <w:sz w:val="20"/>
          <w:szCs w:val="20"/>
          <w:lang w:val="es-ES"/>
        </w:rPr>
        <w:t xml:space="preserve">) </w:t>
      </w:r>
      <w:r>
        <w:rPr>
          <w:sz w:val="20"/>
          <w:szCs w:val="20"/>
          <w:lang w:val="es-ES"/>
        </w:rPr>
        <w:t>y el a</w:t>
      </w:r>
      <w:r>
        <w:rPr>
          <w:rFonts w:hint="eastAsia"/>
          <w:sz w:val="20"/>
          <w:szCs w:val="20"/>
          <w:lang w:val="es-ES"/>
        </w:rPr>
        <w:t>rtículo 241 (</w:t>
      </w:r>
      <w:r>
        <w:rPr>
          <w:sz w:val="20"/>
          <w:szCs w:val="20"/>
          <w:lang w:val="es-ES"/>
        </w:rPr>
        <w:t>violación con ocasión de un atraco con resultado de muerte</w:t>
      </w:r>
      <w:r>
        <w:rPr>
          <w:rFonts w:hint="eastAsia"/>
          <w:sz w:val="20"/>
          <w:szCs w:val="20"/>
          <w:lang w:val="es-ES"/>
        </w:rPr>
        <w:t xml:space="preserve">) </w:t>
      </w:r>
      <w:r>
        <w:rPr>
          <w:sz w:val="20"/>
          <w:szCs w:val="20"/>
          <w:lang w:val="es-ES"/>
        </w:rPr>
        <w:t>del Código</w:t>
      </w:r>
      <w:r>
        <w:rPr>
          <w:rFonts w:hint="eastAsia"/>
          <w:sz w:val="20"/>
          <w:szCs w:val="20"/>
          <w:lang w:val="es-ES"/>
        </w:rPr>
        <w:t xml:space="preserve"> Penal </w:t>
      </w:r>
      <w:r>
        <w:rPr>
          <w:sz w:val="20"/>
          <w:szCs w:val="20"/>
          <w:lang w:val="es-ES"/>
        </w:rPr>
        <w:t>sólo pueden cometerse contra una mujer, sus autores pueden ser tanto hombres como mujeres</w:t>
      </w:r>
      <w:r>
        <w:rPr>
          <w:rFonts w:hint="eastAsia"/>
          <w:sz w:val="20"/>
          <w:szCs w:val="20"/>
          <w:lang w:val="es-ES"/>
        </w:rPr>
        <w:t xml:space="preserve">. </w:t>
      </w:r>
      <w:r>
        <w:rPr>
          <w:sz w:val="20"/>
          <w:szCs w:val="20"/>
          <w:lang w:val="es-ES"/>
        </w:rPr>
        <w:t>Asimismo, es también razonable</w:t>
      </w:r>
      <w:r>
        <w:rPr>
          <w:rFonts w:hint="eastAsia"/>
          <w:sz w:val="20"/>
          <w:szCs w:val="20"/>
          <w:lang w:val="es-ES"/>
        </w:rPr>
        <w:t xml:space="preserve"> </w:t>
      </w:r>
      <w:r>
        <w:rPr>
          <w:sz w:val="20"/>
          <w:szCs w:val="20"/>
          <w:lang w:val="es-ES"/>
        </w:rPr>
        <w:t>limitar</w:t>
      </w:r>
      <w:r>
        <w:rPr>
          <w:rFonts w:hint="eastAsia"/>
          <w:sz w:val="20"/>
          <w:szCs w:val="20"/>
          <w:lang w:val="es-ES"/>
        </w:rPr>
        <w:t xml:space="preserve"> </w:t>
      </w:r>
      <w:r>
        <w:rPr>
          <w:sz w:val="20"/>
          <w:szCs w:val="20"/>
          <w:lang w:val="es-ES"/>
        </w:rPr>
        <w:t>la protección frente a estos delitos a las mujeres ya que,</w:t>
      </w:r>
      <w:r>
        <w:rPr>
          <w:rFonts w:hint="eastAsia"/>
          <w:sz w:val="20"/>
          <w:szCs w:val="20"/>
          <w:lang w:val="es-ES"/>
        </w:rPr>
        <w:t xml:space="preserve"> </w:t>
      </w:r>
      <w:r>
        <w:rPr>
          <w:sz w:val="20"/>
          <w:szCs w:val="20"/>
          <w:lang w:val="es-ES"/>
        </w:rPr>
        <w:t>desde el punto de vista de la criminología</w:t>
      </w:r>
      <w:r>
        <w:rPr>
          <w:rFonts w:hint="eastAsia"/>
          <w:sz w:val="20"/>
          <w:szCs w:val="20"/>
          <w:lang w:val="es-ES"/>
        </w:rPr>
        <w:t xml:space="preserve">, </w:t>
      </w:r>
      <w:r>
        <w:rPr>
          <w:sz w:val="20"/>
          <w:szCs w:val="20"/>
          <w:lang w:val="es-ES"/>
        </w:rPr>
        <w:t>los autores de estos actos indecentes suelen ser hombres y las víctimas mujeres,</w:t>
      </w:r>
      <w:r>
        <w:rPr>
          <w:rFonts w:hint="eastAsia"/>
          <w:sz w:val="20"/>
          <w:szCs w:val="20"/>
          <w:lang w:val="es-ES"/>
        </w:rPr>
        <w:t xml:space="preserve"> </w:t>
      </w:r>
      <w:r>
        <w:rPr>
          <w:sz w:val="20"/>
          <w:szCs w:val="20"/>
          <w:lang w:val="es-ES"/>
        </w:rPr>
        <w:t>y existen diferencias físicas y psicológicas en la composición, estructura y función de los dos sexos que justifican esta distinción</w:t>
      </w:r>
      <w:r>
        <w:rPr>
          <w:rFonts w:hint="eastAsia"/>
          <w:sz w:val="20"/>
          <w:szCs w:val="20"/>
          <w:lang w:val="es-ES"/>
        </w:rPr>
        <w:t xml:space="preserve">. </w:t>
      </w:r>
      <w:r>
        <w:rPr>
          <w:sz w:val="20"/>
          <w:szCs w:val="20"/>
          <w:lang w:val="es-ES"/>
        </w:rPr>
        <w:t>Además</w:t>
      </w:r>
      <w:r>
        <w:rPr>
          <w:rFonts w:hint="eastAsia"/>
          <w:sz w:val="20"/>
          <w:szCs w:val="20"/>
          <w:lang w:val="es-ES"/>
        </w:rPr>
        <w:t xml:space="preserve">, </w:t>
      </w:r>
      <w:r>
        <w:rPr>
          <w:sz w:val="20"/>
          <w:szCs w:val="20"/>
          <w:lang w:val="es-ES"/>
        </w:rPr>
        <w:t>cuando un varón es víctima de la violencia</w:t>
      </w:r>
      <w:r>
        <w:rPr>
          <w:rFonts w:hint="eastAsia"/>
          <w:sz w:val="20"/>
          <w:szCs w:val="20"/>
          <w:lang w:val="es-ES"/>
        </w:rPr>
        <w:t xml:space="preserve"> sexual, </w:t>
      </w:r>
      <w:r>
        <w:rPr>
          <w:sz w:val="20"/>
          <w:szCs w:val="20"/>
          <w:lang w:val="es-ES"/>
        </w:rPr>
        <w:t>el autor puede ser condenado por delitos que pueden cometerse contra ambos sexos</w:t>
      </w:r>
      <w:r>
        <w:rPr>
          <w:rFonts w:hint="eastAsia"/>
          <w:sz w:val="20"/>
          <w:szCs w:val="20"/>
          <w:lang w:val="es-ES"/>
        </w:rPr>
        <w:t xml:space="preserve">, </w:t>
      </w:r>
      <w:r>
        <w:rPr>
          <w:sz w:val="20"/>
          <w:szCs w:val="20"/>
          <w:lang w:val="es-ES"/>
        </w:rPr>
        <w:t>como los previstos en el a</w:t>
      </w:r>
      <w:r>
        <w:rPr>
          <w:rFonts w:hint="eastAsia"/>
          <w:sz w:val="20"/>
          <w:szCs w:val="20"/>
          <w:lang w:val="es-ES"/>
        </w:rPr>
        <w:t>rtículo 176 (</w:t>
      </w:r>
      <w:r>
        <w:rPr>
          <w:sz w:val="20"/>
          <w:szCs w:val="20"/>
          <w:lang w:val="es-ES"/>
        </w:rPr>
        <w:t>forzamiento para cometer actos obscenos</w:t>
      </w:r>
      <w:r>
        <w:rPr>
          <w:rFonts w:hint="eastAsia"/>
          <w:sz w:val="20"/>
          <w:szCs w:val="20"/>
          <w:lang w:val="es-ES"/>
        </w:rPr>
        <w:t xml:space="preserve">), </w:t>
      </w:r>
      <w:r>
        <w:rPr>
          <w:sz w:val="20"/>
          <w:szCs w:val="20"/>
          <w:lang w:val="es-ES"/>
        </w:rPr>
        <w:t>el párrafo 1 del a</w:t>
      </w:r>
      <w:r>
        <w:rPr>
          <w:rFonts w:hint="eastAsia"/>
          <w:sz w:val="20"/>
          <w:szCs w:val="20"/>
          <w:lang w:val="es-ES"/>
        </w:rPr>
        <w:t>rtículo 178</w:t>
      </w:r>
      <w:r>
        <w:rPr>
          <w:sz w:val="20"/>
          <w:szCs w:val="20"/>
          <w:lang w:val="es-ES"/>
        </w:rPr>
        <w:t xml:space="preserve"> </w:t>
      </w:r>
      <w:r>
        <w:rPr>
          <w:rFonts w:hint="eastAsia"/>
          <w:sz w:val="20"/>
          <w:szCs w:val="20"/>
          <w:lang w:val="es-ES"/>
        </w:rPr>
        <w:t>(</w:t>
      </w:r>
      <w:r>
        <w:rPr>
          <w:sz w:val="20"/>
          <w:szCs w:val="20"/>
          <w:lang w:val="es-ES"/>
        </w:rPr>
        <w:t>forzamiento para cometer actos obscenos en grado de tentativa</w:t>
      </w:r>
      <w:r>
        <w:rPr>
          <w:rFonts w:hint="eastAsia"/>
          <w:sz w:val="20"/>
          <w:szCs w:val="20"/>
          <w:lang w:val="es-ES"/>
        </w:rPr>
        <w:t>)</w:t>
      </w:r>
      <w:r>
        <w:rPr>
          <w:sz w:val="20"/>
          <w:szCs w:val="20"/>
          <w:lang w:val="es-ES"/>
        </w:rPr>
        <w:t xml:space="preserve"> y</w:t>
      </w:r>
      <w:r>
        <w:rPr>
          <w:rFonts w:hint="eastAsia"/>
          <w:sz w:val="20"/>
          <w:szCs w:val="20"/>
          <w:lang w:val="es-ES"/>
        </w:rPr>
        <w:t xml:space="preserve"> </w:t>
      </w:r>
      <w:r>
        <w:rPr>
          <w:sz w:val="20"/>
          <w:szCs w:val="20"/>
          <w:lang w:val="es-ES"/>
        </w:rPr>
        <w:t>el párrafo 1 del a</w:t>
      </w:r>
      <w:r>
        <w:rPr>
          <w:rFonts w:hint="eastAsia"/>
          <w:sz w:val="20"/>
          <w:szCs w:val="20"/>
          <w:lang w:val="es-ES"/>
        </w:rPr>
        <w:t>rtículo 181 (</w:t>
      </w:r>
      <w:r>
        <w:rPr>
          <w:sz w:val="20"/>
          <w:szCs w:val="20"/>
          <w:lang w:val="es-ES"/>
        </w:rPr>
        <w:t>forzamiento para cometer actos obscenos</w:t>
      </w:r>
      <w:r>
        <w:rPr>
          <w:rFonts w:hint="eastAsia"/>
          <w:sz w:val="20"/>
          <w:szCs w:val="20"/>
          <w:lang w:val="es-ES"/>
        </w:rPr>
        <w:t xml:space="preserve"> </w:t>
      </w:r>
      <w:r>
        <w:rPr>
          <w:sz w:val="20"/>
          <w:szCs w:val="20"/>
          <w:lang w:val="es-ES"/>
        </w:rPr>
        <w:t>con resultado de muerte o</w:t>
      </w:r>
      <w:r>
        <w:rPr>
          <w:rFonts w:hint="eastAsia"/>
          <w:sz w:val="20"/>
          <w:szCs w:val="20"/>
          <w:lang w:val="es-ES"/>
        </w:rPr>
        <w:t xml:space="preserve"> </w:t>
      </w:r>
      <w:r>
        <w:rPr>
          <w:sz w:val="20"/>
          <w:szCs w:val="20"/>
          <w:lang w:val="es-ES"/>
        </w:rPr>
        <w:t>lesiones graves</w:t>
      </w:r>
      <w:r>
        <w:rPr>
          <w:rFonts w:hint="eastAsia"/>
          <w:sz w:val="20"/>
          <w:szCs w:val="20"/>
          <w:lang w:val="es-ES"/>
        </w:rPr>
        <w:t xml:space="preserve">) </w:t>
      </w:r>
      <w:r>
        <w:rPr>
          <w:sz w:val="20"/>
          <w:szCs w:val="20"/>
          <w:lang w:val="es-ES"/>
        </w:rPr>
        <w:t>del Código</w:t>
      </w:r>
      <w:r>
        <w:rPr>
          <w:rFonts w:hint="eastAsia"/>
          <w:sz w:val="20"/>
          <w:szCs w:val="20"/>
          <w:lang w:val="es-ES"/>
        </w:rPr>
        <w:t xml:space="preserve"> Penal </w:t>
      </w:r>
      <w:r>
        <w:rPr>
          <w:sz w:val="20"/>
          <w:szCs w:val="20"/>
          <w:lang w:val="es-ES"/>
        </w:rPr>
        <w:t>y los contemplados en la</w:t>
      </w:r>
      <w:r>
        <w:rPr>
          <w:rFonts w:hint="eastAsia"/>
          <w:sz w:val="20"/>
          <w:szCs w:val="20"/>
          <w:lang w:val="es-ES"/>
        </w:rPr>
        <w:t xml:space="preserve"> </w:t>
      </w:r>
      <w:r>
        <w:rPr>
          <w:bCs/>
          <w:sz w:val="20"/>
          <w:szCs w:val="20"/>
          <w:lang w:val="es-ES"/>
        </w:rPr>
        <w:t>Ley de represión de los actos relacionados con la prostitución y la pornografía infantiles</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(Defini</w:t>
      </w:r>
      <w:r>
        <w:rPr>
          <w:sz w:val="20"/>
          <w:szCs w:val="20"/>
          <w:lang w:val="es-ES"/>
        </w:rPr>
        <w:t>ción de adolescencia</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142.</w:t>
      </w:r>
      <w:r>
        <w:rPr>
          <w:sz w:val="20"/>
          <w:szCs w:val="20"/>
          <w:lang w:val="es-ES"/>
        </w:rPr>
        <w:tab/>
        <w:t>Véase el párrafo</w:t>
      </w:r>
      <w:r>
        <w:rPr>
          <w:rFonts w:hint="eastAsia"/>
          <w:sz w:val="20"/>
          <w:szCs w:val="20"/>
          <w:lang w:val="es-ES"/>
        </w:rPr>
        <w:t xml:space="preserve"> 107</w:t>
      </w:r>
      <w:r>
        <w:rPr>
          <w:sz w:val="20"/>
          <w:szCs w:val="20"/>
          <w:lang w:val="es-ES"/>
        </w:rPr>
        <w:t xml:space="preserve"> del segundo informe del Japón</w:t>
      </w:r>
      <w:r>
        <w:rPr>
          <w:rFonts w:hint="eastAsia"/>
          <w:sz w:val="20"/>
          <w:szCs w:val="20"/>
          <w:lang w:val="es-ES"/>
        </w:rPr>
        <w:t xml:space="preserve">. </w:t>
      </w:r>
    </w:p>
    <w:p w:rsidR="00203A62" w:rsidRDefault="00203A62">
      <w:pPr>
        <w:keepNext/>
        <w:keepLines/>
        <w:spacing w:after="240"/>
        <w:jc w:val="center"/>
        <w:rPr>
          <w:b/>
          <w:bCs/>
          <w:sz w:val="28"/>
          <w:szCs w:val="28"/>
          <w:lang w:val="es-ES"/>
        </w:rPr>
      </w:pPr>
      <w:r>
        <w:rPr>
          <w:rFonts w:hint="eastAsia"/>
          <w:b/>
          <w:bCs/>
          <w:sz w:val="28"/>
          <w:szCs w:val="28"/>
          <w:lang w:val="es-ES"/>
        </w:rPr>
        <w:t xml:space="preserve">III. </w:t>
      </w:r>
      <w:r>
        <w:rPr>
          <w:b/>
          <w:bCs/>
          <w:sz w:val="28"/>
          <w:szCs w:val="28"/>
          <w:lang w:val="es-ES"/>
        </w:rPr>
        <w:t xml:space="preserve"> Principios generales</w:t>
      </w:r>
    </w:p>
    <w:p w:rsidR="00203A62" w:rsidRDefault="00203A62">
      <w:pPr>
        <w:keepNext/>
        <w:keepLines/>
        <w:spacing w:after="240"/>
        <w:ind w:left="1"/>
        <w:jc w:val="both"/>
        <w:rPr>
          <w:b/>
          <w:bCs/>
          <w:lang w:val="es-ES"/>
        </w:rPr>
      </w:pPr>
      <w:r>
        <w:rPr>
          <w:rFonts w:hint="eastAsia"/>
          <w:b/>
          <w:bCs/>
          <w:lang w:val="es-ES"/>
        </w:rPr>
        <w:t xml:space="preserve">A. </w:t>
      </w:r>
      <w:r>
        <w:rPr>
          <w:b/>
          <w:bCs/>
          <w:lang w:val="es-ES"/>
        </w:rPr>
        <w:tab/>
      </w:r>
      <w:r>
        <w:rPr>
          <w:rFonts w:hint="eastAsia"/>
          <w:b/>
          <w:bCs/>
          <w:lang w:val="es-ES"/>
        </w:rPr>
        <w:t>Artículo 2 (</w:t>
      </w:r>
      <w:r>
        <w:rPr>
          <w:b/>
          <w:bCs/>
          <w:lang w:val="es-ES"/>
        </w:rPr>
        <w:t>n</w:t>
      </w:r>
      <w:r>
        <w:rPr>
          <w:rFonts w:hint="eastAsia"/>
          <w:b/>
          <w:bCs/>
          <w:lang w:val="es-ES"/>
        </w:rPr>
        <w:t>o</w:t>
      </w:r>
      <w:r>
        <w:rPr>
          <w:b/>
          <w:bCs/>
          <w:lang w:val="es-ES"/>
        </w:rPr>
        <w:t xml:space="preserve"> </w:t>
      </w:r>
      <w:r>
        <w:rPr>
          <w:rFonts w:hint="eastAsia"/>
          <w:b/>
          <w:bCs/>
          <w:lang w:val="es-ES"/>
        </w:rPr>
        <w:t>discrimina</w:t>
      </w:r>
      <w:r>
        <w:rPr>
          <w:b/>
          <w:bCs/>
          <w:lang w:val="es-ES"/>
        </w:rPr>
        <w:t>ción</w:t>
      </w:r>
      <w:r>
        <w:rPr>
          <w:rFonts w:hint="eastAsia"/>
          <w:b/>
          <w:bCs/>
          <w:lang w:val="es-ES"/>
        </w:rPr>
        <w:t>)</w:t>
      </w:r>
    </w:p>
    <w:p w:rsidR="00203A62" w:rsidRDefault="00203A62">
      <w:pPr>
        <w:keepNext/>
        <w:keepLines/>
        <w:autoSpaceDE w:val="0"/>
        <w:autoSpaceDN w:val="0"/>
        <w:adjustRightInd w:val="0"/>
        <w:spacing w:after="240"/>
        <w:ind w:left="567" w:hanging="567"/>
        <w:jc w:val="both"/>
        <w:rPr>
          <w:rFonts w:cs="Times New Roman"/>
          <w:b/>
          <w:lang w:val="es-ES"/>
        </w:rPr>
      </w:pPr>
      <w:r>
        <w:rPr>
          <w:rFonts w:cs="Times New Roman" w:hint="eastAsia"/>
          <w:b/>
          <w:lang w:val="es-ES"/>
        </w:rPr>
        <w:t xml:space="preserve">(a) </w:t>
      </w:r>
      <w:r>
        <w:rPr>
          <w:rFonts w:cs="Times New Roman"/>
          <w:b/>
          <w:lang w:val="es-ES"/>
        </w:rPr>
        <w:tab/>
      </w:r>
      <w:r>
        <w:rPr>
          <w:rFonts w:cs="Times New Roman"/>
          <w:b/>
          <w:lang w:val="es-ES" w:eastAsia="es-ES"/>
        </w:rPr>
        <w:t>Medidas adoptadas para garantizar indiscriminadamente los derechos consagrados en los principios de la Constitución o la legislación nacional relacionada con los niños</w:t>
      </w:r>
    </w:p>
    <w:p w:rsidR="00203A62" w:rsidRDefault="00203A62">
      <w:pPr>
        <w:keepNext/>
        <w:keepLines/>
        <w:spacing w:after="240"/>
        <w:jc w:val="both"/>
        <w:rPr>
          <w:rFonts w:hint="eastAsia"/>
          <w:sz w:val="20"/>
          <w:szCs w:val="20"/>
          <w:lang w:val="es-ES"/>
        </w:rPr>
      </w:pPr>
      <w:r>
        <w:rPr>
          <w:rFonts w:hint="eastAsia"/>
          <w:sz w:val="20"/>
          <w:szCs w:val="20"/>
          <w:lang w:val="es-ES"/>
        </w:rPr>
        <w:t>143.</w:t>
      </w:r>
      <w:r>
        <w:rPr>
          <w:sz w:val="20"/>
          <w:szCs w:val="20"/>
          <w:lang w:val="es-ES"/>
        </w:rPr>
        <w:tab/>
        <w:t xml:space="preserve">Véanse el párrafo </w:t>
      </w:r>
      <w:r>
        <w:rPr>
          <w:rFonts w:hint="eastAsia"/>
          <w:sz w:val="20"/>
          <w:szCs w:val="20"/>
          <w:lang w:val="es-ES"/>
        </w:rPr>
        <w:t xml:space="preserve">108 </w:t>
      </w:r>
      <w:r>
        <w:rPr>
          <w:sz w:val="20"/>
          <w:szCs w:val="20"/>
          <w:lang w:val="es-ES"/>
        </w:rPr>
        <w:t>del segundo informe del Japón</w:t>
      </w:r>
      <w:r>
        <w:rPr>
          <w:rFonts w:hint="eastAsia"/>
          <w:sz w:val="20"/>
          <w:szCs w:val="20"/>
          <w:lang w:val="es-ES"/>
        </w:rPr>
        <w:t xml:space="preserve"> </w:t>
      </w:r>
      <w:r>
        <w:rPr>
          <w:sz w:val="20"/>
          <w:szCs w:val="20"/>
          <w:lang w:val="es-ES"/>
        </w:rPr>
        <w:t>y la respuesta</w:t>
      </w:r>
      <w:r>
        <w:rPr>
          <w:rFonts w:hint="eastAsia"/>
          <w:sz w:val="20"/>
          <w:szCs w:val="20"/>
          <w:lang w:val="es-ES"/>
        </w:rPr>
        <w:t xml:space="preserve"> </w:t>
      </w:r>
      <w:smartTag w:uri="urn:schemas-microsoft-com:office:smarttags" w:element="metricconverter">
        <w:smartTagPr>
          <w:attr w:name="ProductID" w:val="14 a"/>
        </w:smartTagPr>
        <w:r>
          <w:rPr>
            <w:rFonts w:hint="eastAsia"/>
            <w:sz w:val="20"/>
            <w:szCs w:val="20"/>
            <w:lang w:val="es-ES"/>
          </w:rPr>
          <w:t>14</w:t>
        </w:r>
        <w:r>
          <w:rPr>
            <w:sz w:val="20"/>
            <w:szCs w:val="20"/>
            <w:lang w:val="es-ES"/>
          </w:rPr>
          <w:t xml:space="preserve"> a</w:t>
        </w:r>
      </w:smartTag>
      <w:r>
        <w:rPr>
          <w:sz w:val="20"/>
          <w:szCs w:val="20"/>
          <w:lang w:val="es-ES"/>
        </w:rPr>
        <w:t xml:space="preserve"> la pregunta formulada por el Comité de los Derechos del Niño</w:t>
      </w:r>
      <w:r>
        <w:rPr>
          <w:rFonts w:hint="eastAsia"/>
          <w:sz w:val="20"/>
          <w:szCs w:val="20"/>
          <w:lang w:val="es-ES"/>
        </w:rPr>
        <w:t xml:space="preserve"> </w:t>
      </w:r>
      <w:r>
        <w:rPr>
          <w:sz w:val="20"/>
          <w:szCs w:val="20"/>
          <w:lang w:val="es-ES"/>
        </w:rPr>
        <w:t>en su examen del informe inicial</w:t>
      </w:r>
      <w:r>
        <w:rPr>
          <w:rFonts w:hint="eastAsia"/>
          <w:sz w:val="20"/>
          <w:szCs w:val="20"/>
          <w:lang w:val="es-ES"/>
        </w:rPr>
        <w:t>.</w:t>
      </w:r>
    </w:p>
    <w:p w:rsidR="00203A62" w:rsidRDefault="00203A62">
      <w:pPr>
        <w:autoSpaceDE w:val="0"/>
        <w:autoSpaceDN w:val="0"/>
        <w:adjustRightInd w:val="0"/>
        <w:spacing w:after="240"/>
        <w:jc w:val="both"/>
        <w:rPr>
          <w:sz w:val="20"/>
          <w:szCs w:val="20"/>
          <w:lang w:val="es-ES"/>
        </w:rPr>
      </w:pPr>
      <w:r>
        <w:rPr>
          <w:rFonts w:hint="eastAsia"/>
          <w:sz w:val="20"/>
          <w:szCs w:val="20"/>
          <w:lang w:val="es-ES"/>
        </w:rPr>
        <w:t>144.</w:t>
      </w:r>
      <w:r>
        <w:rPr>
          <w:sz w:val="20"/>
          <w:szCs w:val="20"/>
          <w:lang w:val="es-ES"/>
        </w:rPr>
        <w:tab/>
        <w:t xml:space="preserve">De conformidad con las disposiciones </w:t>
      </w:r>
      <w:r>
        <w:rPr>
          <w:rFonts w:cs="Times New Roman"/>
          <w:sz w:val="20"/>
          <w:szCs w:val="20"/>
          <w:lang w:val="es-ES"/>
        </w:rPr>
        <w:t>del a</w:t>
      </w:r>
      <w:r>
        <w:rPr>
          <w:rFonts w:cs="Times New Roman" w:hint="eastAsia"/>
          <w:sz w:val="20"/>
          <w:szCs w:val="20"/>
          <w:lang w:val="es-ES"/>
        </w:rPr>
        <w:t xml:space="preserve">rtículo 7 </w:t>
      </w:r>
      <w:r>
        <w:rPr>
          <w:rFonts w:cs="Times New Roman"/>
          <w:sz w:val="20"/>
          <w:szCs w:val="20"/>
          <w:lang w:val="es-ES"/>
        </w:rPr>
        <w:t xml:space="preserve">de la </w:t>
      </w:r>
      <w:r>
        <w:rPr>
          <w:rFonts w:cs="Times New Roman"/>
          <w:sz w:val="20"/>
          <w:szCs w:val="20"/>
          <w:lang w:val="es-ES" w:eastAsia="es-ES"/>
        </w:rPr>
        <w:t>Ley de promoción de la enseñanza y fomento de los derechos humanos,</w:t>
      </w:r>
      <w:r>
        <w:rPr>
          <w:rFonts w:cs="Times New Roman" w:hint="eastAsia"/>
          <w:sz w:val="20"/>
          <w:szCs w:val="20"/>
          <w:lang w:val="es-ES"/>
        </w:rPr>
        <w:t xml:space="preserve"> </w:t>
      </w:r>
      <w:r>
        <w:rPr>
          <w:rFonts w:cs="Times New Roman"/>
          <w:sz w:val="20"/>
          <w:szCs w:val="20"/>
          <w:lang w:val="es-ES"/>
        </w:rPr>
        <w:t>que constituye el marco general de la política gubernamental en relación con la promoción exhaustiva y sistemática</w:t>
      </w:r>
      <w:r>
        <w:rPr>
          <w:sz w:val="20"/>
          <w:szCs w:val="20"/>
          <w:lang w:val="es-ES"/>
        </w:rPr>
        <w:t xml:space="preserve"> de la enseñanza y el fomento de los derechos humanos</w:t>
      </w:r>
      <w:r>
        <w:rPr>
          <w:rFonts w:hint="eastAsia"/>
          <w:sz w:val="20"/>
          <w:szCs w:val="20"/>
          <w:lang w:val="es-ES"/>
        </w:rPr>
        <w:t xml:space="preserve">, </w:t>
      </w:r>
      <w:r>
        <w:rPr>
          <w:sz w:val="20"/>
          <w:szCs w:val="20"/>
          <w:lang w:val="es-ES"/>
        </w:rPr>
        <w:t>en marzo de 2002 se aprobó en una reunión del Gabinete el Plan básico de enseñanza y fomento de los derechos humanos</w:t>
      </w:r>
      <w:r>
        <w:rPr>
          <w:rFonts w:hint="eastAsia"/>
          <w:sz w:val="20"/>
          <w:szCs w:val="20"/>
          <w:lang w:val="es-ES"/>
        </w:rPr>
        <w:t xml:space="preserve">. </w:t>
      </w:r>
      <w:r>
        <w:rPr>
          <w:sz w:val="20"/>
          <w:szCs w:val="20"/>
          <w:lang w:val="es-ES"/>
        </w:rPr>
        <w:t>De conformidad con el Plan básico</w:t>
      </w:r>
      <w:r>
        <w:rPr>
          <w:rFonts w:hint="eastAsia"/>
          <w:sz w:val="20"/>
          <w:szCs w:val="20"/>
          <w:lang w:val="es-ES"/>
        </w:rPr>
        <w:t xml:space="preserve">, </w:t>
      </w:r>
      <w:r>
        <w:rPr>
          <w:sz w:val="20"/>
          <w:szCs w:val="20"/>
          <w:lang w:val="es-ES"/>
        </w:rPr>
        <w:t>se están promoviendo de forma exhaustiva y sistemática medidas relacionadas con la enseñanza y el fomento de los derechos humanos</w:t>
      </w:r>
      <w:r>
        <w:rPr>
          <w:rFonts w:hint="eastAsia"/>
          <w:sz w:val="20"/>
          <w:szCs w:val="20"/>
          <w:lang w:val="es-ES"/>
        </w:rPr>
        <w:t xml:space="preserve"> </w:t>
      </w:r>
      <w:r>
        <w:rPr>
          <w:sz w:val="20"/>
          <w:szCs w:val="20"/>
          <w:lang w:val="es-ES"/>
        </w:rPr>
        <w:t>con el objetivo de asegurar la pronta consecución de una sociedad que garantice el respeto de los derechos humanos</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145.</w:t>
      </w:r>
      <w:r>
        <w:rPr>
          <w:sz w:val="20"/>
          <w:szCs w:val="20"/>
          <w:lang w:val="es-ES"/>
        </w:rPr>
        <w:tab/>
        <w:t xml:space="preserve">El </w:t>
      </w:r>
      <w:r>
        <w:rPr>
          <w:bCs/>
          <w:sz w:val="20"/>
          <w:szCs w:val="20"/>
          <w:lang w:val="es-ES"/>
        </w:rPr>
        <w:t>Ministerio de Educación, Cultura, Deportes, Ciencia y Tecnología</w:t>
      </w:r>
      <w:r>
        <w:rPr>
          <w:rFonts w:hint="eastAsia"/>
          <w:sz w:val="20"/>
          <w:szCs w:val="20"/>
          <w:lang w:val="es-ES"/>
        </w:rPr>
        <w:t xml:space="preserve"> </w:t>
      </w:r>
      <w:r>
        <w:rPr>
          <w:sz w:val="20"/>
          <w:szCs w:val="20"/>
          <w:lang w:val="es-ES"/>
        </w:rPr>
        <w:t>ha comunicado a los ministerios y organismos pertinentes que, con arreglo al citado Plan básico, la educación en materia de derechos humanos en el ámbito escolar y social debe impartirse de forma más adecuada</w:t>
      </w:r>
      <w:r>
        <w:rPr>
          <w:rFonts w:hint="eastAsia"/>
          <w:sz w:val="20"/>
          <w:szCs w:val="20"/>
          <w:lang w:val="es-ES"/>
        </w:rPr>
        <w:t xml:space="preserve">. </w:t>
      </w:r>
    </w:p>
    <w:p w:rsidR="00203A62" w:rsidRDefault="00203A62">
      <w:pPr>
        <w:autoSpaceDE w:val="0"/>
        <w:autoSpaceDN w:val="0"/>
        <w:adjustRightInd w:val="0"/>
        <w:spacing w:after="240"/>
        <w:jc w:val="both"/>
        <w:rPr>
          <w:rFonts w:cs="Times New Roman"/>
          <w:b/>
          <w:sz w:val="20"/>
          <w:szCs w:val="20"/>
          <w:lang w:val="es-ES" w:eastAsia="es-ES"/>
        </w:rPr>
      </w:pPr>
      <w:r>
        <w:rPr>
          <w:rFonts w:cs="Times New Roman" w:hint="eastAsia"/>
          <w:b/>
          <w:sz w:val="20"/>
          <w:szCs w:val="20"/>
          <w:lang w:val="es-ES"/>
        </w:rPr>
        <w:t xml:space="preserve">(b) </w:t>
      </w:r>
      <w:r>
        <w:rPr>
          <w:rFonts w:cs="Times New Roman"/>
          <w:b/>
          <w:sz w:val="20"/>
          <w:szCs w:val="20"/>
          <w:lang w:val="es-ES"/>
        </w:rPr>
        <w:tab/>
      </w:r>
      <w:r>
        <w:rPr>
          <w:rFonts w:cs="Times New Roman"/>
          <w:b/>
          <w:sz w:val="20"/>
          <w:szCs w:val="20"/>
          <w:lang w:val="es-ES" w:eastAsia="es-ES"/>
        </w:rPr>
        <w:t>Medidas para hacer frente a los casos de discriminación</w:t>
      </w:r>
    </w:p>
    <w:p w:rsidR="00203A62" w:rsidRDefault="00203A62">
      <w:pPr>
        <w:spacing w:after="240"/>
        <w:jc w:val="both"/>
        <w:rPr>
          <w:rFonts w:hint="eastAsia"/>
          <w:sz w:val="20"/>
          <w:szCs w:val="20"/>
          <w:lang w:val="es-ES"/>
        </w:rPr>
      </w:pPr>
      <w:r>
        <w:rPr>
          <w:rFonts w:hint="eastAsia"/>
          <w:sz w:val="20"/>
          <w:szCs w:val="20"/>
          <w:lang w:val="es-ES"/>
        </w:rPr>
        <w:t>146.</w:t>
      </w:r>
      <w:r>
        <w:rPr>
          <w:sz w:val="20"/>
          <w:szCs w:val="20"/>
          <w:lang w:val="es-ES"/>
        </w:rPr>
        <w:tab/>
        <w:t xml:space="preserve">Véase el párrafo </w:t>
      </w:r>
      <w:r>
        <w:rPr>
          <w:rFonts w:hint="eastAsia"/>
          <w:sz w:val="20"/>
          <w:szCs w:val="20"/>
          <w:lang w:val="es-ES"/>
        </w:rPr>
        <w:t xml:space="preserve">109 </w:t>
      </w:r>
      <w:r>
        <w:rPr>
          <w:sz w:val="20"/>
          <w:szCs w:val="20"/>
          <w:lang w:val="es-ES"/>
        </w:rPr>
        <w:t>del segundo informe del Japón</w:t>
      </w:r>
      <w:r>
        <w:rPr>
          <w:rFonts w:hint="eastAsia"/>
          <w:sz w:val="20"/>
          <w:szCs w:val="20"/>
          <w:lang w:val="es-ES"/>
        </w:rPr>
        <w:t xml:space="preserve"> (</w:t>
      </w:r>
      <w:r>
        <w:rPr>
          <w:sz w:val="20"/>
          <w:szCs w:val="20"/>
          <w:lang w:val="es-ES"/>
        </w:rPr>
        <w:t>párrafos</w:t>
      </w:r>
      <w:r>
        <w:rPr>
          <w:rFonts w:hint="eastAsia"/>
          <w:sz w:val="20"/>
          <w:szCs w:val="20"/>
          <w:lang w:val="es-ES"/>
        </w:rPr>
        <w:t xml:space="preserve"> </w:t>
      </w:r>
      <w:smartTag w:uri="urn:schemas-microsoft-com:office:smarttags" w:element="metricconverter">
        <w:smartTagPr>
          <w:attr w:name="ProductID" w:val="51 a"/>
        </w:smartTagPr>
        <w:r>
          <w:rPr>
            <w:rFonts w:hint="eastAsia"/>
            <w:sz w:val="20"/>
            <w:szCs w:val="20"/>
            <w:lang w:val="es-ES"/>
          </w:rPr>
          <w:t>51</w:t>
        </w:r>
        <w:r>
          <w:rPr>
            <w:sz w:val="20"/>
            <w:szCs w:val="20"/>
            <w:lang w:val="es-ES"/>
          </w:rPr>
          <w:t xml:space="preserve"> a</w:t>
        </w:r>
      </w:smartTag>
      <w:r>
        <w:rPr>
          <w:sz w:val="20"/>
          <w:szCs w:val="20"/>
          <w:lang w:val="es-ES"/>
        </w:rPr>
        <w:t xml:space="preserve"> </w:t>
      </w:r>
      <w:r>
        <w:rPr>
          <w:rFonts w:hint="eastAsia"/>
          <w:sz w:val="20"/>
          <w:szCs w:val="20"/>
          <w:lang w:val="es-ES"/>
        </w:rPr>
        <w:t>53</w:t>
      </w:r>
      <w:r>
        <w:rPr>
          <w:sz w:val="20"/>
          <w:szCs w:val="20"/>
          <w:lang w:val="es-ES"/>
        </w:rPr>
        <w:t xml:space="preserve"> del informe inicial del Japón</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147.</w:t>
      </w:r>
      <w:r>
        <w:rPr>
          <w:sz w:val="20"/>
          <w:szCs w:val="20"/>
          <w:lang w:val="es-ES"/>
        </w:rPr>
        <w:tab/>
        <w:t>Cuando los órganos de derechos humanos del</w:t>
      </w:r>
      <w:r>
        <w:rPr>
          <w:rFonts w:hint="eastAsia"/>
          <w:sz w:val="20"/>
          <w:szCs w:val="20"/>
          <w:lang w:val="es-ES"/>
        </w:rPr>
        <w:t xml:space="preserve"> Ministerio de Justicia </w:t>
      </w:r>
      <w:r>
        <w:rPr>
          <w:sz w:val="20"/>
          <w:szCs w:val="20"/>
          <w:lang w:val="es-ES"/>
        </w:rPr>
        <w:t>identifican un caso de discriminación, deben adoptar inmediatamente las medidas de protección apropiadas.</w:t>
      </w:r>
      <w:r>
        <w:rPr>
          <w:rFonts w:hint="eastAsia"/>
          <w:sz w:val="20"/>
          <w:szCs w:val="20"/>
          <w:lang w:val="es-ES"/>
        </w:rPr>
        <w:t xml:space="preserve"> </w:t>
      </w:r>
      <w:r>
        <w:rPr>
          <w:sz w:val="20"/>
          <w:szCs w:val="20"/>
          <w:lang w:val="es-ES"/>
        </w:rPr>
        <w:t>En el ámbito del derecho privado, si el acto en cuestión es ilegal de conformidad con el Código Civil</w:t>
      </w:r>
      <w:r>
        <w:rPr>
          <w:rFonts w:hint="eastAsia"/>
          <w:sz w:val="20"/>
          <w:szCs w:val="20"/>
          <w:lang w:val="es-ES"/>
        </w:rPr>
        <w:t xml:space="preserve">, </w:t>
      </w:r>
      <w:r>
        <w:rPr>
          <w:sz w:val="20"/>
          <w:szCs w:val="20"/>
          <w:lang w:val="es-ES"/>
        </w:rPr>
        <w:t>el autor del acto</w:t>
      </w:r>
      <w:r>
        <w:rPr>
          <w:rFonts w:hint="eastAsia"/>
          <w:sz w:val="20"/>
          <w:szCs w:val="20"/>
          <w:lang w:val="es-ES"/>
        </w:rPr>
        <w:t xml:space="preserve"> </w:t>
      </w:r>
      <w:r>
        <w:rPr>
          <w:sz w:val="20"/>
          <w:szCs w:val="20"/>
          <w:lang w:val="es-ES"/>
        </w:rPr>
        <w:t>es responsable de los daños causados</w:t>
      </w:r>
      <w:r>
        <w:rPr>
          <w:rFonts w:hint="eastAsia"/>
          <w:sz w:val="20"/>
          <w:szCs w:val="20"/>
          <w:lang w:val="es-ES"/>
        </w:rPr>
        <w:t xml:space="preserve">. </w:t>
      </w:r>
      <w:r>
        <w:rPr>
          <w:sz w:val="20"/>
          <w:szCs w:val="20"/>
          <w:lang w:val="es-ES"/>
        </w:rPr>
        <w:t>En los supuestos en que el acto discriminatorio sea contrario al orden público o la moral, dicho acto podrá, con arreglo al a</w:t>
      </w:r>
      <w:r>
        <w:rPr>
          <w:rFonts w:hint="eastAsia"/>
          <w:sz w:val="20"/>
          <w:szCs w:val="20"/>
          <w:lang w:val="es-ES"/>
        </w:rPr>
        <w:t xml:space="preserve">rtículo 90 </w:t>
      </w:r>
      <w:r>
        <w:rPr>
          <w:sz w:val="20"/>
          <w:szCs w:val="20"/>
          <w:lang w:val="es-ES"/>
        </w:rPr>
        <w:t xml:space="preserve">del Código </w:t>
      </w:r>
      <w:r>
        <w:rPr>
          <w:rFonts w:hint="eastAsia"/>
          <w:sz w:val="20"/>
          <w:szCs w:val="20"/>
          <w:lang w:val="es-ES"/>
        </w:rPr>
        <w:t xml:space="preserve"> </w:t>
      </w:r>
      <w:r>
        <w:rPr>
          <w:sz w:val="20"/>
          <w:szCs w:val="20"/>
          <w:lang w:val="es-ES"/>
        </w:rPr>
        <w:t>Civil,</w:t>
      </w:r>
      <w:r>
        <w:rPr>
          <w:rFonts w:hint="eastAsia"/>
          <w:sz w:val="20"/>
          <w:szCs w:val="20"/>
          <w:lang w:val="es-ES"/>
        </w:rPr>
        <w:t xml:space="preserve"> </w:t>
      </w:r>
      <w:r>
        <w:rPr>
          <w:sz w:val="20"/>
          <w:szCs w:val="20"/>
          <w:lang w:val="es-ES"/>
        </w:rPr>
        <w:t>una disposición que restringe la autonomía personal en general</w:t>
      </w:r>
      <w:r>
        <w:rPr>
          <w:rFonts w:hint="eastAsia"/>
          <w:sz w:val="20"/>
          <w:szCs w:val="20"/>
          <w:lang w:val="es-ES"/>
        </w:rPr>
        <w:t xml:space="preserve">, </w:t>
      </w:r>
      <w:r>
        <w:rPr>
          <w:sz w:val="20"/>
          <w:szCs w:val="20"/>
          <w:lang w:val="es-ES"/>
        </w:rPr>
        <w:t>ser declarado</w:t>
      </w:r>
      <w:r>
        <w:rPr>
          <w:rFonts w:hint="eastAsia"/>
          <w:sz w:val="20"/>
          <w:szCs w:val="20"/>
          <w:lang w:val="es-ES"/>
        </w:rPr>
        <w:t xml:space="preserve"> </w:t>
      </w:r>
      <w:r>
        <w:rPr>
          <w:sz w:val="20"/>
          <w:szCs w:val="20"/>
          <w:lang w:val="es-ES"/>
        </w:rPr>
        <w:t>nulo y sin efecto</w:t>
      </w:r>
      <w:r>
        <w:rPr>
          <w:rFonts w:hint="eastAsia"/>
          <w:sz w:val="20"/>
          <w:szCs w:val="20"/>
          <w:lang w:val="es-ES"/>
        </w:rPr>
        <w:t xml:space="preserve">. </w:t>
      </w:r>
      <w:r>
        <w:rPr>
          <w:sz w:val="20"/>
          <w:szCs w:val="20"/>
          <w:lang w:val="es-ES"/>
        </w:rPr>
        <w:t>Si el acto discriminatorio</w:t>
      </w:r>
      <w:r>
        <w:rPr>
          <w:rFonts w:hint="eastAsia"/>
          <w:sz w:val="20"/>
          <w:szCs w:val="20"/>
          <w:lang w:val="es-ES"/>
        </w:rPr>
        <w:t xml:space="preserve"> </w:t>
      </w:r>
      <w:r>
        <w:rPr>
          <w:sz w:val="20"/>
          <w:szCs w:val="20"/>
          <w:lang w:val="es-ES"/>
        </w:rPr>
        <w:t>vulnera leyes o reglamentos penales</w:t>
      </w:r>
      <w:r>
        <w:rPr>
          <w:rFonts w:hint="eastAsia"/>
          <w:sz w:val="20"/>
          <w:szCs w:val="20"/>
          <w:lang w:val="es-ES"/>
        </w:rPr>
        <w:t xml:space="preserve">, </w:t>
      </w:r>
      <w:r>
        <w:rPr>
          <w:sz w:val="20"/>
          <w:szCs w:val="20"/>
          <w:lang w:val="es-ES"/>
        </w:rPr>
        <w:t>el culpable será castigado</w:t>
      </w:r>
      <w:r>
        <w:rPr>
          <w:rFonts w:hint="eastAsia"/>
          <w:sz w:val="20"/>
          <w:szCs w:val="20"/>
          <w:lang w:val="es-ES"/>
        </w:rPr>
        <w:t xml:space="preserve">. </w:t>
      </w:r>
    </w:p>
    <w:p w:rsidR="00203A62" w:rsidRDefault="00203A62">
      <w:pPr>
        <w:autoSpaceDE w:val="0"/>
        <w:autoSpaceDN w:val="0"/>
        <w:adjustRightInd w:val="0"/>
        <w:spacing w:after="240"/>
        <w:jc w:val="both"/>
        <w:rPr>
          <w:rFonts w:cs="Times New Roman"/>
          <w:b/>
          <w:sz w:val="20"/>
          <w:szCs w:val="20"/>
          <w:lang w:val="es-ES" w:eastAsia="es-ES"/>
        </w:rPr>
      </w:pPr>
      <w:r>
        <w:rPr>
          <w:rFonts w:cs="Times New Roman" w:hint="eastAsia"/>
          <w:b/>
          <w:sz w:val="20"/>
          <w:szCs w:val="20"/>
          <w:lang w:val="es-ES"/>
        </w:rPr>
        <w:t xml:space="preserve">(c) </w:t>
      </w:r>
      <w:r>
        <w:rPr>
          <w:rFonts w:cs="Times New Roman"/>
          <w:b/>
          <w:sz w:val="20"/>
          <w:szCs w:val="20"/>
          <w:lang w:val="es-ES"/>
        </w:rPr>
        <w:tab/>
      </w:r>
      <w:r>
        <w:rPr>
          <w:rFonts w:cs="Times New Roman"/>
          <w:b/>
          <w:sz w:val="20"/>
          <w:szCs w:val="20"/>
          <w:lang w:val="es-ES" w:eastAsia="es-ES"/>
        </w:rPr>
        <w:t>Prevención de la discriminación contra los niños más desfavorecidos</w:t>
      </w:r>
    </w:p>
    <w:p w:rsidR="00203A62" w:rsidRDefault="00203A62">
      <w:pPr>
        <w:spacing w:after="240"/>
        <w:jc w:val="both"/>
        <w:rPr>
          <w:sz w:val="20"/>
          <w:szCs w:val="20"/>
          <w:lang w:val="es-ES"/>
        </w:rPr>
      </w:pPr>
      <w:r>
        <w:rPr>
          <w:sz w:val="20"/>
          <w:szCs w:val="20"/>
          <w:lang w:val="es-ES"/>
        </w:rPr>
        <w:t>(Educación sobre los derechos humanos, actividades</w:t>
      </w:r>
      <w:r>
        <w:rPr>
          <w:rFonts w:hint="eastAsia"/>
          <w:sz w:val="20"/>
          <w:szCs w:val="20"/>
          <w:lang w:val="es-ES"/>
        </w:rPr>
        <w:t xml:space="preserve"> </w:t>
      </w:r>
      <w:r>
        <w:rPr>
          <w:sz w:val="20"/>
          <w:szCs w:val="20"/>
          <w:lang w:val="es-ES"/>
        </w:rPr>
        <w:t>de sensibilización</w:t>
      </w:r>
      <w:r>
        <w:rPr>
          <w:rFonts w:hint="eastAsia"/>
          <w:sz w:val="20"/>
          <w:szCs w:val="20"/>
          <w:lang w:val="es-ES"/>
        </w:rPr>
        <w:t xml:space="preserve"> </w:t>
      </w:r>
      <w:r>
        <w:rPr>
          <w:sz w:val="20"/>
          <w:szCs w:val="20"/>
          <w:lang w:val="es-ES"/>
        </w:rPr>
        <w:t>y cuestiones relacionadas)</w:t>
      </w:r>
    </w:p>
    <w:p w:rsidR="00203A62" w:rsidRDefault="00203A62">
      <w:pPr>
        <w:spacing w:after="240"/>
        <w:jc w:val="both"/>
        <w:rPr>
          <w:sz w:val="20"/>
          <w:szCs w:val="20"/>
          <w:lang w:val="es-ES"/>
        </w:rPr>
      </w:pPr>
      <w:r>
        <w:rPr>
          <w:rFonts w:hint="eastAsia"/>
          <w:sz w:val="20"/>
          <w:szCs w:val="20"/>
          <w:lang w:val="es-ES"/>
        </w:rPr>
        <w:t>148.</w:t>
      </w:r>
      <w:r>
        <w:rPr>
          <w:sz w:val="20"/>
          <w:szCs w:val="20"/>
          <w:lang w:val="es-ES"/>
        </w:rPr>
        <w:tab/>
        <w:t xml:space="preserve">Véanse los párrafos </w:t>
      </w:r>
      <w:r>
        <w:rPr>
          <w:rFonts w:hint="eastAsia"/>
          <w:sz w:val="20"/>
          <w:szCs w:val="20"/>
          <w:lang w:val="es-ES"/>
        </w:rPr>
        <w:t>110 (</w:t>
      </w:r>
      <w:r>
        <w:rPr>
          <w:sz w:val="20"/>
          <w:szCs w:val="20"/>
          <w:lang w:val="es-ES"/>
        </w:rPr>
        <w:t>respuesta</w:t>
      </w:r>
      <w:r>
        <w:rPr>
          <w:rFonts w:hint="eastAsia"/>
          <w:sz w:val="20"/>
          <w:szCs w:val="20"/>
          <w:lang w:val="es-ES"/>
        </w:rPr>
        <w:t xml:space="preserve"> </w:t>
      </w:r>
      <w:smartTag w:uri="urn:schemas-microsoft-com:office:smarttags" w:element="metricconverter">
        <w:smartTagPr>
          <w:attr w:name="ProductID" w:val="15 a"/>
        </w:smartTagPr>
        <w:r>
          <w:rPr>
            <w:rFonts w:hint="eastAsia"/>
            <w:sz w:val="20"/>
            <w:szCs w:val="20"/>
            <w:lang w:val="es-ES"/>
          </w:rPr>
          <w:t>15</w:t>
        </w:r>
        <w:r>
          <w:rPr>
            <w:sz w:val="20"/>
            <w:szCs w:val="20"/>
            <w:lang w:val="es-ES"/>
          </w:rPr>
          <w:t xml:space="preserve"> a</w:t>
        </w:r>
      </w:smartTag>
      <w:r>
        <w:rPr>
          <w:sz w:val="20"/>
          <w:szCs w:val="20"/>
          <w:lang w:val="es-ES"/>
        </w:rPr>
        <w:t xml:space="preserve"> la pregunta formulada por el Comité de los Derechos del Niño en su examen del informe inicial</w:t>
      </w:r>
      <w:r>
        <w:rPr>
          <w:rFonts w:hint="eastAsia"/>
          <w:sz w:val="20"/>
          <w:szCs w:val="20"/>
          <w:lang w:val="es-ES"/>
        </w:rPr>
        <w:t xml:space="preserve">) </w:t>
      </w:r>
      <w:r>
        <w:rPr>
          <w:sz w:val="20"/>
          <w:szCs w:val="20"/>
          <w:lang w:val="es-ES"/>
        </w:rPr>
        <w:t>y</w:t>
      </w:r>
      <w:r>
        <w:rPr>
          <w:rFonts w:hint="eastAsia"/>
          <w:sz w:val="20"/>
          <w:szCs w:val="20"/>
          <w:lang w:val="es-ES"/>
        </w:rPr>
        <w:t xml:space="preserve"> 112 </w:t>
      </w:r>
      <w:r>
        <w:rPr>
          <w:sz w:val="20"/>
          <w:szCs w:val="20"/>
          <w:lang w:val="es-ES"/>
        </w:rPr>
        <w:t>del segundo informe del Japón</w:t>
      </w:r>
      <w:r>
        <w:rPr>
          <w:rFonts w:hint="eastAsia"/>
          <w:sz w:val="20"/>
          <w:szCs w:val="20"/>
          <w:lang w:val="es-ES"/>
        </w:rPr>
        <w:t xml:space="preserve">, </w:t>
      </w:r>
      <w:r>
        <w:rPr>
          <w:sz w:val="20"/>
          <w:szCs w:val="20"/>
          <w:lang w:val="es-ES"/>
        </w:rPr>
        <w:t xml:space="preserve">y la respuesta </w:t>
      </w:r>
      <w:smartTag w:uri="urn:schemas-microsoft-com:office:smarttags" w:element="metricconverter">
        <w:smartTagPr>
          <w:attr w:name="ProductID" w:val="14 a"/>
        </w:smartTagPr>
        <w:r>
          <w:rPr>
            <w:rFonts w:hint="eastAsia"/>
            <w:sz w:val="20"/>
            <w:szCs w:val="20"/>
            <w:lang w:val="es-ES"/>
          </w:rPr>
          <w:t xml:space="preserve">14 </w:t>
        </w:r>
        <w:r>
          <w:rPr>
            <w:sz w:val="20"/>
            <w:szCs w:val="20"/>
            <w:lang w:val="es-ES"/>
          </w:rPr>
          <w:t>a</w:t>
        </w:r>
      </w:smartTag>
      <w:r>
        <w:rPr>
          <w:sz w:val="20"/>
          <w:szCs w:val="20"/>
          <w:lang w:val="es-ES"/>
        </w:rPr>
        <w:t xml:space="preserve"> la pregunta del Comité de los Derechos del Niño</w:t>
      </w:r>
      <w:r>
        <w:rPr>
          <w:rFonts w:hint="eastAsia"/>
          <w:sz w:val="20"/>
          <w:szCs w:val="20"/>
          <w:lang w:val="es-ES"/>
        </w:rPr>
        <w:t xml:space="preserve"> </w:t>
      </w:r>
      <w:r>
        <w:rPr>
          <w:sz w:val="20"/>
          <w:szCs w:val="20"/>
          <w:lang w:val="es-ES"/>
        </w:rPr>
        <w:t>en su examen del informe inicial</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149.</w:t>
      </w:r>
      <w:r>
        <w:rPr>
          <w:sz w:val="20"/>
          <w:szCs w:val="20"/>
          <w:lang w:val="es-ES"/>
        </w:rPr>
        <w:tab/>
        <w:t>Lo importante de la discriminación contra un menor es que incide notablemente en el desarrollo de su personalidad</w:t>
      </w:r>
      <w:r>
        <w:rPr>
          <w:rFonts w:hint="eastAsia"/>
          <w:sz w:val="20"/>
          <w:szCs w:val="20"/>
          <w:lang w:val="es-ES"/>
        </w:rPr>
        <w:t xml:space="preserve">. </w:t>
      </w:r>
      <w:r>
        <w:rPr>
          <w:sz w:val="20"/>
          <w:szCs w:val="20"/>
          <w:lang w:val="es-ES"/>
        </w:rPr>
        <w:t xml:space="preserve">Dicho de otra forma: para garantizar un desarrollo pleno y equilibrado de la personalidad del niño es necesario evitar </w:t>
      </w:r>
      <w:smartTag w:uri="urn:schemas-microsoft-com:office:smarttags" w:element="PersonName">
        <w:smartTagPr>
          <w:attr w:name="ProductID" w:val="la discriminaci￳n. Con"/>
        </w:smartTagPr>
        <w:r>
          <w:rPr>
            <w:sz w:val="20"/>
            <w:szCs w:val="20"/>
            <w:lang w:val="es-ES"/>
          </w:rPr>
          <w:t>la discriminación. Con</w:t>
        </w:r>
      </w:smartTag>
      <w:r>
        <w:rPr>
          <w:sz w:val="20"/>
          <w:szCs w:val="20"/>
          <w:lang w:val="es-ES"/>
        </w:rPr>
        <w:t xml:space="preserve"> este objetivo</w:t>
      </w:r>
      <w:r>
        <w:rPr>
          <w:rFonts w:hint="eastAsia"/>
          <w:sz w:val="20"/>
          <w:szCs w:val="20"/>
          <w:lang w:val="es-ES"/>
        </w:rPr>
        <w:t xml:space="preserve">, </w:t>
      </w:r>
      <w:r>
        <w:rPr>
          <w:sz w:val="20"/>
          <w:szCs w:val="20"/>
          <w:lang w:val="es-ES"/>
        </w:rPr>
        <w:t>el Gobierno del</w:t>
      </w:r>
      <w:r>
        <w:rPr>
          <w:rFonts w:hint="eastAsia"/>
          <w:sz w:val="20"/>
          <w:szCs w:val="20"/>
          <w:lang w:val="es-ES"/>
        </w:rPr>
        <w:t xml:space="preserve"> Jap</w:t>
      </w:r>
      <w:r>
        <w:rPr>
          <w:sz w:val="20"/>
          <w:szCs w:val="20"/>
          <w:lang w:val="es-ES"/>
        </w:rPr>
        <w:t>ón</w:t>
      </w:r>
      <w:r>
        <w:rPr>
          <w:rFonts w:hint="eastAsia"/>
          <w:sz w:val="20"/>
          <w:szCs w:val="20"/>
          <w:lang w:val="es-ES"/>
        </w:rPr>
        <w:t xml:space="preserve"> </w:t>
      </w:r>
      <w:r>
        <w:rPr>
          <w:sz w:val="20"/>
          <w:szCs w:val="20"/>
          <w:lang w:val="es-ES"/>
        </w:rPr>
        <w:t>ha venido realizando esfuerzos por promover una enseñanza que fomente la sensibilización con respecto al</w:t>
      </w:r>
      <w:r>
        <w:rPr>
          <w:rFonts w:hint="eastAsia"/>
          <w:sz w:val="20"/>
          <w:szCs w:val="20"/>
          <w:lang w:val="es-ES"/>
        </w:rPr>
        <w:t xml:space="preserve"> </w:t>
      </w:r>
      <w:r>
        <w:rPr>
          <w:sz w:val="20"/>
          <w:szCs w:val="20"/>
          <w:lang w:val="es-ES"/>
        </w:rPr>
        <w:t>respeto de los derechos humanos,</w:t>
      </w:r>
      <w:r>
        <w:rPr>
          <w:rFonts w:hint="eastAsia"/>
          <w:sz w:val="20"/>
          <w:szCs w:val="20"/>
          <w:lang w:val="es-ES"/>
        </w:rPr>
        <w:t xml:space="preserve"> </w:t>
      </w:r>
      <w:r>
        <w:rPr>
          <w:sz w:val="20"/>
          <w:szCs w:val="20"/>
          <w:lang w:val="es-ES"/>
        </w:rPr>
        <w:t xml:space="preserve">en el espíritu de la </w:t>
      </w:r>
      <w:r>
        <w:rPr>
          <w:rFonts w:hint="eastAsia"/>
          <w:sz w:val="20"/>
          <w:szCs w:val="20"/>
          <w:lang w:val="es-ES"/>
        </w:rPr>
        <w:t>Constitu</w:t>
      </w:r>
      <w:r>
        <w:rPr>
          <w:sz w:val="20"/>
          <w:szCs w:val="20"/>
          <w:lang w:val="es-ES"/>
        </w:rPr>
        <w:t>ción y de la</w:t>
      </w:r>
      <w:r>
        <w:rPr>
          <w:rFonts w:hint="eastAsia"/>
          <w:sz w:val="20"/>
          <w:szCs w:val="20"/>
          <w:lang w:val="es-ES"/>
        </w:rPr>
        <w:t xml:space="preserve"> Ley fundamental de educación, </w:t>
      </w:r>
      <w:r>
        <w:rPr>
          <w:sz w:val="20"/>
          <w:szCs w:val="20"/>
          <w:lang w:val="es-ES"/>
        </w:rPr>
        <w:t>y por educar a los estudiantes</w:t>
      </w:r>
      <w:r>
        <w:rPr>
          <w:rFonts w:hint="eastAsia"/>
          <w:sz w:val="20"/>
          <w:szCs w:val="20"/>
          <w:lang w:val="es-ES"/>
        </w:rPr>
        <w:t xml:space="preserve"> </w:t>
      </w:r>
      <w:r>
        <w:rPr>
          <w:sz w:val="20"/>
          <w:szCs w:val="20"/>
          <w:lang w:val="es-ES"/>
        </w:rPr>
        <w:t>mediante el desarrollo de actividades educativas en las escuelas primarias y en el primer y segundo ciclo de la enseñanza secundaria</w:t>
      </w:r>
      <w:r>
        <w:rPr>
          <w:rFonts w:hint="eastAsia"/>
          <w:sz w:val="20"/>
          <w:szCs w:val="20"/>
          <w:lang w:val="es-ES"/>
        </w:rPr>
        <w:t xml:space="preserve">, </w:t>
      </w:r>
      <w:r>
        <w:rPr>
          <w:sz w:val="20"/>
          <w:szCs w:val="20"/>
          <w:lang w:val="es-ES"/>
        </w:rPr>
        <w:t>particularmente en los estudios sociales y en las clases de educación moral</w:t>
      </w:r>
      <w:r>
        <w:rPr>
          <w:rFonts w:hint="eastAsia"/>
          <w:sz w:val="20"/>
          <w:szCs w:val="20"/>
          <w:lang w:val="es-ES"/>
        </w:rPr>
        <w:t xml:space="preserve">, </w:t>
      </w:r>
      <w:r>
        <w:rPr>
          <w:sz w:val="20"/>
          <w:szCs w:val="20"/>
          <w:lang w:val="es-ES"/>
        </w:rPr>
        <w:t>con el fin de que respeten los derechos humanos, no discriminen ni tengan prejuicios contra ninguna persona, y entiendan correctamente los problemas relacionados con los derechos humanos, incluido el “problema dowa”</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(Refug</w:t>
      </w:r>
      <w:r>
        <w:rPr>
          <w:sz w:val="20"/>
          <w:szCs w:val="20"/>
          <w:lang w:val="es-ES"/>
        </w:rPr>
        <w:t>iados</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150.</w:t>
      </w:r>
      <w:r>
        <w:rPr>
          <w:sz w:val="20"/>
          <w:szCs w:val="20"/>
          <w:lang w:val="es-ES"/>
        </w:rPr>
        <w:tab/>
        <w:t xml:space="preserve">Véase el párrafo </w:t>
      </w:r>
      <w:r>
        <w:rPr>
          <w:rFonts w:hint="eastAsia"/>
          <w:sz w:val="20"/>
          <w:szCs w:val="20"/>
          <w:lang w:val="es-ES"/>
        </w:rPr>
        <w:t xml:space="preserve">114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Niños con discapacidades</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151.</w:t>
      </w:r>
      <w:r>
        <w:rPr>
          <w:sz w:val="20"/>
          <w:szCs w:val="20"/>
          <w:lang w:val="es-ES"/>
        </w:rPr>
        <w:tab/>
        <w:t>Con la finalidad de prestar un mayor apoyo a la independencia y participación social de las personas con discapacidades</w:t>
      </w:r>
      <w:r>
        <w:rPr>
          <w:rFonts w:hint="eastAsia"/>
          <w:sz w:val="20"/>
          <w:szCs w:val="20"/>
          <w:lang w:val="es-ES"/>
        </w:rPr>
        <w:t xml:space="preserve">, </w:t>
      </w:r>
      <w:r>
        <w:rPr>
          <w:sz w:val="20"/>
          <w:szCs w:val="20"/>
          <w:lang w:val="es-ES"/>
        </w:rPr>
        <w:t xml:space="preserve">en 2004 se procedió a la reforma parcial de la </w:t>
      </w:r>
      <w:r>
        <w:rPr>
          <w:rFonts w:hint="eastAsia"/>
          <w:sz w:val="20"/>
          <w:szCs w:val="20"/>
          <w:lang w:val="es-ES"/>
        </w:rPr>
        <w:t xml:space="preserve">Ley fundamental para las personas con discapacidad </w:t>
      </w:r>
      <w:r>
        <w:rPr>
          <w:sz w:val="20"/>
          <w:szCs w:val="20"/>
          <w:lang w:val="es-ES"/>
        </w:rPr>
        <w:t>con el fin de establecer de forma clara</w:t>
      </w:r>
      <w:r>
        <w:rPr>
          <w:rFonts w:hint="eastAsia"/>
          <w:sz w:val="20"/>
          <w:szCs w:val="20"/>
          <w:lang w:val="es-ES"/>
        </w:rPr>
        <w:t xml:space="preserve"> </w:t>
      </w:r>
      <w:r>
        <w:rPr>
          <w:sz w:val="20"/>
          <w:szCs w:val="20"/>
          <w:lang w:val="es-ES"/>
        </w:rPr>
        <w:t>como un principio fundamental</w:t>
      </w:r>
      <w:r>
        <w:rPr>
          <w:rFonts w:hint="eastAsia"/>
          <w:sz w:val="20"/>
          <w:szCs w:val="20"/>
          <w:lang w:val="es-ES"/>
        </w:rPr>
        <w:t xml:space="preserve"> </w:t>
      </w:r>
      <w:r>
        <w:rPr>
          <w:sz w:val="20"/>
          <w:szCs w:val="20"/>
          <w:lang w:val="es-ES"/>
        </w:rPr>
        <w:t>la prohibición de discriminar a las personas con discapacidad</w:t>
      </w:r>
      <w:r>
        <w:rPr>
          <w:rFonts w:hint="eastAsia"/>
          <w:sz w:val="20"/>
          <w:szCs w:val="20"/>
          <w:lang w:val="es-ES"/>
        </w:rPr>
        <w:t xml:space="preserve"> o</w:t>
      </w:r>
      <w:r>
        <w:rPr>
          <w:sz w:val="20"/>
          <w:szCs w:val="20"/>
          <w:lang w:val="es-ES"/>
        </w:rPr>
        <w:t xml:space="preserve"> de violar los derechos y beneficios</w:t>
      </w:r>
      <w:r>
        <w:rPr>
          <w:rFonts w:hint="eastAsia"/>
          <w:sz w:val="20"/>
          <w:szCs w:val="20"/>
          <w:lang w:val="es-ES"/>
        </w:rPr>
        <w:t xml:space="preserve"> </w:t>
      </w:r>
      <w:r>
        <w:rPr>
          <w:sz w:val="20"/>
          <w:szCs w:val="20"/>
          <w:lang w:val="es-ES"/>
        </w:rPr>
        <w:t>que les corresponden en virtud de dicha discapacidad</w:t>
      </w:r>
      <w:r>
        <w:rPr>
          <w:rFonts w:hint="eastAsia"/>
          <w:sz w:val="20"/>
          <w:szCs w:val="20"/>
          <w:lang w:val="es-ES"/>
        </w:rPr>
        <w:t xml:space="preserve"> (</w:t>
      </w:r>
      <w:r>
        <w:rPr>
          <w:sz w:val="20"/>
          <w:szCs w:val="20"/>
          <w:lang w:val="es-ES"/>
        </w:rPr>
        <w:t>párrafo 2 del a</w:t>
      </w:r>
      <w:r>
        <w:rPr>
          <w:rFonts w:hint="eastAsia"/>
          <w:sz w:val="20"/>
          <w:szCs w:val="20"/>
          <w:lang w:val="es-ES"/>
        </w:rPr>
        <w:t xml:space="preserve">rtículo 3). </w:t>
      </w:r>
      <w:r>
        <w:rPr>
          <w:sz w:val="20"/>
          <w:szCs w:val="20"/>
          <w:lang w:val="es-ES"/>
        </w:rPr>
        <w:t>Además, se introdujo una nueva disposición en virtud de la cual los ciudadanos deben esforzarse por contribuir a hacer realidad una sociedad</w:t>
      </w:r>
      <w:r>
        <w:rPr>
          <w:rFonts w:hint="eastAsia"/>
          <w:sz w:val="20"/>
          <w:szCs w:val="20"/>
          <w:lang w:val="es-ES"/>
        </w:rPr>
        <w:t xml:space="preserve"> </w:t>
      </w:r>
      <w:r>
        <w:rPr>
          <w:sz w:val="20"/>
          <w:szCs w:val="20"/>
          <w:lang w:val="es-ES"/>
        </w:rPr>
        <w:t>en que las personas con discapacidades puedan participar en todas las actividades</w:t>
      </w:r>
      <w:r>
        <w:rPr>
          <w:rFonts w:hint="eastAsia"/>
          <w:sz w:val="20"/>
          <w:szCs w:val="20"/>
          <w:lang w:val="es-ES"/>
        </w:rPr>
        <w:t xml:space="preserve"> </w:t>
      </w:r>
      <w:r>
        <w:rPr>
          <w:sz w:val="20"/>
          <w:szCs w:val="20"/>
          <w:lang w:val="es-ES"/>
        </w:rPr>
        <w:t>y sus derechos sean respetados sin discriminación</w:t>
      </w:r>
      <w:r>
        <w:rPr>
          <w:rFonts w:hint="eastAsia"/>
          <w:sz w:val="20"/>
          <w:szCs w:val="20"/>
          <w:lang w:val="es-ES"/>
        </w:rPr>
        <w:t xml:space="preserve"> (</w:t>
      </w:r>
      <w:r>
        <w:rPr>
          <w:sz w:val="20"/>
          <w:szCs w:val="20"/>
          <w:lang w:val="es-ES"/>
        </w:rPr>
        <w:t>párrafo 2 del artículo</w:t>
      </w:r>
      <w:r>
        <w:rPr>
          <w:rFonts w:hint="eastAsia"/>
          <w:sz w:val="20"/>
          <w:szCs w:val="20"/>
          <w:lang w:val="es-ES"/>
        </w:rPr>
        <w:t xml:space="preserve"> 6). </w:t>
      </w:r>
      <w:r>
        <w:rPr>
          <w:sz w:val="20"/>
          <w:szCs w:val="20"/>
          <w:lang w:val="es-ES"/>
        </w:rPr>
        <w:t>Asimismo, la ley reformada</w:t>
      </w:r>
      <w:r>
        <w:rPr>
          <w:rFonts w:hint="eastAsia"/>
          <w:sz w:val="20"/>
          <w:szCs w:val="20"/>
          <w:lang w:val="es-ES"/>
        </w:rPr>
        <w:t xml:space="preserve"> </w:t>
      </w:r>
      <w:r>
        <w:rPr>
          <w:sz w:val="20"/>
          <w:szCs w:val="20"/>
          <w:lang w:val="es-ES"/>
        </w:rPr>
        <w:t>estipula que el Gobierno del Japón y las administraciones locales</w:t>
      </w:r>
      <w:r>
        <w:rPr>
          <w:rFonts w:hint="eastAsia"/>
          <w:sz w:val="20"/>
          <w:szCs w:val="20"/>
          <w:lang w:val="es-ES"/>
        </w:rPr>
        <w:t xml:space="preserve"> </w:t>
      </w:r>
      <w:r>
        <w:rPr>
          <w:sz w:val="20"/>
          <w:szCs w:val="20"/>
          <w:lang w:val="es-ES"/>
        </w:rPr>
        <w:t>tienen la responsabilidad de promover</w:t>
      </w:r>
      <w:r>
        <w:rPr>
          <w:rFonts w:hint="eastAsia"/>
          <w:sz w:val="20"/>
          <w:szCs w:val="20"/>
          <w:lang w:val="es-ES"/>
        </w:rPr>
        <w:t xml:space="preserve"> </w:t>
      </w:r>
      <w:r>
        <w:rPr>
          <w:sz w:val="20"/>
          <w:szCs w:val="20"/>
          <w:lang w:val="es-ES"/>
        </w:rPr>
        <w:t>el bienestar de las personas con discapacidades</w:t>
      </w:r>
      <w:r>
        <w:rPr>
          <w:rFonts w:hint="eastAsia"/>
          <w:sz w:val="20"/>
          <w:szCs w:val="20"/>
          <w:lang w:val="es-ES"/>
        </w:rPr>
        <w:t xml:space="preserve"> </w:t>
      </w:r>
      <w:r>
        <w:rPr>
          <w:sz w:val="20"/>
          <w:szCs w:val="20"/>
          <w:lang w:val="es-ES"/>
        </w:rPr>
        <w:t>adoptando medidas para proteger sus derechos</w:t>
      </w:r>
      <w:r>
        <w:rPr>
          <w:rFonts w:hint="eastAsia"/>
          <w:sz w:val="20"/>
          <w:szCs w:val="20"/>
          <w:lang w:val="es-ES"/>
        </w:rPr>
        <w:t xml:space="preserve">, </w:t>
      </w:r>
      <w:r>
        <w:rPr>
          <w:sz w:val="20"/>
          <w:szCs w:val="20"/>
          <w:lang w:val="es-ES"/>
        </w:rPr>
        <w:t>protegiéndolas de la discriminación y apoyando su independencia y participación social</w:t>
      </w:r>
      <w:r>
        <w:rPr>
          <w:rFonts w:hint="eastAsia"/>
          <w:sz w:val="20"/>
          <w:szCs w:val="20"/>
          <w:lang w:val="es-ES"/>
        </w:rPr>
        <w:t xml:space="preserve"> (artículo 4). </w:t>
      </w:r>
    </w:p>
    <w:p w:rsidR="00203A62" w:rsidRDefault="00203A62">
      <w:pPr>
        <w:spacing w:after="240"/>
        <w:jc w:val="both"/>
        <w:rPr>
          <w:sz w:val="20"/>
          <w:szCs w:val="20"/>
          <w:lang w:val="es-ES"/>
        </w:rPr>
      </w:pPr>
      <w:r>
        <w:rPr>
          <w:rFonts w:hint="eastAsia"/>
          <w:sz w:val="20"/>
          <w:szCs w:val="20"/>
          <w:lang w:val="es-ES"/>
        </w:rPr>
        <w:t>152.</w:t>
      </w:r>
      <w:r>
        <w:rPr>
          <w:sz w:val="20"/>
          <w:szCs w:val="20"/>
          <w:lang w:val="es-ES"/>
        </w:rPr>
        <w:tab/>
        <w:t>En lo que respecta a la enseñanza escolar</w:t>
      </w:r>
      <w:r>
        <w:rPr>
          <w:rFonts w:hint="eastAsia"/>
          <w:sz w:val="20"/>
          <w:szCs w:val="20"/>
          <w:lang w:val="es-ES"/>
        </w:rPr>
        <w:t xml:space="preserve">, </w:t>
      </w:r>
      <w:r>
        <w:rPr>
          <w:sz w:val="20"/>
          <w:szCs w:val="20"/>
          <w:lang w:val="es-ES"/>
        </w:rPr>
        <w:t>se han intensificado las actividades de intercambio y aprendizaje conjunto entre niños</w:t>
      </w:r>
      <w:r>
        <w:rPr>
          <w:rFonts w:hint="eastAsia"/>
          <w:sz w:val="20"/>
          <w:szCs w:val="20"/>
          <w:lang w:val="es-ES"/>
        </w:rPr>
        <w:t xml:space="preserve"> </w:t>
      </w:r>
      <w:r>
        <w:rPr>
          <w:sz w:val="20"/>
          <w:szCs w:val="20"/>
          <w:lang w:val="es-ES"/>
        </w:rPr>
        <w:t>con y sin discapacidades y residentes locales, y se espera que estas actividades tengan una influencia educativa considerable en el proceso de desarrollo de un concepto más alto de la humanidad entre todos los niños</w:t>
      </w:r>
      <w:r>
        <w:rPr>
          <w:rFonts w:hint="eastAsia"/>
          <w:sz w:val="20"/>
          <w:szCs w:val="20"/>
          <w:lang w:val="es-ES"/>
        </w:rPr>
        <w:t xml:space="preserve">. </w:t>
      </w:r>
      <w:r>
        <w:rPr>
          <w:sz w:val="20"/>
          <w:szCs w:val="20"/>
          <w:lang w:val="es-ES"/>
        </w:rPr>
        <w:t>Estas actividades también son importantes para que los residentes locales puedan promover un mejor conocimiento y comprensión de los niños con discapacidades y de su educación</w:t>
      </w:r>
      <w:r>
        <w:rPr>
          <w:rFonts w:hint="eastAsia"/>
          <w:sz w:val="20"/>
          <w:szCs w:val="20"/>
          <w:lang w:val="es-ES"/>
        </w:rPr>
        <w:t xml:space="preserve">. </w:t>
      </w:r>
      <w:r>
        <w:rPr>
          <w:sz w:val="20"/>
          <w:szCs w:val="20"/>
          <w:lang w:val="es-ES"/>
        </w:rPr>
        <w:t>En marzo de 2004 se preparó y distribuyó un manual para promover estas actividades educativas</w:t>
      </w:r>
      <w:r>
        <w:rPr>
          <w:rFonts w:hint="eastAsia"/>
          <w:sz w:val="20"/>
          <w:szCs w:val="20"/>
          <w:lang w:val="es-ES"/>
        </w:rPr>
        <w:t xml:space="preserve">. </w:t>
      </w:r>
      <w:r>
        <w:rPr>
          <w:sz w:val="20"/>
          <w:szCs w:val="20"/>
          <w:lang w:val="es-ES"/>
        </w:rPr>
        <w:t>Además, se están celebrando reuniones en todo el país y se preparan y distribuyen folletos</w:t>
      </w:r>
      <w:r>
        <w:rPr>
          <w:rFonts w:hint="eastAsia"/>
          <w:sz w:val="20"/>
          <w:szCs w:val="20"/>
          <w:lang w:val="es-ES"/>
        </w:rPr>
        <w:t xml:space="preserve"> </w:t>
      </w:r>
      <w:r>
        <w:rPr>
          <w:sz w:val="20"/>
          <w:szCs w:val="20"/>
          <w:lang w:val="es-ES"/>
        </w:rPr>
        <w:t>para promover un mejor conocimiento y comprensión de los niños con discapacidades</w:t>
      </w:r>
      <w:r>
        <w:rPr>
          <w:rFonts w:hint="eastAsia"/>
          <w:sz w:val="20"/>
          <w:szCs w:val="20"/>
          <w:lang w:val="es-ES"/>
        </w:rPr>
        <w:t xml:space="preserve">. </w:t>
      </w:r>
    </w:p>
    <w:p w:rsidR="00203A62" w:rsidRDefault="00203A62">
      <w:pPr>
        <w:overflowPunct w:val="0"/>
        <w:adjustRightInd w:val="0"/>
        <w:spacing w:after="240"/>
        <w:jc w:val="both"/>
        <w:textAlignment w:val="baseline"/>
        <w:rPr>
          <w:sz w:val="20"/>
          <w:szCs w:val="20"/>
          <w:lang w:val="es-ES"/>
        </w:rPr>
      </w:pPr>
      <w:r>
        <w:rPr>
          <w:rFonts w:hint="eastAsia"/>
          <w:sz w:val="20"/>
          <w:szCs w:val="20"/>
          <w:lang w:val="es-ES"/>
        </w:rPr>
        <w:t>(</w:t>
      </w:r>
      <w:r>
        <w:rPr>
          <w:sz w:val="20"/>
          <w:szCs w:val="20"/>
          <w:lang w:val="es-ES"/>
        </w:rPr>
        <w:t>Criterios de acceso a la universidad</w:t>
      </w:r>
      <w:r>
        <w:rPr>
          <w:rFonts w:hint="eastAsia"/>
          <w:sz w:val="20"/>
          <w:szCs w:val="20"/>
          <w:lang w:val="es-ES"/>
        </w:rPr>
        <w:t>)</w:t>
      </w:r>
    </w:p>
    <w:p w:rsidR="00203A62" w:rsidRDefault="00203A62">
      <w:pPr>
        <w:overflowPunct w:val="0"/>
        <w:adjustRightInd w:val="0"/>
        <w:spacing w:after="240"/>
        <w:jc w:val="both"/>
        <w:textAlignment w:val="baseline"/>
        <w:rPr>
          <w:sz w:val="20"/>
          <w:szCs w:val="20"/>
          <w:lang w:val="es-ES"/>
        </w:rPr>
      </w:pPr>
      <w:r>
        <w:rPr>
          <w:rFonts w:hint="eastAsia"/>
          <w:sz w:val="20"/>
          <w:szCs w:val="20"/>
          <w:lang w:val="es-ES"/>
        </w:rPr>
        <w:t>153.</w:t>
      </w:r>
      <w:r>
        <w:rPr>
          <w:sz w:val="20"/>
          <w:szCs w:val="20"/>
          <w:lang w:val="es-ES"/>
        </w:rPr>
        <w:tab/>
        <w:t>A las universidades japonesas podían acceder antes quienes hubieran concluido el ciclo superior de la enseñanza secundaria en una escuela japonesa o hubiesen superado el llamado Examen de equivalencia de las escuelas secundarias superiores del Japón, con independencia de su nacionalidad, raza o sexo. E</w:t>
      </w:r>
      <w:r>
        <w:rPr>
          <w:rFonts w:hint="eastAsia"/>
          <w:sz w:val="20"/>
          <w:szCs w:val="20"/>
          <w:lang w:val="es-ES"/>
        </w:rPr>
        <w:t>n</w:t>
      </w:r>
      <w:r>
        <w:rPr>
          <w:sz w:val="20"/>
          <w:szCs w:val="20"/>
          <w:lang w:val="es-ES"/>
        </w:rPr>
        <w:t> </w:t>
      </w:r>
      <w:r>
        <w:rPr>
          <w:rFonts w:hint="eastAsia"/>
          <w:sz w:val="20"/>
          <w:szCs w:val="20"/>
          <w:lang w:val="es-ES"/>
        </w:rPr>
        <w:t>2003</w:t>
      </w:r>
      <w:r>
        <w:rPr>
          <w:sz w:val="20"/>
          <w:szCs w:val="20"/>
          <w:lang w:val="es-ES"/>
        </w:rPr>
        <w:t xml:space="preserve"> se procedió a reformar el sistema educativo japonés</w:t>
      </w:r>
      <w:r>
        <w:rPr>
          <w:rFonts w:hint="eastAsia"/>
          <w:sz w:val="20"/>
          <w:szCs w:val="20"/>
          <w:lang w:val="es-ES"/>
        </w:rPr>
        <w:t xml:space="preserve"> </w:t>
      </w:r>
      <w:r>
        <w:rPr>
          <w:sz w:val="20"/>
          <w:szCs w:val="20"/>
          <w:lang w:val="es-ES"/>
        </w:rPr>
        <w:t>con el fin de que las universidades pudiesen admitir a cualquier estudiante</w:t>
      </w:r>
      <w:r>
        <w:rPr>
          <w:rFonts w:hint="eastAsia"/>
          <w:sz w:val="20"/>
          <w:szCs w:val="20"/>
          <w:lang w:val="es-ES"/>
        </w:rPr>
        <w:t>, inclu</w:t>
      </w:r>
      <w:r>
        <w:rPr>
          <w:sz w:val="20"/>
          <w:szCs w:val="20"/>
          <w:lang w:val="es-ES"/>
        </w:rPr>
        <w:t>idos los que hubieran finalizado el ciclo superior de la enseñanza secundaria en una escuela no japonesa</w:t>
      </w:r>
      <w:r>
        <w:rPr>
          <w:rFonts w:hint="eastAsia"/>
          <w:sz w:val="20"/>
          <w:szCs w:val="20"/>
          <w:lang w:val="es-ES"/>
        </w:rPr>
        <w:t xml:space="preserve">, </w:t>
      </w:r>
      <w:r>
        <w:rPr>
          <w:sz w:val="20"/>
          <w:szCs w:val="20"/>
          <w:lang w:val="es-ES"/>
        </w:rPr>
        <w:t>cuya capacidad académica se considerase</w:t>
      </w:r>
      <w:r>
        <w:rPr>
          <w:rFonts w:hint="eastAsia"/>
          <w:sz w:val="20"/>
          <w:szCs w:val="20"/>
          <w:lang w:val="es-ES"/>
        </w:rPr>
        <w:t xml:space="preserve"> equivalent</w:t>
      </w:r>
      <w:r>
        <w:rPr>
          <w:sz w:val="20"/>
          <w:szCs w:val="20"/>
          <w:lang w:val="es-ES"/>
        </w:rPr>
        <w:t>e</w:t>
      </w:r>
      <w:r>
        <w:rPr>
          <w:rFonts w:hint="eastAsia"/>
          <w:sz w:val="20"/>
          <w:szCs w:val="20"/>
          <w:lang w:val="es-ES"/>
        </w:rPr>
        <w:t xml:space="preserve"> o</w:t>
      </w:r>
      <w:r>
        <w:rPr>
          <w:sz w:val="20"/>
          <w:szCs w:val="20"/>
          <w:lang w:val="es-ES"/>
        </w:rPr>
        <w:t xml:space="preserve"> superior a la de los graduados de las escuelas secundarias superiores japonesas</w:t>
      </w:r>
      <w:r>
        <w:rPr>
          <w:rFonts w:hint="eastAsia"/>
          <w:sz w:val="20"/>
          <w:szCs w:val="20"/>
          <w:lang w:val="es-ES"/>
        </w:rPr>
        <w:t xml:space="preserve">. </w:t>
      </w:r>
    </w:p>
    <w:p w:rsidR="00203A62" w:rsidRDefault="00203A62">
      <w:pPr>
        <w:keepNext/>
        <w:spacing w:after="240"/>
        <w:jc w:val="both"/>
        <w:rPr>
          <w:sz w:val="20"/>
          <w:szCs w:val="20"/>
          <w:lang w:val="es-ES"/>
        </w:rPr>
      </w:pPr>
      <w:r>
        <w:rPr>
          <w:rFonts w:hint="eastAsia"/>
          <w:sz w:val="20"/>
          <w:szCs w:val="20"/>
          <w:lang w:val="es-ES"/>
        </w:rPr>
        <w:t>(</w:t>
      </w:r>
      <w:r>
        <w:rPr>
          <w:sz w:val="20"/>
          <w:szCs w:val="20"/>
          <w:lang w:val="es-ES"/>
        </w:rPr>
        <w:t>La enseñanza para los niños extranjeros</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154.</w:t>
      </w:r>
      <w:r>
        <w:rPr>
          <w:sz w:val="20"/>
          <w:szCs w:val="20"/>
          <w:lang w:val="es-ES"/>
        </w:rPr>
        <w:tab/>
        <w:t>Los niños extranjeros que deseen ingresar en una escuela que imparta la enseñanza pública obligatoria reciben el mismo trato que los niños japoneses y se benefician de matrícula y libros de texto gratis y de</w:t>
      </w:r>
      <w:r>
        <w:rPr>
          <w:rFonts w:hint="eastAsia"/>
          <w:sz w:val="20"/>
          <w:szCs w:val="20"/>
          <w:lang w:val="es-ES"/>
        </w:rPr>
        <w:t xml:space="preserve"> </w:t>
      </w:r>
      <w:r>
        <w:rPr>
          <w:sz w:val="20"/>
          <w:szCs w:val="20"/>
          <w:lang w:val="es-ES"/>
        </w:rPr>
        <w:t>subvenciones para los gastos escolares</w:t>
      </w:r>
      <w:r>
        <w:rPr>
          <w:rFonts w:hint="eastAsia"/>
          <w:sz w:val="20"/>
          <w:szCs w:val="20"/>
          <w:lang w:val="es-ES"/>
        </w:rPr>
        <w:t xml:space="preserve">. </w:t>
      </w:r>
    </w:p>
    <w:p w:rsidR="00203A62" w:rsidRDefault="00203A62">
      <w:pPr>
        <w:autoSpaceDE w:val="0"/>
        <w:autoSpaceDN w:val="0"/>
        <w:adjustRightInd w:val="0"/>
        <w:spacing w:after="240"/>
        <w:ind w:left="567" w:hanging="567"/>
        <w:jc w:val="both"/>
        <w:rPr>
          <w:rFonts w:cs="Times New Roman"/>
          <w:b/>
          <w:sz w:val="20"/>
          <w:szCs w:val="20"/>
          <w:lang w:val="es-ES" w:eastAsia="es-ES"/>
        </w:rPr>
      </w:pPr>
      <w:r>
        <w:rPr>
          <w:rFonts w:cs="Times New Roman" w:hint="eastAsia"/>
          <w:b/>
          <w:sz w:val="20"/>
          <w:szCs w:val="20"/>
          <w:lang w:val="es-ES"/>
        </w:rPr>
        <w:t xml:space="preserve">(d) </w:t>
      </w:r>
      <w:r>
        <w:rPr>
          <w:rFonts w:cs="Times New Roman"/>
          <w:b/>
          <w:sz w:val="20"/>
          <w:szCs w:val="20"/>
          <w:lang w:val="es-ES"/>
        </w:rPr>
        <w:tab/>
      </w:r>
      <w:r>
        <w:rPr>
          <w:rFonts w:cs="Times New Roman"/>
          <w:b/>
          <w:sz w:val="20"/>
          <w:szCs w:val="20"/>
          <w:lang w:val="es-ES" w:eastAsia="es-ES"/>
        </w:rPr>
        <w:t xml:space="preserve">Medidas para eliminar la discriminación contra las niñas y seguimiento de </w:t>
      </w:r>
      <w:smartTag w:uri="urn:schemas-microsoft-com:office:smarttags" w:element="PersonName">
        <w:smartTagPr>
          <w:attr w:name="ProductID" w:val="la Cuarta Conferencia Mundial"/>
        </w:smartTagPr>
        <w:r>
          <w:rPr>
            <w:rFonts w:cs="Times New Roman"/>
            <w:b/>
            <w:sz w:val="20"/>
            <w:szCs w:val="20"/>
            <w:lang w:val="es-ES" w:eastAsia="es-ES"/>
          </w:rPr>
          <w:t>la Cuarta Conferencia Mundial</w:t>
        </w:r>
      </w:smartTag>
      <w:r>
        <w:rPr>
          <w:rFonts w:cs="Times New Roman"/>
          <w:b/>
          <w:sz w:val="20"/>
          <w:szCs w:val="20"/>
          <w:lang w:val="es-ES" w:eastAsia="es-ES"/>
        </w:rPr>
        <w:t xml:space="preserve"> sobre la Mujer</w:t>
      </w:r>
    </w:p>
    <w:p w:rsidR="00203A62" w:rsidRDefault="00203A62">
      <w:pPr>
        <w:spacing w:after="240"/>
        <w:jc w:val="both"/>
        <w:rPr>
          <w:rFonts w:hint="eastAsia"/>
          <w:sz w:val="20"/>
          <w:szCs w:val="20"/>
          <w:lang w:val="es-ES"/>
        </w:rPr>
      </w:pPr>
      <w:r>
        <w:rPr>
          <w:rFonts w:cs="Times New Roman" w:hint="eastAsia"/>
          <w:sz w:val="20"/>
          <w:szCs w:val="20"/>
          <w:lang w:val="es-ES"/>
        </w:rPr>
        <w:t>155.</w:t>
      </w:r>
      <w:r>
        <w:rPr>
          <w:rFonts w:cs="Times New Roman"/>
          <w:sz w:val="20"/>
          <w:szCs w:val="20"/>
          <w:lang w:val="es-ES"/>
        </w:rPr>
        <w:tab/>
      </w:r>
      <w:r>
        <w:rPr>
          <w:rFonts w:cs="Times New Roman"/>
          <w:sz w:val="20"/>
          <w:szCs w:val="20"/>
          <w:lang w:val="es-ES" w:eastAsia="es-ES"/>
        </w:rPr>
        <w:t>En junio de 1999, el Gobierno japonés aprobó la Ley fundamental de igualdad entre el hombre y la mujer, uno de cuyos principios básicos es el respeto de los derechos humanos de hombres y mujeres</w:t>
      </w:r>
      <w:r>
        <w:rPr>
          <w:rFonts w:cs="Times New Roman" w:hint="eastAsia"/>
          <w:sz w:val="20"/>
          <w:szCs w:val="20"/>
          <w:lang w:val="es-ES"/>
        </w:rPr>
        <w:t>,</w:t>
      </w:r>
      <w:r>
        <w:rPr>
          <w:rFonts w:cs="Times New Roman"/>
          <w:sz w:val="20"/>
          <w:szCs w:val="20"/>
          <w:lang w:val="es-ES"/>
        </w:rPr>
        <w:t xml:space="preserve"> y en particular</w:t>
      </w:r>
      <w:r>
        <w:rPr>
          <w:rFonts w:cs="Times New Roman" w:hint="eastAsia"/>
          <w:sz w:val="20"/>
          <w:szCs w:val="20"/>
          <w:lang w:val="es-ES"/>
        </w:rPr>
        <w:t xml:space="preserve">: </w:t>
      </w:r>
      <w:r>
        <w:rPr>
          <w:rFonts w:cs="Times New Roman"/>
          <w:sz w:val="20"/>
          <w:szCs w:val="20"/>
          <w:lang w:val="es-ES"/>
        </w:rPr>
        <w:t>respetar la dignidad</w:t>
      </w:r>
      <w:r>
        <w:rPr>
          <w:rFonts w:cs="Times New Roman" w:hint="eastAsia"/>
          <w:sz w:val="20"/>
          <w:szCs w:val="20"/>
          <w:lang w:val="es-ES"/>
        </w:rPr>
        <w:t xml:space="preserve"> </w:t>
      </w:r>
      <w:r>
        <w:rPr>
          <w:rFonts w:cs="Times New Roman"/>
          <w:sz w:val="20"/>
          <w:szCs w:val="20"/>
          <w:lang w:val="es-ES"/>
        </w:rPr>
        <w:t>de los hombres y las mujeres</w:t>
      </w:r>
      <w:r>
        <w:rPr>
          <w:rFonts w:cs="Times New Roman" w:hint="eastAsia"/>
          <w:sz w:val="20"/>
          <w:szCs w:val="20"/>
          <w:lang w:val="es-ES"/>
        </w:rPr>
        <w:t xml:space="preserve"> </w:t>
      </w:r>
      <w:r>
        <w:rPr>
          <w:rFonts w:cs="Times New Roman"/>
          <w:sz w:val="20"/>
          <w:szCs w:val="20"/>
          <w:lang w:val="es-ES"/>
        </w:rPr>
        <w:t>en tanto que personas</w:t>
      </w:r>
      <w:r>
        <w:rPr>
          <w:rFonts w:cs="Times New Roman" w:hint="eastAsia"/>
          <w:sz w:val="20"/>
          <w:szCs w:val="20"/>
          <w:lang w:val="es-ES"/>
        </w:rPr>
        <w:t xml:space="preserve">; </w:t>
      </w:r>
      <w:r>
        <w:rPr>
          <w:rFonts w:cs="Times New Roman"/>
          <w:sz w:val="20"/>
          <w:szCs w:val="20"/>
          <w:lang w:val="es-ES"/>
        </w:rPr>
        <w:t>tra</w:t>
      </w:r>
      <w:r>
        <w:rPr>
          <w:sz w:val="20"/>
          <w:szCs w:val="20"/>
          <w:lang w:val="es-ES"/>
        </w:rPr>
        <w:t>tar a hombres y mujeres sin que medie discriminación en función del género</w:t>
      </w:r>
      <w:r>
        <w:rPr>
          <w:rFonts w:cs="Times New Roman" w:hint="eastAsia"/>
          <w:sz w:val="20"/>
          <w:szCs w:val="20"/>
          <w:lang w:val="es-ES"/>
        </w:rPr>
        <w:t xml:space="preserve">; </w:t>
      </w:r>
      <w:r>
        <w:rPr>
          <w:rFonts w:cs="Times New Roman"/>
          <w:sz w:val="20"/>
          <w:szCs w:val="20"/>
          <w:lang w:val="es-ES"/>
        </w:rPr>
        <w:t>y garantizar</w:t>
      </w:r>
      <w:r>
        <w:rPr>
          <w:rFonts w:cs="Times New Roman" w:hint="eastAsia"/>
          <w:sz w:val="20"/>
          <w:szCs w:val="20"/>
          <w:lang w:val="es-ES"/>
        </w:rPr>
        <w:t xml:space="preserve"> </w:t>
      </w:r>
      <w:r>
        <w:rPr>
          <w:rFonts w:cs="Times New Roman"/>
          <w:sz w:val="20"/>
          <w:szCs w:val="20"/>
          <w:lang w:val="es-ES"/>
        </w:rPr>
        <w:t>oportunidades</w:t>
      </w:r>
      <w:r>
        <w:rPr>
          <w:rFonts w:cs="Times New Roman" w:hint="eastAsia"/>
          <w:sz w:val="20"/>
          <w:szCs w:val="20"/>
          <w:lang w:val="es-ES"/>
        </w:rPr>
        <w:t xml:space="preserve"> </w:t>
      </w:r>
      <w:r>
        <w:rPr>
          <w:rFonts w:cs="Times New Roman"/>
          <w:sz w:val="20"/>
          <w:szCs w:val="20"/>
          <w:lang w:val="es-ES"/>
        </w:rPr>
        <w:t>para que hombres y mujeres puedan desarrollar sus capacidades individuales</w:t>
      </w:r>
      <w:r>
        <w:rPr>
          <w:rFonts w:cs="Times New Roman" w:hint="eastAsia"/>
          <w:sz w:val="20"/>
          <w:szCs w:val="20"/>
          <w:lang w:val="es-ES"/>
        </w:rPr>
        <w:t xml:space="preserve">. </w:t>
      </w:r>
      <w:r>
        <w:rPr>
          <w:rFonts w:cs="Times New Roman"/>
          <w:sz w:val="20"/>
          <w:szCs w:val="20"/>
          <w:lang w:val="es-ES"/>
        </w:rPr>
        <w:t>En diciembre de</w:t>
      </w:r>
      <w:r>
        <w:rPr>
          <w:rFonts w:cs="Times New Roman" w:hint="eastAsia"/>
          <w:sz w:val="20"/>
          <w:szCs w:val="20"/>
          <w:lang w:val="es-ES"/>
        </w:rPr>
        <w:t xml:space="preserve"> 2000, </w:t>
      </w:r>
      <w:r>
        <w:rPr>
          <w:rFonts w:cs="Times New Roman"/>
          <w:sz w:val="20"/>
          <w:szCs w:val="20"/>
          <w:lang w:val="es-ES"/>
        </w:rPr>
        <w:t>b</w:t>
      </w:r>
      <w:r>
        <w:rPr>
          <w:rFonts w:cs="Times New Roman"/>
          <w:sz w:val="20"/>
          <w:szCs w:val="20"/>
          <w:lang w:val="es-ES" w:eastAsia="es-ES"/>
        </w:rPr>
        <w:t>asándose en esa ley, el Gobierno del Japón aprobó el Plan básico para la igualdad entre el hombre y la mujer</w:t>
      </w:r>
      <w:r>
        <w:rPr>
          <w:rFonts w:cs="Times New Roman" w:hint="eastAsia"/>
          <w:sz w:val="20"/>
          <w:szCs w:val="20"/>
          <w:lang w:val="es-ES"/>
        </w:rPr>
        <w:t xml:space="preserve"> </w:t>
      </w:r>
      <w:r>
        <w:rPr>
          <w:rFonts w:cs="Times New Roman"/>
          <w:sz w:val="20"/>
          <w:szCs w:val="20"/>
          <w:lang w:val="es-ES"/>
        </w:rPr>
        <w:t>y lo aplicó de forma integral y sistemática</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156.</w:t>
      </w:r>
      <w:r>
        <w:rPr>
          <w:sz w:val="20"/>
          <w:szCs w:val="20"/>
          <w:lang w:val="es-ES"/>
        </w:rPr>
        <w:tab/>
        <w:t>En diciembre de</w:t>
      </w:r>
      <w:r>
        <w:rPr>
          <w:rFonts w:hint="eastAsia"/>
          <w:sz w:val="20"/>
          <w:szCs w:val="20"/>
          <w:lang w:val="es-ES"/>
        </w:rPr>
        <w:t xml:space="preserve"> 2005</w:t>
      </w:r>
      <w:r>
        <w:rPr>
          <w:sz w:val="20"/>
          <w:szCs w:val="20"/>
          <w:lang w:val="es-ES"/>
        </w:rPr>
        <w:t>, el Gobierno revisó el</w:t>
      </w:r>
      <w:r>
        <w:rPr>
          <w:rFonts w:hint="eastAsia"/>
          <w:sz w:val="20"/>
          <w:szCs w:val="20"/>
          <w:lang w:val="es-ES"/>
        </w:rPr>
        <w:t xml:space="preserve"> </w:t>
      </w:r>
      <w:r>
        <w:rPr>
          <w:sz w:val="20"/>
          <w:szCs w:val="20"/>
          <w:lang w:val="es-ES"/>
        </w:rPr>
        <w:t>Plan Básico para reflejar los cambios que ha experimentado la situación y mejorar las medidas pertinentes</w:t>
      </w:r>
      <w:r>
        <w:rPr>
          <w:rFonts w:hint="eastAsia"/>
          <w:sz w:val="20"/>
          <w:szCs w:val="20"/>
          <w:lang w:val="es-ES"/>
        </w:rPr>
        <w:t xml:space="preserve">. </w:t>
      </w:r>
      <w:r>
        <w:rPr>
          <w:sz w:val="20"/>
          <w:szCs w:val="20"/>
          <w:lang w:val="es-ES"/>
        </w:rPr>
        <w:t>De conformidad con el Plan revisado, se han realizado esfuerzos para desarrollar medidas integrales y sistemáticas</w:t>
      </w:r>
      <w:r>
        <w:rPr>
          <w:rFonts w:hint="eastAsia"/>
          <w:sz w:val="20"/>
          <w:szCs w:val="20"/>
          <w:lang w:val="es-ES"/>
        </w:rPr>
        <w:t xml:space="preserve">. </w:t>
      </w:r>
      <w:r>
        <w:rPr>
          <w:sz w:val="20"/>
          <w:szCs w:val="20"/>
          <w:lang w:val="es-ES"/>
        </w:rPr>
        <w:t>El Plan Básico también hace referencia a la</w:t>
      </w:r>
      <w:r>
        <w:rPr>
          <w:rFonts w:hint="eastAsia"/>
          <w:sz w:val="20"/>
          <w:szCs w:val="20"/>
          <w:lang w:val="es-ES"/>
        </w:rPr>
        <w:t xml:space="preserve"> Convención sobre los Derechos del Niño</w:t>
      </w:r>
      <w:r>
        <w:rPr>
          <w:sz w:val="20"/>
          <w:szCs w:val="20"/>
          <w:lang w:val="es-ES"/>
        </w:rPr>
        <w:t xml:space="preserve"> y, con objeto de eliminar todas las formas de violencia contra las mujeres, establece</w:t>
      </w:r>
      <w:r>
        <w:rPr>
          <w:rFonts w:hint="eastAsia"/>
          <w:sz w:val="20"/>
          <w:szCs w:val="20"/>
          <w:lang w:val="es-ES"/>
        </w:rPr>
        <w:t xml:space="preserve"> </w:t>
      </w:r>
      <w:r>
        <w:rPr>
          <w:sz w:val="20"/>
          <w:szCs w:val="20"/>
          <w:lang w:val="es-ES"/>
        </w:rPr>
        <w:t>que el Gobierno adoptará medidas contra el maltrato y la prostitución infantil,</w:t>
      </w:r>
      <w:r>
        <w:rPr>
          <w:rFonts w:hint="eastAsia"/>
          <w:sz w:val="20"/>
          <w:szCs w:val="20"/>
          <w:lang w:val="es-ES"/>
        </w:rPr>
        <w:t xml:space="preserve"> </w:t>
      </w:r>
      <w:r>
        <w:rPr>
          <w:sz w:val="20"/>
          <w:szCs w:val="20"/>
          <w:lang w:val="es-ES"/>
        </w:rPr>
        <w:t>a los que las niñas suelen ser más vulnerables</w:t>
      </w:r>
      <w:r>
        <w:rPr>
          <w:rFonts w:hint="eastAsia"/>
          <w:sz w:val="20"/>
          <w:szCs w:val="20"/>
          <w:lang w:val="es-ES"/>
        </w:rPr>
        <w:t xml:space="preserve">. </w:t>
      </w:r>
      <w:r>
        <w:rPr>
          <w:sz w:val="20"/>
          <w:szCs w:val="20"/>
          <w:lang w:val="es-ES"/>
        </w:rPr>
        <w:t>Además</w:t>
      </w:r>
      <w:r>
        <w:rPr>
          <w:rFonts w:hint="eastAsia"/>
          <w:sz w:val="20"/>
          <w:szCs w:val="20"/>
          <w:lang w:val="es-ES"/>
        </w:rPr>
        <w:t xml:space="preserve">, </w:t>
      </w:r>
      <w:r>
        <w:rPr>
          <w:sz w:val="20"/>
          <w:szCs w:val="20"/>
          <w:lang w:val="es-ES"/>
        </w:rPr>
        <w:t xml:space="preserve">el Plan </w:t>
      </w:r>
      <w:r>
        <w:rPr>
          <w:rFonts w:hint="eastAsia"/>
          <w:sz w:val="20"/>
          <w:szCs w:val="20"/>
          <w:lang w:val="es-ES"/>
        </w:rPr>
        <w:t>B</w:t>
      </w:r>
      <w:r>
        <w:rPr>
          <w:sz w:val="20"/>
          <w:szCs w:val="20"/>
          <w:lang w:val="es-ES"/>
        </w:rPr>
        <w:t>á</w:t>
      </w:r>
      <w:r>
        <w:rPr>
          <w:rFonts w:hint="eastAsia"/>
          <w:sz w:val="20"/>
          <w:szCs w:val="20"/>
          <w:lang w:val="es-ES"/>
        </w:rPr>
        <w:t>sic</w:t>
      </w:r>
      <w:r>
        <w:rPr>
          <w:sz w:val="20"/>
          <w:szCs w:val="20"/>
          <w:lang w:val="es-ES"/>
        </w:rPr>
        <w:t>o incluye ahora disposiciones</w:t>
      </w:r>
      <w:r>
        <w:rPr>
          <w:rFonts w:hint="eastAsia"/>
          <w:sz w:val="20"/>
          <w:szCs w:val="20"/>
          <w:lang w:val="es-ES"/>
        </w:rPr>
        <w:t xml:space="preserve"> </w:t>
      </w:r>
      <w:r>
        <w:rPr>
          <w:sz w:val="20"/>
          <w:szCs w:val="20"/>
          <w:lang w:val="es-ES"/>
        </w:rPr>
        <w:t>que prevén la adopción de medidas prácticas en todos los ámbitos y por todo el país</w:t>
      </w:r>
      <w:r>
        <w:rPr>
          <w:rFonts w:hint="eastAsia"/>
          <w:sz w:val="20"/>
          <w:szCs w:val="20"/>
          <w:lang w:val="es-ES"/>
        </w:rPr>
        <w:t xml:space="preserve"> </w:t>
      </w:r>
      <w:r>
        <w:rPr>
          <w:sz w:val="20"/>
          <w:szCs w:val="20"/>
          <w:lang w:val="es-ES"/>
        </w:rPr>
        <w:t>aprovechando los</w:t>
      </w:r>
      <w:r>
        <w:rPr>
          <w:rFonts w:hint="eastAsia"/>
          <w:sz w:val="20"/>
          <w:szCs w:val="20"/>
          <w:lang w:val="es-ES"/>
        </w:rPr>
        <w:t xml:space="preserve"> result</w:t>
      </w:r>
      <w:r>
        <w:rPr>
          <w:sz w:val="20"/>
          <w:szCs w:val="20"/>
          <w:lang w:val="es-ES"/>
        </w:rPr>
        <w:t>ado</w:t>
      </w:r>
      <w:r>
        <w:rPr>
          <w:rFonts w:hint="eastAsia"/>
          <w:sz w:val="20"/>
          <w:szCs w:val="20"/>
          <w:lang w:val="es-ES"/>
        </w:rPr>
        <w:t xml:space="preserve">s </w:t>
      </w:r>
      <w:r>
        <w:rPr>
          <w:sz w:val="20"/>
          <w:szCs w:val="20"/>
          <w:lang w:val="es-ES"/>
        </w:rPr>
        <w:t>y</w:t>
      </w:r>
      <w:r>
        <w:rPr>
          <w:rFonts w:hint="eastAsia"/>
          <w:sz w:val="20"/>
          <w:szCs w:val="20"/>
          <w:lang w:val="es-ES"/>
        </w:rPr>
        <w:t xml:space="preserve"> experienc</w:t>
      </w:r>
      <w:r>
        <w:rPr>
          <w:sz w:val="20"/>
          <w:szCs w:val="20"/>
          <w:lang w:val="es-ES"/>
        </w:rPr>
        <w:t>ia</w:t>
      </w:r>
      <w:r>
        <w:rPr>
          <w:rFonts w:hint="eastAsia"/>
          <w:sz w:val="20"/>
          <w:szCs w:val="20"/>
          <w:lang w:val="es-ES"/>
        </w:rPr>
        <w:t xml:space="preserve">s </w:t>
      </w:r>
      <w:r>
        <w:rPr>
          <w:sz w:val="20"/>
          <w:szCs w:val="20"/>
          <w:lang w:val="es-ES"/>
        </w:rPr>
        <w:t>de los esfuerzos internacionales</w:t>
      </w:r>
      <w:r>
        <w:rPr>
          <w:rFonts w:hint="eastAsia"/>
          <w:sz w:val="20"/>
          <w:szCs w:val="20"/>
          <w:lang w:val="es-ES"/>
        </w:rPr>
        <w:t xml:space="preserve"> </w:t>
      </w:r>
      <w:r>
        <w:rPr>
          <w:sz w:val="20"/>
          <w:szCs w:val="20"/>
          <w:lang w:val="es-ES"/>
        </w:rPr>
        <w:t>para lograr una sociedad en que impere la igualdad entre hombres y mujeres</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157.</w:t>
      </w:r>
      <w:r>
        <w:rPr>
          <w:sz w:val="20"/>
          <w:szCs w:val="20"/>
          <w:lang w:val="es-ES"/>
        </w:rPr>
        <w:tab/>
        <w:t>Para formar una sociedad en que impere la igualdad entre los géneros</w:t>
      </w:r>
      <w:r>
        <w:rPr>
          <w:rFonts w:hint="eastAsia"/>
          <w:sz w:val="20"/>
          <w:szCs w:val="20"/>
          <w:lang w:val="es-ES"/>
        </w:rPr>
        <w:t xml:space="preserve"> </w:t>
      </w:r>
      <w:r>
        <w:rPr>
          <w:sz w:val="20"/>
          <w:szCs w:val="20"/>
          <w:lang w:val="es-ES"/>
        </w:rPr>
        <w:t>es importante que la educación esté basada en el</w:t>
      </w:r>
      <w:r>
        <w:rPr>
          <w:rFonts w:hint="eastAsia"/>
          <w:sz w:val="20"/>
          <w:szCs w:val="20"/>
          <w:lang w:val="es-ES"/>
        </w:rPr>
        <w:t xml:space="preserve"> </w:t>
      </w:r>
      <w:r>
        <w:rPr>
          <w:sz w:val="20"/>
          <w:szCs w:val="20"/>
          <w:lang w:val="es-ES"/>
        </w:rPr>
        <w:t>principio de igualdad de género</w:t>
      </w:r>
      <w:r>
        <w:rPr>
          <w:rFonts w:hint="eastAsia"/>
          <w:sz w:val="20"/>
          <w:szCs w:val="20"/>
          <w:lang w:val="es-ES"/>
        </w:rPr>
        <w:t xml:space="preserve"> </w:t>
      </w:r>
      <w:r>
        <w:rPr>
          <w:sz w:val="20"/>
          <w:szCs w:val="20"/>
          <w:lang w:val="es-ES"/>
        </w:rPr>
        <w:t xml:space="preserve">en todos los ámbitos sociales, incluidas las escuelas, los hogares y </w:t>
      </w:r>
      <w:smartTag w:uri="urn:schemas-microsoft-com:office:smarttags" w:element="PersonName">
        <w:smartTagPr>
          <w:attr w:name="ProductID" w:val="la comunidad. En"/>
        </w:smartTagPr>
        <w:r>
          <w:rPr>
            <w:sz w:val="20"/>
            <w:szCs w:val="20"/>
            <w:lang w:val="es-ES"/>
          </w:rPr>
          <w:t>la comunidad</w:t>
        </w:r>
        <w:r>
          <w:rPr>
            <w:rFonts w:hint="eastAsia"/>
            <w:sz w:val="20"/>
            <w:szCs w:val="20"/>
            <w:lang w:val="es-ES"/>
          </w:rPr>
          <w:t xml:space="preserve">. </w:t>
        </w:r>
        <w:r>
          <w:rPr>
            <w:sz w:val="20"/>
            <w:szCs w:val="20"/>
            <w:lang w:val="es-ES"/>
          </w:rPr>
          <w:t>En</w:t>
        </w:r>
      </w:smartTag>
      <w:r>
        <w:rPr>
          <w:sz w:val="20"/>
          <w:szCs w:val="20"/>
          <w:lang w:val="es-ES"/>
        </w:rPr>
        <w:t xml:space="preserve"> lo que respecta a la educación escolar</w:t>
      </w:r>
      <w:r>
        <w:rPr>
          <w:rFonts w:hint="eastAsia"/>
          <w:sz w:val="20"/>
          <w:szCs w:val="20"/>
          <w:lang w:val="es-ES"/>
        </w:rPr>
        <w:t xml:space="preserve">, </w:t>
      </w:r>
      <w:r>
        <w:rPr>
          <w:sz w:val="20"/>
          <w:szCs w:val="20"/>
          <w:lang w:val="es-ES"/>
        </w:rPr>
        <w:t>se han organizado cursos pertinentes para informar acerca de la igualdad de género y la importancia del entendimiento y cooperación entre los géneros</w:t>
      </w:r>
      <w:r>
        <w:rPr>
          <w:rFonts w:hint="eastAsia"/>
          <w:sz w:val="20"/>
          <w:szCs w:val="20"/>
          <w:lang w:val="es-ES"/>
        </w:rPr>
        <w:t xml:space="preserve">. </w:t>
      </w:r>
    </w:p>
    <w:p w:rsidR="00203A62" w:rsidRDefault="00203A62">
      <w:pPr>
        <w:spacing w:after="240"/>
        <w:jc w:val="both"/>
        <w:rPr>
          <w:color w:val="00FFFF"/>
          <w:lang w:val="es-ES"/>
        </w:rPr>
      </w:pPr>
      <w:r>
        <w:rPr>
          <w:rFonts w:hint="eastAsia"/>
          <w:sz w:val="20"/>
          <w:szCs w:val="20"/>
          <w:lang w:val="es-ES"/>
        </w:rPr>
        <w:t>158.</w:t>
      </w:r>
      <w:r>
        <w:rPr>
          <w:sz w:val="20"/>
          <w:szCs w:val="20"/>
          <w:lang w:val="es-ES"/>
        </w:rPr>
        <w:tab/>
        <w:t>En el 49º período de sesiones</w:t>
      </w:r>
      <w:r>
        <w:rPr>
          <w:rFonts w:hint="eastAsia"/>
          <w:sz w:val="20"/>
          <w:szCs w:val="20"/>
          <w:lang w:val="es-ES"/>
        </w:rPr>
        <w:t xml:space="preserve"> </w:t>
      </w:r>
      <w:r>
        <w:rPr>
          <w:sz w:val="20"/>
          <w:szCs w:val="20"/>
          <w:lang w:val="es-ES"/>
        </w:rPr>
        <w:t>de la</w:t>
      </w:r>
      <w:r>
        <w:rPr>
          <w:rFonts w:hint="eastAsia"/>
          <w:sz w:val="20"/>
          <w:szCs w:val="20"/>
          <w:lang w:val="es-ES"/>
        </w:rPr>
        <w:t xml:space="preserve"> </w:t>
      </w:r>
      <w:r>
        <w:rPr>
          <w:sz w:val="20"/>
          <w:szCs w:val="20"/>
          <w:lang w:val="es-ES"/>
        </w:rPr>
        <w:t xml:space="preserve">Comisión de </w:t>
      </w:r>
      <w:smartTag w:uri="urn:schemas-microsoft-com:office:smarttags" w:element="PersonName">
        <w:smartTagPr>
          <w:attr w:name="ProductID" w:val="la Condici￳n Jur￭dica"/>
        </w:smartTagPr>
        <w:r>
          <w:rPr>
            <w:sz w:val="20"/>
            <w:szCs w:val="20"/>
            <w:lang w:val="es-ES"/>
          </w:rPr>
          <w:t>la Condición Jurídica</w:t>
        </w:r>
      </w:smartTag>
      <w:r>
        <w:rPr>
          <w:sz w:val="20"/>
          <w:szCs w:val="20"/>
          <w:lang w:val="es-ES"/>
        </w:rPr>
        <w:t xml:space="preserve"> y Social de la Mujer</w:t>
      </w:r>
      <w:r>
        <w:rPr>
          <w:rFonts w:hint="eastAsia"/>
          <w:sz w:val="20"/>
          <w:szCs w:val="20"/>
          <w:lang w:val="es-ES"/>
        </w:rPr>
        <w:t xml:space="preserve"> (</w:t>
      </w:r>
      <w:r>
        <w:rPr>
          <w:sz w:val="20"/>
          <w:szCs w:val="20"/>
          <w:lang w:val="es-ES"/>
        </w:rPr>
        <w:t xml:space="preserve">reunión de alto nivel </w:t>
      </w:r>
      <w:r>
        <w:rPr>
          <w:rFonts w:hint="eastAsia"/>
          <w:sz w:val="20"/>
          <w:szCs w:val="20"/>
          <w:lang w:val="es-ES"/>
        </w:rPr>
        <w:t>"Beijing + 10")</w:t>
      </w:r>
      <w:r>
        <w:rPr>
          <w:sz w:val="20"/>
          <w:szCs w:val="20"/>
          <w:lang w:val="es-ES"/>
        </w:rPr>
        <w:t>,</w:t>
      </w:r>
      <w:r>
        <w:rPr>
          <w:rFonts w:hint="eastAsia"/>
          <w:sz w:val="20"/>
          <w:szCs w:val="20"/>
          <w:lang w:val="es-ES"/>
        </w:rPr>
        <w:t xml:space="preserve"> </w:t>
      </w:r>
      <w:r>
        <w:rPr>
          <w:sz w:val="20"/>
          <w:szCs w:val="20"/>
          <w:lang w:val="es-ES"/>
        </w:rPr>
        <w:t>celebrado como parte de las actividades de seguimiento de la</w:t>
      </w:r>
      <w:r>
        <w:rPr>
          <w:rFonts w:hint="eastAsia"/>
          <w:sz w:val="20"/>
          <w:szCs w:val="20"/>
          <w:lang w:val="es-ES"/>
        </w:rPr>
        <w:t xml:space="preserve"> </w:t>
      </w:r>
      <w:r>
        <w:rPr>
          <w:sz w:val="20"/>
          <w:szCs w:val="20"/>
          <w:lang w:val="es-ES"/>
        </w:rPr>
        <w:t xml:space="preserve">Conferencia de </w:t>
      </w:r>
      <w:r>
        <w:rPr>
          <w:rFonts w:hint="eastAsia"/>
          <w:sz w:val="20"/>
          <w:szCs w:val="20"/>
          <w:lang w:val="es-ES"/>
        </w:rPr>
        <w:t xml:space="preserve">Beijing, </w:t>
      </w:r>
      <w:r>
        <w:rPr>
          <w:sz w:val="20"/>
          <w:szCs w:val="20"/>
          <w:lang w:val="es-ES"/>
        </w:rPr>
        <w:t>el Secretario del Parlamento</w:t>
      </w:r>
      <w:r>
        <w:rPr>
          <w:rFonts w:hint="eastAsia"/>
          <w:sz w:val="20"/>
          <w:szCs w:val="20"/>
          <w:lang w:val="es-ES"/>
        </w:rPr>
        <w:t xml:space="preserve"> </w:t>
      </w:r>
      <w:r>
        <w:rPr>
          <w:sz w:val="20"/>
          <w:szCs w:val="20"/>
          <w:lang w:val="es-ES"/>
        </w:rPr>
        <w:t>de la</w:t>
      </w:r>
      <w:r>
        <w:rPr>
          <w:rFonts w:hint="eastAsia"/>
          <w:sz w:val="20"/>
          <w:szCs w:val="20"/>
          <w:lang w:val="es-ES"/>
        </w:rPr>
        <w:t xml:space="preserve"> </w:t>
      </w:r>
      <w:r>
        <w:rPr>
          <w:sz w:val="20"/>
          <w:szCs w:val="20"/>
          <w:lang w:val="es-ES"/>
        </w:rPr>
        <w:t>Oficina del Gabinete</w:t>
      </w:r>
      <w:r>
        <w:rPr>
          <w:rFonts w:hint="eastAsia"/>
          <w:sz w:val="20"/>
          <w:szCs w:val="20"/>
          <w:lang w:val="es-ES"/>
        </w:rPr>
        <w:t xml:space="preserve"> </w:t>
      </w:r>
      <w:r>
        <w:rPr>
          <w:sz w:val="20"/>
          <w:szCs w:val="20"/>
          <w:lang w:val="es-ES"/>
        </w:rPr>
        <w:t>actuó como representante del Japón. También integraban la delegación, compuesta por 24 miembros, representantes del Gobierno</w:t>
      </w:r>
      <w:r>
        <w:rPr>
          <w:rFonts w:hint="eastAsia"/>
          <w:sz w:val="20"/>
          <w:szCs w:val="20"/>
          <w:lang w:val="es-ES"/>
        </w:rPr>
        <w:t xml:space="preserve">, </w:t>
      </w:r>
      <w:r>
        <w:rPr>
          <w:sz w:val="20"/>
          <w:szCs w:val="20"/>
          <w:lang w:val="es-ES"/>
        </w:rPr>
        <w:t>el</w:t>
      </w:r>
      <w:r>
        <w:rPr>
          <w:rFonts w:hint="eastAsia"/>
          <w:sz w:val="20"/>
          <w:szCs w:val="20"/>
          <w:lang w:val="es-ES"/>
        </w:rPr>
        <w:t xml:space="preserve"> Ministerio de Relaciones Exteriores, </w:t>
      </w:r>
      <w:r>
        <w:rPr>
          <w:sz w:val="20"/>
          <w:szCs w:val="20"/>
          <w:lang w:val="es-ES"/>
        </w:rPr>
        <w:t>la Oficina del Gabinete</w:t>
      </w:r>
      <w:r>
        <w:rPr>
          <w:rFonts w:hint="eastAsia"/>
          <w:sz w:val="20"/>
          <w:szCs w:val="20"/>
          <w:lang w:val="es-ES"/>
        </w:rPr>
        <w:t xml:space="preserve">, </w:t>
      </w:r>
      <w:r>
        <w:rPr>
          <w:sz w:val="20"/>
          <w:szCs w:val="20"/>
          <w:lang w:val="es-ES"/>
        </w:rPr>
        <w:t xml:space="preserve">el </w:t>
      </w:r>
      <w:r>
        <w:rPr>
          <w:bCs/>
          <w:sz w:val="20"/>
          <w:szCs w:val="20"/>
          <w:lang w:val="es-ES"/>
        </w:rPr>
        <w:t>Ministerio de Salud, Trabajo y Bienestar Social</w:t>
      </w:r>
      <w:r>
        <w:rPr>
          <w:rFonts w:hint="eastAsia"/>
          <w:sz w:val="20"/>
          <w:szCs w:val="20"/>
          <w:lang w:val="es-ES"/>
        </w:rPr>
        <w:t xml:space="preserve">, </w:t>
      </w:r>
      <w:r>
        <w:rPr>
          <w:sz w:val="20"/>
          <w:szCs w:val="20"/>
          <w:lang w:val="es-ES"/>
        </w:rPr>
        <w:t xml:space="preserve">el </w:t>
      </w:r>
      <w:r>
        <w:rPr>
          <w:bCs/>
          <w:sz w:val="20"/>
          <w:szCs w:val="20"/>
          <w:lang w:val="es-ES"/>
        </w:rPr>
        <w:t>Ministerio de Educación, Cultura, Deportes, Ciencia y Tecnología</w:t>
      </w:r>
      <w:r>
        <w:rPr>
          <w:rFonts w:hint="eastAsia"/>
          <w:sz w:val="20"/>
          <w:szCs w:val="20"/>
          <w:lang w:val="es-ES"/>
        </w:rPr>
        <w:t xml:space="preserve">, </w:t>
      </w:r>
      <w:r>
        <w:rPr>
          <w:sz w:val="20"/>
          <w:szCs w:val="20"/>
          <w:lang w:val="es-ES"/>
        </w:rPr>
        <w:t xml:space="preserve">el </w:t>
      </w:r>
      <w:r>
        <w:rPr>
          <w:bCs/>
          <w:sz w:val="20"/>
          <w:szCs w:val="20"/>
          <w:lang w:val="es-ES"/>
        </w:rPr>
        <w:t>Ministerio de Agricultura, Silvicultura y Pesca, y las ONG</w:t>
      </w:r>
      <w:r>
        <w:rPr>
          <w:rFonts w:hint="eastAsia"/>
          <w:sz w:val="20"/>
          <w:szCs w:val="20"/>
          <w:lang w:val="es-ES"/>
        </w:rPr>
        <w:t xml:space="preserve"> (</w:t>
      </w:r>
      <w:r>
        <w:rPr>
          <w:sz w:val="20"/>
          <w:szCs w:val="20"/>
          <w:lang w:val="es-ES"/>
        </w:rPr>
        <w:t>tres personas</w:t>
      </w:r>
      <w:r>
        <w:rPr>
          <w:rFonts w:hint="eastAsia"/>
          <w:sz w:val="20"/>
          <w:szCs w:val="20"/>
          <w:lang w:val="es-ES"/>
        </w:rPr>
        <w:t xml:space="preserve">). </w:t>
      </w:r>
      <w:r>
        <w:rPr>
          <w:sz w:val="20"/>
          <w:szCs w:val="20"/>
          <w:lang w:val="es-ES"/>
        </w:rPr>
        <w:t>El representante del Japón presentó un informe sobre las medidas adoptadas por el Gobierno y los resultados alcanzados</w:t>
      </w:r>
      <w:r>
        <w:rPr>
          <w:rFonts w:hint="eastAsia"/>
          <w:sz w:val="20"/>
          <w:szCs w:val="20"/>
          <w:lang w:val="es-ES"/>
        </w:rPr>
        <w:t xml:space="preserve"> </w:t>
      </w:r>
      <w:r>
        <w:rPr>
          <w:sz w:val="20"/>
          <w:szCs w:val="20"/>
          <w:lang w:val="es-ES"/>
        </w:rPr>
        <w:t>para formar una sociedad en que impere la igualdad entre los géneros</w:t>
      </w:r>
      <w:r>
        <w:rPr>
          <w:rFonts w:hint="eastAsia"/>
          <w:sz w:val="20"/>
          <w:szCs w:val="20"/>
          <w:lang w:val="es-ES"/>
        </w:rPr>
        <w:t xml:space="preserve"> </w:t>
      </w:r>
      <w:r>
        <w:rPr>
          <w:sz w:val="20"/>
          <w:szCs w:val="20"/>
          <w:lang w:val="es-ES"/>
        </w:rPr>
        <w:t>desde la Conferencia de</w:t>
      </w:r>
      <w:r>
        <w:rPr>
          <w:rFonts w:hint="eastAsia"/>
          <w:sz w:val="20"/>
          <w:szCs w:val="20"/>
          <w:lang w:val="es-ES"/>
        </w:rPr>
        <w:t xml:space="preserve"> Beijing</w:t>
      </w:r>
      <w:r>
        <w:rPr>
          <w:sz w:val="20"/>
          <w:szCs w:val="20"/>
          <w:lang w:val="es-ES"/>
        </w:rPr>
        <w:t>, habló sobre la evolución de las medidas contra la trata de personas y sobre la cooperación internacional</w:t>
      </w:r>
      <w:r>
        <w:rPr>
          <w:rFonts w:hint="eastAsia"/>
          <w:sz w:val="20"/>
          <w:szCs w:val="20"/>
          <w:lang w:val="es-ES"/>
        </w:rPr>
        <w:t xml:space="preserve"> (an</w:t>
      </w:r>
      <w:r>
        <w:rPr>
          <w:sz w:val="20"/>
          <w:szCs w:val="20"/>
          <w:lang w:val="es-ES"/>
        </w:rPr>
        <w:t>uncio de las Iniciativas sobre género y desarrollo</w:t>
      </w:r>
      <w:r>
        <w:rPr>
          <w:rFonts w:hint="eastAsia"/>
          <w:sz w:val="20"/>
          <w:szCs w:val="20"/>
          <w:lang w:val="es-ES"/>
        </w:rPr>
        <w:t>)</w:t>
      </w:r>
      <w:r>
        <w:rPr>
          <w:sz w:val="20"/>
          <w:szCs w:val="20"/>
          <w:lang w:val="es-ES"/>
        </w:rPr>
        <w:t xml:space="preserve"> e hizo público el firme compromiso del Gobierno para promover medidas que contribuyan a formar una sociedad en que impere la igualdad entre los géneros</w:t>
      </w:r>
      <w:r>
        <w:rPr>
          <w:rFonts w:hint="eastAsia"/>
          <w:sz w:val="20"/>
          <w:szCs w:val="20"/>
          <w:lang w:val="es-ES"/>
        </w:rPr>
        <w:t xml:space="preserve">. </w:t>
      </w:r>
      <w:r>
        <w:rPr>
          <w:sz w:val="20"/>
          <w:szCs w:val="20"/>
          <w:lang w:val="es-ES"/>
        </w:rPr>
        <w:t xml:space="preserve">El </w:t>
      </w:r>
      <w:r>
        <w:rPr>
          <w:rFonts w:hint="eastAsia"/>
          <w:sz w:val="20"/>
          <w:szCs w:val="20"/>
          <w:lang w:val="es-ES"/>
        </w:rPr>
        <w:t>Jap</w:t>
      </w:r>
      <w:r>
        <w:rPr>
          <w:sz w:val="20"/>
          <w:szCs w:val="20"/>
          <w:lang w:val="es-ES"/>
        </w:rPr>
        <w:t xml:space="preserve">ón </w:t>
      </w:r>
      <w:r>
        <w:rPr>
          <w:rFonts w:hint="eastAsia"/>
          <w:sz w:val="20"/>
          <w:szCs w:val="20"/>
          <w:lang w:val="es-ES"/>
        </w:rPr>
        <w:t>particip</w:t>
      </w:r>
      <w:r>
        <w:rPr>
          <w:sz w:val="20"/>
          <w:szCs w:val="20"/>
          <w:lang w:val="es-ES"/>
        </w:rPr>
        <w:t>ó y contribuyó activamente</w:t>
      </w:r>
      <w:r>
        <w:rPr>
          <w:rFonts w:hint="eastAsia"/>
          <w:sz w:val="20"/>
          <w:szCs w:val="20"/>
          <w:lang w:val="es-ES"/>
        </w:rPr>
        <w:t xml:space="preserve"> </w:t>
      </w:r>
      <w:r>
        <w:rPr>
          <w:sz w:val="20"/>
          <w:szCs w:val="20"/>
          <w:lang w:val="es-ES"/>
        </w:rPr>
        <w:t>durante las negociaciones de los proyectos de declaraciones y resoluciones</w:t>
      </w:r>
      <w:r>
        <w:rPr>
          <w:rFonts w:hint="eastAsia"/>
          <w:sz w:val="20"/>
          <w:szCs w:val="20"/>
          <w:lang w:val="es-ES"/>
        </w:rPr>
        <w:t>, as</w:t>
      </w:r>
      <w:r>
        <w:rPr>
          <w:sz w:val="20"/>
          <w:szCs w:val="20"/>
          <w:lang w:val="es-ES"/>
        </w:rPr>
        <w:t>í como</w:t>
      </w:r>
      <w:r>
        <w:rPr>
          <w:rFonts w:hint="eastAsia"/>
          <w:sz w:val="20"/>
          <w:szCs w:val="20"/>
          <w:lang w:val="es-ES"/>
        </w:rPr>
        <w:t xml:space="preserve"> </w:t>
      </w:r>
      <w:r>
        <w:rPr>
          <w:sz w:val="20"/>
          <w:szCs w:val="20"/>
          <w:lang w:val="es-ES"/>
        </w:rPr>
        <w:t>en</w:t>
      </w:r>
      <w:r>
        <w:rPr>
          <w:rFonts w:hint="eastAsia"/>
          <w:sz w:val="20"/>
          <w:szCs w:val="20"/>
          <w:lang w:val="es-ES"/>
        </w:rPr>
        <w:t xml:space="preserve"> </w:t>
      </w:r>
      <w:r>
        <w:rPr>
          <w:sz w:val="20"/>
          <w:szCs w:val="20"/>
          <w:lang w:val="es-ES"/>
        </w:rPr>
        <w:t>los debates</w:t>
      </w:r>
      <w:r>
        <w:rPr>
          <w:rFonts w:hint="eastAsia"/>
          <w:sz w:val="20"/>
          <w:szCs w:val="20"/>
          <w:lang w:val="es-ES"/>
        </w:rPr>
        <w:t xml:space="preserve"> </w:t>
      </w:r>
      <w:r>
        <w:rPr>
          <w:sz w:val="20"/>
          <w:szCs w:val="20"/>
          <w:lang w:val="es-ES"/>
        </w:rPr>
        <w:t>y las mesas redondas de alto nivel</w:t>
      </w:r>
      <w:r>
        <w:rPr>
          <w:rFonts w:hint="eastAsia"/>
          <w:sz w:val="20"/>
          <w:szCs w:val="20"/>
          <w:lang w:val="es-ES"/>
        </w:rPr>
        <w:t xml:space="preserve"> </w:t>
      </w:r>
      <w:r>
        <w:rPr>
          <w:sz w:val="20"/>
          <w:szCs w:val="20"/>
          <w:lang w:val="es-ES"/>
        </w:rPr>
        <w:t>celebrados durante el período de sesiones</w:t>
      </w:r>
      <w:r>
        <w:rPr>
          <w:rFonts w:hint="eastAsia"/>
          <w:sz w:val="20"/>
          <w:szCs w:val="20"/>
          <w:lang w:val="es-ES"/>
        </w:rPr>
        <w:t xml:space="preserve">. </w:t>
      </w:r>
      <w:r>
        <w:rPr>
          <w:sz w:val="20"/>
          <w:szCs w:val="20"/>
          <w:lang w:val="es-ES"/>
        </w:rPr>
        <w:t>Además</w:t>
      </w:r>
      <w:r>
        <w:rPr>
          <w:rFonts w:hint="eastAsia"/>
          <w:sz w:val="20"/>
          <w:szCs w:val="20"/>
          <w:lang w:val="es-ES"/>
        </w:rPr>
        <w:t xml:space="preserve">, </w:t>
      </w:r>
      <w:r>
        <w:rPr>
          <w:sz w:val="20"/>
          <w:szCs w:val="20"/>
          <w:lang w:val="es-ES"/>
        </w:rPr>
        <w:t>el</w:t>
      </w:r>
      <w:r>
        <w:rPr>
          <w:rFonts w:hint="eastAsia"/>
          <w:sz w:val="20"/>
          <w:szCs w:val="20"/>
          <w:lang w:val="es-ES"/>
        </w:rPr>
        <w:t xml:space="preserve"> Ministerio de Relaciones </w:t>
      </w:r>
      <w:r>
        <w:rPr>
          <w:sz w:val="20"/>
          <w:szCs w:val="20"/>
          <w:lang w:val="es-ES"/>
        </w:rPr>
        <w:t xml:space="preserve">Exteriores celebró un encuentro paralelo </w:t>
      </w:r>
      <w:r>
        <w:rPr>
          <w:rFonts w:hint="eastAsia"/>
          <w:sz w:val="20"/>
          <w:szCs w:val="20"/>
          <w:lang w:val="es-ES"/>
        </w:rPr>
        <w:t>dur</w:t>
      </w:r>
      <w:r>
        <w:rPr>
          <w:sz w:val="20"/>
          <w:szCs w:val="20"/>
          <w:lang w:val="es-ES"/>
        </w:rPr>
        <w:t>ante el período de sesiones</w:t>
      </w:r>
      <w:r>
        <w:rPr>
          <w:rFonts w:hint="eastAsia"/>
          <w:sz w:val="20"/>
          <w:szCs w:val="20"/>
          <w:lang w:val="es-ES"/>
        </w:rPr>
        <w:t xml:space="preserve"> </w:t>
      </w:r>
      <w:r>
        <w:rPr>
          <w:sz w:val="20"/>
          <w:szCs w:val="20"/>
          <w:lang w:val="es-ES"/>
        </w:rPr>
        <w:t>en el que promovió activamente las</w:t>
      </w:r>
      <w:r>
        <w:rPr>
          <w:rFonts w:hint="eastAsia"/>
          <w:sz w:val="20"/>
          <w:szCs w:val="20"/>
          <w:lang w:val="es-ES"/>
        </w:rPr>
        <w:t xml:space="preserve"> </w:t>
      </w:r>
      <w:r>
        <w:rPr>
          <w:sz w:val="20"/>
          <w:szCs w:val="20"/>
          <w:lang w:val="es-ES"/>
        </w:rPr>
        <w:t>Iniciativas sobre género y desarrollo</w:t>
      </w:r>
      <w:r>
        <w:rPr>
          <w:rFonts w:hint="eastAsia"/>
          <w:sz w:val="20"/>
          <w:szCs w:val="20"/>
          <w:lang w:val="es-ES"/>
        </w:rPr>
        <w:t xml:space="preserve"> </w:t>
      </w:r>
      <w:r>
        <w:rPr>
          <w:sz w:val="20"/>
          <w:szCs w:val="20"/>
          <w:lang w:val="es-ES"/>
        </w:rPr>
        <w:t>y manifestó su intención de que la AOD japonesa se centrase en las cuestiones de género</w:t>
      </w:r>
      <w:r>
        <w:rPr>
          <w:rFonts w:hint="eastAsia"/>
          <w:lang w:val="es-ES"/>
        </w:rPr>
        <w:t xml:space="preserve">. </w:t>
      </w:r>
    </w:p>
    <w:p w:rsidR="00203A62" w:rsidRDefault="00203A62">
      <w:pPr>
        <w:keepNext/>
        <w:keepLines/>
        <w:autoSpaceDE w:val="0"/>
        <w:autoSpaceDN w:val="0"/>
        <w:adjustRightInd w:val="0"/>
        <w:spacing w:after="240"/>
        <w:ind w:left="567" w:hanging="567"/>
        <w:jc w:val="both"/>
        <w:rPr>
          <w:rFonts w:cs="Times New Roman" w:hint="eastAsia"/>
          <w:b/>
          <w:sz w:val="20"/>
          <w:szCs w:val="20"/>
          <w:lang w:val="es-ES"/>
        </w:rPr>
      </w:pPr>
      <w:r>
        <w:rPr>
          <w:rFonts w:cs="Times New Roman" w:hint="eastAsia"/>
          <w:b/>
          <w:sz w:val="20"/>
          <w:szCs w:val="20"/>
          <w:lang w:val="es-ES"/>
        </w:rPr>
        <w:t xml:space="preserve">(e) </w:t>
      </w:r>
      <w:r>
        <w:rPr>
          <w:rFonts w:cs="Times New Roman"/>
          <w:b/>
          <w:sz w:val="20"/>
          <w:szCs w:val="20"/>
          <w:lang w:val="es-ES"/>
        </w:rPr>
        <w:tab/>
        <w:t>Medidas adoptadas para la r</w:t>
      </w:r>
      <w:r>
        <w:rPr>
          <w:rFonts w:cs="Times New Roman"/>
          <w:b/>
          <w:sz w:val="20"/>
          <w:szCs w:val="20"/>
          <w:lang w:val="es-ES" w:eastAsia="es-ES"/>
        </w:rPr>
        <w:t>eunión de datos sobre grupos que son objeto de discriminación</w:t>
      </w:r>
    </w:p>
    <w:p w:rsidR="00203A62" w:rsidRDefault="00203A62">
      <w:pPr>
        <w:keepNext/>
        <w:keepLines/>
        <w:spacing w:after="240"/>
        <w:jc w:val="both"/>
        <w:rPr>
          <w:rFonts w:hint="eastAsia"/>
          <w:color w:val="00FFFF"/>
          <w:sz w:val="20"/>
          <w:szCs w:val="20"/>
          <w:lang w:val="es-ES"/>
        </w:rPr>
      </w:pPr>
      <w:r>
        <w:rPr>
          <w:rFonts w:hint="eastAsia"/>
          <w:sz w:val="20"/>
          <w:szCs w:val="20"/>
          <w:lang w:val="es-ES"/>
        </w:rPr>
        <w:t>159.</w:t>
      </w:r>
      <w:r>
        <w:rPr>
          <w:sz w:val="20"/>
          <w:szCs w:val="20"/>
          <w:lang w:val="es-ES"/>
        </w:rPr>
        <w:tab/>
        <w:t xml:space="preserve">Véase el párrafo </w:t>
      </w:r>
      <w:r>
        <w:rPr>
          <w:rFonts w:hint="eastAsia"/>
          <w:sz w:val="20"/>
          <w:szCs w:val="20"/>
          <w:lang w:val="es-ES"/>
        </w:rPr>
        <w:t xml:space="preserve">117 </w:t>
      </w:r>
      <w:r>
        <w:rPr>
          <w:sz w:val="20"/>
          <w:szCs w:val="20"/>
          <w:lang w:val="es-ES"/>
        </w:rPr>
        <w:t>del segundo informe del Japón</w:t>
      </w:r>
      <w:r>
        <w:rPr>
          <w:rFonts w:hint="eastAsia"/>
          <w:sz w:val="20"/>
          <w:szCs w:val="20"/>
          <w:lang w:val="es-ES"/>
        </w:rPr>
        <w:t xml:space="preserve"> (</w:t>
      </w:r>
      <w:r>
        <w:rPr>
          <w:sz w:val="20"/>
          <w:szCs w:val="20"/>
          <w:lang w:val="es-ES"/>
        </w:rPr>
        <w:t xml:space="preserve">respuesta </w:t>
      </w:r>
      <w:smartTag w:uri="urn:schemas-microsoft-com:office:smarttags" w:element="metricconverter">
        <w:smartTagPr>
          <w:attr w:name="ProductID" w:val="5 a"/>
        </w:smartTagPr>
        <w:r>
          <w:rPr>
            <w:rFonts w:hint="eastAsia"/>
            <w:sz w:val="20"/>
            <w:szCs w:val="20"/>
            <w:lang w:val="es-ES"/>
          </w:rPr>
          <w:t xml:space="preserve">5 </w:t>
        </w:r>
        <w:r>
          <w:rPr>
            <w:sz w:val="20"/>
            <w:szCs w:val="20"/>
            <w:lang w:val="es-ES"/>
          </w:rPr>
          <w:t>a</w:t>
        </w:r>
      </w:smartTag>
      <w:r>
        <w:rPr>
          <w:sz w:val="20"/>
          <w:szCs w:val="20"/>
          <w:lang w:val="es-ES"/>
        </w:rPr>
        <w:t xml:space="preserve"> la pregunta formulada por el Comité de los Derechos del Niño</w:t>
      </w:r>
      <w:r>
        <w:rPr>
          <w:rFonts w:hint="eastAsia"/>
          <w:sz w:val="20"/>
          <w:szCs w:val="20"/>
          <w:lang w:val="es-ES"/>
        </w:rPr>
        <w:t xml:space="preserve"> </w:t>
      </w:r>
      <w:r>
        <w:rPr>
          <w:sz w:val="20"/>
          <w:szCs w:val="20"/>
          <w:lang w:val="es-ES"/>
        </w:rPr>
        <w:t>en su examen del informe inicial</w:t>
      </w:r>
      <w:r>
        <w:rPr>
          <w:rFonts w:hint="eastAsia"/>
          <w:sz w:val="20"/>
          <w:szCs w:val="20"/>
          <w:lang w:val="es-ES"/>
        </w:rPr>
        <w:t xml:space="preserve">). </w:t>
      </w:r>
    </w:p>
    <w:p w:rsidR="00203A62" w:rsidRDefault="00203A62">
      <w:pPr>
        <w:keepNext/>
        <w:keepLines/>
        <w:autoSpaceDE w:val="0"/>
        <w:autoSpaceDN w:val="0"/>
        <w:adjustRightInd w:val="0"/>
        <w:spacing w:after="240"/>
        <w:ind w:left="567" w:hanging="567"/>
        <w:jc w:val="both"/>
        <w:rPr>
          <w:rFonts w:ascii="TimesNewRoman,Bold" w:hAnsi="TimesNewRoman,Bold" w:cs="Times New Roman"/>
          <w:b/>
          <w:sz w:val="20"/>
          <w:szCs w:val="20"/>
          <w:lang w:val="es-ES" w:eastAsia="es-ES"/>
        </w:rPr>
      </w:pPr>
      <w:r>
        <w:rPr>
          <w:rFonts w:hint="eastAsia"/>
          <w:b/>
          <w:sz w:val="20"/>
          <w:szCs w:val="20"/>
          <w:lang w:val="es-ES"/>
        </w:rPr>
        <w:t>(</w:t>
      </w:r>
      <w:r>
        <w:rPr>
          <w:rFonts w:cs="Times New Roman" w:hint="eastAsia"/>
          <w:b/>
          <w:sz w:val="20"/>
          <w:szCs w:val="20"/>
          <w:lang w:val="es-ES"/>
        </w:rPr>
        <w:t>f)</w:t>
      </w:r>
      <w:r>
        <w:rPr>
          <w:rFonts w:cs="Times New Roman"/>
          <w:b/>
          <w:sz w:val="20"/>
          <w:szCs w:val="20"/>
          <w:lang w:val="es-ES"/>
        </w:rPr>
        <w:tab/>
      </w:r>
      <w:r>
        <w:rPr>
          <w:rFonts w:cs="Times New Roman"/>
          <w:b/>
          <w:sz w:val="20"/>
          <w:szCs w:val="20"/>
          <w:lang w:val="es-ES" w:eastAsia="es-ES"/>
        </w:rPr>
        <w:t>Prevención y eliminación de las actitudes y prejuicios contra los niños que fomentan las tensiones sociales y étnicas, el racismo y la xenofobia</w:t>
      </w:r>
    </w:p>
    <w:p w:rsidR="00203A62" w:rsidRDefault="00203A62">
      <w:pPr>
        <w:keepNext/>
        <w:keepLines/>
        <w:spacing w:after="240"/>
        <w:jc w:val="both"/>
        <w:rPr>
          <w:color w:val="00FFFF"/>
          <w:sz w:val="20"/>
          <w:szCs w:val="20"/>
          <w:lang w:val="es-ES"/>
        </w:rPr>
      </w:pPr>
      <w:r>
        <w:rPr>
          <w:rFonts w:hint="eastAsia"/>
          <w:sz w:val="20"/>
          <w:szCs w:val="20"/>
          <w:lang w:val="es-ES"/>
        </w:rPr>
        <w:t>160.</w:t>
      </w:r>
      <w:r>
        <w:rPr>
          <w:sz w:val="20"/>
          <w:szCs w:val="20"/>
          <w:lang w:val="es-ES"/>
        </w:rPr>
        <w:tab/>
        <w:t xml:space="preserve">Véase el párrafo </w:t>
      </w:r>
      <w:r>
        <w:rPr>
          <w:rFonts w:hint="eastAsia"/>
          <w:sz w:val="20"/>
          <w:szCs w:val="20"/>
          <w:lang w:val="es-ES"/>
        </w:rPr>
        <w:t xml:space="preserve">118 </w:t>
      </w:r>
      <w:r>
        <w:rPr>
          <w:sz w:val="20"/>
          <w:szCs w:val="20"/>
          <w:lang w:val="es-ES"/>
        </w:rPr>
        <w:t>del segundo informe del Japón</w:t>
      </w:r>
      <w:r>
        <w:rPr>
          <w:rFonts w:hint="eastAsia"/>
          <w:sz w:val="20"/>
          <w:szCs w:val="20"/>
          <w:lang w:val="es-ES"/>
        </w:rPr>
        <w:t xml:space="preserve">. </w:t>
      </w:r>
    </w:p>
    <w:p w:rsidR="00203A62" w:rsidRDefault="00203A62">
      <w:pPr>
        <w:autoSpaceDE w:val="0"/>
        <w:autoSpaceDN w:val="0"/>
        <w:adjustRightInd w:val="0"/>
        <w:spacing w:after="240"/>
        <w:jc w:val="both"/>
        <w:rPr>
          <w:rFonts w:cs="Times New Roman"/>
          <w:b/>
          <w:sz w:val="20"/>
          <w:szCs w:val="20"/>
          <w:lang w:val="es-ES" w:eastAsia="es-ES"/>
        </w:rPr>
      </w:pPr>
      <w:r>
        <w:rPr>
          <w:rFonts w:cs="Times New Roman" w:hint="eastAsia"/>
          <w:b/>
          <w:sz w:val="20"/>
          <w:szCs w:val="20"/>
          <w:lang w:val="es-ES"/>
        </w:rPr>
        <w:t xml:space="preserve">(g) </w:t>
      </w:r>
      <w:r>
        <w:rPr>
          <w:rFonts w:cs="Times New Roman"/>
          <w:b/>
          <w:sz w:val="20"/>
          <w:szCs w:val="20"/>
          <w:lang w:val="es-ES"/>
        </w:rPr>
        <w:tab/>
      </w:r>
      <w:r>
        <w:rPr>
          <w:rFonts w:cs="Times New Roman"/>
          <w:b/>
          <w:sz w:val="20"/>
          <w:szCs w:val="20"/>
          <w:lang w:val="es-ES" w:eastAsia="es-ES"/>
        </w:rPr>
        <w:t>Protección de los niños contra la discriminación y los castigos</w:t>
      </w:r>
    </w:p>
    <w:p w:rsidR="00203A62" w:rsidRDefault="00203A62">
      <w:pPr>
        <w:spacing w:after="240"/>
        <w:jc w:val="both"/>
        <w:rPr>
          <w:rFonts w:hint="eastAsia"/>
          <w:color w:val="00FFFF"/>
          <w:sz w:val="20"/>
          <w:szCs w:val="20"/>
          <w:lang w:val="es-ES"/>
        </w:rPr>
      </w:pPr>
      <w:r>
        <w:rPr>
          <w:rFonts w:hint="eastAsia"/>
          <w:sz w:val="20"/>
          <w:szCs w:val="20"/>
          <w:lang w:val="es-ES"/>
        </w:rPr>
        <w:t>161.</w:t>
      </w:r>
      <w:r>
        <w:rPr>
          <w:sz w:val="20"/>
          <w:szCs w:val="20"/>
          <w:lang w:val="es-ES"/>
        </w:rPr>
        <w:tab/>
        <w:t xml:space="preserve">Véase el párrafo </w:t>
      </w:r>
      <w:r>
        <w:rPr>
          <w:rFonts w:hint="eastAsia"/>
          <w:sz w:val="20"/>
          <w:szCs w:val="20"/>
          <w:lang w:val="es-ES"/>
        </w:rPr>
        <w:t xml:space="preserve">119 </w:t>
      </w:r>
      <w:r>
        <w:rPr>
          <w:sz w:val="20"/>
          <w:szCs w:val="20"/>
          <w:lang w:val="es-ES"/>
        </w:rPr>
        <w:t>del segundo informe del Japón</w:t>
      </w:r>
      <w:r>
        <w:rPr>
          <w:rFonts w:hint="eastAsia"/>
          <w:sz w:val="20"/>
          <w:szCs w:val="20"/>
          <w:lang w:val="es-ES"/>
        </w:rPr>
        <w:t xml:space="preserve">. </w:t>
      </w:r>
    </w:p>
    <w:p w:rsidR="00203A62" w:rsidRDefault="00203A62">
      <w:pPr>
        <w:autoSpaceDE w:val="0"/>
        <w:autoSpaceDN w:val="0"/>
        <w:adjustRightInd w:val="0"/>
        <w:spacing w:after="240"/>
        <w:ind w:left="567" w:hanging="567"/>
        <w:jc w:val="both"/>
        <w:rPr>
          <w:rFonts w:cs="Times New Roman"/>
          <w:b/>
          <w:sz w:val="20"/>
          <w:szCs w:val="20"/>
          <w:lang w:val="es-ES" w:eastAsia="es-ES"/>
        </w:rPr>
      </w:pPr>
      <w:r>
        <w:rPr>
          <w:rFonts w:cs="Times New Roman" w:hint="eastAsia"/>
          <w:b/>
          <w:sz w:val="20"/>
          <w:szCs w:val="20"/>
          <w:lang w:val="es-ES"/>
        </w:rPr>
        <w:t xml:space="preserve">(h) </w:t>
      </w:r>
      <w:r>
        <w:rPr>
          <w:rFonts w:cs="Times New Roman"/>
          <w:b/>
          <w:sz w:val="20"/>
          <w:szCs w:val="20"/>
          <w:lang w:val="es-ES"/>
        </w:rPr>
        <w:tab/>
      </w:r>
      <w:r>
        <w:rPr>
          <w:rFonts w:cs="Times New Roman"/>
          <w:b/>
          <w:sz w:val="20"/>
          <w:szCs w:val="20"/>
          <w:lang w:val="es-ES" w:eastAsia="es-ES"/>
        </w:rPr>
        <w:t>Principales problemas que se plantean al aplicar el artículo 2, plan para resolver esos problemas y evaluación de los progresos logrados en la prevención de la discriminación</w:t>
      </w:r>
    </w:p>
    <w:p w:rsidR="00203A62" w:rsidRDefault="00203A62">
      <w:pPr>
        <w:spacing w:after="240"/>
        <w:jc w:val="both"/>
        <w:rPr>
          <w:rFonts w:hint="eastAsia"/>
          <w:sz w:val="20"/>
          <w:szCs w:val="20"/>
          <w:lang w:val="es-ES"/>
        </w:rPr>
      </w:pPr>
      <w:r>
        <w:rPr>
          <w:rFonts w:hint="eastAsia"/>
          <w:sz w:val="20"/>
          <w:szCs w:val="20"/>
          <w:lang w:val="es-ES"/>
        </w:rPr>
        <w:t xml:space="preserve">162. </w:t>
      </w:r>
      <w:r>
        <w:rPr>
          <w:sz w:val="20"/>
          <w:szCs w:val="20"/>
          <w:lang w:val="es-ES"/>
        </w:rPr>
        <w:tab/>
        <w:t xml:space="preserve">Véanse los párrafos </w:t>
      </w:r>
      <w:r>
        <w:rPr>
          <w:rFonts w:hint="eastAsia"/>
          <w:sz w:val="20"/>
          <w:szCs w:val="20"/>
          <w:lang w:val="es-ES"/>
        </w:rPr>
        <w:t xml:space="preserve">121-124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 xml:space="preserve">163. </w:t>
      </w:r>
      <w:r>
        <w:rPr>
          <w:sz w:val="20"/>
          <w:szCs w:val="20"/>
          <w:lang w:val="es-ES"/>
        </w:rPr>
        <w:tab/>
        <w:t>En marzo de 2002, el Gobierno del Japón remitió a la Dieta un Proyecto de Ley sobre los Derechos Humanos con la finalidad de establecer un nuevo régimen de protección de los derechos humanos basado en las recomendaciones remitidas por el</w:t>
      </w:r>
      <w:r>
        <w:rPr>
          <w:rFonts w:hint="eastAsia"/>
          <w:sz w:val="20"/>
          <w:szCs w:val="20"/>
          <w:lang w:val="es-ES"/>
        </w:rPr>
        <w:t xml:space="preserve"> </w:t>
      </w:r>
      <w:r>
        <w:rPr>
          <w:sz w:val="20"/>
          <w:szCs w:val="20"/>
          <w:lang w:val="es-ES"/>
        </w:rPr>
        <w:t>Consejo de Promoción de los Derechos Humanos. El principal objetivo de este proyecto de ley era crear una Comisión de Derechos Humanos</w:t>
      </w:r>
      <w:r>
        <w:rPr>
          <w:rFonts w:cs="Times New Roman"/>
          <w:sz w:val="20"/>
          <w:szCs w:val="20"/>
          <w:lang w:val="es-ES"/>
        </w:rPr>
        <w:t xml:space="preserve"> de naturaleza administrativa e independiente</w:t>
      </w:r>
      <w:r>
        <w:rPr>
          <w:rFonts w:cs="Times New Roman" w:hint="eastAsia"/>
          <w:sz w:val="20"/>
          <w:szCs w:val="20"/>
          <w:lang w:val="es-ES"/>
        </w:rPr>
        <w:t>,</w:t>
      </w:r>
      <w:r>
        <w:rPr>
          <w:rFonts w:cs="Times New Roman"/>
          <w:sz w:val="20"/>
          <w:szCs w:val="20"/>
          <w:lang w:val="es-ES"/>
        </w:rPr>
        <w:t xml:space="preserve"> especificando su estructura y competencias, con el fin de brindar una protección adecuada y rápida</w:t>
      </w:r>
      <w:r>
        <w:rPr>
          <w:rFonts w:hint="eastAsia"/>
          <w:sz w:val="20"/>
          <w:szCs w:val="20"/>
          <w:lang w:val="es-ES"/>
        </w:rPr>
        <w:t xml:space="preserve"> </w:t>
      </w:r>
      <w:r>
        <w:rPr>
          <w:sz w:val="20"/>
          <w:szCs w:val="20"/>
          <w:lang w:val="es-ES"/>
        </w:rPr>
        <w:t>a las víctimas de violaciones de los derechos humanos</w:t>
      </w:r>
      <w:r>
        <w:rPr>
          <w:rFonts w:cs="Times New Roman"/>
          <w:sz w:val="20"/>
          <w:szCs w:val="20"/>
          <w:lang w:val="es-ES"/>
        </w:rPr>
        <w:t xml:space="preserve"> y prevenir de forma eficaz estas violaciones</w:t>
      </w:r>
      <w:r>
        <w:rPr>
          <w:rFonts w:hint="eastAsia"/>
          <w:sz w:val="20"/>
          <w:szCs w:val="20"/>
          <w:lang w:val="es-ES"/>
        </w:rPr>
        <w:t xml:space="preserve">. </w:t>
      </w:r>
      <w:r>
        <w:rPr>
          <w:sz w:val="20"/>
          <w:szCs w:val="20"/>
          <w:lang w:val="es-ES"/>
        </w:rPr>
        <w:t>El proyecto de ley</w:t>
      </w:r>
      <w:r>
        <w:rPr>
          <w:rFonts w:hint="eastAsia"/>
          <w:sz w:val="20"/>
          <w:szCs w:val="20"/>
          <w:lang w:val="es-ES"/>
        </w:rPr>
        <w:t xml:space="preserve"> </w:t>
      </w:r>
      <w:r>
        <w:rPr>
          <w:sz w:val="20"/>
          <w:szCs w:val="20"/>
          <w:lang w:val="es-ES"/>
        </w:rPr>
        <w:t>contenía asimismo disposiciones relativas a un</w:t>
      </w:r>
      <w:r>
        <w:rPr>
          <w:rFonts w:cs="Times New Roman"/>
          <w:sz w:val="20"/>
          <w:szCs w:val="20"/>
          <w:lang w:val="es-ES"/>
        </w:rPr>
        <w:t xml:space="preserve"> nuevo proceso de reparación que dependería fundamentalmente de </w:t>
      </w:r>
      <w:smartTag w:uri="urn:schemas-microsoft-com:office:smarttags" w:element="PersonName">
        <w:smartTagPr>
          <w:attr w:name="ProductID" w:val="la Comisi￳n. La"/>
        </w:smartTagPr>
        <w:r>
          <w:rPr>
            <w:rFonts w:cs="Times New Roman"/>
            <w:sz w:val="20"/>
            <w:szCs w:val="20"/>
            <w:lang w:val="es-ES"/>
          </w:rPr>
          <w:t>la Comisión</w:t>
        </w:r>
        <w:r>
          <w:rPr>
            <w:rFonts w:hint="eastAsia"/>
            <w:sz w:val="20"/>
            <w:szCs w:val="20"/>
            <w:lang w:val="es-ES"/>
          </w:rPr>
          <w:t xml:space="preserve">. </w:t>
        </w:r>
        <w:r>
          <w:rPr>
            <w:sz w:val="20"/>
            <w:szCs w:val="20"/>
            <w:lang w:val="es-ES"/>
          </w:rPr>
          <w:t>La</w:t>
        </w:r>
      </w:smartTag>
      <w:r>
        <w:rPr>
          <w:sz w:val="20"/>
          <w:szCs w:val="20"/>
          <w:lang w:val="es-ES"/>
        </w:rPr>
        <w:t xml:space="preserve"> disolución del Parlamento en octubre de 2003, sin embargo, impidió la aprobación del Proyecto de Ley, que el Gobierno japonés está revisando en la actualidad</w:t>
      </w:r>
      <w:r>
        <w:rPr>
          <w:rFonts w:hint="eastAsia"/>
          <w:sz w:val="20"/>
          <w:szCs w:val="20"/>
          <w:lang w:val="es-ES"/>
        </w:rPr>
        <w:t>.</w:t>
      </w:r>
      <w:r>
        <w:rPr>
          <w:sz w:val="20"/>
          <w:szCs w:val="20"/>
          <w:lang w:val="es-ES"/>
        </w:rPr>
        <w:t xml:space="preserve"> </w:t>
      </w:r>
    </w:p>
    <w:p w:rsidR="00203A62" w:rsidRDefault="00203A62">
      <w:pPr>
        <w:keepNext/>
        <w:keepLines/>
        <w:spacing w:after="240"/>
        <w:jc w:val="both"/>
        <w:rPr>
          <w:b/>
          <w:bCs/>
          <w:lang w:val="es-ES"/>
        </w:rPr>
      </w:pPr>
      <w:r>
        <w:rPr>
          <w:rFonts w:hint="eastAsia"/>
          <w:b/>
          <w:bCs/>
          <w:lang w:val="es-ES"/>
        </w:rPr>
        <w:t xml:space="preserve">B. </w:t>
      </w:r>
      <w:r>
        <w:rPr>
          <w:b/>
          <w:bCs/>
          <w:lang w:val="es-ES"/>
        </w:rPr>
        <w:tab/>
        <w:t>A</w:t>
      </w:r>
      <w:r>
        <w:rPr>
          <w:rFonts w:hint="eastAsia"/>
          <w:b/>
          <w:bCs/>
          <w:lang w:val="es-ES"/>
        </w:rPr>
        <w:t>rtículo 3 (</w:t>
      </w:r>
      <w:r>
        <w:rPr>
          <w:b/>
          <w:bCs/>
          <w:lang w:val="es-ES"/>
        </w:rPr>
        <w:t>el interés superior del niño</w:t>
      </w:r>
      <w:r>
        <w:rPr>
          <w:rFonts w:hint="eastAsia"/>
          <w:b/>
          <w:bCs/>
          <w:lang w:val="es-ES"/>
        </w:rPr>
        <w:t>)</w:t>
      </w:r>
    </w:p>
    <w:p w:rsidR="00203A62" w:rsidRDefault="00203A62">
      <w:pPr>
        <w:keepNext/>
        <w:keepLines/>
        <w:spacing w:after="240"/>
        <w:ind w:left="567" w:hanging="567"/>
        <w:jc w:val="both"/>
        <w:rPr>
          <w:b/>
          <w:sz w:val="20"/>
          <w:szCs w:val="20"/>
          <w:lang w:val="es-ES"/>
        </w:rPr>
      </w:pPr>
      <w:r>
        <w:rPr>
          <w:rFonts w:hint="eastAsia"/>
          <w:b/>
          <w:sz w:val="20"/>
          <w:szCs w:val="20"/>
          <w:lang w:val="es-ES"/>
        </w:rPr>
        <w:t xml:space="preserve">(a) </w:t>
      </w:r>
      <w:r>
        <w:rPr>
          <w:b/>
          <w:sz w:val="20"/>
          <w:szCs w:val="20"/>
          <w:lang w:val="es-ES"/>
        </w:rPr>
        <w:tab/>
        <w:t>Incorporación del principio del</w:t>
      </w:r>
      <w:r>
        <w:rPr>
          <w:rFonts w:hint="eastAsia"/>
          <w:b/>
          <w:sz w:val="20"/>
          <w:szCs w:val="20"/>
          <w:lang w:val="es-ES"/>
        </w:rPr>
        <w:t xml:space="preserve"> "</w:t>
      </w:r>
      <w:r>
        <w:rPr>
          <w:b/>
          <w:sz w:val="20"/>
          <w:szCs w:val="20"/>
          <w:lang w:val="es-ES"/>
        </w:rPr>
        <w:t>interés superior del niño</w:t>
      </w:r>
      <w:r>
        <w:rPr>
          <w:rFonts w:hint="eastAsia"/>
          <w:b/>
          <w:sz w:val="20"/>
          <w:szCs w:val="20"/>
          <w:lang w:val="es-ES"/>
        </w:rPr>
        <w:t xml:space="preserve">" </w:t>
      </w:r>
      <w:r>
        <w:rPr>
          <w:b/>
          <w:sz w:val="20"/>
          <w:szCs w:val="20"/>
          <w:lang w:val="es-ES"/>
        </w:rPr>
        <w:t>en la Constitución, las leyes nacionales pertinentes y las disposiciones reglamentarias</w:t>
      </w:r>
      <w:r>
        <w:rPr>
          <w:rFonts w:hint="eastAsia"/>
          <w:b/>
          <w:sz w:val="20"/>
          <w:szCs w:val="20"/>
          <w:lang w:val="es-ES"/>
        </w:rPr>
        <w:t xml:space="preserve"> </w:t>
      </w:r>
    </w:p>
    <w:p w:rsidR="00203A62" w:rsidRDefault="00203A62">
      <w:pPr>
        <w:keepNext/>
        <w:keepLines/>
        <w:spacing w:after="240"/>
        <w:jc w:val="both"/>
        <w:rPr>
          <w:sz w:val="20"/>
          <w:szCs w:val="20"/>
          <w:lang w:val="es-ES"/>
        </w:rPr>
      </w:pPr>
      <w:r>
        <w:rPr>
          <w:rFonts w:hint="eastAsia"/>
          <w:sz w:val="20"/>
          <w:szCs w:val="20"/>
          <w:lang w:val="es-ES"/>
        </w:rPr>
        <w:t>(</w:t>
      </w:r>
      <w:r>
        <w:rPr>
          <w:bCs/>
          <w:sz w:val="20"/>
          <w:szCs w:val="20"/>
          <w:lang w:val="es-ES"/>
        </w:rPr>
        <w:t>Ley de bienestar del niño</w:t>
      </w:r>
      <w:r>
        <w:rPr>
          <w:rFonts w:hint="eastAsia"/>
          <w:sz w:val="20"/>
          <w:szCs w:val="20"/>
          <w:lang w:val="es-ES"/>
        </w:rPr>
        <w:t>)</w:t>
      </w:r>
    </w:p>
    <w:p w:rsidR="00203A62" w:rsidRDefault="00203A62">
      <w:pPr>
        <w:keepNext/>
        <w:keepLines/>
        <w:spacing w:after="240"/>
        <w:jc w:val="both"/>
        <w:rPr>
          <w:rFonts w:hint="eastAsia"/>
          <w:sz w:val="20"/>
          <w:szCs w:val="20"/>
          <w:lang w:val="es-ES"/>
        </w:rPr>
      </w:pPr>
      <w:r>
        <w:rPr>
          <w:rFonts w:hint="eastAsia"/>
          <w:sz w:val="20"/>
          <w:szCs w:val="20"/>
          <w:lang w:val="es-ES"/>
        </w:rPr>
        <w:t>164.</w:t>
      </w:r>
      <w:r>
        <w:rPr>
          <w:sz w:val="20"/>
          <w:szCs w:val="20"/>
          <w:lang w:val="es-ES"/>
        </w:rPr>
        <w:tab/>
        <w:t xml:space="preserve">Véase el párrafo </w:t>
      </w:r>
      <w:r>
        <w:rPr>
          <w:rFonts w:hint="eastAsia"/>
          <w:sz w:val="20"/>
          <w:szCs w:val="20"/>
          <w:lang w:val="es-ES"/>
        </w:rPr>
        <w:t xml:space="preserve">125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rFonts w:cs="Times New Roman"/>
          <w:sz w:val="20"/>
          <w:szCs w:val="20"/>
          <w:lang w:val="es-ES"/>
        </w:rPr>
      </w:pPr>
      <w:r>
        <w:rPr>
          <w:rFonts w:hint="eastAsia"/>
          <w:sz w:val="20"/>
          <w:szCs w:val="20"/>
          <w:lang w:val="es-ES"/>
        </w:rPr>
        <w:t>165.</w:t>
      </w:r>
      <w:r>
        <w:rPr>
          <w:sz w:val="20"/>
          <w:szCs w:val="20"/>
          <w:lang w:val="es-ES"/>
        </w:rPr>
        <w:tab/>
        <w:t xml:space="preserve">Cuando los centros de orientación de menores adoptan medidas de conformidad con </w:t>
      </w:r>
      <w:smartTag w:uri="urn:schemas-microsoft-com:office:smarttags" w:element="PersonName">
        <w:smartTagPr>
          <w:attr w:name="ProductID" w:val="la citada Ley"/>
        </w:smartTagPr>
        <w:r>
          <w:rPr>
            <w:sz w:val="20"/>
            <w:szCs w:val="20"/>
            <w:lang w:val="es-ES"/>
          </w:rPr>
          <w:t>la citada Ley</w:t>
        </w:r>
      </w:smartTag>
      <w:r>
        <w:rPr>
          <w:sz w:val="20"/>
          <w:szCs w:val="20"/>
          <w:lang w:val="es-ES"/>
        </w:rPr>
        <w:t>, la Administración tiene en cuenta el interés superior del niño</w:t>
      </w:r>
      <w:r>
        <w:rPr>
          <w:rFonts w:cs="Times New Roman"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eastAsia="es-ES"/>
        </w:rPr>
      </w:pPr>
      <w:r>
        <w:rPr>
          <w:rFonts w:cs="Times New Roman"/>
          <w:sz w:val="20"/>
          <w:szCs w:val="20"/>
          <w:lang w:val="es-ES"/>
        </w:rPr>
        <w:tab/>
      </w:r>
      <w:r>
        <w:rPr>
          <w:rFonts w:cs="Times New Roman" w:hint="eastAsia"/>
          <w:sz w:val="20"/>
          <w:szCs w:val="20"/>
          <w:lang w:val="es-ES"/>
        </w:rPr>
        <w:t xml:space="preserve">(1) </w:t>
      </w:r>
      <w:r>
        <w:rPr>
          <w:rFonts w:cs="Times New Roman"/>
          <w:sz w:val="20"/>
          <w:szCs w:val="20"/>
          <w:lang w:val="es-ES"/>
        </w:rPr>
        <w:tab/>
      </w:r>
      <w:r>
        <w:rPr>
          <w:rFonts w:cs="Times New Roman"/>
          <w:sz w:val="20"/>
          <w:szCs w:val="20"/>
          <w:lang w:val="es-ES" w:eastAsia="es-ES"/>
        </w:rPr>
        <w:t>Cuando la opinión del menor o del tutor legal no coincide con la política del centro de orientación de menores o si el centro lo considera necesario, el Centro escuchará la opinión de un subgrupo de un consejo compuesto por expertos en medicina, derecho y otros campos.</w:t>
      </w:r>
    </w:p>
    <w:p w:rsidR="00203A62" w:rsidRDefault="00203A62">
      <w:pPr>
        <w:spacing w:after="240"/>
        <w:jc w:val="both"/>
        <w:rPr>
          <w:color w:val="00FFFF"/>
          <w:sz w:val="20"/>
          <w:szCs w:val="20"/>
          <w:lang w:val="es-ES"/>
        </w:rPr>
      </w:pPr>
      <w:r>
        <w:rPr>
          <w:rFonts w:cs="Times New Roman"/>
          <w:sz w:val="20"/>
          <w:szCs w:val="20"/>
          <w:lang w:val="es-ES"/>
        </w:rPr>
        <w:tab/>
      </w:r>
      <w:r>
        <w:rPr>
          <w:rFonts w:cs="Times New Roman" w:hint="eastAsia"/>
          <w:sz w:val="20"/>
          <w:szCs w:val="20"/>
          <w:lang w:val="es-ES"/>
        </w:rPr>
        <w:t xml:space="preserve">(2) </w:t>
      </w:r>
      <w:r>
        <w:rPr>
          <w:rFonts w:cs="Times New Roman"/>
          <w:sz w:val="20"/>
          <w:szCs w:val="20"/>
          <w:lang w:val="es-ES"/>
        </w:rPr>
        <w:tab/>
        <w:t>Para lograr una mayor especialización y objetividad, cuando un centro de orientación de menores decida internar a un niño en una institución, debe consultar con el propio menor</w:t>
      </w:r>
      <w:r>
        <w:rPr>
          <w:rFonts w:hint="eastAsia"/>
          <w:sz w:val="20"/>
          <w:szCs w:val="20"/>
          <w:lang w:val="es-ES"/>
        </w:rPr>
        <w:t>.</w:t>
      </w:r>
      <w:r>
        <w:rPr>
          <w:rFonts w:hint="eastAsia"/>
          <w:color w:val="FF0000"/>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(Promo</w:t>
      </w:r>
      <w:r>
        <w:rPr>
          <w:sz w:val="20"/>
          <w:szCs w:val="20"/>
          <w:lang w:val="es-ES"/>
        </w:rPr>
        <w:t>ción del Plan de apoyo al cuidado de los hijos</w:t>
      </w:r>
      <w:r>
        <w:rPr>
          <w:rFonts w:hint="eastAsia"/>
          <w:sz w:val="20"/>
          <w:szCs w:val="20"/>
          <w:lang w:val="es-ES"/>
        </w:rPr>
        <w:t xml:space="preserve">) </w:t>
      </w:r>
    </w:p>
    <w:p w:rsidR="00203A62" w:rsidRDefault="00203A62">
      <w:pPr>
        <w:spacing w:after="240"/>
        <w:jc w:val="both"/>
        <w:rPr>
          <w:color w:val="00FFFF"/>
          <w:sz w:val="20"/>
          <w:szCs w:val="20"/>
          <w:lang w:val="es-ES"/>
        </w:rPr>
      </w:pPr>
      <w:r>
        <w:rPr>
          <w:rFonts w:hint="eastAsia"/>
          <w:sz w:val="20"/>
          <w:szCs w:val="20"/>
          <w:lang w:val="es-ES"/>
        </w:rPr>
        <w:t>166.</w:t>
      </w:r>
      <w:r>
        <w:rPr>
          <w:sz w:val="20"/>
          <w:szCs w:val="20"/>
          <w:lang w:val="es-ES"/>
        </w:rPr>
        <w:tab/>
      </w:r>
      <w:r>
        <w:rPr>
          <w:rFonts w:hint="eastAsia"/>
          <w:sz w:val="20"/>
          <w:szCs w:val="20"/>
          <w:lang w:val="es-ES"/>
        </w:rPr>
        <w:t>Véase el párrafo 17.</w:t>
      </w:r>
    </w:p>
    <w:p w:rsidR="00203A62" w:rsidRDefault="00203A62">
      <w:pPr>
        <w:spacing w:after="240"/>
        <w:jc w:val="both"/>
        <w:rPr>
          <w:bCs/>
          <w:sz w:val="20"/>
          <w:szCs w:val="20"/>
          <w:lang w:val="es-ES"/>
        </w:rPr>
      </w:pPr>
      <w:r>
        <w:rPr>
          <w:rFonts w:hint="eastAsia"/>
          <w:spacing w:val="12"/>
          <w:sz w:val="20"/>
          <w:szCs w:val="20"/>
          <w:lang w:val="es-ES"/>
        </w:rPr>
        <w:t>(</w:t>
      </w:r>
      <w:r>
        <w:rPr>
          <w:spacing w:val="12"/>
          <w:sz w:val="20"/>
          <w:szCs w:val="20"/>
          <w:lang w:val="es-ES"/>
        </w:rPr>
        <w:t xml:space="preserve">Reforma parcial de la </w:t>
      </w:r>
      <w:r>
        <w:rPr>
          <w:bCs/>
          <w:sz w:val="20"/>
          <w:szCs w:val="20"/>
          <w:lang w:val="es-ES"/>
        </w:rPr>
        <w:t>Ley de represión de los actos relacionados con la prostitución y la pornografía infantiles y de protección de los niños</w:t>
      </w:r>
      <w:r>
        <w:rPr>
          <w:rFonts w:hint="eastAsia"/>
          <w:bCs/>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167.</w:t>
      </w:r>
      <w:r>
        <w:rPr>
          <w:sz w:val="20"/>
          <w:szCs w:val="20"/>
          <w:lang w:val="es-ES"/>
        </w:rPr>
        <w:tab/>
        <w:t xml:space="preserve">Véase el párrafo </w:t>
      </w:r>
      <w:r>
        <w:rPr>
          <w:rFonts w:hint="eastAsia"/>
          <w:sz w:val="20"/>
          <w:szCs w:val="20"/>
          <w:lang w:val="es-ES"/>
        </w:rPr>
        <w:t xml:space="preserve">126 </w:t>
      </w:r>
      <w:r>
        <w:rPr>
          <w:sz w:val="20"/>
          <w:szCs w:val="20"/>
          <w:lang w:val="es-ES"/>
        </w:rPr>
        <w:t>del informe del Japón</w:t>
      </w:r>
      <w:r>
        <w:rPr>
          <w:rFonts w:hint="eastAsia"/>
          <w:sz w:val="20"/>
          <w:szCs w:val="20"/>
          <w:lang w:val="es-ES"/>
        </w:rPr>
        <w:t xml:space="preserve">. </w:t>
      </w:r>
    </w:p>
    <w:p w:rsidR="00203A62" w:rsidRDefault="00203A62">
      <w:pPr>
        <w:autoSpaceDE w:val="0"/>
        <w:autoSpaceDN w:val="0"/>
        <w:adjustRightInd w:val="0"/>
        <w:spacing w:after="240"/>
        <w:jc w:val="both"/>
        <w:rPr>
          <w:rFonts w:hint="eastAsia"/>
          <w:color w:val="00FFFF"/>
          <w:sz w:val="20"/>
          <w:szCs w:val="20"/>
          <w:lang w:val="es-ES"/>
        </w:rPr>
      </w:pPr>
      <w:r>
        <w:rPr>
          <w:rFonts w:hint="eastAsia"/>
          <w:sz w:val="20"/>
          <w:szCs w:val="20"/>
          <w:lang w:val="es-ES"/>
        </w:rPr>
        <w:t>168.</w:t>
      </w:r>
      <w:r>
        <w:rPr>
          <w:sz w:val="20"/>
          <w:szCs w:val="20"/>
          <w:lang w:val="es-ES"/>
        </w:rPr>
        <w:tab/>
        <w:t xml:space="preserve">En junio de </w:t>
      </w:r>
      <w:r>
        <w:rPr>
          <w:rFonts w:hint="eastAsia"/>
          <w:sz w:val="20"/>
          <w:szCs w:val="20"/>
          <w:lang w:val="es-ES"/>
        </w:rPr>
        <w:t>2004</w:t>
      </w:r>
      <w:r>
        <w:rPr>
          <w:sz w:val="20"/>
          <w:szCs w:val="20"/>
          <w:lang w:val="es-ES"/>
        </w:rPr>
        <w:t xml:space="preserve"> se procedió a la reforma parcial de la</w:t>
      </w:r>
      <w:r>
        <w:rPr>
          <w:rFonts w:eastAsia="MS Gothic"/>
          <w:sz w:val="20"/>
          <w:szCs w:val="20"/>
          <w:lang w:val="es-ES"/>
        </w:rPr>
        <w:t xml:space="preserve"> </w:t>
      </w:r>
      <w:r>
        <w:rPr>
          <w:bCs/>
          <w:sz w:val="20"/>
          <w:szCs w:val="20"/>
          <w:lang w:val="es-ES"/>
        </w:rPr>
        <w:t>Ley de represión de los actos relacionados con la prostitución y la pornografía infantiles y de protección de los niños</w:t>
      </w:r>
      <w:r>
        <w:rPr>
          <w:rFonts w:eastAsia="MS Gothic" w:hint="eastAsia"/>
          <w:sz w:val="20"/>
          <w:szCs w:val="20"/>
          <w:lang w:val="es-ES"/>
        </w:rPr>
        <w:t xml:space="preserve">. </w:t>
      </w:r>
      <w:r>
        <w:rPr>
          <w:rFonts w:eastAsia="MS Gothic"/>
          <w:sz w:val="20"/>
          <w:szCs w:val="20"/>
          <w:lang w:val="es-ES"/>
        </w:rPr>
        <w:t>A la luz de las tendencias internacionales</w:t>
      </w:r>
      <w:r>
        <w:rPr>
          <w:rFonts w:eastAsia="MS Gothic" w:hint="eastAsia"/>
          <w:sz w:val="20"/>
          <w:szCs w:val="20"/>
          <w:lang w:val="es-ES"/>
        </w:rPr>
        <w:t xml:space="preserve"> </w:t>
      </w:r>
      <w:r>
        <w:rPr>
          <w:rFonts w:eastAsia="MS Gothic"/>
          <w:sz w:val="20"/>
          <w:szCs w:val="20"/>
          <w:lang w:val="es-ES"/>
        </w:rPr>
        <w:t>en el ámbito de la protección de los derechos del niño</w:t>
      </w:r>
      <w:r>
        <w:rPr>
          <w:rFonts w:eastAsia="MS Gothic" w:hint="eastAsia"/>
          <w:sz w:val="20"/>
          <w:szCs w:val="20"/>
          <w:lang w:val="es-ES"/>
        </w:rPr>
        <w:t xml:space="preserve">, </w:t>
      </w:r>
      <w:r>
        <w:rPr>
          <w:rFonts w:eastAsia="MS Gothic"/>
          <w:sz w:val="20"/>
          <w:szCs w:val="20"/>
          <w:lang w:val="es-ES"/>
        </w:rPr>
        <w:t>y con objeto de dejar claro el propósito de seguir protegiéndolos</w:t>
      </w:r>
      <w:r>
        <w:rPr>
          <w:rFonts w:eastAsia="MS Gothic" w:hint="eastAsia"/>
          <w:sz w:val="20"/>
          <w:szCs w:val="20"/>
          <w:lang w:val="es-ES"/>
        </w:rPr>
        <w:t xml:space="preserve">, </w:t>
      </w:r>
      <w:r>
        <w:rPr>
          <w:rFonts w:eastAsia="MS Gothic"/>
          <w:sz w:val="20"/>
          <w:szCs w:val="20"/>
          <w:lang w:val="es-ES"/>
        </w:rPr>
        <w:t>el a</w:t>
      </w:r>
      <w:r>
        <w:rPr>
          <w:rFonts w:eastAsia="MS Gothic" w:hint="eastAsia"/>
          <w:sz w:val="20"/>
          <w:szCs w:val="20"/>
          <w:lang w:val="es-ES"/>
        </w:rPr>
        <w:t xml:space="preserve">rtículo 1 </w:t>
      </w:r>
      <w:r>
        <w:rPr>
          <w:rFonts w:eastAsia="MS Gothic"/>
          <w:sz w:val="20"/>
          <w:szCs w:val="20"/>
          <w:lang w:val="es-ES"/>
        </w:rPr>
        <w:t>de la citada ley</w:t>
      </w:r>
      <w:r>
        <w:rPr>
          <w:rFonts w:eastAsia="MS Gothic" w:hint="eastAsia"/>
          <w:sz w:val="20"/>
          <w:szCs w:val="20"/>
          <w:lang w:val="es-ES"/>
        </w:rPr>
        <w:t xml:space="preserve"> </w:t>
      </w:r>
      <w:r>
        <w:rPr>
          <w:rFonts w:eastAsia="MS Gothic" w:cs="Times New Roman"/>
          <w:sz w:val="20"/>
          <w:szCs w:val="20"/>
          <w:lang w:val="es-ES"/>
        </w:rPr>
        <w:t>establece que</w:t>
      </w:r>
      <w:r>
        <w:rPr>
          <w:rFonts w:eastAsia="MS Gothic" w:cs="Times New Roman" w:hint="eastAsia"/>
          <w:sz w:val="20"/>
          <w:szCs w:val="20"/>
          <w:lang w:val="es-ES"/>
        </w:rPr>
        <w:t xml:space="preserve"> </w:t>
      </w:r>
      <w:r>
        <w:rPr>
          <w:rFonts w:eastAsia="MS Gothic" w:cs="Times New Roman"/>
          <w:sz w:val="20"/>
          <w:szCs w:val="20"/>
          <w:lang w:val="es-ES"/>
        </w:rPr>
        <w:t>“el objeto de esta Ley es</w:t>
      </w:r>
      <w:r>
        <w:rPr>
          <w:rFonts w:cs="Times New Roman"/>
          <w:sz w:val="20"/>
          <w:szCs w:val="20"/>
          <w:lang w:val="es-ES" w:eastAsia="es-ES"/>
        </w:rPr>
        <w:t xml:space="preserve"> defender los derechos de los niños sancionando los actos relacionados con la prostitución y la pornografía infantiles y establecer medidas para proteger a los niños que han sufrido daños físicos y/o mentales debido a esos actos", a tenor del hecho de que </w:t>
      </w:r>
      <w:r>
        <w:rPr>
          <w:rFonts w:cs="Times New Roman"/>
          <w:sz w:val="20"/>
          <w:szCs w:val="20"/>
          <w:lang w:val="es-ES"/>
        </w:rPr>
        <w:t>la explotación sexual y el abuso sexual vulneran gravemente los derechos de los niños y teniendo en cuenta las tendencias internacionales en el ámbito de estos derechos</w:t>
      </w:r>
      <w:r>
        <w:rPr>
          <w:sz w:val="20"/>
          <w:szCs w:val="20"/>
          <w:lang w:val="es-ES"/>
        </w:rPr>
        <w:t>.</w:t>
      </w:r>
      <w:r>
        <w:rPr>
          <w:rFonts w:hint="eastAsia"/>
          <w:sz w:val="20"/>
          <w:szCs w:val="20"/>
          <w:lang w:val="es-ES"/>
        </w:rPr>
        <w:t xml:space="preserve"> </w:t>
      </w:r>
      <w:r>
        <w:rPr>
          <w:sz w:val="20"/>
          <w:szCs w:val="20"/>
          <w:lang w:val="es-ES"/>
        </w:rPr>
        <w:t>Además, dicha ley elevó las penas legales asociadas a los delitos de prostitución y pornografía infantiles y condenó de forma explícita aquellos delitos</w:t>
      </w:r>
      <w:r>
        <w:rPr>
          <w:rFonts w:hint="eastAsia"/>
          <w:sz w:val="20"/>
          <w:szCs w:val="20"/>
          <w:lang w:val="es-ES"/>
        </w:rPr>
        <w:t xml:space="preserve"> </w:t>
      </w:r>
      <w:r>
        <w:rPr>
          <w:sz w:val="20"/>
          <w:szCs w:val="20"/>
          <w:lang w:val="es-ES"/>
        </w:rPr>
        <w:t>que</w:t>
      </w:r>
      <w:r>
        <w:rPr>
          <w:rFonts w:hint="eastAsia"/>
          <w:sz w:val="20"/>
          <w:szCs w:val="20"/>
          <w:lang w:val="es-ES"/>
        </w:rPr>
        <w:t xml:space="preserve"> </w:t>
      </w:r>
      <w:r>
        <w:rPr>
          <w:sz w:val="20"/>
          <w:szCs w:val="20"/>
          <w:lang w:val="es-ES"/>
        </w:rPr>
        <w:t>menoscaban considerablemente los derechos de los niños.</w:t>
      </w:r>
    </w:p>
    <w:p w:rsidR="00203A62" w:rsidRDefault="00203A62">
      <w:pPr>
        <w:spacing w:after="240"/>
        <w:jc w:val="both"/>
        <w:rPr>
          <w:sz w:val="20"/>
          <w:szCs w:val="20"/>
          <w:lang w:val="es-ES"/>
        </w:rPr>
      </w:pPr>
      <w:r>
        <w:rPr>
          <w:rFonts w:hint="eastAsia"/>
          <w:sz w:val="20"/>
          <w:szCs w:val="20"/>
          <w:lang w:val="es-ES"/>
        </w:rPr>
        <w:t>(</w:t>
      </w:r>
      <w:r>
        <w:rPr>
          <w:sz w:val="20"/>
          <w:szCs w:val="20"/>
          <w:lang w:val="es-ES"/>
        </w:rPr>
        <w:t>Plan de Acción</w:t>
      </w:r>
      <w:r>
        <w:rPr>
          <w:rFonts w:hint="eastAsia"/>
          <w:sz w:val="20"/>
          <w:szCs w:val="20"/>
          <w:lang w:val="es-ES"/>
        </w:rPr>
        <w:t xml:space="preserve"> </w:t>
      </w:r>
      <w:r>
        <w:rPr>
          <w:sz w:val="20"/>
          <w:szCs w:val="20"/>
          <w:lang w:val="es-ES"/>
        </w:rPr>
        <w:t>para lograr una sociedad sin delincuencia</w:t>
      </w:r>
      <w:r>
        <w:rPr>
          <w:rFonts w:hint="eastAsia"/>
          <w:sz w:val="20"/>
          <w:szCs w:val="20"/>
          <w:lang w:val="es-ES"/>
        </w:rPr>
        <w:t>)</w:t>
      </w:r>
    </w:p>
    <w:p w:rsidR="00203A62" w:rsidRDefault="00203A62">
      <w:pPr>
        <w:spacing w:after="240"/>
        <w:jc w:val="both"/>
        <w:rPr>
          <w:rFonts w:hint="eastAsia"/>
          <w:color w:val="00FFFF"/>
          <w:sz w:val="20"/>
          <w:szCs w:val="20"/>
          <w:lang w:val="es-ES"/>
        </w:rPr>
      </w:pPr>
      <w:r>
        <w:rPr>
          <w:rFonts w:hint="eastAsia"/>
          <w:sz w:val="20"/>
          <w:szCs w:val="20"/>
          <w:lang w:val="es-ES"/>
        </w:rPr>
        <w:t>169.</w:t>
      </w:r>
      <w:r>
        <w:rPr>
          <w:sz w:val="20"/>
          <w:szCs w:val="20"/>
          <w:lang w:val="es-ES"/>
        </w:rPr>
        <w:tab/>
        <w:t>En diciembre de</w:t>
      </w:r>
      <w:r>
        <w:rPr>
          <w:rFonts w:hint="eastAsia"/>
          <w:sz w:val="20"/>
          <w:szCs w:val="20"/>
          <w:lang w:val="es-ES"/>
        </w:rPr>
        <w:t xml:space="preserve"> 2003</w:t>
      </w:r>
      <w:r>
        <w:rPr>
          <w:sz w:val="20"/>
          <w:szCs w:val="20"/>
          <w:lang w:val="es-ES"/>
        </w:rPr>
        <w:t xml:space="preserve"> se adoptó, en el curso de una reunión ministerial organizada por el Primer Ministro para adoptar medidas contra la delincuencia</w:t>
      </w:r>
      <w:r>
        <w:rPr>
          <w:rFonts w:hint="eastAsia"/>
          <w:sz w:val="20"/>
          <w:szCs w:val="20"/>
          <w:lang w:val="es-ES"/>
        </w:rPr>
        <w:t xml:space="preserve">, </w:t>
      </w:r>
      <w:r>
        <w:rPr>
          <w:sz w:val="20"/>
          <w:szCs w:val="20"/>
          <w:lang w:val="es-ES"/>
        </w:rPr>
        <w:t>el Plan de Acción</w:t>
      </w:r>
      <w:r>
        <w:rPr>
          <w:rFonts w:hint="eastAsia"/>
          <w:sz w:val="20"/>
          <w:szCs w:val="20"/>
          <w:lang w:val="es-ES"/>
        </w:rPr>
        <w:t xml:space="preserve"> </w:t>
      </w:r>
      <w:r>
        <w:rPr>
          <w:sz w:val="20"/>
          <w:szCs w:val="20"/>
          <w:lang w:val="es-ES"/>
        </w:rPr>
        <w:t>para lograr una sociedad sin delincuencia</w:t>
      </w:r>
      <w:r>
        <w:rPr>
          <w:rFonts w:hint="eastAsia"/>
          <w:sz w:val="20"/>
          <w:szCs w:val="20"/>
          <w:lang w:val="es-ES"/>
        </w:rPr>
        <w:t xml:space="preserve">. </w:t>
      </w:r>
      <w:r>
        <w:rPr>
          <w:sz w:val="20"/>
          <w:szCs w:val="20"/>
          <w:lang w:val="es-ES"/>
        </w:rPr>
        <w:t>Sobre la base de este</w:t>
      </w:r>
      <w:r>
        <w:rPr>
          <w:rFonts w:hint="eastAsia"/>
          <w:sz w:val="20"/>
          <w:szCs w:val="20"/>
          <w:lang w:val="es-ES"/>
        </w:rPr>
        <w:t xml:space="preserve"> Plan, </w:t>
      </w:r>
      <w:r>
        <w:rPr>
          <w:sz w:val="20"/>
          <w:szCs w:val="20"/>
          <w:lang w:val="es-ES"/>
        </w:rPr>
        <w:t>toda la Administración está adoptando medidas</w:t>
      </w:r>
      <w:r>
        <w:rPr>
          <w:rFonts w:hint="eastAsia"/>
          <w:sz w:val="20"/>
          <w:szCs w:val="20"/>
          <w:lang w:val="es-ES"/>
        </w:rPr>
        <w:t xml:space="preserve"> </w:t>
      </w:r>
      <w:r>
        <w:rPr>
          <w:sz w:val="20"/>
          <w:szCs w:val="20"/>
          <w:lang w:val="es-ES"/>
        </w:rPr>
        <w:t>para garantizar la protección de los menores</w:t>
      </w:r>
      <w:r>
        <w:rPr>
          <w:rFonts w:hint="eastAsia"/>
          <w:sz w:val="20"/>
          <w:szCs w:val="20"/>
          <w:lang w:val="es-ES"/>
        </w:rPr>
        <w:t xml:space="preserve">, </w:t>
      </w:r>
      <w:r>
        <w:rPr>
          <w:sz w:val="20"/>
          <w:szCs w:val="20"/>
          <w:lang w:val="es-ES"/>
        </w:rPr>
        <w:t>enfrentándose al problema de la prevención de la delincuencia juvenil en el que tiene que implicarse el conjunto de la sociedad, y adoptará en el futuro otras medidas importantes</w:t>
      </w:r>
      <w:r>
        <w:rPr>
          <w:rFonts w:hint="eastAsia"/>
          <w:sz w:val="20"/>
          <w:szCs w:val="20"/>
          <w:lang w:val="es-ES"/>
        </w:rPr>
        <w:t>.</w:t>
      </w:r>
      <w:r>
        <w:rPr>
          <w:sz w:val="20"/>
          <w:szCs w:val="20"/>
          <w:lang w:val="es-ES"/>
        </w:rPr>
        <w:t xml:space="preserve"> De conformidad con estas iniciativas</w:t>
      </w:r>
      <w:r>
        <w:rPr>
          <w:rFonts w:hint="eastAsia"/>
          <w:sz w:val="20"/>
          <w:szCs w:val="20"/>
          <w:lang w:val="es-ES"/>
        </w:rPr>
        <w:t xml:space="preserve">, </w:t>
      </w:r>
      <w:smartTag w:uri="urn:schemas-microsoft-com:office:smarttags" w:element="PersonName">
        <w:smartTagPr>
          <w:attr w:name="ProductID" w:val="la Polic￭a Nacional"/>
        </w:smartTagPr>
        <w:r>
          <w:rPr>
            <w:sz w:val="20"/>
            <w:szCs w:val="20"/>
            <w:lang w:val="es-ES"/>
          </w:rPr>
          <w:t>la Policía Nacional</w:t>
        </w:r>
      </w:smartTag>
      <w:r>
        <w:rPr>
          <w:sz w:val="20"/>
          <w:szCs w:val="20"/>
          <w:lang w:val="es-ES"/>
        </w:rPr>
        <w:t xml:space="preserve"> preparó un</w:t>
      </w:r>
      <w:r>
        <w:rPr>
          <w:rFonts w:hint="eastAsia"/>
          <w:sz w:val="20"/>
          <w:szCs w:val="20"/>
          <w:lang w:val="es-ES"/>
        </w:rPr>
        <w:t xml:space="preserve"> </w:t>
      </w:r>
      <w:r>
        <w:rPr>
          <w:sz w:val="20"/>
          <w:szCs w:val="20"/>
          <w:lang w:val="es-ES"/>
        </w:rPr>
        <w:t>Esbozo de las</w:t>
      </w:r>
      <w:r>
        <w:rPr>
          <w:rFonts w:hint="eastAsia"/>
          <w:sz w:val="20"/>
          <w:szCs w:val="20"/>
          <w:lang w:val="es-ES"/>
        </w:rPr>
        <w:t xml:space="preserve"> </w:t>
      </w:r>
      <w:r>
        <w:rPr>
          <w:sz w:val="20"/>
          <w:szCs w:val="20"/>
          <w:lang w:val="es-ES"/>
        </w:rPr>
        <w:t>medidas integrales</w:t>
      </w:r>
      <w:r>
        <w:rPr>
          <w:rFonts w:hint="eastAsia"/>
          <w:sz w:val="20"/>
          <w:szCs w:val="20"/>
          <w:lang w:val="es-ES"/>
        </w:rPr>
        <w:t xml:space="preserve"> </w:t>
      </w:r>
      <w:r>
        <w:rPr>
          <w:sz w:val="20"/>
          <w:szCs w:val="20"/>
          <w:lang w:val="es-ES"/>
        </w:rPr>
        <w:t>para la prevención de la delincuencia juvenil y la protección de los jóvenes</w:t>
      </w:r>
      <w:r>
        <w:rPr>
          <w:rFonts w:hint="eastAsia"/>
          <w:sz w:val="20"/>
          <w:szCs w:val="20"/>
          <w:lang w:val="es-ES"/>
        </w:rPr>
        <w:t xml:space="preserve">, </w:t>
      </w:r>
      <w:r>
        <w:rPr>
          <w:sz w:val="20"/>
          <w:szCs w:val="20"/>
          <w:lang w:val="es-ES"/>
        </w:rPr>
        <w:t>y está promoviendo medidas integrales para la prevención de la delincuencia juvenil y la protección de la juventud</w:t>
      </w:r>
      <w:r>
        <w:rPr>
          <w:rFonts w:hint="eastAsia"/>
          <w:sz w:val="20"/>
          <w:szCs w:val="20"/>
          <w:lang w:val="es-ES"/>
        </w:rPr>
        <w:t xml:space="preserve">. </w:t>
      </w:r>
    </w:p>
    <w:p w:rsidR="00203A62" w:rsidRDefault="00203A62">
      <w:pPr>
        <w:keepNext/>
        <w:keepLines/>
        <w:spacing w:after="240"/>
        <w:jc w:val="both"/>
        <w:rPr>
          <w:b/>
          <w:sz w:val="20"/>
          <w:szCs w:val="20"/>
          <w:lang w:val="es-ES"/>
        </w:rPr>
      </w:pPr>
      <w:r>
        <w:rPr>
          <w:rFonts w:hint="eastAsia"/>
          <w:b/>
          <w:sz w:val="20"/>
          <w:szCs w:val="20"/>
          <w:lang w:val="es-ES"/>
        </w:rPr>
        <w:t xml:space="preserve">(b) </w:t>
      </w:r>
      <w:r>
        <w:rPr>
          <w:b/>
          <w:sz w:val="20"/>
          <w:szCs w:val="20"/>
          <w:lang w:val="es-ES"/>
        </w:rPr>
        <w:tab/>
        <w:t>Respeto del principio de</w:t>
      </w:r>
      <w:r>
        <w:rPr>
          <w:rFonts w:hint="eastAsia"/>
          <w:b/>
          <w:sz w:val="20"/>
          <w:szCs w:val="20"/>
          <w:lang w:val="es-ES"/>
        </w:rPr>
        <w:t xml:space="preserve"> "</w:t>
      </w:r>
      <w:r>
        <w:rPr>
          <w:b/>
          <w:sz w:val="20"/>
          <w:szCs w:val="20"/>
          <w:lang w:val="es-ES"/>
        </w:rPr>
        <w:t>el interés superior del niño</w:t>
      </w:r>
      <w:r>
        <w:rPr>
          <w:rFonts w:hint="eastAsia"/>
          <w:b/>
          <w:sz w:val="20"/>
          <w:szCs w:val="20"/>
          <w:lang w:val="es-ES"/>
        </w:rPr>
        <w:t>"</w:t>
      </w:r>
    </w:p>
    <w:p w:rsidR="00203A62" w:rsidRDefault="00203A62">
      <w:pPr>
        <w:keepNext/>
        <w:keepLines/>
        <w:spacing w:after="240"/>
        <w:jc w:val="both"/>
        <w:rPr>
          <w:sz w:val="20"/>
          <w:szCs w:val="20"/>
          <w:lang w:val="es-ES"/>
        </w:rPr>
      </w:pPr>
      <w:r>
        <w:rPr>
          <w:rFonts w:hint="eastAsia"/>
          <w:sz w:val="20"/>
          <w:szCs w:val="20"/>
          <w:lang w:val="es-ES"/>
        </w:rPr>
        <w:t>(</w:t>
      </w:r>
      <w:r>
        <w:rPr>
          <w:sz w:val="20"/>
          <w:szCs w:val="20"/>
          <w:lang w:val="es-ES"/>
        </w:rPr>
        <w:t>Centros de atención de menores</w:t>
      </w:r>
      <w:r>
        <w:rPr>
          <w:rFonts w:hint="eastAsia"/>
          <w:sz w:val="20"/>
          <w:szCs w:val="20"/>
          <w:lang w:val="es-ES"/>
        </w:rPr>
        <w:t>)</w:t>
      </w:r>
    </w:p>
    <w:p w:rsidR="00203A62" w:rsidRDefault="00203A62">
      <w:pPr>
        <w:spacing w:after="240"/>
        <w:jc w:val="both"/>
        <w:rPr>
          <w:color w:val="00FFFF"/>
          <w:sz w:val="20"/>
          <w:szCs w:val="20"/>
          <w:lang w:val="es-ES"/>
        </w:rPr>
      </w:pPr>
      <w:r>
        <w:rPr>
          <w:rFonts w:hint="eastAsia"/>
          <w:sz w:val="20"/>
          <w:szCs w:val="20"/>
          <w:lang w:val="es-ES"/>
        </w:rPr>
        <w:t>170.</w:t>
      </w:r>
      <w:r>
        <w:rPr>
          <w:sz w:val="20"/>
          <w:szCs w:val="20"/>
          <w:lang w:val="es-ES"/>
        </w:rPr>
        <w:tab/>
        <w:t xml:space="preserve">Véase el párrafo </w:t>
      </w:r>
      <w:r>
        <w:rPr>
          <w:rFonts w:hint="eastAsia"/>
          <w:sz w:val="20"/>
          <w:szCs w:val="20"/>
          <w:lang w:val="es-ES"/>
        </w:rPr>
        <w:t xml:space="preserve">127 </w:t>
      </w:r>
      <w:r>
        <w:rPr>
          <w:sz w:val="20"/>
          <w:szCs w:val="20"/>
          <w:lang w:val="es-ES"/>
        </w:rPr>
        <w:t>del segundo informe del Japón</w:t>
      </w:r>
      <w:r>
        <w:rPr>
          <w:rFonts w:hint="eastAsia"/>
          <w:sz w:val="20"/>
          <w:szCs w:val="20"/>
          <w:lang w:val="es-ES"/>
        </w:rPr>
        <w:t xml:space="preserve">. </w:t>
      </w:r>
    </w:p>
    <w:p w:rsidR="00203A62" w:rsidRDefault="00203A62">
      <w:pPr>
        <w:keepNext/>
        <w:spacing w:after="240"/>
        <w:jc w:val="both"/>
        <w:rPr>
          <w:sz w:val="20"/>
          <w:szCs w:val="20"/>
          <w:lang w:val="es-ES"/>
        </w:rPr>
      </w:pPr>
      <w:r>
        <w:rPr>
          <w:rFonts w:hint="eastAsia"/>
          <w:sz w:val="20"/>
          <w:szCs w:val="20"/>
          <w:lang w:val="es-ES"/>
        </w:rPr>
        <w:t>(</w:t>
      </w:r>
      <w:r>
        <w:rPr>
          <w:sz w:val="20"/>
          <w:szCs w:val="20"/>
          <w:lang w:val="es-ES"/>
        </w:rPr>
        <w:t>Juicios de familia</w:t>
      </w:r>
      <w:r>
        <w:rPr>
          <w:rFonts w:hint="eastAsia"/>
          <w:sz w:val="20"/>
          <w:szCs w:val="20"/>
          <w:lang w:val="es-ES"/>
        </w:rPr>
        <w:t>)</w:t>
      </w:r>
    </w:p>
    <w:p w:rsidR="00203A62" w:rsidRDefault="00203A62">
      <w:pPr>
        <w:spacing w:after="240"/>
        <w:jc w:val="both"/>
        <w:rPr>
          <w:color w:val="00FFFF"/>
          <w:sz w:val="20"/>
          <w:szCs w:val="20"/>
          <w:lang w:val="es-ES"/>
        </w:rPr>
      </w:pPr>
      <w:r>
        <w:rPr>
          <w:rFonts w:hint="eastAsia"/>
          <w:sz w:val="20"/>
          <w:szCs w:val="20"/>
          <w:lang w:val="es-ES"/>
        </w:rPr>
        <w:t>171.</w:t>
      </w:r>
      <w:r>
        <w:rPr>
          <w:sz w:val="20"/>
          <w:szCs w:val="20"/>
          <w:lang w:val="es-ES"/>
        </w:rPr>
        <w:tab/>
        <w:t xml:space="preserve">Véase el párrafo </w:t>
      </w:r>
      <w:r>
        <w:rPr>
          <w:rFonts w:hint="eastAsia"/>
          <w:sz w:val="20"/>
          <w:szCs w:val="20"/>
          <w:lang w:val="es-ES"/>
        </w:rPr>
        <w:t xml:space="preserve">129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Audiencias de menores</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172.</w:t>
      </w:r>
      <w:r>
        <w:rPr>
          <w:sz w:val="20"/>
          <w:szCs w:val="20"/>
          <w:lang w:val="es-ES"/>
        </w:rPr>
        <w:tab/>
        <w:t xml:space="preserve">Véase el párrafo </w:t>
      </w:r>
      <w:r>
        <w:rPr>
          <w:rFonts w:hint="eastAsia"/>
          <w:sz w:val="20"/>
          <w:szCs w:val="20"/>
          <w:lang w:val="es-ES"/>
        </w:rPr>
        <w:t xml:space="preserve">130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color w:val="00FFFF"/>
          <w:sz w:val="20"/>
          <w:szCs w:val="20"/>
          <w:lang w:val="es-ES"/>
        </w:rPr>
      </w:pPr>
      <w:r>
        <w:rPr>
          <w:sz w:val="20"/>
          <w:szCs w:val="20"/>
          <w:lang w:val="es-ES"/>
        </w:rPr>
        <w:t>173.</w:t>
      </w:r>
      <w:r>
        <w:rPr>
          <w:sz w:val="20"/>
          <w:szCs w:val="20"/>
          <w:lang w:val="es-ES"/>
        </w:rPr>
        <w:tab/>
        <w:t>El 25 de mayo de 2007, la Dieta aprobó un proyecto de enmienda de la Ley de menores que entró en vigor el 1 de noviembre de ese mismo año. Con las leyes anteriores</w:t>
      </w:r>
      <w:r>
        <w:rPr>
          <w:rFonts w:hint="eastAsia"/>
          <w:sz w:val="20"/>
          <w:szCs w:val="20"/>
          <w:lang w:val="es-ES"/>
        </w:rPr>
        <w:t xml:space="preserve">, </w:t>
      </w:r>
      <w:r>
        <w:rPr>
          <w:sz w:val="20"/>
          <w:szCs w:val="20"/>
          <w:lang w:val="es-ES"/>
        </w:rPr>
        <w:t>como las e</w:t>
      </w:r>
      <w:r>
        <w:rPr>
          <w:bCs/>
          <w:sz w:val="20"/>
          <w:szCs w:val="20"/>
          <w:lang w:val="es-ES"/>
        </w:rPr>
        <w:t>scuelas de capacitación para menores infractores</w:t>
      </w:r>
      <w:r>
        <w:rPr>
          <w:sz w:val="20"/>
          <w:szCs w:val="20"/>
          <w:lang w:val="es-ES"/>
        </w:rPr>
        <w:t xml:space="preserve"> sólo admitían a menores que ya hubiesen cumplido los 14 años de edad, los tribunales de familia no podían remitir a los niños menores de 14 años a dichas </w:t>
      </w:r>
      <w:r>
        <w:rPr>
          <w:bCs/>
          <w:sz w:val="20"/>
          <w:szCs w:val="20"/>
          <w:lang w:val="es-ES"/>
        </w:rPr>
        <w:t xml:space="preserve">escuelas </w:t>
      </w:r>
      <w:r>
        <w:rPr>
          <w:sz w:val="20"/>
          <w:szCs w:val="20"/>
          <w:lang w:val="es-ES"/>
        </w:rPr>
        <w:t>y sus únicas opciones posibles consistían en dejarles en libertad vigilada o enviarles a un centro de atención de menores. Sin embargo, en ciertos casos, bien porque los menores presentaban desórdenes de personalidad extremadamente graves y complicados que se encontraban en el origen de los delitos atroces o graves que habían cometido, o bien porque habían protagonizado múltiples delitos dolosos a pesar de haber sido frecuentemente ingresados en una institución, se consideraba difícil resolver el problema de los niños de menos de 14 años de edad concediéndoles la libertad vigilada</w:t>
      </w:r>
      <w:r>
        <w:rPr>
          <w:rFonts w:hint="eastAsia"/>
          <w:sz w:val="20"/>
          <w:szCs w:val="20"/>
          <w:lang w:val="es-ES"/>
        </w:rPr>
        <w:t xml:space="preserve"> </w:t>
      </w:r>
      <w:r>
        <w:rPr>
          <w:sz w:val="20"/>
          <w:szCs w:val="20"/>
          <w:lang w:val="es-ES"/>
        </w:rPr>
        <w:t>como forma de tratamiento no institucional</w:t>
      </w:r>
      <w:r>
        <w:rPr>
          <w:rFonts w:hint="eastAsia"/>
          <w:sz w:val="20"/>
          <w:szCs w:val="20"/>
          <w:lang w:val="es-ES"/>
        </w:rPr>
        <w:t xml:space="preserve"> o</w:t>
      </w:r>
      <w:r>
        <w:rPr>
          <w:sz w:val="20"/>
          <w:szCs w:val="20"/>
          <w:lang w:val="es-ES"/>
        </w:rPr>
        <w:t xml:space="preserve"> internándoles en un centro de atención de menores cuya política principal</w:t>
      </w:r>
      <w:r>
        <w:rPr>
          <w:rFonts w:hint="eastAsia"/>
          <w:sz w:val="20"/>
          <w:szCs w:val="20"/>
          <w:lang w:val="es-ES"/>
        </w:rPr>
        <w:t xml:space="preserve"> </w:t>
      </w:r>
      <w:r>
        <w:rPr>
          <w:sz w:val="20"/>
          <w:szCs w:val="20"/>
          <w:lang w:val="es-ES"/>
        </w:rPr>
        <w:t>consistía en el tratamiento en régimen abierto. En estos supuestos, las leyes reformadas permiten que, con el fin de que los menores puedan recibir el tratamiento más adecuado, el tribunal familiar pueda enviar al menor de 14 años</w:t>
      </w:r>
      <w:r>
        <w:rPr>
          <w:rFonts w:hint="eastAsia"/>
          <w:sz w:val="20"/>
          <w:szCs w:val="20"/>
          <w:lang w:val="es-ES"/>
        </w:rPr>
        <w:t xml:space="preserve"> (</w:t>
      </w:r>
      <w:r>
        <w:rPr>
          <w:sz w:val="20"/>
          <w:szCs w:val="20"/>
          <w:lang w:val="es-ES"/>
        </w:rPr>
        <w:t>de aproximadamente 12 o más años de edad</w:t>
      </w:r>
      <w:r>
        <w:rPr>
          <w:rFonts w:hint="eastAsia"/>
          <w:sz w:val="20"/>
          <w:szCs w:val="20"/>
          <w:lang w:val="es-ES"/>
        </w:rPr>
        <w:t>)</w:t>
      </w:r>
      <w:r>
        <w:rPr>
          <w:sz w:val="20"/>
          <w:szCs w:val="20"/>
          <w:lang w:val="es-ES"/>
        </w:rPr>
        <w:t xml:space="preserve"> a una e</w:t>
      </w:r>
      <w:r>
        <w:rPr>
          <w:bCs/>
          <w:sz w:val="20"/>
          <w:szCs w:val="20"/>
          <w:lang w:val="es-ES"/>
        </w:rPr>
        <w:t>scuela de capacitación para menores infractores</w:t>
      </w:r>
      <w:r>
        <w:rPr>
          <w:sz w:val="20"/>
          <w:szCs w:val="20"/>
          <w:lang w:val="es-ES"/>
        </w:rPr>
        <w:t xml:space="preserve"> en caso de que lo estime especialmente necesario, de modo que pueda recibir desde los primeros momentos una educación correctiva que facilite su rehabilitación.</w:t>
      </w:r>
      <w:r>
        <w:rPr>
          <w:rStyle w:val="FootnoteReference"/>
          <w:rFonts w:cs="Times New Roman"/>
          <w:sz w:val="20"/>
          <w:szCs w:val="20"/>
          <w:lang w:val="es-ES"/>
        </w:rPr>
        <w:t xml:space="preserve"> </w:t>
      </w:r>
    </w:p>
    <w:p w:rsidR="00203A62" w:rsidRDefault="00203A62">
      <w:pPr>
        <w:keepNext/>
        <w:spacing w:after="240"/>
        <w:jc w:val="both"/>
        <w:rPr>
          <w:sz w:val="20"/>
          <w:szCs w:val="20"/>
          <w:lang w:val="es-ES"/>
        </w:rPr>
      </w:pPr>
      <w:r>
        <w:rPr>
          <w:rFonts w:hint="eastAsia"/>
          <w:sz w:val="20"/>
          <w:szCs w:val="20"/>
          <w:lang w:val="es-ES"/>
        </w:rPr>
        <w:t>(</w:t>
      </w:r>
      <w:r>
        <w:rPr>
          <w:sz w:val="20"/>
          <w:szCs w:val="20"/>
          <w:lang w:val="es-ES"/>
        </w:rPr>
        <w:t>Instituciones correccionales</w:t>
      </w:r>
      <w:r>
        <w:rPr>
          <w:rFonts w:hint="eastAsia"/>
          <w:sz w:val="20"/>
          <w:szCs w:val="20"/>
          <w:lang w:val="es-ES"/>
        </w:rPr>
        <w:t>)</w:t>
      </w:r>
    </w:p>
    <w:p w:rsidR="00203A62" w:rsidRDefault="00203A62">
      <w:pPr>
        <w:spacing w:after="240"/>
        <w:jc w:val="both"/>
        <w:rPr>
          <w:color w:val="00FFFF"/>
          <w:sz w:val="20"/>
          <w:szCs w:val="20"/>
          <w:lang w:val="es-ES"/>
        </w:rPr>
      </w:pPr>
      <w:r>
        <w:rPr>
          <w:rFonts w:hint="eastAsia"/>
          <w:sz w:val="20"/>
          <w:szCs w:val="20"/>
          <w:lang w:val="es-ES"/>
        </w:rPr>
        <w:t>174.</w:t>
      </w:r>
      <w:r>
        <w:rPr>
          <w:sz w:val="20"/>
          <w:szCs w:val="20"/>
          <w:lang w:val="es-ES"/>
        </w:rPr>
        <w:tab/>
        <w:t xml:space="preserve">Véase el párrafo </w:t>
      </w:r>
      <w:r>
        <w:rPr>
          <w:rFonts w:hint="eastAsia"/>
          <w:sz w:val="20"/>
          <w:szCs w:val="20"/>
          <w:lang w:val="es-ES"/>
        </w:rPr>
        <w:t xml:space="preserve">131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(Adop</w:t>
      </w:r>
      <w:r>
        <w:rPr>
          <w:sz w:val="20"/>
          <w:szCs w:val="20"/>
          <w:lang w:val="es-ES"/>
        </w:rPr>
        <w:t>ción</w:t>
      </w:r>
      <w:r>
        <w:rPr>
          <w:rFonts w:hint="eastAsia"/>
          <w:sz w:val="20"/>
          <w:szCs w:val="20"/>
          <w:lang w:val="es-ES"/>
        </w:rPr>
        <w:t>)</w:t>
      </w:r>
    </w:p>
    <w:p w:rsidR="00203A62" w:rsidRDefault="00203A62">
      <w:pPr>
        <w:spacing w:after="240"/>
        <w:jc w:val="both"/>
        <w:rPr>
          <w:color w:val="00FFFF"/>
          <w:sz w:val="20"/>
          <w:szCs w:val="20"/>
          <w:lang w:val="es-ES"/>
        </w:rPr>
      </w:pPr>
      <w:r>
        <w:rPr>
          <w:rFonts w:hint="eastAsia"/>
          <w:sz w:val="20"/>
          <w:szCs w:val="20"/>
          <w:lang w:val="es-ES"/>
        </w:rPr>
        <w:t>175.</w:t>
      </w:r>
      <w:r>
        <w:rPr>
          <w:sz w:val="20"/>
          <w:szCs w:val="20"/>
          <w:lang w:val="es-ES"/>
        </w:rPr>
        <w:tab/>
        <w:t xml:space="preserve">Véanse los párrafos </w:t>
      </w:r>
      <w:r>
        <w:rPr>
          <w:rFonts w:hint="eastAsia"/>
          <w:sz w:val="20"/>
          <w:szCs w:val="20"/>
          <w:lang w:val="es-ES"/>
        </w:rPr>
        <w:t xml:space="preserve">132-134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bCs/>
          <w:sz w:val="20"/>
          <w:szCs w:val="20"/>
          <w:lang w:val="es-ES"/>
        </w:rPr>
      </w:pPr>
      <w:r>
        <w:rPr>
          <w:rFonts w:hint="eastAsia"/>
          <w:bCs/>
          <w:sz w:val="20"/>
          <w:szCs w:val="20"/>
          <w:lang w:val="es-ES"/>
        </w:rPr>
        <w:t>(</w:t>
      </w:r>
      <w:r>
        <w:rPr>
          <w:bCs/>
          <w:sz w:val="20"/>
          <w:szCs w:val="20"/>
          <w:lang w:val="es-ES"/>
        </w:rPr>
        <w:t>Solicitud de asilo</w:t>
      </w:r>
      <w:r>
        <w:rPr>
          <w:rFonts w:hint="eastAsia"/>
          <w:bCs/>
          <w:sz w:val="20"/>
          <w:szCs w:val="20"/>
          <w:lang w:val="es-ES"/>
        </w:rPr>
        <w:t>)</w:t>
      </w:r>
    </w:p>
    <w:p w:rsidR="00203A62" w:rsidRDefault="00203A62">
      <w:pPr>
        <w:spacing w:after="240"/>
        <w:jc w:val="both"/>
        <w:rPr>
          <w:bCs/>
          <w:color w:val="00FFFF"/>
          <w:sz w:val="20"/>
          <w:szCs w:val="20"/>
          <w:lang w:val="es-ES"/>
        </w:rPr>
      </w:pPr>
      <w:r>
        <w:rPr>
          <w:rFonts w:hint="eastAsia"/>
          <w:bCs/>
          <w:sz w:val="20"/>
          <w:szCs w:val="20"/>
          <w:lang w:val="es-ES"/>
        </w:rPr>
        <w:t>176.</w:t>
      </w:r>
      <w:r>
        <w:rPr>
          <w:bCs/>
          <w:sz w:val="20"/>
          <w:szCs w:val="20"/>
          <w:lang w:val="es-ES"/>
        </w:rPr>
        <w:tab/>
        <w:t>Toda persona que quiera obtener el</w:t>
      </w:r>
      <w:r>
        <w:rPr>
          <w:rFonts w:hint="eastAsia"/>
          <w:bCs/>
          <w:sz w:val="20"/>
          <w:szCs w:val="20"/>
          <w:lang w:val="es-ES"/>
        </w:rPr>
        <w:t xml:space="preserve"> </w:t>
      </w:r>
      <w:r>
        <w:rPr>
          <w:bCs/>
          <w:sz w:val="20"/>
          <w:szCs w:val="20"/>
          <w:lang w:val="es-ES"/>
        </w:rPr>
        <w:t>reconocimiento de la condición de refugiado debe presentar la solicitud</w:t>
      </w:r>
      <w:r>
        <w:rPr>
          <w:rFonts w:hint="eastAsia"/>
          <w:bCs/>
          <w:sz w:val="20"/>
          <w:szCs w:val="20"/>
          <w:lang w:val="es-ES"/>
        </w:rPr>
        <w:t xml:space="preserve"> </w:t>
      </w:r>
      <w:r>
        <w:rPr>
          <w:bCs/>
          <w:sz w:val="20"/>
          <w:szCs w:val="20"/>
          <w:lang w:val="es-ES"/>
        </w:rPr>
        <w:t xml:space="preserve">exigida por </w:t>
      </w:r>
      <w:smartTag w:uri="urn:schemas-microsoft-com:office:smarttags" w:element="PersonName">
        <w:smartTagPr>
          <w:attr w:name="ProductID" w:val="la ley. Sin"/>
        </w:smartTagPr>
        <w:r>
          <w:rPr>
            <w:bCs/>
            <w:sz w:val="20"/>
            <w:szCs w:val="20"/>
            <w:lang w:val="es-ES"/>
          </w:rPr>
          <w:t>la ley</w:t>
        </w:r>
        <w:r>
          <w:rPr>
            <w:rFonts w:hint="eastAsia"/>
            <w:bCs/>
            <w:sz w:val="20"/>
            <w:szCs w:val="20"/>
            <w:lang w:val="es-ES"/>
          </w:rPr>
          <w:t xml:space="preserve">. </w:t>
        </w:r>
        <w:r>
          <w:rPr>
            <w:bCs/>
            <w:sz w:val="20"/>
            <w:szCs w:val="20"/>
            <w:lang w:val="es-ES"/>
          </w:rPr>
          <w:t>Sin</w:t>
        </w:r>
      </w:smartTag>
      <w:r>
        <w:rPr>
          <w:bCs/>
          <w:sz w:val="20"/>
          <w:szCs w:val="20"/>
          <w:lang w:val="es-ES"/>
        </w:rPr>
        <w:t xml:space="preserve"> embargo, para aquellos casos en que no pueda presentarse esta solicitud</w:t>
      </w:r>
      <w:r>
        <w:rPr>
          <w:rFonts w:hint="eastAsia"/>
          <w:bCs/>
          <w:sz w:val="20"/>
          <w:szCs w:val="20"/>
          <w:lang w:val="es-ES"/>
        </w:rPr>
        <w:t xml:space="preserve"> </w:t>
      </w:r>
      <w:r>
        <w:rPr>
          <w:bCs/>
          <w:sz w:val="20"/>
          <w:szCs w:val="20"/>
          <w:lang w:val="es-ES"/>
        </w:rPr>
        <w:t>por alguna razón concreta</w:t>
      </w:r>
      <w:r>
        <w:rPr>
          <w:rFonts w:hint="eastAsia"/>
          <w:bCs/>
          <w:sz w:val="20"/>
          <w:szCs w:val="20"/>
          <w:lang w:val="es-ES"/>
        </w:rPr>
        <w:t xml:space="preserve">, </w:t>
      </w:r>
      <w:r>
        <w:rPr>
          <w:bCs/>
          <w:sz w:val="20"/>
          <w:szCs w:val="20"/>
          <w:lang w:val="es-ES"/>
        </w:rPr>
        <w:t>el párrafo 1 del a</w:t>
      </w:r>
      <w:r>
        <w:rPr>
          <w:rFonts w:hint="eastAsia"/>
          <w:bCs/>
          <w:sz w:val="20"/>
          <w:szCs w:val="20"/>
          <w:lang w:val="es-ES"/>
        </w:rPr>
        <w:t>rtículo 55</w:t>
      </w:r>
      <w:r>
        <w:rPr>
          <w:bCs/>
          <w:sz w:val="20"/>
          <w:szCs w:val="20"/>
          <w:lang w:val="es-ES"/>
        </w:rPr>
        <w:t xml:space="preserve"> del Reglamento de aplicación de la Ley de control de la inmigración y de reconocimiento de la condición de refugiado establece que “en los supuestos en que una persona no pueda</w:t>
      </w:r>
      <w:r>
        <w:rPr>
          <w:sz w:val="20"/>
          <w:szCs w:val="20"/>
          <w:lang w:val="es-ES"/>
        </w:rPr>
        <w:t xml:space="preserve"> cumplimentar la solicitud por razones de analfabetismo, discapacidad u otras causas especiales, la presentación de la solicitud podrá ser sustituida por una declaración oral de los extremos que se harían constar en la solicitud”</w:t>
      </w:r>
      <w:r>
        <w:rPr>
          <w:rFonts w:hint="eastAsia"/>
          <w:sz w:val="20"/>
          <w:szCs w:val="20"/>
          <w:lang w:val="es-ES"/>
        </w:rPr>
        <w:t>.</w:t>
      </w:r>
      <w:r>
        <w:rPr>
          <w:sz w:val="20"/>
          <w:szCs w:val="20"/>
          <w:lang w:val="es-ES"/>
        </w:rPr>
        <w:t xml:space="preserve"> Esta disposición está concebida para el caso de aquellos niños que no son capaces de rellenar </w:t>
      </w:r>
      <w:smartTag w:uri="urn:schemas-microsoft-com:office:smarttags" w:element="PersonName">
        <w:smartTagPr>
          <w:attr w:name="ProductID" w:val="la solicitud. Adem￡s"/>
        </w:smartTagPr>
        <w:r>
          <w:rPr>
            <w:sz w:val="20"/>
            <w:szCs w:val="20"/>
            <w:lang w:val="es-ES"/>
          </w:rPr>
          <w:t>la solicitud</w:t>
        </w:r>
        <w:r>
          <w:rPr>
            <w:rFonts w:cs="Times New Roman"/>
            <w:sz w:val="20"/>
            <w:szCs w:val="20"/>
            <w:lang w:val="es-ES"/>
          </w:rPr>
          <w:t>.</w:t>
        </w:r>
        <w:r>
          <w:rPr>
            <w:rFonts w:cs="Times New Roman" w:hint="eastAsia"/>
            <w:sz w:val="20"/>
            <w:szCs w:val="20"/>
            <w:lang w:val="es-ES"/>
          </w:rPr>
          <w:t xml:space="preserve"> </w:t>
        </w:r>
        <w:r>
          <w:rPr>
            <w:rFonts w:cs="Times New Roman"/>
            <w:sz w:val="20"/>
            <w:szCs w:val="20"/>
            <w:lang w:val="es-ES"/>
          </w:rPr>
          <w:t>Además</w:t>
        </w:r>
      </w:smartTag>
      <w:r>
        <w:rPr>
          <w:rFonts w:cs="Times New Roman" w:hint="eastAsia"/>
          <w:bCs/>
          <w:sz w:val="20"/>
          <w:szCs w:val="20"/>
          <w:lang w:val="es-ES"/>
        </w:rPr>
        <w:t>,</w:t>
      </w:r>
      <w:r>
        <w:rPr>
          <w:rFonts w:hint="eastAsia"/>
          <w:bCs/>
          <w:sz w:val="20"/>
          <w:szCs w:val="20"/>
          <w:lang w:val="es-ES"/>
        </w:rPr>
        <w:t xml:space="preserve"> </w:t>
      </w:r>
      <w:r>
        <w:rPr>
          <w:bCs/>
          <w:sz w:val="20"/>
          <w:szCs w:val="20"/>
          <w:lang w:val="es-ES"/>
        </w:rPr>
        <w:t>en el supuesto de que un niño menor de 16 años quiera obtener el reconocimiento de la condición de refugiado</w:t>
      </w:r>
      <w:r>
        <w:rPr>
          <w:rFonts w:hint="eastAsia"/>
          <w:bCs/>
          <w:sz w:val="20"/>
          <w:szCs w:val="20"/>
          <w:lang w:val="es-ES"/>
        </w:rPr>
        <w:t xml:space="preserve">, </w:t>
      </w:r>
      <w:r>
        <w:rPr>
          <w:bCs/>
          <w:sz w:val="20"/>
          <w:szCs w:val="20"/>
          <w:lang w:val="es-ES"/>
        </w:rPr>
        <w:t>el párrafo </w:t>
      </w:r>
      <w:r>
        <w:rPr>
          <w:rFonts w:hint="eastAsia"/>
          <w:bCs/>
          <w:sz w:val="20"/>
          <w:szCs w:val="20"/>
          <w:lang w:val="es-ES"/>
        </w:rPr>
        <w:t xml:space="preserve">3 </w:t>
      </w:r>
      <w:r>
        <w:rPr>
          <w:bCs/>
          <w:sz w:val="20"/>
          <w:szCs w:val="20"/>
          <w:lang w:val="es-ES"/>
        </w:rPr>
        <w:t>del mismo</w:t>
      </w:r>
      <w:r>
        <w:rPr>
          <w:rFonts w:hint="eastAsia"/>
          <w:bCs/>
          <w:sz w:val="20"/>
          <w:szCs w:val="20"/>
          <w:lang w:val="es-ES"/>
        </w:rPr>
        <w:t xml:space="preserve"> </w:t>
      </w:r>
      <w:r>
        <w:rPr>
          <w:bCs/>
          <w:sz w:val="20"/>
          <w:szCs w:val="20"/>
          <w:lang w:val="es-ES"/>
        </w:rPr>
        <w:t>artículo</w:t>
      </w:r>
      <w:r>
        <w:rPr>
          <w:rFonts w:hint="eastAsia"/>
          <w:bCs/>
          <w:sz w:val="20"/>
          <w:szCs w:val="20"/>
          <w:lang w:val="es-ES"/>
        </w:rPr>
        <w:t xml:space="preserve"> </w:t>
      </w:r>
      <w:r>
        <w:rPr>
          <w:bCs/>
          <w:sz w:val="20"/>
          <w:szCs w:val="20"/>
          <w:lang w:val="es-ES"/>
        </w:rPr>
        <w:t>dispone que</w:t>
      </w:r>
      <w:r>
        <w:rPr>
          <w:rFonts w:hint="eastAsia"/>
          <w:bCs/>
          <w:sz w:val="20"/>
          <w:szCs w:val="20"/>
          <w:lang w:val="es-ES"/>
        </w:rPr>
        <w:t xml:space="preserve"> </w:t>
      </w:r>
      <w:r>
        <w:rPr>
          <w:rFonts w:cs="Times New Roman"/>
          <w:bCs/>
          <w:sz w:val="20"/>
          <w:szCs w:val="20"/>
          <w:lang w:val="es-ES"/>
        </w:rPr>
        <w:t>“con ocasión de la aplicación del</w:t>
      </w:r>
      <w:r>
        <w:rPr>
          <w:rFonts w:hint="eastAsia"/>
          <w:bCs/>
          <w:sz w:val="20"/>
          <w:szCs w:val="20"/>
          <w:lang w:val="es-ES"/>
        </w:rPr>
        <w:t xml:space="preserve"> </w:t>
      </w:r>
      <w:r>
        <w:rPr>
          <w:bCs/>
          <w:sz w:val="20"/>
          <w:szCs w:val="20"/>
          <w:lang w:val="es-ES"/>
        </w:rPr>
        <w:t>párrafo</w:t>
      </w:r>
      <w:r>
        <w:rPr>
          <w:rFonts w:hint="eastAsia"/>
          <w:bCs/>
          <w:sz w:val="20"/>
          <w:szCs w:val="20"/>
          <w:lang w:val="es-ES"/>
        </w:rPr>
        <w:t xml:space="preserve"> 1 [</w:t>
      </w:r>
      <w:r>
        <w:rPr>
          <w:bCs/>
          <w:sz w:val="20"/>
          <w:szCs w:val="20"/>
          <w:lang w:val="es-ES"/>
        </w:rPr>
        <w:t>del a</w:t>
      </w:r>
      <w:r>
        <w:rPr>
          <w:rFonts w:hint="eastAsia"/>
          <w:bCs/>
          <w:sz w:val="20"/>
          <w:szCs w:val="20"/>
          <w:lang w:val="es-ES"/>
        </w:rPr>
        <w:t xml:space="preserve">rtículo 55], </w:t>
      </w:r>
      <w:r>
        <w:rPr>
          <w:bCs/>
          <w:sz w:val="20"/>
          <w:szCs w:val="20"/>
          <w:lang w:val="es-ES"/>
        </w:rPr>
        <w:t>si el extranjero es menor de 16 años no puede comparecer en persona por hallarse enfermo o por alguna otra razón, la solicitud podrá ser presentada por el padre, la madre, el cónyuge, el hijo o cualquier otro familiar</w:t>
      </w:r>
      <w:r>
        <w:rPr>
          <w:rFonts w:hint="eastAsia"/>
          <w:bCs/>
          <w:sz w:val="20"/>
          <w:szCs w:val="20"/>
          <w:lang w:val="es-ES"/>
        </w:rPr>
        <w:t xml:space="preserve"> </w:t>
      </w:r>
      <w:r>
        <w:rPr>
          <w:bCs/>
          <w:sz w:val="20"/>
          <w:szCs w:val="20"/>
          <w:lang w:val="es-ES"/>
        </w:rPr>
        <w:t>del solicitante</w:t>
      </w:r>
      <w:r>
        <w:rPr>
          <w:rFonts w:cs="Times New Roman"/>
          <w:bCs/>
          <w:sz w:val="20"/>
          <w:szCs w:val="20"/>
          <w:lang w:val="es-ES"/>
        </w:rPr>
        <w:t>”</w:t>
      </w:r>
      <w:r>
        <w:rPr>
          <w:rFonts w:hint="eastAsia"/>
          <w:bCs/>
          <w:sz w:val="20"/>
          <w:szCs w:val="20"/>
          <w:lang w:val="es-ES"/>
        </w:rPr>
        <w:t xml:space="preserve">. </w:t>
      </w:r>
      <w:r>
        <w:rPr>
          <w:bCs/>
          <w:sz w:val="20"/>
          <w:szCs w:val="20"/>
          <w:lang w:val="es-ES"/>
        </w:rPr>
        <w:t>Esta disposición se basa también en el respeto del interés superior del niño</w:t>
      </w:r>
      <w:r>
        <w:rPr>
          <w:rFonts w:hint="eastAsia"/>
          <w:bCs/>
          <w:sz w:val="20"/>
          <w:szCs w:val="20"/>
          <w:lang w:val="es-ES"/>
        </w:rPr>
        <w:t xml:space="preserve">. </w:t>
      </w:r>
    </w:p>
    <w:p w:rsidR="00203A62" w:rsidRDefault="00203A62">
      <w:pPr>
        <w:keepNext/>
        <w:overflowPunct w:val="0"/>
        <w:adjustRightInd w:val="0"/>
        <w:spacing w:after="240"/>
        <w:jc w:val="both"/>
        <w:textAlignment w:val="baseline"/>
        <w:rPr>
          <w:bCs/>
          <w:sz w:val="20"/>
          <w:szCs w:val="20"/>
          <w:lang w:val="es-ES"/>
        </w:rPr>
      </w:pPr>
      <w:r>
        <w:rPr>
          <w:rFonts w:hint="eastAsia"/>
          <w:bCs/>
          <w:sz w:val="20"/>
          <w:szCs w:val="20"/>
          <w:lang w:val="es-ES"/>
        </w:rPr>
        <w:t>(Deten</w:t>
      </w:r>
      <w:r>
        <w:rPr>
          <w:bCs/>
          <w:sz w:val="20"/>
          <w:szCs w:val="20"/>
          <w:lang w:val="es-ES"/>
        </w:rPr>
        <w:t>ción en un centro de detención para inmigrantes</w:t>
      </w:r>
      <w:r>
        <w:rPr>
          <w:rFonts w:hint="eastAsia"/>
          <w:bCs/>
          <w:sz w:val="20"/>
          <w:szCs w:val="20"/>
          <w:lang w:val="es-ES"/>
        </w:rPr>
        <w:t>)</w:t>
      </w:r>
    </w:p>
    <w:p w:rsidR="00203A62" w:rsidRDefault="00203A62">
      <w:pPr>
        <w:spacing w:after="240"/>
        <w:jc w:val="both"/>
        <w:rPr>
          <w:sz w:val="20"/>
          <w:szCs w:val="20"/>
          <w:lang w:val="es-ES"/>
        </w:rPr>
      </w:pPr>
      <w:r>
        <w:rPr>
          <w:rFonts w:hint="eastAsia"/>
          <w:bCs/>
          <w:sz w:val="20"/>
          <w:szCs w:val="20"/>
          <w:lang w:val="es-ES"/>
        </w:rPr>
        <w:t>177.</w:t>
      </w:r>
      <w:r>
        <w:rPr>
          <w:bCs/>
          <w:sz w:val="20"/>
          <w:szCs w:val="20"/>
          <w:lang w:val="es-ES"/>
        </w:rPr>
        <w:tab/>
        <w:t>Cuando se ejecuta una orden escrita de detención o deportación con respecto a un niño, se procura, en función de su edad y estado de salud, evitar su internamiento en un centro de detención para inmigrantes concediéndole la libertad provisional o, en caso de que se decida su ingreso en este tipo de centro</w:t>
      </w:r>
      <w:r>
        <w:rPr>
          <w:rFonts w:hint="eastAsia"/>
          <w:bCs/>
          <w:sz w:val="20"/>
          <w:szCs w:val="20"/>
          <w:lang w:val="es-ES"/>
        </w:rPr>
        <w:t xml:space="preserve">, </w:t>
      </w:r>
      <w:r>
        <w:rPr>
          <w:bCs/>
          <w:sz w:val="20"/>
          <w:szCs w:val="20"/>
          <w:lang w:val="es-ES"/>
        </w:rPr>
        <w:t>limitar su estancia en él al menor tiempo posible.</w:t>
      </w:r>
      <w:r>
        <w:rPr>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Cooperación internacional</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178.</w:t>
      </w:r>
      <w:r>
        <w:rPr>
          <w:sz w:val="20"/>
          <w:szCs w:val="20"/>
          <w:lang w:val="es-ES"/>
        </w:rPr>
        <w:tab/>
        <w:t xml:space="preserve">En 1991, tras </w:t>
      </w:r>
      <w:smartTag w:uri="urn:schemas-microsoft-com:office:smarttags" w:element="PersonName">
        <w:smartTagPr>
          <w:attr w:name="ProductID" w:val="la Cumbre Mundial"/>
        </w:smartTagPr>
        <w:r>
          <w:rPr>
            <w:sz w:val="20"/>
            <w:szCs w:val="20"/>
            <w:lang w:val="es-ES"/>
          </w:rPr>
          <w:t>la</w:t>
        </w:r>
        <w:r>
          <w:rPr>
            <w:rFonts w:hint="eastAsia"/>
            <w:sz w:val="20"/>
            <w:szCs w:val="20"/>
            <w:lang w:val="es-ES"/>
          </w:rPr>
          <w:t xml:space="preserve"> </w:t>
        </w:r>
        <w:r>
          <w:rPr>
            <w:sz w:val="20"/>
            <w:szCs w:val="20"/>
            <w:lang w:val="es-ES"/>
          </w:rPr>
          <w:t>Cumbre Mundial</w:t>
        </w:r>
      </w:smartTag>
      <w:r>
        <w:rPr>
          <w:sz w:val="20"/>
          <w:szCs w:val="20"/>
          <w:lang w:val="es-ES"/>
        </w:rPr>
        <w:t xml:space="preserve"> en favor de la infancia celebrada en</w:t>
      </w:r>
      <w:r>
        <w:rPr>
          <w:rFonts w:hint="eastAsia"/>
          <w:sz w:val="20"/>
          <w:szCs w:val="20"/>
          <w:lang w:val="es-ES"/>
        </w:rPr>
        <w:t xml:space="preserve"> 1990, </w:t>
      </w:r>
      <w:r>
        <w:rPr>
          <w:sz w:val="20"/>
          <w:szCs w:val="20"/>
          <w:lang w:val="es-ES"/>
        </w:rPr>
        <w:t xml:space="preserve">el </w:t>
      </w:r>
      <w:r>
        <w:rPr>
          <w:rFonts w:hint="eastAsia"/>
          <w:sz w:val="20"/>
          <w:szCs w:val="20"/>
          <w:lang w:val="es-ES"/>
        </w:rPr>
        <w:t>Jap</w:t>
      </w:r>
      <w:r>
        <w:rPr>
          <w:sz w:val="20"/>
          <w:szCs w:val="20"/>
          <w:lang w:val="es-ES"/>
        </w:rPr>
        <w:t>ón desarrolló un plan de acción nacional</w:t>
      </w:r>
      <w:r>
        <w:rPr>
          <w:rFonts w:hint="eastAsia"/>
          <w:sz w:val="20"/>
          <w:szCs w:val="20"/>
          <w:lang w:val="es-ES"/>
        </w:rPr>
        <w:t xml:space="preserve">, </w:t>
      </w:r>
      <w:r>
        <w:rPr>
          <w:sz w:val="20"/>
          <w:szCs w:val="20"/>
          <w:lang w:val="es-ES"/>
        </w:rPr>
        <w:t>y en diciembre de</w:t>
      </w:r>
      <w:r>
        <w:rPr>
          <w:rFonts w:hint="eastAsia"/>
          <w:sz w:val="20"/>
          <w:szCs w:val="20"/>
          <w:lang w:val="es-ES"/>
        </w:rPr>
        <w:t xml:space="preserve"> 2000 </w:t>
      </w:r>
      <w:r>
        <w:rPr>
          <w:sz w:val="20"/>
          <w:szCs w:val="20"/>
          <w:lang w:val="es-ES"/>
        </w:rPr>
        <w:t>preparó</w:t>
      </w:r>
      <w:r>
        <w:rPr>
          <w:rFonts w:hint="eastAsia"/>
          <w:sz w:val="20"/>
          <w:szCs w:val="20"/>
          <w:lang w:val="es-ES"/>
        </w:rPr>
        <w:t xml:space="preserve"> </w:t>
      </w:r>
      <w:r>
        <w:rPr>
          <w:sz w:val="20"/>
          <w:szCs w:val="20"/>
          <w:lang w:val="es-ES"/>
        </w:rPr>
        <w:t xml:space="preserve">un Informe nacional de seguimiento de </w:t>
      </w:r>
      <w:smartTag w:uri="urn:schemas-microsoft-com:office:smarttags" w:element="PersonName">
        <w:smartTagPr>
          <w:attr w:name="ProductID" w:val="la Cumbre Mundial"/>
        </w:smartTagPr>
        <w:r>
          <w:rPr>
            <w:sz w:val="20"/>
            <w:szCs w:val="20"/>
            <w:lang w:val="es-ES"/>
          </w:rPr>
          <w:t>la</w:t>
        </w:r>
        <w:r>
          <w:rPr>
            <w:rFonts w:hint="eastAsia"/>
            <w:sz w:val="20"/>
            <w:szCs w:val="20"/>
            <w:lang w:val="es-ES"/>
          </w:rPr>
          <w:t xml:space="preserve"> </w:t>
        </w:r>
        <w:r>
          <w:rPr>
            <w:sz w:val="20"/>
            <w:szCs w:val="20"/>
            <w:lang w:val="es-ES"/>
          </w:rPr>
          <w:t>Cumbre Mundial</w:t>
        </w:r>
      </w:smartTag>
      <w:r>
        <w:rPr>
          <w:sz w:val="20"/>
          <w:szCs w:val="20"/>
          <w:lang w:val="es-ES"/>
        </w:rPr>
        <w:t xml:space="preserve"> en favor de </w:t>
      </w:r>
      <w:smartTag w:uri="urn:schemas-microsoft-com:office:smarttags" w:element="PersonName">
        <w:smartTagPr>
          <w:attr w:name="ProductID" w:val="la infancia. El Jap￳n"/>
        </w:smartTagPr>
        <w:r>
          <w:rPr>
            <w:sz w:val="20"/>
            <w:szCs w:val="20"/>
            <w:lang w:val="es-ES"/>
          </w:rPr>
          <w:t>la infancia</w:t>
        </w:r>
        <w:r>
          <w:rPr>
            <w:rFonts w:hint="eastAsia"/>
            <w:sz w:val="20"/>
            <w:szCs w:val="20"/>
            <w:lang w:val="es-ES"/>
          </w:rPr>
          <w:t xml:space="preserve">. </w:t>
        </w:r>
        <w:r>
          <w:rPr>
            <w:sz w:val="20"/>
            <w:szCs w:val="20"/>
            <w:lang w:val="es-ES"/>
          </w:rPr>
          <w:t>El Japón</w:t>
        </w:r>
      </w:smartTag>
      <w:r>
        <w:rPr>
          <w:sz w:val="20"/>
          <w:szCs w:val="20"/>
          <w:lang w:val="es-ES"/>
        </w:rPr>
        <w:t xml:space="preserve"> es consciente de que es extremadamente importante proteger a los niños que necesitan ayuda frente a la pobreza y los desastres naturales y promover el bienestar de la infancia</w:t>
      </w:r>
      <w:r>
        <w:rPr>
          <w:rFonts w:hint="eastAsia"/>
          <w:sz w:val="20"/>
          <w:szCs w:val="20"/>
          <w:lang w:val="es-ES"/>
        </w:rPr>
        <w:t xml:space="preserve">, </w:t>
      </w:r>
      <w:r>
        <w:rPr>
          <w:sz w:val="20"/>
          <w:szCs w:val="20"/>
          <w:lang w:val="es-ES"/>
        </w:rPr>
        <w:t>y ha venido apoyando activamente</w:t>
      </w:r>
      <w:r>
        <w:rPr>
          <w:rFonts w:hint="eastAsia"/>
          <w:sz w:val="20"/>
          <w:szCs w:val="20"/>
          <w:lang w:val="es-ES"/>
        </w:rPr>
        <w:t xml:space="preserve"> </w:t>
      </w:r>
      <w:r>
        <w:rPr>
          <w:sz w:val="20"/>
          <w:szCs w:val="20"/>
          <w:lang w:val="es-ES"/>
        </w:rPr>
        <w:t>las iniciativas del</w:t>
      </w:r>
      <w:r>
        <w:rPr>
          <w:rFonts w:hint="eastAsia"/>
          <w:sz w:val="20"/>
          <w:szCs w:val="20"/>
          <w:lang w:val="es-ES"/>
        </w:rPr>
        <w:t xml:space="preserve"> </w:t>
      </w:r>
      <w:r>
        <w:rPr>
          <w:sz w:val="20"/>
          <w:szCs w:val="20"/>
          <w:lang w:val="es-ES"/>
        </w:rPr>
        <w:t>Fondo de las Naciones Unidas para la Infancia</w:t>
      </w:r>
      <w:r>
        <w:rPr>
          <w:rFonts w:hint="eastAsia"/>
          <w:sz w:val="20"/>
          <w:szCs w:val="20"/>
          <w:lang w:val="es-ES"/>
        </w:rPr>
        <w:t xml:space="preserve"> (UNICEF). </w:t>
      </w:r>
      <w:r>
        <w:rPr>
          <w:sz w:val="20"/>
          <w:szCs w:val="20"/>
          <w:lang w:val="es-ES"/>
        </w:rPr>
        <w:t>E</w:t>
      </w:r>
      <w:r>
        <w:rPr>
          <w:rFonts w:hint="eastAsia"/>
          <w:sz w:val="20"/>
          <w:szCs w:val="20"/>
          <w:lang w:val="es-ES"/>
        </w:rPr>
        <w:t xml:space="preserve">n particular, </w:t>
      </w:r>
      <w:r>
        <w:rPr>
          <w:sz w:val="20"/>
          <w:szCs w:val="20"/>
          <w:lang w:val="es-ES"/>
        </w:rPr>
        <w:t>y en relación con la situación de emergencia causada por el terremoto y tsunami del océano Índico en diciembre de</w:t>
      </w:r>
      <w:r>
        <w:rPr>
          <w:rFonts w:hint="eastAsia"/>
          <w:sz w:val="20"/>
          <w:szCs w:val="20"/>
          <w:lang w:val="es-ES"/>
        </w:rPr>
        <w:t xml:space="preserve"> 2004, </w:t>
      </w:r>
      <w:r>
        <w:rPr>
          <w:sz w:val="20"/>
          <w:szCs w:val="20"/>
          <w:lang w:val="es-ES"/>
        </w:rPr>
        <w:t xml:space="preserve">el Japón aportó </w:t>
      </w:r>
      <w:r>
        <w:rPr>
          <w:rFonts w:hint="eastAsia"/>
          <w:sz w:val="20"/>
          <w:szCs w:val="20"/>
          <w:lang w:val="es-ES"/>
        </w:rPr>
        <w:t xml:space="preserve">70 </w:t>
      </w:r>
      <w:r>
        <w:rPr>
          <w:sz w:val="20"/>
          <w:szCs w:val="20"/>
          <w:lang w:val="es-ES"/>
        </w:rPr>
        <w:t>millones de dólares al</w:t>
      </w:r>
      <w:r>
        <w:rPr>
          <w:rFonts w:hint="eastAsia"/>
          <w:sz w:val="20"/>
          <w:szCs w:val="20"/>
          <w:lang w:val="es-ES"/>
        </w:rPr>
        <w:t xml:space="preserve"> UNICEF </w:t>
      </w:r>
      <w:r>
        <w:rPr>
          <w:sz w:val="20"/>
          <w:szCs w:val="20"/>
          <w:lang w:val="es-ES"/>
        </w:rPr>
        <w:t>basándose en el reconocimiento de que era urgente socorrer y proteger a los niños afectados por el terremoto</w:t>
      </w:r>
      <w:r>
        <w:rPr>
          <w:rFonts w:hint="eastAsia"/>
          <w:sz w:val="20"/>
          <w:szCs w:val="20"/>
          <w:lang w:val="es-ES"/>
        </w:rPr>
        <w:t xml:space="preserve">. </w:t>
      </w:r>
      <w:r>
        <w:rPr>
          <w:sz w:val="20"/>
          <w:szCs w:val="20"/>
          <w:lang w:val="es-ES"/>
        </w:rPr>
        <w:t>En combinación con los fondos aportados a otros organismos internacionales</w:t>
      </w:r>
      <w:r>
        <w:rPr>
          <w:rFonts w:hint="eastAsia"/>
          <w:sz w:val="20"/>
          <w:szCs w:val="20"/>
          <w:lang w:val="es-ES"/>
        </w:rPr>
        <w:t xml:space="preserve">, </w:t>
      </w:r>
      <w:r>
        <w:rPr>
          <w:sz w:val="20"/>
          <w:szCs w:val="20"/>
          <w:lang w:val="es-ES"/>
        </w:rPr>
        <w:t>el Japón puso en marcha el Plan de apoyo para los niños afectados por el t</w:t>
      </w:r>
      <w:r>
        <w:rPr>
          <w:rFonts w:hint="eastAsia"/>
          <w:sz w:val="20"/>
          <w:szCs w:val="20"/>
          <w:lang w:val="es-ES"/>
        </w:rPr>
        <w:t>sunami (</w:t>
      </w:r>
      <w:r>
        <w:rPr>
          <w:sz w:val="20"/>
          <w:szCs w:val="20"/>
          <w:lang w:val="es-ES"/>
        </w:rPr>
        <w:t xml:space="preserve">por un </w:t>
      </w:r>
      <w:r>
        <w:rPr>
          <w:rFonts w:hint="eastAsia"/>
          <w:sz w:val="20"/>
          <w:szCs w:val="20"/>
          <w:lang w:val="es-ES"/>
        </w:rPr>
        <w:t xml:space="preserve">total </w:t>
      </w:r>
      <w:r>
        <w:rPr>
          <w:sz w:val="20"/>
          <w:szCs w:val="20"/>
          <w:lang w:val="es-ES"/>
        </w:rPr>
        <w:t xml:space="preserve">de </w:t>
      </w:r>
      <w:r>
        <w:rPr>
          <w:rFonts w:hint="eastAsia"/>
          <w:sz w:val="20"/>
          <w:szCs w:val="20"/>
          <w:lang w:val="es-ES"/>
        </w:rPr>
        <w:t>86 mill</w:t>
      </w:r>
      <w:r>
        <w:rPr>
          <w:sz w:val="20"/>
          <w:szCs w:val="20"/>
          <w:lang w:val="es-ES"/>
        </w:rPr>
        <w:t>ones de dólares</w:t>
      </w:r>
      <w:r>
        <w:rPr>
          <w:rFonts w:hint="eastAsia"/>
          <w:sz w:val="20"/>
          <w:szCs w:val="20"/>
          <w:lang w:val="es-ES"/>
        </w:rPr>
        <w:t xml:space="preserve">), </w:t>
      </w:r>
      <w:r>
        <w:rPr>
          <w:sz w:val="20"/>
          <w:szCs w:val="20"/>
          <w:lang w:val="es-ES"/>
        </w:rPr>
        <w:t>centrado en la protección y supervivencia de los niños</w:t>
      </w:r>
      <w:r>
        <w:rPr>
          <w:rFonts w:hint="eastAsia"/>
          <w:sz w:val="20"/>
          <w:szCs w:val="20"/>
          <w:lang w:val="es-ES"/>
        </w:rPr>
        <w:t xml:space="preserve">. </w:t>
      </w:r>
    </w:p>
    <w:p w:rsidR="00203A62" w:rsidRDefault="00203A62">
      <w:pPr>
        <w:keepNext/>
        <w:keepLines/>
        <w:spacing w:after="240"/>
        <w:jc w:val="both"/>
        <w:rPr>
          <w:b/>
          <w:sz w:val="20"/>
          <w:szCs w:val="20"/>
          <w:lang w:val="es-ES"/>
        </w:rPr>
      </w:pPr>
      <w:r>
        <w:rPr>
          <w:rFonts w:hint="eastAsia"/>
          <w:b/>
          <w:sz w:val="20"/>
          <w:szCs w:val="20"/>
          <w:lang w:val="es-ES"/>
        </w:rPr>
        <w:t xml:space="preserve">(c) </w:t>
      </w:r>
      <w:r>
        <w:rPr>
          <w:b/>
          <w:sz w:val="20"/>
          <w:szCs w:val="20"/>
          <w:lang w:val="es-ES"/>
        </w:rPr>
        <w:tab/>
        <w:t>Garantía de la protección y cuidado de los niños</w:t>
      </w:r>
    </w:p>
    <w:p w:rsidR="00203A62" w:rsidRDefault="00203A62">
      <w:pPr>
        <w:keepNext/>
        <w:keepLines/>
        <w:spacing w:after="240"/>
        <w:jc w:val="both"/>
        <w:rPr>
          <w:sz w:val="20"/>
          <w:szCs w:val="20"/>
          <w:lang w:val="es-ES"/>
        </w:rPr>
      </w:pPr>
      <w:r>
        <w:rPr>
          <w:rFonts w:hint="eastAsia"/>
          <w:sz w:val="20"/>
          <w:szCs w:val="20"/>
          <w:lang w:val="es-ES"/>
        </w:rPr>
        <w:t>179.</w:t>
      </w:r>
      <w:r>
        <w:rPr>
          <w:sz w:val="20"/>
          <w:szCs w:val="20"/>
          <w:lang w:val="es-ES"/>
        </w:rPr>
        <w:tab/>
        <w:t>Véanse los párrafos</w:t>
      </w:r>
      <w:r>
        <w:rPr>
          <w:rFonts w:hint="eastAsia"/>
          <w:sz w:val="20"/>
          <w:szCs w:val="20"/>
          <w:lang w:val="es-ES"/>
        </w:rPr>
        <w:t xml:space="preserve"> </w:t>
      </w:r>
      <w:smartTag w:uri="urn:schemas-microsoft-com:office:smarttags" w:element="metricconverter">
        <w:smartTagPr>
          <w:attr w:name="ProductID" w:val="137 a"/>
        </w:smartTagPr>
        <w:r>
          <w:rPr>
            <w:rFonts w:hint="eastAsia"/>
            <w:sz w:val="20"/>
            <w:szCs w:val="20"/>
            <w:lang w:val="es-ES"/>
          </w:rPr>
          <w:t>137</w:t>
        </w:r>
        <w:r>
          <w:rPr>
            <w:sz w:val="20"/>
            <w:szCs w:val="20"/>
            <w:lang w:val="es-ES"/>
          </w:rPr>
          <w:t xml:space="preserve"> a</w:t>
        </w:r>
      </w:smartTag>
      <w:r>
        <w:rPr>
          <w:sz w:val="20"/>
          <w:szCs w:val="20"/>
          <w:lang w:val="es-ES"/>
        </w:rPr>
        <w:t xml:space="preserve"> </w:t>
      </w:r>
      <w:r>
        <w:rPr>
          <w:rFonts w:hint="eastAsia"/>
          <w:sz w:val="20"/>
          <w:szCs w:val="20"/>
          <w:lang w:val="es-ES"/>
        </w:rPr>
        <w:t>139</w:t>
      </w:r>
      <w:r>
        <w:rPr>
          <w:sz w:val="20"/>
          <w:szCs w:val="20"/>
          <w:lang w:val="es-ES"/>
        </w:rPr>
        <w:t xml:space="preserve"> del segundo informe del Japón</w:t>
      </w:r>
      <w:r>
        <w:rPr>
          <w:rFonts w:hint="eastAsia"/>
          <w:sz w:val="20"/>
          <w:szCs w:val="20"/>
          <w:lang w:val="es-ES"/>
        </w:rPr>
        <w:t xml:space="preserve">. </w:t>
      </w:r>
    </w:p>
    <w:p w:rsidR="00203A62" w:rsidRDefault="00203A62">
      <w:pPr>
        <w:keepNext/>
        <w:keepLines/>
        <w:autoSpaceDE w:val="0"/>
        <w:autoSpaceDN w:val="0"/>
        <w:adjustRightInd w:val="0"/>
        <w:spacing w:after="240"/>
        <w:ind w:left="567" w:hanging="567"/>
        <w:jc w:val="both"/>
        <w:rPr>
          <w:rFonts w:cs="Times New Roman"/>
          <w:b/>
          <w:sz w:val="20"/>
          <w:szCs w:val="20"/>
          <w:lang w:val="es-ES"/>
        </w:rPr>
      </w:pPr>
      <w:r>
        <w:rPr>
          <w:rFonts w:hint="eastAsia"/>
          <w:b/>
          <w:sz w:val="20"/>
          <w:szCs w:val="20"/>
          <w:lang w:val="es-ES"/>
        </w:rPr>
        <w:t>(</w:t>
      </w:r>
      <w:r>
        <w:rPr>
          <w:rFonts w:cs="Times New Roman" w:hint="eastAsia"/>
          <w:b/>
          <w:sz w:val="20"/>
          <w:szCs w:val="20"/>
          <w:lang w:val="es-ES"/>
        </w:rPr>
        <w:t xml:space="preserve">d) </w:t>
      </w:r>
      <w:r>
        <w:rPr>
          <w:rFonts w:cs="Times New Roman"/>
          <w:b/>
          <w:sz w:val="20"/>
          <w:szCs w:val="20"/>
          <w:lang w:val="es-ES"/>
        </w:rPr>
        <w:tab/>
      </w:r>
      <w:r>
        <w:rPr>
          <w:rFonts w:cs="Times New Roman"/>
          <w:b/>
          <w:sz w:val="20"/>
          <w:szCs w:val="20"/>
          <w:lang w:val="es-ES" w:eastAsia="es-ES"/>
        </w:rPr>
        <w:t xml:space="preserve">Medidas adoptadas en virtud del párrafo 3 del artículo 3 </w:t>
      </w:r>
      <w:r>
        <w:rPr>
          <w:rFonts w:cs="Times New Roman" w:hint="eastAsia"/>
          <w:b/>
          <w:sz w:val="20"/>
          <w:szCs w:val="20"/>
          <w:lang w:val="es-ES"/>
        </w:rPr>
        <w:t>(</w:t>
      </w:r>
      <w:r>
        <w:rPr>
          <w:rFonts w:cs="Times New Roman"/>
          <w:b/>
          <w:sz w:val="20"/>
          <w:szCs w:val="20"/>
          <w:lang w:val="es-ES"/>
        </w:rPr>
        <w:t>Establecimiento de normas en el ámbito de la seguridad y la salud, y cumplimiento de las mismas</w:t>
      </w:r>
      <w:r>
        <w:rPr>
          <w:rFonts w:cs="Times New Roman" w:hint="eastAsia"/>
          <w:b/>
          <w:sz w:val="20"/>
          <w:szCs w:val="20"/>
          <w:lang w:val="es-ES"/>
        </w:rPr>
        <w:t>)</w:t>
      </w:r>
    </w:p>
    <w:p w:rsidR="00203A62" w:rsidRDefault="00203A62">
      <w:pPr>
        <w:spacing w:after="240"/>
        <w:jc w:val="both"/>
        <w:rPr>
          <w:sz w:val="20"/>
          <w:szCs w:val="20"/>
          <w:lang w:val="es-ES"/>
        </w:rPr>
      </w:pPr>
      <w:r>
        <w:rPr>
          <w:rFonts w:hint="eastAsia"/>
          <w:sz w:val="20"/>
          <w:szCs w:val="20"/>
          <w:lang w:val="es-ES"/>
        </w:rPr>
        <w:t>180.</w:t>
      </w:r>
      <w:r>
        <w:rPr>
          <w:sz w:val="20"/>
          <w:szCs w:val="20"/>
          <w:lang w:val="es-ES"/>
        </w:rPr>
        <w:tab/>
        <w:t xml:space="preserve">Véase el párrafo </w:t>
      </w:r>
      <w:r>
        <w:rPr>
          <w:rFonts w:hint="eastAsia"/>
          <w:sz w:val="20"/>
          <w:szCs w:val="20"/>
          <w:lang w:val="es-ES"/>
        </w:rPr>
        <w:t xml:space="preserve">140 </w:t>
      </w:r>
      <w:r>
        <w:rPr>
          <w:sz w:val="20"/>
          <w:szCs w:val="20"/>
          <w:lang w:val="es-ES"/>
        </w:rPr>
        <w:t>del segundo informe del Japón</w:t>
      </w:r>
      <w:r>
        <w:rPr>
          <w:rFonts w:hint="eastAsia"/>
          <w:sz w:val="20"/>
          <w:szCs w:val="20"/>
          <w:lang w:val="es-ES"/>
        </w:rPr>
        <w:t xml:space="preserve"> (</w:t>
      </w:r>
      <w:r>
        <w:rPr>
          <w:sz w:val="20"/>
          <w:szCs w:val="20"/>
          <w:lang w:val="es-ES"/>
        </w:rPr>
        <w:t>párrafo</w:t>
      </w:r>
      <w:r>
        <w:rPr>
          <w:rFonts w:hint="eastAsia"/>
          <w:sz w:val="20"/>
          <w:szCs w:val="20"/>
          <w:lang w:val="es-ES"/>
        </w:rPr>
        <w:t xml:space="preserve"> 104 </w:t>
      </w:r>
      <w:r>
        <w:rPr>
          <w:sz w:val="20"/>
          <w:szCs w:val="20"/>
          <w:lang w:val="es-ES"/>
        </w:rPr>
        <w:t>y párrafo</w:t>
      </w:r>
      <w:r>
        <w:rPr>
          <w:rFonts w:hint="eastAsia"/>
          <w:sz w:val="20"/>
          <w:szCs w:val="20"/>
          <w:lang w:val="es-ES"/>
        </w:rPr>
        <w:t xml:space="preserve"> 56 </w:t>
      </w:r>
      <w:r>
        <w:rPr>
          <w:sz w:val="20"/>
          <w:szCs w:val="20"/>
          <w:lang w:val="es-ES"/>
        </w:rPr>
        <w:t>del informe inicial del Japón</w:t>
      </w:r>
      <w:r>
        <w:rPr>
          <w:rFonts w:hint="eastAsia"/>
          <w:sz w:val="20"/>
          <w:szCs w:val="20"/>
          <w:lang w:val="es-ES"/>
        </w:rPr>
        <w:t xml:space="preserve">). </w:t>
      </w:r>
    </w:p>
    <w:p w:rsidR="00203A62" w:rsidRDefault="00203A62">
      <w:pPr>
        <w:spacing w:after="240"/>
        <w:ind w:left="567" w:hanging="567"/>
        <w:jc w:val="both"/>
        <w:rPr>
          <w:b/>
          <w:sz w:val="20"/>
          <w:szCs w:val="20"/>
          <w:lang w:val="es-ES"/>
        </w:rPr>
      </w:pPr>
      <w:r>
        <w:rPr>
          <w:rFonts w:hint="eastAsia"/>
          <w:b/>
          <w:sz w:val="20"/>
          <w:szCs w:val="20"/>
          <w:lang w:val="es-ES"/>
        </w:rPr>
        <w:t xml:space="preserve">(e) </w:t>
      </w:r>
      <w:r>
        <w:rPr>
          <w:b/>
          <w:sz w:val="20"/>
          <w:szCs w:val="20"/>
          <w:lang w:val="es-ES"/>
        </w:rPr>
        <w:tab/>
      </w:r>
      <w:r>
        <w:rPr>
          <w:rFonts w:hint="eastAsia"/>
          <w:b/>
          <w:sz w:val="20"/>
          <w:szCs w:val="20"/>
          <w:lang w:val="es-ES"/>
        </w:rPr>
        <w:t>Integra</w:t>
      </w:r>
      <w:r>
        <w:rPr>
          <w:b/>
          <w:sz w:val="20"/>
          <w:szCs w:val="20"/>
          <w:lang w:val="es-ES"/>
        </w:rPr>
        <w:t>ción del principio del</w:t>
      </w:r>
      <w:r>
        <w:rPr>
          <w:rFonts w:hint="eastAsia"/>
          <w:b/>
          <w:sz w:val="20"/>
          <w:szCs w:val="20"/>
          <w:lang w:val="es-ES"/>
        </w:rPr>
        <w:t xml:space="preserve"> "</w:t>
      </w:r>
      <w:r>
        <w:rPr>
          <w:b/>
          <w:sz w:val="20"/>
          <w:szCs w:val="20"/>
          <w:lang w:val="es-ES"/>
        </w:rPr>
        <w:t>interés superior del niño</w:t>
      </w:r>
      <w:r>
        <w:rPr>
          <w:rFonts w:hint="eastAsia"/>
          <w:b/>
          <w:sz w:val="20"/>
          <w:szCs w:val="20"/>
          <w:lang w:val="es-ES"/>
        </w:rPr>
        <w:t xml:space="preserve">" </w:t>
      </w:r>
      <w:r>
        <w:rPr>
          <w:b/>
          <w:sz w:val="20"/>
          <w:szCs w:val="20"/>
          <w:lang w:val="es-ES"/>
        </w:rPr>
        <w:t>en los programas de capacitación de expertos</w:t>
      </w:r>
      <w:r>
        <w:rPr>
          <w:rFonts w:hint="eastAsia"/>
          <w:b/>
          <w:sz w:val="20"/>
          <w:szCs w:val="20"/>
          <w:lang w:val="es-ES"/>
        </w:rPr>
        <w:t xml:space="preserve"> </w:t>
      </w:r>
      <w:r>
        <w:rPr>
          <w:b/>
          <w:sz w:val="20"/>
          <w:szCs w:val="20"/>
          <w:lang w:val="es-ES"/>
        </w:rPr>
        <w:t>que se ocupan de los derechos del niño</w:t>
      </w:r>
    </w:p>
    <w:p w:rsidR="00203A62" w:rsidRDefault="00203A62">
      <w:pPr>
        <w:spacing w:after="240"/>
        <w:jc w:val="both"/>
        <w:rPr>
          <w:rFonts w:hint="eastAsia"/>
          <w:spacing w:val="4"/>
          <w:sz w:val="20"/>
          <w:szCs w:val="20"/>
          <w:lang w:val="es-ES"/>
        </w:rPr>
      </w:pPr>
      <w:r>
        <w:rPr>
          <w:rFonts w:hint="eastAsia"/>
          <w:sz w:val="20"/>
          <w:szCs w:val="20"/>
          <w:lang w:val="es-ES"/>
        </w:rPr>
        <w:t>181.</w:t>
      </w:r>
      <w:r>
        <w:rPr>
          <w:sz w:val="20"/>
          <w:szCs w:val="20"/>
          <w:lang w:val="es-ES"/>
        </w:rPr>
        <w:tab/>
      </w:r>
      <w:r>
        <w:rPr>
          <w:rFonts w:hint="eastAsia"/>
          <w:sz w:val="20"/>
          <w:szCs w:val="20"/>
          <w:lang w:val="es-ES"/>
        </w:rPr>
        <w:t xml:space="preserve">Véanse los párrafos </w:t>
      </w:r>
      <w:smartTag w:uri="urn:schemas-microsoft-com:office:smarttags" w:element="metricconverter">
        <w:smartTagPr>
          <w:attr w:name="ProductID" w:val="89 a"/>
        </w:smartTagPr>
        <w:r>
          <w:rPr>
            <w:rFonts w:hint="eastAsia"/>
            <w:sz w:val="20"/>
            <w:szCs w:val="20"/>
            <w:lang w:val="es-ES"/>
          </w:rPr>
          <w:t>89</w:t>
        </w:r>
        <w:r>
          <w:rPr>
            <w:sz w:val="20"/>
            <w:szCs w:val="20"/>
            <w:lang w:val="es-ES"/>
          </w:rPr>
          <w:t xml:space="preserve"> a</w:t>
        </w:r>
      </w:smartTag>
      <w:r>
        <w:rPr>
          <w:sz w:val="20"/>
          <w:szCs w:val="20"/>
          <w:lang w:val="es-ES"/>
        </w:rPr>
        <w:t xml:space="preserve"> </w:t>
      </w:r>
      <w:r>
        <w:rPr>
          <w:rFonts w:hint="eastAsia"/>
          <w:sz w:val="20"/>
          <w:szCs w:val="20"/>
          <w:lang w:val="es-ES"/>
        </w:rPr>
        <w:t>103.</w:t>
      </w:r>
    </w:p>
    <w:p w:rsidR="00203A62" w:rsidRDefault="00203A62">
      <w:pPr>
        <w:keepNext/>
        <w:keepLines/>
        <w:spacing w:after="240"/>
        <w:jc w:val="both"/>
        <w:rPr>
          <w:b/>
          <w:bCs/>
          <w:lang w:val="es-ES"/>
        </w:rPr>
      </w:pPr>
      <w:r>
        <w:rPr>
          <w:rFonts w:hint="eastAsia"/>
          <w:b/>
          <w:bCs/>
          <w:lang w:val="es-ES"/>
        </w:rPr>
        <w:t>C</w:t>
      </w:r>
      <w:r>
        <w:rPr>
          <w:b/>
          <w:bCs/>
          <w:lang w:val="es-ES"/>
        </w:rPr>
        <w:t>.</w:t>
      </w:r>
      <w:r>
        <w:rPr>
          <w:rFonts w:hint="eastAsia"/>
          <w:b/>
          <w:bCs/>
          <w:lang w:val="es-ES"/>
        </w:rPr>
        <w:t xml:space="preserve"> </w:t>
      </w:r>
      <w:r>
        <w:rPr>
          <w:b/>
          <w:bCs/>
          <w:lang w:val="es-ES"/>
        </w:rPr>
        <w:tab/>
      </w:r>
      <w:r>
        <w:rPr>
          <w:rFonts w:hint="eastAsia"/>
          <w:b/>
          <w:bCs/>
          <w:lang w:val="es-ES"/>
        </w:rPr>
        <w:t>Artículo 6 (</w:t>
      </w:r>
      <w:r>
        <w:rPr>
          <w:b/>
          <w:lang w:val="es-ES"/>
        </w:rPr>
        <w:t>derecho a la vida, la supervivencia y el desarrollo</w:t>
      </w:r>
      <w:r>
        <w:rPr>
          <w:rFonts w:hint="eastAsia"/>
          <w:b/>
          <w:lang w:val="es-ES"/>
        </w:rPr>
        <w:t>)</w:t>
      </w:r>
    </w:p>
    <w:p w:rsidR="00203A62" w:rsidRDefault="00203A62">
      <w:pPr>
        <w:keepNext/>
        <w:keepLines/>
        <w:spacing w:after="240"/>
        <w:jc w:val="both"/>
        <w:rPr>
          <w:sz w:val="20"/>
          <w:szCs w:val="20"/>
          <w:lang w:val="es-ES"/>
        </w:rPr>
      </w:pPr>
      <w:r>
        <w:rPr>
          <w:rFonts w:hint="eastAsia"/>
          <w:sz w:val="20"/>
          <w:szCs w:val="20"/>
          <w:lang w:val="es-ES"/>
        </w:rPr>
        <w:t>(Crea</w:t>
      </w:r>
      <w:r>
        <w:rPr>
          <w:sz w:val="20"/>
          <w:szCs w:val="20"/>
          <w:lang w:val="es-ES"/>
        </w:rPr>
        <w:t>ción de un entorno que garantice el derecho del niño a la vida, la supervivencia y el desarrollo</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182.</w:t>
      </w:r>
      <w:r>
        <w:rPr>
          <w:sz w:val="20"/>
          <w:szCs w:val="20"/>
          <w:lang w:val="es-ES"/>
        </w:rPr>
        <w:tab/>
        <w:t xml:space="preserve">Véase el párrafo </w:t>
      </w:r>
      <w:r>
        <w:rPr>
          <w:rFonts w:hint="eastAsia"/>
          <w:sz w:val="20"/>
          <w:szCs w:val="20"/>
          <w:lang w:val="es-ES"/>
        </w:rPr>
        <w:t xml:space="preserve">142 </w:t>
      </w:r>
      <w:r>
        <w:rPr>
          <w:sz w:val="20"/>
          <w:szCs w:val="20"/>
          <w:lang w:val="es-ES"/>
        </w:rPr>
        <w:t>del segundo informe del Japón</w:t>
      </w:r>
      <w:r>
        <w:rPr>
          <w:rFonts w:hint="eastAsia"/>
          <w:sz w:val="20"/>
          <w:szCs w:val="20"/>
          <w:lang w:val="es-ES"/>
        </w:rPr>
        <w:t xml:space="preserve">. </w:t>
      </w:r>
    </w:p>
    <w:p w:rsidR="00203A62" w:rsidRDefault="00203A62">
      <w:pPr>
        <w:keepNext/>
        <w:spacing w:after="240"/>
        <w:jc w:val="both"/>
        <w:rPr>
          <w:sz w:val="20"/>
          <w:szCs w:val="20"/>
          <w:lang w:val="es-ES"/>
        </w:rPr>
      </w:pPr>
      <w:r>
        <w:rPr>
          <w:rFonts w:hint="eastAsia"/>
          <w:sz w:val="20"/>
          <w:szCs w:val="20"/>
          <w:lang w:val="es-ES"/>
        </w:rPr>
        <w:t>(Preven</w:t>
      </w:r>
      <w:r>
        <w:rPr>
          <w:sz w:val="20"/>
          <w:szCs w:val="20"/>
          <w:lang w:val="es-ES"/>
        </w:rPr>
        <w:t>ción y vigilancia del suicidio infantil</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183.</w:t>
      </w:r>
      <w:r>
        <w:rPr>
          <w:sz w:val="20"/>
          <w:szCs w:val="20"/>
          <w:lang w:val="es-ES"/>
        </w:rPr>
        <w:tab/>
        <w:t>En julio de</w:t>
      </w:r>
      <w:r>
        <w:rPr>
          <w:rFonts w:hint="eastAsia"/>
          <w:sz w:val="20"/>
          <w:szCs w:val="20"/>
          <w:lang w:val="es-ES"/>
        </w:rPr>
        <w:t xml:space="preserve"> 2005, </w:t>
      </w:r>
      <w:r>
        <w:rPr>
          <w:sz w:val="20"/>
          <w:szCs w:val="20"/>
          <w:lang w:val="es-ES"/>
        </w:rPr>
        <w:t xml:space="preserve">el Comité de salud, bienestar y trabajo de </w:t>
      </w:r>
      <w:smartTag w:uri="urn:schemas-microsoft-com:office:smarttags" w:element="PersonName">
        <w:smartTagPr>
          <w:attr w:name="ProductID" w:val="la C￡mara Alta"/>
        </w:smartTagPr>
        <w:r>
          <w:rPr>
            <w:sz w:val="20"/>
            <w:szCs w:val="20"/>
            <w:lang w:val="es-ES"/>
          </w:rPr>
          <w:t>la Cámara Alta</w:t>
        </w:r>
      </w:smartTag>
      <w:r>
        <w:rPr>
          <w:rFonts w:hint="eastAsia"/>
          <w:sz w:val="20"/>
          <w:szCs w:val="20"/>
          <w:lang w:val="es-ES"/>
        </w:rPr>
        <w:t xml:space="preserve"> </w:t>
      </w:r>
      <w:r>
        <w:rPr>
          <w:sz w:val="20"/>
          <w:szCs w:val="20"/>
          <w:lang w:val="es-ES"/>
        </w:rPr>
        <w:t>aprobó la</w:t>
      </w:r>
      <w:r>
        <w:rPr>
          <w:rFonts w:hint="eastAsia"/>
          <w:sz w:val="20"/>
          <w:szCs w:val="20"/>
          <w:lang w:val="es-ES"/>
        </w:rPr>
        <w:t xml:space="preserve"> Resolu</w:t>
      </w:r>
      <w:r>
        <w:rPr>
          <w:sz w:val="20"/>
          <w:szCs w:val="20"/>
          <w:lang w:val="es-ES"/>
        </w:rPr>
        <w:t>ción</w:t>
      </w:r>
      <w:r>
        <w:rPr>
          <w:rFonts w:hint="eastAsia"/>
          <w:sz w:val="20"/>
          <w:szCs w:val="20"/>
          <w:lang w:val="es-ES"/>
        </w:rPr>
        <w:t xml:space="preserve"> </w:t>
      </w:r>
      <w:r>
        <w:rPr>
          <w:sz w:val="20"/>
          <w:szCs w:val="20"/>
          <w:lang w:val="es-ES"/>
        </w:rPr>
        <w:t>sobre la promoción urgente y eficaz</w:t>
      </w:r>
      <w:r>
        <w:rPr>
          <w:rFonts w:hint="eastAsia"/>
          <w:sz w:val="20"/>
          <w:szCs w:val="20"/>
          <w:lang w:val="es-ES"/>
        </w:rPr>
        <w:t xml:space="preserve"> </w:t>
      </w:r>
      <w:r>
        <w:rPr>
          <w:sz w:val="20"/>
          <w:szCs w:val="20"/>
          <w:lang w:val="es-ES"/>
        </w:rPr>
        <w:t>de medidas integrales contra el suicidio</w:t>
      </w:r>
      <w:r>
        <w:rPr>
          <w:rFonts w:hint="eastAsia"/>
          <w:sz w:val="20"/>
          <w:szCs w:val="20"/>
          <w:lang w:val="es-ES"/>
        </w:rPr>
        <w:t xml:space="preserve">. </w:t>
      </w:r>
      <w:r>
        <w:rPr>
          <w:sz w:val="20"/>
          <w:szCs w:val="20"/>
          <w:lang w:val="es-ES"/>
        </w:rPr>
        <w:t>Se optó por establecer un sistema que permitiera a los ministerios y organismos pertinentes cooperar para resolver el problema del suicidio</w:t>
      </w:r>
      <w:r>
        <w:rPr>
          <w:rFonts w:hint="eastAsia"/>
          <w:sz w:val="20"/>
          <w:szCs w:val="20"/>
          <w:lang w:val="es-ES"/>
        </w:rPr>
        <w:t xml:space="preserve">, </w:t>
      </w:r>
      <w:r>
        <w:rPr>
          <w:sz w:val="20"/>
          <w:szCs w:val="20"/>
          <w:lang w:val="es-ES"/>
        </w:rPr>
        <w:t>con objeto de que el</w:t>
      </w:r>
      <w:r>
        <w:rPr>
          <w:rFonts w:hint="eastAsia"/>
          <w:sz w:val="20"/>
          <w:szCs w:val="20"/>
          <w:lang w:val="es-ES"/>
        </w:rPr>
        <w:t xml:space="preserve"> Go</w:t>
      </w:r>
      <w:r>
        <w:rPr>
          <w:sz w:val="20"/>
          <w:szCs w:val="20"/>
          <w:lang w:val="es-ES"/>
        </w:rPr>
        <w:t>bierno del</w:t>
      </w:r>
      <w:r>
        <w:rPr>
          <w:rFonts w:hint="eastAsia"/>
          <w:sz w:val="20"/>
          <w:szCs w:val="20"/>
          <w:lang w:val="es-ES"/>
        </w:rPr>
        <w:t xml:space="preserve"> Jap</w:t>
      </w:r>
      <w:r>
        <w:rPr>
          <w:sz w:val="20"/>
          <w:szCs w:val="20"/>
          <w:lang w:val="es-ES"/>
        </w:rPr>
        <w:t>ó</w:t>
      </w:r>
      <w:r>
        <w:rPr>
          <w:rFonts w:hint="eastAsia"/>
          <w:sz w:val="20"/>
          <w:szCs w:val="20"/>
          <w:lang w:val="es-ES"/>
        </w:rPr>
        <w:t xml:space="preserve">n </w:t>
      </w:r>
      <w:r>
        <w:rPr>
          <w:sz w:val="20"/>
          <w:szCs w:val="20"/>
          <w:lang w:val="es-ES"/>
        </w:rPr>
        <w:t>promueva medidas integrales</w:t>
      </w:r>
      <w:r>
        <w:rPr>
          <w:rFonts w:hint="eastAsia"/>
          <w:sz w:val="20"/>
          <w:szCs w:val="20"/>
          <w:lang w:val="es-ES"/>
        </w:rPr>
        <w:t xml:space="preserve"> </w:t>
      </w:r>
      <w:r>
        <w:rPr>
          <w:sz w:val="20"/>
          <w:szCs w:val="20"/>
          <w:lang w:val="es-ES"/>
        </w:rPr>
        <w:t>para hacer frente al problema</w:t>
      </w:r>
      <w:r>
        <w:rPr>
          <w:rFonts w:hint="eastAsia"/>
          <w:sz w:val="20"/>
          <w:szCs w:val="20"/>
          <w:lang w:val="es-ES"/>
        </w:rPr>
        <w:t xml:space="preserve">. </w:t>
      </w:r>
      <w:r>
        <w:rPr>
          <w:sz w:val="20"/>
          <w:szCs w:val="20"/>
          <w:lang w:val="es-ES"/>
        </w:rPr>
        <w:t>Posteriormente</w:t>
      </w:r>
      <w:r>
        <w:rPr>
          <w:rFonts w:hint="eastAsia"/>
          <w:sz w:val="20"/>
          <w:szCs w:val="20"/>
          <w:lang w:val="es-ES"/>
        </w:rPr>
        <w:t xml:space="preserve">, </w:t>
      </w:r>
      <w:r>
        <w:rPr>
          <w:sz w:val="20"/>
          <w:szCs w:val="20"/>
          <w:lang w:val="es-ES"/>
        </w:rPr>
        <w:t>en septiembre de 2005 se creó en el seno de la Secretaría del Gabinete</w:t>
      </w:r>
      <w:r>
        <w:rPr>
          <w:rFonts w:hint="eastAsia"/>
          <w:sz w:val="20"/>
          <w:szCs w:val="20"/>
          <w:lang w:val="es-ES"/>
        </w:rPr>
        <w:t xml:space="preserve"> </w:t>
      </w:r>
      <w:r>
        <w:rPr>
          <w:sz w:val="20"/>
          <w:szCs w:val="20"/>
          <w:lang w:val="es-ES"/>
        </w:rPr>
        <w:t>un Grupo de enlace interministerial/institucional</w:t>
      </w:r>
      <w:r>
        <w:rPr>
          <w:rFonts w:hint="eastAsia"/>
          <w:sz w:val="20"/>
          <w:szCs w:val="20"/>
          <w:lang w:val="es-ES"/>
        </w:rPr>
        <w:t xml:space="preserve"> </w:t>
      </w:r>
      <w:r>
        <w:rPr>
          <w:sz w:val="20"/>
          <w:szCs w:val="20"/>
          <w:lang w:val="es-ES"/>
        </w:rPr>
        <w:t>contra el suicidio. Este Grupo formuló en diciembre de</w:t>
      </w:r>
      <w:r>
        <w:rPr>
          <w:rFonts w:hint="eastAsia"/>
          <w:sz w:val="20"/>
          <w:szCs w:val="20"/>
          <w:lang w:val="es-ES"/>
        </w:rPr>
        <w:t xml:space="preserve"> 2005 </w:t>
      </w:r>
      <w:r>
        <w:rPr>
          <w:sz w:val="20"/>
          <w:szCs w:val="20"/>
          <w:lang w:val="es-ES"/>
        </w:rPr>
        <w:t>las medidas que debía adoptar el Gobierno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184.</w:t>
      </w:r>
      <w:r>
        <w:rPr>
          <w:sz w:val="20"/>
          <w:szCs w:val="20"/>
          <w:lang w:val="es-ES"/>
        </w:rPr>
        <w:tab/>
        <w:t>Véanse los párrafos</w:t>
      </w:r>
      <w:r>
        <w:rPr>
          <w:rFonts w:hint="eastAsia"/>
          <w:sz w:val="20"/>
          <w:szCs w:val="20"/>
          <w:lang w:val="es-ES"/>
        </w:rPr>
        <w:t xml:space="preserve"> </w:t>
      </w:r>
      <w:smartTag w:uri="urn:schemas-microsoft-com:office:smarttags" w:element="metricconverter">
        <w:smartTagPr>
          <w:attr w:name="ProductID" w:val="143 a"/>
        </w:smartTagPr>
        <w:r>
          <w:rPr>
            <w:rFonts w:hint="eastAsia"/>
            <w:sz w:val="20"/>
            <w:szCs w:val="20"/>
            <w:lang w:val="es-ES"/>
          </w:rPr>
          <w:t>143</w:t>
        </w:r>
        <w:r>
          <w:rPr>
            <w:sz w:val="20"/>
            <w:szCs w:val="20"/>
            <w:lang w:val="es-ES"/>
          </w:rPr>
          <w:t xml:space="preserve"> a</w:t>
        </w:r>
      </w:smartTag>
      <w:r>
        <w:rPr>
          <w:sz w:val="20"/>
          <w:szCs w:val="20"/>
          <w:lang w:val="es-ES"/>
        </w:rPr>
        <w:t xml:space="preserve"> </w:t>
      </w:r>
      <w:r>
        <w:rPr>
          <w:rFonts w:hint="eastAsia"/>
          <w:sz w:val="20"/>
          <w:szCs w:val="20"/>
          <w:lang w:val="es-ES"/>
        </w:rPr>
        <w:t>145</w:t>
      </w:r>
      <w:r>
        <w:rPr>
          <w:sz w:val="20"/>
          <w:szCs w:val="20"/>
          <w:lang w:val="es-ES"/>
        </w:rPr>
        <w:t xml:space="preserve"> del segundo informe del Japón</w:t>
      </w:r>
      <w:r>
        <w:rPr>
          <w:rFonts w:hint="eastAsia"/>
          <w:sz w:val="20"/>
          <w:szCs w:val="20"/>
          <w:lang w:val="es-ES"/>
        </w:rPr>
        <w:t xml:space="preserve">. </w:t>
      </w:r>
    </w:p>
    <w:p w:rsidR="00203A62" w:rsidRDefault="00203A62">
      <w:pPr>
        <w:autoSpaceDE w:val="0"/>
        <w:autoSpaceDN w:val="0"/>
        <w:adjustRightInd w:val="0"/>
        <w:spacing w:after="240"/>
        <w:jc w:val="both"/>
        <w:rPr>
          <w:sz w:val="20"/>
          <w:szCs w:val="20"/>
          <w:lang w:val="es-ES"/>
        </w:rPr>
      </w:pPr>
      <w:r>
        <w:rPr>
          <w:rFonts w:hint="eastAsia"/>
          <w:sz w:val="20"/>
          <w:szCs w:val="20"/>
          <w:lang w:val="es-ES"/>
        </w:rPr>
        <w:t>185.</w:t>
      </w:r>
      <w:r>
        <w:rPr>
          <w:sz w:val="20"/>
          <w:szCs w:val="20"/>
          <w:lang w:val="es-ES"/>
        </w:rPr>
        <w:tab/>
      </w:r>
      <w:r>
        <w:rPr>
          <w:rFonts w:cs="Times New Roman"/>
          <w:sz w:val="20"/>
          <w:szCs w:val="20"/>
          <w:lang w:val="es-ES" w:eastAsia="es-ES"/>
        </w:rPr>
        <w:t>Cualquiera que sea el motivo, el suicidio de un menor es inadmisible. Así pues, es</w:t>
      </w:r>
      <w:r>
        <w:rPr>
          <w:rFonts w:cs="Times New Roman" w:hint="eastAsia"/>
          <w:sz w:val="20"/>
          <w:szCs w:val="20"/>
          <w:lang w:val="es-ES"/>
        </w:rPr>
        <w:t xml:space="preserve"> important</w:t>
      </w:r>
      <w:r>
        <w:rPr>
          <w:rFonts w:cs="Times New Roman"/>
          <w:sz w:val="20"/>
          <w:szCs w:val="20"/>
          <w:lang w:val="es-ES"/>
        </w:rPr>
        <w:t>e reconocer el valor de la vida</w:t>
      </w:r>
      <w:r>
        <w:rPr>
          <w:rFonts w:cs="Times New Roman" w:hint="eastAsia"/>
          <w:sz w:val="20"/>
          <w:szCs w:val="20"/>
          <w:lang w:val="es-ES"/>
        </w:rPr>
        <w:t xml:space="preserve"> </w:t>
      </w:r>
      <w:r>
        <w:rPr>
          <w:rFonts w:cs="Times New Roman"/>
          <w:sz w:val="20"/>
          <w:szCs w:val="20"/>
          <w:lang w:val="es-ES"/>
        </w:rPr>
        <w:t>y desarrollar la fuerza necesaria</w:t>
      </w:r>
      <w:r>
        <w:rPr>
          <w:rFonts w:cs="Times New Roman" w:hint="eastAsia"/>
          <w:sz w:val="20"/>
          <w:szCs w:val="20"/>
          <w:lang w:val="es-ES"/>
        </w:rPr>
        <w:t xml:space="preserve"> </w:t>
      </w:r>
      <w:r>
        <w:rPr>
          <w:rFonts w:cs="Times New Roman"/>
          <w:sz w:val="20"/>
          <w:szCs w:val="20"/>
          <w:lang w:val="es-ES"/>
        </w:rPr>
        <w:t>para superar las crisis y las dificultades</w:t>
      </w:r>
      <w:r>
        <w:rPr>
          <w:rFonts w:cs="Times New Roman" w:hint="eastAsia"/>
          <w:sz w:val="20"/>
          <w:szCs w:val="20"/>
          <w:lang w:val="es-ES"/>
        </w:rPr>
        <w:t xml:space="preserve">. </w:t>
      </w:r>
      <w:r>
        <w:rPr>
          <w:rFonts w:cs="Times New Roman"/>
          <w:sz w:val="20"/>
          <w:szCs w:val="20"/>
          <w:lang w:val="es-ES"/>
        </w:rPr>
        <w:t>Las escuelas enseñan el valor de la vida a través de todas las actividades educativas, incluidas</w:t>
      </w:r>
      <w:r>
        <w:rPr>
          <w:rFonts w:cs="Times New Roman" w:hint="eastAsia"/>
          <w:sz w:val="20"/>
          <w:szCs w:val="20"/>
          <w:lang w:val="es-ES"/>
        </w:rPr>
        <w:t xml:space="preserve"> </w:t>
      </w:r>
      <w:r>
        <w:rPr>
          <w:rFonts w:cs="Times New Roman"/>
          <w:sz w:val="20"/>
          <w:szCs w:val="20"/>
          <w:lang w:val="es-ES"/>
        </w:rPr>
        <w:t xml:space="preserve">las clases de </w:t>
      </w:r>
      <w:r>
        <w:rPr>
          <w:rFonts w:cs="Times New Roman" w:hint="eastAsia"/>
          <w:sz w:val="20"/>
          <w:szCs w:val="20"/>
          <w:lang w:val="es-ES"/>
        </w:rPr>
        <w:t>moral</w:t>
      </w:r>
      <w:r>
        <w:rPr>
          <w:rFonts w:cs="Times New Roman"/>
          <w:sz w:val="20"/>
          <w:szCs w:val="20"/>
          <w:lang w:val="es-ES"/>
        </w:rPr>
        <w:t>, y han realizado esfuerzos por enriquecer la enseñanza que se imparte a través, entre otras, de actividades prácticas</w:t>
      </w:r>
      <w:r>
        <w:rPr>
          <w:rFonts w:cs="Times New Roman" w:hint="eastAsia"/>
          <w:sz w:val="20"/>
          <w:szCs w:val="20"/>
          <w:lang w:val="es-ES"/>
        </w:rPr>
        <w:t xml:space="preserve"> </w:t>
      </w:r>
      <w:r>
        <w:rPr>
          <w:rFonts w:cs="Times New Roman"/>
          <w:sz w:val="20"/>
          <w:szCs w:val="20"/>
          <w:lang w:val="es-ES"/>
        </w:rPr>
        <w:t xml:space="preserve">de modo que los niños puedan aprender a amar </w:t>
      </w:r>
      <w:smartTag w:uri="urn:schemas-microsoft-com:office:smarttags" w:element="PersonName">
        <w:smartTagPr>
          <w:attr w:name="ProductID" w:val="la vida. Adem￡s"/>
        </w:smartTagPr>
        <w:r>
          <w:rPr>
            <w:rFonts w:cs="Times New Roman"/>
            <w:sz w:val="20"/>
            <w:szCs w:val="20"/>
            <w:lang w:val="es-ES"/>
          </w:rPr>
          <w:t>la vida</w:t>
        </w:r>
        <w:r>
          <w:rPr>
            <w:rFonts w:cs="Times New Roman" w:hint="eastAsia"/>
            <w:sz w:val="20"/>
            <w:szCs w:val="20"/>
            <w:lang w:val="es-ES"/>
          </w:rPr>
          <w:t xml:space="preserve">. </w:t>
        </w:r>
        <w:r>
          <w:rPr>
            <w:rFonts w:cs="Times New Roman"/>
            <w:sz w:val="20"/>
            <w:szCs w:val="20"/>
            <w:lang w:val="es-ES" w:eastAsia="es-ES"/>
          </w:rPr>
          <w:t>Además</w:t>
        </w:r>
      </w:smartTag>
      <w:r>
        <w:rPr>
          <w:rFonts w:cs="Times New Roman"/>
          <w:sz w:val="20"/>
          <w:szCs w:val="20"/>
          <w:lang w:val="es-ES" w:eastAsia="es-ES"/>
        </w:rPr>
        <w:t xml:space="preserve">, con el fin de promover sistemas en que el niño con problemas se sienta en confianza para pedir consejo en cualquier momento, </w:t>
      </w:r>
      <w:r>
        <w:rPr>
          <w:rFonts w:cs="Times New Roman"/>
          <w:sz w:val="20"/>
          <w:szCs w:val="20"/>
          <w:lang w:val="es-ES"/>
        </w:rPr>
        <w:t>el</w:t>
      </w:r>
      <w:r>
        <w:rPr>
          <w:rFonts w:cs="Times New Roman" w:hint="eastAsia"/>
          <w:sz w:val="20"/>
          <w:szCs w:val="20"/>
          <w:lang w:val="es-ES"/>
        </w:rPr>
        <w:t xml:space="preserve"> </w:t>
      </w:r>
      <w:r>
        <w:rPr>
          <w:rFonts w:cs="Times New Roman"/>
          <w:bCs/>
          <w:sz w:val="20"/>
          <w:szCs w:val="20"/>
          <w:lang w:val="es-ES"/>
        </w:rPr>
        <w:t>Ministerio de Educación, Cultura, Deportes, Ciencia y Tecnología</w:t>
      </w:r>
      <w:r>
        <w:rPr>
          <w:rFonts w:cs="Times New Roman" w:hint="eastAsia"/>
          <w:sz w:val="20"/>
          <w:szCs w:val="20"/>
          <w:lang w:val="es-ES"/>
        </w:rPr>
        <w:t xml:space="preserve"> </w:t>
      </w:r>
      <w:r>
        <w:rPr>
          <w:rFonts w:cs="Times New Roman"/>
          <w:sz w:val="20"/>
          <w:szCs w:val="20"/>
          <w:lang w:val="es-ES" w:eastAsia="es-ES"/>
        </w:rPr>
        <w:t>tiene la intención de mejorar los servicios de orientación en las escuelas, mediante la asignación de orientadores escolares y consejeros para padres y niños</w:t>
      </w:r>
      <w:r>
        <w:rPr>
          <w:rFonts w:cs="Times New Roman" w:hint="eastAsia"/>
          <w:sz w:val="20"/>
          <w:szCs w:val="20"/>
          <w:lang w:val="es-ES"/>
        </w:rPr>
        <w:t xml:space="preserve">. </w:t>
      </w:r>
      <w:r>
        <w:rPr>
          <w:rFonts w:cs="Times New Roman"/>
          <w:sz w:val="20"/>
          <w:szCs w:val="20"/>
          <w:lang w:val="es-ES" w:eastAsia="es-ES"/>
        </w:rPr>
        <w:t>Las prefecturas también tratan de mejorar los sistemas de orientación en las comunidades mediante la creación de consultorios para los niños en los centros de educación, entre otras medidas</w:t>
      </w:r>
      <w:r>
        <w:rPr>
          <w:rFonts w:cs="Times New Roman" w:hint="eastAsia"/>
          <w:sz w:val="20"/>
          <w:szCs w:val="20"/>
          <w:lang w:val="es-ES"/>
        </w:rPr>
        <w:t>.</w:t>
      </w:r>
      <w:r>
        <w:rPr>
          <w:rFonts w:hint="eastAsia"/>
          <w:sz w:val="20"/>
          <w:szCs w:val="20"/>
          <w:lang w:val="es-ES"/>
        </w:rPr>
        <w:t xml:space="preserve"> </w:t>
      </w:r>
    </w:p>
    <w:p w:rsidR="00203A62" w:rsidRDefault="00203A62">
      <w:pPr>
        <w:keepNext/>
        <w:spacing w:after="240"/>
        <w:jc w:val="both"/>
        <w:rPr>
          <w:sz w:val="20"/>
          <w:szCs w:val="20"/>
          <w:lang w:val="es-ES"/>
        </w:rPr>
      </w:pPr>
      <w:r>
        <w:rPr>
          <w:rFonts w:hint="eastAsia"/>
          <w:sz w:val="20"/>
          <w:szCs w:val="20"/>
          <w:lang w:val="es-ES"/>
        </w:rPr>
        <w:t>(M</w:t>
      </w:r>
      <w:r>
        <w:rPr>
          <w:sz w:val="20"/>
          <w:szCs w:val="20"/>
          <w:lang w:val="es-ES"/>
        </w:rPr>
        <w:t>edidas para evitar que los niños sean víctimas de la delincuencia</w:t>
      </w:r>
      <w:r>
        <w:rPr>
          <w:rFonts w:hint="eastAsia"/>
          <w:sz w:val="20"/>
          <w:szCs w:val="20"/>
          <w:lang w:val="es-ES"/>
        </w:rPr>
        <w:t xml:space="preserve">) </w:t>
      </w:r>
    </w:p>
    <w:p w:rsidR="00203A62" w:rsidRDefault="00203A62">
      <w:pPr>
        <w:spacing w:after="240"/>
        <w:jc w:val="both"/>
        <w:rPr>
          <w:sz w:val="20"/>
          <w:szCs w:val="20"/>
          <w:u w:val="single"/>
          <w:lang w:val="es-ES"/>
        </w:rPr>
      </w:pPr>
      <w:r>
        <w:rPr>
          <w:rFonts w:hint="eastAsia"/>
          <w:sz w:val="20"/>
          <w:szCs w:val="20"/>
          <w:lang w:val="es-ES"/>
        </w:rPr>
        <w:t>186.</w:t>
      </w:r>
      <w:r>
        <w:rPr>
          <w:sz w:val="20"/>
          <w:szCs w:val="20"/>
          <w:lang w:val="es-ES"/>
        </w:rPr>
        <w:tab/>
        <w:t>En diciembre de</w:t>
      </w:r>
      <w:r>
        <w:rPr>
          <w:rFonts w:hint="eastAsia"/>
          <w:sz w:val="20"/>
          <w:szCs w:val="20"/>
          <w:lang w:val="es-ES"/>
        </w:rPr>
        <w:t xml:space="preserve"> 2005, </w:t>
      </w:r>
      <w:r>
        <w:rPr>
          <w:sz w:val="20"/>
          <w:szCs w:val="20"/>
          <w:lang w:val="es-ES"/>
        </w:rPr>
        <w:t>los ministerios y organismos pertinentes</w:t>
      </w:r>
      <w:r>
        <w:rPr>
          <w:rFonts w:hint="eastAsia"/>
          <w:sz w:val="20"/>
          <w:szCs w:val="20"/>
          <w:lang w:val="es-ES"/>
        </w:rPr>
        <w:t xml:space="preserve"> </w:t>
      </w:r>
      <w:r>
        <w:rPr>
          <w:sz w:val="20"/>
          <w:szCs w:val="20"/>
          <w:lang w:val="es-ES"/>
        </w:rPr>
        <w:t>crearon</w:t>
      </w:r>
      <w:r>
        <w:rPr>
          <w:rFonts w:hint="eastAsia"/>
          <w:sz w:val="20"/>
          <w:szCs w:val="20"/>
          <w:lang w:val="es-ES"/>
        </w:rPr>
        <w:t xml:space="preserve"> </w:t>
      </w:r>
      <w:r>
        <w:rPr>
          <w:sz w:val="20"/>
          <w:szCs w:val="20"/>
          <w:lang w:val="es-ES"/>
        </w:rPr>
        <w:t>un grupo de enlace</w:t>
      </w:r>
      <w:r>
        <w:rPr>
          <w:rFonts w:hint="eastAsia"/>
          <w:sz w:val="20"/>
          <w:szCs w:val="20"/>
          <w:lang w:val="es-ES"/>
        </w:rPr>
        <w:t xml:space="preserve"> </w:t>
      </w:r>
      <w:r>
        <w:rPr>
          <w:sz w:val="20"/>
          <w:szCs w:val="20"/>
          <w:lang w:val="es-ES"/>
        </w:rPr>
        <w:t>con objeto de adoptar medidas para proteger a los niños contra la delincuencia</w:t>
      </w:r>
      <w:r>
        <w:rPr>
          <w:rFonts w:hint="eastAsia"/>
          <w:sz w:val="20"/>
          <w:szCs w:val="20"/>
          <w:lang w:val="es-ES"/>
        </w:rPr>
        <w:t xml:space="preserve"> </w:t>
      </w:r>
      <w:r>
        <w:rPr>
          <w:sz w:val="20"/>
          <w:szCs w:val="20"/>
          <w:lang w:val="es-ES"/>
        </w:rPr>
        <w:t>y están intensificando sus esfuerzos</w:t>
      </w:r>
      <w:r>
        <w:rPr>
          <w:rFonts w:hint="eastAsia"/>
          <w:sz w:val="20"/>
          <w:szCs w:val="20"/>
          <w:lang w:val="es-ES"/>
        </w:rPr>
        <w:t xml:space="preserve"> </w:t>
      </w:r>
      <w:r>
        <w:rPr>
          <w:sz w:val="20"/>
          <w:szCs w:val="20"/>
          <w:lang w:val="es-ES"/>
        </w:rPr>
        <w:t>para luchar contra la delincuencia</w:t>
      </w:r>
      <w:r>
        <w:rPr>
          <w:rFonts w:hint="eastAsia"/>
          <w:sz w:val="20"/>
          <w:szCs w:val="20"/>
          <w:lang w:val="es-ES"/>
        </w:rPr>
        <w:t xml:space="preserve"> </w:t>
      </w:r>
      <w:r>
        <w:rPr>
          <w:sz w:val="20"/>
          <w:szCs w:val="20"/>
          <w:lang w:val="es-ES"/>
        </w:rPr>
        <w:t xml:space="preserve">a través de medidas en las escuelas y comunidades, </w:t>
      </w:r>
      <w:r>
        <w:rPr>
          <w:rFonts w:hint="eastAsia"/>
          <w:sz w:val="20"/>
          <w:szCs w:val="20"/>
          <w:lang w:val="es-ES"/>
        </w:rPr>
        <w:t>inclu</w:t>
      </w:r>
      <w:r>
        <w:rPr>
          <w:sz w:val="20"/>
          <w:szCs w:val="20"/>
          <w:lang w:val="es-ES"/>
        </w:rPr>
        <w:t>idas aquellas destinadas a garantizar la seguridad de los niños cuando se dirigen hacia la escuela o salen de la misma</w:t>
      </w:r>
      <w:r>
        <w:rPr>
          <w:rFonts w:hint="eastAsia"/>
          <w:sz w:val="20"/>
          <w:szCs w:val="20"/>
          <w:lang w:val="es-ES"/>
        </w:rPr>
        <w:t xml:space="preserve">. </w:t>
      </w:r>
    </w:p>
    <w:p w:rsidR="00203A62" w:rsidRDefault="00203A62">
      <w:pPr>
        <w:spacing w:after="240"/>
        <w:jc w:val="both"/>
        <w:rPr>
          <w:rFonts w:hint="eastAsia"/>
          <w:spacing w:val="4"/>
          <w:sz w:val="20"/>
          <w:szCs w:val="20"/>
          <w:lang w:val="es-ES"/>
        </w:rPr>
      </w:pPr>
      <w:r>
        <w:rPr>
          <w:rFonts w:hint="eastAsia"/>
          <w:sz w:val="20"/>
          <w:szCs w:val="20"/>
          <w:lang w:val="es-ES"/>
        </w:rPr>
        <w:t>187.</w:t>
      </w:r>
      <w:r>
        <w:rPr>
          <w:sz w:val="20"/>
          <w:szCs w:val="20"/>
          <w:lang w:val="es-ES"/>
        </w:rPr>
        <w:tab/>
        <w:t xml:space="preserve">Véanse los párrafos </w:t>
      </w:r>
      <w:r>
        <w:rPr>
          <w:rFonts w:hint="eastAsia"/>
          <w:sz w:val="20"/>
          <w:szCs w:val="20"/>
          <w:lang w:val="es-ES"/>
        </w:rPr>
        <w:t>146</w:t>
      </w:r>
      <w:r>
        <w:rPr>
          <w:sz w:val="20"/>
          <w:szCs w:val="20"/>
          <w:lang w:val="es-ES"/>
        </w:rPr>
        <w:t xml:space="preserve"> y </w:t>
      </w:r>
      <w:r>
        <w:rPr>
          <w:rFonts w:hint="eastAsia"/>
          <w:sz w:val="20"/>
          <w:szCs w:val="20"/>
          <w:lang w:val="es-ES"/>
        </w:rPr>
        <w:t xml:space="preserve">147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188.</w:t>
      </w:r>
      <w:r>
        <w:rPr>
          <w:sz w:val="20"/>
          <w:szCs w:val="20"/>
          <w:lang w:val="es-ES"/>
        </w:rPr>
        <w:tab/>
        <w:t>Con objeto de evitar que los niños sean víctimas de la delincuencia</w:t>
      </w:r>
      <w:r>
        <w:rPr>
          <w:rFonts w:hint="eastAsia"/>
          <w:sz w:val="20"/>
          <w:szCs w:val="20"/>
          <w:lang w:val="es-ES"/>
        </w:rPr>
        <w:t xml:space="preserve">, </w:t>
      </w:r>
      <w:smartTag w:uri="urn:schemas-microsoft-com:office:smarttags" w:element="PersonName">
        <w:smartTagPr>
          <w:attr w:name="ProductID" w:val="la Polic￭a Nacional"/>
        </w:smartTagPr>
        <w:r>
          <w:rPr>
            <w:sz w:val="20"/>
            <w:szCs w:val="20"/>
            <w:lang w:val="es-ES"/>
          </w:rPr>
          <w:t>la Policía</w:t>
        </w:r>
        <w:r>
          <w:rPr>
            <w:rFonts w:hint="eastAsia"/>
            <w:sz w:val="20"/>
            <w:szCs w:val="20"/>
            <w:lang w:val="es-ES"/>
          </w:rPr>
          <w:t xml:space="preserve"> </w:t>
        </w:r>
        <w:r>
          <w:rPr>
            <w:sz w:val="20"/>
            <w:szCs w:val="20"/>
            <w:lang w:val="es-ES"/>
          </w:rPr>
          <w:t>Nacional</w:t>
        </w:r>
      </w:smartTag>
      <w:r>
        <w:rPr>
          <w:sz w:val="20"/>
          <w:szCs w:val="20"/>
          <w:lang w:val="es-ES"/>
        </w:rPr>
        <w:t xml:space="preserve"> ha reforzado las medidas</w:t>
      </w:r>
      <w:r>
        <w:rPr>
          <w:rFonts w:hint="eastAsia"/>
          <w:sz w:val="20"/>
          <w:szCs w:val="20"/>
          <w:lang w:val="es-ES"/>
        </w:rPr>
        <w:t xml:space="preserve"> </w:t>
      </w:r>
      <w:r>
        <w:rPr>
          <w:sz w:val="20"/>
          <w:szCs w:val="20"/>
          <w:lang w:val="es-ES"/>
        </w:rPr>
        <w:t>para proteger a los niños</w:t>
      </w:r>
      <w:r>
        <w:rPr>
          <w:rFonts w:hint="eastAsia"/>
          <w:sz w:val="20"/>
          <w:szCs w:val="20"/>
          <w:lang w:val="es-ES"/>
        </w:rPr>
        <w:t xml:space="preserve"> </w:t>
      </w:r>
      <w:r>
        <w:rPr>
          <w:sz w:val="20"/>
          <w:szCs w:val="20"/>
          <w:lang w:val="es-ES"/>
        </w:rPr>
        <w:t>de la delincuencia</w:t>
      </w:r>
      <w:r>
        <w:rPr>
          <w:rFonts w:hint="eastAsia"/>
          <w:sz w:val="20"/>
          <w:szCs w:val="20"/>
          <w:lang w:val="es-ES"/>
        </w:rPr>
        <w:t xml:space="preserve">, </w:t>
      </w:r>
      <w:r>
        <w:rPr>
          <w:sz w:val="20"/>
          <w:szCs w:val="20"/>
          <w:lang w:val="es-ES"/>
        </w:rPr>
        <w:t>de conformidad con el</w:t>
      </w:r>
      <w:r>
        <w:rPr>
          <w:rFonts w:hint="eastAsia"/>
          <w:sz w:val="20"/>
          <w:szCs w:val="20"/>
          <w:lang w:val="es-ES"/>
        </w:rPr>
        <w:t xml:space="preserve"> </w:t>
      </w:r>
      <w:r>
        <w:rPr>
          <w:sz w:val="20"/>
          <w:szCs w:val="20"/>
          <w:lang w:val="es-ES"/>
        </w:rPr>
        <w:t>Programa de medidas para proteger a las mujeres y a los niños,</w:t>
      </w:r>
      <w:r>
        <w:rPr>
          <w:rFonts w:hint="eastAsia"/>
          <w:sz w:val="20"/>
          <w:szCs w:val="20"/>
          <w:lang w:val="es-ES"/>
        </w:rPr>
        <w:t xml:space="preserve"> </w:t>
      </w:r>
      <w:r>
        <w:rPr>
          <w:sz w:val="20"/>
          <w:szCs w:val="20"/>
          <w:lang w:val="es-ES"/>
        </w:rPr>
        <w:t>aprobado en diciembre de</w:t>
      </w:r>
      <w:r>
        <w:rPr>
          <w:rFonts w:hint="eastAsia"/>
          <w:sz w:val="20"/>
          <w:szCs w:val="20"/>
          <w:lang w:val="es-ES"/>
        </w:rPr>
        <w:t xml:space="preserve"> 1999</w:t>
      </w:r>
      <w:r>
        <w:rPr>
          <w:sz w:val="20"/>
          <w:szCs w:val="20"/>
          <w:lang w:val="es-ES"/>
        </w:rPr>
        <w:t>,</w:t>
      </w:r>
      <w:r>
        <w:rPr>
          <w:rFonts w:hint="eastAsia"/>
          <w:sz w:val="20"/>
          <w:szCs w:val="20"/>
          <w:lang w:val="es-ES"/>
        </w:rPr>
        <w:t xml:space="preserve"> </w:t>
      </w:r>
      <w:r>
        <w:rPr>
          <w:sz w:val="20"/>
          <w:szCs w:val="20"/>
          <w:lang w:val="es-ES"/>
        </w:rPr>
        <w:t>y de las</w:t>
      </w:r>
      <w:r>
        <w:rPr>
          <w:rFonts w:hint="eastAsia"/>
          <w:sz w:val="20"/>
          <w:szCs w:val="20"/>
          <w:lang w:val="es-ES"/>
        </w:rPr>
        <w:t xml:space="preserve"> </w:t>
      </w:r>
      <w:r>
        <w:rPr>
          <w:sz w:val="20"/>
          <w:szCs w:val="20"/>
          <w:lang w:val="es-ES"/>
        </w:rPr>
        <w:t>Directrices destinadas a la promoción de medidas para proteger a los niños de la delincuencia,</w:t>
      </w:r>
      <w:r>
        <w:rPr>
          <w:rFonts w:hint="eastAsia"/>
          <w:sz w:val="20"/>
          <w:szCs w:val="20"/>
          <w:lang w:val="es-ES"/>
        </w:rPr>
        <w:t xml:space="preserve"> </w:t>
      </w:r>
      <w:r>
        <w:rPr>
          <w:sz w:val="20"/>
          <w:szCs w:val="20"/>
          <w:lang w:val="es-ES"/>
        </w:rPr>
        <w:t>formuladas en mayo de</w:t>
      </w:r>
      <w:r>
        <w:rPr>
          <w:rFonts w:hint="eastAsia"/>
          <w:sz w:val="20"/>
          <w:szCs w:val="20"/>
          <w:lang w:val="es-ES"/>
        </w:rPr>
        <w:t xml:space="preserve"> 2005. </w:t>
      </w:r>
    </w:p>
    <w:p w:rsidR="00203A62" w:rsidRDefault="00203A62">
      <w:pPr>
        <w:spacing w:after="240"/>
        <w:jc w:val="both"/>
        <w:rPr>
          <w:sz w:val="20"/>
          <w:szCs w:val="20"/>
          <w:lang w:val="es-ES"/>
        </w:rPr>
      </w:pPr>
      <w:r>
        <w:rPr>
          <w:rFonts w:hint="eastAsia"/>
          <w:sz w:val="20"/>
          <w:szCs w:val="20"/>
          <w:lang w:val="es-ES"/>
        </w:rPr>
        <w:t>189.</w:t>
      </w:r>
      <w:r>
        <w:rPr>
          <w:sz w:val="20"/>
          <w:szCs w:val="20"/>
          <w:lang w:val="es-ES"/>
        </w:rPr>
        <w:tab/>
        <w:t xml:space="preserve">En concreto, </w:t>
      </w:r>
      <w:smartTag w:uri="urn:schemas-microsoft-com:office:smarttags" w:element="PersonName">
        <w:smartTagPr>
          <w:attr w:name="ProductID" w:val="la Polic￭a Nacional"/>
        </w:smartTagPr>
        <w:r>
          <w:rPr>
            <w:sz w:val="20"/>
            <w:szCs w:val="20"/>
            <w:lang w:val="es-ES"/>
          </w:rPr>
          <w:t>la Policía Nacional</w:t>
        </w:r>
      </w:smartTag>
      <w:r>
        <w:rPr>
          <w:sz w:val="20"/>
          <w:szCs w:val="20"/>
          <w:lang w:val="es-ES"/>
        </w:rPr>
        <w:t xml:space="preserve"> participa en las siguientes medidas</w:t>
      </w:r>
      <w:r>
        <w:rPr>
          <w:rFonts w:hint="eastAsia"/>
          <w:sz w:val="20"/>
          <w:szCs w:val="20"/>
          <w:lang w:val="es-ES"/>
        </w:rPr>
        <w:t>:</w:t>
      </w:r>
    </w:p>
    <w:p w:rsidR="00203A62" w:rsidRDefault="00203A62">
      <w:pPr>
        <w:spacing w:after="240"/>
        <w:jc w:val="both"/>
        <w:rPr>
          <w:sz w:val="20"/>
          <w:szCs w:val="20"/>
          <w:lang w:val="es-ES"/>
        </w:rPr>
      </w:pPr>
      <w:r>
        <w:rPr>
          <w:sz w:val="20"/>
          <w:szCs w:val="20"/>
          <w:lang w:val="es-ES"/>
        </w:rPr>
        <w:tab/>
      </w:r>
      <w:r>
        <w:rPr>
          <w:rFonts w:hint="eastAsia"/>
          <w:sz w:val="20"/>
          <w:szCs w:val="20"/>
          <w:lang w:val="es-ES"/>
        </w:rPr>
        <w:t xml:space="preserve">(1) </w:t>
      </w:r>
      <w:r>
        <w:rPr>
          <w:sz w:val="20"/>
          <w:szCs w:val="20"/>
          <w:lang w:val="es-ES"/>
        </w:rPr>
        <w:tab/>
        <w:t>Intensificar las medidas de precaución, como las patrullas</w:t>
      </w:r>
      <w:r>
        <w:rPr>
          <w:rFonts w:hint="eastAsia"/>
          <w:sz w:val="20"/>
          <w:szCs w:val="20"/>
          <w:lang w:val="es-ES"/>
        </w:rPr>
        <w:t xml:space="preserve">, </w:t>
      </w:r>
      <w:r>
        <w:rPr>
          <w:sz w:val="20"/>
          <w:szCs w:val="20"/>
          <w:lang w:val="es-ES"/>
        </w:rPr>
        <w:t>prestando especial atención al entorno de las escuelas y a los momentos del día en que los niños se dirigen hacia la escuela o salen de la misma</w:t>
      </w:r>
      <w:r>
        <w:rPr>
          <w:rFonts w:hint="eastAsia"/>
          <w:sz w:val="20"/>
          <w:szCs w:val="20"/>
          <w:lang w:val="es-ES"/>
        </w:rPr>
        <w:t xml:space="preserve">; </w:t>
      </w:r>
    </w:p>
    <w:p w:rsidR="00203A62" w:rsidRDefault="00203A62">
      <w:pPr>
        <w:spacing w:after="240"/>
        <w:jc w:val="both"/>
        <w:rPr>
          <w:rFonts w:cs="Times New Roman"/>
          <w:sz w:val="20"/>
          <w:szCs w:val="20"/>
          <w:lang w:val="es-ES"/>
        </w:rPr>
      </w:pPr>
      <w:r>
        <w:rPr>
          <w:sz w:val="20"/>
          <w:szCs w:val="20"/>
          <w:lang w:val="es-ES"/>
        </w:rPr>
        <w:tab/>
      </w:r>
      <w:r>
        <w:rPr>
          <w:rFonts w:hint="eastAsia"/>
          <w:sz w:val="20"/>
          <w:szCs w:val="20"/>
          <w:lang w:val="es-ES"/>
        </w:rPr>
        <w:t xml:space="preserve">(2) </w:t>
      </w:r>
      <w:r>
        <w:rPr>
          <w:sz w:val="20"/>
          <w:szCs w:val="20"/>
          <w:lang w:val="es-ES"/>
        </w:rPr>
        <w:tab/>
        <w:t>Suministrar activamente información sobre seguridad comunitaria a los residentes locales</w:t>
      </w:r>
      <w:r>
        <w:rPr>
          <w:rFonts w:hint="eastAsia"/>
          <w:sz w:val="20"/>
          <w:szCs w:val="20"/>
          <w:lang w:val="es-ES"/>
        </w:rPr>
        <w:t xml:space="preserve">; </w:t>
      </w:r>
    </w:p>
    <w:p w:rsidR="00203A62" w:rsidRDefault="00203A62">
      <w:pPr>
        <w:autoSpaceDE w:val="0"/>
        <w:autoSpaceDN w:val="0"/>
        <w:adjustRightInd w:val="0"/>
        <w:spacing w:after="240"/>
        <w:jc w:val="both"/>
        <w:rPr>
          <w:sz w:val="20"/>
          <w:szCs w:val="20"/>
          <w:lang w:val="es-ES"/>
        </w:rPr>
      </w:pPr>
      <w:r>
        <w:rPr>
          <w:rFonts w:cs="Times New Roman"/>
          <w:sz w:val="20"/>
          <w:szCs w:val="20"/>
          <w:lang w:val="es-ES"/>
        </w:rPr>
        <w:tab/>
      </w:r>
      <w:r>
        <w:rPr>
          <w:rFonts w:cs="Times New Roman" w:hint="eastAsia"/>
          <w:sz w:val="20"/>
          <w:szCs w:val="20"/>
          <w:lang w:val="es-ES"/>
        </w:rPr>
        <w:t xml:space="preserve">(3) </w:t>
      </w:r>
      <w:r>
        <w:rPr>
          <w:rFonts w:cs="Times New Roman"/>
          <w:sz w:val="20"/>
          <w:szCs w:val="20"/>
          <w:lang w:val="es-ES"/>
        </w:rPr>
        <w:tab/>
      </w:r>
      <w:r>
        <w:rPr>
          <w:rFonts w:cs="Times New Roman" w:hint="eastAsia"/>
          <w:sz w:val="20"/>
          <w:szCs w:val="20"/>
          <w:lang w:val="es-ES"/>
        </w:rPr>
        <w:t>P</w:t>
      </w:r>
      <w:r>
        <w:rPr>
          <w:rFonts w:cs="Times New Roman"/>
          <w:sz w:val="20"/>
          <w:szCs w:val="20"/>
          <w:lang w:val="es-ES"/>
        </w:rPr>
        <w:t>restar apoyo a las actividades espontáneas de prevención de la delincuencia</w:t>
      </w:r>
      <w:r>
        <w:rPr>
          <w:rFonts w:cs="Times New Roman" w:hint="eastAsia"/>
          <w:sz w:val="20"/>
          <w:szCs w:val="20"/>
          <w:lang w:val="es-ES"/>
        </w:rPr>
        <w:t xml:space="preserve"> </w:t>
      </w:r>
      <w:r>
        <w:rPr>
          <w:rFonts w:cs="Times New Roman"/>
          <w:sz w:val="20"/>
          <w:szCs w:val="20"/>
          <w:lang w:val="es-ES"/>
        </w:rPr>
        <w:t>como la iniciativa</w:t>
      </w:r>
      <w:r>
        <w:rPr>
          <w:rFonts w:cs="Times New Roman" w:hint="eastAsia"/>
          <w:sz w:val="20"/>
          <w:szCs w:val="20"/>
          <w:lang w:val="es-ES"/>
        </w:rPr>
        <w:t xml:space="preserve"> "</w:t>
      </w:r>
      <w:r>
        <w:rPr>
          <w:rFonts w:cs="Times New Roman"/>
          <w:sz w:val="20"/>
          <w:szCs w:val="20"/>
          <w:lang w:val="es-ES" w:eastAsia="es-ES"/>
        </w:rPr>
        <w:t>Marque el 110: hogar de niños",</w:t>
      </w:r>
      <w:r>
        <w:rPr>
          <w:rFonts w:hint="eastAsia"/>
          <w:sz w:val="20"/>
          <w:szCs w:val="20"/>
          <w:lang w:val="es-ES"/>
        </w:rPr>
        <w:t xml:space="preserve"> </w:t>
      </w:r>
      <w:r>
        <w:rPr>
          <w:sz w:val="20"/>
          <w:szCs w:val="20"/>
          <w:lang w:val="es-ES"/>
        </w:rPr>
        <w:t>que es un albergue de emergencia para niños, y</w:t>
      </w:r>
      <w:r>
        <w:rPr>
          <w:rFonts w:hint="eastAsia"/>
          <w:sz w:val="20"/>
          <w:szCs w:val="20"/>
          <w:lang w:val="es-ES"/>
        </w:rPr>
        <w:t xml:space="preserve"> </w:t>
      </w:r>
      <w:r>
        <w:rPr>
          <w:sz w:val="20"/>
          <w:szCs w:val="20"/>
          <w:lang w:val="es-ES"/>
        </w:rPr>
        <w:t>crear una red de prevención de daños</w:t>
      </w:r>
      <w:r>
        <w:rPr>
          <w:rFonts w:hint="eastAsia"/>
          <w:sz w:val="20"/>
          <w:szCs w:val="20"/>
          <w:lang w:val="es-ES"/>
        </w:rPr>
        <w:t xml:space="preserve"> </w:t>
      </w:r>
      <w:r>
        <w:rPr>
          <w:sz w:val="20"/>
          <w:szCs w:val="20"/>
          <w:lang w:val="es-ES"/>
        </w:rPr>
        <w:t>para los niños de la comunidad</w:t>
      </w:r>
      <w:r>
        <w:rPr>
          <w:rFonts w:hint="eastAsia"/>
          <w:sz w:val="20"/>
          <w:szCs w:val="20"/>
          <w:lang w:val="es-ES"/>
        </w:rPr>
        <w:t>;</w:t>
      </w:r>
    </w:p>
    <w:p w:rsidR="00203A62" w:rsidRDefault="00203A62">
      <w:pPr>
        <w:spacing w:after="240"/>
        <w:jc w:val="both"/>
        <w:rPr>
          <w:sz w:val="20"/>
          <w:szCs w:val="20"/>
          <w:lang w:val="es-ES"/>
        </w:rPr>
      </w:pPr>
      <w:r>
        <w:rPr>
          <w:sz w:val="20"/>
          <w:szCs w:val="20"/>
          <w:lang w:val="es-ES"/>
        </w:rPr>
        <w:tab/>
      </w:r>
      <w:r>
        <w:rPr>
          <w:rFonts w:hint="eastAsia"/>
          <w:sz w:val="20"/>
          <w:szCs w:val="20"/>
          <w:lang w:val="es-ES"/>
        </w:rPr>
        <w:t xml:space="preserve">(4) </w:t>
      </w:r>
      <w:r>
        <w:rPr>
          <w:sz w:val="20"/>
          <w:szCs w:val="20"/>
          <w:lang w:val="es-ES"/>
        </w:rPr>
        <w:tab/>
        <w:t>Nombrar como “agentes de apoyo escolar”</w:t>
      </w:r>
      <w:r>
        <w:rPr>
          <w:rFonts w:hint="eastAsia"/>
          <w:sz w:val="20"/>
          <w:szCs w:val="20"/>
          <w:lang w:val="es-ES"/>
        </w:rPr>
        <w:t xml:space="preserve"> </w:t>
      </w:r>
      <w:r>
        <w:rPr>
          <w:sz w:val="20"/>
          <w:szCs w:val="20"/>
          <w:lang w:val="es-ES"/>
        </w:rPr>
        <w:t>a funcionarios de policía jubilados cuyo deber es velar por la seguridad de los niños en las escuelas</w:t>
      </w:r>
      <w:r>
        <w:rPr>
          <w:rFonts w:hint="eastAsia"/>
          <w:sz w:val="20"/>
          <w:szCs w:val="20"/>
          <w:lang w:val="es-ES"/>
        </w:rPr>
        <w:t xml:space="preserve">; </w:t>
      </w:r>
      <w:r>
        <w:rPr>
          <w:sz w:val="20"/>
          <w:szCs w:val="20"/>
          <w:lang w:val="es-ES"/>
        </w:rPr>
        <w:t>y</w:t>
      </w:r>
    </w:p>
    <w:p w:rsidR="00203A62" w:rsidRDefault="00203A62">
      <w:pPr>
        <w:spacing w:after="240"/>
        <w:jc w:val="both"/>
        <w:rPr>
          <w:spacing w:val="4"/>
          <w:sz w:val="20"/>
          <w:szCs w:val="20"/>
          <w:lang w:val="es-ES"/>
        </w:rPr>
      </w:pPr>
      <w:r>
        <w:rPr>
          <w:sz w:val="20"/>
          <w:szCs w:val="20"/>
          <w:lang w:val="es-ES"/>
        </w:rPr>
        <w:tab/>
      </w:r>
      <w:r>
        <w:rPr>
          <w:rFonts w:hint="eastAsia"/>
          <w:sz w:val="20"/>
          <w:szCs w:val="20"/>
          <w:lang w:val="es-ES"/>
        </w:rPr>
        <w:t xml:space="preserve">(5) </w:t>
      </w:r>
      <w:r>
        <w:rPr>
          <w:sz w:val="20"/>
          <w:szCs w:val="20"/>
          <w:lang w:val="es-ES"/>
        </w:rPr>
        <w:tab/>
        <w:t>Suministrar instrumentos para la prevención de los delitos, como alarmas,</w:t>
      </w:r>
      <w:r>
        <w:rPr>
          <w:rFonts w:hint="eastAsia"/>
          <w:sz w:val="20"/>
          <w:szCs w:val="20"/>
          <w:lang w:val="es-ES"/>
        </w:rPr>
        <w:t xml:space="preserve"> </w:t>
      </w:r>
      <w:r>
        <w:rPr>
          <w:sz w:val="20"/>
          <w:szCs w:val="20"/>
          <w:lang w:val="es-ES"/>
        </w:rPr>
        <w:t>y organizar conferencias sobre prevención de la delincuencia</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190.</w:t>
      </w:r>
      <w:r>
        <w:rPr>
          <w:sz w:val="20"/>
          <w:szCs w:val="20"/>
          <w:lang w:val="es-ES"/>
        </w:rPr>
        <w:tab/>
        <w:t>En lo que respecta a los proyectos para desarrollar medidas urgentes de apoyo para proteger a los niños</w:t>
      </w:r>
      <w:r>
        <w:rPr>
          <w:rFonts w:hint="eastAsia"/>
          <w:sz w:val="20"/>
          <w:szCs w:val="20"/>
          <w:lang w:val="es-ES"/>
        </w:rPr>
        <w:t xml:space="preserve">, </w:t>
      </w:r>
      <w:r>
        <w:rPr>
          <w:sz w:val="20"/>
          <w:szCs w:val="20"/>
          <w:lang w:val="es-ES"/>
        </w:rPr>
        <w:t>e</w:t>
      </w:r>
      <w:r>
        <w:rPr>
          <w:rFonts w:hint="eastAsia"/>
          <w:sz w:val="20"/>
          <w:szCs w:val="20"/>
          <w:lang w:val="es-ES"/>
        </w:rPr>
        <w:t>n 2003</w:t>
      </w:r>
      <w:r>
        <w:rPr>
          <w:sz w:val="20"/>
          <w:szCs w:val="20"/>
          <w:lang w:val="es-ES"/>
        </w:rPr>
        <w:t xml:space="preserve"> se instalaron</w:t>
      </w:r>
      <w:r>
        <w:rPr>
          <w:rFonts w:hint="eastAsia"/>
          <w:sz w:val="20"/>
          <w:szCs w:val="20"/>
          <w:lang w:val="es-ES"/>
        </w:rPr>
        <w:t xml:space="preserve"> </w:t>
      </w:r>
      <w:r>
        <w:rPr>
          <w:sz w:val="20"/>
          <w:szCs w:val="20"/>
          <w:lang w:val="es-ES"/>
        </w:rPr>
        <w:t>unidades para realizar llamadas urgentes</w:t>
      </w:r>
      <w:r>
        <w:rPr>
          <w:rFonts w:hint="eastAsia"/>
          <w:sz w:val="20"/>
          <w:szCs w:val="20"/>
          <w:lang w:val="es-ES"/>
        </w:rPr>
        <w:t xml:space="preserve"> </w:t>
      </w:r>
      <w:r>
        <w:rPr>
          <w:sz w:val="20"/>
          <w:szCs w:val="20"/>
          <w:lang w:val="es-ES"/>
        </w:rPr>
        <w:t>en las zonas escolares y parques de todo el país que permiten a los niños ponerse en contacto con la policía en casos de emergencia, con el objetivo de lograr barrios más seguros con menores índices de delincuencia.</w:t>
      </w:r>
      <w:r>
        <w:rPr>
          <w:rFonts w:hint="eastAsia"/>
          <w:sz w:val="20"/>
          <w:szCs w:val="20"/>
          <w:lang w:val="es-ES"/>
        </w:rPr>
        <w:t xml:space="preserve"> </w:t>
      </w:r>
      <w:r>
        <w:rPr>
          <w:sz w:val="20"/>
          <w:szCs w:val="20"/>
          <w:lang w:val="es-ES"/>
        </w:rPr>
        <w:t>Además, se ha preparado un</w:t>
      </w:r>
      <w:r>
        <w:rPr>
          <w:rFonts w:hint="eastAsia"/>
          <w:sz w:val="20"/>
          <w:szCs w:val="20"/>
          <w:lang w:val="es-ES"/>
        </w:rPr>
        <w:t xml:space="preserve"> </w:t>
      </w:r>
      <w:r>
        <w:rPr>
          <w:sz w:val="20"/>
          <w:szCs w:val="20"/>
          <w:lang w:val="es-ES"/>
        </w:rPr>
        <w:t>manual sobre prevención del delito destinado a los niños de modo que éstos puedan aprender por sí mismos medidas para prevenir la delincuencia y que padres y funcionarios escolares puedan utilizarlo para enseñar a los niños recursos con los que prevenir los delitos</w:t>
      </w:r>
      <w:r>
        <w:rPr>
          <w:rFonts w:hint="eastAsia"/>
          <w:sz w:val="20"/>
          <w:szCs w:val="20"/>
          <w:lang w:val="es-ES"/>
        </w:rPr>
        <w:t xml:space="preserve">. </w:t>
      </w:r>
      <w:r>
        <w:rPr>
          <w:sz w:val="20"/>
          <w:szCs w:val="20"/>
          <w:lang w:val="es-ES"/>
        </w:rPr>
        <w:t>Dicho manual está distribuyéndose en las escuelas y departamentos de policía</w:t>
      </w:r>
      <w:r>
        <w:rPr>
          <w:rFonts w:hint="eastAsia"/>
          <w:sz w:val="20"/>
          <w:szCs w:val="20"/>
          <w:lang w:val="es-ES"/>
        </w:rPr>
        <w:t xml:space="preserve"> </w:t>
      </w:r>
      <w:r>
        <w:rPr>
          <w:sz w:val="20"/>
          <w:szCs w:val="20"/>
          <w:lang w:val="es-ES"/>
        </w:rPr>
        <w:t>de todo el país</w:t>
      </w:r>
      <w:r>
        <w:rPr>
          <w:rFonts w:hint="eastAsia"/>
          <w:sz w:val="20"/>
          <w:szCs w:val="20"/>
          <w:lang w:val="es-ES"/>
        </w:rPr>
        <w:t xml:space="preserve">. </w:t>
      </w:r>
      <w:r>
        <w:rPr>
          <w:sz w:val="20"/>
          <w:szCs w:val="20"/>
          <w:lang w:val="es-ES"/>
        </w:rPr>
        <w:t>Asimismo, en junio de 2005 entró en vigor un nuevo sistema</w:t>
      </w:r>
      <w:r>
        <w:rPr>
          <w:rFonts w:hint="eastAsia"/>
          <w:sz w:val="20"/>
          <w:szCs w:val="20"/>
          <w:lang w:val="es-ES"/>
        </w:rPr>
        <w:t xml:space="preserve"> </w:t>
      </w:r>
      <w:r>
        <w:rPr>
          <w:sz w:val="20"/>
          <w:szCs w:val="20"/>
          <w:lang w:val="es-ES"/>
        </w:rPr>
        <w:t>que permite a la policía acceder a información sobre la liberación de aquellas personas</w:t>
      </w:r>
      <w:r>
        <w:rPr>
          <w:rFonts w:hint="eastAsia"/>
          <w:sz w:val="20"/>
          <w:szCs w:val="20"/>
          <w:lang w:val="es-ES"/>
        </w:rPr>
        <w:t xml:space="preserve"> </w:t>
      </w:r>
      <w:r>
        <w:rPr>
          <w:sz w:val="20"/>
          <w:szCs w:val="20"/>
          <w:lang w:val="es-ES"/>
        </w:rPr>
        <w:t>que están cumpliendo condena por delitos sexuales violentos</w:t>
      </w:r>
      <w:r>
        <w:rPr>
          <w:rFonts w:hint="eastAsia"/>
          <w:sz w:val="20"/>
          <w:szCs w:val="20"/>
          <w:lang w:val="es-ES"/>
        </w:rPr>
        <w:t xml:space="preserve"> </w:t>
      </w:r>
      <w:r>
        <w:rPr>
          <w:sz w:val="20"/>
          <w:szCs w:val="20"/>
          <w:lang w:val="es-ES"/>
        </w:rPr>
        <w:t>en que esté implicado algún menor</w:t>
      </w:r>
      <w:r>
        <w:rPr>
          <w:rFonts w:hint="eastAsia"/>
          <w:sz w:val="20"/>
          <w:szCs w:val="20"/>
          <w:lang w:val="es-ES"/>
        </w:rPr>
        <w:t xml:space="preserve">, </w:t>
      </w:r>
      <w:r>
        <w:rPr>
          <w:sz w:val="20"/>
          <w:szCs w:val="20"/>
          <w:lang w:val="es-ES"/>
        </w:rPr>
        <w:t>como la fecha prevista de excarcelación y su probable destino tras la misma</w:t>
      </w:r>
      <w:r>
        <w:rPr>
          <w:rFonts w:hint="eastAsia"/>
          <w:sz w:val="20"/>
          <w:szCs w:val="20"/>
          <w:lang w:val="es-ES"/>
        </w:rPr>
        <w:t xml:space="preserve">, </w:t>
      </w:r>
      <w:r>
        <w:rPr>
          <w:sz w:val="20"/>
          <w:szCs w:val="20"/>
          <w:lang w:val="es-ES"/>
        </w:rPr>
        <w:t>para prevenir otros delitos y agilizar las investigaciones en el supuesto de que se cometa un delito, tratando de no impedir la</w:t>
      </w:r>
      <w:r>
        <w:rPr>
          <w:rFonts w:hint="eastAsia"/>
          <w:sz w:val="20"/>
          <w:szCs w:val="20"/>
          <w:lang w:val="es-ES"/>
        </w:rPr>
        <w:t xml:space="preserve"> </w:t>
      </w:r>
      <w:r>
        <w:rPr>
          <w:sz w:val="20"/>
          <w:szCs w:val="20"/>
          <w:lang w:val="es-ES"/>
        </w:rPr>
        <w:t>rehabilitación y reintegración</w:t>
      </w:r>
      <w:r>
        <w:rPr>
          <w:rFonts w:hint="eastAsia"/>
          <w:sz w:val="20"/>
          <w:szCs w:val="20"/>
          <w:lang w:val="es-ES"/>
        </w:rPr>
        <w:t xml:space="preserve"> social </w:t>
      </w:r>
      <w:r>
        <w:rPr>
          <w:sz w:val="20"/>
          <w:szCs w:val="20"/>
          <w:lang w:val="es-ES"/>
        </w:rPr>
        <w:t>del excarcelado</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Medidas preventivas en las escuelas contra las enfermedades de transmisión sexual</w:t>
      </w:r>
      <w:r>
        <w:rPr>
          <w:rFonts w:cs="Times New Roman" w:hint="eastAsia"/>
          <w:sz w:val="20"/>
          <w:szCs w:val="20"/>
          <w:lang w:val="es-ES"/>
        </w:rPr>
        <w:t>)</w:t>
      </w:r>
    </w:p>
    <w:p w:rsidR="00203A62" w:rsidRDefault="00203A62">
      <w:pPr>
        <w:spacing w:after="240"/>
        <w:jc w:val="both"/>
        <w:rPr>
          <w:sz w:val="20"/>
          <w:szCs w:val="20"/>
          <w:lang w:val="es-ES"/>
        </w:rPr>
      </w:pPr>
      <w:r>
        <w:rPr>
          <w:rFonts w:hint="eastAsia"/>
          <w:sz w:val="20"/>
          <w:szCs w:val="20"/>
          <w:lang w:val="es-ES"/>
        </w:rPr>
        <w:t>191.</w:t>
      </w:r>
      <w:r>
        <w:rPr>
          <w:sz w:val="20"/>
          <w:szCs w:val="20"/>
          <w:lang w:val="es-ES"/>
        </w:rPr>
        <w:tab/>
        <w:t>De conformidad con el Programa escolar, las escuelas adoptan medidas preventivas contra las enfermedades de transmisión sexual</w:t>
      </w:r>
      <w:r>
        <w:rPr>
          <w:rFonts w:hint="eastAsia"/>
          <w:sz w:val="20"/>
          <w:szCs w:val="20"/>
          <w:lang w:val="es-ES"/>
        </w:rPr>
        <w:t xml:space="preserve"> </w:t>
      </w:r>
      <w:r>
        <w:rPr>
          <w:sz w:val="20"/>
          <w:szCs w:val="20"/>
          <w:lang w:val="es-ES"/>
        </w:rPr>
        <w:t>en todas las actividades educativas</w:t>
      </w:r>
      <w:r>
        <w:rPr>
          <w:rFonts w:hint="eastAsia"/>
          <w:sz w:val="20"/>
          <w:szCs w:val="20"/>
          <w:lang w:val="es-ES"/>
        </w:rPr>
        <w:t xml:space="preserve">, </w:t>
      </w:r>
      <w:r>
        <w:rPr>
          <w:sz w:val="20"/>
          <w:szCs w:val="20"/>
          <w:lang w:val="es-ES"/>
        </w:rPr>
        <w:t>y en particular en las clases de salud y educación física</w:t>
      </w:r>
      <w:r>
        <w:rPr>
          <w:rFonts w:hint="eastAsia"/>
          <w:sz w:val="20"/>
          <w:szCs w:val="20"/>
          <w:lang w:val="es-ES"/>
        </w:rPr>
        <w:t xml:space="preserve">, </w:t>
      </w:r>
      <w:r>
        <w:rPr>
          <w:sz w:val="20"/>
          <w:szCs w:val="20"/>
          <w:lang w:val="es-ES"/>
        </w:rPr>
        <w:t>con el objetivo de impartir educación sexual desde un punto de vista científico</w:t>
      </w:r>
      <w:r>
        <w:rPr>
          <w:rFonts w:hint="eastAsia"/>
          <w:sz w:val="20"/>
          <w:szCs w:val="20"/>
          <w:lang w:val="es-ES"/>
        </w:rPr>
        <w:t xml:space="preserve"> </w:t>
      </w:r>
      <w:r>
        <w:rPr>
          <w:sz w:val="20"/>
          <w:szCs w:val="20"/>
          <w:lang w:val="es-ES"/>
        </w:rPr>
        <w:t>en función de la fase de desarrollo del niño</w:t>
      </w:r>
      <w:r>
        <w:rPr>
          <w:rFonts w:hint="eastAsia"/>
          <w:sz w:val="20"/>
          <w:szCs w:val="20"/>
          <w:lang w:val="es-ES"/>
        </w:rPr>
        <w:t xml:space="preserve">, </w:t>
      </w:r>
      <w:r>
        <w:rPr>
          <w:sz w:val="20"/>
          <w:szCs w:val="20"/>
          <w:lang w:val="es-ES"/>
        </w:rPr>
        <w:t>y hacer que los niños actúen de conformidad con lo aprendido</w:t>
      </w:r>
      <w:r>
        <w:rPr>
          <w:rFonts w:hint="eastAsia"/>
          <w:sz w:val="20"/>
          <w:szCs w:val="20"/>
          <w:lang w:val="es-ES"/>
        </w:rPr>
        <w:t xml:space="preserve">. </w:t>
      </w:r>
      <w:r>
        <w:rPr>
          <w:sz w:val="20"/>
          <w:szCs w:val="20"/>
          <w:lang w:val="es-ES"/>
        </w:rPr>
        <w:t>Además</w:t>
      </w:r>
      <w:r>
        <w:rPr>
          <w:rFonts w:hint="eastAsia"/>
          <w:sz w:val="20"/>
          <w:szCs w:val="20"/>
          <w:lang w:val="es-ES"/>
        </w:rPr>
        <w:t xml:space="preserve">, </w:t>
      </w:r>
      <w:r>
        <w:rPr>
          <w:sz w:val="20"/>
          <w:szCs w:val="20"/>
          <w:lang w:val="es-ES"/>
        </w:rPr>
        <w:t>se han hecho esfuerzos por mejorar la educación sexual a través de diversas medidas</w:t>
      </w:r>
      <w:r>
        <w:rPr>
          <w:rFonts w:hint="eastAsia"/>
          <w:sz w:val="20"/>
          <w:szCs w:val="20"/>
          <w:lang w:val="es-ES"/>
        </w:rPr>
        <w:t xml:space="preserve">, </w:t>
      </w:r>
      <w:r>
        <w:rPr>
          <w:sz w:val="20"/>
          <w:szCs w:val="20"/>
          <w:lang w:val="es-ES"/>
        </w:rPr>
        <w:t>entre ellas la organización de talleres para el personal que trabaja en las escuelas</w:t>
      </w:r>
      <w:r>
        <w:rPr>
          <w:rFonts w:hint="eastAsia"/>
          <w:sz w:val="20"/>
          <w:szCs w:val="20"/>
          <w:lang w:val="es-ES"/>
        </w:rPr>
        <w:t xml:space="preserve">, </w:t>
      </w:r>
      <w:r>
        <w:rPr>
          <w:sz w:val="20"/>
          <w:szCs w:val="20"/>
          <w:lang w:val="es-ES"/>
        </w:rPr>
        <w:t>la preparación y distribución de manuales para los profesores y de libros de texto para los niños</w:t>
      </w:r>
      <w:r>
        <w:rPr>
          <w:rFonts w:hint="eastAsia"/>
          <w:sz w:val="20"/>
          <w:szCs w:val="20"/>
          <w:lang w:val="es-ES"/>
        </w:rPr>
        <w:t xml:space="preserve">, </w:t>
      </w:r>
      <w:r>
        <w:rPr>
          <w:sz w:val="20"/>
          <w:szCs w:val="20"/>
          <w:lang w:val="es-ES"/>
        </w:rPr>
        <w:t>estudios prácticos sobre métodos de enseñanza eficaces y proyectos de cooperación entre las escuelas y expertos docentes en salud física y mental</w:t>
      </w:r>
      <w:r>
        <w:rPr>
          <w:rFonts w:hint="eastAsia"/>
          <w:sz w:val="20"/>
          <w:szCs w:val="20"/>
          <w:lang w:val="es-ES"/>
        </w:rPr>
        <w:t>. Ot</w:t>
      </w:r>
      <w:r>
        <w:rPr>
          <w:sz w:val="20"/>
          <w:szCs w:val="20"/>
          <w:lang w:val="es-ES"/>
        </w:rPr>
        <w:t>ras medidas son la preparación y distribución de</w:t>
      </w:r>
      <w:r>
        <w:rPr>
          <w:rFonts w:hint="eastAsia"/>
          <w:sz w:val="20"/>
          <w:szCs w:val="20"/>
          <w:lang w:val="es-ES"/>
        </w:rPr>
        <w:t xml:space="preserve"> </w:t>
      </w:r>
      <w:r>
        <w:rPr>
          <w:sz w:val="20"/>
          <w:szCs w:val="20"/>
          <w:lang w:val="es-ES"/>
        </w:rPr>
        <w:t>recopilaciones de estudios monográficos</w:t>
      </w:r>
      <w:r>
        <w:rPr>
          <w:rFonts w:hint="eastAsia"/>
          <w:sz w:val="20"/>
          <w:szCs w:val="20"/>
          <w:lang w:val="es-ES"/>
        </w:rPr>
        <w:t xml:space="preserve"> </w:t>
      </w:r>
      <w:r>
        <w:rPr>
          <w:sz w:val="20"/>
          <w:szCs w:val="20"/>
          <w:lang w:val="es-ES"/>
        </w:rPr>
        <w:t>sobre la educación sexual en la escuela</w:t>
      </w:r>
      <w:r>
        <w:rPr>
          <w:rFonts w:hint="eastAsia"/>
          <w:sz w:val="20"/>
          <w:szCs w:val="20"/>
          <w:lang w:val="es-ES"/>
        </w:rPr>
        <w:t xml:space="preserve">, </w:t>
      </w:r>
      <w:r>
        <w:rPr>
          <w:sz w:val="20"/>
          <w:szCs w:val="20"/>
          <w:lang w:val="es-ES"/>
        </w:rPr>
        <w:t>y de libros de texto que analizan detalladamente</w:t>
      </w:r>
      <w:r>
        <w:rPr>
          <w:rFonts w:hint="eastAsia"/>
          <w:sz w:val="20"/>
          <w:szCs w:val="20"/>
          <w:lang w:val="es-ES"/>
        </w:rPr>
        <w:t xml:space="preserve"> </w:t>
      </w:r>
      <w:r>
        <w:rPr>
          <w:sz w:val="20"/>
          <w:szCs w:val="20"/>
          <w:lang w:val="es-ES"/>
        </w:rPr>
        <w:t>varias cuestiones que afectan a los niños,</w:t>
      </w:r>
      <w:r>
        <w:rPr>
          <w:rFonts w:hint="eastAsia"/>
          <w:sz w:val="20"/>
          <w:szCs w:val="20"/>
          <w:lang w:val="es-ES"/>
        </w:rPr>
        <w:t xml:space="preserve"> </w:t>
      </w:r>
      <w:r>
        <w:rPr>
          <w:sz w:val="20"/>
          <w:szCs w:val="20"/>
          <w:lang w:val="es-ES"/>
        </w:rPr>
        <w:t>como las enfermedades de transmisión sexual</w:t>
      </w:r>
      <w:r>
        <w:rPr>
          <w:rFonts w:hint="eastAsia"/>
          <w:sz w:val="20"/>
          <w:szCs w:val="20"/>
          <w:lang w:val="es-ES"/>
        </w:rPr>
        <w:t>, as</w:t>
      </w:r>
      <w:r>
        <w:rPr>
          <w:sz w:val="20"/>
          <w:szCs w:val="20"/>
          <w:lang w:val="es-ES"/>
        </w:rPr>
        <w:t>í como la organización de sesiones de formación para el personal que se ocupa de la educación sexual en las escuelas</w:t>
      </w:r>
      <w:r>
        <w:rPr>
          <w:rFonts w:hint="eastAsia"/>
          <w:sz w:val="20"/>
          <w:szCs w:val="20"/>
          <w:lang w:val="es-ES"/>
        </w:rPr>
        <w:t xml:space="preserve">. </w:t>
      </w:r>
    </w:p>
    <w:p w:rsidR="00203A62" w:rsidRDefault="00203A62">
      <w:pPr>
        <w:spacing w:after="240"/>
        <w:jc w:val="both"/>
        <w:rPr>
          <w:b/>
          <w:bCs/>
          <w:lang w:val="es-ES"/>
        </w:rPr>
      </w:pPr>
      <w:r>
        <w:rPr>
          <w:rFonts w:hint="eastAsia"/>
          <w:b/>
          <w:bCs/>
          <w:lang w:val="es-ES"/>
        </w:rPr>
        <w:t xml:space="preserve">D. </w:t>
      </w:r>
      <w:r>
        <w:rPr>
          <w:b/>
          <w:bCs/>
          <w:lang w:val="es-ES"/>
        </w:rPr>
        <w:tab/>
      </w:r>
      <w:r>
        <w:rPr>
          <w:rFonts w:hint="eastAsia"/>
          <w:b/>
          <w:bCs/>
          <w:lang w:val="es-ES"/>
        </w:rPr>
        <w:t>Artículo 12 (</w:t>
      </w:r>
      <w:r>
        <w:rPr>
          <w:b/>
          <w:bCs/>
          <w:lang w:val="es-ES"/>
        </w:rPr>
        <w:t>r</w:t>
      </w:r>
      <w:r>
        <w:rPr>
          <w:rFonts w:hint="eastAsia"/>
          <w:b/>
          <w:bCs/>
          <w:lang w:val="es-ES"/>
        </w:rPr>
        <w:t>espet</w:t>
      </w:r>
      <w:r>
        <w:rPr>
          <w:b/>
          <w:bCs/>
          <w:lang w:val="es-ES"/>
        </w:rPr>
        <w:t>o de la opinión del niño</w:t>
      </w:r>
      <w:r>
        <w:rPr>
          <w:rFonts w:hint="eastAsia"/>
          <w:b/>
          <w:bCs/>
          <w:lang w:val="es-ES"/>
        </w:rPr>
        <w:t>)</w:t>
      </w:r>
    </w:p>
    <w:p w:rsidR="00203A62" w:rsidRDefault="00203A62">
      <w:pPr>
        <w:spacing w:after="240"/>
        <w:jc w:val="both"/>
        <w:rPr>
          <w:b/>
          <w:sz w:val="20"/>
          <w:szCs w:val="20"/>
          <w:lang w:val="es-ES"/>
        </w:rPr>
      </w:pPr>
      <w:r>
        <w:rPr>
          <w:rFonts w:hint="eastAsia"/>
          <w:b/>
          <w:sz w:val="20"/>
          <w:szCs w:val="20"/>
          <w:lang w:val="es-ES"/>
        </w:rPr>
        <w:t xml:space="preserve">(a) </w:t>
      </w:r>
      <w:r>
        <w:rPr>
          <w:b/>
          <w:sz w:val="20"/>
          <w:szCs w:val="20"/>
          <w:lang w:val="es-ES"/>
        </w:rPr>
        <w:tab/>
        <w:t>Respeto de las opiniones del niño</w:t>
      </w:r>
    </w:p>
    <w:p w:rsidR="00203A62" w:rsidRDefault="00203A62">
      <w:pPr>
        <w:spacing w:after="240"/>
        <w:jc w:val="both"/>
        <w:rPr>
          <w:sz w:val="20"/>
          <w:szCs w:val="20"/>
          <w:lang w:val="es-ES"/>
        </w:rPr>
      </w:pPr>
      <w:r>
        <w:rPr>
          <w:rFonts w:hint="eastAsia"/>
          <w:sz w:val="20"/>
          <w:szCs w:val="20"/>
          <w:lang w:val="es-ES"/>
        </w:rPr>
        <w:t>(</w:t>
      </w:r>
      <w:r>
        <w:rPr>
          <w:sz w:val="20"/>
          <w:szCs w:val="20"/>
          <w:lang w:val="es-ES"/>
        </w:rPr>
        <w:t>Garantizar oportunidades para que los niños puedan expresar su opinión</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192.</w:t>
      </w:r>
      <w:r>
        <w:rPr>
          <w:sz w:val="20"/>
          <w:szCs w:val="20"/>
          <w:lang w:val="es-ES"/>
        </w:rPr>
        <w:tab/>
        <w:t xml:space="preserve">Véanse el párrafo </w:t>
      </w:r>
      <w:r>
        <w:rPr>
          <w:rFonts w:hint="eastAsia"/>
          <w:sz w:val="20"/>
          <w:szCs w:val="20"/>
          <w:lang w:val="es-ES"/>
        </w:rPr>
        <w:t xml:space="preserve">149 </w:t>
      </w:r>
      <w:r>
        <w:rPr>
          <w:sz w:val="20"/>
          <w:szCs w:val="20"/>
          <w:lang w:val="es-ES"/>
        </w:rPr>
        <w:t>del segundo informe del Japón</w:t>
      </w:r>
      <w:r>
        <w:rPr>
          <w:rFonts w:hint="eastAsia"/>
          <w:sz w:val="20"/>
          <w:szCs w:val="20"/>
          <w:lang w:val="es-ES"/>
        </w:rPr>
        <w:t xml:space="preserve"> (</w:t>
      </w:r>
      <w:r>
        <w:rPr>
          <w:sz w:val="20"/>
          <w:szCs w:val="20"/>
          <w:lang w:val="es-ES"/>
        </w:rPr>
        <w:t>párrafos</w:t>
      </w:r>
      <w:r>
        <w:rPr>
          <w:rFonts w:hint="eastAsia"/>
          <w:sz w:val="20"/>
          <w:szCs w:val="20"/>
          <w:lang w:val="es-ES"/>
        </w:rPr>
        <w:t xml:space="preserve"> 61 </w:t>
      </w:r>
      <w:r>
        <w:rPr>
          <w:sz w:val="20"/>
          <w:szCs w:val="20"/>
          <w:lang w:val="es-ES"/>
        </w:rPr>
        <w:t>y</w:t>
      </w:r>
      <w:r>
        <w:rPr>
          <w:rFonts w:hint="eastAsia"/>
          <w:sz w:val="20"/>
          <w:szCs w:val="20"/>
          <w:lang w:val="es-ES"/>
        </w:rPr>
        <w:t xml:space="preserve"> 62</w:t>
      </w:r>
      <w:r>
        <w:rPr>
          <w:sz w:val="20"/>
          <w:szCs w:val="20"/>
          <w:lang w:val="es-ES"/>
        </w:rPr>
        <w:t xml:space="preserve"> del informe inicial del Japón</w:t>
      </w:r>
      <w:r>
        <w:rPr>
          <w:rFonts w:hint="eastAsia"/>
          <w:sz w:val="20"/>
          <w:szCs w:val="20"/>
          <w:lang w:val="es-ES"/>
        </w:rPr>
        <w:t xml:space="preserve">) </w:t>
      </w:r>
      <w:r>
        <w:rPr>
          <w:sz w:val="20"/>
          <w:szCs w:val="20"/>
          <w:lang w:val="es-ES"/>
        </w:rPr>
        <w:t xml:space="preserve">y la respuesta </w:t>
      </w:r>
      <w:smartTag w:uri="urn:schemas-microsoft-com:office:smarttags" w:element="metricconverter">
        <w:smartTagPr>
          <w:attr w:name="ProductID" w:val="18 a"/>
        </w:smartTagPr>
        <w:r>
          <w:rPr>
            <w:rFonts w:hint="eastAsia"/>
            <w:sz w:val="20"/>
            <w:szCs w:val="20"/>
            <w:lang w:val="es-ES"/>
          </w:rPr>
          <w:t xml:space="preserve">18 </w:t>
        </w:r>
        <w:r>
          <w:rPr>
            <w:sz w:val="20"/>
            <w:szCs w:val="20"/>
            <w:lang w:val="es-ES"/>
          </w:rPr>
          <w:t>a</w:t>
        </w:r>
      </w:smartTag>
      <w:r>
        <w:rPr>
          <w:sz w:val="20"/>
          <w:szCs w:val="20"/>
          <w:lang w:val="es-ES"/>
        </w:rPr>
        <w:t xml:space="preserve"> la pregunta formulada por el Comité de los Derechos del Niño</w:t>
      </w:r>
      <w:r>
        <w:rPr>
          <w:rFonts w:hint="eastAsia"/>
          <w:sz w:val="20"/>
          <w:szCs w:val="20"/>
          <w:lang w:val="es-ES"/>
        </w:rPr>
        <w:t xml:space="preserve"> </w:t>
      </w:r>
      <w:r>
        <w:rPr>
          <w:sz w:val="20"/>
          <w:szCs w:val="20"/>
          <w:lang w:val="es-ES"/>
        </w:rPr>
        <w:t>sobre el informe inicial</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Medidas disciplinarias en las escuelas y</w:t>
      </w:r>
      <w:r>
        <w:rPr>
          <w:rFonts w:hint="eastAsia"/>
          <w:sz w:val="20"/>
          <w:szCs w:val="20"/>
          <w:lang w:val="es-ES"/>
        </w:rPr>
        <w:t xml:space="preserve"> </w:t>
      </w:r>
      <w:r>
        <w:rPr>
          <w:sz w:val="20"/>
          <w:szCs w:val="20"/>
          <w:lang w:val="es-ES"/>
        </w:rPr>
        <w:t>expulsión temporal</w:t>
      </w:r>
      <w:r>
        <w:rPr>
          <w:rFonts w:hint="eastAsia"/>
          <w:sz w:val="20"/>
          <w:szCs w:val="20"/>
          <w:lang w:val="es-ES"/>
        </w:rPr>
        <w:t>)</w:t>
      </w:r>
    </w:p>
    <w:p w:rsidR="00203A62" w:rsidRDefault="00203A62">
      <w:pPr>
        <w:autoSpaceDE w:val="0"/>
        <w:autoSpaceDN w:val="0"/>
        <w:adjustRightInd w:val="0"/>
        <w:spacing w:after="240"/>
        <w:jc w:val="both"/>
        <w:rPr>
          <w:color w:val="00FFFF"/>
          <w:sz w:val="20"/>
          <w:szCs w:val="20"/>
          <w:lang w:val="es-ES"/>
        </w:rPr>
      </w:pPr>
      <w:r>
        <w:rPr>
          <w:rFonts w:cs="Times New Roman" w:hint="eastAsia"/>
          <w:sz w:val="20"/>
          <w:szCs w:val="20"/>
          <w:lang w:val="es-ES"/>
        </w:rPr>
        <w:t>193.</w:t>
      </w:r>
      <w:r>
        <w:rPr>
          <w:rFonts w:cs="Times New Roman"/>
          <w:sz w:val="20"/>
          <w:szCs w:val="20"/>
          <w:lang w:val="es-ES"/>
        </w:rPr>
        <w:tab/>
      </w:r>
      <w:r>
        <w:rPr>
          <w:rFonts w:cs="Times New Roman"/>
          <w:sz w:val="20"/>
          <w:szCs w:val="20"/>
          <w:lang w:val="es-ES" w:eastAsia="es-ES"/>
        </w:rPr>
        <w:t>Con respecto a las medidas disciplinarias que se imponen a los alumnos en las escuelas,</w:t>
      </w:r>
      <w:r>
        <w:rPr>
          <w:rFonts w:cs="Times New Roman" w:hint="eastAsia"/>
          <w:sz w:val="20"/>
          <w:szCs w:val="20"/>
          <w:lang w:val="es-ES"/>
        </w:rPr>
        <w:t xml:space="preserve"> </w:t>
      </w:r>
      <w:r>
        <w:rPr>
          <w:rFonts w:cs="Times New Roman"/>
          <w:sz w:val="20"/>
          <w:szCs w:val="20"/>
          <w:lang w:val="es-ES"/>
        </w:rPr>
        <w:t>el Gobierno del Japón</w:t>
      </w:r>
      <w:r>
        <w:rPr>
          <w:rFonts w:cs="Times New Roman" w:hint="eastAsia"/>
          <w:sz w:val="20"/>
          <w:szCs w:val="20"/>
          <w:lang w:val="es-ES"/>
        </w:rPr>
        <w:t xml:space="preserve"> </w:t>
      </w:r>
      <w:r>
        <w:rPr>
          <w:rFonts w:cs="Times New Roman"/>
          <w:sz w:val="20"/>
          <w:szCs w:val="20"/>
          <w:lang w:val="es-ES" w:eastAsia="es-ES"/>
        </w:rPr>
        <w:t>ha ordenado a los consejos de educación y a otros agentes implicados que presten la debida atención a las circunstancias de cada alumno, que escuchen sus explicaciones y opiniones, y que examinen si dichas medidas disciplinarias, además de servir de sanción, tienen alguna ventaja educativa</w:t>
      </w:r>
      <w:r>
        <w:rPr>
          <w:rFonts w:cs="Times New Roman" w:hint="eastAsia"/>
          <w:sz w:val="20"/>
          <w:szCs w:val="20"/>
          <w:lang w:val="es-ES"/>
        </w:rPr>
        <w:t xml:space="preserve">. </w:t>
      </w:r>
      <w:r>
        <w:rPr>
          <w:rFonts w:cs="Times New Roman"/>
          <w:sz w:val="20"/>
          <w:szCs w:val="20"/>
          <w:lang w:val="es-ES"/>
        </w:rPr>
        <w:t>Por otra parte</w:t>
      </w:r>
      <w:r>
        <w:rPr>
          <w:rFonts w:cs="Times New Roman" w:hint="eastAsia"/>
          <w:sz w:val="20"/>
          <w:szCs w:val="20"/>
          <w:lang w:val="es-ES"/>
        </w:rPr>
        <w:t xml:space="preserve">, </w:t>
      </w:r>
      <w:r>
        <w:rPr>
          <w:rFonts w:cs="Times New Roman"/>
          <w:sz w:val="20"/>
          <w:szCs w:val="20"/>
          <w:lang w:val="es-ES"/>
        </w:rPr>
        <w:t>la expulsión temporal es una medida que afecta de forma directa a los derechos y obligaciones del estudiante</w:t>
      </w:r>
      <w:r>
        <w:rPr>
          <w:rFonts w:cs="Times New Roman" w:hint="eastAsia"/>
          <w:sz w:val="20"/>
          <w:szCs w:val="20"/>
          <w:lang w:val="es-ES"/>
        </w:rPr>
        <w:t xml:space="preserve"> </w:t>
      </w:r>
      <w:r>
        <w:rPr>
          <w:rFonts w:cs="Times New Roman"/>
          <w:sz w:val="20"/>
          <w:szCs w:val="20"/>
          <w:lang w:val="es-ES"/>
        </w:rPr>
        <w:t>al mismo tiempo que garantiza el derecho de otros alumnos a la educación</w:t>
      </w:r>
      <w:r>
        <w:rPr>
          <w:rFonts w:cs="Times New Roman" w:hint="eastAsia"/>
          <w:sz w:val="20"/>
          <w:szCs w:val="20"/>
          <w:lang w:val="es-ES"/>
        </w:rPr>
        <w:t xml:space="preserve">, </w:t>
      </w:r>
      <w:r>
        <w:rPr>
          <w:rFonts w:cs="Times New Roman"/>
          <w:sz w:val="20"/>
          <w:szCs w:val="20"/>
          <w:lang w:val="es-ES"/>
        </w:rPr>
        <w:t xml:space="preserve">y por lo tanto es </w:t>
      </w:r>
      <w:r>
        <w:rPr>
          <w:rFonts w:cs="Times New Roman" w:hint="eastAsia"/>
          <w:sz w:val="20"/>
          <w:szCs w:val="20"/>
          <w:lang w:val="es-ES"/>
        </w:rPr>
        <w:t>important</w:t>
      </w:r>
      <w:r>
        <w:rPr>
          <w:rFonts w:cs="Times New Roman"/>
          <w:sz w:val="20"/>
          <w:szCs w:val="20"/>
          <w:lang w:val="es-ES"/>
        </w:rPr>
        <w:t>e aplicar el procedimiento adecuado cuando se impone esta medida</w:t>
      </w:r>
      <w:r>
        <w:rPr>
          <w:rFonts w:cs="Times New Roman" w:hint="eastAsia"/>
          <w:sz w:val="20"/>
          <w:szCs w:val="20"/>
          <w:lang w:val="es-ES"/>
        </w:rPr>
        <w:t xml:space="preserve">. </w:t>
      </w:r>
      <w:r>
        <w:rPr>
          <w:rFonts w:cs="Times New Roman"/>
          <w:sz w:val="20"/>
          <w:szCs w:val="20"/>
          <w:lang w:val="es-ES"/>
        </w:rPr>
        <w:t>El M</w:t>
      </w:r>
      <w:r>
        <w:rPr>
          <w:rFonts w:cs="Times New Roman"/>
          <w:sz w:val="20"/>
          <w:szCs w:val="20"/>
          <w:lang w:val="es-ES" w:eastAsia="es-ES"/>
        </w:rPr>
        <w:t xml:space="preserve">isterio de Educación, Cultura, Deportes, Ciencia y Tecnología procedió en </w:t>
      </w:r>
      <w:smartTag w:uri="urn:schemas-microsoft-com:office:smarttags" w:element="metricconverter">
        <w:smartTagPr>
          <w:attr w:name="ProductID" w:val="2001 a"/>
        </w:smartTagPr>
        <w:r>
          <w:rPr>
            <w:rFonts w:cs="Times New Roman"/>
            <w:sz w:val="20"/>
            <w:szCs w:val="20"/>
            <w:lang w:val="es-ES" w:eastAsia="es-ES"/>
          </w:rPr>
          <w:t>2001 a</w:t>
        </w:r>
      </w:smartTag>
      <w:r>
        <w:rPr>
          <w:rFonts w:cs="Times New Roman"/>
          <w:sz w:val="20"/>
          <w:szCs w:val="20"/>
          <w:lang w:val="es-ES" w:eastAsia="es-ES"/>
        </w:rPr>
        <w:t xml:space="preserve"> la reforma parcial de la </w:t>
      </w:r>
      <w:r>
        <w:rPr>
          <w:rFonts w:cs="Times New Roman"/>
          <w:sz w:val="20"/>
          <w:szCs w:val="20"/>
          <w:lang w:val="es-ES"/>
        </w:rPr>
        <w:t>Ley de enseñanza escolar</w:t>
      </w:r>
      <w:r>
        <w:rPr>
          <w:rFonts w:cs="Times New Roman" w:hint="eastAsia"/>
          <w:sz w:val="20"/>
          <w:szCs w:val="20"/>
          <w:lang w:val="es-ES"/>
        </w:rPr>
        <w:t xml:space="preserve">, </w:t>
      </w:r>
      <w:r>
        <w:rPr>
          <w:rFonts w:cs="Times New Roman"/>
          <w:sz w:val="20"/>
          <w:szCs w:val="20"/>
          <w:lang w:val="es-ES"/>
        </w:rPr>
        <w:t>que aclara los requisitos y procedimientos</w:t>
      </w:r>
      <w:r>
        <w:rPr>
          <w:rFonts w:hint="eastAsia"/>
          <w:sz w:val="20"/>
          <w:szCs w:val="20"/>
          <w:lang w:val="es-ES"/>
        </w:rPr>
        <w:t xml:space="preserve"> </w:t>
      </w:r>
      <w:r>
        <w:rPr>
          <w:sz w:val="20"/>
          <w:szCs w:val="20"/>
          <w:lang w:val="es-ES"/>
        </w:rPr>
        <w:t>del sistema de expulsión (como, por ejemplo, la obligación de recabar la opinión de los tutores del niño</w:t>
      </w:r>
      <w:r>
        <w:rPr>
          <w:rFonts w:hint="eastAsia"/>
          <w:sz w:val="20"/>
          <w:szCs w:val="20"/>
          <w:lang w:val="es-ES"/>
        </w:rPr>
        <w:t xml:space="preserve"> </w:t>
      </w:r>
      <w:r>
        <w:rPr>
          <w:sz w:val="20"/>
          <w:szCs w:val="20"/>
          <w:lang w:val="es-ES"/>
        </w:rPr>
        <w:t>y</w:t>
      </w:r>
      <w:r>
        <w:rPr>
          <w:rFonts w:hint="eastAsia"/>
          <w:sz w:val="20"/>
          <w:szCs w:val="20"/>
          <w:lang w:val="es-ES"/>
        </w:rPr>
        <w:t xml:space="preserve"> </w:t>
      </w:r>
      <w:r>
        <w:rPr>
          <w:sz w:val="20"/>
          <w:szCs w:val="20"/>
          <w:lang w:val="es-ES"/>
        </w:rPr>
        <w:t>de elaborar</w:t>
      </w:r>
      <w:r>
        <w:rPr>
          <w:rFonts w:hint="eastAsia"/>
          <w:sz w:val="20"/>
          <w:szCs w:val="20"/>
          <w:lang w:val="es-ES"/>
        </w:rPr>
        <w:t xml:space="preserve"> </w:t>
      </w:r>
      <w:r>
        <w:rPr>
          <w:sz w:val="20"/>
          <w:szCs w:val="20"/>
          <w:lang w:val="es-ES"/>
        </w:rPr>
        <w:t>un documento</w:t>
      </w:r>
      <w:r>
        <w:rPr>
          <w:rFonts w:hint="eastAsia"/>
          <w:sz w:val="20"/>
          <w:szCs w:val="20"/>
          <w:lang w:val="es-ES"/>
        </w:rPr>
        <w:t xml:space="preserve"> </w:t>
      </w:r>
      <w:r>
        <w:rPr>
          <w:sz w:val="20"/>
          <w:szCs w:val="20"/>
          <w:lang w:val="es-ES"/>
        </w:rPr>
        <w:t>en el que consten las razones de la expulsión y su duración</w:t>
      </w:r>
      <w:r>
        <w:rPr>
          <w:rFonts w:hint="eastAsia"/>
          <w:sz w:val="20"/>
          <w:szCs w:val="20"/>
          <w:lang w:val="es-ES"/>
        </w:rPr>
        <w:t xml:space="preserve"> </w:t>
      </w:r>
      <w:r>
        <w:rPr>
          <w:sz w:val="20"/>
          <w:szCs w:val="20"/>
          <w:lang w:val="es-ES"/>
        </w:rPr>
        <w:t>antes de ordenar la medida)</w:t>
      </w:r>
      <w:r>
        <w:rPr>
          <w:rFonts w:hint="eastAsia"/>
          <w:sz w:val="20"/>
          <w:szCs w:val="20"/>
          <w:lang w:val="es-ES"/>
        </w:rPr>
        <w:t xml:space="preserve">, </w:t>
      </w:r>
      <w:r>
        <w:rPr>
          <w:sz w:val="20"/>
          <w:szCs w:val="20"/>
          <w:lang w:val="es-ES"/>
        </w:rPr>
        <w:t>e incluye disposiciones relativas al apoyo educativo que deben recibir los niños expulsados hasta su regreso a la escuela</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(Universi</w:t>
      </w:r>
      <w:r>
        <w:rPr>
          <w:sz w:val="20"/>
          <w:szCs w:val="20"/>
          <w:lang w:val="es-ES"/>
        </w:rPr>
        <w:t>dades</w:t>
      </w:r>
      <w:r>
        <w:rPr>
          <w:rFonts w:hint="eastAsia"/>
          <w:sz w:val="20"/>
          <w:szCs w:val="20"/>
          <w:lang w:val="es-ES"/>
        </w:rPr>
        <w:t>)</w:t>
      </w:r>
    </w:p>
    <w:p w:rsidR="00203A62" w:rsidRDefault="00203A62">
      <w:pPr>
        <w:spacing w:after="240"/>
        <w:jc w:val="both"/>
        <w:rPr>
          <w:color w:val="00FFFF"/>
          <w:sz w:val="20"/>
          <w:szCs w:val="20"/>
          <w:lang w:val="es-ES"/>
        </w:rPr>
      </w:pPr>
      <w:r>
        <w:rPr>
          <w:rFonts w:hint="eastAsia"/>
          <w:sz w:val="20"/>
          <w:szCs w:val="20"/>
          <w:lang w:val="es-ES"/>
        </w:rPr>
        <w:t>194.</w:t>
      </w:r>
      <w:r>
        <w:rPr>
          <w:sz w:val="20"/>
          <w:szCs w:val="20"/>
          <w:lang w:val="es-ES"/>
        </w:rPr>
        <w:tab/>
      </w:r>
      <w:r>
        <w:rPr>
          <w:rFonts w:hint="eastAsia"/>
          <w:sz w:val="20"/>
          <w:szCs w:val="20"/>
          <w:lang w:val="es-ES"/>
        </w:rPr>
        <w:t xml:space="preserve">Véase el párrafo 103. </w:t>
      </w:r>
    </w:p>
    <w:p w:rsidR="00203A62" w:rsidRDefault="00203A62">
      <w:pPr>
        <w:keepNext/>
        <w:keepLines/>
        <w:spacing w:after="240"/>
        <w:jc w:val="both"/>
        <w:rPr>
          <w:sz w:val="20"/>
          <w:szCs w:val="20"/>
          <w:lang w:val="es-ES"/>
        </w:rPr>
      </w:pPr>
      <w:r>
        <w:rPr>
          <w:rFonts w:hint="eastAsia"/>
          <w:sz w:val="20"/>
          <w:szCs w:val="20"/>
          <w:lang w:val="es-ES"/>
        </w:rPr>
        <w:t>(</w:t>
      </w:r>
      <w:r>
        <w:rPr>
          <w:sz w:val="20"/>
          <w:szCs w:val="20"/>
          <w:lang w:val="es-ES"/>
        </w:rPr>
        <w:t>Colocación en instituciones</w:t>
      </w:r>
      <w:r>
        <w:rPr>
          <w:rFonts w:hint="eastAsia"/>
          <w:sz w:val="20"/>
          <w:szCs w:val="20"/>
          <w:lang w:val="es-ES"/>
        </w:rPr>
        <w:t>)</w:t>
      </w:r>
    </w:p>
    <w:p w:rsidR="00203A62" w:rsidRDefault="00203A62">
      <w:pPr>
        <w:keepNext/>
        <w:keepLines/>
        <w:autoSpaceDE w:val="0"/>
        <w:autoSpaceDN w:val="0"/>
        <w:adjustRightInd w:val="0"/>
        <w:spacing w:after="240"/>
        <w:jc w:val="both"/>
        <w:rPr>
          <w:color w:val="00FFFF"/>
          <w:sz w:val="20"/>
          <w:szCs w:val="20"/>
          <w:lang w:val="es-ES"/>
        </w:rPr>
      </w:pPr>
      <w:r>
        <w:rPr>
          <w:rFonts w:hint="eastAsia"/>
          <w:sz w:val="20"/>
          <w:szCs w:val="20"/>
          <w:lang w:val="es-ES"/>
        </w:rPr>
        <w:t>195.</w:t>
      </w:r>
      <w:r>
        <w:rPr>
          <w:sz w:val="20"/>
          <w:szCs w:val="20"/>
          <w:lang w:val="es-ES"/>
        </w:rPr>
        <w:tab/>
        <w:t>En el supuesto de</w:t>
      </w:r>
      <w:r>
        <w:rPr>
          <w:rFonts w:cs="Times New Roman"/>
          <w:sz w:val="20"/>
          <w:szCs w:val="20"/>
          <w:lang w:val="es-ES"/>
        </w:rPr>
        <w:t xml:space="preserve"> que el gobierno de una prefectura tenga intención de internar a un  </w:t>
      </w:r>
      <w:r>
        <w:rPr>
          <w:rFonts w:cs="Times New Roman" w:hint="eastAsia"/>
          <w:sz w:val="20"/>
          <w:szCs w:val="20"/>
          <w:lang w:val="es-ES"/>
        </w:rPr>
        <w:t xml:space="preserve"> </w:t>
      </w:r>
      <w:r>
        <w:rPr>
          <w:rFonts w:cs="Times New Roman"/>
          <w:sz w:val="20"/>
          <w:szCs w:val="20"/>
          <w:lang w:val="es-ES"/>
        </w:rPr>
        <w:t>niño en un</w:t>
      </w:r>
      <w:r>
        <w:rPr>
          <w:rFonts w:cs="Times New Roman" w:hint="eastAsia"/>
          <w:sz w:val="20"/>
          <w:szCs w:val="20"/>
          <w:lang w:val="es-ES"/>
        </w:rPr>
        <w:t xml:space="preserve"> </w:t>
      </w:r>
      <w:r>
        <w:rPr>
          <w:rFonts w:cs="Times New Roman"/>
          <w:sz w:val="20"/>
          <w:szCs w:val="20"/>
          <w:lang w:val="es-ES"/>
        </w:rPr>
        <w:t>centro de atención de menores</w:t>
      </w:r>
      <w:r>
        <w:rPr>
          <w:rFonts w:cs="Times New Roman" w:hint="eastAsia"/>
          <w:sz w:val="20"/>
          <w:szCs w:val="20"/>
          <w:lang w:val="es-ES"/>
        </w:rPr>
        <w:t xml:space="preserve">, </w:t>
      </w:r>
      <w:r>
        <w:rPr>
          <w:rFonts w:cs="Times New Roman"/>
          <w:sz w:val="20"/>
          <w:szCs w:val="20"/>
          <w:lang w:val="es-ES"/>
        </w:rPr>
        <w:t>debe garantizarse al menor la posibilidad de manifestar su voluntad; en caso de que dicha voluntad no sea</w:t>
      </w:r>
      <w:r>
        <w:rPr>
          <w:rFonts w:cs="Times New Roman" w:hint="eastAsia"/>
          <w:sz w:val="20"/>
          <w:szCs w:val="20"/>
          <w:lang w:val="es-ES"/>
        </w:rPr>
        <w:t xml:space="preserve"> compatible </w:t>
      </w:r>
      <w:r>
        <w:rPr>
          <w:rFonts w:cs="Times New Roman"/>
          <w:sz w:val="20"/>
          <w:szCs w:val="20"/>
          <w:lang w:val="es-ES"/>
        </w:rPr>
        <w:t>con las medidas que el gobierno de la prefectura quiere adoptar</w:t>
      </w:r>
      <w:r>
        <w:rPr>
          <w:rFonts w:cs="Times New Roman" w:hint="eastAsia"/>
          <w:sz w:val="20"/>
          <w:szCs w:val="20"/>
          <w:lang w:val="es-ES"/>
        </w:rPr>
        <w:t xml:space="preserve">, </w:t>
      </w:r>
      <w:r>
        <w:rPr>
          <w:rFonts w:cs="Times New Roman"/>
          <w:sz w:val="20"/>
          <w:szCs w:val="20"/>
          <w:lang w:val="es-ES"/>
        </w:rPr>
        <w:t xml:space="preserve">el gobernador de la </w:t>
      </w:r>
      <w:r>
        <w:rPr>
          <w:rFonts w:cs="Times New Roman" w:hint="eastAsia"/>
          <w:sz w:val="20"/>
          <w:szCs w:val="20"/>
          <w:lang w:val="es-ES"/>
        </w:rPr>
        <w:t>prefectura</w:t>
      </w:r>
      <w:r>
        <w:rPr>
          <w:rFonts w:cs="Times New Roman"/>
          <w:sz w:val="20"/>
          <w:szCs w:val="20"/>
          <w:lang w:val="es-ES"/>
        </w:rPr>
        <w:t xml:space="preserve"> deberá escuchar a</w:t>
      </w:r>
      <w:r>
        <w:rPr>
          <w:rFonts w:cs="Times New Roman" w:hint="eastAsia"/>
          <w:sz w:val="20"/>
          <w:szCs w:val="20"/>
          <w:lang w:val="es-ES"/>
        </w:rPr>
        <w:t xml:space="preserve">l </w:t>
      </w:r>
      <w:r>
        <w:rPr>
          <w:rFonts w:cs="Times New Roman"/>
          <w:sz w:val="20"/>
          <w:szCs w:val="20"/>
          <w:lang w:val="es-ES"/>
        </w:rPr>
        <w:t xml:space="preserve">consejo de bienestar del niño de </w:t>
      </w:r>
      <w:smartTag w:uri="urn:schemas-microsoft-com:office:smarttags" w:element="PersonName">
        <w:smartTagPr>
          <w:attr w:name="ProductID" w:val="la prefectura. Adem￡s"/>
        </w:smartTagPr>
        <w:r>
          <w:rPr>
            <w:rFonts w:cs="Times New Roman"/>
            <w:sz w:val="20"/>
            <w:szCs w:val="20"/>
            <w:lang w:val="es-ES"/>
          </w:rPr>
          <w:t>la</w:t>
        </w:r>
        <w:r>
          <w:rPr>
            <w:rFonts w:cs="Times New Roman" w:hint="eastAsia"/>
            <w:sz w:val="20"/>
            <w:szCs w:val="20"/>
            <w:lang w:val="es-ES"/>
          </w:rPr>
          <w:t xml:space="preserve"> prefectura. </w:t>
        </w:r>
        <w:r>
          <w:rPr>
            <w:rFonts w:cs="Times New Roman"/>
            <w:sz w:val="20"/>
            <w:szCs w:val="20"/>
            <w:lang w:val="es-ES"/>
          </w:rPr>
          <w:t>Además</w:t>
        </w:r>
      </w:smartTag>
      <w:r>
        <w:rPr>
          <w:rFonts w:cs="Times New Roman"/>
          <w:sz w:val="20"/>
          <w:szCs w:val="20"/>
          <w:lang w:val="es-ES"/>
        </w:rPr>
        <w:t>, de acuerdo con la</w:t>
      </w:r>
      <w:r>
        <w:rPr>
          <w:rFonts w:cs="Times New Roman" w:hint="eastAsia"/>
          <w:sz w:val="20"/>
          <w:szCs w:val="20"/>
          <w:lang w:val="es-ES"/>
        </w:rPr>
        <w:t xml:space="preserve"> </w:t>
      </w:r>
      <w:r>
        <w:rPr>
          <w:rFonts w:cs="Times New Roman"/>
          <w:sz w:val="20"/>
          <w:szCs w:val="20"/>
          <w:lang w:val="es-ES"/>
        </w:rPr>
        <w:t>Ley de bienestar social</w:t>
      </w:r>
      <w:r>
        <w:rPr>
          <w:rFonts w:cs="Times New Roman" w:hint="eastAsia"/>
          <w:sz w:val="20"/>
          <w:szCs w:val="20"/>
          <w:lang w:val="es-ES"/>
        </w:rPr>
        <w:t xml:space="preserve">, </w:t>
      </w:r>
      <w:r>
        <w:rPr>
          <w:rFonts w:cs="Times New Roman"/>
          <w:sz w:val="20"/>
          <w:szCs w:val="20"/>
          <w:lang w:val="es-ES" w:eastAsia="es-ES"/>
        </w:rPr>
        <w:t>los administradores de los centros de bienestar social deben hacer todo lo posible por</w:t>
      </w:r>
      <w:r>
        <w:rPr>
          <w:rFonts w:cs="Times New Roman"/>
          <w:sz w:val="20"/>
          <w:szCs w:val="20"/>
          <w:lang w:val="es-ES"/>
        </w:rPr>
        <w:t xml:space="preserve"> proporcionar información</w:t>
      </w:r>
      <w:r>
        <w:rPr>
          <w:rFonts w:cs="Times New Roman" w:hint="eastAsia"/>
          <w:sz w:val="20"/>
          <w:szCs w:val="20"/>
          <w:lang w:val="es-ES"/>
        </w:rPr>
        <w:t xml:space="preserve">, </w:t>
      </w:r>
      <w:r>
        <w:rPr>
          <w:rFonts w:cs="Times New Roman"/>
          <w:sz w:val="20"/>
          <w:szCs w:val="20"/>
          <w:lang w:val="es-ES"/>
        </w:rPr>
        <w:t>adoptar medidas para mejorar la calidad de los servicios de bienestar social por</w:t>
      </w:r>
      <w:r>
        <w:rPr>
          <w:sz w:val="20"/>
          <w:szCs w:val="20"/>
          <w:lang w:val="es-ES"/>
        </w:rPr>
        <w:t xml:space="preserve"> medio de evaluaciones internas y externas, y resolver las quejas que se presenten</w:t>
      </w:r>
      <w:r>
        <w:rPr>
          <w:rFonts w:hint="eastAsia"/>
          <w:sz w:val="20"/>
          <w:szCs w:val="20"/>
          <w:lang w:val="es-ES"/>
        </w:rPr>
        <w:t xml:space="preserve">. </w:t>
      </w:r>
      <w:r>
        <w:rPr>
          <w:sz w:val="20"/>
          <w:szCs w:val="20"/>
          <w:lang w:val="es-ES"/>
        </w:rPr>
        <w:t>Todas las prefecturas están obligadas a</w:t>
      </w:r>
      <w:r>
        <w:rPr>
          <w:rFonts w:hint="eastAsia"/>
          <w:sz w:val="20"/>
          <w:szCs w:val="20"/>
          <w:lang w:val="es-ES"/>
        </w:rPr>
        <w:t xml:space="preserve"> </w:t>
      </w:r>
      <w:r>
        <w:rPr>
          <w:sz w:val="20"/>
          <w:szCs w:val="20"/>
          <w:lang w:val="es-ES"/>
        </w:rPr>
        <w:t>formar un comité para una administración adecuada dentro del</w:t>
      </w:r>
      <w:r>
        <w:rPr>
          <w:rFonts w:hint="eastAsia"/>
          <w:sz w:val="20"/>
          <w:szCs w:val="20"/>
          <w:lang w:val="es-ES"/>
        </w:rPr>
        <w:t xml:space="preserve"> </w:t>
      </w:r>
      <w:r>
        <w:rPr>
          <w:sz w:val="20"/>
          <w:szCs w:val="20"/>
          <w:lang w:val="es-ES"/>
        </w:rPr>
        <w:t>Consejo de bienestar social</w:t>
      </w:r>
      <w:r>
        <w:rPr>
          <w:rFonts w:hint="eastAsia"/>
          <w:sz w:val="20"/>
          <w:szCs w:val="20"/>
          <w:lang w:val="es-ES"/>
        </w:rPr>
        <w:t xml:space="preserve"> </w:t>
      </w:r>
      <w:r>
        <w:rPr>
          <w:sz w:val="20"/>
          <w:szCs w:val="20"/>
          <w:lang w:val="es-ES"/>
        </w:rPr>
        <w:t>que sirva de mecanismo para ofrecer servicios de asesoramiento a los usuarios que tengan quejas</w:t>
      </w:r>
      <w:r>
        <w:rPr>
          <w:rFonts w:hint="eastAsia"/>
          <w:sz w:val="20"/>
          <w:szCs w:val="20"/>
          <w:lang w:val="es-ES"/>
        </w:rPr>
        <w:t xml:space="preserve"> </w:t>
      </w:r>
      <w:r>
        <w:rPr>
          <w:sz w:val="20"/>
          <w:szCs w:val="20"/>
          <w:lang w:val="es-ES"/>
        </w:rPr>
        <w:t>y mediar en los esfuerzos por resolver tales quejas</w:t>
      </w:r>
      <w:r>
        <w:rPr>
          <w:rFonts w:hint="eastAsia"/>
          <w:sz w:val="20"/>
          <w:szCs w:val="20"/>
          <w:lang w:val="es-ES"/>
        </w:rPr>
        <w:t xml:space="preserve">. </w:t>
      </w:r>
      <w:r>
        <w:rPr>
          <w:sz w:val="20"/>
          <w:szCs w:val="20"/>
          <w:lang w:val="es-ES"/>
        </w:rPr>
        <w:t>Por su parte, los centros de atención de menores están obligados a</w:t>
      </w:r>
      <w:r>
        <w:rPr>
          <w:rFonts w:hint="eastAsia"/>
          <w:sz w:val="20"/>
          <w:szCs w:val="20"/>
          <w:lang w:val="es-ES"/>
        </w:rPr>
        <w:t xml:space="preserve"> </w:t>
      </w:r>
      <w:r>
        <w:rPr>
          <w:sz w:val="20"/>
          <w:szCs w:val="20"/>
          <w:lang w:val="es-ES"/>
        </w:rPr>
        <w:t>crear una ventanilla de quejas de conformidad con las</w:t>
      </w:r>
      <w:r>
        <w:rPr>
          <w:rFonts w:hint="eastAsia"/>
          <w:sz w:val="20"/>
          <w:szCs w:val="20"/>
          <w:lang w:val="es-ES"/>
        </w:rPr>
        <w:t xml:space="preserve"> </w:t>
      </w:r>
      <w:r>
        <w:rPr>
          <w:rFonts w:cs="Times New Roman"/>
          <w:sz w:val="20"/>
          <w:szCs w:val="20"/>
          <w:lang w:val="es-ES" w:eastAsia="es-ES"/>
        </w:rPr>
        <w:t>Normas mínimas para los centros de atención de menores</w:t>
      </w:r>
      <w:r>
        <w:rPr>
          <w:rFonts w:hint="eastAsia"/>
          <w:sz w:val="20"/>
          <w:szCs w:val="20"/>
          <w:lang w:val="es-ES"/>
        </w:rPr>
        <w:t xml:space="preserve"> (1948, </w:t>
      </w:r>
      <w:r>
        <w:rPr>
          <w:sz w:val="20"/>
          <w:szCs w:val="20"/>
          <w:lang w:val="es-ES"/>
        </w:rPr>
        <w:t>Orden ministerial nº 63 del</w:t>
      </w:r>
      <w:r>
        <w:rPr>
          <w:rFonts w:hint="eastAsia"/>
          <w:sz w:val="20"/>
          <w:szCs w:val="20"/>
          <w:lang w:val="es-ES"/>
        </w:rPr>
        <w:t xml:space="preserve"> </w:t>
      </w:r>
      <w:r>
        <w:rPr>
          <w:bCs/>
          <w:sz w:val="20"/>
          <w:szCs w:val="20"/>
          <w:lang w:val="es-ES"/>
        </w:rPr>
        <w:t>Ministerio de Salud, Trabajo y Bienestar Social</w:t>
      </w:r>
      <w:r>
        <w:rPr>
          <w:rFonts w:hint="eastAsia"/>
          <w:sz w:val="20"/>
          <w:szCs w:val="20"/>
          <w:lang w:val="es-ES"/>
        </w:rPr>
        <w:t xml:space="preserve">) </w:t>
      </w:r>
      <w:r>
        <w:rPr>
          <w:sz w:val="20"/>
          <w:szCs w:val="20"/>
          <w:lang w:val="es-ES"/>
        </w:rPr>
        <w:t>para garantizar una tramitación rápida y adecuada de las quejas presentadas por los niños internados en</w:t>
      </w:r>
      <w:r>
        <w:rPr>
          <w:rFonts w:hint="eastAsia"/>
          <w:sz w:val="20"/>
          <w:szCs w:val="20"/>
          <w:lang w:val="es-ES"/>
        </w:rPr>
        <w:t xml:space="preserve"> </w:t>
      </w:r>
      <w:r>
        <w:rPr>
          <w:sz w:val="20"/>
          <w:szCs w:val="20"/>
          <w:lang w:val="es-ES"/>
        </w:rPr>
        <w:t>un centro de atención de menores</w:t>
      </w:r>
      <w:r>
        <w:rPr>
          <w:rFonts w:hint="eastAsia"/>
          <w:sz w:val="20"/>
          <w:szCs w:val="20"/>
          <w:lang w:val="es-ES"/>
        </w:rPr>
        <w:t xml:space="preserve"> </w:t>
      </w:r>
      <w:r>
        <w:rPr>
          <w:sz w:val="20"/>
          <w:szCs w:val="20"/>
          <w:lang w:val="es-ES"/>
        </w:rPr>
        <w:t>o por sus tutores</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Medidas adoptadas en los centros de orientación de menores</w:t>
      </w:r>
      <w:r>
        <w:rPr>
          <w:rFonts w:hint="eastAsia"/>
          <w:sz w:val="20"/>
          <w:szCs w:val="20"/>
          <w:lang w:val="es-ES"/>
        </w:rPr>
        <w:t>)</w:t>
      </w:r>
    </w:p>
    <w:p w:rsidR="00203A62" w:rsidRDefault="00203A62">
      <w:pPr>
        <w:spacing w:after="240"/>
        <w:jc w:val="both"/>
        <w:rPr>
          <w:color w:val="00FFFF"/>
          <w:sz w:val="20"/>
          <w:szCs w:val="20"/>
          <w:lang w:val="es-ES"/>
        </w:rPr>
      </w:pPr>
      <w:r>
        <w:rPr>
          <w:rFonts w:hint="eastAsia"/>
          <w:sz w:val="20"/>
          <w:szCs w:val="20"/>
          <w:lang w:val="es-ES"/>
        </w:rPr>
        <w:t xml:space="preserve">196. </w:t>
      </w:r>
      <w:r>
        <w:rPr>
          <w:sz w:val="20"/>
          <w:szCs w:val="20"/>
          <w:lang w:val="es-ES"/>
        </w:rPr>
        <w:tab/>
      </w:r>
      <w:r>
        <w:rPr>
          <w:rFonts w:hint="eastAsia"/>
          <w:sz w:val="20"/>
          <w:szCs w:val="20"/>
          <w:lang w:val="es-ES"/>
        </w:rPr>
        <w:t xml:space="preserve">Véase el párrafo </w:t>
      </w:r>
      <w:r>
        <w:rPr>
          <w:rFonts w:hint="eastAsia"/>
          <w:color w:val="000000"/>
          <w:sz w:val="20"/>
          <w:szCs w:val="20"/>
          <w:lang w:val="es-ES"/>
        </w:rPr>
        <w:t>155</w:t>
      </w:r>
      <w:r>
        <w:rPr>
          <w:rFonts w:hint="eastAsia"/>
          <w:color w:val="FF0000"/>
          <w:sz w:val="20"/>
          <w:szCs w:val="20"/>
          <w:lang w:val="es-ES"/>
        </w:rPr>
        <w:t xml:space="preserve"> </w:t>
      </w:r>
      <w:r>
        <w:rPr>
          <w:rFonts w:hint="eastAsia"/>
          <w:sz w:val="20"/>
          <w:szCs w:val="20"/>
          <w:lang w:val="es-ES"/>
        </w:rPr>
        <w:t>del segundo informe del Japón.</w:t>
      </w:r>
      <w:r>
        <w:rPr>
          <w:color w:val="00FFFF"/>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Instituciones correccionales</w:t>
      </w:r>
      <w:r>
        <w:rPr>
          <w:rFonts w:hint="eastAsia"/>
          <w:sz w:val="20"/>
          <w:szCs w:val="20"/>
          <w:lang w:val="es-ES"/>
        </w:rPr>
        <w:t>)</w:t>
      </w:r>
    </w:p>
    <w:p w:rsidR="00203A62" w:rsidRDefault="00203A62">
      <w:pPr>
        <w:spacing w:after="240"/>
        <w:jc w:val="both"/>
        <w:rPr>
          <w:color w:val="00FFFF"/>
          <w:sz w:val="20"/>
          <w:szCs w:val="20"/>
          <w:lang w:val="es-ES"/>
        </w:rPr>
      </w:pPr>
      <w:r>
        <w:rPr>
          <w:rFonts w:hint="eastAsia"/>
          <w:sz w:val="20"/>
          <w:szCs w:val="20"/>
          <w:lang w:val="es-ES"/>
        </w:rPr>
        <w:t>197.</w:t>
      </w:r>
      <w:r>
        <w:rPr>
          <w:sz w:val="20"/>
          <w:szCs w:val="20"/>
          <w:lang w:val="es-ES"/>
        </w:rPr>
        <w:tab/>
        <w:t xml:space="preserve">Véase el párrafo </w:t>
      </w:r>
      <w:r>
        <w:rPr>
          <w:rFonts w:hint="eastAsia"/>
          <w:sz w:val="20"/>
          <w:szCs w:val="20"/>
          <w:lang w:val="es-ES"/>
        </w:rPr>
        <w:t xml:space="preserve">151 </w:t>
      </w:r>
      <w:r>
        <w:rPr>
          <w:sz w:val="20"/>
          <w:szCs w:val="20"/>
          <w:lang w:val="es-ES"/>
        </w:rPr>
        <w:t>del segundo informe del Japón</w:t>
      </w:r>
      <w:r>
        <w:rPr>
          <w:rFonts w:hint="eastAsia"/>
          <w:sz w:val="20"/>
          <w:szCs w:val="20"/>
          <w:lang w:val="es-ES"/>
        </w:rPr>
        <w:t xml:space="preserve">. </w:t>
      </w:r>
    </w:p>
    <w:p w:rsidR="00203A62" w:rsidRDefault="00203A62">
      <w:pPr>
        <w:keepNext/>
        <w:spacing w:after="240"/>
        <w:jc w:val="both"/>
        <w:rPr>
          <w:sz w:val="20"/>
          <w:szCs w:val="20"/>
          <w:lang w:val="es-ES"/>
        </w:rPr>
      </w:pPr>
      <w:r>
        <w:rPr>
          <w:rFonts w:hint="eastAsia"/>
          <w:sz w:val="20"/>
          <w:szCs w:val="20"/>
          <w:lang w:val="es-ES"/>
        </w:rPr>
        <w:t>(Proced</w:t>
      </w:r>
      <w:r>
        <w:rPr>
          <w:sz w:val="20"/>
          <w:szCs w:val="20"/>
          <w:lang w:val="es-ES"/>
        </w:rPr>
        <w:t>imientos para solicitar asilo</w:t>
      </w:r>
      <w:r>
        <w:rPr>
          <w:rFonts w:hint="eastAsia"/>
          <w:sz w:val="20"/>
          <w:szCs w:val="20"/>
          <w:lang w:val="es-ES"/>
        </w:rPr>
        <w:t>)</w:t>
      </w:r>
    </w:p>
    <w:p w:rsidR="00203A62" w:rsidRDefault="00203A62">
      <w:pPr>
        <w:spacing w:after="240"/>
        <w:jc w:val="both"/>
        <w:rPr>
          <w:color w:val="00FFFF"/>
          <w:sz w:val="20"/>
          <w:szCs w:val="20"/>
          <w:lang w:val="es-ES"/>
        </w:rPr>
      </w:pPr>
      <w:r>
        <w:rPr>
          <w:rFonts w:hint="eastAsia"/>
          <w:sz w:val="20"/>
          <w:szCs w:val="20"/>
          <w:lang w:val="es-ES"/>
        </w:rPr>
        <w:t>198.</w:t>
      </w:r>
      <w:r>
        <w:rPr>
          <w:sz w:val="20"/>
          <w:szCs w:val="20"/>
          <w:lang w:val="es-ES"/>
        </w:rPr>
        <w:tab/>
      </w:r>
      <w:r>
        <w:rPr>
          <w:rFonts w:hint="eastAsia"/>
          <w:sz w:val="20"/>
          <w:szCs w:val="20"/>
          <w:lang w:val="es-ES"/>
        </w:rPr>
        <w:t>Véase el párrafo 176.</w:t>
      </w:r>
      <w:r>
        <w:rPr>
          <w:color w:val="00FFFF"/>
          <w:sz w:val="20"/>
          <w:szCs w:val="20"/>
          <w:lang w:val="es-ES"/>
        </w:rPr>
        <w:t xml:space="preserve"> </w:t>
      </w:r>
    </w:p>
    <w:p w:rsidR="00203A62" w:rsidRDefault="00203A62">
      <w:pPr>
        <w:spacing w:after="240"/>
        <w:ind w:left="567" w:hanging="567"/>
        <w:jc w:val="both"/>
        <w:rPr>
          <w:b/>
          <w:sz w:val="20"/>
          <w:szCs w:val="20"/>
          <w:lang w:val="es-ES"/>
        </w:rPr>
      </w:pPr>
      <w:r>
        <w:rPr>
          <w:rFonts w:hint="eastAsia"/>
          <w:b/>
          <w:sz w:val="20"/>
          <w:szCs w:val="20"/>
          <w:lang w:val="es-ES"/>
        </w:rPr>
        <w:t xml:space="preserve">(b) </w:t>
      </w:r>
      <w:r>
        <w:rPr>
          <w:b/>
          <w:sz w:val="20"/>
          <w:szCs w:val="20"/>
          <w:lang w:val="es-ES"/>
        </w:rPr>
        <w:tab/>
        <w:t>Oportunidad de escuchar la opinión del niño</w:t>
      </w:r>
      <w:r>
        <w:rPr>
          <w:rFonts w:hint="eastAsia"/>
          <w:b/>
          <w:sz w:val="20"/>
          <w:szCs w:val="20"/>
          <w:lang w:val="es-ES"/>
        </w:rPr>
        <w:t xml:space="preserve"> </w:t>
      </w:r>
      <w:r>
        <w:rPr>
          <w:b/>
          <w:sz w:val="20"/>
          <w:szCs w:val="20"/>
          <w:lang w:val="es-ES"/>
        </w:rPr>
        <w:t>en los procedimientos judiciales y administrativos</w:t>
      </w:r>
    </w:p>
    <w:p w:rsidR="00203A62" w:rsidRDefault="00203A62">
      <w:pPr>
        <w:overflowPunct w:val="0"/>
        <w:adjustRightInd w:val="0"/>
        <w:spacing w:after="240"/>
        <w:jc w:val="both"/>
        <w:textAlignment w:val="baseline"/>
        <w:rPr>
          <w:sz w:val="20"/>
          <w:szCs w:val="20"/>
          <w:u w:color="0000FF"/>
          <w:lang w:val="es-ES"/>
        </w:rPr>
      </w:pPr>
      <w:r>
        <w:rPr>
          <w:rFonts w:hint="eastAsia"/>
          <w:sz w:val="20"/>
          <w:szCs w:val="20"/>
          <w:u w:color="0000FF"/>
          <w:lang w:val="es-ES"/>
        </w:rPr>
        <w:t>(Participa</w:t>
      </w:r>
      <w:r>
        <w:rPr>
          <w:sz w:val="20"/>
          <w:szCs w:val="20"/>
          <w:u w:color="0000FF"/>
          <w:lang w:val="es-ES"/>
        </w:rPr>
        <w:t>ción en procedimientos judiciales</w:t>
      </w:r>
      <w:r>
        <w:rPr>
          <w:rFonts w:hint="eastAsia"/>
          <w:sz w:val="20"/>
          <w:szCs w:val="20"/>
          <w:u w:color="0000FF"/>
          <w:lang w:val="es-ES"/>
        </w:rPr>
        <w:t>)</w:t>
      </w:r>
    </w:p>
    <w:p w:rsidR="00203A62" w:rsidRDefault="00203A62">
      <w:pPr>
        <w:overflowPunct w:val="0"/>
        <w:adjustRightInd w:val="0"/>
        <w:spacing w:after="240"/>
        <w:jc w:val="both"/>
        <w:textAlignment w:val="baseline"/>
        <w:rPr>
          <w:sz w:val="20"/>
          <w:szCs w:val="20"/>
          <w:lang w:val="es-ES"/>
        </w:rPr>
      </w:pPr>
      <w:r>
        <w:rPr>
          <w:rFonts w:hint="eastAsia"/>
          <w:sz w:val="20"/>
          <w:szCs w:val="20"/>
          <w:u w:color="0000FF"/>
          <w:lang w:val="es-ES"/>
        </w:rPr>
        <w:t>199.</w:t>
      </w:r>
      <w:r>
        <w:rPr>
          <w:sz w:val="20"/>
          <w:szCs w:val="20"/>
          <w:u w:color="0000FF"/>
          <w:lang w:val="es-ES"/>
        </w:rPr>
        <w:tab/>
        <w:t>Los menores, independientemente de su edad, pueden ser parte interesada en un proceso</w:t>
      </w:r>
      <w:r>
        <w:rPr>
          <w:rFonts w:hint="eastAsia"/>
          <w:sz w:val="20"/>
          <w:szCs w:val="20"/>
          <w:u w:color="0000FF"/>
          <w:lang w:val="es-ES"/>
        </w:rPr>
        <w:t xml:space="preserve"> civil o administrativ</w:t>
      </w:r>
      <w:r>
        <w:rPr>
          <w:sz w:val="20"/>
          <w:szCs w:val="20"/>
          <w:u w:color="0000FF"/>
          <w:lang w:val="es-ES"/>
        </w:rPr>
        <w:t>o</w:t>
      </w:r>
      <w:r>
        <w:rPr>
          <w:rFonts w:hint="eastAsia"/>
          <w:sz w:val="20"/>
          <w:szCs w:val="20"/>
          <w:u w:color="0000FF"/>
          <w:lang w:val="es-ES"/>
        </w:rPr>
        <w:t xml:space="preserve">. </w:t>
      </w:r>
      <w:r>
        <w:rPr>
          <w:sz w:val="20"/>
          <w:szCs w:val="20"/>
          <w:u w:color="0000FF"/>
          <w:lang w:val="es-ES"/>
        </w:rPr>
        <w:t>Además, incluso en aquellos litigios en que el menor no sea parte interesada directa pero tenga un interés que pueda verse afectado por el resultado del mismo, podrá intervenir en favor de cualquiera de las partes</w:t>
      </w:r>
      <w:r>
        <w:rPr>
          <w:rFonts w:hint="eastAsia"/>
          <w:sz w:val="20"/>
          <w:szCs w:val="20"/>
          <w:u w:color="0000FF"/>
          <w:lang w:val="es-ES"/>
        </w:rPr>
        <w:t xml:space="preserve"> (</w:t>
      </w:r>
      <w:r>
        <w:rPr>
          <w:sz w:val="20"/>
          <w:szCs w:val="20"/>
          <w:u w:color="0000FF"/>
          <w:lang w:val="es-ES"/>
        </w:rPr>
        <w:t>a</w:t>
      </w:r>
      <w:r>
        <w:rPr>
          <w:rFonts w:hint="eastAsia"/>
          <w:sz w:val="20"/>
          <w:szCs w:val="20"/>
          <w:u w:color="0000FF"/>
          <w:lang w:val="es-ES"/>
        </w:rPr>
        <w:t>rtículo 42</w:t>
      </w:r>
      <w:r>
        <w:rPr>
          <w:sz w:val="20"/>
          <w:szCs w:val="20"/>
          <w:u w:color="0000FF"/>
          <w:lang w:val="es-ES"/>
        </w:rPr>
        <w:t xml:space="preserve"> del Código de Procedimiento </w:t>
      </w:r>
      <w:r>
        <w:rPr>
          <w:rFonts w:hint="eastAsia"/>
          <w:sz w:val="20"/>
          <w:szCs w:val="20"/>
          <w:u w:color="0000FF"/>
          <w:lang w:val="es-ES"/>
        </w:rPr>
        <w:t xml:space="preserve">Civil). </w:t>
      </w:r>
      <w:r>
        <w:rPr>
          <w:sz w:val="20"/>
          <w:szCs w:val="20"/>
          <w:u w:color="0000FF"/>
          <w:lang w:val="es-ES"/>
        </w:rPr>
        <w:t>Sin embargo, será en principio su representante legal (por ejemplo, la persona que ejerza la patria potestad) quien incoe las actuaciones procesales como, por ejemplo, la presentación de una demanda, excepto en aquellos casos relacionados con el estado civil</w:t>
      </w:r>
      <w:r>
        <w:rPr>
          <w:rFonts w:hint="eastAsia"/>
          <w:sz w:val="20"/>
          <w:szCs w:val="20"/>
          <w:lang w:val="es-ES"/>
        </w:rPr>
        <w:t xml:space="preserve">, </w:t>
      </w:r>
      <w:r>
        <w:rPr>
          <w:sz w:val="20"/>
          <w:szCs w:val="20"/>
          <w:lang w:val="es-ES"/>
        </w:rPr>
        <w:t>en que incluso los menores pueden actuar procesalmente</w:t>
      </w:r>
      <w:r>
        <w:rPr>
          <w:rFonts w:hint="eastAsia"/>
          <w:sz w:val="20"/>
          <w:szCs w:val="20"/>
          <w:lang w:val="es-ES"/>
        </w:rPr>
        <w:t xml:space="preserve"> (</w:t>
      </w:r>
      <w:r>
        <w:rPr>
          <w:sz w:val="20"/>
          <w:szCs w:val="20"/>
          <w:lang w:val="es-ES"/>
        </w:rPr>
        <w:t>véase el párrafo 1 del a</w:t>
      </w:r>
      <w:r>
        <w:rPr>
          <w:rFonts w:hint="eastAsia"/>
          <w:sz w:val="20"/>
          <w:szCs w:val="20"/>
          <w:lang w:val="es-ES"/>
        </w:rPr>
        <w:t xml:space="preserve">rtículo 13 </w:t>
      </w:r>
      <w:r>
        <w:rPr>
          <w:sz w:val="20"/>
          <w:szCs w:val="20"/>
          <w:lang w:val="es-ES"/>
        </w:rPr>
        <w:t>del Código de Procedimiento para los casos relacionados con el estado civil)</w:t>
      </w:r>
      <w:r>
        <w:rPr>
          <w:rFonts w:hint="eastAsia"/>
          <w:sz w:val="20"/>
          <w:szCs w:val="20"/>
          <w:lang w:val="es-ES"/>
        </w:rPr>
        <w:t>.</w:t>
      </w:r>
      <w:r>
        <w:rPr>
          <w:sz w:val="20"/>
          <w:szCs w:val="20"/>
          <w:lang w:val="es-ES"/>
        </w:rPr>
        <w:t xml:space="preserve"> </w:t>
      </w:r>
    </w:p>
    <w:p w:rsidR="00203A62" w:rsidRDefault="00203A62">
      <w:pPr>
        <w:overflowPunct w:val="0"/>
        <w:adjustRightInd w:val="0"/>
        <w:spacing w:after="240"/>
        <w:jc w:val="both"/>
        <w:textAlignment w:val="baseline"/>
        <w:rPr>
          <w:sz w:val="20"/>
          <w:szCs w:val="20"/>
          <w:lang w:val="es-ES"/>
        </w:rPr>
      </w:pPr>
      <w:r>
        <w:rPr>
          <w:rFonts w:hint="eastAsia"/>
          <w:sz w:val="20"/>
          <w:szCs w:val="20"/>
          <w:lang w:val="es-ES"/>
        </w:rPr>
        <w:t>(</w:t>
      </w:r>
      <w:r>
        <w:rPr>
          <w:sz w:val="20"/>
          <w:szCs w:val="20"/>
          <w:lang w:val="es-ES"/>
        </w:rPr>
        <w:t>Audiencia de los menores en los procedimientos judiciales</w:t>
      </w:r>
      <w:r>
        <w:rPr>
          <w:rFonts w:hint="eastAsia"/>
          <w:sz w:val="20"/>
          <w:szCs w:val="20"/>
          <w:lang w:val="es-ES"/>
        </w:rPr>
        <w:t>)</w:t>
      </w:r>
    </w:p>
    <w:p w:rsidR="00203A62" w:rsidRDefault="00203A62">
      <w:pPr>
        <w:widowControl w:val="0"/>
        <w:overflowPunct w:val="0"/>
        <w:adjustRightInd w:val="0"/>
        <w:spacing w:after="240"/>
        <w:jc w:val="both"/>
        <w:textAlignment w:val="baseline"/>
        <w:rPr>
          <w:rFonts w:hint="eastAsia"/>
          <w:sz w:val="20"/>
          <w:szCs w:val="20"/>
          <w:lang w:val="es-ES"/>
        </w:rPr>
      </w:pPr>
      <w:r>
        <w:rPr>
          <w:rFonts w:hint="eastAsia"/>
          <w:sz w:val="20"/>
          <w:szCs w:val="20"/>
          <w:lang w:val="es-ES"/>
        </w:rPr>
        <w:t>200.</w:t>
      </w:r>
      <w:r>
        <w:rPr>
          <w:sz w:val="20"/>
          <w:szCs w:val="20"/>
          <w:lang w:val="es-ES"/>
        </w:rPr>
        <w:tab/>
        <w:t>Véanse los párrafos</w:t>
      </w:r>
      <w:r>
        <w:rPr>
          <w:rFonts w:hint="eastAsia"/>
          <w:sz w:val="20"/>
          <w:szCs w:val="20"/>
          <w:lang w:val="es-ES"/>
        </w:rPr>
        <w:t xml:space="preserve"> </w:t>
      </w:r>
      <w:smartTag w:uri="urn:schemas-microsoft-com:office:smarttags" w:element="metricconverter">
        <w:smartTagPr>
          <w:attr w:name="ProductID" w:val="156 a"/>
        </w:smartTagPr>
        <w:r>
          <w:rPr>
            <w:rFonts w:hint="eastAsia"/>
            <w:sz w:val="20"/>
            <w:szCs w:val="20"/>
            <w:lang w:val="es-ES"/>
          </w:rPr>
          <w:t>156</w:t>
        </w:r>
        <w:r>
          <w:rPr>
            <w:sz w:val="20"/>
            <w:szCs w:val="20"/>
            <w:lang w:val="es-ES"/>
          </w:rPr>
          <w:t xml:space="preserve"> a</w:t>
        </w:r>
      </w:smartTag>
      <w:r>
        <w:rPr>
          <w:sz w:val="20"/>
          <w:szCs w:val="20"/>
          <w:lang w:val="es-ES"/>
        </w:rPr>
        <w:t xml:space="preserve"> </w:t>
      </w:r>
      <w:r>
        <w:rPr>
          <w:rFonts w:hint="eastAsia"/>
          <w:sz w:val="20"/>
          <w:szCs w:val="20"/>
          <w:lang w:val="es-ES"/>
        </w:rPr>
        <w:t xml:space="preserve">158 </w:t>
      </w:r>
      <w:r>
        <w:rPr>
          <w:sz w:val="20"/>
          <w:szCs w:val="20"/>
          <w:lang w:val="es-ES"/>
        </w:rPr>
        <w:t>del segundo informe del Japón</w:t>
      </w:r>
      <w:r>
        <w:rPr>
          <w:rFonts w:hint="eastAsia"/>
          <w:sz w:val="20"/>
          <w:szCs w:val="20"/>
          <w:lang w:val="es-ES"/>
        </w:rPr>
        <w:t xml:space="preserve">. </w:t>
      </w:r>
    </w:p>
    <w:p w:rsidR="00203A62" w:rsidRDefault="00203A62">
      <w:pPr>
        <w:widowControl w:val="0"/>
        <w:overflowPunct w:val="0"/>
        <w:adjustRightInd w:val="0"/>
        <w:spacing w:after="240"/>
        <w:jc w:val="both"/>
        <w:textAlignment w:val="baseline"/>
        <w:rPr>
          <w:sz w:val="20"/>
          <w:szCs w:val="20"/>
          <w:lang w:val="es-ES"/>
        </w:rPr>
      </w:pPr>
      <w:r>
        <w:rPr>
          <w:rFonts w:hint="eastAsia"/>
          <w:sz w:val="20"/>
          <w:szCs w:val="20"/>
          <w:lang w:val="es-ES"/>
        </w:rPr>
        <w:t>201.</w:t>
      </w:r>
      <w:r>
        <w:rPr>
          <w:sz w:val="20"/>
          <w:szCs w:val="20"/>
          <w:lang w:val="es-ES"/>
        </w:rPr>
        <w:tab/>
        <w:t>En lo que respecta a las actuaciones procesales en asuntos de familia, la ley exige que se dé audiencia a los menores de 15 o más años de edad en aquellos juicios de familia en que se dirima un caso que afecte directamente al bienestar del niño</w:t>
      </w:r>
      <w:r>
        <w:rPr>
          <w:rFonts w:hint="eastAsia"/>
          <w:sz w:val="20"/>
          <w:szCs w:val="20"/>
          <w:lang w:val="es-ES"/>
        </w:rPr>
        <w:t xml:space="preserve"> (</w:t>
      </w:r>
      <w:r>
        <w:rPr>
          <w:sz w:val="20"/>
          <w:szCs w:val="20"/>
          <w:lang w:val="es-ES"/>
        </w:rPr>
        <w:t>por ejemplo</w:t>
      </w:r>
      <w:r>
        <w:rPr>
          <w:rFonts w:hint="eastAsia"/>
          <w:sz w:val="20"/>
          <w:szCs w:val="20"/>
          <w:lang w:val="es-ES"/>
        </w:rPr>
        <w:t xml:space="preserve">, </w:t>
      </w:r>
      <w:r>
        <w:rPr>
          <w:sz w:val="20"/>
          <w:szCs w:val="20"/>
          <w:lang w:val="es-ES"/>
        </w:rPr>
        <w:t>en los casos relacionados con el nombramiento o</w:t>
      </w:r>
      <w:r>
        <w:rPr>
          <w:rFonts w:hint="eastAsia"/>
          <w:sz w:val="20"/>
          <w:szCs w:val="20"/>
          <w:lang w:val="es-ES"/>
        </w:rPr>
        <w:t xml:space="preserve"> </w:t>
      </w:r>
      <w:r>
        <w:rPr>
          <w:sz w:val="20"/>
          <w:szCs w:val="20"/>
          <w:lang w:val="es-ES"/>
        </w:rPr>
        <w:t>cese</w:t>
      </w:r>
      <w:r>
        <w:rPr>
          <w:rFonts w:hint="eastAsia"/>
          <w:sz w:val="20"/>
          <w:szCs w:val="20"/>
          <w:lang w:val="es-ES"/>
        </w:rPr>
        <w:t xml:space="preserve"> </w:t>
      </w:r>
      <w:r>
        <w:rPr>
          <w:sz w:val="20"/>
          <w:szCs w:val="20"/>
          <w:lang w:val="es-ES"/>
        </w:rPr>
        <w:t>de la persona que ejerce la tutela del menor o con el nombramiento o cambio de la persona que ostenta la patria potestad, o en aquellos en que se trate de la entrega del menor y se negocie el régimen de encuentros con el mismo</w:t>
      </w:r>
      <w:r>
        <w:rPr>
          <w:rFonts w:hint="eastAsia"/>
          <w:sz w:val="20"/>
          <w:szCs w:val="20"/>
          <w:lang w:val="es-ES"/>
        </w:rPr>
        <w:t xml:space="preserve">). </w:t>
      </w:r>
      <w:r>
        <w:rPr>
          <w:sz w:val="20"/>
          <w:szCs w:val="20"/>
          <w:lang w:val="es-ES"/>
        </w:rPr>
        <w:t>Además</w:t>
      </w:r>
      <w:r>
        <w:rPr>
          <w:rFonts w:hint="eastAsia"/>
          <w:sz w:val="20"/>
          <w:szCs w:val="20"/>
          <w:lang w:val="es-ES"/>
        </w:rPr>
        <w:t xml:space="preserve">, </w:t>
      </w:r>
      <w:r>
        <w:rPr>
          <w:sz w:val="20"/>
          <w:szCs w:val="20"/>
          <w:lang w:val="es-ES"/>
        </w:rPr>
        <w:t>aun en los casos en que el niño tenga menos de 15 años</w:t>
      </w:r>
      <w:r>
        <w:rPr>
          <w:rFonts w:hint="eastAsia"/>
          <w:sz w:val="20"/>
          <w:szCs w:val="20"/>
          <w:lang w:val="es-ES"/>
        </w:rPr>
        <w:t xml:space="preserve">, </w:t>
      </w:r>
      <w:r>
        <w:rPr>
          <w:sz w:val="20"/>
          <w:szCs w:val="20"/>
          <w:lang w:val="es-ES"/>
        </w:rPr>
        <w:t>se procurará celebrar una audiencia asegurándose de que ésta</w:t>
      </w:r>
      <w:r>
        <w:rPr>
          <w:rFonts w:hint="eastAsia"/>
          <w:sz w:val="20"/>
          <w:szCs w:val="20"/>
          <w:lang w:val="es-ES"/>
        </w:rPr>
        <w:t xml:space="preserve"> </w:t>
      </w:r>
      <w:r>
        <w:rPr>
          <w:sz w:val="20"/>
          <w:szCs w:val="20"/>
          <w:lang w:val="es-ES"/>
        </w:rPr>
        <w:t>no suponga</w:t>
      </w:r>
      <w:r>
        <w:rPr>
          <w:rFonts w:hint="eastAsia"/>
          <w:sz w:val="20"/>
          <w:szCs w:val="20"/>
          <w:lang w:val="es-ES"/>
        </w:rPr>
        <w:t xml:space="preserve"> </w:t>
      </w:r>
      <w:r>
        <w:rPr>
          <w:sz w:val="20"/>
          <w:szCs w:val="20"/>
          <w:lang w:val="es-ES"/>
        </w:rPr>
        <w:t>una carga psicológica excesiva para el niño</w:t>
      </w:r>
      <w:r>
        <w:rPr>
          <w:rFonts w:hint="eastAsia"/>
          <w:sz w:val="20"/>
          <w:szCs w:val="20"/>
          <w:lang w:val="es-ES"/>
        </w:rPr>
        <w:t xml:space="preserve"> </w:t>
      </w:r>
      <w:r>
        <w:rPr>
          <w:sz w:val="20"/>
          <w:szCs w:val="20"/>
          <w:lang w:val="es-ES"/>
        </w:rPr>
        <w:t>y de que el niño pueda formular y exponer adecuadamente su opinión</w:t>
      </w:r>
      <w:r>
        <w:rPr>
          <w:rFonts w:hint="eastAsia"/>
          <w:sz w:val="20"/>
          <w:szCs w:val="20"/>
          <w:lang w:val="es-ES"/>
        </w:rPr>
        <w:t xml:space="preserve">. </w:t>
      </w:r>
      <w:r>
        <w:rPr>
          <w:sz w:val="20"/>
          <w:szCs w:val="20"/>
          <w:lang w:val="es-ES"/>
        </w:rPr>
        <w:t>Asimismo, en los casos relacionados con el estado civil, es obligatorio escuchar la opinión del menor</w:t>
      </w:r>
      <w:r>
        <w:rPr>
          <w:rFonts w:hint="eastAsia"/>
          <w:sz w:val="20"/>
          <w:szCs w:val="20"/>
          <w:lang w:val="es-ES"/>
        </w:rPr>
        <w:t xml:space="preserve"> </w:t>
      </w:r>
      <w:r>
        <w:rPr>
          <w:sz w:val="20"/>
          <w:szCs w:val="20"/>
          <w:lang w:val="es-ES"/>
        </w:rPr>
        <w:t>cuando el juicio verse sobre</w:t>
      </w:r>
      <w:r>
        <w:rPr>
          <w:rFonts w:hint="eastAsia"/>
          <w:sz w:val="20"/>
          <w:szCs w:val="20"/>
          <w:lang w:val="es-ES"/>
        </w:rPr>
        <w:t xml:space="preserve"> </w:t>
      </w:r>
      <w:r>
        <w:rPr>
          <w:sz w:val="20"/>
          <w:szCs w:val="20"/>
          <w:lang w:val="es-ES"/>
        </w:rPr>
        <w:t>el nombramiento de la persona que debe ostentar la patria potestad de un niño de 15 o más años de edad en un procedimiento de divorcio</w:t>
      </w:r>
      <w:r>
        <w:rPr>
          <w:rFonts w:hint="eastAsia"/>
          <w:sz w:val="20"/>
          <w:szCs w:val="20"/>
          <w:lang w:val="es-ES"/>
        </w:rPr>
        <w:t xml:space="preserve"> (</w:t>
      </w:r>
      <w:r>
        <w:rPr>
          <w:sz w:val="20"/>
          <w:szCs w:val="20"/>
          <w:lang w:val="es-ES"/>
        </w:rPr>
        <w:t>párrafo 4 del a</w:t>
      </w:r>
      <w:r>
        <w:rPr>
          <w:rFonts w:hint="eastAsia"/>
          <w:sz w:val="20"/>
          <w:szCs w:val="20"/>
          <w:lang w:val="es-ES"/>
        </w:rPr>
        <w:t>rtículo 32</w:t>
      </w:r>
      <w:r>
        <w:rPr>
          <w:sz w:val="20"/>
          <w:szCs w:val="20"/>
          <w:lang w:val="es-ES"/>
        </w:rPr>
        <w:t xml:space="preserve"> del Código de Procedimiento para los casos relacionados con el estado civil</w:t>
      </w:r>
      <w:r>
        <w:rPr>
          <w:rFonts w:hint="eastAsia"/>
          <w:sz w:val="20"/>
          <w:szCs w:val="20"/>
          <w:lang w:val="es-ES"/>
        </w:rPr>
        <w:t>).</w:t>
      </w:r>
      <w:r>
        <w:rPr>
          <w:sz w:val="20"/>
          <w:szCs w:val="20"/>
          <w:lang w:val="es-ES"/>
        </w:rPr>
        <w:t xml:space="preserve"> </w:t>
      </w:r>
    </w:p>
    <w:p w:rsidR="00203A62" w:rsidRDefault="00203A62">
      <w:pPr>
        <w:keepNext/>
        <w:keepLines/>
        <w:overflowPunct w:val="0"/>
        <w:adjustRightInd w:val="0"/>
        <w:spacing w:after="240"/>
        <w:jc w:val="both"/>
        <w:textAlignment w:val="baseline"/>
        <w:rPr>
          <w:sz w:val="20"/>
          <w:szCs w:val="20"/>
          <w:lang w:val="es-ES"/>
        </w:rPr>
      </w:pPr>
      <w:r>
        <w:rPr>
          <w:rFonts w:hint="eastAsia"/>
          <w:sz w:val="20"/>
          <w:szCs w:val="20"/>
          <w:lang w:val="es-ES"/>
        </w:rPr>
        <w:t>(</w:t>
      </w:r>
      <w:r>
        <w:rPr>
          <w:sz w:val="20"/>
          <w:szCs w:val="20"/>
          <w:lang w:val="es-ES"/>
        </w:rPr>
        <w:t>Detención de menores en instituciones correccionales</w:t>
      </w:r>
      <w:r>
        <w:rPr>
          <w:rFonts w:hint="eastAsia"/>
          <w:sz w:val="20"/>
          <w:szCs w:val="20"/>
          <w:lang w:val="es-ES"/>
        </w:rPr>
        <w:t>)</w:t>
      </w:r>
    </w:p>
    <w:p w:rsidR="00203A62" w:rsidRDefault="00203A62">
      <w:pPr>
        <w:keepNext/>
        <w:keepLines/>
        <w:spacing w:after="240"/>
        <w:jc w:val="both"/>
        <w:rPr>
          <w:color w:val="00FFFF"/>
          <w:sz w:val="20"/>
          <w:szCs w:val="20"/>
          <w:lang w:val="es-ES"/>
        </w:rPr>
      </w:pPr>
      <w:r>
        <w:rPr>
          <w:rFonts w:hint="eastAsia"/>
          <w:sz w:val="20"/>
          <w:szCs w:val="20"/>
          <w:lang w:val="es-ES"/>
        </w:rPr>
        <w:t>202.</w:t>
      </w:r>
      <w:r>
        <w:rPr>
          <w:sz w:val="20"/>
          <w:szCs w:val="20"/>
          <w:lang w:val="es-ES"/>
        </w:rPr>
        <w:tab/>
        <w:t>Véanse los párrafos</w:t>
      </w:r>
      <w:r>
        <w:rPr>
          <w:rFonts w:hint="eastAsia"/>
          <w:sz w:val="20"/>
          <w:szCs w:val="20"/>
          <w:lang w:val="es-ES"/>
        </w:rPr>
        <w:t xml:space="preserve"> 159</w:t>
      </w:r>
      <w:r>
        <w:rPr>
          <w:sz w:val="20"/>
          <w:szCs w:val="20"/>
          <w:lang w:val="es-ES"/>
        </w:rPr>
        <w:t xml:space="preserve"> y </w:t>
      </w:r>
      <w:r>
        <w:rPr>
          <w:rFonts w:hint="eastAsia"/>
          <w:sz w:val="20"/>
          <w:szCs w:val="20"/>
          <w:lang w:val="es-ES"/>
        </w:rPr>
        <w:t xml:space="preserve">160 </w:t>
      </w:r>
      <w:r>
        <w:rPr>
          <w:sz w:val="20"/>
          <w:szCs w:val="20"/>
          <w:lang w:val="es-ES"/>
        </w:rPr>
        <w:t>del segundo informe del Japón</w:t>
      </w:r>
      <w:r>
        <w:rPr>
          <w:rFonts w:hint="eastAsia"/>
          <w:sz w:val="20"/>
          <w:szCs w:val="20"/>
          <w:lang w:val="es-ES"/>
        </w:rPr>
        <w:t xml:space="preserve">. </w:t>
      </w:r>
    </w:p>
    <w:p w:rsidR="00203A62" w:rsidRDefault="00203A62">
      <w:pPr>
        <w:keepNext/>
        <w:keepLines/>
        <w:autoSpaceDE w:val="0"/>
        <w:autoSpaceDN w:val="0"/>
        <w:adjustRightInd w:val="0"/>
        <w:spacing w:after="240"/>
        <w:ind w:left="567" w:hanging="567"/>
        <w:jc w:val="both"/>
        <w:rPr>
          <w:b/>
          <w:sz w:val="20"/>
          <w:szCs w:val="20"/>
          <w:lang w:val="es-ES"/>
        </w:rPr>
      </w:pPr>
      <w:r>
        <w:rPr>
          <w:rFonts w:cs="Times New Roman" w:hint="eastAsia"/>
          <w:b/>
          <w:sz w:val="20"/>
          <w:szCs w:val="20"/>
          <w:lang w:val="es-ES"/>
        </w:rPr>
        <w:t xml:space="preserve">(c) </w:t>
      </w:r>
      <w:r>
        <w:rPr>
          <w:rFonts w:cs="Times New Roman"/>
          <w:b/>
          <w:sz w:val="20"/>
          <w:szCs w:val="20"/>
          <w:lang w:val="es-ES"/>
        </w:rPr>
        <w:tab/>
      </w:r>
      <w:r>
        <w:rPr>
          <w:rFonts w:cs="Times New Roman"/>
          <w:b/>
          <w:sz w:val="20"/>
          <w:szCs w:val="20"/>
          <w:lang w:val="es-ES" w:eastAsia="es-ES"/>
        </w:rPr>
        <w:t>Información sobre los órganos y posibilidades que tiene el menor de participar en los procesos de decisión</w:t>
      </w:r>
    </w:p>
    <w:p w:rsidR="00203A62" w:rsidRDefault="00203A62">
      <w:pPr>
        <w:spacing w:after="240"/>
        <w:jc w:val="both"/>
        <w:rPr>
          <w:color w:val="00FFFF"/>
          <w:sz w:val="20"/>
          <w:szCs w:val="20"/>
          <w:lang w:val="es-ES"/>
        </w:rPr>
      </w:pPr>
      <w:r>
        <w:rPr>
          <w:rFonts w:hint="eastAsia"/>
          <w:sz w:val="20"/>
          <w:szCs w:val="20"/>
          <w:lang w:val="es-ES"/>
        </w:rPr>
        <w:t>203.</w:t>
      </w:r>
      <w:r>
        <w:rPr>
          <w:sz w:val="20"/>
          <w:szCs w:val="20"/>
          <w:lang w:val="es-ES"/>
        </w:rPr>
        <w:tab/>
        <w:t xml:space="preserve">Véanse los párrafos </w:t>
      </w:r>
      <w:r>
        <w:rPr>
          <w:rFonts w:hint="eastAsia"/>
          <w:sz w:val="20"/>
          <w:szCs w:val="20"/>
          <w:lang w:val="es-ES"/>
        </w:rPr>
        <w:t>161</w:t>
      </w:r>
      <w:r>
        <w:rPr>
          <w:sz w:val="20"/>
          <w:szCs w:val="20"/>
          <w:lang w:val="es-ES"/>
        </w:rPr>
        <w:t xml:space="preserve"> y </w:t>
      </w:r>
      <w:r>
        <w:rPr>
          <w:rFonts w:hint="eastAsia"/>
          <w:sz w:val="20"/>
          <w:szCs w:val="20"/>
          <w:lang w:val="es-ES"/>
        </w:rPr>
        <w:t xml:space="preserve">162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(Participa</w:t>
      </w:r>
      <w:r>
        <w:rPr>
          <w:sz w:val="20"/>
          <w:szCs w:val="20"/>
          <w:lang w:val="es-ES"/>
        </w:rPr>
        <w:t>ción en la escuela</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204.</w:t>
      </w:r>
      <w:r>
        <w:rPr>
          <w:sz w:val="20"/>
          <w:szCs w:val="20"/>
          <w:lang w:val="es-ES"/>
        </w:rPr>
        <w:tab/>
        <w:t xml:space="preserve">Véase el párrafo </w:t>
      </w:r>
      <w:r>
        <w:rPr>
          <w:rFonts w:hint="eastAsia"/>
          <w:sz w:val="20"/>
          <w:szCs w:val="20"/>
          <w:lang w:val="es-ES"/>
        </w:rPr>
        <w:t xml:space="preserve">162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color w:val="00FFFF"/>
          <w:sz w:val="20"/>
          <w:szCs w:val="20"/>
          <w:lang w:val="es-ES"/>
        </w:rPr>
      </w:pPr>
      <w:r>
        <w:rPr>
          <w:rFonts w:hint="eastAsia"/>
          <w:sz w:val="20"/>
          <w:szCs w:val="20"/>
          <w:lang w:val="es-ES"/>
        </w:rPr>
        <w:t>205.</w:t>
      </w:r>
      <w:r>
        <w:rPr>
          <w:sz w:val="20"/>
          <w:szCs w:val="20"/>
          <w:lang w:val="es-ES"/>
        </w:rPr>
        <w:tab/>
        <w:t>La formulación de los reglamentos escolares y la elaboración de los planes de estudio son cuestiones en las que los niños no están directamente implicados</w:t>
      </w:r>
      <w:r>
        <w:rPr>
          <w:rFonts w:hint="eastAsia"/>
          <w:sz w:val="20"/>
          <w:szCs w:val="20"/>
          <w:lang w:val="es-ES"/>
        </w:rPr>
        <w:t xml:space="preserve"> </w:t>
      </w:r>
      <w:r>
        <w:rPr>
          <w:sz w:val="20"/>
          <w:szCs w:val="20"/>
          <w:lang w:val="es-ES"/>
        </w:rPr>
        <w:t>y a las que no se considera de aplicación el derecho que tienen a expresar su opinión, previsto en el párrafo 1 del a</w:t>
      </w:r>
      <w:r>
        <w:rPr>
          <w:rFonts w:hint="eastAsia"/>
          <w:sz w:val="20"/>
          <w:szCs w:val="20"/>
          <w:lang w:val="es-ES"/>
        </w:rPr>
        <w:t xml:space="preserve">rtículo 12. </w:t>
      </w:r>
      <w:r>
        <w:rPr>
          <w:sz w:val="20"/>
          <w:szCs w:val="20"/>
          <w:lang w:val="es-ES"/>
        </w:rPr>
        <w:t>Sin embargo</w:t>
      </w:r>
      <w:r>
        <w:rPr>
          <w:rFonts w:hint="eastAsia"/>
          <w:sz w:val="20"/>
          <w:szCs w:val="20"/>
          <w:lang w:val="es-ES"/>
        </w:rPr>
        <w:t xml:space="preserve">, </w:t>
      </w:r>
      <w:r>
        <w:rPr>
          <w:sz w:val="20"/>
          <w:szCs w:val="20"/>
          <w:lang w:val="es-ES"/>
        </w:rPr>
        <w:t>se están poniendo en marcha medidas para tener en cuenta en caso necesario las opiniones de los niños</w:t>
      </w:r>
      <w:r>
        <w:rPr>
          <w:rFonts w:hint="eastAsia"/>
          <w:sz w:val="20"/>
          <w:szCs w:val="20"/>
          <w:lang w:val="es-ES"/>
        </w:rPr>
        <w:t xml:space="preserve">, </w:t>
      </w:r>
      <w:r>
        <w:rPr>
          <w:sz w:val="20"/>
          <w:szCs w:val="20"/>
          <w:lang w:val="es-ES"/>
        </w:rPr>
        <w:t>como realizar encuestas y</w:t>
      </w:r>
      <w:r>
        <w:rPr>
          <w:rFonts w:hint="eastAsia"/>
          <w:sz w:val="20"/>
          <w:szCs w:val="20"/>
          <w:lang w:val="es-ES"/>
        </w:rPr>
        <w:t xml:space="preserve"> </w:t>
      </w:r>
      <w:r>
        <w:rPr>
          <w:sz w:val="20"/>
          <w:szCs w:val="20"/>
          <w:lang w:val="es-ES"/>
        </w:rPr>
        <w:t>abrir las puertas a la participación a través de los</w:t>
      </w:r>
      <w:r>
        <w:rPr>
          <w:rFonts w:hint="eastAsia"/>
          <w:sz w:val="20"/>
          <w:szCs w:val="20"/>
          <w:lang w:val="es-ES"/>
        </w:rPr>
        <w:t xml:space="preserve"> </w:t>
      </w:r>
      <w:r>
        <w:rPr>
          <w:sz w:val="20"/>
          <w:szCs w:val="20"/>
          <w:lang w:val="es-ES"/>
        </w:rPr>
        <w:t>consejos de clase o los consejos estudiantiles</w:t>
      </w:r>
      <w:r>
        <w:rPr>
          <w:rFonts w:hint="eastAsia"/>
          <w:sz w:val="20"/>
          <w:szCs w:val="20"/>
          <w:lang w:val="es-ES"/>
        </w:rPr>
        <w:t xml:space="preserve"> </w:t>
      </w:r>
      <w:r>
        <w:rPr>
          <w:sz w:val="20"/>
          <w:szCs w:val="20"/>
          <w:lang w:val="es-ES"/>
        </w:rPr>
        <w:t>cuando se revisan los reglamentos escolares</w:t>
      </w:r>
      <w:r>
        <w:rPr>
          <w:rFonts w:hint="eastAsia"/>
          <w:sz w:val="20"/>
          <w:szCs w:val="20"/>
          <w:lang w:val="es-ES"/>
        </w:rPr>
        <w:t>, o</w:t>
      </w:r>
      <w:r>
        <w:rPr>
          <w:sz w:val="20"/>
          <w:szCs w:val="20"/>
          <w:lang w:val="es-ES"/>
        </w:rPr>
        <w:t xml:space="preserve"> buscar formas de organizar los planes de estudio de las escuelas que imparten el primer y el segundo de enseñanza secundaria de modo que reflejen en la medida de lo posible las preferencias de los estudiantes</w:t>
      </w:r>
      <w:r>
        <w:rPr>
          <w:rFonts w:hint="eastAsia"/>
          <w:sz w:val="20"/>
          <w:szCs w:val="20"/>
          <w:lang w:val="es-ES"/>
        </w:rPr>
        <w:t xml:space="preserve">, </w:t>
      </w:r>
      <w:r>
        <w:rPr>
          <w:sz w:val="20"/>
          <w:szCs w:val="20"/>
          <w:lang w:val="es-ES"/>
        </w:rPr>
        <w:t>en función de la fase de desarrollo de los menores</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(Participa</w:t>
      </w:r>
      <w:r>
        <w:rPr>
          <w:sz w:val="20"/>
          <w:szCs w:val="20"/>
          <w:lang w:val="es-ES"/>
        </w:rPr>
        <w:t>ción en los centros que ofrecen actividades para los niños</w:t>
      </w:r>
      <w:r>
        <w:rPr>
          <w:rFonts w:hint="eastAsia"/>
          <w:sz w:val="20"/>
          <w:szCs w:val="20"/>
          <w:lang w:val="es-ES"/>
        </w:rPr>
        <w:t>)</w:t>
      </w:r>
    </w:p>
    <w:p w:rsidR="00203A62" w:rsidRDefault="00203A62">
      <w:pPr>
        <w:spacing w:after="240"/>
        <w:jc w:val="both"/>
        <w:rPr>
          <w:color w:val="00FFFF"/>
          <w:sz w:val="20"/>
          <w:szCs w:val="20"/>
          <w:lang w:val="es-ES"/>
        </w:rPr>
      </w:pPr>
      <w:r>
        <w:rPr>
          <w:rFonts w:hint="eastAsia"/>
          <w:sz w:val="20"/>
          <w:szCs w:val="20"/>
          <w:lang w:val="es-ES"/>
        </w:rPr>
        <w:t>206.</w:t>
      </w:r>
      <w:r>
        <w:rPr>
          <w:sz w:val="20"/>
          <w:szCs w:val="20"/>
          <w:lang w:val="es-ES"/>
        </w:rPr>
        <w:tab/>
        <w:t>Se ha revisado la normativa de los centros que ofrecen actividades para los niños, como los centros sociales</w:t>
      </w:r>
      <w:r>
        <w:rPr>
          <w:rFonts w:hint="eastAsia"/>
          <w:sz w:val="20"/>
          <w:szCs w:val="20"/>
          <w:lang w:val="es-ES"/>
        </w:rPr>
        <w:t xml:space="preserve"> </w:t>
      </w:r>
      <w:r>
        <w:rPr>
          <w:sz w:val="20"/>
          <w:szCs w:val="20"/>
          <w:lang w:val="es-ES"/>
        </w:rPr>
        <w:t>y los museos, con el objetivo de promover la participación de los menores en los proyectos que desarrollan estos centros</w:t>
      </w:r>
      <w:r>
        <w:rPr>
          <w:rFonts w:hint="eastAsia"/>
          <w:sz w:val="20"/>
          <w:szCs w:val="20"/>
          <w:lang w:val="es-ES"/>
        </w:rPr>
        <w:t xml:space="preserve">. </w:t>
      </w:r>
      <w:r>
        <w:rPr>
          <w:sz w:val="20"/>
          <w:szCs w:val="20"/>
          <w:lang w:val="es-ES"/>
        </w:rPr>
        <w:t>Asimismo, las bibliotecas han mejorado los servicios que ofrecen a los menores,</w:t>
      </w:r>
      <w:r>
        <w:rPr>
          <w:rFonts w:hint="eastAsia"/>
          <w:sz w:val="20"/>
          <w:szCs w:val="20"/>
          <w:lang w:val="es-ES"/>
        </w:rPr>
        <w:t xml:space="preserve"> </w:t>
      </w:r>
      <w:r>
        <w:rPr>
          <w:sz w:val="20"/>
          <w:szCs w:val="20"/>
          <w:lang w:val="es-ES"/>
        </w:rPr>
        <w:t>enriqueciendo su fondo de libros y otros materiales</w:t>
      </w:r>
      <w:r>
        <w:rPr>
          <w:rFonts w:hint="eastAsia"/>
          <w:sz w:val="20"/>
          <w:szCs w:val="20"/>
          <w:lang w:val="es-ES"/>
        </w:rPr>
        <w:t>.</w:t>
      </w:r>
      <w:r>
        <w:rPr>
          <w:color w:val="00FFFF"/>
          <w:sz w:val="20"/>
          <w:szCs w:val="20"/>
          <w:lang w:val="es-ES"/>
        </w:rPr>
        <w:t xml:space="preserve"> </w:t>
      </w:r>
    </w:p>
    <w:p w:rsidR="00203A62" w:rsidRDefault="00203A62">
      <w:pPr>
        <w:spacing w:after="240"/>
        <w:jc w:val="both"/>
        <w:rPr>
          <w:b/>
          <w:sz w:val="20"/>
          <w:szCs w:val="20"/>
          <w:lang w:val="es-ES"/>
        </w:rPr>
      </w:pPr>
      <w:r>
        <w:rPr>
          <w:rFonts w:hint="eastAsia"/>
          <w:b/>
          <w:sz w:val="20"/>
          <w:szCs w:val="20"/>
          <w:lang w:val="es-ES"/>
        </w:rPr>
        <w:t xml:space="preserve">(d) </w:t>
      </w:r>
      <w:r>
        <w:rPr>
          <w:b/>
          <w:sz w:val="20"/>
          <w:szCs w:val="20"/>
          <w:lang w:val="es-ES"/>
        </w:rPr>
        <w:tab/>
        <w:t>Formación de especialistas en la infancia</w:t>
      </w:r>
      <w:r>
        <w:rPr>
          <w:rFonts w:hint="eastAsia"/>
          <w:b/>
          <w:sz w:val="20"/>
          <w:szCs w:val="20"/>
          <w:lang w:val="es-ES"/>
        </w:rPr>
        <w:t xml:space="preserve"> </w:t>
      </w:r>
    </w:p>
    <w:p w:rsidR="00203A62" w:rsidRDefault="00203A62">
      <w:pPr>
        <w:spacing w:after="240"/>
        <w:jc w:val="both"/>
        <w:rPr>
          <w:color w:val="00FFFF"/>
          <w:sz w:val="20"/>
          <w:szCs w:val="20"/>
          <w:lang w:val="es-ES"/>
        </w:rPr>
      </w:pPr>
      <w:r>
        <w:rPr>
          <w:rFonts w:hint="eastAsia"/>
          <w:sz w:val="20"/>
          <w:szCs w:val="20"/>
          <w:lang w:val="es-ES"/>
        </w:rPr>
        <w:t>207.</w:t>
      </w:r>
      <w:r>
        <w:rPr>
          <w:sz w:val="20"/>
          <w:szCs w:val="20"/>
          <w:lang w:val="es-ES"/>
        </w:rPr>
        <w:tab/>
      </w:r>
      <w:r>
        <w:rPr>
          <w:rFonts w:hint="eastAsia"/>
          <w:sz w:val="20"/>
          <w:szCs w:val="20"/>
          <w:lang w:val="es-ES"/>
        </w:rPr>
        <w:t xml:space="preserve">Véanse los párrafos </w:t>
      </w:r>
      <w:smartTag w:uri="urn:schemas-microsoft-com:office:smarttags" w:element="metricconverter">
        <w:smartTagPr>
          <w:attr w:name="ProductID" w:val="89 a"/>
        </w:smartTagPr>
        <w:r>
          <w:rPr>
            <w:rFonts w:hint="eastAsia"/>
            <w:sz w:val="20"/>
            <w:szCs w:val="20"/>
            <w:lang w:val="es-ES"/>
          </w:rPr>
          <w:t>89</w:t>
        </w:r>
        <w:r>
          <w:rPr>
            <w:sz w:val="20"/>
            <w:szCs w:val="20"/>
            <w:lang w:val="es-ES"/>
          </w:rPr>
          <w:t xml:space="preserve"> a</w:t>
        </w:r>
      </w:smartTag>
      <w:r>
        <w:rPr>
          <w:sz w:val="20"/>
          <w:szCs w:val="20"/>
          <w:lang w:val="es-ES"/>
        </w:rPr>
        <w:t xml:space="preserve"> </w:t>
      </w:r>
      <w:r>
        <w:rPr>
          <w:rFonts w:hint="eastAsia"/>
          <w:sz w:val="20"/>
          <w:szCs w:val="20"/>
          <w:lang w:val="es-ES"/>
        </w:rPr>
        <w:t xml:space="preserve">103. </w:t>
      </w:r>
    </w:p>
    <w:p w:rsidR="00203A62" w:rsidRDefault="00203A62">
      <w:pPr>
        <w:autoSpaceDE w:val="0"/>
        <w:autoSpaceDN w:val="0"/>
        <w:adjustRightInd w:val="0"/>
        <w:spacing w:after="240"/>
        <w:ind w:left="567" w:hanging="567"/>
        <w:jc w:val="both"/>
        <w:rPr>
          <w:rFonts w:cs="Times New Roman"/>
          <w:b/>
          <w:sz w:val="20"/>
          <w:szCs w:val="20"/>
          <w:lang w:val="es-ES" w:eastAsia="es-ES"/>
        </w:rPr>
      </w:pPr>
      <w:r>
        <w:rPr>
          <w:rFonts w:cs="Times New Roman" w:hint="eastAsia"/>
          <w:b/>
          <w:sz w:val="20"/>
          <w:szCs w:val="20"/>
          <w:lang w:val="es-ES"/>
        </w:rPr>
        <w:t xml:space="preserve">(e) </w:t>
      </w:r>
      <w:r>
        <w:rPr>
          <w:rFonts w:cs="Times New Roman"/>
          <w:b/>
          <w:sz w:val="20"/>
          <w:szCs w:val="20"/>
          <w:lang w:val="es-ES"/>
        </w:rPr>
        <w:tab/>
      </w:r>
      <w:r>
        <w:rPr>
          <w:rFonts w:cs="Times New Roman"/>
          <w:b/>
          <w:sz w:val="20"/>
          <w:szCs w:val="20"/>
          <w:lang w:val="es-ES" w:eastAsia="es-ES"/>
        </w:rPr>
        <w:t>Consideración de las opiniones de los niños recogidas en sondeos de opinión pública, consultas y solicitudes en las decisiones legislativas, políticas y judiciales</w:t>
      </w:r>
    </w:p>
    <w:p w:rsidR="00203A62" w:rsidRDefault="00203A62">
      <w:pPr>
        <w:spacing w:after="240"/>
        <w:jc w:val="both"/>
        <w:rPr>
          <w:sz w:val="20"/>
          <w:szCs w:val="20"/>
          <w:lang w:val="es-ES"/>
        </w:rPr>
      </w:pPr>
      <w:r>
        <w:rPr>
          <w:rFonts w:hint="eastAsia"/>
          <w:sz w:val="20"/>
          <w:szCs w:val="20"/>
          <w:lang w:val="es-ES"/>
        </w:rPr>
        <w:t>(</w:t>
      </w:r>
      <w:r>
        <w:rPr>
          <w:sz w:val="20"/>
          <w:szCs w:val="20"/>
          <w:lang w:val="es-ES"/>
        </w:rPr>
        <w:t xml:space="preserve">Reforma parcial de la </w:t>
      </w:r>
      <w:r>
        <w:rPr>
          <w:bCs/>
          <w:sz w:val="20"/>
          <w:szCs w:val="20"/>
          <w:lang w:val="es-ES"/>
        </w:rPr>
        <w:t>Ley de represión de los actos relacionados con la prostitución y la pornografía infantiles y de protección de los niños</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208.</w:t>
      </w:r>
      <w:r>
        <w:rPr>
          <w:sz w:val="20"/>
          <w:szCs w:val="20"/>
          <w:lang w:val="es-ES"/>
        </w:rPr>
        <w:tab/>
        <w:t xml:space="preserve">Véase el párrafo </w:t>
      </w:r>
      <w:r>
        <w:rPr>
          <w:rFonts w:hint="eastAsia"/>
          <w:sz w:val="20"/>
          <w:szCs w:val="20"/>
          <w:lang w:val="es-ES"/>
        </w:rPr>
        <w:t xml:space="preserve">165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209.</w:t>
      </w:r>
      <w:r>
        <w:rPr>
          <w:sz w:val="20"/>
          <w:szCs w:val="20"/>
          <w:lang w:val="es-ES"/>
        </w:rPr>
        <w:tab/>
        <w:t>A pesar de la promulgación de la</w:t>
      </w:r>
      <w:r>
        <w:rPr>
          <w:rFonts w:hint="eastAsia"/>
          <w:sz w:val="20"/>
          <w:szCs w:val="20"/>
          <w:lang w:val="es-ES"/>
        </w:rPr>
        <w:t xml:space="preserve"> </w:t>
      </w:r>
      <w:r>
        <w:rPr>
          <w:bCs/>
          <w:sz w:val="20"/>
          <w:szCs w:val="20"/>
          <w:lang w:val="es-ES"/>
        </w:rPr>
        <w:t>Ley de represión de los actos relacionados con la prostitución y la pornografía infantiles y de protección de los niños en noviembre de</w:t>
      </w:r>
      <w:r>
        <w:rPr>
          <w:rFonts w:eastAsia="MS Gothic" w:hint="eastAsia"/>
          <w:sz w:val="20"/>
          <w:szCs w:val="20"/>
          <w:lang w:val="es-ES"/>
        </w:rPr>
        <w:t xml:space="preserve"> 1999, </w:t>
      </w:r>
      <w:r>
        <w:rPr>
          <w:rFonts w:eastAsia="MS Gothic"/>
          <w:sz w:val="20"/>
          <w:szCs w:val="20"/>
          <w:lang w:val="es-ES"/>
        </w:rPr>
        <w:t>los casos de prostitución infantil han seguido aumentando y los de pornografía infantil no han experimentado una reducción significativa</w:t>
      </w:r>
      <w:r>
        <w:rPr>
          <w:rFonts w:eastAsia="MS Gothic" w:hint="eastAsia"/>
          <w:sz w:val="20"/>
          <w:szCs w:val="20"/>
          <w:lang w:val="es-ES"/>
        </w:rPr>
        <w:t xml:space="preserve">. </w:t>
      </w:r>
      <w:r>
        <w:rPr>
          <w:rFonts w:eastAsia="MS Gothic"/>
          <w:sz w:val="20"/>
          <w:szCs w:val="20"/>
          <w:lang w:val="es-ES"/>
        </w:rPr>
        <w:t>En consecuencia</w:t>
      </w:r>
      <w:r>
        <w:rPr>
          <w:rFonts w:eastAsia="MS Gothic" w:hint="eastAsia"/>
          <w:sz w:val="20"/>
          <w:szCs w:val="20"/>
          <w:lang w:val="es-ES"/>
        </w:rPr>
        <w:t xml:space="preserve">, </w:t>
      </w:r>
      <w:r>
        <w:rPr>
          <w:rFonts w:eastAsia="MS Gothic"/>
          <w:sz w:val="20"/>
          <w:szCs w:val="20"/>
          <w:lang w:val="es-ES"/>
        </w:rPr>
        <w:t>en junio de 2004 se procedió a reformar la citada ley para elevar</w:t>
      </w:r>
      <w:r>
        <w:rPr>
          <w:rFonts w:eastAsia="MS Gothic" w:hint="eastAsia"/>
          <w:sz w:val="20"/>
          <w:szCs w:val="20"/>
          <w:lang w:val="es-ES"/>
        </w:rPr>
        <w:t xml:space="preserve"> </w:t>
      </w:r>
      <w:r>
        <w:rPr>
          <w:rFonts w:eastAsia="MS Gothic"/>
          <w:sz w:val="20"/>
          <w:szCs w:val="20"/>
          <w:lang w:val="es-ES"/>
        </w:rPr>
        <w:t>las penas legales asociadas a los delitos de</w:t>
      </w:r>
      <w:r>
        <w:rPr>
          <w:rFonts w:eastAsia="MS Gothic" w:hint="eastAsia"/>
          <w:sz w:val="20"/>
          <w:szCs w:val="20"/>
          <w:lang w:val="es-ES"/>
        </w:rPr>
        <w:t xml:space="preserve"> </w:t>
      </w:r>
      <w:r>
        <w:rPr>
          <w:rFonts w:eastAsia="MS Gothic"/>
          <w:sz w:val="20"/>
          <w:szCs w:val="20"/>
          <w:lang w:val="es-ES"/>
        </w:rPr>
        <w:t>prostitución o pornografía infantil</w:t>
      </w:r>
      <w:r>
        <w:rPr>
          <w:rFonts w:eastAsia="MS Gothic" w:hint="eastAsia"/>
          <w:sz w:val="20"/>
          <w:szCs w:val="20"/>
          <w:lang w:val="es-ES"/>
        </w:rPr>
        <w:t xml:space="preserve">. </w:t>
      </w:r>
    </w:p>
    <w:p w:rsidR="00203A62" w:rsidRDefault="00203A62">
      <w:pPr>
        <w:keepNext/>
        <w:keepLines/>
        <w:spacing w:after="240"/>
        <w:jc w:val="both"/>
        <w:rPr>
          <w:sz w:val="20"/>
          <w:szCs w:val="20"/>
          <w:lang w:val="es-ES"/>
        </w:rPr>
      </w:pPr>
      <w:r>
        <w:rPr>
          <w:rFonts w:hint="eastAsia"/>
          <w:sz w:val="20"/>
          <w:szCs w:val="20"/>
          <w:lang w:val="es-ES"/>
        </w:rPr>
        <w:t>(</w:t>
      </w:r>
      <w:r>
        <w:rPr>
          <w:sz w:val="20"/>
          <w:szCs w:val="20"/>
          <w:lang w:val="es-ES"/>
        </w:rPr>
        <w:t>Atención a las necesidades del niño en los centros de atención del menor</w:t>
      </w:r>
      <w:r>
        <w:rPr>
          <w:rFonts w:hint="eastAsia"/>
          <w:sz w:val="20"/>
          <w:szCs w:val="20"/>
          <w:lang w:val="es-ES"/>
        </w:rPr>
        <w:t xml:space="preserve">) </w:t>
      </w:r>
    </w:p>
    <w:p w:rsidR="00203A62" w:rsidRDefault="00203A62">
      <w:pPr>
        <w:keepNext/>
        <w:keepLines/>
        <w:spacing w:after="240"/>
        <w:jc w:val="both"/>
        <w:rPr>
          <w:sz w:val="20"/>
          <w:szCs w:val="20"/>
          <w:lang w:val="es-ES"/>
        </w:rPr>
      </w:pPr>
      <w:r>
        <w:rPr>
          <w:rFonts w:hint="eastAsia"/>
          <w:sz w:val="20"/>
          <w:szCs w:val="20"/>
          <w:lang w:val="es-ES"/>
        </w:rPr>
        <w:t>210.</w:t>
      </w:r>
      <w:r>
        <w:rPr>
          <w:sz w:val="20"/>
          <w:szCs w:val="20"/>
          <w:lang w:val="es-ES"/>
        </w:rPr>
        <w:tab/>
        <w:t xml:space="preserve">Véase el párrafo </w:t>
      </w:r>
      <w:r>
        <w:rPr>
          <w:rFonts w:hint="eastAsia"/>
          <w:sz w:val="20"/>
          <w:szCs w:val="20"/>
          <w:lang w:val="es-ES"/>
        </w:rPr>
        <w:t xml:space="preserve">164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Atender a la opinión de los menores</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211.</w:t>
      </w:r>
      <w:r>
        <w:rPr>
          <w:sz w:val="20"/>
          <w:szCs w:val="20"/>
          <w:lang w:val="es-ES"/>
        </w:rPr>
        <w:tab/>
        <w:t>Para promover medidas y políticas destinadas a los menores</w:t>
      </w:r>
      <w:r>
        <w:rPr>
          <w:rFonts w:hint="eastAsia"/>
          <w:sz w:val="20"/>
          <w:szCs w:val="20"/>
          <w:lang w:val="es-ES"/>
        </w:rPr>
        <w:t xml:space="preserve">, </w:t>
      </w:r>
      <w:r>
        <w:rPr>
          <w:sz w:val="20"/>
          <w:szCs w:val="20"/>
          <w:lang w:val="es-ES"/>
        </w:rPr>
        <w:t>la</w:t>
      </w:r>
      <w:r>
        <w:rPr>
          <w:rFonts w:hint="eastAsia"/>
          <w:sz w:val="20"/>
          <w:szCs w:val="20"/>
          <w:lang w:val="es-ES"/>
        </w:rPr>
        <w:t xml:space="preserve"> </w:t>
      </w:r>
      <w:r>
        <w:rPr>
          <w:sz w:val="20"/>
          <w:szCs w:val="20"/>
          <w:lang w:val="es-ES"/>
        </w:rPr>
        <w:t>Oficina del Gabinete</w:t>
      </w:r>
      <w:r>
        <w:rPr>
          <w:rFonts w:hint="eastAsia"/>
          <w:sz w:val="20"/>
          <w:szCs w:val="20"/>
          <w:lang w:val="es-ES"/>
        </w:rPr>
        <w:t xml:space="preserve"> </w:t>
      </w:r>
      <w:r>
        <w:rPr>
          <w:sz w:val="20"/>
          <w:szCs w:val="20"/>
          <w:lang w:val="es-ES"/>
        </w:rPr>
        <w:t>introdujo en </w:t>
      </w:r>
      <w:r>
        <w:rPr>
          <w:rFonts w:hint="eastAsia"/>
          <w:sz w:val="20"/>
          <w:szCs w:val="20"/>
          <w:lang w:val="es-ES"/>
        </w:rPr>
        <w:t xml:space="preserve">2002 </w:t>
      </w:r>
      <w:r>
        <w:rPr>
          <w:sz w:val="20"/>
          <w:szCs w:val="20"/>
          <w:lang w:val="es-ES"/>
        </w:rPr>
        <w:t>el</w:t>
      </w:r>
      <w:r>
        <w:rPr>
          <w:rFonts w:hint="eastAsia"/>
          <w:sz w:val="20"/>
          <w:szCs w:val="20"/>
          <w:lang w:val="es-ES"/>
        </w:rPr>
        <w:t xml:space="preserve"> </w:t>
      </w:r>
      <w:r>
        <w:rPr>
          <w:sz w:val="20"/>
          <w:szCs w:val="20"/>
          <w:lang w:val="es-ES"/>
        </w:rPr>
        <w:t>‘Sistema electrónico de seguimiento de la juventud’,</w:t>
      </w:r>
      <w:r>
        <w:rPr>
          <w:rFonts w:hint="eastAsia"/>
          <w:sz w:val="20"/>
          <w:szCs w:val="20"/>
          <w:lang w:val="es-ES"/>
        </w:rPr>
        <w:t xml:space="preserve"> </w:t>
      </w:r>
      <w:r>
        <w:rPr>
          <w:sz w:val="20"/>
          <w:szCs w:val="20"/>
          <w:lang w:val="es-ES"/>
        </w:rPr>
        <w:t>que utiliza</w:t>
      </w:r>
      <w:r>
        <w:rPr>
          <w:rFonts w:hint="eastAsia"/>
          <w:sz w:val="20"/>
          <w:szCs w:val="20"/>
          <w:lang w:val="es-ES"/>
        </w:rPr>
        <w:t xml:space="preserve"> Internet </w:t>
      </w:r>
      <w:r>
        <w:rPr>
          <w:sz w:val="20"/>
          <w:szCs w:val="20"/>
          <w:lang w:val="es-ES"/>
        </w:rPr>
        <w:t>para recabar la opinión de los jóvenes, como un instrumento que permite conocer la percepción que tienen éstos de las cuestiones relativas a la sociedad y la juventud japonesa</w:t>
      </w:r>
      <w:r>
        <w:rPr>
          <w:rFonts w:hint="eastAsia"/>
          <w:sz w:val="20"/>
          <w:szCs w:val="20"/>
          <w:lang w:val="es-ES"/>
        </w:rPr>
        <w:t xml:space="preserve">. </w:t>
      </w:r>
      <w:r>
        <w:rPr>
          <w:sz w:val="20"/>
          <w:szCs w:val="20"/>
          <w:lang w:val="es-ES"/>
        </w:rPr>
        <w:t xml:space="preserve">Sirviéndose de este sistema, que se emplea también para formular </w:t>
      </w:r>
      <w:smartTag w:uri="urn:schemas-microsoft-com:office:smarttags" w:element="PersonName">
        <w:smartTagPr>
          <w:attr w:name="ProductID" w:val="la Pol￭tica Nacional"/>
        </w:smartTagPr>
        <w:r>
          <w:rPr>
            <w:sz w:val="20"/>
            <w:szCs w:val="20"/>
            <w:lang w:val="es-ES"/>
          </w:rPr>
          <w:t>la Política Nacional</w:t>
        </w:r>
      </w:smartTag>
      <w:r>
        <w:rPr>
          <w:sz w:val="20"/>
          <w:szCs w:val="20"/>
          <w:lang w:val="es-ES"/>
        </w:rPr>
        <w:t xml:space="preserve"> de Promoción de la Juventud, se han realizado esfuerzos por atender directamente las opiniones y peticiones de los jóvenes y reflejarlas en los documentos pertinentes. </w:t>
      </w:r>
    </w:p>
    <w:p w:rsidR="00203A62" w:rsidRDefault="00203A62">
      <w:pPr>
        <w:keepNext/>
        <w:keepLines/>
        <w:jc w:val="center"/>
        <w:rPr>
          <w:b/>
          <w:bCs/>
          <w:sz w:val="28"/>
          <w:szCs w:val="28"/>
          <w:lang w:val="es-ES"/>
        </w:rPr>
      </w:pPr>
      <w:r>
        <w:rPr>
          <w:b/>
          <w:bCs/>
          <w:sz w:val="28"/>
          <w:szCs w:val="28"/>
          <w:lang w:val="es-ES"/>
        </w:rPr>
        <w:t>IV.  Derechos y libertades civiles</w:t>
      </w:r>
    </w:p>
    <w:p w:rsidR="00203A62" w:rsidRDefault="00203A62">
      <w:pPr>
        <w:keepNext/>
        <w:keepLines/>
        <w:spacing w:after="240"/>
        <w:jc w:val="center"/>
        <w:rPr>
          <w:b/>
          <w:bCs/>
          <w:sz w:val="28"/>
          <w:szCs w:val="28"/>
          <w:lang w:val="es-ES"/>
        </w:rPr>
      </w:pPr>
      <w:r>
        <w:rPr>
          <w:rFonts w:hint="eastAsia"/>
          <w:b/>
          <w:bCs/>
          <w:sz w:val="28"/>
          <w:szCs w:val="28"/>
          <w:lang w:val="es-ES"/>
        </w:rPr>
        <w:t>(</w:t>
      </w:r>
      <w:r>
        <w:rPr>
          <w:b/>
          <w:bCs/>
          <w:sz w:val="28"/>
          <w:szCs w:val="28"/>
          <w:lang w:val="es-ES"/>
        </w:rPr>
        <w:t>artículos 7, 8 y 13 a 17, y párrafo a) del artículo 37</w:t>
      </w:r>
      <w:r>
        <w:rPr>
          <w:rFonts w:hint="eastAsia"/>
          <w:b/>
          <w:bCs/>
          <w:sz w:val="28"/>
          <w:szCs w:val="28"/>
          <w:lang w:val="es-ES"/>
        </w:rPr>
        <w:t>)</w:t>
      </w:r>
    </w:p>
    <w:p w:rsidR="00203A62" w:rsidRDefault="00203A62">
      <w:pPr>
        <w:keepNext/>
        <w:keepLines/>
        <w:spacing w:after="240"/>
        <w:jc w:val="both"/>
        <w:rPr>
          <w:rFonts w:hint="eastAsia"/>
          <w:lang w:val="es-ES"/>
        </w:rPr>
      </w:pPr>
      <w:r>
        <w:rPr>
          <w:rFonts w:hint="eastAsia"/>
          <w:b/>
          <w:bCs/>
          <w:lang w:val="es-ES"/>
        </w:rPr>
        <w:t xml:space="preserve">A. </w:t>
      </w:r>
      <w:r>
        <w:rPr>
          <w:b/>
          <w:bCs/>
          <w:lang w:val="es-ES"/>
        </w:rPr>
        <w:tab/>
      </w:r>
      <w:r>
        <w:rPr>
          <w:rFonts w:hint="eastAsia"/>
          <w:b/>
          <w:bCs/>
          <w:lang w:val="es-ES"/>
        </w:rPr>
        <w:t>N</w:t>
      </w:r>
      <w:r>
        <w:rPr>
          <w:b/>
          <w:bCs/>
          <w:lang w:val="es-ES"/>
        </w:rPr>
        <w:t>ombre y nacionalidad</w:t>
      </w:r>
      <w:r>
        <w:rPr>
          <w:rFonts w:hint="eastAsia"/>
          <w:b/>
          <w:bCs/>
          <w:lang w:val="es-ES"/>
        </w:rPr>
        <w:t xml:space="preserve"> (</w:t>
      </w:r>
      <w:r>
        <w:rPr>
          <w:b/>
          <w:bCs/>
          <w:lang w:val="es-ES"/>
        </w:rPr>
        <w:t>artículo</w:t>
      </w:r>
      <w:r>
        <w:rPr>
          <w:rFonts w:hint="eastAsia"/>
          <w:b/>
          <w:bCs/>
          <w:lang w:val="es-ES"/>
        </w:rPr>
        <w:t xml:space="preserve"> 7)</w:t>
      </w:r>
    </w:p>
    <w:p w:rsidR="00203A62" w:rsidRDefault="00203A62">
      <w:pPr>
        <w:keepNext/>
        <w:keepLines/>
        <w:spacing w:after="240"/>
        <w:jc w:val="both"/>
        <w:rPr>
          <w:sz w:val="20"/>
          <w:szCs w:val="20"/>
          <w:lang w:val="es-ES"/>
        </w:rPr>
      </w:pPr>
      <w:r>
        <w:rPr>
          <w:rFonts w:hint="eastAsia"/>
          <w:sz w:val="20"/>
          <w:szCs w:val="20"/>
          <w:lang w:val="es-ES"/>
        </w:rPr>
        <w:t>(</w:t>
      </w:r>
      <w:r>
        <w:rPr>
          <w:sz w:val="20"/>
          <w:szCs w:val="20"/>
          <w:lang w:val="es-ES"/>
        </w:rPr>
        <w:t>Inscripción del nacimiento</w:t>
      </w:r>
      <w:r>
        <w:rPr>
          <w:rFonts w:hint="eastAsia"/>
          <w:sz w:val="20"/>
          <w:szCs w:val="20"/>
          <w:lang w:val="es-ES"/>
        </w:rPr>
        <w:t>)</w:t>
      </w:r>
    </w:p>
    <w:p w:rsidR="00203A62" w:rsidRDefault="00203A62">
      <w:pPr>
        <w:keepNext/>
        <w:keepLines/>
        <w:spacing w:after="240"/>
        <w:jc w:val="both"/>
        <w:rPr>
          <w:rFonts w:hint="eastAsia"/>
          <w:color w:val="000000"/>
          <w:sz w:val="20"/>
          <w:szCs w:val="20"/>
          <w:lang w:val="es-ES"/>
        </w:rPr>
      </w:pPr>
      <w:r>
        <w:rPr>
          <w:rFonts w:hint="eastAsia"/>
          <w:sz w:val="20"/>
          <w:szCs w:val="20"/>
          <w:lang w:val="es-ES"/>
        </w:rPr>
        <w:t>212.</w:t>
      </w:r>
      <w:r>
        <w:rPr>
          <w:sz w:val="20"/>
          <w:szCs w:val="20"/>
          <w:lang w:val="es-ES"/>
        </w:rPr>
        <w:tab/>
        <w:t xml:space="preserve">Véase el párrafo </w:t>
      </w:r>
      <w:r>
        <w:rPr>
          <w:rFonts w:hint="eastAsia"/>
          <w:sz w:val="20"/>
          <w:szCs w:val="20"/>
          <w:lang w:val="es-ES"/>
        </w:rPr>
        <w:t xml:space="preserve">166 </w:t>
      </w:r>
      <w:r>
        <w:rPr>
          <w:sz w:val="20"/>
          <w:szCs w:val="20"/>
          <w:lang w:val="es-ES"/>
        </w:rPr>
        <w:t>del segundo informe del Japón (párrafos</w:t>
      </w:r>
      <w:r>
        <w:rPr>
          <w:rFonts w:hint="eastAsia"/>
          <w:sz w:val="20"/>
          <w:szCs w:val="20"/>
          <w:lang w:val="es-ES"/>
        </w:rPr>
        <w:t xml:space="preserve"> 72</w:t>
      </w:r>
      <w:r>
        <w:rPr>
          <w:sz w:val="20"/>
          <w:szCs w:val="20"/>
          <w:lang w:val="es-ES"/>
        </w:rPr>
        <w:t xml:space="preserve"> y</w:t>
      </w:r>
      <w:r>
        <w:rPr>
          <w:rFonts w:hint="eastAsia"/>
          <w:sz w:val="20"/>
          <w:szCs w:val="20"/>
          <w:lang w:val="es-ES"/>
        </w:rPr>
        <w:t xml:space="preserve"> 73</w:t>
      </w:r>
      <w:r>
        <w:rPr>
          <w:sz w:val="20"/>
          <w:szCs w:val="20"/>
          <w:lang w:val="es-ES"/>
        </w:rPr>
        <w:t xml:space="preserve"> del informe inicial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(Notifica</w:t>
      </w:r>
      <w:r>
        <w:rPr>
          <w:sz w:val="20"/>
          <w:szCs w:val="20"/>
          <w:lang w:val="es-ES"/>
        </w:rPr>
        <w:t>ción del nacimiento</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213.</w:t>
      </w:r>
      <w:r>
        <w:rPr>
          <w:sz w:val="20"/>
          <w:szCs w:val="20"/>
          <w:lang w:val="es-ES"/>
        </w:rPr>
        <w:tab/>
        <w:t>Véanse los párrafos</w:t>
      </w:r>
      <w:r>
        <w:rPr>
          <w:rFonts w:hint="eastAsia"/>
          <w:sz w:val="20"/>
          <w:szCs w:val="20"/>
          <w:lang w:val="es-ES"/>
        </w:rPr>
        <w:t xml:space="preserve"> 167</w:t>
      </w:r>
      <w:r>
        <w:rPr>
          <w:sz w:val="20"/>
          <w:szCs w:val="20"/>
          <w:lang w:val="es-ES"/>
        </w:rPr>
        <w:t xml:space="preserve"> y </w:t>
      </w:r>
      <w:r>
        <w:rPr>
          <w:rFonts w:hint="eastAsia"/>
          <w:sz w:val="20"/>
          <w:szCs w:val="20"/>
          <w:lang w:val="es-ES"/>
        </w:rPr>
        <w:t xml:space="preserve">168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Formación apropiada para el personal encargado de la inscripción de nacimientos de niños</w:t>
      </w:r>
      <w:r>
        <w:rPr>
          <w:rFonts w:hint="eastAsia"/>
          <w:sz w:val="20"/>
          <w:szCs w:val="20"/>
          <w:lang w:val="es-ES"/>
        </w:rPr>
        <w:t>)</w:t>
      </w:r>
    </w:p>
    <w:p w:rsidR="00203A62" w:rsidRDefault="00203A62">
      <w:pPr>
        <w:spacing w:after="240"/>
        <w:jc w:val="both"/>
        <w:rPr>
          <w:color w:val="00FFFF"/>
          <w:sz w:val="20"/>
          <w:szCs w:val="20"/>
          <w:lang w:val="es-ES"/>
        </w:rPr>
      </w:pPr>
      <w:r>
        <w:rPr>
          <w:rFonts w:hint="eastAsia"/>
          <w:sz w:val="20"/>
          <w:szCs w:val="20"/>
          <w:lang w:val="es-ES"/>
        </w:rPr>
        <w:t>214.</w:t>
      </w:r>
      <w:r>
        <w:rPr>
          <w:sz w:val="20"/>
          <w:szCs w:val="20"/>
          <w:lang w:val="es-ES"/>
        </w:rPr>
        <w:tab/>
        <w:t xml:space="preserve">Véase el párrafo </w:t>
      </w:r>
      <w:r>
        <w:rPr>
          <w:rFonts w:hint="eastAsia"/>
          <w:sz w:val="20"/>
          <w:szCs w:val="20"/>
          <w:lang w:val="es-ES"/>
        </w:rPr>
        <w:t xml:space="preserve">169 </w:t>
      </w:r>
      <w:r>
        <w:rPr>
          <w:sz w:val="20"/>
          <w:szCs w:val="20"/>
          <w:lang w:val="es-ES"/>
        </w:rPr>
        <w:t>del segundo informe del Japón</w:t>
      </w:r>
      <w:r>
        <w:rPr>
          <w:rFonts w:hint="eastAsia"/>
          <w:sz w:val="20"/>
          <w:szCs w:val="20"/>
          <w:lang w:val="es-ES"/>
        </w:rPr>
        <w:t xml:space="preserve">. </w:t>
      </w:r>
    </w:p>
    <w:p w:rsidR="00203A62" w:rsidRDefault="00203A62">
      <w:pPr>
        <w:keepNext/>
        <w:keepLines/>
        <w:spacing w:after="240"/>
        <w:jc w:val="both"/>
        <w:rPr>
          <w:sz w:val="20"/>
          <w:szCs w:val="20"/>
          <w:lang w:val="es-ES"/>
        </w:rPr>
      </w:pPr>
      <w:r>
        <w:rPr>
          <w:rFonts w:hint="eastAsia"/>
          <w:sz w:val="20"/>
          <w:szCs w:val="20"/>
          <w:lang w:val="es-ES"/>
        </w:rPr>
        <w:t>(Element</w:t>
      </w:r>
      <w:r>
        <w:rPr>
          <w:sz w:val="20"/>
          <w:szCs w:val="20"/>
          <w:lang w:val="es-ES"/>
        </w:rPr>
        <w:t>os necesarios para la inscripción del nacimiento</w:t>
      </w:r>
      <w:r>
        <w:rPr>
          <w:rFonts w:hint="eastAsia"/>
          <w:sz w:val="20"/>
          <w:szCs w:val="20"/>
          <w:lang w:val="es-ES"/>
        </w:rPr>
        <w:t xml:space="preserve">) </w:t>
      </w:r>
    </w:p>
    <w:p w:rsidR="00203A62" w:rsidRDefault="00203A62">
      <w:pPr>
        <w:keepNext/>
        <w:keepLines/>
        <w:spacing w:after="240"/>
        <w:jc w:val="both"/>
        <w:rPr>
          <w:rFonts w:hint="eastAsia"/>
          <w:color w:val="000000"/>
          <w:sz w:val="20"/>
          <w:szCs w:val="20"/>
          <w:lang w:val="es-ES"/>
        </w:rPr>
      </w:pPr>
      <w:r>
        <w:rPr>
          <w:rFonts w:hint="eastAsia"/>
          <w:sz w:val="20"/>
          <w:szCs w:val="20"/>
          <w:lang w:val="es-ES"/>
        </w:rPr>
        <w:t>215.</w:t>
      </w:r>
      <w:r>
        <w:rPr>
          <w:sz w:val="20"/>
          <w:szCs w:val="20"/>
          <w:lang w:val="es-ES"/>
        </w:rPr>
        <w:tab/>
        <w:t xml:space="preserve">Véase el párrafo </w:t>
      </w:r>
      <w:r>
        <w:rPr>
          <w:rFonts w:hint="eastAsia"/>
          <w:sz w:val="20"/>
          <w:szCs w:val="20"/>
          <w:lang w:val="es-ES"/>
        </w:rPr>
        <w:t xml:space="preserve">170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Derechos de los niños nacidos fuera del matrimonio)</w:t>
      </w:r>
    </w:p>
    <w:p w:rsidR="00203A62" w:rsidRDefault="00203A62">
      <w:pPr>
        <w:spacing w:after="240"/>
        <w:jc w:val="both"/>
        <w:rPr>
          <w:rFonts w:hint="eastAsia"/>
          <w:sz w:val="20"/>
          <w:szCs w:val="20"/>
          <w:lang w:val="es-ES"/>
        </w:rPr>
      </w:pPr>
      <w:r>
        <w:rPr>
          <w:rFonts w:hint="eastAsia"/>
          <w:sz w:val="20"/>
          <w:szCs w:val="20"/>
          <w:lang w:val="es-ES"/>
        </w:rPr>
        <w:t>216.</w:t>
      </w:r>
      <w:r>
        <w:rPr>
          <w:sz w:val="20"/>
          <w:szCs w:val="20"/>
          <w:lang w:val="es-ES"/>
        </w:rPr>
        <w:tab/>
        <w:t>Véanse los apartados a) y b) del párrafo</w:t>
      </w:r>
      <w:r>
        <w:rPr>
          <w:rFonts w:hint="eastAsia"/>
          <w:sz w:val="20"/>
          <w:szCs w:val="20"/>
          <w:lang w:val="es-ES"/>
        </w:rPr>
        <w:t xml:space="preserve"> 172</w:t>
      </w:r>
      <w:r>
        <w:rPr>
          <w:sz w:val="20"/>
          <w:szCs w:val="20"/>
          <w:lang w:val="es-ES"/>
        </w:rPr>
        <w:t xml:space="preserve"> del segundo informe del Japón</w:t>
      </w:r>
      <w:r>
        <w:rPr>
          <w:rFonts w:hint="eastAsia"/>
          <w:sz w:val="20"/>
          <w:szCs w:val="20"/>
          <w:lang w:val="es-ES"/>
        </w:rPr>
        <w:t>.</w:t>
      </w:r>
    </w:p>
    <w:p w:rsidR="00203A62" w:rsidRDefault="00203A62">
      <w:pPr>
        <w:autoSpaceDE w:val="0"/>
        <w:autoSpaceDN w:val="0"/>
        <w:adjustRightInd w:val="0"/>
        <w:spacing w:after="240"/>
        <w:jc w:val="both"/>
        <w:rPr>
          <w:rFonts w:hint="eastAsia"/>
          <w:sz w:val="20"/>
          <w:szCs w:val="20"/>
          <w:lang w:val="es-ES"/>
        </w:rPr>
      </w:pPr>
      <w:r>
        <w:rPr>
          <w:rFonts w:hint="eastAsia"/>
          <w:sz w:val="20"/>
          <w:szCs w:val="20"/>
          <w:lang w:val="es-ES"/>
        </w:rPr>
        <w:t>217.</w:t>
      </w:r>
      <w:r>
        <w:rPr>
          <w:sz w:val="20"/>
          <w:szCs w:val="20"/>
          <w:lang w:val="es-ES"/>
        </w:rPr>
        <w:tab/>
      </w:r>
      <w:r>
        <w:rPr>
          <w:rFonts w:cs="Times New Roman"/>
          <w:sz w:val="20"/>
          <w:szCs w:val="20"/>
          <w:lang w:val="es-ES" w:eastAsia="es-ES"/>
        </w:rPr>
        <w:t>Cuando entre los herederos hay hijos nacidos en el matrimonio y fuera del matrimonio, la porción de la herencia correspondiente al hijo nacido fuera del matrimonio es la mitad de la correspondiente al hijo nacido en el matrimonio</w:t>
      </w:r>
      <w:r>
        <w:rPr>
          <w:rFonts w:cs="Times New Roman" w:hint="eastAsia"/>
          <w:sz w:val="20"/>
          <w:szCs w:val="20"/>
          <w:lang w:val="es-ES"/>
        </w:rPr>
        <w:t xml:space="preserve"> (</w:t>
      </w:r>
      <w:r>
        <w:rPr>
          <w:rFonts w:cs="Times New Roman"/>
          <w:sz w:val="20"/>
          <w:szCs w:val="20"/>
          <w:lang w:val="es-ES"/>
        </w:rPr>
        <w:t>excepción</w:t>
      </w:r>
      <w:r>
        <w:rPr>
          <w:rFonts w:cs="Times New Roman" w:hint="eastAsia"/>
          <w:sz w:val="20"/>
          <w:szCs w:val="20"/>
          <w:lang w:val="es-ES"/>
        </w:rPr>
        <w:t xml:space="preserve"> </w:t>
      </w:r>
      <w:r>
        <w:rPr>
          <w:rFonts w:cs="Times New Roman"/>
          <w:sz w:val="20"/>
          <w:szCs w:val="20"/>
          <w:lang w:val="es-ES"/>
        </w:rPr>
        <w:t>del a</w:t>
      </w:r>
      <w:r>
        <w:rPr>
          <w:rFonts w:cs="Times New Roman" w:hint="eastAsia"/>
          <w:sz w:val="20"/>
          <w:szCs w:val="20"/>
          <w:lang w:val="es-ES"/>
        </w:rPr>
        <w:t xml:space="preserve">rtículo 900, </w:t>
      </w:r>
      <w:r>
        <w:rPr>
          <w:rFonts w:cs="Times New Roman"/>
          <w:sz w:val="20"/>
          <w:szCs w:val="20"/>
          <w:lang w:val="es-ES"/>
        </w:rPr>
        <w:t xml:space="preserve">apartado </w:t>
      </w:r>
      <w:r>
        <w:rPr>
          <w:rFonts w:cs="Times New Roman" w:hint="eastAsia"/>
          <w:sz w:val="20"/>
          <w:szCs w:val="20"/>
          <w:lang w:val="es-ES"/>
        </w:rPr>
        <w:t xml:space="preserve">4 </w:t>
      </w:r>
      <w:r>
        <w:rPr>
          <w:rFonts w:cs="Times New Roman"/>
          <w:sz w:val="20"/>
          <w:szCs w:val="20"/>
          <w:lang w:val="es-ES"/>
        </w:rPr>
        <w:t>del Código Civil</w:t>
      </w:r>
      <w:r>
        <w:rPr>
          <w:rFonts w:cs="Times New Roman" w:hint="eastAsia"/>
          <w:sz w:val="20"/>
          <w:szCs w:val="20"/>
          <w:lang w:val="es-ES"/>
        </w:rPr>
        <w:t xml:space="preserve">). </w:t>
      </w:r>
      <w:r>
        <w:rPr>
          <w:rFonts w:cs="Times New Roman"/>
          <w:sz w:val="20"/>
          <w:szCs w:val="20"/>
          <w:lang w:val="es-ES"/>
        </w:rPr>
        <w:t>El objetivo de esta disposición es encontrar un equilibrio entre el respeto a los matrimonios legales</w:t>
      </w:r>
      <w:r>
        <w:rPr>
          <w:rFonts w:hint="eastAsia"/>
          <w:sz w:val="20"/>
          <w:szCs w:val="20"/>
          <w:lang w:val="es-ES"/>
        </w:rPr>
        <w:t xml:space="preserve"> </w:t>
      </w:r>
      <w:r>
        <w:rPr>
          <w:sz w:val="20"/>
          <w:szCs w:val="20"/>
          <w:lang w:val="es-ES"/>
        </w:rPr>
        <w:t>y la protección de los hijos nacidos fuera del matrimonio, teniendo en cuenta tanto el estado del niño nacido de una pareja legalmente casada</w:t>
      </w:r>
      <w:r>
        <w:rPr>
          <w:rFonts w:hint="eastAsia"/>
          <w:sz w:val="20"/>
          <w:szCs w:val="20"/>
          <w:lang w:val="es-ES"/>
        </w:rPr>
        <w:t xml:space="preserve"> </w:t>
      </w:r>
      <w:r>
        <w:rPr>
          <w:sz w:val="20"/>
          <w:szCs w:val="20"/>
          <w:lang w:val="es-ES"/>
        </w:rPr>
        <w:t>como el del niño nacido fuera del matrimonio</w:t>
      </w:r>
      <w:r>
        <w:rPr>
          <w:rFonts w:hint="eastAsia"/>
          <w:sz w:val="20"/>
          <w:szCs w:val="20"/>
          <w:lang w:val="es-ES"/>
        </w:rPr>
        <w:t xml:space="preserve"> </w:t>
      </w:r>
      <w:r>
        <w:rPr>
          <w:sz w:val="20"/>
          <w:szCs w:val="20"/>
          <w:lang w:val="es-ES"/>
        </w:rPr>
        <w:t>mediante el reconocimiento del derecho de este último</w:t>
      </w:r>
      <w:r>
        <w:rPr>
          <w:rFonts w:hint="eastAsia"/>
          <w:sz w:val="20"/>
          <w:szCs w:val="20"/>
          <w:lang w:val="es-ES"/>
        </w:rPr>
        <w:t xml:space="preserve"> </w:t>
      </w:r>
      <w:r>
        <w:rPr>
          <w:sz w:val="20"/>
          <w:szCs w:val="20"/>
          <w:lang w:val="es-ES"/>
        </w:rPr>
        <w:t>a percibir la mitad de la porción hereditaria que corresponda al hijo nacido en el matrimonio</w:t>
      </w:r>
      <w:r>
        <w:rPr>
          <w:rFonts w:hint="eastAsia"/>
          <w:sz w:val="20"/>
          <w:szCs w:val="20"/>
          <w:lang w:val="es-ES"/>
        </w:rPr>
        <w:t xml:space="preserve">. </w:t>
      </w:r>
      <w:r>
        <w:rPr>
          <w:sz w:val="20"/>
          <w:szCs w:val="20"/>
          <w:lang w:val="es-ES"/>
        </w:rPr>
        <w:t>Así pues, el Gobierno del Japón es de la opinión de que esta disposición no constituye una discriminación indebida ni vulnera esta Convención</w:t>
      </w:r>
      <w:r>
        <w:rPr>
          <w:rFonts w:hint="eastAsia"/>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218.</w:t>
      </w:r>
      <w:r>
        <w:rPr>
          <w:sz w:val="20"/>
          <w:szCs w:val="20"/>
          <w:lang w:val="es-ES"/>
        </w:rPr>
        <w:tab/>
        <w:t>Sin embargo, este régimen legal deberá ser revisado en el supuesto de que las circunstancias sociales que afectan a la citada disposición sobre la herencia cambien</w:t>
      </w:r>
      <w:r>
        <w:rPr>
          <w:rFonts w:hint="eastAsia"/>
          <w:sz w:val="20"/>
          <w:szCs w:val="20"/>
          <w:lang w:val="es-ES"/>
        </w:rPr>
        <w:t xml:space="preserve">. </w:t>
      </w:r>
      <w:r>
        <w:rPr>
          <w:sz w:val="20"/>
          <w:szCs w:val="20"/>
          <w:lang w:val="es-ES"/>
        </w:rPr>
        <w:t>En este sentido</w:t>
      </w:r>
      <w:r>
        <w:rPr>
          <w:rFonts w:hint="eastAsia"/>
          <w:sz w:val="20"/>
          <w:szCs w:val="20"/>
          <w:lang w:val="es-ES"/>
        </w:rPr>
        <w:t xml:space="preserve">, </w:t>
      </w:r>
      <w:r>
        <w:rPr>
          <w:sz w:val="20"/>
          <w:szCs w:val="20"/>
          <w:lang w:val="es-ES"/>
        </w:rPr>
        <w:t>en febrero de </w:t>
      </w:r>
      <w:r>
        <w:rPr>
          <w:rFonts w:hint="eastAsia"/>
          <w:sz w:val="20"/>
          <w:szCs w:val="20"/>
          <w:lang w:val="es-ES"/>
        </w:rPr>
        <w:t xml:space="preserve">1996 </w:t>
      </w:r>
      <w:r>
        <w:rPr>
          <w:sz w:val="20"/>
          <w:szCs w:val="20"/>
          <w:lang w:val="es-ES"/>
        </w:rPr>
        <w:t>el Consejo Legislativo del Ministerio de Justicia</w:t>
      </w:r>
      <w:r>
        <w:rPr>
          <w:rFonts w:hint="eastAsia"/>
          <w:sz w:val="20"/>
          <w:szCs w:val="20"/>
          <w:lang w:val="es-ES"/>
        </w:rPr>
        <w:t xml:space="preserve"> </w:t>
      </w:r>
      <w:r>
        <w:rPr>
          <w:sz w:val="20"/>
          <w:szCs w:val="20"/>
          <w:lang w:val="es-ES"/>
        </w:rPr>
        <w:t>presentó un esbozo de proyecto de ley de revisión parcial del Código Civil</w:t>
      </w:r>
      <w:r>
        <w:rPr>
          <w:rFonts w:hint="eastAsia"/>
          <w:sz w:val="20"/>
          <w:szCs w:val="20"/>
          <w:lang w:val="es-ES"/>
        </w:rPr>
        <w:t xml:space="preserve"> </w:t>
      </w:r>
      <w:r>
        <w:rPr>
          <w:sz w:val="20"/>
          <w:szCs w:val="20"/>
          <w:lang w:val="es-ES"/>
        </w:rPr>
        <w:t>que proponía, entre otras cosas, la equiparación de las</w:t>
      </w:r>
      <w:r>
        <w:rPr>
          <w:rFonts w:hint="eastAsia"/>
          <w:sz w:val="20"/>
          <w:szCs w:val="20"/>
          <w:lang w:val="es-ES"/>
        </w:rPr>
        <w:t xml:space="preserve"> </w:t>
      </w:r>
      <w:r>
        <w:rPr>
          <w:sz w:val="20"/>
          <w:szCs w:val="20"/>
          <w:lang w:val="es-ES"/>
        </w:rPr>
        <w:t>porciones hereditarias correspondientes a los niños nacidos dentro y fuera del matrimonio</w:t>
      </w:r>
      <w:r>
        <w:rPr>
          <w:rFonts w:hint="eastAsia"/>
          <w:sz w:val="20"/>
          <w:szCs w:val="20"/>
          <w:lang w:val="es-ES"/>
        </w:rPr>
        <w:t xml:space="preserve">. </w:t>
      </w:r>
      <w:r>
        <w:rPr>
          <w:sz w:val="20"/>
          <w:szCs w:val="20"/>
          <w:lang w:val="es-ES"/>
        </w:rPr>
        <w:t>Esta revisión parcial del Código Civil</w:t>
      </w:r>
      <w:r>
        <w:rPr>
          <w:rFonts w:hint="eastAsia"/>
          <w:sz w:val="20"/>
          <w:szCs w:val="20"/>
          <w:lang w:val="es-ES"/>
        </w:rPr>
        <w:t xml:space="preserve"> </w:t>
      </w:r>
      <w:r>
        <w:rPr>
          <w:sz w:val="20"/>
          <w:szCs w:val="20"/>
          <w:lang w:val="es-ES"/>
        </w:rPr>
        <w:t>afecta a cuestiones importantes relacionadas con el régimen matrimonial y con el concepto de familia y</w:t>
      </w:r>
      <w:r>
        <w:rPr>
          <w:rFonts w:hint="eastAsia"/>
          <w:sz w:val="20"/>
          <w:szCs w:val="20"/>
          <w:lang w:val="es-ES"/>
        </w:rPr>
        <w:t xml:space="preserve">, </w:t>
      </w:r>
      <w:r>
        <w:rPr>
          <w:sz w:val="20"/>
          <w:szCs w:val="20"/>
          <w:lang w:val="es-ES"/>
        </w:rPr>
        <w:t>dada la diversidad de opiniones procedentes de todos los niveles de la sociedad civil y de todas las partes implicadas, en la actualidad se está prestando atención a las tendencias de la opinión pública</w:t>
      </w:r>
      <w:r>
        <w:rPr>
          <w:rFonts w:hint="eastAsia"/>
          <w:sz w:val="20"/>
          <w:szCs w:val="20"/>
          <w:lang w:val="es-ES"/>
        </w:rPr>
        <w:t xml:space="preserve"> </w:t>
      </w:r>
      <w:r>
        <w:rPr>
          <w:sz w:val="20"/>
          <w:szCs w:val="20"/>
          <w:lang w:val="es-ES"/>
        </w:rPr>
        <w:t>antes de adoptar medida alguna</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219.</w:t>
      </w:r>
      <w:r>
        <w:rPr>
          <w:sz w:val="20"/>
          <w:szCs w:val="20"/>
          <w:lang w:val="es-ES"/>
        </w:rPr>
        <w:tab/>
        <w:t>En lo que respecta a los registros de familia en que se describe la relación legal con el padre y la madre</w:t>
      </w:r>
      <w:r>
        <w:rPr>
          <w:rFonts w:hint="eastAsia"/>
          <w:sz w:val="20"/>
          <w:szCs w:val="20"/>
          <w:lang w:val="es-ES"/>
        </w:rPr>
        <w:t xml:space="preserve"> (</w:t>
      </w:r>
      <w:r>
        <w:rPr>
          <w:sz w:val="20"/>
          <w:szCs w:val="20"/>
          <w:lang w:val="es-ES"/>
        </w:rPr>
        <w:t>a</w:t>
      </w:r>
      <w:r>
        <w:rPr>
          <w:rFonts w:hint="eastAsia"/>
          <w:sz w:val="20"/>
          <w:szCs w:val="20"/>
          <w:lang w:val="es-ES"/>
        </w:rPr>
        <w:t xml:space="preserve">rtículo 13 </w:t>
      </w:r>
      <w:r>
        <w:rPr>
          <w:sz w:val="20"/>
          <w:szCs w:val="20"/>
          <w:lang w:val="es-ES"/>
        </w:rPr>
        <w:t>de la Ley de registro civil</w:t>
      </w:r>
      <w:r>
        <w:rPr>
          <w:rFonts w:hint="eastAsia"/>
          <w:sz w:val="20"/>
          <w:szCs w:val="20"/>
          <w:lang w:val="es-ES"/>
        </w:rPr>
        <w:t xml:space="preserve">), </w:t>
      </w:r>
      <w:r>
        <w:rPr>
          <w:sz w:val="20"/>
          <w:szCs w:val="20"/>
          <w:lang w:val="es-ES"/>
        </w:rPr>
        <w:t>el 1 de noviembre de 2004 se procedió a la reforma parcial de los Reglamentos de aplicación de la Ley de registro civil en virtud de la cual tanto los hijos nacidos en el matrimonio como los nacidos fuera del matrimonio quedan inscritos en el registro de familia como “primer hijo/ hija”</w:t>
      </w:r>
      <w:r>
        <w:rPr>
          <w:rFonts w:hint="eastAsia"/>
          <w:sz w:val="20"/>
          <w:szCs w:val="20"/>
          <w:lang w:val="es-ES"/>
        </w:rPr>
        <w:t xml:space="preserve">. </w:t>
      </w:r>
      <w:r>
        <w:rPr>
          <w:sz w:val="20"/>
          <w:szCs w:val="20"/>
          <w:lang w:val="es-ES"/>
        </w:rPr>
        <w:t>Los registros de familia sirven para registrar y autenticar la condición jurídica de un niño y sus relaciones según el derecho privado, y las diferencias que persisten en sus inscripciones se basan en hechos legales que responden a esos objetivos</w:t>
      </w:r>
      <w:r>
        <w:rPr>
          <w:rFonts w:hint="eastAsia"/>
          <w:sz w:val="20"/>
          <w:szCs w:val="20"/>
          <w:lang w:val="es-ES"/>
        </w:rPr>
        <w:t xml:space="preserve">. </w:t>
      </w:r>
      <w:r>
        <w:rPr>
          <w:sz w:val="20"/>
          <w:szCs w:val="20"/>
          <w:lang w:val="es-ES"/>
        </w:rPr>
        <w:t>Por lo tanto, el Gobierno del Japón no considera que represente una discriminación</w:t>
      </w:r>
      <w:r>
        <w:rPr>
          <w:rFonts w:hint="eastAsia"/>
          <w:sz w:val="20"/>
          <w:szCs w:val="20"/>
          <w:lang w:val="es-ES"/>
        </w:rPr>
        <w:t xml:space="preserve"> </w:t>
      </w:r>
      <w:r>
        <w:rPr>
          <w:sz w:val="20"/>
          <w:szCs w:val="20"/>
          <w:lang w:val="es-ES"/>
        </w:rPr>
        <w:t>injustificada</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El derecho del niño a conocer a sus padres y a ser asistido por éstos</w:t>
      </w:r>
      <w:r>
        <w:rPr>
          <w:rFonts w:hint="eastAsia"/>
          <w:sz w:val="20"/>
          <w:szCs w:val="20"/>
          <w:lang w:val="es-ES"/>
        </w:rPr>
        <w:t xml:space="preserve">) </w:t>
      </w:r>
    </w:p>
    <w:p w:rsidR="00203A62" w:rsidRDefault="00203A62">
      <w:pPr>
        <w:spacing w:after="240"/>
        <w:jc w:val="both"/>
        <w:rPr>
          <w:rFonts w:cs="Times New Roman" w:hint="eastAsia"/>
          <w:sz w:val="20"/>
          <w:szCs w:val="20"/>
          <w:lang w:val="es-ES"/>
        </w:rPr>
      </w:pPr>
      <w:r>
        <w:rPr>
          <w:rFonts w:hint="eastAsia"/>
          <w:sz w:val="20"/>
          <w:szCs w:val="20"/>
          <w:lang w:val="es-ES"/>
        </w:rPr>
        <w:t>220.</w:t>
      </w:r>
      <w:r>
        <w:rPr>
          <w:sz w:val="20"/>
          <w:szCs w:val="20"/>
          <w:lang w:val="es-ES"/>
        </w:rPr>
        <w:tab/>
        <w:t>Véanse los párrafos</w:t>
      </w:r>
      <w:r>
        <w:rPr>
          <w:rFonts w:hint="eastAsia"/>
          <w:sz w:val="20"/>
          <w:szCs w:val="20"/>
          <w:lang w:val="es-ES"/>
        </w:rPr>
        <w:t xml:space="preserve"> </w:t>
      </w:r>
      <w:smartTag w:uri="urn:schemas-microsoft-com:office:smarttags" w:element="metricconverter">
        <w:smartTagPr>
          <w:attr w:name="ProductID" w:val="76 a"/>
        </w:smartTagPr>
        <w:r>
          <w:rPr>
            <w:rFonts w:hint="eastAsia"/>
            <w:sz w:val="20"/>
            <w:szCs w:val="20"/>
            <w:lang w:val="es-ES"/>
          </w:rPr>
          <w:t>76</w:t>
        </w:r>
        <w:r>
          <w:rPr>
            <w:sz w:val="20"/>
            <w:szCs w:val="20"/>
            <w:lang w:val="es-ES"/>
          </w:rPr>
          <w:t xml:space="preserve"> a</w:t>
        </w:r>
      </w:smartTag>
      <w:r>
        <w:rPr>
          <w:sz w:val="20"/>
          <w:szCs w:val="20"/>
          <w:lang w:val="es-ES"/>
        </w:rPr>
        <w:t xml:space="preserve"> </w:t>
      </w:r>
      <w:r>
        <w:rPr>
          <w:rFonts w:hint="eastAsia"/>
          <w:sz w:val="20"/>
          <w:szCs w:val="20"/>
          <w:lang w:val="es-ES"/>
        </w:rPr>
        <w:t>79</w:t>
      </w:r>
      <w:r>
        <w:rPr>
          <w:sz w:val="20"/>
          <w:szCs w:val="20"/>
          <w:lang w:val="es-ES"/>
        </w:rPr>
        <w:t xml:space="preserve"> del informe inicial del Japón</w:t>
      </w:r>
      <w:r>
        <w:rPr>
          <w:rFonts w:hint="eastAsia"/>
          <w:sz w:val="20"/>
          <w:szCs w:val="20"/>
          <w:lang w:val="es-ES"/>
        </w:rPr>
        <w:t xml:space="preserve">, </w:t>
      </w:r>
      <w:r>
        <w:rPr>
          <w:sz w:val="20"/>
          <w:szCs w:val="20"/>
          <w:lang w:val="es-ES"/>
        </w:rPr>
        <w:t xml:space="preserve">y el párrafo </w:t>
      </w:r>
      <w:r>
        <w:rPr>
          <w:rFonts w:hint="eastAsia"/>
          <w:sz w:val="20"/>
          <w:szCs w:val="20"/>
          <w:lang w:val="es-ES"/>
        </w:rPr>
        <w:t xml:space="preserve">174 </w:t>
      </w:r>
      <w:r>
        <w:rPr>
          <w:sz w:val="20"/>
          <w:szCs w:val="20"/>
          <w:lang w:val="es-ES"/>
        </w:rPr>
        <w:t>del segundo informe del Japón</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Garantía del derecho del niño a adquirir una nacionalidad</w:t>
      </w:r>
      <w:r>
        <w:rPr>
          <w:rFonts w:cs="Times New Roman" w:hint="eastAsia"/>
          <w:sz w:val="20"/>
          <w:szCs w:val="20"/>
          <w:lang w:val="es-ES"/>
        </w:rPr>
        <w:t>)</w:t>
      </w:r>
    </w:p>
    <w:p w:rsidR="00203A62" w:rsidRDefault="00203A62">
      <w:pPr>
        <w:spacing w:after="240"/>
        <w:jc w:val="both"/>
        <w:rPr>
          <w:rFonts w:hint="eastAsia"/>
          <w:lang w:val="es-ES"/>
        </w:rPr>
      </w:pPr>
      <w:r>
        <w:rPr>
          <w:rFonts w:hint="eastAsia"/>
          <w:sz w:val="20"/>
          <w:szCs w:val="20"/>
          <w:lang w:val="es-ES"/>
        </w:rPr>
        <w:t>221.</w:t>
      </w:r>
      <w:r>
        <w:rPr>
          <w:sz w:val="20"/>
          <w:szCs w:val="20"/>
          <w:lang w:val="es-ES"/>
        </w:rPr>
        <w:tab/>
        <w:t>Véanse los párrafos</w:t>
      </w:r>
      <w:r>
        <w:rPr>
          <w:rFonts w:hint="eastAsia"/>
          <w:sz w:val="20"/>
          <w:szCs w:val="20"/>
          <w:lang w:val="es-ES"/>
        </w:rPr>
        <w:t xml:space="preserve"> </w:t>
      </w:r>
      <w:smartTag w:uri="urn:schemas-microsoft-com:office:smarttags" w:element="metricconverter">
        <w:smartTagPr>
          <w:attr w:name="ProductID" w:val="175 a"/>
        </w:smartTagPr>
        <w:r>
          <w:rPr>
            <w:rFonts w:hint="eastAsia"/>
            <w:sz w:val="20"/>
            <w:szCs w:val="20"/>
            <w:lang w:val="es-ES"/>
          </w:rPr>
          <w:t>175</w:t>
        </w:r>
        <w:r>
          <w:rPr>
            <w:sz w:val="20"/>
            <w:szCs w:val="20"/>
            <w:lang w:val="es-ES"/>
          </w:rPr>
          <w:t xml:space="preserve"> a</w:t>
        </w:r>
      </w:smartTag>
      <w:r>
        <w:rPr>
          <w:sz w:val="20"/>
          <w:szCs w:val="20"/>
          <w:lang w:val="es-ES"/>
        </w:rPr>
        <w:t xml:space="preserve"> </w:t>
      </w:r>
      <w:r>
        <w:rPr>
          <w:rFonts w:hint="eastAsia"/>
          <w:sz w:val="20"/>
          <w:szCs w:val="20"/>
          <w:lang w:val="es-ES"/>
        </w:rPr>
        <w:t xml:space="preserve">178 </w:t>
      </w:r>
      <w:r>
        <w:rPr>
          <w:sz w:val="20"/>
          <w:szCs w:val="20"/>
          <w:lang w:val="es-ES"/>
        </w:rPr>
        <w:t>del segundo informe del Japón</w:t>
      </w:r>
      <w:r>
        <w:rPr>
          <w:rFonts w:hint="eastAsia"/>
          <w:lang w:val="es-ES"/>
        </w:rPr>
        <w:t xml:space="preserve">. </w:t>
      </w:r>
    </w:p>
    <w:p w:rsidR="00203A62" w:rsidRDefault="00203A62">
      <w:pPr>
        <w:spacing w:after="240"/>
        <w:jc w:val="both"/>
        <w:rPr>
          <w:b/>
          <w:bCs/>
          <w:lang w:val="es-ES"/>
        </w:rPr>
      </w:pPr>
      <w:r>
        <w:rPr>
          <w:rFonts w:hint="eastAsia"/>
          <w:b/>
          <w:bCs/>
          <w:lang w:val="es-ES"/>
        </w:rPr>
        <w:t xml:space="preserve">B. </w:t>
      </w:r>
      <w:r>
        <w:rPr>
          <w:b/>
          <w:bCs/>
          <w:lang w:val="es-ES"/>
        </w:rPr>
        <w:tab/>
      </w:r>
      <w:r>
        <w:rPr>
          <w:rFonts w:hint="eastAsia"/>
          <w:b/>
          <w:bCs/>
          <w:lang w:val="es-ES"/>
        </w:rPr>
        <w:t>Preserva</w:t>
      </w:r>
      <w:r>
        <w:rPr>
          <w:b/>
          <w:bCs/>
          <w:lang w:val="es-ES"/>
        </w:rPr>
        <w:t>ción de la identidad</w:t>
      </w:r>
      <w:r>
        <w:rPr>
          <w:rFonts w:hint="eastAsia"/>
          <w:b/>
          <w:bCs/>
          <w:lang w:val="es-ES"/>
        </w:rPr>
        <w:t xml:space="preserve"> (</w:t>
      </w:r>
      <w:r>
        <w:rPr>
          <w:b/>
          <w:bCs/>
          <w:lang w:val="es-ES"/>
        </w:rPr>
        <w:t>artículo</w:t>
      </w:r>
      <w:r>
        <w:rPr>
          <w:rFonts w:hint="eastAsia"/>
          <w:b/>
          <w:bCs/>
          <w:lang w:val="es-ES"/>
        </w:rPr>
        <w:t xml:space="preserve"> 8)</w:t>
      </w:r>
    </w:p>
    <w:p w:rsidR="00203A62" w:rsidRDefault="00203A62">
      <w:pPr>
        <w:spacing w:after="240"/>
        <w:jc w:val="both"/>
        <w:rPr>
          <w:sz w:val="20"/>
          <w:szCs w:val="20"/>
          <w:lang w:val="es-ES"/>
        </w:rPr>
      </w:pPr>
      <w:r>
        <w:rPr>
          <w:rFonts w:hint="eastAsia"/>
          <w:sz w:val="20"/>
          <w:szCs w:val="20"/>
          <w:lang w:val="es-ES"/>
        </w:rPr>
        <w:t>(Preserva</w:t>
      </w:r>
      <w:r>
        <w:rPr>
          <w:sz w:val="20"/>
          <w:szCs w:val="20"/>
          <w:lang w:val="es-ES"/>
        </w:rPr>
        <w:t>ción de la identidad</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222.</w:t>
      </w:r>
      <w:r>
        <w:rPr>
          <w:sz w:val="20"/>
          <w:szCs w:val="20"/>
          <w:lang w:val="es-ES"/>
        </w:rPr>
        <w:tab/>
        <w:t>Véanse los párrafos</w:t>
      </w:r>
      <w:r>
        <w:rPr>
          <w:rFonts w:hint="eastAsia"/>
          <w:sz w:val="20"/>
          <w:szCs w:val="20"/>
          <w:lang w:val="es-ES"/>
        </w:rPr>
        <w:t xml:space="preserve"> 179</w:t>
      </w:r>
      <w:r>
        <w:rPr>
          <w:sz w:val="20"/>
          <w:szCs w:val="20"/>
          <w:lang w:val="es-ES"/>
        </w:rPr>
        <w:t xml:space="preserve"> y </w:t>
      </w:r>
      <w:r>
        <w:rPr>
          <w:rFonts w:hint="eastAsia"/>
          <w:sz w:val="20"/>
          <w:szCs w:val="20"/>
          <w:lang w:val="es-ES"/>
        </w:rPr>
        <w:t xml:space="preserve">180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b/>
          <w:bCs/>
          <w:lang w:val="es-ES"/>
        </w:rPr>
      </w:pPr>
      <w:r>
        <w:rPr>
          <w:rFonts w:hint="eastAsia"/>
          <w:b/>
          <w:bCs/>
          <w:lang w:val="es-ES"/>
        </w:rPr>
        <w:t xml:space="preserve">C. </w:t>
      </w:r>
      <w:r>
        <w:rPr>
          <w:b/>
          <w:bCs/>
          <w:lang w:val="es-ES"/>
        </w:rPr>
        <w:tab/>
        <w:t>Libertad de expresión</w:t>
      </w:r>
      <w:r>
        <w:rPr>
          <w:rFonts w:hint="eastAsia"/>
          <w:b/>
          <w:bCs/>
          <w:lang w:val="es-ES"/>
        </w:rPr>
        <w:t xml:space="preserve"> (</w:t>
      </w:r>
      <w:r>
        <w:rPr>
          <w:b/>
          <w:bCs/>
          <w:lang w:val="es-ES"/>
        </w:rPr>
        <w:t>artículo</w:t>
      </w:r>
      <w:r>
        <w:rPr>
          <w:rFonts w:hint="eastAsia"/>
          <w:b/>
          <w:bCs/>
          <w:lang w:val="es-ES"/>
        </w:rPr>
        <w:t xml:space="preserve"> 13)</w:t>
      </w:r>
    </w:p>
    <w:p w:rsidR="00203A62" w:rsidRDefault="00203A62">
      <w:pPr>
        <w:spacing w:after="240"/>
        <w:jc w:val="both"/>
        <w:rPr>
          <w:sz w:val="20"/>
          <w:szCs w:val="20"/>
          <w:lang w:val="es-ES"/>
        </w:rPr>
      </w:pPr>
      <w:r>
        <w:rPr>
          <w:rFonts w:hint="eastAsia"/>
          <w:sz w:val="20"/>
          <w:szCs w:val="20"/>
          <w:lang w:val="es-ES"/>
        </w:rPr>
        <w:t>(</w:t>
      </w:r>
      <w:r>
        <w:rPr>
          <w:sz w:val="20"/>
          <w:szCs w:val="20"/>
          <w:lang w:val="es-ES"/>
        </w:rPr>
        <w:t>Garantía del derecho a la libertad de expresión</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223.</w:t>
      </w:r>
      <w:r>
        <w:rPr>
          <w:sz w:val="20"/>
          <w:szCs w:val="20"/>
          <w:lang w:val="es-ES"/>
        </w:rPr>
        <w:tab/>
        <w:t xml:space="preserve">Véase el párrafo </w:t>
      </w:r>
      <w:r>
        <w:rPr>
          <w:rFonts w:hint="eastAsia"/>
          <w:sz w:val="20"/>
          <w:szCs w:val="20"/>
          <w:lang w:val="es-ES"/>
        </w:rPr>
        <w:t xml:space="preserve">181 </w:t>
      </w:r>
      <w:r>
        <w:rPr>
          <w:sz w:val="20"/>
          <w:szCs w:val="20"/>
          <w:lang w:val="es-ES"/>
        </w:rPr>
        <w:t>del segundo informe del Japón</w:t>
      </w:r>
      <w:r>
        <w:rPr>
          <w:rFonts w:hint="eastAsia"/>
          <w:sz w:val="20"/>
          <w:szCs w:val="20"/>
          <w:lang w:val="es-ES"/>
        </w:rPr>
        <w:t xml:space="preserve"> </w:t>
      </w:r>
      <w:r>
        <w:rPr>
          <w:sz w:val="20"/>
          <w:szCs w:val="20"/>
          <w:lang w:val="es-ES"/>
        </w:rPr>
        <w:t xml:space="preserve">(párrafo </w:t>
      </w:r>
      <w:r>
        <w:rPr>
          <w:rFonts w:hint="eastAsia"/>
          <w:sz w:val="20"/>
          <w:szCs w:val="20"/>
          <w:lang w:val="es-ES"/>
        </w:rPr>
        <w:t xml:space="preserve">83 </w:t>
      </w:r>
      <w:r>
        <w:rPr>
          <w:sz w:val="20"/>
          <w:szCs w:val="20"/>
          <w:lang w:val="es-ES"/>
        </w:rPr>
        <w:t>del informe inicial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Reglamentos escolares</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224.</w:t>
      </w:r>
      <w:r>
        <w:rPr>
          <w:sz w:val="20"/>
          <w:szCs w:val="20"/>
          <w:lang w:val="es-ES"/>
        </w:rPr>
        <w:tab/>
        <w:t xml:space="preserve">Véase el párrafo </w:t>
      </w:r>
      <w:r>
        <w:rPr>
          <w:rFonts w:hint="eastAsia"/>
          <w:sz w:val="20"/>
          <w:szCs w:val="20"/>
          <w:lang w:val="es-ES"/>
        </w:rPr>
        <w:t xml:space="preserve">182 </w:t>
      </w:r>
      <w:r>
        <w:rPr>
          <w:sz w:val="20"/>
          <w:szCs w:val="20"/>
          <w:lang w:val="es-ES"/>
        </w:rPr>
        <w:t>del segundo informe del Japón</w:t>
      </w:r>
      <w:r>
        <w:rPr>
          <w:rFonts w:hint="eastAsia"/>
          <w:sz w:val="20"/>
          <w:szCs w:val="20"/>
          <w:lang w:val="es-ES"/>
        </w:rPr>
        <w:t xml:space="preserve">. </w:t>
      </w:r>
    </w:p>
    <w:p w:rsidR="00203A62" w:rsidRDefault="00203A62">
      <w:pPr>
        <w:keepNext/>
        <w:keepLines/>
        <w:spacing w:after="240"/>
        <w:jc w:val="both"/>
        <w:rPr>
          <w:b/>
          <w:bCs/>
          <w:lang w:val="es-ES"/>
        </w:rPr>
      </w:pPr>
      <w:r>
        <w:rPr>
          <w:rFonts w:hint="eastAsia"/>
          <w:b/>
          <w:bCs/>
          <w:lang w:val="es-ES"/>
        </w:rPr>
        <w:t xml:space="preserve">D. </w:t>
      </w:r>
      <w:r>
        <w:rPr>
          <w:b/>
          <w:bCs/>
          <w:lang w:val="es-ES"/>
        </w:rPr>
        <w:tab/>
        <w:t>Libertad de pensamiento, de conciencia y de religión</w:t>
      </w:r>
      <w:r>
        <w:rPr>
          <w:rFonts w:hint="eastAsia"/>
          <w:b/>
          <w:bCs/>
          <w:lang w:val="es-ES"/>
        </w:rPr>
        <w:t xml:space="preserve"> (</w:t>
      </w:r>
      <w:r>
        <w:rPr>
          <w:b/>
          <w:bCs/>
          <w:lang w:val="es-ES"/>
        </w:rPr>
        <w:t>artículo</w:t>
      </w:r>
      <w:r>
        <w:rPr>
          <w:rFonts w:hint="eastAsia"/>
          <w:b/>
          <w:bCs/>
          <w:lang w:val="es-ES"/>
        </w:rPr>
        <w:t xml:space="preserve"> 14)</w:t>
      </w:r>
    </w:p>
    <w:p w:rsidR="00203A62" w:rsidRDefault="00203A62">
      <w:pPr>
        <w:keepNext/>
        <w:keepLines/>
        <w:spacing w:after="240"/>
        <w:jc w:val="both"/>
        <w:rPr>
          <w:sz w:val="18"/>
          <w:szCs w:val="18"/>
          <w:lang w:val="es-ES"/>
        </w:rPr>
      </w:pPr>
      <w:r>
        <w:rPr>
          <w:rFonts w:hint="eastAsia"/>
          <w:sz w:val="18"/>
          <w:szCs w:val="18"/>
          <w:lang w:val="es-ES"/>
        </w:rPr>
        <w:t>(E</w:t>
      </w:r>
      <w:r>
        <w:rPr>
          <w:sz w:val="18"/>
          <w:szCs w:val="18"/>
          <w:lang w:val="es-ES"/>
        </w:rPr>
        <w:t>jercicio del derecho a la libertad de pensamiento, de conciencia y de religión</w:t>
      </w:r>
      <w:r>
        <w:rPr>
          <w:rFonts w:hint="eastAsia"/>
          <w:sz w:val="18"/>
          <w:szCs w:val="18"/>
          <w:lang w:val="es-ES"/>
        </w:rPr>
        <w:t xml:space="preserve"> </w:t>
      </w:r>
      <w:r>
        <w:rPr>
          <w:sz w:val="18"/>
          <w:szCs w:val="18"/>
          <w:lang w:val="es-ES"/>
        </w:rPr>
        <w:t>y consideración de la capacidad de desarrollo del niño</w:t>
      </w:r>
      <w:r>
        <w:rPr>
          <w:rFonts w:hint="eastAsia"/>
          <w:sz w:val="18"/>
          <w:szCs w:val="18"/>
          <w:lang w:val="es-ES"/>
        </w:rPr>
        <w:t xml:space="preserve">) </w:t>
      </w:r>
    </w:p>
    <w:p w:rsidR="00203A62" w:rsidRDefault="00203A62">
      <w:pPr>
        <w:spacing w:after="240"/>
        <w:jc w:val="both"/>
        <w:rPr>
          <w:sz w:val="18"/>
          <w:szCs w:val="18"/>
          <w:lang w:val="es-ES"/>
        </w:rPr>
      </w:pPr>
      <w:r>
        <w:rPr>
          <w:rFonts w:hint="eastAsia"/>
          <w:sz w:val="18"/>
          <w:szCs w:val="18"/>
          <w:lang w:val="es-ES"/>
        </w:rPr>
        <w:t>225.</w:t>
      </w:r>
      <w:r>
        <w:rPr>
          <w:sz w:val="18"/>
          <w:szCs w:val="18"/>
          <w:lang w:val="es-ES"/>
        </w:rPr>
        <w:tab/>
        <w:t xml:space="preserve">Véase el párrafo </w:t>
      </w:r>
      <w:r>
        <w:rPr>
          <w:rFonts w:hint="eastAsia"/>
          <w:sz w:val="18"/>
          <w:szCs w:val="18"/>
          <w:lang w:val="es-ES"/>
        </w:rPr>
        <w:t xml:space="preserve">183 </w:t>
      </w:r>
      <w:r>
        <w:rPr>
          <w:sz w:val="18"/>
          <w:szCs w:val="18"/>
          <w:lang w:val="es-ES"/>
        </w:rPr>
        <w:t>del segundo informe del Japón</w:t>
      </w:r>
      <w:r>
        <w:rPr>
          <w:rFonts w:hint="eastAsia"/>
          <w:sz w:val="18"/>
          <w:szCs w:val="18"/>
          <w:lang w:val="es-ES"/>
        </w:rPr>
        <w:t xml:space="preserve">. </w:t>
      </w:r>
    </w:p>
    <w:p w:rsidR="00203A62" w:rsidRDefault="00203A62">
      <w:pPr>
        <w:spacing w:after="240"/>
        <w:jc w:val="both"/>
        <w:rPr>
          <w:sz w:val="18"/>
          <w:szCs w:val="18"/>
          <w:lang w:val="es-ES"/>
        </w:rPr>
      </w:pPr>
      <w:r>
        <w:rPr>
          <w:rFonts w:hint="eastAsia"/>
          <w:sz w:val="18"/>
          <w:szCs w:val="18"/>
          <w:lang w:val="es-ES"/>
        </w:rPr>
        <w:t>(Rela</w:t>
      </w:r>
      <w:r>
        <w:rPr>
          <w:sz w:val="18"/>
          <w:szCs w:val="18"/>
          <w:lang w:val="es-ES"/>
        </w:rPr>
        <w:t>ción entre la enseñanza y la religión</w:t>
      </w:r>
      <w:r>
        <w:rPr>
          <w:rFonts w:hint="eastAsia"/>
          <w:sz w:val="18"/>
          <w:szCs w:val="18"/>
          <w:lang w:val="es-ES"/>
        </w:rPr>
        <w:t xml:space="preserve"> </w:t>
      </w:r>
      <w:r>
        <w:rPr>
          <w:sz w:val="18"/>
          <w:szCs w:val="18"/>
          <w:lang w:val="es-ES"/>
        </w:rPr>
        <w:t>en las escuelas públicas</w:t>
      </w:r>
      <w:r>
        <w:rPr>
          <w:rFonts w:hint="eastAsia"/>
          <w:sz w:val="18"/>
          <w:szCs w:val="18"/>
          <w:lang w:val="es-ES"/>
        </w:rPr>
        <w:t>)</w:t>
      </w:r>
    </w:p>
    <w:p w:rsidR="00203A62" w:rsidRDefault="00203A62">
      <w:pPr>
        <w:spacing w:after="240"/>
        <w:jc w:val="both"/>
        <w:rPr>
          <w:rFonts w:hint="eastAsia"/>
          <w:sz w:val="18"/>
          <w:szCs w:val="18"/>
          <w:lang w:val="es-ES"/>
        </w:rPr>
      </w:pPr>
      <w:r>
        <w:rPr>
          <w:rFonts w:hint="eastAsia"/>
          <w:sz w:val="18"/>
          <w:szCs w:val="18"/>
          <w:lang w:val="es-ES"/>
        </w:rPr>
        <w:t>226.</w:t>
      </w:r>
      <w:r>
        <w:rPr>
          <w:sz w:val="18"/>
          <w:szCs w:val="18"/>
          <w:lang w:val="es-ES"/>
        </w:rPr>
        <w:tab/>
        <w:t xml:space="preserve">Véase el párrafo </w:t>
      </w:r>
      <w:r>
        <w:rPr>
          <w:rFonts w:hint="eastAsia"/>
          <w:sz w:val="18"/>
          <w:szCs w:val="18"/>
          <w:lang w:val="es-ES"/>
        </w:rPr>
        <w:t xml:space="preserve">184 </w:t>
      </w:r>
      <w:r>
        <w:rPr>
          <w:sz w:val="18"/>
          <w:szCs w:val="18"/>
          <w:lang w:val="es-ES"/>
        </w:rPr>
        <w:t>del segundo informe del Japón</w:t>
      </w:r>
      <w:r>
        <w:rPr>
          <w:rFonts w:hint="eastAsia"/>
          <w:sz w:val="18"/>
          <w:szCs w:val="18"/>
          <w:lang w:val="es-ES"/>
        </w:rPr>
        <w:t xml:space="preserve">. </w:t>
      </w:r>
    </w:p>
    <w:p w:rsidR="00203A62" w:rsidRDefault="00203A62">
      <w:pPr>
        <w:keepNext/>
        <w:spacing w:after="240"/>
        <w:jc w:val="both"/>
        <w:rPr>
          <w:sz w:val="18"/>
          <w:szCs w:val="18"/>
          <w:lang w:val="es-ES"/>
        </w:rPr>
      </w:pPr>
      <w:r>
        <w:rPr>
          <w:rFonts w:hint="eastAsia"/>
          <w:sz w:val="18"/>
          <w:szCs w:val="18"/>
          <w:lang w:val="es-ES"/>
        </w:rPr>
        <w:t>(</w:t>
      </w:r>
      <w:r>
        <w:rPr>
          <w:sz w:val="18"/>
          <w:szCs w:val="18"/>
          <w:lang w:val="es-ES"/>
        </w:rPr>
        <w:t>Garantía de la libertad de pensamiento, conciencia y religión en las instituciones correccionales</w:t>
      </w:r>
      <w:r>
        <w:rPr>
          <w:rFonts w:hint="eastAsia"/>
          <w:sz w:val="18"/>
          <w:szCs w:val="18"/>
          <w:lang w:val="es-ES"/>
        </w:rPr>
        <w:t>)</w:t>
      </w:r>
    </w:p>
    <w:p w:rsidR="00203A62" w:rsidRDefault="00203A62">
      <w:pPr>
        <w:spacing w:after="240"/>
        <w:jc w:val="both"/>
        <w:rPr>
          <w:sz w:val="18"/>
          <w:szCs w:val="18"/>
          <w:lang w:val="es-ES"/>
        </w:rPr>
      </w:pPr>
      <w:r>
        <w:rPr>
          <w:rFonts w:hint="eastAsia"/>
          <w:sz w:val="18"/>
          <w:szCs w:val="18"/>
          <w:lang w:val="es-ES"/>
        </w:rPr>
        <w:t>227.</w:t>
      </w:r>
      <w:r>
        <w:rPr>
          <w:sz w:val="18"/>
          <w:szCs w:val="18"/>
          <w:lang w:val="es-ES"/>
        </w:rPr>
        <w:tab/>
        <w:t>En todas las instituciones correccionales</w:t>
      </w:r>
      <w:r>
        <w:rPr>
          <w:rFonts w:hint="eastAsia"/>
          <w:sz w:val="18"/>
          <w:szCs w:val="18"/>
          <w:lang w:val="es-ES"/>
        </w:rPr>
        <w:t xml:space="preserve">, </w:t>
      </w:r>
      <w:r>
        <w:rPr>
          <w:sz w:val="18"/>
          <w:szCs w:val="18"/>
          <w:lang w:val="es-ES"/>
        </w:rPr>
        <w:t>se tiene en cuenta la necesidad de garantizar un trato que respete</w:t>
      </w:r>
      <w:r>
        <w:rPr>
          <w:rFonts w:hint="eastAsia"/>
          <w:sz w:val="18"/>
          <w:szCs w:val="18"/>
          <w:lang w:val="es-ES"/>
        </w:rPr>
        <w:t xml:space="preserve"> </w:t>
      </w:r>
      <w:r>
        <w:rPr>
          <w:sz w:val="18"/>
          <w:szCs w:val="18"/>
          <w:lang w:val="es-ES"/>
        </w:rPr>
        <w:t>la libertad de pensamiento, conciencia y religión, tal y como garantiza la Constitución del Japón</w:t>
      </w:r>
      <w:r>
        <w:rPr>
          <w:rFonts w:hint="eastAsia"/>
          <w:sz w:val="18"/>
          <w:szCs w:val="18"/>
          <w:lang w:val="es-ES"/>
        </w:rPr>
        <w:t xml:space="preserve">. </w:t>
      </w:r>
      <w:r>
        <w:rPr>
          <w:sz w:val="18"/>
          <w:szCs w:val="18"/>
          <w:lang w:val="es-ES"/>
        </w:rPr>
        <w:t>E</w:t>
      </w:r>
      <w:r>
        <w:rPr>
          <w:rFonts w:hint="eastAsia"/>
          <w:sz w:val="18"/>
          <w:szCs w:val="18"/>
          <w:lang w:val="es-ES"/>
        </w:rPr>
        <w:t xml:space="preserve">n particular, </w:t>
      </w:r>
      <w:r>
        <w:rPr>
          <w:sz w:val="18"/>
          <w:szCs w:val="18"/>
          <w:lang w:val="es-ES"/>
        </w:rPr>
        <w:t>e</w:t>
      </w:r>
      <w:r>
        <w:rPr>
          <w:rFonts w:hint="eastAsia"/>
          <w:sz w:val="18"/>
          <w:szCs w:val="18"/>
          <w:lang w:val="es-ES"/>
        </w:rPr>
        <w:t xml:space="preserve">n </w:t>
      </w:r>
      <w:r>
        <w:rPr>
          <w:sz w:val="18"/>
          <w:szCs w:val="18"/>
          <w:lang w:val="es-ES"/>
        </w:rPr>
        <w:t>las escuelas de capacitación para menores infractores</w:t>
      </w:r>
      <w:r>
        <w:rPr>
          <w:rFonts w:hint="eastAsia"/>
          <w:sz w:val="18"/>
          <w:szCs w:val="18"/>
          <w:lang w:val="es-ES"/>
        </w:rPr>
        <w:t xml:space="preserve"> </w:t>
      </w:r>
      <w:r>
        <w:rPr>
          <w:sz w:val="18"/>
          <w:szCs w:val="18"/>
          <w:lang w:val="es-ES"/>
        </w:rPr>
        <w:t>y en las instituciones penales</w:t>
      </w:r>
      <w:r>
        <w:rPr>
          <w:rFonts w:hint="eastAsia"/>
          <w:sz w:val="18"/>
          <w:szCs w:val="18"/>
          <w:lang w:val="es-ES"/>
        </w:rPr>
        <w:t xml:space="preserve">, </w:t>
      </w:r>
      <w:r>
        <w:rPr>
          <w:sz w:val="18"/>
          <w:szCs w:val="18"/>
          <w:lang w:val="es-ES"/>
        </w:rPr>
        <w:t>son los voluntarios religiosos privados quienes proporcionan a los menores literatura narrativa y servicios religiosos a los menores cuando éstos así lo solicitan</w:t>
      </w:r>
      <w:r>
        <w:rPr>
          <w:rFonts w:hint="eastAsia"/>
          <w:sz w:val="18"/>
          <w:szCs w:val="18"/>
          <w:lang w:val="es-ES"/>
        </w:rPr>
        <w:t xml:space="preserve">. </w:t>
      </w:r>
    </w:p>
    <w:p w:rsidR="00203A62" w:rsidRDefault="00203A62">
      <w:pPr>
        <w:keepNext/>
        <w:keepLines/>
        <w:spacing w:after="240"/>
        <w:jc w:val="both"/>
        <w:rPr>
          <w:b/>
          <w:bCs/>
          <w:lang w:val="es-ES"/>
        </w:rPr>
      </w:pPr>
      <w:r>
        <w:rPr>
          <w:rFonts w:hint="eastAsia"/>
          <w:b/>
          <w:bCs/>
          <w:lang w:val="es-ES"/>
        </w:rPr>
        <w:t xml:space="preserve">E. </w:t>
      </w:r>
      <w:r>
        <w:rPr>
          <w:b/>
          <w:bCs/>
          <w:lang w:val="es-ES"/>
        </w:rPr>
        <w:tab/>
        <w:t>Libertad de asociación y de reunión pacífica</w:t>
      </w:r>
      <w:r>
        <w:rPr>
          <w:rFonts w:hint="eastAsia"/>
          <w:b/>
          <w:bCs/>
          <w:lang w:val="es-ES"/>
        </w:rPr>
        <w:t xml:space="preserve"> (</w:t>
      </w:r>
      <w:r>
        <w:rPr>
          <w:b/>
          <w:bCs/>
          <w:lang w:val="es-ES"/>
        </w:rPr>
        <w:t>artículo</w:t>
      </w:r>
      <w:r>
        <w:rPr>
          <w:rFonts w:hint="eastAsia"/>
          <w:b/>
          <w:bCs/>
          <w:lang w:val="es-ES"/>
        </w:rPr>
        <w:t xml:space="preserve"> 15)</w:t>
      </w:r>
    </w:p>
    <w:p w:rsidR="00203A62" w:rsidRDefault="00203A62">
      <w:pPr>
        <w:keepNext/>
        <w:keepLines/>
        <w:spacing w:after="240"/>
        <w:jc w:val="both"/>
        <w:rPr>
          <w:sz w:val="20"/>
          <w:szCs w:val="20"/>
          <w:lang w:val="es-ES"/>
        </w:rPr>
      </w:pPr>
      <w:r>
        <w:rPr>
          <w:rFonts w:hint="eastAsia"/>
          <w:sz w:val="20"/>
          <w:szCs w:val="20"/>
          <w:lang w:val="es-ES"/>
        </w:rPr>
        <w:t>(Restric</w:t>
      </w:r>
      <w:r>
        <w:rPr>
          <w:sz w:val="20"/>
          <w:szCs w:val="20"/>
          <w:lang w:val="es-ES"/>
        </w:rPr>
        <w:t>ciones al ejercicio de estos derechos de conformidad con las disposiciones del párrafo 2 del artículo </w:t>
      </w:r>
      <w:r>
        <w:rPr>
          <w:rFonts w:hint="eastAsia"/>
          <w:sz w:val="20"/>
          <w:szCs w:val="20"/>
          <w:lang w:val="es-ES"/>
        </w:rPr>
        <w:t>15)</w:t>
      </w:r>
    </w:p>
    <w:p w:rsidR="00203A62" w:rsidRDefault="00203A62">
      <w:pPr>
        <w:spacing w:after="240"/>
        <w:jc w:val="both"/>
        <w:rPr>
          <w:rFonts w:hint="eastAsia"/>
          <w:sz w:val="20"/>
          <w:szCs w:val="20"/>
          <w:lang w:val="es-ES"/>
        </w:rPr>
      </w:pPr>
      <w:r>
        <w:rPr>
          <w:rFonts w:hint="eastAsia"/>
          <w:sz w:val="20"/>
          <w:szCs w:val="20"/>
          <w:lang w:val="es-ES"/>
        </w:rPr>
        <w:t>228.</w:t>
      </w:r>
      <w:r>
        <w:rPr>
          <w:sz w:val="20"/>
          <w:szCs w:val="20"/>
          <w:lang w:val="es-ES"/>
        </w:rPr>
        <w:tab/>
        <w:t>Véase el párrafo</w:t>
      </w:r>
      <w:r>
        <w:rPr>
          <w:rFonts w:hint="eastAsia"/>
          <w:sz w:val="20"/>
          <w:szCs w:val="20"/>
          <w:lang w:val="es-ES"/>
        </w:rPr>
        <w:t xml:space="preserve"> 185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Libertad de expresión y de asociación</w:t>
      </w:r>
      <w:r>
        <w:rPr>
          <w:rFonts w:hint="eastAsia"/>
          <w:sz w:val="20"/>
          <w:szCs w:val="20"/>
          <w:lang w:val="es-ES"/>
        </w:rPr>
        <w:t xml:space="preserve"> / </w:t>
      </w:r>
      <w:r>
        <w:rPr>
          <w:sz w:val="20"/>
          <w:szCs w:val="20"/>
          <w:lang w:val="es-ES"/>
        </w:rPr>
        <w:t>reunión</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229.</w:t>
      </w:r>
      <w:r>
        <w:rPr>
          <w:sz w:val="20"/>
          <w:szCs w:val="20"/>
          <w:lang w:val="es-ES"/>
        </w:rPr>
        <w:tab/>
        <w:t>En el Japón, la libertad de expresión y de asociación y reunión</w:t>
      </w:r>
      <w:r>
        <w:rPr>
          <w:rFonts w:hint="eastAsia"/>
          <w:sz w:val="20"/>
          <w:szCs w:val="20"/>
          <w:lang w:val="es-ES"/>
        </w:rPr>
        <w:t xml:space="preserve"> </w:t>
      </w:r>
      <w:r>
        <w:rPr>
          <w:sz w:val="20"/>
          <w:szCs w:val="20"/>
          <w:lang w:val="es-ES"/>
        </w:rPr>
        <w:t xml:space="preserve">de los estudiantes ya está garantizada por </w:t>
      </w:r>
      <w:smartTag w:uri="urn:schemas-microsoft-com:office:smarttags" w:element="PersonName">
        <w:smartTagPr>
          <w:attr w:name="ProductID" w:val="la Constituci￳n. Por"/>
        </w:smartTagPr>
        <w:r>
          <w:rPr>
            <w:sz w:val="20"/>
            <w:szCs w:val="20"/>
            <w:lang w:val="es-ES"/>
          </w:rPr>
          <w:t>la Constitución</w:t>
        </w:r>
        <w:r>
          <w:rPr>
            <w:rFonts w:hint="eastAsia"/>
            <w:sz w:val="20"/>
            <w:szCs w:val="20"/>
            <w:lang w:val="es-ES"/>
          </w:rPr>
          <w:t xml:space="preserve">. </w:t>
        </w:r>
        <w:r>
          <w:rPr>
            <w:sz w:val="20"/>
            <w:szCs w:val="20"/>
            <w:lang w:val="es-ES"/>
          </w:rPr>
          <w:t>Por</w:t>
        </w:r>
      </w:smartTag>
      <w:r>
        <w:rPr>
          <w:sz w:val="20"/>
          <w:szCs w:val="20"/>
          <w:lang w:val="es-ES"/>
        </w:rPr>
        <w:t xml:space="preserve"> otra parte, las escuelas pueden</w:t>
      </w:r>
      <w:r>
        <w:rPr>
          <w:rFonts w:hint="eastAsia"/>
          <w:sz w:val="20"/>
          <w:szCs w:val="20"/>
          <w:lang w:val="es-ES"/>
        </w:rPr>
        <w:t xml:space="preserve"> </w:t>
      </w:r>
      <w:r>
        <w:rPr>
          <w:sz w:val="20"/>
          <w:szCs w:val="20"/>
          <w:lang w:val="es-ES"/>
        </w:rPr>
        <w:t>impartir orientaciones a los estudiantes</w:t>
      </w:r>
      <w:r>
        <w:rPr>
          <w:rFonts w:hint="eastAsia"/>
          <w:sz w:val="20"/>
          <w:szCs w:val="20"/>
          <w:lang w:val="es-ES"/>
        </w:rPr>
        <w:t xml:space="preserve"> </w:t>
      </w:r>
      <w:r>
        <w:rPr>
          <w:sz w:val="20"/>
          <w:szCs w:val="20"/>
          <w:lang w:val="es-ES"/>
        </w:rPr>
        <w:t>si es razonablemente necesario para alcanzar los objetivos educativos</w:t>
      </w:r>
      <w:r>
        <w:rPr>
          <w:rFonts w:hint="eastAsia"/>
          <w:sz w:val="20"/>
          <w:szCs w:val="20"/>
          <w:lang w:val="es-ES"/>
        </w:rPr>
        <w:t>.</w:t>
      </w:r>
      <w:r>
        <w:rPr>
          <w:sz w:val="20"/>
          <w:szCs w:val="20"/>
          <w:lang w:val="es-ES"/>
        </w:rPr>
        <w:t xml:space="preserve"> </w:t>
      </w:r>
    </w:p>
    <w:p w:rsidR="00203A62" w:rsidRDefault="00203A62">
      <w:pPr>
        <w:keepNext/>
        <w:keepLines/>
        <w:spacing w:after="240"/>
        <w:jc w:val="both"/>
        <w:rPr>
          <w:b/>
          <w:bCs/>
          <w:lang w:val="es-ES"/>
        </w:rPr>
      </w:pPr>
      <w:r>
        <w:rPr>
          <w:rFonts w:hint="eastAsia"/>
          <w:b/>
          <w:bCs/>
          <w:lang w:val="es-ES"/>
        </w:rPr>
        <w:t xml:space="preserve">F. </w:t>
      </w:r>
      <w:r>
        <w:rPr>
          <w:b/>
          <w:bCs/>
          <w:lang w:val="es-ES"/>
        </w:rPr>
        <w:tab/>
      </w:r>
      <w:r>
        <w:rPr>
          <w:rFonts w:hint="eastAsia"/>
          <w:b/>
          <w:bCs/>
          <w:lang w:val="es-ES"/>
        </w:rPr>
        <w:t>Protec</w:t>
      </w:r>
      <w:r>
        <w:rPr>
          <w:b/>
          <w:bCs/>
          <w:lang w:val="es-ES"/>
        </w:rPr>
        <w:t>ción de la vida privada</w:t>
      </w:r>
      <w:r>
        <w:rPr>
          <w:rFonts w:hint="eastAsia"/>
          <w:b/>
          <w:bCs/>
          <w:lang w:val="es-ES"/>
        </w:rPr>
        <w:t xml:space="preserve"> (</w:t>
      </w:r>
      <w:r>
        <w:rPr>
          <w:b/>
          <w:bCs/>
          <w:lang w:val="es-ES"/>
        </w:rPr>
        <w:t>artículo</w:t>
      </w:r>
      <w:r>
        <w:rPr>
          <w:rFonts w:hint="eastAsia"/>
          <w:b/>
          <w:bCs/>
          <w:lang w:val="es-ES"/>
        </w:rPr>
        <w:t xml:space="preserve"> 16)</w:t>
      </w:r>
    </w:p>
    <w:p w:rsidR="00203A62" w:rsidRDefault="00203A62">
      <w:pPr>
        <w:keepNext/>
        <w:keepLines/>
        <w:spacing w:after="240"/>
        <w:jc w:val="both"/>
        <w:rPr>
          <w:sz w:val="20"/>
          <w:szCs w:val="20"/>
          <w:lang w:val="es-ES"/>
        </w:rPr>
      </w:pPr>
      <w:r>
        <w:rPr>
          <w:rFonts w:hint="eastAsia"/>
          <w:sz w:val="20"/>
          <w:szCs w:val="20"/>
          <w:lang w:val="es-ES"/>
        </w:rPr>
        <w:t>(Protec</w:t>
      </w:r>
      <w:r>
        <w:rPr>
          <w:sz w:val="20"/>
          <w:szCs w:val="20"/>
          <w:lang w:val="es-ES"/>
        </w:rPr>
        <w:t>ción de la vida privada</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230.</w:t>
      </w:r>
      <w:r>
        <w:rPr>
          <w:sz w:val="20"/>
          <w:szCs w:val="20"/>
          <w:lang w:val="es-ES"/>
        </w:rPr>
        <w:tab/>
        <w:t xml:space="preserve">Véase el párrafo </w:t>
      </w:r>
      <w:r>
        <w:rPr>
          <w:rFonts w:hint="eastAsia"/>
          <w:sz w:val="20"/>
          <w:szCs w:val="20"/>
          <w:lang w:val="es-ES"/>
        </w:rPr>
        <w:t xml:space="preserve">186 </w:t>
      </w:r>
      <w:r>
        <w:rPr>
          <w:sz w:val="20"/>
          <w:szCs w:val="20"/>
          <w:lang w:val="es-ES"/>
        </w:rPr>
        <w:t>del segundo informe del Japón (párrafos</w:t>
      </w:r>
      <w:r>
        <w:rPr>
          <w:rFonts w:hint="eastAsia"/>
          <w:sz w:val="20"/>
          <w:szCs w:val="20"/>
          <w:lang w:val="es-ES"/>
        </w:rPr>
        <w:t xml:space="preserve"> 102</w:t>
      </w:r>
      <w:r>
        <w:rPr>
          <w:sz w:val="20"/>
          <w:szCs w:val="20"/>
          <w:lang w:val="es-ES"/>
        </w:rPr>
        <w:t xml:space="preserve"> y </w:t>
      </w:r>
      <w:r>
        <w:rPr>
          <w:rFonts w:hint="eastAsia"/>
          <w:sz w:val="20"/>
          <w:szCs w:val="20"/>
          <w:lang w:val="es-ES"/>
        </w:rPr>
        <w:t>103</w:t>
      </w:r>
      <w:r>
        <w:rPr>
          <w:sz w:val="20"/>
          <w:szCs w:val="20"/>
          <w:lang w:val="es-ES"/>
        </w:rPr>
        <w:t xml:space="preserve"> del informe inicial del Japón)</w:t>
      </w:r>
      <w:r>
        <w:rPr>
          <w:rFonts w:hint="eastAsia"/>
          <w:sz w:val="20"/>
          <w:szCs w:val="20"/>
          <w:lang w:val="es-ES"/>
        </w:rPr>
        <w:t>.</w:t>
      </w:r>
      <w:r>
        <w:rPr>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(Protec</w:t>
      </w:r>
      <w:r>
        <w:rPr>
          <w:sz w:val="20"/>
          <w:szCs w:val="20"/>
          <w:lang w:val="es-ES"/>
        </w:rPr>
        <w:t>ción del honor y la reputación</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231.</w:t>
      </w:r>
      <w:r>
        <w:rPr>
          <w:sz w:val="20"/>
          <w:szCs w:val="20"/>
          <w:lang w:val="es-ES"/>
        </w:rPr>
        <w:tab/>
        <w:t xml:space="preserve">Véase el párrafo </w:t>
      </w:r>
      <w:r>
        <w:rPr>
          <w:rFonts w:hint="eastAsia"/>
          <w:sz w:val="20"/>
          <w:szCs w:val="20"/>
          <w:lang w:val="es-ES"/>
        </w:rPr>
        <w:t xml:space="preserve">187 </w:t>
      </w:r>
      <w:r>
        <w:rPr>
          <w:sz w:val="20"/>
          <w:szCs w:val="20"/>
          <w:lang w:val="es-ES"/>
        </w:rPr>
        <w:t xml:space="preserve">del segundo informe del Japón (párrafo </w:t>
      </w:r>
      <w:r>
        <w:rPr>
          <w:rFonts w:hint="eastAsia"/>
          <w:sz w:val="20"/>
          <w:szCs w:val="20"/>
          <w:lang w:val="es-ES"/>
        </w:rPr>
        <w:t xml:space="preserve">105 </w:t>
      </w:r>
      <w:r>
        <w:rPr>
          <w:sz w:val="20"/>
          <w:szCs w:val="20"/>
          <w:lang w:val="es-ES"/>
        </w:rPr>
        <w:t>del informe inicial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Escuelas</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232.</w:t>
      </w:r>
      <w:r>
        <w:rPr>
          <w:sz w:val="20"/>
          <w:szCs w:val="20"/>
          <w:lang w:val="es-ES"/>
        </w:rPr>
        <w:tab/>
        <w:t>En el Japón, es obligatorio respetar el derecho a la intimidad del niño</w:t>
      </w:r>
      <w:r>
        <w:rPr>
          <w:rFonts w:hint="eastAsia"/>
          <w:sz w:val="20"/>
          <w:szCs w:val="20"/>
          <w:lang w:val="es-ES"/>
        </w:rPr>
        <w:t xml:space="preserve">. </w:t>
      </w:r>
      <w:r>
        <w:rPr>
          <w:sz w:val="20"/>
          <w:szCs w:val="20"/>
          <w:lang w:val="es-ES"/>
        </w:rPr>
        <w:t>Sin embargo</w:t>
      </w:r>
      <w:r>
        <w:rPr>
          <w:rFonts w:hint="eastAsia"/>
          <w:sz w:val="20"/>
          <w:szCs w:val="20"/>
          <w:lang w:val="es-ES"/>
        </w:rPr>
        <w:t xml:space="preserve">, </w:t>
      </w:r>
      <w:r>
        <w:rPr>
          <w:sz w:val="20"/>
          <w:szCs w:val="20"/>
          <w:lang w:val="es-ES"/>
        </w:rPr>
        <w:t>en aquellos casos en que las escuelas implicadas consideren bajo su criterio y responsabilidad</w:t>
      </w:r>
      <w:r>
        <w:rPr>
          <w:rFonts w:hint="eastAsia"/>
          <w:sz w:val="20"/>
          <w:szCs w:val="20"/>
          <w:lang w:val="es-ES"/>
        </w:rPr>
        <w:t xml:space="preserve"> </w:t>
      </w:r>
      <w:r>
        <w:rPr>
          <w:sz w:val="20"/>
          <w:szCs w:val="20"/>
          <w:lang w:val="es-ES"/>
        </w:rPr>
        <w:t>que las circunstancias particulares del caso hacen inevitable un examen de las pertenencias personales</w:t>
      </w:r>
      <w:r>
        <w:rPr>
          <w:rFonts w:hint="eastAsia"/>
          <w:sz w:val="20"/>
          <w:szCs w:val="20"/>
          <w:lang w:val="es-ES"/>
        </w:rPr>
        <w:t xml:space="preserve">, </w:t>
      </w:r>
      <w:r>
        <w:rPr>
          <w:sz w:val="20"/>
          <w:szCs w:val="20"/>
          <w:lang w:val="es-ES"/>
        </w:rPr>
        <w:t>se recomienda a las escuelas que expliquen</w:t>
      </w:r>
      <w:r>
        <w:rPr>
          <w:rFonts w:hint="eastAsia"/>
          <w:sz w:val="20"/>
          <w:szCs w:val="20"/>
          <w:lang w:val="es-ES"/>
        </w:rPr>
        <w:t xml:space="preserve"> </w:t>
      </w:r>
      <w:r>
        <w:rPr>
          <w:sz w:val="20"/>
          <w:szCs w:val="20"/>
          <w:lang w:val="es-ES"/>
        </w:rPr>
        <w:t>a los estudiantes y sus tutores</w:t>
      </w:r>
      <w:r>
        <w:rPr>
          <w:rFonts w:hint="eastAsia"/>
          <w:sz w:val="20"/>
          <w:szCs w:val="20"/>
          <w:lang w:val="es-ES"/>
        </w:rPr>
        <w:t xml:space="preserve"> </w:t>
      </w:r>
      <w:r>
        <w:rPr>
          <w:sz w:val="20"/>
          <w:szCs w:val="20"/>
          <w:lang w:val="es-ES"/>
        </w:rPr>
        <w:t>el propósito, las razones y la necesidad de proceder a dicho examen para intentar que lo entiendan</w:t>
      </w:r>
      <w:r>
        <w:rPr>
          <w:rFonts w:hint="eastAsia"/>
          <w:sz w:val="20"/>
          <w:szCs w:val="20"/>
          <w:lang w:val="es-ES"/>
        </w:rPr>
        <w:t xml:space="preserve"> </w:t>
      </w:r>
      <w:r>
        <w:rPr>
          <w:sz w:val="20"/>
          <w:szCs w:val="20"/>
          <w:lang w:val="es-ES"/>
        </w:rPr>
        <w:t>antes de adoptar las medidas apropiadas en función de las circunstancias del caso</w:t>
      </w:r>
      <w:r>
        <w:rPr>
          <w:rFonts w:hint="eastAsia"/>
          <w:sz w:val="20"/>
          <w:szCs w:val="20"/>
          <w:lang w:val="es-ES"/>
        </w:rPr>
        <w:t xml:space="preserve">. </w:t>
      </w:r>
      <w:r>
        <w:rPr>
          <w:sz w:val="20"/>
          <w:szCs w:val="20"/>
          <w:lang w:val="es-ES"/>
        </w:rPr>
        <w:t>Esta necesidad puede plantearse, por ejemplo, en caso de que exista una alta probabilidad de que alguien</w:t>
      </w:r>
      <w:r>
        <w:rPr>
          <w:rFonts w:hint="eastAsia"/>
          <w:sz w:val="20"/>
          <w:szCs w:val="20"/>
          <w:lang w:val="es-ES"/>
        </w:rPr>
        <w:t xml:space="preserve"> </w:t>
      </w:r>
      <w:r>
        <w:rPr>
          <w:sz w:val="20"/>
          <w:szCs w:val="20"/>
          <w:lang w:val="es-ES"/>
        </w:rPr>
        <w:t>haya introducido un objeto peligroso en la escuela</w:t>
      </w:r>
      <w:r>
        <w:rPr>
          <w:rFonts w:hint="eastAsia"/>
          <w:sz w:val="20"/>
          <w:szCs w:val="20"/>
          <w:lang w:val="es-ES"/>
        </w:rPr>
        <w:t xml:space="preserve">. </w:t>
      </w:r>
    </w:p>
    <w:p w:rsidR="00203A62" w:rsidRDefault="00203A62">
      <w:pPr>
        <w:overflowPunct w:val="0"/>
        <w:spacing w:after="240"/>
        <w:jc w:val="both"/>
        <w:textAlignment w:val="baseline"/>
        <w:rPr>
          <w:sz w:val="20"/>
          <w:szCs w:val="20"/>
          <w:lang w:val="es-ES"/>
        </w:rPr>
      </w:pPr>
      <w:r>
        <w:rPr>
          <w:rFonts w:hint="eastAsia"/>
          <w:sz w:val="20"/>
          <w:szCs w:val="20"/>
          <w:lang w:val="es-ES"/>
        </w:rPr>
        <w:t>(C</w:t>
      </w:r>
      <w:r>
        <w:rPr>
          <w:sz w:val="20"/>
          <w:szCs w:val="20"/>
          <w:lang w:val="es-ES"/>
        </w:rPr>
        <w:t>entros de atención de menores</w:t>
      </w:r>
      <w:r>
        <w:rPr>
          <w:rFonts w:hint="eastAsia"/>
          <w:sz w:val="20"/>
          <w:szCs w:val="20"/>
          <w:lang w:val="es-ES"/>
        </w:rPr>
        <w:t>)</w:t>
      </w:r>
    </w:p>
    <w:p w:rsidR="00203A62" w:rsidRDefault="00203A62">
      <w:pPr>
        <w:overflowPunct w:val="0"/>
        <w:spacing w:after="240"/>
        <w:jc w:val="both"/>
        <w:textAlignment w:val="baseline"/>
        <w:rPr>
          <w:sz w:val="20"/>
          <w:szCs w:val="20"/>
          <w:lang w:val="es-ES"/>
        </w:rPr>
      </w:pPr>
      <w:r>
        <w:rPr>
          <w:rFonts w:hint="eastAsia"/>
          <w:sz w:val="20"/>
          <w:szCs w:val="20"/>
          <w:lang w:val="es-ES"/>
        </w:rPr>
        <w:t>233.</w:t>
      </w:r>
      <w:r>
        <w:rPr>
          <w:sz w:val="20"/>
          <w:szCs w:val="20"/>
          <w:lang w:val="es-ES"/>
        </w:rPr>
        <w:tab/>
        <w:t xml:space="preserve">De conformidad con el párrafo 4 del artículo 27 de la </w:t>
      </w:r>
      <w:r>
        <w:rPr>
          <w:bCs/>
          <w:sz w:val="20"/>
          <w:szCs w:val="20"/>
          <w:lang w:val="es-ES"/>
        </w:rPr>
        <w:t>Ley de bienestar del niño, cuando un centro de atención de menores impone a un menor alguna de las medidas previstas en la</w:t>
      </w:r>
      <w:r>
        <w:rPr>
          <w:rFonts w:cs="Times New Roman"/>
          <w:sz w:val="20"/>
          <w:szCs w:val="20"/>
          <w:lang w:val="es-ES"/>
        </w:rPr>
        <w:t xml:space="preserve"> </w:t>
      </w:r>
      <w:r>
        <w:rPr>
          <w:bCs/>
          <w:sz w:val="20"/>
          <w:szCs w:val="20"/>
          <w:lang w:val="es-ES"/>
        </w:rPr>
        <w:t>Ley de bienestar del niño</w:t>
      </w:r>
      <w:r>
        <w:rPr>
          <w:rFonts w:cs="Times New Roman"/>
          <w:sz w:val="20"/>
          <w:szCs w:val="20"/>
          <w:lang w:val="es-ES"/>
        </w:rPr>
        <w:t>, debe consultar al menor y a sus representantes legales. Cuando se procede a mejorar las instalaciones, por ejemplo los orfanatos, se hace lo posible por aumentar el número de habitaciones individuales o dobles de conformidad con las normas del Gobierno sobre subvenciones. Además</w:t>
      </w:r>
      <w:r>
        <w:rPr>
          <w:rFonts w:cs="Times New Roman" w:hint="eastAsia"/>
          <w:sz w:val="20"/>
          <w:szCs w:val="20"/>
          <w:lang w:val="es-ES"/>
        </w:rPr>
        <w:t xml:space="preserve">, </w:t>
      </w:r>
      <w:r>
        <w:rPr>
          <w:rFonts w:cs="Times New Roman"/>
          <w:sz w:val="20"/>
          <w:szCs w:val="20"/>
          <w:lang w:val="es-ES"/>
        </w:rPr>
        <w:t>desde</w:t>
      </w:r>
      <w:r>
        <w:rPr>
          <w:rFonts w:hint="eastAsia"/>
          <w:sz w:val="20"/>
          <w:szCs w:val="20"/>
          <w:lang w:val="es-ES"/>
        </w:rPr>
        <w:t xml:space="preserve"> </w:t>
      </w:r>
      <w:r>
        <w:rPr>
          <w:sz w:val="20"/>
          <w:szCs w:val="20"/>
          <w:lang w:val="es-ES"/>
        </w:rPr>
        <w:t xml:space="preserve">el año </w:t>
      </w:r>
      <w:r>
        <w:rPr>
          <w:rFonts w:hint="eastAsia"/>
          <w:sz w:val="20"/>
          <w:szCs w:val="20"/>
          <w:lang w:val="es-ES"/>
        </w:rPr>
        <w:t>2000</w:t>
      </w:r>
      <w:r>
        <w:rPr>
          <w:sz w:val="20"/>
          <w:szCs w:val="20"/>
          <w:lang w:val="es-ES"/>
        </w:rPr>
        <w:t xml:space="preserve"> los centros de atención de menores están obligados a</w:t>
      </w:r>
      <w:r>
        <w:rPr>
          <w:rFonts w:hint="eastAsia"/>
          <w:sz w:val="20"/>
          <w:szCs w:val="20"/>
          <w:lang w:val="es-ES"/>
        </w:rPr>
        <w:t xml:space="preserve"> </w:t>
      </w:r>
      <w:r>
        <w:rPr>
          <w:sz w:val="20"/>
          <w:szCs w:val="20"/>
          <w:lang w:val="es-ES"/>
        </w:rPr>
        <w:t>disponer de una ventanilla de quejas para garantizar una tramitación rápida y adecuada de las quejas presentadas por los niños internados en centros de atención de menores</w:t>
      </w:r>
      <w:r>
        <w:rPr>
          <w:rFonts w:hint="eastAsia"/>
          <w:sz w:val="20"/>
          <w:szCs w:val="20"/>
          <w:lang w:val="es-ES"/>
        </w:rPr>
        <w:t xml:space="preserve"> </w:t>
      </w:r>
      <w:r>
        <w:rPr>
          <w:sz w:val="20"/>
          <w:szCs w:val="20"/>
          <w:lang w:val="es-ES"/>
        </w:rPr>
        <w:t>o por sus tutores</w:t>
      </w:r>
      <w:r>
        <w:rPr>
          <w:rFonts w:hint="eastAsia"/>
          <w:sz w:val="20"/>
          <w:szCs w:val="20"/>
          <w:lang w:val="es-ES"/>
        </w:rPr>
        <w:t xml:space="preserve"> </w:t>
      </w:r>
      <w:r>
        <w:rPr>
          <w:sz w:val="20"/>
          <w:szCs w:val="20"/>
          <w:lang w:val="es-ES"/>
        </w:rPr>
        <w:t>respecto del trato recibido en el centro</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(Protec</w:t>
      </w:r>
      <w:r>
        <w:rPr>
          <w:sz w:val="20"/>
          <w:szCs w:val="20"/>
          <w:lang w:val="es-ES"/>
        </w:rPr>
        <w:t>ción de la vida privada y la reputación</w:t>
      </w:r>
      <w:r>
        <w:rPr>
          <w:rFonts w:hint="eastAsia"/>
          <w:sz w:val="20"/>
          <w:szCs w:val="20"/>
          <w:lang w:val="es-ES"/>
        </w:rPr>
        <w:t xml:space="preserve"> </w:t>
      </w:r>
      <w:r>
        <w:rPr>
          <w:sz w:val="20"/>
          <w:szCs w:val="20"/>
          <w:lang w:val="es-ES"/>
        </w:rPr>
        <w:t xml:space="preserve">del niño </w:t>
      </w:r>
      <w:r>
        <w:rPr>
          <w:rFonts w:hint="eastAsia"/>
          <w:sz w:val="20"/>
          <w:szCs w:val="20"/>
          <w:lang w:val="es-ES"/>
        </w:rPr>
        <w:t>dur</w:t>
      </w:r>
      <w:r>
        <w:rPr>
          <w:sz w:val="20"/>
          <w:szCs w:val="20"/>
          <w:lang w:val="es-ES"/>
        </w:rPr>
        <w:t>ante la investigación</w:t>
      </w:r>
      <w:r>
        <w:rPr>
          <w:rFonts w:hint="eastAsia"/>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234.</w:t>
      </w:r>
      <w:r>
        <w:rPr>
          <w:sz w:val="20"/>
          <w:szCs w:val="20"/>
          <w:lang w:val="es-ES"/>
        </w:rPr>
        <w:tab/>
        <w:t xml:space="preserve">Véase el párrafo </w:t>
      </w:r>
      <w:r>
        <w:rPr>
          <w:rFonts w:hint="eastAsia"/>
          <w:sz w:val="20"/>
          <w:szCs w:val="20"/>
          <w:lang w:val="es-ES"/>
        </w:rPr>
        <w:t xml:space="preserve">188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spacing w:val="4"/>
          <w:sz w:val="20"/>
          <w:szCs w:val="20"/>
          <w:lang w:val="es-ES"/>
        </w:rPr>
      </w:pPr>
      <w:r>
        <w:rPr>
          <w:rFonts w:hint="eastAsia"/>
          <w:sz w:val="20"/>
          <w:szCs w:val="20"/>
          <w:lang w:val="es-ES"/>
        </w:rPr>
        <w:t>235.</w:t>
      </w:r>
      <w:r>
        <w:rPr>
          <w:sz w:val="20"/>
          <w:szCs w:val="20"/>
          <w:lang w:val="es-ES"/>
        </w:rPr>
        <w:tab/>
        <w:t>Con arreglo al</w:t>
      </w:r>
      <w:r>
        <w:rPr>
          <w:rFonts w:hint="eastAsia"/>
          <w:sz w:val="20"/>
          <w:szCs w:val="20"/>
          <w:lang w:val="es-ES"/>
        </w:rPr>
        <w:t xml:space="preserve"> C</w:t>
      </w:r>
      <w:r>
        <w:rPr>
          <w:sz w:val="20"/>
          <w:szCs w:val="20"/>
          <w:lang w:val="es-ES"/>
        </w:rPr>
        <w:t>ódigo de investigación criminal</w:t>
      </w:r>
      <w:r>
        <w:rPr>
          <w:rFonts w:hint="eastAsia"/>
          <w:sz w:val="20"/>
          <w:szCs w:val="20"/>
          <w:lang w:val="es-ES"/>
        </w:rPr>
        <w:t xml:space="preserve">, </w:t>
      </w:r>
      <w:r>
        <w:rPr>
          <w:sz w:val="20"/>
          <w:szCs w:val="20"/>
          <w:lang w:val="es-ES"/>
        </w:rPr>
        <w:t xml:space="preserve">que forma parte de las Normas de </w:t>
      </w:r>
      <w:smartTag w:uri="urn:schemas-microsoft-com:office:smarttags" w:element="PersonName">
        <w:smartTagPr>
          <w:attr w:name="ProductID" w:val="la Comisi￳n Nacional"/>
        </w:smartTagPr>
        <w:r>
          <w:rPr>
            <w:sz w:val="20"/>
            <w:szCs w:val="20"/>
            <w:lang w:val="es-ES"/>
          </w:rPr>
          <w:t>la Comisión Nacional</w:t>
        </w:r>
      </w:smartTag>
      <w:r>
        <w:rPr>
          <w:sz w:val="20"/>
          <w:szCs w:val="20"/>
          <w:lang w:val="es-ES"/>
        </w:rPr>
        <w:t xml:space="preserve"> de Seguridad Pública</w:t>
      </w:r>
      <w:r>
        <w:rPr>
          <w:rFonts w:hint="eastAsia"/>
          <w:sz w:val="20"/>
          <w:szCs w:val="20"/>
          <w:lang w:val="es-ES"/>
        </w:rPr>
        <w:t xml:space="preserve">, </w:t>
      </w:r>
      <w:r>
        <w:rPr>
          <w:sz w:val="20"/>
          <w:szCs w:val="20"/>
          <w:lang w:val="es-ES"/>
        </w:rPr>
        <w:t>cuando la policía lleva a cabo una investigación debe tener en cuenta la personalidad propi</w:t>
      </w:r>
      <w:r>
        <w:rPr>
          <w:rFonts w:hint="eastAsia"/>
          <w:sz w:val="20"/>
          <w:szCs w:val="20"/>
          <w:lang w:val="es-ES"/>
        </w:rPr>
        <w:t xml:space="preserve">a </w:t>
      </w:r>
      <w:r>
        <w:rPr>
          <w:sz w:val="20"/>
          <w:szCs w:val="20"/>
          <w:lang w:val="es-ES"/>
        </w:rPr>
        <w:t>del menor, así como procurar no llamar la atención de terceros</w:t>
      </w:r>
      <w:r>
        <w:rPr>
          <w:rFonts w:hint="eastAsia"/>
          <w:sz w:val="20"/>
          <w:szCs w:val="20"/>
          <w:lang w:val="es-ES"/>
        </w:rPr>
        <w:t xml:space="preserve">, </w:t>
      </w:r>
      <w:r>
        <w:rPr>
          <w:sz w:val="20"/>
          <w:szCs w:val="20"/>
          <w:lang w:val="es-ES"/>
        </w:rPr>
        <w:t>cuidar el lenguaje y el trato empleados</w:t>
      </w:r>
      <w:r>
        <w:rPr>
          <w:rFonts w:hint="eastAsia"/>
          <w:sz w:val="20"/>
          <w:szCs w:val="20"/>
          <w:lang w:val="es-ES"/>
        </w:rPr>
        <w:t xml:space="preserve">, </w:t>
      </w:r>
      <w:r>
        <w:rPr>
          <w:sz w:val="20"/>
          <w:szCs w:val="20"/>
          <w:lang w:val="es-ES"/>
        </w:rPr>
        <w:t>mostrar compasión y comprensión</w:t>
      </w:r>
      <w:r>
        <w:rPr>
          <w:rFonts w:hint="eastAsia"/>
          <w:sz w:val="20"/>
          <w:szCs w:val="20"/>
          <w:lang w:val="es-ES"/>
        </w:rPr>
        <w:t xml:space="preserve">, </w:t>
      </w:r>
      <w:r>
        <w:rPr>
          <w:sz w:val="20"/>
          <w:szCs w:val="20"/>
          <w:lang w:val="es-ES"/>
        </w:rPr>
        <w:t>y asegurarse de no herir los sentimientos del menor</w:t>
      </w:r>
      <w:r>
        <w:rPr>
          <w:rFonts w:hint="eastAsia"/>
          <w:sz w:val="20"/>
          <w:szCs w:val="20"/>
          <w:lang w:val="es-ES"/>
        </w:rPr>
        <w:t xml:space="preserve">. </w:t>
      </w:r>
      <w:r>
        <w:rPr>
          <w:sz w:val="20"/>
          <w:szCs w:val="20"/>
          <w:lang w:val="es-ES"/>
        </w:rPr>
        <w:t>Además, en aquellos casos en que está implicado un menor</w:t>
      </w:r>
      <w:r>
        <w:rPr>
          <w:rFonts w:hint="eastAsia"/>
          <w:sz w:val="20"/>
          <w:szCs w:val="20"/>
          <w:lang w:val="es-ES"/>
        </w:rPr>
        <w:t xml:space="preserve">, </w:t>
      </w:r>
      <w:r>
        <w:rPr>
          <w:sz w:val="20"/>
          <w:szCs w:val="20"/>
          <w:lang w:val="es-ES"/>
        </w:rPr>
        <w:t>los periódicos u otros medios de comunicación no podrán revelar aquellos datos, como el nombre del menor, su domicilio o el nombre de la escuela o empresa, que permitan al público en general</w:t>
      </w:r>
      <w:r>
        <w:rPr>
          <w:rFonts w:hint="eastAsia"/>
          <w:sz w:val="20"/>
          <w:szCs w:val="20"/>
          <w:lang w:val="es-ES"/>
        </w:rPr>
        <w:t xml:space="preserve"> </w:t>
      </w:r>
      <w:r>
        <w:rPr>
          <w:sz w:val="20"/>
          <w:szCs w:val="20"/>
          <w:lang w:val="es-ES"/>
        </w:rPr>
        <w:t>determinar su identidad, ni difundir la fotografía del menor</w:t>
      </w:r>
      <w:r>
        <w:rPr>
          <w:rFonts w:hint="eastAsia"/>
          <w:sz w:val="20"/>
          <w:szCs w:val="20"/>
          <w:lang w:val="es-ES"/>
        </w:rPr>
        <w:t xml:space="preserve">. </w:t>
      </w:r>
      <w:r>
        <w:rPr>
          <w:sz w:val="20"/>
          <w:szCs w:val="20"/>
          <w:lang w:val="es-ES"/>
        </w:rPr>
        <w:t>La intimidad del menor debe ser minuciosamente respetada incluso en aquellos casos en que el menor sea la víctima y en los comunicados de prensa</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w:t>
      </w:r>
      <w:r>
        <w:rPr>
          <w:sz w:val="20"/>
          <w:szCs w:val="20"/>
          <w:lang w:val="es-ES"/>
        </w:rPr>
        <w:t>Instituciones c</w:t>
      </w:r>
      <w:r>
        <w:rPr>
          <w:rFonts w:hint="eastAsia"/>
          <w:sz w:val="20"/>
          <w:szCs w:val="20"/>
          <w:lang w:val="es-ES"/>
        </w:rPr>
        <w:t>orrec</w:t>
      </w:r>
      <w:r>
        <w:rPr>
          <w:sz w:val="20"/>
          <w:szCs w:val="20"/>
          <w:lang w:val="es-ES"/>
        </w:rPr>
        <w:t>cionales</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236.</w:t>
      </w:r>
      <w:r>
        <w:rPr>
          <w:sz w:val="20"/>
          <w:szCs w:val="20"/>
          <w:lang w:val="es-ES"/>
        </w:rPr>
        <w:tab/>
        <w:t xml:space="preserve">Véanse los párrafos </w:t>
      </w:r>
      <w:smartTag w:uri="urn:schemas-microsoft-com:office:smarttags" w:element="metricconverter">
        <w:smartTagPr>
          <w:attr w:name="ProductID" w:val="189 a"/>
        </w:smartTagPr>
        <w:r>
          <w:rPr>
            <w:rFonts w:hint="eastAsia"/>
            <w:sz w:val="20"/>
            <w:szCs w:val="20"/>
            <w:lang w:val="es-ES"/>
          </w:rPr>
          <w:t>189</w:t>
        </w:r>
        <w:r>
          <w:rPr>
            <w:sz w:val="20"/>
            <w:szCs w:val="20"/>
            <w:lang w:val="es-ES"/>
          </w:rPr>
          <w:t xml:space="preserve"> a</w:t>
        </w:r>
      </w:smartTag>
      <w:r>
        <w:rPr>
          <w:sz w:val="20"/>
          <w:szCs w:val="20"/>
          <w:lang w:val="es-ES"/>
        </w:rPr>
        <w:t xml:space="preserve"> </w:t>
      </w:r>
      <w:r>
        <w:rPr>
          <w:rFonts w:hint="eastAsia"/>
          <w:sz w:val="20"/>
          <w:szCs w:val="20"/>
          <w:lang w:val="es-ES"/>
        </w:rPr>
        <w:t xml:space="preserve">191 </w:t>
      </w:r>
      <w:r>
        <w:rPr>
          <w:sz w:val="20"/>
          <w:szCs w:val="20"/>
          <w:lang w:val="es-ES"/>
        </w:rPr>
        <w:t>del segundo informe del Japón</w:t>
      </w:r>
      <w:r>
        <w:rPr>
          <w:rFonts w:hint="eastAsia"/>
          <w:sz w:val="20"/>
          <w:szCs w:val="20"/>
          <w:lang w:val="es-ES"/>
        </w:rPr>
        <w:t xml:space="preserve">. </w:t>
      </w:r>
    </w:p>
    <w:p w:rsidR="00203A62" w:rsidRDefault="00203A62">
      <w:pPr>
        <w:keepNext/>
        <w:spacing w:after="240"/>
        <w:jc w:val="both"/>
        <w:rPr>
          <w:sz w:val="20"/>
          <w:szCs w:val="20"/>
          <w:lang w:val="es-ES"/>
        </w:rPr>
      </w:pPr>
      <w:r>
        <w:rPr>
          <w:rFonts w:hint="eastAsia"/>
          <w:sz w:val="20"/>
          <w:szCs w:val="20"/>
          <w:lang w:val="es-ES"/>
        </w:rPr>
        <w:t>(</w:t>
      </w:r>
      <w:r>
        <w:rPr>
          <w:sz w:val="20"/>
          <w:szCs w:val="20"/>
          <w:lang w:val="es-ES"/>
        </w:rPr>
        <w:t>Centros de detención para inmigrantes</w:t>
      </w:r>
      <w:r>
        <w:rPr>
          <w:rFonts w:hint="eastAsia"/>
          <w:sz w:val="20"/>
          <w:szCs w:val="20"/>
          <w:lang w:val="es-ES"/>
        </w:rPr>
        <w:t>)</w:t>
      </w:r>
    </w:p>
    <w:p w:rsidR="00203A62" w:rsidRDefault="00203A62">
      <w:pPr>
        <w:spacing w:after="240"/>
        <w:jc w:val="both"/>
        <w:rPr>
          <w:lang w:val="es-ES"/>
        </w:rPr>
      </w:pPr>
      <w:r>
        <w:rPr>
          <w:rFonts w:hint="eastAsia"/>
          <w:sz w:val="20"/>
          <w:szCs w:val="20"/>
          <w:lang w:val="es-ES"/>
        </w:rPr>
        <w:t>237.</w:t>
      </w:r>
      <w:r>
        <w:rPr>
          <w:sz w:val="20"/>
          <w:szCs w:val="20"/>
          <w:lang w:val="es-ES"/>
        </w:rPr>
        <w:tab/>
        <w:t>En aquellos supuestos en que se decida internar a un menor en un centro de detención para inmigrantes</w:t>
      </w:r>
      <w:r>
        <w:rPr>
          <w:rFonts w:hint="eastAsia"/>
          <w:sz w:val="20"/>
          <w:szCs w:val="20"/>
          <w:lang w:val="es-ES"/>
        </w:rPr>
        <w:t xml:space="preserve">, </w:t>
      </w:r>
      <w:r>
        <w:rPr>
          <w:sz w:val="20"/>
          <w:szCs w:val="20"/>
          <w:lang w:val="es-ES"/>
        </w:rPr>
        <w:t>y aunque no existe normativa alguna que disponga que las autoridades deban ponerse en contacto con la escuela a la que asiste el menor o con el consejo de educación</w:t>
      </w:r>
      <w:r>
        <w:rPr>
          <w:rFonts w:hint="eastAsia"/>
          <w:sz w:val="20"/>
          <w:szCs w:val="20"/>
          <w:lang w:val="es-ES"/>
        </w:rPr>
        <w:t>,</w:t>
      </w:r>
      <w:r>
        <w:rPr>
          <w:sz w:val="20"/>
          <w:szCs w:val="20"/>
          <w:lang w:val="es-ES"/>
        </w:rPr>
        <w:t xml:space="preserve"> se informará a la escuela en caso de que se considere necesario por motivos humanitarios</w:t>
      </w:r>
      <w:r>
        <w:rPr>
          <w:rFonts w:hint="eastAsia"/>
          <w:sz w:val="20"/>
          <w:szCs w:val="20"/>
          <w:lang w:val="es-ES"/>
        </w:rPr>
        <w:t xml:space="preserve">. </w:t>
      </w:r>
      <w:r>
        <w:rPr>
          <w:sz w:val="20"/>
          <w:szCs w:val="20"/>
          <w:lang w:val="es-ES"/>
        </w:rPr>
        <w:t>Sin embargo, si el menor o su tutor solicitan que no se informe a la escuela o al consejo de educación</w:t>
      </w:r>
      <w:r>
        <w:rPr>
          <w:rFonts w:hint="eastAsia"/>
          <w:sz w:val="20"/>
          <w:szCs w:val="20"/>
          <w:lang w:val="es-ES"/>
        </w:rPr>
        <w:t xml:space="preserve">, </w:t>
      </w:r>
      <w:r>
        <w:rPr>
          <w:sz w:val="20"/>
          <w:szCs w:val="20"/>
          <w:lang w:val="es-ES"/>
        </w:rPr>
        <w:t>se respetará su voluntad</w:t>
      </w:r>
      <w:r>
        <w:rPr>
          <w:rFonts w:hint="eastAsia"/>
          <w:lang w:val="es-ES"/>
        </w:rPr>
        <w:t xml:space="preserve">. </w:t>
      </w:r>
    </w:p>
    <w:p w:rsidR="00203A62" w:rsidRDefault="00203A62">
      <w:pPr>
        <w:keepNext/>
        <w:keepLines/>
        <w:spacing w:after="240"/>
        <w:jc w:val="both"/>
        <w:rPr>
          <w:b/>
          <w:bCs/>
          <w:lang w:val="es-ES"/>
        </w:rPr>
      </w:pPr>
      <w:r>
        <w:rPr>
          <w:rFonts w:hint="eastAsia"/>
          <w:b/>
          <w:bCs/>
          <w:lang w:val="es-ES"/>
        </w:rPr>
        <w:t xml:space="preserve">G. </w:t>
      </w:r>
      <w:r>
        <w:rPr>
          <w:b/>
          <w:bCs/>
          <w:lang w:val="es-ES"/>
        </w:rPr>
        <w:tab/>
      </w:r>
      <w:r>
        <w:rPr>
          <w:rFonts w:hint="eastAsia"/>
          <w:b/>
          <w:bCs/>
          <w:lang w:val="es-ES"/>
        </w:rPr>
        <w:t>Acces</w:t>
      </w:r>
      <w:r>
        <w:rPr>
          <w:b/>
          <w:bCs/>
          <w:lang w:val="es-ES"/>
        </w:rPr>
        <w:t>o a información apropiada</w:t>
      </w:r>
      <w:r>
        <w:rPr>
          <w:rFonts w:hint="eastAsia"/>
          <w:b/>
          <w:bCs/>
          <w:lang w:val="es-ES"/>
        </w:rPr>
        <w:t xml:space="preserve"> (</w:t>
      </w:r>
      <w:r>
        <w:rPr>
          <w:b/>
          <w:bCs/>
          <w:lang w:val="es-ES"/>
        </w:rPr>
        <w:t>artículo</w:t>
      </w:r>
      <w:r>
        <w:rPr>
          <w:rFonts w:hint="eastAsia"/>
          <w:b/>
          <w:bCs/>
          <w:lang w:val="es-ES"/>
        </w:rPr>
        <w:t xml:space="preserve"> 17)</w:t>
      </w:r>
    </w:p>
    <w:p w:rsidR="00203A62" w:rsidRDefault="00203A62">
      <w:pPr>
        <w:keepNext/>
        <w:keepLines/>
        <w:spacing w:after="240"/>
        <w:ind w:left="567" w:hanging="567"/>
        <w:jc w:val="both"/>
        <w:rPr>
          <w:b/>
          <w:sz w:val="20"/>
          <w:szCs w:val="20"/>
          <w:lang w:val="es-ES"/>
        </w:rPr>
      </w:pPr>
      <w:r>
        <w:rPr>
          <w:rFonts w:hint="eastAsia"/>
          <w:b/>
          <w:sz w:val="20"/>
          <w:szCs w:val="20"/>
          <w:lang w:val="es-ES"/>
        </w:rPr>
        <w:t xml:space="preserve">(a) </w:t>
      </w:r>
      <w:r>
        <w:rPr>
          <w:b/>
          <w:sz w:val="20"/>
          <w:szCs w:val="20"/>
          <w:lang w:val="es-ES"/>
        </w:rPr>
        <w:tab/>
        <w:t>Preparación y distribución de libros para niños</w:t>
      </w:r>
      <w:r>
        <w:rPr>
          <w:rFonts w:hint="eastAsia"/>
          <w:b/>
          <w:sz w:val="20"/>
          <w:szCs w:val="20"/>
          <w:lang w:val="es-ES"/>
        </w:rPr>
        <w:t xml:space="preserve">, </w:t>
      </w:r>
      <w:r>
        <w:rPr>
          <w:b/>
          <w:sz w:val="20"/>
          <w:szCs w:val="20"/>
          <w:lang w:val="es-ES"/>
        </w:rPr>
        <w:t>suministro de información beneficiosa y garantía de la cooperación internacional</w:t>
      </w:r>
      <w:r>
        <w:rPr>
          <w:rFonts w:hint="eastAsia"/>
          <w:b/>
          <w:sz w:val="20"/>
          <w:szCs w:val="20"/>
          <w:lang w:val="es-ES"/>
        </w:rPr>
        <w:t xml:space="preserve"> </w:t>
      </w:r>
    </w:p>
    <w:p w:rsidR="00203A62" w:rsidRDefault="00203A62">
      <w:pPr>
        <w:keepNext/>
        <w:keepLines/>
        <w:spacing w:after="240"/>
        <w:jc w:val="both"/>
        <w:rPr>
          <w:sz w:val="20"/>
          <w:szCs w:val="20"/>
          <w:lang w:val="es-ES"/>
        </w:rPr>
      </w:pPr>
      <w:r>
        <w:rPr>
          <w:rFonts w:hint="eastAsia"/>
          <w:sz w:val="20"/>
          <w:szCs w:val="20"/>
          <w:lang w:val="es-ES"/>
        </w:rPr>
        <w:t>(</w:t>
      </w:r>
      <w:r>
        <w:rPr>
          <w:sz w:val="20"/>
          <w:szCs w:val="20"/>
          <w:lang w:val="es-ES"/>
        </w:rPr>
        <w:t>Mejora de las bibliotecas escolares</w:t>
      </w:r>
      <w:r>
        <w:rPr>
          <w:rFonts w:hint="eastAsia"/>
          <w:sz w:val="20"/>
          <w:szCs w:val="20"/>
          <w:lang w:val="es-ES"/>
        </w:rPr>
        <w:t>)</w:t>
      </w:r>
    </w:p>
    <w:p w:rsidR="00203A62" w:rsidRDefault="00203A62">
      <w:pPr>
        <w:spacing w:after="240"/>
        <w:jc w:val="both"/>
        <w:rPr>
          <w:sz w:val="20"/>
          <w:szCs w:val="20"/>
          <w:u w:val="single"/>
          <w:lang w:val="es-ES"/>
        </w:rPr>
      </w:pPr>
      <w:r>
        <w:rPr>
          <w:rFonts w:hint="eastAsia"/>
          <w:sz w:val="20"/>
          <w:szCs w:val="20"/>
          <w:lang w:val="es-ES"/>
        </w:rPr>
        <w:t>238.</w:t>
      </w:r>
      <w:r>
        <w:rPr>
          <w:sz w:val="20"/>
          <w:szCs w:val="20"/>
          <w:lang w:val="es-ES"/>
        </w:rPr>
        <w:tab/>
        <w:t>Cada escuela cuenta con una biblioteca</w:t>
      </w:r>
      <w:r>
        <w:rPr>
          <w:rFonts w:hint="eastAsia"/>
          <w:sz w:val="20"/>
          <w:szCs w:val="20"/>
          <w:lang w:val="es-ES"/>
        </w:rPr>
        <w:t xml:space="preserve">. </w:t>
      </w:r>
      <w:r>
        <w:rPr>
          <w:sz w:val="20"/>
          <w:szCs w:val="20"/>
          <w:lang w:val="es-ES"/>
        </w:rPr>
        <w:t>Se han realizado esfuerzos</w:t>
      </w:r>
      <w:r>
        <w:rPr>
          <w:rFonts w:hint="eastAsia"/>
          <w:sz w:val="20"/>
          <w:szCs w:val="20"/>
          <w:lang w:val="es-ES"/>
        </w:rPr>
        <w:t xml:space="preserve"> </w:t>
      </w:r>
      <w:r>
        <w:rPr>
          <w:sz w:val="20"/>
          <w:szCs w:val="20"/>
          <w:lang w:val="es-ES"/>
        </w:rPr>
        <w:t>por mejorar las bibliotecas escolares</w:t>
      </w:r>
      <w:r>
        <w:rPr>
          <w:rFonts w:hint="eastAsia"/>
          <w:sz w:val="20"/>
          <w:szCs w:val="20"/>
          <w:lang w:val="es-ES"/>
        </w:rPr>
        <w:t xml:space="preserve"> </w:t>
      </w:r>
      <w:r>
        <w:rPr>
          <w:sz w:val="20"/>
          <w:szCs w:val="20"/>
          <w:lang w:val="es-ES"/>
        </w:rPr>
        <w:t>mediante la formación y asignación de</w:t>
      </w:r>
      <w:r>
        <w:rPr>
          <w:rFonts w:hint="eastAsia"/>
          <w:sz w:val="20"/>
          <w:szCs w:val="20"/>
          <w:lang w:val="es-ES"/>
        </w:rPr>
        <w:t xml:space="preserve"> </w:t>
      </w:r>
      <w:r>
        <w:rPr>
          <w:sz w:val="20"/>
          <w:szCs w:val="20"/>
          <w:lang w:val="es-ES"/>
        </w:rPr>
        <w:t>bibliotecarios cualificados</w:t>
      </w:r>
      <w:r>
        <w:rPr>
          <w:rFonts w:hint="eastAsia"/>
          <w:sz w:val="20"/>
          <w:szCs w:val="20"/>
          <w:lang w:val="es-ES"/>
        </w:rPr>
        <w:t xml:space="preserve"> </w:t>
      </w:r>
      <w:r>
        <w:rPr>
          <w:sz w:val="20"/>
          <w:szCs w:val="20"/>
          <w:lang w:val="es-ES"/>
        </w:rPr>
        <w:t>y el incremento de la cantidad y variedad de libros y materiales</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(Recom</w:t>
      </w:r>
      <w:r>
        <w:rPr>
          <w:sz w:val="20"/>
          <w:szCs w:val="20"/>
          <w:lang w:val="es-ES"/>
        </w:rPr>
        <w:t>endación de obras culturales para niños</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239.</w:t>
      </w:r>
      <w:r>
        <w:rPr>
          <w:sz w:val="20"/>
          <w:szCs w:val="20"/>
          <w:lang w:val="es-ES"/>
        </w:rPr>
        <w:tab/>
        <w:t xml:space="preserve">Véase el párrafo </w:t>
      </w:r>
      <w:r>
        <w:rPr>
          <w:rFonts w:hint="eastAsia"/>
          <w:sz w:val="20"/>
          <w:szCs w:val="20"/>
          <w:lang w:val="es-ES"/>
        </w:rPr>
        <w:t xml:space="preserve">87 </w:t>
      </w:r>
      <w:r>
        <w:rPr>
          <w:sz w:val="20"/>
          <w:szCs w:val="20"/>
          <w:lang w:val="es-ES"/>
        </w:rPr>
        <w:t>del informe inicial del Japón</w:t>
      </w:r>
      <w:r>
        <w:rPr>
          <w:rFonts w:hint="eastAsia"/>
          <w:sz w:val="20"/>
          <w:szCs w:val="20"/>
          <w:lang w:val="es-ES"/>
        </w:rPr>
        <w:t xml:space="preserve"> </w:t>
      </w:r>
      <w:r>
        <w:rPr>
          <w:sz w:val="20"/>
          <w:szCs w:val="20"/>
          <w:lang w:val="es-ES"/>
        </w:rPr>
        <w:t xml:space="preserve">y el párrafo </w:t>
      </w:r>
      <w:r>
        <w:rPr>
          <w:rFonts w:hint="eastAsia"/>
          <w:sz w:val="20"/>
          <w:szCs w:val="20"/>
          <w:lang w:val="es-ES"/>
        </w:rPr>
        <w:t xml:space="preserve">193 </w:t>
      </w:r>
      <w:r>
        <w:rPr>
          <w:sz w:val="20"/>
          <w:szCs w:val="20"/>
          <w:lang w:val="es-ES"/>
        </w:rPr>
        <w:t>del segundo informe del Japón</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240.</w:t>
      </w:r>
      <w:r>
        <w:rPr>
          <w:sz w:val="20"/>
          <w:szCs w:val="20"/>
          <w:lang w:val="es-ES"/>
        </w:rPr>
        <w:tab/>
        <w:t>E</w:t>
      </w:r>
      <w:r>
        <w:rPr>
          <w:rFonts w:hint="eastAsia"/>
          <w:sz w:val="20"/>
          <w:szCs w:val="20"/>
          <w:lang w:val="es-ES"/>
        </w:rPr>
        <w:t>n 2001</w:t>
      </w:r>
      <w:r>
        <w:rPr>
          <w:sz w:val="20"/>
          <w:szCs w:val="20"/>
          <w:lang w:val="es-ES"/>
        </w:rPr>
        <w:t xml:space="preserve"> se creó en el seno del Consejo de Seguridad Social</w:t>
      </w:r>
      <w:r>
        <w:rPr>
          <w:rStyle w:val="CommentReference"/>
          <w:rFonts w:ascii="MS PGothic" w:eastAsia="MS PGothic" w:hAnsi="MS PGothic" w:cs="Times New Roman"/>
          <w:vanish/>
          <w:sz w:val="20"/>
          <w:szCs w:val="20"/>
          <w:lang w:val="es-ES" w:eastAsia="ja-JP"/>
        </w:rPr>
        <w:t>un</w:t>
      </w:r>
      <w:r>
        <w:rPr>
          <w:rFonts w:hint="eastAsia"/>
          <w:sz w:val="20"/>
          <w:szCs w:val="20"/>
          <w:lang w:val="es-ES"/>
        </w:rPr>
        <w:t xml:space="preserve"> </w:t>
      </w:r>
      <w:r>
        <w:rPr>
          <w:sz w:val="20"/>
          <w:szCs w:val="20"/>
          <w:lang w:val="es-ES"/>
        </w:rPr>
        <w:t>un Subcomité de Bienestar Social y Cultura</w:t>
      </w:r>
      <w:r>
        <w:rPr>
          <w:rFonts w:hint="eastAsia"/>
          <w:sz w:val="20"/>
          <w:szCs w:val="20"/>
          <w:lang w:val="es-ES"/>
        </w:rPr>
        <w:t xml:space="preserve"> </w:t>
      </w:r>
      <w:r>
        <w:rPr>
          <w:sz w:val="20"/>
          <w:szCs w:val="20"/>
          <w:lang w:val="es-ES"/>
        </w:rPr>
        <w:t>integrado por expertos y miembros de la comunidad académica y científica</w:t>
      </w:r>
      <w:r>
        <w:rPr>
          <w:rFonts w:hint="eastAsia"/>
          <w:sz w:val="20"/>
          <w:szCs w:val="20"/>
          <w:lang w:val="es-ES"/>
        </w:rPr>
        <w:t xml:space="preserve">. </w:t>
      </w:r>
      <w:r>
        <w:rPr>
          <w:sz w:val="20"/>
          <w:szCs w:val="20"/>
          <w:lang w:val="es-ES"/>
        </w:rPr>
        <w:t>El</w:t>
      </w:r>
      <w:r>
        <w:rPr>
          <w:rFonts w:hint="eastAsia"/>
          <w:sz w:val="20"/>
          <w:szCs w:val="20"/>
          <w:lang w:val="es-ES"/>
        </w:rPr>
        <w:t xml:space="preserve"> S</w:t>
      </w:r>
      <w:r>
        <w:rPr>
          <w:sz w:val="20"/>
          <w:szCs w:val="20"/>
          <w:lang w:val="es-ES"/>
        </w:rPr>
        <w:t>u</w:t>
      </w:r>
      <w:r>
        <w:rPr>
          <w:rFonts w:hint="eastAsia"/>
          <w:sz w:val="20"/>
          <w:szCs w:val="20"/>
          <w:lang w:val="es-ES"/>
        </w:rPr>
        <w:t>bcom</w:t>
      </w:r>
      <w:r>
        <w:rPr>
          <w:sz w:val="20"/>
          <w:szCs w:val="20"/>
          <w:lang w:val="es-ES"/>
        </w:rPr>
        <w:t>ité</w:t>
      </w:r>
      <w:r>
        <w:rPr>
          <w:rFonts w:hint="eastAsia"/>
          <w:sz w:val="20"/>
          <w:szCs w:val="20"/>
          <w:lang w:val="es-ES"/>
        </w:rPr>
        <w:t xml:space="preserve"> </w:t>
      </w:r>
      <w:r>
        <w:rPr>
          <w:sz w:val="20"/>
          <w:szCs w:val="20"/>
          <w:lang w:val="es-ES"/>
        </w:rPr>
        <w:t>recomienda obras culturales de calidad que permiten a los niños interactuar</w:t>
      </w:r>
      <w:r>
        <w:rPr>
          <w:rFonts w:hint="eastAsia"/>
          <w:sz w:val="20"/>
          <w:szCs w:val="20"/>
          <w:lang w:val="es-ES"/>
        </w:rPr>
        <w:t>, cultiva</w:t>
      </w:r>
      <w:r>
        <w:rPr>
          <w:sz w:val="20"/>
          <w:szCs w:val="20"/>
          <w:lang w:val="es-ES"/>
        </w:rPr>
        <w:t>r su sensibilidad estética y desarrollar diversas</w:t>
      </w:r>
      <w:r>
        <w:rPr>
          <w:rFonts w:hint="eastAsia"/>
          <w:sz w:val="20"/>
          <w:szCs w:val="20"/>
          <w:lang w:val="es-ES"/>
        </w:rPr>
        <w:t xml:space="preserve"> </w:t>
      </w:r>
      <w:r>
        <w:rPr>
          <w:sz w:val="20"/>
          <w:szCs w:val="20"/>
          <w:lang w:val="es-ES"/>
        </w:rPr>
        <w:t>aptitudes</w:t>
      </w:r>
      <w:r>
        <w:rPr>
          <w:rFonts w:hint="eastAsia"/>
          <w:sz w:val="20"/>
          <w:szCs w:val="20"/>
          <w:lang w:val="es-ES"/>
        </w:rPr>
        <w:t xml:space="preserve">. </w:t>
      </w:r>
      <w:r>
        <w:rPr>
          <w:sz w:val="20"/>
          <w:szCs w:val="20"/>
          <w:lang w:val="es-ES"/>
        </w:rPr>
        <w:t>En 2005, las obras recomendadas consistieron en</w:t>
      </w:r>
      <w:r>
        <w:rPr>
          <w:rFonts w:hint="eastAsia"/>
          <w:sz w:val="20"/>
          <w:szCs w:val="20"/>
          <w:lang w:val="es-ES"/>
        </w:rPr>
        <w:t xml:space="preserve"> 80 publica</w:t>
      </w:r>
      <w:r>
        <w:rPr>
          <w:sz w:val="20"/>
          <w:szCs w:val="20"/>
          <w:lang w:val="es-ES"/>
        </w:rPr>
        <w:t>ciones</w:t>
      </w:r>
      <w:r>
        <w:rPr>
          <w:rFonts w:hint="eastAsia"/>
          <w:sz w:val="20"/>
          <w:szCs w:val="20"/>
          <w:lang w:val="es-ES"/>
        </w:rPr>
        <w:t xml:space="preserve">, 24 </w:t>
      </w:r>
      <w:r>
        <w:rPr>
          <w:sz w:val="20"/>
          <w:szCs w:val="20"/>
          <w:lang w:val="es-ES"/>
        </w:rPr>
        <w:t xml:space="preserve">obras teatrales y </w:t>
      </w:r>
      <w:r>
        <w:rPr>
          <w:rFonts w:hint="eastAsia"/>
          <w:sz w:val="20"/>
          <w:szCs w:val="20"/>
          <w:lang w:val="es-ES"/>
        </w:rPr>
        <w:t xml:space="preserve">29 </w:t>
      </w:r>
      <w:r>
        <w:rPr>
          <w:sz w:val="20"/>
          <w:szCs w:val="20"/>
          <w:lang w:val="es-ES"/>
        </w:rPr>
        <w:t>materiales y medios visuales</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Cooperación internacional</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241.</w:t>
      </w:r>
      <w:r>
        <w:rPr>
          <w:sz w:val="20"/>
          <w:szCs w:val="20"/>
          <w:lang w:val="es-ES"/>
        </w:rPr>
        <w:tab/>
        <w:t xml:space="preserve">Véase el párrafo </w:t>
      </w:r>
      <w:r>
        <w:rPr>
          <w:rFonts w:hint="eastAsia"/>
          <w:sz w:val="20"/>
          <w:szCs w:val="20"/>
          <w:lang w:val="es-ES"/>
        </w:rPr>
        <w:t xml:space="preserve">194 </w:t>
      </w:r>
      <w:r>
        <w:rPr>
          <w:sz w:val="20"/>
          <w:szCs w:val="20"/>
          <w:lang w:val="es-ES"/>
        </w:rPr>
        <w:t>del segundo informe del Japón (párrafo</w:t>
      </w:r>
      <w:r>
        <w:rPr>
          <w:rFonts w:hint="eastAsia"/>
          <w:sz w:val="20"/>
          <w:szCs w:val="20"/>
          <w:lang w:val="es-ES"/>
        </w:rPr>
        <w:t>s 92</w:t>
      </w:r>
      <w:r>
        <w:rPr>
          <w:sz w:val="20"/>
          <w:szCs w:val="20"/>
          <w:lang w:val="es-ES"/>
        </w:rPr>
        <w:t xml:space="preserve"> y </w:t>
      </w:r>
      <w:r>
        <w:rPr>
          <w:rFonts w:hint="eastAsia"/>
          <w:sz w:val="20"/>
          <w:szCs w:val="20"/>
          <w:lang w:val="es-ES"/>
        </w:rPr>
        <w:t>93</w:t>
      </w:r>
      <w:r>
        <w:rPr>
          <w:sz w:val="20"/>
          <w:szCs w:val="20"/>
          <w:lang w:val="es-ES"/>
        </w:rPr>
        <w:t xml:space="preserve"> del informe inicial del Japón)</w:t>
      </w:r>
      <w:r>
        <w:rPr>
          <w:rFonts w:hint="eastAsia"/>
          <w:sz w:val="20"/>
          <w:szCs w:val="20"/>
          <w:lang w:val="es-ES"/>
        </w:rPr>
        <w:t xml:space="preserve">. </w:t>
      </w:r>
    </w:p>
    <w:p w:rsidR="00203A62" w:rsidRDefault="00203A62">
      <w:pPr>
        <w:spacing w:after="480"/>
        <w:jc w:val="both"/>
        <w:rPr>
          <w:sz w:val="20"/>
          <w:szCs w:val="20"/>
          <w:lang w:val="es-ES"/>
        </w:rPr>
      </w:pPr>
      <w:r>
        <w:rPr>
          <w:rFonts w:hint="eastAsia"/>
          <w:sz w:val="20"/>
          <w:szCs w:val="20"/>
          <w:lang w:val="es-ES"/>
        </w:rPr>
        <w:t xml:space="preserve">242. </w:t>
      </w:r>
      <w:r>
        <w:rPr>
          <w:sz w:val="20"/>
          <w:szCs w:val="20"/>
          <w:lang w:val="es-ES"/>
        </w:rPr>
        <w:tab/>
      </w:r>
      <w:r>
        <w:rPr>
          <w:rFonts w:hint="eastAsia"/>
          <w:sz w:val="20"/>
          <w:szCs w:val="20"/>
          <w:lang w:val="es-ES"/>
        </w:rPr>
        <w:t>Sub</w:t>
      </w:r>
      <w:r>
        <w:rPr>
          <w:sz w:val="20"/>
          <w:szCs w:val="20"/>
          <w:lang w:val="es-ES"/>
        </w:rPr>
        <w:t>venciones al Centro Cultural de</w:t>
      </w:r>
      <w:r>
        <w:rPr>
          <w:rFonts w:hint="eastAsia"/>
          <w:sz w:val="20"/>
          <w:szCs w:val="20"/>
          <w:lang w:val="es-ES"/>
        </w:rPr>
        <w:t xml:space="preserve"> Asia</w:t>
      </w:r>
      <w:r>
        <w:rPr>
          <w:sz w:val="20"/>
          <w:szCs w:val="20"/>
          <w:lang w:val="es-ES"/>
        </w:rPr>
        <w:t xml:space="preserve"> y el Pacífico para la</w:t>
      </w:r>
      <w:r>
        <w:rPr>
          <w:rFonts w:hint="eastAsia"/>
          <w:sz w:val="20"/>
          <w:szCs w:val="20"/>
          <w:lang w:val="es-ES"/>
        </w:rPr>
        <w:t xml:space="preserve"> </w:t>
      </w:r>
      <w:r>
        <w:rPr>
          <w:sz w:val="20"/>
          <w:szCs w:val="20"/>
          <w:lang w:val="es-ES"/>
        </w:rPr>
        <w:t>UNESCO.</w:t>
      </w:r>
    </w:p>
    <w:p w:rsidR="00203A62" w:rsidRDefault="00203A62">
      <w:pPr>
        <w:keepNext/>
        <w:keepLines/>
        <w:spacing w:after="240"/>
        <w:jc w:val="center"/>
        <w:rPr>
          <w:b/>
          <w:bCs/>
          <w:sz w:val="20"/>
          <w:szCs w:val="20"/>
          <w:lang w:val="es-ES"/>
        </w:rPr>
      </w:pPr>
      <w:r>
        <w:rPr>
          <w:b/>
          <w:bCs/>
          <w:sz w:val="20"/>
          <w:szCs w:val="20"/>
          <w:lang w:val="es-ES"/>
        </w:rPr>
        <w:t>Cuadro 7</w:t>
      </w:r>
    </w:p>
    <w:p w:rsidR="00203A62" w:rsidRDefault="00203A62">
      <w:pPr>
        <w:keepNext/>
        <w:keepLines/>
        <w:tabs>
          <w:tab w:val="left" w:pos="540"/>
        </w:tabs>
        <w:spacing w:after="240"/>
        <w:jc w:val="center"/>
        <w:rPr>
          <w:b/>
          <w:bCs/>
          <w:sz w:val="20"/>
          <w:szCs w:val="20"/>
          <w:lang w:val="es-ES"/>
        </w:rPr>
      </w:pPr>
      <w:r>
        <w:rPr>
          <w:b/>
          <w:bCs/>
          <w:sz w:val="20"/>
          <w:szCs w:val="20"/>
          <w:lang w:val="es-ES"/>
        </w:rPr>
        <w:t>Subvenciones al Centro Cultural de Asia y el Pacífico para la UNESCO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4"/>
        <w:gridCol w:w="3187"/>
      </w:tblGrid>
      <w:tr w:rsidR="00203A62">
        <w:trPr>
          <w:tblHeader/>
          <w:jc w:val="center"/>
        </w:trPr>
        <w:tc>
          <w:tcPr>
            <w:tcW w:w="1514" w:type="dxa"/>
          </w:tcPr>
          <w:p w:rsidR="00203A62" w:rsidRDefault="00203A62">
            <w:pPr>
              <w:keepNext/>
              <w:keepLines/>
              <w:jc w:val="center"/>
              <w:rPr>
                <w:rFonts w:hint="eastAsia"/>
                <w:b/>
                <w:sz w:val="20"/>
                <w:szCs w:val="20"/>
                <w:lang w:val="es-ES"/>
              </w:rPr>
            </w:pPr>
            <w:r>
              <w:rPr>
                <w:b/>
                <w:sz w:val="20"/>
                <w:szCs w:val="20"/>
                <w:lang w:val="es-ES"/>
              </w:rPr>
              <w:t>Año</w:t>
            </w:r>
          </w:p>
        </w:tc>
        <w:tc>
          <w:tcPr>
            <w:tcW w:w="3187" w:type="dxa"/>
          </w:tcPr>
          <w:p w:rsidR="00203A62" w:rsidRDefault="00203A62">
            <w:pPr>
              <w:keepNext/>
              <w:keepLines/>
              <w:jc w:val="center"/>
              <w:rPr>
                <w:rFonts w:hint="eastAsia"/>
                <w:b/>
                <w:sz w:val="20"/>
                <w:szCs w:val="20"/>
                <w:lang w:val="es-ES"/>
              </w:rPr>
            </w:pPr>
            <w:r>
              <w:rPr>
                <w:b/>
                <w:sz w:val="20"/>
                <w:szCs w:val="20"/>
                <w:lang w:val="es-ES"/>
              </w:rPr>
              <w:t>Importe de la subvención</w:t>
            </w:r>
          </w:p>
          <w:p w:rsidR="00203A62" w:rsidRDefault="00203A62">
            <w:pPr>
              <w:keepNext/>
              <w:keepLines/>
              <w:jc w:val="center"/>
              <w:rPr>
                <w:rFonts w:hint="eastAsia"/>
                <w:b/>
                <w:sz w:val="20"/>
                <w:szCs w:val="20"/>
                <w:lang w:val="es-ES"/>
              </w:rPr>
            </w:pPr>
            <w:r>
              <w:rPr>
                <w:rFonts w:hint="eastAsia"/>
                <w:b/>
                <w:sz w:val="20"/>
                <w:szCs w:val="20"/>
                <w:lang w:val="es-ES"/>
              </w:rPr>
              <w:t>(</w:t>
            </w:r>
            <w:r>
              <w:rPr>
                <w:b/>
                <w:sz w:val="20"/>
                <w:szCs w:val="20"/>
                <w:lang w:val="es-ES"/>
              </w:rPr>
              <w:t>en miles de yenes</w:t>
            </w:r>
            <w:r>
              <w:rPr>
                <w:rFonts w:hint="eastAsia"/>
                <w:b/>
                <w:sz w:val="20"/>
                <w:szCs w:val="20"/>
                <w:lang w:val="es-ES"/>
              </w:rPr>
              <w:t>)</w:t>
            </w:r>
          </w:p>
        </w:tc>
      </w:tr>
      <w:tr w:rsidR="00203A62">
        <w:trPr>
          <w:jc w:val="center"/>
        </w:trPr>
        <w:tc>
          <w:tcPr>
            <w:tcW w:w="1514" w:type="dxa"/>
          </w:tcPr>
          <w:p w:rsidR="00203A62" w:rsidRDefault="00203A62">
            <w:pPr>
              <w:keepNext/>
              <w:keepLines/>
              <w:jc w:val="center"/>
              <w:rPr>
                <w:rFonts w:hint="eastAsia"/>
                <w:sz w:val="20"/>
                <w:szCs w:val="20"/>
                <w:lang w:val="es-ES"/>
              </w:rPr>
            </w:pPr>
            <w:r>
              <w:rPr>
                <w:rFonts w:hint="eastAsia"/>
                <w:sz w:val="20"/>
                <w:szCs w:val="20"/>
                <w:lang w:val="es-ES"/>
              </w:rPr>
              <w:t>2001</w:t>
            </w:r>
          </w:p>
        </w:tc>
        <w:tc>
          <w:tcPr>
            <w:tcW w:w="3187" w:type="dxa"/>
          </w:tcPr>
          <w:p w:rsidR="00203A62" w:rsidRDefault="00203A62">
            <w:pPr>
              <w:keepNext/>
              <w:keepLines/>
              <w:jc w:val="center"/>
              <w:rPr>
                <w:rFonts w:hint="eastAsia"/>
                <w:sz w:val="20"/>
                <w:szCs w:val="20"/>
                <w:lang w:val="es-ES"/>
              </w:rPr>
            </w:pPr>
            <w:r>
              <w:rPr>
                <w:rFonts w:hint="eastAsia"/>
                <w:sz w:val="20"/>
                <w:szCs w:val="20"/>
                <w:lang w:val="es-ES"/>
              </w:rPr>
              <w:t>269</w:t>
            </w:r>
            <w:r>
              <w:rPr>
                <w:sz w:val="20"/>
                <w:szCs w:val="20"/>
                <w:lang w:val="es-ES"/>
              </w:rPr>
              <w:t>.</w:t>
            </w:r>
            <w:r>
              <w:rPr>
                <w:rFonts w:hint="eastAsia"/>
                <w:sz w:val="20"/>
                <w:szCs w:val="20"/>
                <w:lang w:val="es-ES"/>
              </w:rPr>
              <w:t>809</w:t>
            </w:r>
          </w:p>
        </w:tc>
      </w:tr>
      <w:tr w:rsidR="00203A62">
        <w:trPr>
          <w:jc w:val="center"/>
        </w:trPr>
        <w:tc>
          <w:tcPr>
            <w:tcW w:w="1514" w:type="dxa"/>
          </w:tcPr>
          <w:p w:rsidR="00203A62" w:rsidRDefault="00203A62">
            <w:pPr>
              <w:jc w:val="center"/>
              <w:rPr>
                <w:rFonts w:hint="eastAsia"/>
                <w:sz w:val="20"/>
                <w:szCs w:val="20"/>
                <w:lang w:val="es-ES"/>
              </w:rPr>
            </w:pPr>
            <w:r>
              <w:rPr>
                <w:rFonts w:hint="eastAsia"/>
                <w:sz w:val="20"/>
                <w:szCs w:val="20"/>
                <w:lang w:val="es-ES"/>
              </w:rPr>
              <w:t>2002</w:t>
            </w:r>
          </w:p>
        </w:tc>
        <w:tc>
          <w:tcPr>
            <w:tcW w:w="3187" w:type="dxa"/>
          </w:tcPr>
          <w:p w:rsidR="00203A62" w:rsidRDefault="00203A62">
            <w:pPr>
              <w:jc w:val="center"/>
              <w:rPr>
                <w:rFonts w:hint="eastAsia"/>
                <w:sz w:val="20"/>
                <w:szCs w:val="20"/>
                <w:lang w:val="es-ES"/>
              </w:rPr>
            </w:pPr>
            <w:r>
              <w:rPr>
                <w:rFonts w:hint="eastAsia"/>
                <w:sz w:val="20"/>
                <w:szCs w:val="20"/>
                <w:lang w:val="es-ES"/>
              </w:rPr>
              <w:t>244</w:t>
            </w:r>
            <w:r>
              <w:rPr>
                <w:sz w:val="20"/>
                <w:szCs w:val="20"/>
                <w:lang w:val="es-ES"/>
              </w:rPr>
              <w:t>.</w:t>
            </w:r>
            <w:r>
              <w:rPr>
                <w:rFonts w:hint="eastAsia"/>
                <w:sz w:val="20"/>
                <w:szCs w:val="20"/>
                <w:lang w:val="es-ES"/>
              </w:rPr>
              <w:t>389</w:t>
            </w:r>
          </w:p>
        </w:tc>
      </w:tr>
      <w:tr w:rsidR="00203A62">
        <w:trPr>
          <w:jc w:val="center"/>
        </w:trPr>
        <w:tc>
          <w:tcPr>
            <w:tcW w:w="1514" w:type="dxa"/>
          </w:tcPr>
          <w:p w:rsidR="00203A62" w:rsidRDefault="00203A62">
            <w:pPr>
              <w:jc w:val="center"/>
              <w:rPr>
                <w:rFonts w:hint="eastAsia"/>
                <w:sz w:val="20"/>
                <w:szCs w:val="20"/>
                <w:lang w:val="es-ES"/>
              </w:rPr>
            </w:pPr>
            <w:r>
              <w:rPr>
                <w:rFonts w:hint="eastAsia"/>
                <w:sz w:val="20"/>
                <w:szCs w:val="20"/>
                <w:lang w:val="es-ES"/>
              </w:rPr>
              <w:t>2003</w:t>
            </w:r>
          </w:p>
        </w:tc>
        <w:tc>
          <w:tcPr>
            <w:tcW w:w="3187" w:type="dxa"/>
          </w:tcPr>
          <w:p w:rsidR="00203A62" w:rsidRDefault="00203A62">
            <w:pPr>
              <w:jc w:val="center"/>
              <w:rPr>
                <w:rFonts w:hint="eastAsia"/>
                <w:sz w:val="20"/>
                <w:szCs w:val="20"/>
                <w:lang w:val="es-ES"/>
              </w:rPr>
            </w:pPr>
            <w:r>
              <w:rPr>
                <w:rFonts w:hint="eastAsia"/>
                <w:sz w:val="20"/>
                <w:szCs w:val="20"/>
                <w:lang w:val="es-ES"/>
              </w:rPr>
              <w:t>220</w:t>
            </w:r>
            <w:r>
              <w:rPr>
                <w:sz w:val="20"/>
                <w:szCs w:val="20"/>
                <w:lang w:val="es-ES"/>
              </w:rPr>
              <w:t>.</w:t>
            </w:r>
            <w:r>
              <w:rPr>
                <w:rFonts w:hint="eastAsia"/>
                <w:sz w:val="20"/>
                <w:szCs w:val="20"/>
                <w:lang w:val="es-ES"/>
              </w:rPr>
              <w:t>492</w:t>
            </w:r>
          </w:p>
        </w:tc>
      </w:tr>
      <w:tr w:rsidR="00203A62">
        <w:trPr>
          <w:jc w:val="center"/>
        </w:trPr>
        <w:tc>
          <w:tcPr>
            <w:tcW w:w="1514" w:type="dxa"/>
          </w:tcPr>
          <w:p w:rsidR="00203A62" w:rsidRDefault="00203A62">
            <w:pPr>
              <w:jc w:val="center"/>
              <w:rPr>
                <w:rFonts w:hint="eastAsia"/>
                <w:sz w:val="20"/>
                <w:szCs w:val="20"/>
                <w:lang w:val="es-ES"/>
              </w:rPr>
            </w:pPr>
            <w:r>
              <w:rPr>
                <w:rFonts w:hint="eastAsia"/>
                <w:sz w:val="20"/>
                <w:szCs w:val="20"/>
                <w:lang w:val="es-ES"/>
              </w:rPr>
              <w:t>2004</w:t>
            </w:r>
          </w:p>
        </w:tc>
        <w:tc>
          <w:tcPr>
            <w:tcW w:w="3187" w:type="dxa"/>
          </w:tcPr>
          <w:p w:rsidR="00203A62" w:rsidRDefault="00203A62">
            <w:pPr>
              <w:jc w:val="center"/>
              <w:rPr>
                <w:rFonts w:hint="eastAsia"/>
                <w:sz w:val="20"/>
                <w:szCs w:val="20"/>
                <w:lang w:val="es-ES"/>
              </w:rPr>
            </w:pPr>
            <w:r>
              <w:rPr>
                <w:rFonts w:hint="eastAsia"/>
                <w:sz w:val="20"/>
                <w:szCs w:val="20"/>
                <w:lang w:val="es-ES"/>
              </w:rPr>
              <w:t>188</w:t>
            </w:r>
            <w:r>
              <w:rPr>
                <w:sz w:val="20"/>
                <w:szCs w:val="20"/>
                <w:lang w:val="es-ES"/>
              </w:rPr>
              <w:t>.</w:t>
            </w:r>
            <w:r>
              <w:rPr>
                <w:rFonts w:hint="eastAsia"/>
                <w:sz w:val="20"/>
                <w:szCs w:val="20"/>
                <w:lang w:val="es-ES"/>
              </w:rPr>
              <w:t>816</w:t>
            </w:r>
          </w:p>
        </w:tc>
      </w:tr>
      <w:tr w:rsidR="00203A62">
        <w:trPr>
          <w:jc w:val="center"/>
        </w:trPr>
        <w:tc>
          <w:tcPr>
            <w:tcW w:w="1514" w:type="dxa"/>
          </w:tcPr>
          <w:p w:rsidR="00203A62" w:rsidRDefault="00203A62">
            <w:pPr>
              <w:jc w:val="center"/>
              <w:rPr>
                <w:rFonts w:hint="eastAsia"/>
                <w:sz w:val="20"/>
                <w:szCs w:val="20"/>
                <w:lang w:val="es-ES"/>
              </w:rPr>
            </w:pPr>
            <w:r>
              <w:rPr>
                <w:rFonts w:hint="eastAsia"/>
                <w:sz w:val="20"/>
                <w:szCs w:val="20"/>
                <w:lang w:val="es-ES"/>
              </w:rPr>
              <w:t>2005</w:t>
            </w:r>
          </w:p>
        </w:tc>
        <w:tc>
          <w:tcPr>
            <w:tcW w:w="3187" w:type="dxa"/>
          </w:tcPr>
          <w:p w:rsidR="00203A62" w:rsidRDefault="00203A62">
            <w:pPr>
              <w:jc w:val="center"/>
              <w:rPr>
                <w:rFonts w:hint="eastAsia"/>
                <w:sz w:val="20"/>
                <w:szCs w:val="20"/>
                <w:lang w:val="es-ES"/>
              </w:rPr>
            </w:pPr>
            <w:r>
              <w:rPr>
                <w:rFonts w:hint="eastAsia"/>
                <w:sz w:val="20"/>
                <w:szCs w:val="20"/>
                <w:lang w:val="es-ES"/>
              </w:rPr>
              <w:t>171</w:t>
            </w:r>
            <w:r>
              <w:rPr>
                <w:sz w:val="20"/>
                <w:szCs w:val="20"/>
                <w:lang w:val="es-ES"/>
              </w:rPr>
              <w:t>.</w:t>
            </w:r>
            <w:r>
              <w:rPr>
                <w:rFonts w:hint="eastAsia"/>
                <w:sz w:val="20"/>
                <w:szCs w:val="20"/>
                <w:lang w:val="es-ES"/>
              </w:rPr>
              <w:t>511</w:t>
            </w:r>
          </w:p>
        </w:tc>
      </w:tr>
    </w:tbl>
    <w:p w:rsidR="00203A62" w:rsidRDefault="00203A62">
      <w:pPr>
        <w:keepNext/>
        <w:keepLines/>
        <w:spacing w:before="480" w:after="240"/>
        <w:ind w:left="567" w:hanging="567"/>
        <w:jc w:val="both"/>
        <w:rPr>
          <w:b/>
          <w:sz w:val="20"/>
          <w:szCs w:val="20"/>
          <w:lang w:val="es-ES"/>
        </w:rPr>
      </w:pPr>
      <w:r>
        <w:rPr>
          <w:rFonts w:hint="eastAsia"/>
          <w:b/>
          <w:sz w:val="20"/>
          <w:szCs w:val="20"/>
          <w:lang w:val="es-ES"/>
        </w:rPr>
        <w:t xml:space="preserve">(b) </w:t>
      </w:r>
      <w:r>
        <w:rPr>
          <w:b/>
          <w:sz w:val="20"/>
          <w:szCs w:val="20"/>
          <w:lang w:val="es-ES"/>
        </w:rPr>
        <w:tab/>
      </w:r>
      <w:r>
        <w:rPr>
          <w:rFonts w:hint="eastAsia"/>
          <w:b/>
          <w:sz w:val="20"/>
          <w:szCs w:val="20"/>
          <w:lang w:val="es-ES"/>
        </w:rPr>
        <w:t>Protec</w:t>
      </w:r>
      <w:r>
        <w:rPr>
          <w:b/>
          <w:sz w:val="20"/>
          <w:szCs w:val="20"/>
          <w:lang w:val="es-ES"/>
        </w:rPr>
        <w:t>ción de los menores frente a información y documentos perjudiciales para el bienestar del menor</w:t>
      </w:r>
    </w:p>
    <w:p w:rsidR="00203A62" w:rsidRDefault="00203A62">
      <w:pPr>
        <w:keepNext/>
        <w:keepLines/>
        <w:spacing w:after="240"/>
        <w:jc w:val="both"/>
        <w:rPr>
          <w:rFonts w:hint="eastAsia"/>
          <w:sz w:val="20"/>
          <w:szCs w:val="20"/>
          <w:lang w:val="es-ES"/>
        </w:rPr>
      </w:pPr>
      <w:r>
        <w:rPr>
          <w:rFonts w:hint="eastAsia"/>
          <w:sz w:val="20"/>
          <w:szCs w:val="20"/>
          <w:lang w:val="es-ES"/>
        </w:rPr>
        <w:t>(Formula</w:t>
      </w:r>
      <w:r>
        <w:rPr>
          <w:sz w:val="20"/>
          <w:szCs w:val="20"/>
          <w:lang w:val="es-ES"/>
        </w:rPr>
        <w:t>ción de las</w:t>
      </w:r>
      <w:r>
        <w:rPr>
          <w:rFonts w:hint="eastAsia"/>
          <w:sz w:val="20"/>
          <w:szCs w:val="20"/>
          <w:lang w:val="es-ES"/>
        </w:rPr>
        <w:t xml:space="preserve"> </w:t>
      </w:r>
      <w:r>
        <w:rPr>
          <w:sz w:val="20"/>
          <w:szCs w:val="20"/>
          <w:lang w:val="es-ES"/>
        </w:rPr>
        <w:t>‘Orientaciones para mejorar el entorno en que se mueven los jóvenes’</w:t>
      </w:r>
      <w:r>
        <w:rPr>
          <w:rFonts w:hint="eastAsia"/>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243.</w:t>
      </w:r>
      <w:r>
        <w:rPr>
          <w:sz w:val="20"/>
          <w:szCs w:val="20"/>
          <w:lang w:val="es-ES"/>
        </w:rPr>
        <w:tab/>
        <w:t xml:space="preserve">En abril de 2004, y con objeto de garantizar la adopción de las medidas previstas en </w:t>
      </w:r>
      <w:smartTag w:uri="urn:schemas-microsoft-com:office:smarttags" w:element="PersonName">
        <w:smartTagPr>
          <w:attr w:name="ProductID" w:val="la Pol￭tica Nacional"/>
        </w:smartTagPr>
        <w:r>
          <w:rPr>
            <w:sz w:val="20"/>
            <w:szCs w:val="20"/>
            <w:lang w:val="es-ES"/>
          </w:rPr>
          <w:t>la</w:t>
        </w:r>
        <w:r>
          <w:rPr>
            <w:rFonts w:hint="eastAsia"/>
            <w:sz w:val="20"/>
            <w:szCs w:val="20"/>
            <w:lang w:val="es-ES"/>
          </w:rPr>
          <w:t xml:space="preserve"> </w:t>
        </w:r>
        <w:r>
          <w:rPr>
            <w:sz w:val="20"/>
            <w:szCs w:val="20"/>
            <w:lang w:val="es-ES"/>
          </w:rPr>
          <w:t>Política Nacional</w:t>
        </w:r>
      </w:smartTag>
      <w:r>
        <w:rPr>
          <w:sz w:val="20"/>
          <w:szCs w:val="20"/>
          <w:lang w:val="es-ES"/>
        </w:rPr>
        <w:t xml:space="preserve"> de Promoción de la Juventud para luchar contra la información perjudicial que afecta a los jóvenes</w:t>
      </w:r>
      <w:r>
        <w:rPr>
          <w:rFonts w:hint="eastAsia"/>
          <w:sz w:val="20"/>
          <w:szCs w:val="20"/>
          <w:lang w:val="es-ES"/>
        </w:rPr>
        <w:t xml:space="preserve">, </w:t>
      </w:r>
      <w:r>
        <w:rPr>
          <w:sz w:val="20"/>
          <w:szCs w:val="20"/>
          <w:lang w:val="es-ES"/>
        </w:rPr>
        <w:t>el Gobierno japonés formuló las Orientaciones para mejorar el entorno en que se mueven los jóvenes, en las que resumía los aspectos en los que el Gobierno tenía que trabajar y aquellos en los que el Gobierno debía pedir la colaboración de las autoridades locales y los grupos industriales.</w:t>
      </w:r>
      <w:r>
        <w:rPr>
          <w:rFonts w:hint="eastAsia"/>
          <w:sz w:val="20"/>
          <w:szCs w:val="20"/>
          <w:lang w:val="es-ES"/>
        </w:rPr>
        <w:t xml:space="preserve"> </w:t>
      </w:r>
      <w:r>
        <w:rPr>
          <w:sz w:val="20"/>
          <w:szCs w:val="20"/>
          <w:lang w:val="es-ES"/>
        </w:rPr>
        <w:t>En relación con los esfuerzos realizados con arreglo a las citadas Orientaciones</w:t>
      </w:r>
      <w:r>
        <w:rPr>
          <w:rFonts w:hint="eastAsia"/>
          <w:sz w:val="20"/>
          <w:szCs w:val="20"/>
          <w:lang w:val="es-ES"/>
        </w:rPr>
        <w:t xml:space="preserve">, </w:t>
      </w:r>
      <w:r>
        <w:rPr>
          <w:sz w:val="20"/>
          <w:szCs w:val="20"/>
          <w:lang w:val="es-ES"/>
        </w:rPr>
        <w:t>todos los años se lleva a cabo un seguimiento</w:t>
      </w:r>
      <w:r>
        <w:rPr>
          <w:rFonts w:hint="eastAsia"/>
          <w:sz w:val="20"/>
          <w:szCs w:val="20"/>
          <w:lang w:val="es-ES"/>
        </w:rPr>
        <w:t xml:space="preserve">, </w:t>
      </w:r>
      <w:r>
        <w:rPr>
          <w:sz w:val="20"/>
          <w:szCs w:val="20"/>
          <w:lang w:val="es-ES"/>
        </w:rPr>
        <w:t>y las conclusiones del trabajo de seguimiento se comparten con los ministerios y organismos pertinentes</w:t>
      </w:r>
      <w:r>
        <w:rPr>
          <w:rFonts w:hint="eastAsia"/>
          <w:sz w:val="20"/>
          <w:szCs w:val="20"/>
          <w:lang w:val="es-ES"/>
        </w:rPr>
        <w:t xml:space="preserve">, </w:t>
      </w:r>
      <w:r>
        <w:rPr>
          <w:sz w:val="20"/>
          <w:szCs w:val="20"/>
          <w:lang w:val="es-ES"/>
        </w:rPr>
        <w:t>las autoridades locales</w:t>
      </w:r>
      <w:r>
        <w:rPr>
          <w:rFonts w:hint="eastAsia"/>
          <w:sz w:val="20"/>
          <w:szCs w:val="20"/>
          <w:lang w:val="es-ES"/>
        </w:rPr>
        <w:t xml:space="preserve"> </w:t>
      </w:r>
      <w:r>
        <w:rPr>
          <w:sz w:val="20"/>
          <w:szCs w:val="20"/>
          <w:lang w:val="es-ES"/>
        </w:rPr>
        <w:t>y los grupos industriales</w:t>
      </w:r>
      <w:r>
        <w:rPr>
          <w:rFonts w:hint="eastAsia"/>
          <w:sz w:val="20"/>
          <w:szCs w:val="20"/>
          <w:lang w:val="es-ES"/>
        </w:rPr>
        <w:t xml:space="preserve"> </w:t>
      </w:r>
      <w:r>
        <w:rPr>
          <w:sz w:val="20"/>
          <w:szCs w:val="20"/>
          <w:lang w:val="es-ES"/>
        </w:rPr>
        <w:t>para garantizar el intercambio de información y la intensificación de los esfuerzos</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244.</w:t>
      </w:r>
      <w:r>
        <w:rPr>
          <w:sz w:val="20"/>
          <w:szCs w:val="20"/>
          <w:lang w:val="es-ES"/>
        </w:rPr>
        <w:tab/>
      </w:r>
      <w:r>
        <w:rPr>
          <w:rFonts w:hint="eastAsia"/>
          <w:sz w:val="20"/>
          <w:szCs w:val="20"/>
          <w:lang w:val="es-ES"/>
        </w:rPr>
        <w:t>E</w:t>
      </w:r>
      <w:r>
        <w:rPr>
          <w:sz w:val="20"/>
          <w:szCs w:val="20"/>
          <w:lang w:val="es-ES"/>
        </w:rPr>
        <w:t xml:space="preserve">ntre las iniciativas emprendidas por el Japón sobre la base de </w:t>
      </w:r>
      <w:smartTag w:uri="urn:schemas-microsoft-com:office:smarttags" w:element="PersonName">
        <w:smartTagPr>
          <w:attr w:name="ProductID" w:val="la citada Pol￭tica"/>
        </w:smartTagPr>
        <w:r>
          <w:rPr>
            <w:sz w:val="20"/>
            <w:szCs w:val="20"/>
            <w:lang w:val="es-ES"/>
          </w:rPr>
          <w:t>la citada Política</w:t>
        </w:r>
      </w:smartTag>
      <w:r>
        <w:rPr>
          <w:rFonts w:hint="eastAsia"/>
          <w:sz w:val="20"/>
          <w:szCs w:val="20"/>
          <w:lang w:val="es-ES"/>
        </w:rPr>
        <w:t xml:space="preserve">, </w:t>
      </w:r>
      <w:r>
        <w:rPr>
          <w:sz w:val="20"/>
          <w:szCs w:val="20"/>
          <w:lang w:val="es-ES"/>
        </w:rPr>
        <w:t>cabe destacar la organización de campañas educativas para reforzar las</w:t>
      </w:r>
      <w:r>
        <w:rPr>
          <w:rFonts w:hint="eastAsia"/>
          <w:sz w:val="20"/>
          <w:szCs w:val="20"/>
          <w:lang w:val="es-ES"/>
        </w:rPr>
        <w:t xml:space="preserve"> </w:t>
      </w:r>
      <w:r>
        <w:rPr>
          <w:sz w:val="20"/>
          <w:szCs w:val="20"/>
          <w:lang w:val="es-ES"/>
        </w:rPr>
        <w:t>medidas de lucha contra la información perjudicial</w:t>
      </w:r>
      <w:r>
        <w:rPr>
          <w:rFonts w:hint="eastAsia"/>
          <w:sz w:val="20"/>
          <w:szCs w:val="20"/>
          <w:lang w:val="es-ES"/>
        </w:rPr>
        <w:t xml:space="preserve">, </w:t>
      </w:r>
      <w:r>
        <w:rPr>
          <w:sz w:val="20"/>
          <w:szCs w:val="20"/>
          <w:lang w:val="es-ES"/>
        </w:rPr>
        <w:t>el apoyo a la realización de evaluaciones externas</w:t>
      </w:r>
      <w:r>
        <w:rPr>
          <w:rFonts w:hint="eastAsia"/>
          <w:sz w:val="20"/>
          <w:szCs w:val="20"/>
          <w:lang w:val="es-ES"/>
        </w:rPr>
        <w:t xml:space="preserve"> </w:t>
      </w:r>
      <w:r>
        <w:rPr>
          <w:sz w:val="20"/>
          <w:szCs w:val="20"/>
          <w:lang w:val="es-ES"/>
        </w:rPr>
        <w:t>que aseguren la eficacia de los controles impuestos por los propios sectores implicados</w:t>
      </w:r>
      <w:r>
        <w:rPr>
          <w:rFonts w:hint="eastAsia"/>
          <w:sz w:val="20"/>
          <w:szCs w:val="20"/>
          <w:lang w:val="es-ES"/>
        </w:rPr>
        <w:t xml:space="preserve">, </w:t>
      </w:r>
      <w:r>
        <w:rPr>
          <w:sz w:val="20"/>
          <w:szCs w:val="20"/>
          <w:lang w:val="es-ES"/>
        </w:rPr>
        <w:t xml:space="preserve">la promoción de una educación que permita mejorar la competencia de los jóvenes en el uso de los medios de comunicación </w:t>
      </w:r>
      <w:r>
        <w:rPr>
          <w:rFonts w:hint="eastAsia"/>
          <w:sz w:val="20"/>
          <w:szCs w:val="20"/>
          <w:lang w:val="es-ES"/>
        </w:rPr>
        <w:t>(</w:t>
      </w:r>
      <w:r>
        <w:rPr>
          <w:sz w:val="20"/>
          <w:szCs w:val="20"/>
          <w:lang w:val="es-ES"/>
        </w:rPr>
        <w:t>la capacidad para comunicarse a través de estos medios</w:t>
      </w:r>
      <w:r>
        <w:rPr>
          <w:rFonts w:hint="eastAsia"/>
          <w:sz w:val="20"/>
          <w:szCs w:val="20"/>
          <w:lang w:val="es-ES"/>
        </w:rPr>
        <w:t xml:space="preserve">), </w:t>
      </w:r>
      <w:r>
        <w:rPr>
          <w:sz w:val="20"/>
          <w:szCs w:val="20"/>
          <w:lang w:val="es-ES"/>
        </w:rPr>
        <w:t>el reforzamiento de los controles con arreglo a las leyes y reglamentos vigentes</w:t>
      </w:r>
      <w:r>
        <w:rPr>
          <w:rFonts w:hint="eastAsia"/>
          <w:sz w:val="20"/>
          <w:szCs w:val="20"/>
          <w:lang w:val="es-ES"/>
        </w:rPr>
        <w:t xml:space="preserve">, </w:t>
      </w:r>
      <w:r>
        <w:rPr>
          <w:sz w:val="20"/>
          <w:szCs w:val="20"/>
          <w:lang w:val="es-ES"/>
        </w:rPr>
        <w:t>y la creación de contextos en que los grupos industriales implicados pued</w:t>
      </w:r>
      <w:r>
        <w:rPr>
          <w:rFonts w:hint="eastAsia"/>
          <w:sz w:val="20"/>
          <w:szCs w:val="20"/>
          <w:lang w:val="es-ES"/>
        </w:rPr>
        <w:t xml:space="preserve">an </w:t>
      </w:r>
      <w:r>
        <w:rPr>
          <w:sz w:val="20"/>
          <w:szCs w:val="20"/>
          <w:lang w:val="es-ES"/>
        </w:rPr>
        <w:t>intercambiar</w:t>
      </w:r>
      <w:r>
        <w:rPr>
          <w:rFonts w:hint="eastAsia"/>
          <w:sz w:val="20"/>
          <w:szCs w:val="20"/>
          <w:lang w:val="es-ES"/>
        </w:rPr>
        <w:t xml:space="preserve"> opinion</w:t>
      </w:r>
      <w:r>
        <w:rPr>
          <w:sz w:val="20"/>
          <w:szCs w:val="20"/>
          <w:lang w:val="es-ES"/>
        </w:rPr>
        <w:t>e</w:t>
      </w:r>
      <w:r>
        <w:rPr>
          <w:rFonts w:hint="eastAsia"/>
          <w:sz w:val="20"/>
          <w:szCs w:val="20"/>
          <w:lang w:val="es-ES"/>
        </w:rPr>
        <w:t xml:space="preserve">s. </w:t>
      </w:r>
      <w:r>
        <w:rPr>
          <w:sz w:val="20"/>
          <w:szCs w:val="20"/>
          <w:lang w:val="es-ES"/>
        </w:rPr>
        <w:t>Asimismo</w:t>
      </w:r>
      <w:r>
        <w:rPr>
          <w:rFonts w:hint="eastAsia"/>
          <w:sz w:val="20"/>
          <w:szCs w:val="20"/>
          <w:lang w:val="es-ES"/>
        </w:rPr>
        <w:t xml:space="preserve">, </w:t>
      </w:r>
      <w:r>
        <w:rPr>
          <w:sz w:val="20"/>
          <w:szCs w:val="20"/>
          <w:lang w:val="es-ES"/>
        </w:rPr>
        <w:t>se ha pedido a las administraciones locales que apliquen de manera de manera eficaz</w:t>
      </w:r>
      <w:r>
        <w:rPr>
          <w:rFonts w:hint="eastAsia"/>
          <w:sz w:val="20"/>
          <w:szCs w:val="20"/>
          <w:lang w:val="es-ES"/>
        </w:rPr>
        <w:t xml:space="preserve"> </w:t>
      </w:r>
      <w:r>
        <w:rPr>
          <w:sz w:val="20"/>
          <w:szCs w:val="20"/>
          <w:lang w:val="es-ES"/>
        </w:rPr>
        <w:t xml:space="preserve">las </w:t>
      </w:r>
      <w:r>
        <w:rPr>
          <w:rFonts w:hint="eastAsia"/>
          <w:sz w:val="20"/>
          <w:szCs w:val="20"/>
          <w:lang w:val="es-ES"/>
        </w:rPr>
        <w:t>ord</w:t>
      </w:r>
      <w:r>
        <w:rPr>
          <w:sz w:val="20"/>
          <w:szCs w:val="20"/>
          <w:lang w:val="es-ES"/>
        </w:rPr>
        <w:t>enanzas</w:t>
      </w:r>
      <w:r>
        <w:rPr>
          <w:rFonts w:hint="eastAsia"/>
          <w:sz w:val="20"/>
          <w:szCs w:val="20"/>
          <w:lang w:val="es-ES"/>
        </w:rPr>
        <w:t xml:space="preserve"> </w:t>
      </w:r>
      <w:r>
        <w:rPr>
          <w:sz w:val="20"/>
          <w:szCs w:val="20"/>
          <w:lang w:val="es-ES"/>
        </w:rPr>
        <w:t>relativas a la protección y promoción de los jóvenes</w:t>
      </w:r>
      <w:r>
        <w:rPr>
          <w:rFonts w:hint="eastAsia"/>
          <w:sz w:val="20"/>
          <w:szCs w:val="20"/>
          <w:lang w:val="es-ES"/>
        </w:rPr>
        <w:t xml:space="preserve"> </w:t>
      </w:r>
      <w:r>
        <w:rPr>
          <w:sz w:val="20"/>
          <w:szCs w:val="20"/>
          <w:lang w:val="es-ES"/>
        </w:rPr>
        <w:t>y</w:t>
      </w:r>
      <w:r>
        <w:rPr>
          <w:rFonts w:hint="eastAsia"/>
          <w:sz w:val="20"/>
          <w:szCs w:val="20"/>
          <w:lang w:val="es-ES"/>
        </w:rPr>
        <w:t xml:space="preserve"> </w:t>
      </w:r>
      <w:r>
        <w:rPr>
          <w:sz w:val="20"/>
          <w:szCs w:val="20"/>
          <w:lang w:val="es-ES"/>
        </w:rPr>
        <w:t>garanticen</w:t>
      </w:r>
      <w:r>
        <w:rPr>
          <w:rFonts w:hint="eastAsia"/>
          <w:sz w:val="20"/>
          <w:szCs w:val="20"/>
          <w:lang w:val="es-ES"/>
        </w:rPr>
        <w:t xml:space="preserve"> </w:t>
      </w:r>
      <w:r>
        <w:rPr>
          <w:sz w:val="20"/>
          <w:szCs w:val="20"/>
          <w:lang w:val="es-ES"/>
        </w:rPr>
        <w:t>un control e</w:t>
      </w:r>
      <w:r>
        <w:rPr>
          <w:rFonts w:hint="eastAsia"/>
          <w:sz w:val="20"/>
          <w:szCs w:val="20"/>
          <w:lang w:val="es-ES"/>
        </w:rPr>
        <w:t>strict</w:t>
      </w:r>
      <w:r>
        <w:rPr>
          <w:sz w:val="20"/>
          <w:szCs w:val="20"/>
          <w:lang w:val="es-ES"/>
        </w:rPr>
        <w:t>o</w:t>
      </w:r>
      <w:r>
        <w:rPr>
          <w:rFonts w:hint="eastAsia"/>
          <w:sz w:val="20"/>
          <w:szCs w:val="20"/>
          <w:lang w:val="es-ES"/>
        </w:rPr>
        <w:t xml:space="preserve"> </w:t>
      </w:r>
      <w:r>
        <w:rPr>
          <w:sz w:val="20"/>
          <w:szCs w:val="20"/>
          <w:lang w:val="es-ES"/>
        </w:rPr>
        <w:t>de conformidad con las leyes y reglamentos pertinentes</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245.</w:t>
      </w:r>
      <w:r>
        <w:rPr>
          <w:sz w:val="20"/>
          <w:szCs w:val="20"/>
          <w:lang w:val="es-ES"/>
        </w:rPr>
        <w:tab/>
        <w:t>Además</w:t>
      </w:r>
      <w:r>
        <w:rPr>
          <w:rFonts w:hint="eastAsia"/>
          <w:sz w:val="20"/>
          <w:szCs w:val="20"/>
          <w:lang w:val="es-ES"/>
        </w:rPr>
        <w:t xml:space="preserve">, </w:t>
      </w:r>
      <w:r>
        <w:rPr>
          <w:sz w:val="20"/>
          <w:szCs w:val="20"/>
          <w:lang w:val="es-ES"/>
        </w:rPr>
        <w:t>se ha solicitado a los grupos industriales implicados que</w:t>
      </w:r>
      <w:r>
        <w:rPr>
          <w:rFonts w:hint="eastAsia"/>
          <w:sz w:val="20"/>
          <w:szCs w:val="20"/>
          <w:lang w:val="es-ES"/>
        </w:rPr>
        <w:t xml:space="preserve"> </w:t>
      </w:r>
      <w:r>
        <w:rPr>
          <w:sz w:val="20"/>
          <w:szCs w:val="20"/>
          <w:lang w:val="es-ES"/>
        </w:rPr>
        <w:t>trabajen para transmitir y proveer una información que tenga en cuenta su influencia sobre los jóvenes</w:t>
      </w:r>
      <w:r>
        <w:rPr>
          <w:rFonts w:hint="eastAsia"/>
          <w:sz w:val="20"/>
          <w:szCs w:val="20"/>
          <w:lang w:val="es-ES"/>
        </w:rPr>
        <w:t xml:space="preserve">, </w:t>
      </w:r>
      <w:r>
        <w:rPr>
          <w:sz w:val="20"/>
          <w:szCs w:val="20"/>
          <w:lang w:val="es-ES"/>
        </w:rPr>
        <w:t>asegurar</w:t>
      </w:r>
      <w:r>
        <w:rPr>
          <w:rFonts w:hint="eastAsia"/>
          <w:sz w:val="20"/>
          <w:szCs w:val="20"/>
          <w:lang w:val="es-ES"/>
        </w:rPr>
        <w:t xml:space="preserve"> </w:t>
      </w:r>
      <w:r>
        <w:rPr>
          <w:sz w:val="20"/>
          <w:szCs w:val="20"/>
          <w:lang w:val="es-ES"/>
        </w:rPr>
        <w:t>una estricta autorregulación</w:t>
      </w:r>
      <w:r>
        <w:rPr>
          <w:rFonts w:hint="eastAsia"/>
          <w:sz w:val="20"/>
          <w:szCs w:val="20"/>
          <w:lang w:val="es-ES"/>
        </w:rPr>
        <w:t xml:space="preserve"> </w:t>
      </w:r>
      <w:r>
        <w:rPr>
          <w:sz w:val="20"/>
          <w:szCs w:val="20"/>
          <w:lang w:val="es-ES"/>
        </w:rPr>
        <w:t>sobre la base de la catalogación de la información suministrada y una adecuada</w:t>
      </w:r>
      <w:r>
        <w:rPr>
          <w:rFonts w:hint="eastAsia"/>
          <w:sz w:val="20"/>
          <w:szCs w:val="20"/>
          <w:lang w:val="es-ES"/>
        </w:rPr>
        <w:t xml:space="preserve"> </w:t>
      </w:r>
      <w:r>
        <w:rPr>
          <w:sz w:val="20"/>
          <w:szCs w:val="20"/>
          <w:lang w:val="es-ES"/>
        </w:rPr>
        <w:t>tramitación de las quejas, y promover esfuerzos para mejorar el uso que los jóvenes hacen de los medios de información</w:t>
      </w:r>
      <w:r>
        <w:rPr>
          <w:rFonts w:hint="eastAsia"/>
          <w:sz w:val="20"/>
          <w:szCs w:val="20"/>
          <w:lang w:val="es-ES"/>
        </w:rPr>
        <w:t xml:space="preserve">. </w:t>
      </w:r>
      <w:r>
        <w:rPr>
          <w:sz w:val="20"/>
          <w:szCs w:val="20"/>
          <w:lang w:val="es-ES"/>
        </w:rPr>
        <w:t>En lo que respecta al grado de autorregulación ejercido por las industrias pertinentes, la situación es la siguiente</w:t>
      </w:r>
      <w:r>
        <w:rPr>
          <w:rFonts w:hint="eastAsia"/>
          <w:sz w:val="20"/>
          <w:szCs w:val="20"/>
          <w:lang w:val="es-ES"/>
        </w:rPr>
        <w:t xml:space="preserve">: </w:t>
      </w:r>
    </w:p>
    <w:p w:rsidR="00203A62" w:rsidRDefault="00203A62">
      <w:pPr>
        <w:spacing w:after="240"/>
        <w:jc w:val="center"/>
        <w:rPr>
          <w:rFonts w:cs="Times New Roman"/>
          <w:b/>
          <w:bCs/>
          <w:sz w:val="20"/>
          <w:szCs w:val="20"/>
          <w:lang w:val="es-ES"/>
        </w:rPr>
      </w:pPr>
      <w:r>
        <w:rPr>
          <w:rFonts w:cs="Times New Roman"/>
          <w:b/>
          <w:bCs/>
          <w:sz w:val="20"/>
          <w:szCs w:val="20"/>
          <w:lang w:val="es-ES"/>
        </w:rPr>
        <w:t>Cuadro 8</w:t>
      </w:r>
    </w:p>
    <w:p w:rsidR="00203A62" w:rsidRDefault="00203A62">
      <w:pPr>
        <w:autoSpaceDE w:val="0"/>
        <w:autoSpaceDN w:val="0"/>
        <w:adjustRightInd w:val="0"/>
        <w:spacing w:after="240"/>
        <w:jc w:val="center"/>
        <w:rPr>
          <w:b/>
          <w:bCs/>
          <w:sz w:val="20"/>
          <w:szCs w:val="20"/>
          <w:lang w:val="es-ES"/>
        </w:rPr>
      </w:pPr>
      <w:r>
        <w:rPr>
          <w:rFonts w:cs="Times New Roman"/>
          <w:b/>
          <w:bCs/>
          <w:sz w:val="20"/>
          <w:szCs w:val="20"/>
          <w:lang w:val="es-ES" w:eastAsia="es-ES"/>
        </w:rPr>
        <w:t>El grado de autorregulación ejercido por los sectores empresariales interesados</w:t>
      </w:r>
    </w:p>
    <w:tbl>
      <w:tblPr>
        <w:tblW w:w="8775" w:type="dxa"/>
        <w:tblCellSpacing w:w="0" w:type="dxa"/>
        <w:tblBorders>
          <w:top w:val="outset" w:sz="6" w:space="0" w:color="auto"/>
          <w:left w:val="outset" w:sz="6" w:space="0" w:color="auto"/>
          <w:bottom w:val="outset" w:sz="6" w:space="0" w:color="auto"/>
          <w:right w:val="outset" w:sz="6" w:space="0" w:color="auto"/>
        </w:tblBorders>
        <w:tblCellMar>
          <w:top w:w="120" w:type="dxa"/>
          <w:left w:w="120" w:type="dxa"/>
          <w:bottom w:w="120" w:type="dxa"/>
          <w:right w:w="120" w:type="dxa"/>
        </w:tblCellMar>
        <w:tblLook w:val="0000" w:firstRow="0" w:lastRow="0" w:firstColumn="0" w:lastColumn="0" w:noHBand="0" w:noVBand="0"/>
      </w:tblPr>
      <w:tblGrid>
        <w:gridCol w:w="2255"/>
        <w:gridCol w:w="6520"/>
      </w:tblGrid>
      <w:tr w:rsidR="00203A62">
        <w:trPr>
          <w:trHeight w:hRule="exact" w:val="567"/>
          <w:tblHeader/>
          <w:tblCellSpacing w:w="0" w:type="dxa"/>
        </w:trPr>
        <w:tc>
          <w:tcPr>
            <w:tcW w:w="2255" w:type="dxa"/>
            <w:tcBorders>
              <w:top w:val="outset" w:sz="6" w:space="0" w:color="auto"/>
              <w:left w:val="outset" w:sz="6" w:space="0" w:color="auto"/>
              <w:bottom w:val="outset" w:sz="6" w:space="0" w:color="auto"/>
              <w:right w:val="outset" w:sz="6" w:space="0" w:color="auto"/>
            </w:tcBorders>
            <w:vAlign w:val="center"/>
          </w:tcPr>
          <w:p w:rsidR="00203A62" w:rsidRDefault="00203A62">
            <w:pPr>
              <w:rPr>
                <w:rFonts w:cs="Times New Roman"/>
                <w:b/>
                <w:sz w:val="20"/>
                <w:szCs w:val="20"/>
                <w:lang w:val="es-ES"/>
              </w:rPr>
            </w:pPr>
            <w:r>
              <w:rPr>
                <w:rFonts w:cs="Times New Roman"/>
                <w:b/>
                <w:sz w:val="20"/>
                <w:szCs w:val="20"/>
                <w:lang w:val="es-ES"/>
              </w:rPr>
              <w:t>Sectores empresariales</w:t>
            </w:r>
          </w:p>
        </w:tc>
        <w:tc>
          <w:tcPr>
            <w:tcW w:w="6520" w:type="dxa"/>
            <w:tcBorders>
              <w:top w:val="outset" w:sz="6" w:space="0" w:color="auto"/>
              <w:left w:val="outset" w:sz="6" w:space="0" w:color="auto"/>
              <w:bottom w:val="outset" w:sz="6" w:space="0" w:color="auto"/>
              <w:right w:val="outset" w:sz="6" w:space="0" w:color="auto"/>
            </w:tcBorders>
            <w:vAlign w:val="center"/>
          </w:tcPr>
          <w:p w:rsidR="00203A62" w:rsidRDefault="00203A62">
            <w:pPr>
              <w:jc w:val="center"/>
              <w:rPr>
                <w:rFonts w:cs="Times New Roman"/>
                <w:b/>
                <w:sz w:val="20"/>
                <w:szCs w:val="20"/>
                <w:lang w:val="es-ES"/>
              </w:rPr>
            </w:pPr>
            <w:r>
              <w:rPr>
                <w:rFonts w:cs="Times New Roman"/>
                <w:b/>
                <w:sz w:val="20"/>
                <w:szCs w:val="20"/>
                <w:lang w:val="es-ES"/>
              </w:rPr>
              <w:t>Detalles</w:t>
            </w:r>
          </w:p>
        </w:tc>
      </w:tr>
      <w:tr w:rsidR="00203A62">
        <w:trPr>
          <w:tblCellSpacing w:w="0" w:type="dxa"/>
        </w:trPr>
        <w:tc>
          <w:tcPr>
            <w:tcW w:w="2255" w:type="dxa"/>
            <w:tcBorders>
              <w:top w:val="outset" w:sz="6" w:space="0" w:color="auto"/>
              <w:left w:val="outset" w:sz="6" w:space="0" w:color="auto"/>
              <w:bottom w:val="outset" w:sz="6" w:space="0" w:color="auto"/>
              <w:right w:val="outset" w:sz="6" w:space="0" w:color="auto"/>
            </w:tcBorders>
          </w:tcPr>
          <w:p w:rsidR="00203A62" w:rsidRDefault="00203A62">
            <w:pPr>
              <w:rPr>
                <w:rFonts w:cs="Times New Roman"/>
                <w:sz w:val="20"/>
                <w:szCs w:val="20"/>
                <w:lang w:val="es-ES"/>
              </w:rPr>
            </w:pPr>
            <w:r>
              <w:rPr>
                <w:rFonts w:cs="Times New Roman"/>
                <w:sz w:val="20"/>
                <w:szCs w:val="20"/>
                <w:lang w:val="es-ES"/>
              </w:rPr>
              <w:t>Medios de comunicación en general</w:t>
            </w:r>
          </w:p>
        </w:tc>
        <w:tc>
          <w:tcPr>
            <w:tcW w:w="6520" w:type="dxa"/>
            <w:tcBorders>
              <w:top w:val="outset" w:sz="6" w:space="0" w:color="auto"/>
              <w:left w:val="outset" w:sz="6" w:space="0" w:color="auto"/>
              <w:bottom w:val="outset" w:sz="6" w:space="0" w:color="auto"/>
              <w:right w:val="outset" w:sz="6" w:space="0" w:color="auto"/>
            </w:tcBorders>
          </w:tcPr>
          <w:p w:rsidR="00203A62" w:rsidRDefault="00203A62">
            <w:pPr>
              <w:ind w:right="45"/>
              <w:jc w:val="both"/>
              <w:rPr>
                <w:rFonts w:cs="Times New Roman"/>
                <w:sz w:val="20"/>
                <w:szCs w:val="20"/>
                <w:lang w:val="es-ES"/>
              </w:rPr>
            </w:pPr>
            <w:r>
              <w:rPr>
                <w:rFonts w:cs="Times New Roman"/>
                <w:sz w:val="20"/>
                <w:szCs w:val="20"/>
                <w:lang w:val="es-ES"/>
              </w:rPr>
              <w:t xml:space="preserve">○ Los sectores empresariales relacionados con periódicos, emisoras, editoriales, productoras cinematográficas, empresas publicitarias y casas discográficas crearon el Consejo nacional de ética de los medios de comunicación, que se reunió para examinar la relación que sería deseable entre los medios de comunicación de masas y la juventud. </w:t>
            </w:r>
          </w:p>
        </w:tc>
      </w:tr>
      <w:tr w:rsidR="00203A62">
        <w:trPr>
          <w:tblCellSpacing w:w="0" w:type="dxa"/>
        </w:trPr>
        <w:tc>
          <w:tcPr>
            <w:tcW w:w="2255" w:type="dxa"/>
            <w:tcBorders>
              <w:top w:val="outset" w:sz="6" w:space="0" w:color="auto"/>
              <w:left w:val="outset" w:sz="6" w:space="0" w:color="auto"/>
              <w:bottom w:val="outset" w:sz="6" w:space="0" w:color="auto"/>
              <w:right w:val="outset" w:sz="6" w:space="0" w:color="auto"/>
            </w:tcBorders>
          </w:tcPr>
          <w:p w:rsidR="00203A62" w:rsidRDefault="00203A62">
            <w:pPr>
              <w:rPr>
                <w:rFonts w:cs="Times New Roman"/>
                <w:sz w:val="20"/>
                <w:szCs w:val="20"/>
                <w:lang w:val="es-ES"/>
              </w:rPr>
            </w:pPr>
            <w:r>
              <w:rPr>
                <w:rFonts w:cs="Times New Roman"/>
                <w:sz w:val="20"/>
                <w:szCs w:val="20"/>
                <w:lang w:val="es-ES"/>
              </w:rPr>
              <w:t>Editores</w:t>
            </w:r>
          </w:p>
        </w:tc>
        <w:tc>
          <w:tcPr>
            <w:tcW w:w="6520" w:type="dxa"/>
            <w:tcBorders>
              <w:top w:val="outset" w:sz="6" w:space="0" w:color="auto"/>
              <w:left w:val="outset" w:sz="6" w:space="0" w:color="auto"/>
              <w:bottom w:val="outset" w:sz="6" w:space="0" w:color="auto"/>
              <w:right w:val="outset" w:sz="6" w:space="0" w:color="auto"/>
            </w:tcBorders>
          </w:tcPr>
          <w:p w:rsidR="00203A62" w:rsidRDefault="00203A62">
            <w:pPr>
              <w:autoSpaceDE w:val="0"/>
              <w:autoSpaceDN w:val="0"/>
              <w:adjustRightInd w:val="0"/>
              <w:jc w:val="both"/>
              <w:rPr>
                <w:rFonts w:cs="Times New Roman"/>
                <w:sz w:val="20"/>
                <w:szCs w:val="20"/>
                <w:lang w:val="es-ES" w:eastAsia="es-ES"/>
              </w:rPr>
            </w:pPr>
            <w:r>
              <w:rPr>
                <w:rFonts w:cs="Times New Roman"/>
                <w:sz w:val="20"/>
                <w:szCs w:val="20"/>
                <w:lang w:val="es-ES"/>
              </w:rPr>
              <w:t xml:space="preserve">○ El Consejo de ética editorial se ha </w:t>
            </w:r>
            <w:r>
              <w:rPr>
                <w:rFonts w:cs="Times New Roman"/>
                <w:sz w:val="20"/>
                <w:szCs w:val="20"/>
                <w:lang w:val="es-ES" w:eastAsia="es-ES"/>
              </w:rPr>
              <w:t>impuesto medidas independientes de regulación en el manejo de publicaciones dañinas (cuatro organizaciones del Consejo han adoptado sus respectivos principios éticos).</w:t>
            </w:r>
          </w:p>
          <w:p w:rsidR="00203A62" w:rsidRDefault="00203A62">
            <w:pPr>
              <w:autoSpaceDE w:val="0"/>
              <w:autoSpaceDN w:val="0"/>
              <w:adjustRightInd w:val="0"/>
              <w:jc w:val="both"/>
              <w:rPr>
                <w:rFonts w:cs="Times New Roman"/>
                <w:sz w:val="20"/>
                <w:szCs w:val="20"/>
                <w:lang w:val="es-ES" w:eastAsia="es-ES"/>
              </w:rPr>
            </w:pPr>
            <w:r>
              <w:rPr>
                <w:rFonts w:cs="Times New Roman"/>
                <w:sz w:val="20"/>
                <w:szCs w:val="20"/>
                <w:lang w:val="es-ES"/>
              </w:rPr>
              <w:t xml:space="preserve">○ </w:t>
            </w:r>
            <w:r>
              <w:rPr>
                <w:rFonts w:cs="Times New Roman"/>
                <w:sz w:val="20"/>
                <w:szCs w:val="20"/>
                <w:lang w:val="es-ES" w:eastAsia="es-ES"/>
              </w:rPr>
              <w:t>La Conferencia de ética editorial (organizada por 37 empresas que publican revistas de entretenimiento para adultos), ha establecido principios éticos para una labor editorial autorregulada que tenga en cuenta la protección y promoción de los jóvenes, y actúa de conformidad con estos principios.</w:t>
            </w:r>
          </w:p>
          <w:p w:rsidR="00203A62" w:rsidRDefault="00203A62">
            <w:pPr>
              <w:autoSpaceDE w:val="0"/>
              <w:autoSpaceDN w:val="0"/>
              <w:adjustRightInd w:val="0"/>
              <w:jc w:val="both"/>
              <w:rPr>
                <w:rFonts w:cs="Times New Roman"/>
                <w:sz w:val="20"/>
                <w:szCs w:val="20"/>
                <w:lang w:val="es-ES" w:eastAsia="es-ES"/>
              </w:rPr>
            </w:pPr>
            <w:r>
              <w:rPr>
                <w:rFonts w:cs="Times New Roman"/>
                <w:sz w:val="20"/>
                <w:szCs w:val="20"/>
                <w:lang w:val="es-ES"/>
              </w:rPr>
              <w:t xml:space="preserve">○ </w:t>
            </w:r>
            <w:r>
              <w:rPr>
                <w:rFonts w:cs="Times New Roman"/>
                <w:sz w:val="20"/>
                <w:szCs w:val="20"/>
                <w:lang w:val="es-ES" w:eastAsia="es-ES"/>
              </w:rPr>
              <w:t>En cuanto a las revistas de tiras cómicas y libros con descripciones sexuales explícitas dirigidos a chicos y chicas jóvenes, se colocan bandas de papel alrededor de las cubiertas de los libros para que puedan distinguirse en las tiendas.</w:t>
            </w:r>
          </w:p>
          <w:p w:rsidR="00203A62" w:rsidRDefault="00203A62">
            <w:pPr>
              <w:jc w:val="both"/>
              <w:rPr>
                <w:rFonts w:cs="Times New Roman"/>
                <w:sz w:val="20"/>
                <w:szCs w:val="20"/>
                <w:lang w:val="es-ES"/>
              </w:rPr>
            </w:pPr>
            <w:r>
              <w:rPr>
                <w:rFonts w:cs="Times New Roman"/>
                <w:sz w:val="20"/>
                <w:szCs w:val="20"/>
                <w:lang w:val="es-ES"/>
              </w:rPr>
              <w:t>○ Inclusión de la advertencia “sólo para adultos” en las revistas y de la advertencia “prohibido para los menores de 18 años" en otras publicaciones</w:t>
            </w:r>
          </w:p>
          <w:p w:rsidR="00203A62" w:rsidRDefault="00203A62">
            <w:pPr>
              <w:autoSpaceDE w:val="0"/>
              <w:autoSpaceDN w:val="0"/>
              <w:adjustRightInd w:val="0"/>
              <w:jc w:val="both"/>
              <w:rPr>
                <w:rFonts w:cs="Times New Roman"/>
                <w:sz w:val="20"/>
                <w:szCs w:val="20"/>
                <w:lang w:val="es-ES" w:eastAsia="es-ES"/>
              </w:rPr>
            </w:pPr>
            <w:r>
              <w:rPr>
                <w:rFonts w:cs="Times New Roman"/>
                <w:sz w:val="20"/>
                <w:szCs w:val="20"/>
                <w:lang w:val="es-ES"/>
              </w:rPr>
              <w:t xml:space="preserve">○ </w:t>
            </w:r>
            <w:r>
              <w:rPr>
                <w:rFonts w:cs="Times New Roman"/>
                <w:sz w:val="20"/>
                <w:szCs w:val="20"/>
                <w:lang w:val="es-ES" w:eastAsia="es-ES"/>
              </w:rPr>
              <w:t>Creación de espacios restringidos para adultos.</w:t>
            </w:r>
          </w:p>
          <w:p w:rsidR="00203A62" w:rsidRDefault="00203A62">
            <w:pPr>
              <w:autoSpaceDE w:val="0"/>
              <w:autoSpaceDN w:val="0"/>
              <w:adjustRightInd w:val="0"/>
              <w:jc w:val="both"/>
              <w:rPr>
                <w:rFonts w:cs="Times New Roman"/>
                <w:sz w:val="20"/>
                <w:szCs w:val="20"/>
                <w:lang w:val="es-ES" w:eastAsia="es-ES"/>
              </w:rPr>
            </w:pPr>
            <w:r>
              <w:rPr>
                <w:rFonts w:cs="Times New Roman"/>
                <w:sz w:val="20"/>
                <w:szCs w:val="20"/>
                <w:lang w:val="es-ES"/>
              </w:rPr>
              <w:t xml:space="preserve">○ </w:t>
            </w:r>
            <w:r>
              <w:rPr>
                <w:rFonts w:cs="Times New Roman"/>
                <w:sz w:val="20"/>
                <w:szCs w:val="20"/>
                <w:lang w:val="es-ES" w:eastAsia="es-ES"/>
              </w:rPr>
              <w:t>Ventas cara a cara.</w:t>
            </w:r>
          </w:p>
          <w:p w:rsidR="00203A62" w:rsidRDefault="00203A62">
            <w:pPr>
              <w:jc w:val="both"/>
              <w:rPr>
                <w:rFonts w:cs="Times New Roman" w:hint="eastAsia"/>
                <w:sz w:val="20"/>
                <w:szCs w:val="20"/>
                <w:lang w:val="es-ES"/>
              </w:rPr>
            </w:pPr>
            <w:r>
              <w:rPr>
                <w:rFonts w:cs="Times New Roman"/>
                <w:sz w:val="20"/>
                <w:szCs w:val="20"/>
                <w:lang w:val="es-ES"/>
              </w:rPr>
              <w:t>○ Creación de un Comité especial de ética en el seno del Comité de ética editorial de la</w:t>
            </w:r>
            <w:r>
              <w:rPr>
                <w:rFonts w:cs="Times New Roman" w:hint="eastAsia"/>
                <w:sz w:val="20"/>
                <w:szCs w:val="20"/>
                <w:lang w:val="es-ES"/>
              </w:rPr>
              <w:t xml:space="preserve"> </w:t>
            </w:r>
            <w:r>
              <w:rPr>
                <w:rFonts w:cs="Times New Roman"/>
                <w:sz w:val="20"/>
                <w:szCs w:val="20"/>
                <w:lang w:val="es-ES"/>
              </w:rPr>
              <w:t>Asociación Japonesa de Editores de Revistas, y supervisión bimensual de las revistas que edita la Asociación</w:t>
            </w:r>
          </w:p>
        </w:tc>
      </w:tr>
      <w:tr w:rsidR="00203A62">
        <w:trPr>
          <w:tblCellSpacing w:w="0" w:type="dxa"/>
        </w:trPr>
        <w:tc>
          <w:tcPr>
            <w:tcW w:w="2255" w:type="dxa"/>
            <w:tcBorders>
              <w:top w:val="outset" w:sz="6" w:space="0" w:color="auto"/>
              <w:left w:val="outset" w:sz="6" w:space="0" w:color="auto"/>
              <w:bottom w:val="outset" w:sz="6" w:space="0" w:color="auto"/>
              <w:right w:val="outset" w:sz="6" w:space="0" w:color="auto"/>
            </w:tcBorders>
          </w:tcPr>
          <w:p w:rsidR="00203A62" w:rsidRDefault="00203A62">
            <w:pPr>
              <w:autoSpaceDE w:val="0"/>
              <w:autoSpaceDN w:val="0"/>
              <w:adjustRightInd w:val="0"/>
              <w:rPr>
                <w:rFonts w:cs="Times New Roman"/>
                <w:sz w:val="20"/>
                <w:szCs w:val="20"/>
                <w:lang w:val="es-ES" w:eastAsia="es-ES"/>
              </w:rPr>
            </w:pPr>
            <w:r>
              <w:rPr>
                <w:rFonts w:cs="Times New Roman"/>
                <w:sz w:val="20"/>
                <w:szCs w:val="20"/>
                <w:lang w:val="es-ES" w:eastAsia="es-ES"/>
              </w:rPr>
              <w:t>Películas, vídeos,</w:t>
            </w:r>
          </w:p>
          <w:p w:rsidR="00203A62" w:rsidRDefault="00203A62">
            <w:pPr>
              <w:pStyle w:val="BodyText2"/>
              <w:autoSpaceDE w:val="0"/>
              <w:autoSpaceDN w:val="0"/>
              <w:adjustRightInd w:val="0"/>
              <w:jc w:val="left"/>
              <w:rPr>
                <w:sz w:val="20"/>
                <w:szCs w:val="20"/>
                <w:lang w:val="es-ES" w:eastAsia="es-ES"/>
              </w:rPr>
            </w:pPr>
            <w:r>
              <w:rPr>
                <w:sz w:val="20"/>
                <w:szCs w:val="20"/>
                <w:lang w:val="es-ES" w:eastAsia="es-ES"/>
              </w:rPr>
              <w:t>programas informáticos,</w:t>
            </w:r>
          </w:p>
          <w:p w:rsidR="00203A62" w:rsidRDefault="00203A62">
            <w:pPr>
              <w:autoSpaceDE w:val="0"/>
              <w:autoSpaceDN w:val="0"/>
              <w:adjustRightInd w:val="0"/>
              <w:rPr>
                <w:rFonts w:cs="Times New Roman"/>
                <w:sz w:val="20"/>
                <w:szCs w:val="20"/>
                <w:lang w:val="es-ES" w:eastAsia="es-ES"/>
              </w:rPr>
            </w:pPr>
            <w:r>
              <w:rPr>
                <w:rFonts w:cs="Times New Roman"/>
                <w:sz w:val="20"/>
                <w:szCs w:val="20"/>
                <w:lang w:val="es-ES" w:eastAsia="es-ES"/>
              </w:rPr>
              <w:t>etc.</w:t>
            </w:r>
          </w:p>
          <w:p w:rsidR="00203A62" w:rsidRDefault="00203A62">
            <w:pPr>
              <w:rPr>
                <w:rFonts w:cs="Times New Roman"/>
                <w:sz w:val="20"/>
                <w:szCs w:val="20"/>
                <w:lang w:val="es-ES"/>
              </w:rPr>
            </w:pPr>
          </w:p>
        </w:tc>
        <w:tc>
          <w:tcPr>
            <w:tcW w:w="6520" w:type="dxa"/>
            <w:tcBorders>
              <w:top w:val="outset" w:sz="6" w:space="0" w:color="auto"/>
              <w:left w:val="outset" w:sz="6" w:space="0" w:color="auto"/>
              <w:bottom w:val="outset" w:sz="6" w:space="0" w:color="auto"/>
              <w:right w:val="outset" w:sz="6" w:space="0" w:color="auto"/>
            </w:tcBorders>
          </w:tcPr>
          <w:p w:rsidR="00203A62" w:rsidRDefault="00203A62">
            <w:pPr>
              <w:autoSpaceDE w:val="0"/>
              <w:autoSpaceDN w:val="0"/>
              <w:adjustRightInd w:val="0"/>
              <w:jc w:val="both"/>
              <w:rPr>
                <w:rFonts w:cs="Times New Roman"/>
                <w:sz w:val="20"/>
                <w:szCs w:val="20"/>
                <w:lang w:val="es-ES" w:eastAsia="es-ES"/>
              </w:rPr>
            </w:pPr>
            <w:r>
              <w:rPr>
                <w:rFonts w:cs="Times New Roman"/>
                <w:color w:val="000000"/>
                <w:sz w:val="20"/>
                <w:szCs w:val="20"/>
                <w:lang w:val="es-ES"/>
              </w:rPr>
              <w:t>○</w:t>
            </w:r>
            <w:r>
              <w:rPr>
                <w:rFonts w:cs="Times New Roman"/>
                <w:sz w:val="20"/>
                <w:szCs w:val="20"/>
                <w:lang w:val="es-ES"/>
              </w:rPr>
              <w:t xml:space="preserve"> Se creó l</w:t>
            </w:r>
            <w:r>
              <w:rPr>
                <w:rFonts w:cs="Times New Roman"/>
                <w:sz w:val="20"/>
                <w:szCs w:val="20"/>
                <w:lang w:val="es-ES" w:eastAsia="es-ES"/>
              </w:rPr>
              <w:t>a Comisión de administración del Código de Ética Cinematográfica como un órgano de autorregulación en lo relativo a la ética cinematográfica, y su sector de censura analiza cada película cinematográfica basándose en el “Código de Ética Cinematográfica” para catalogar aquellas que se considere pueden afectar a los jóvenes como R-18 (no apta para menores de 18 años), R 15 (no apta para menores de 15 años), y PG-12 (conviene que el menor de 12 años esté acompañado de padre o tutor).</w:t>
            </w:r>
          </w:p>
          <w:p w:rsidR="00203A62" w:rsidRDefault="00203A62">
            <w:pPr>
              <w:autoSpaceDE w:val="0"/>
              <w:autoSpaceDN w:val="0"/>
              <w:adjustRightInd w:val="0"/>
              <w:jc w:val="both"/>
              <w:rPr>
                <w:rFonts w:cs="Times New Roman"/>
                <w:sz w:val="20"/>
                <w:szCs w:val="20"/>
                <w:lang w:val="es-ES" w:eastAsia="es-ES"/>
              </w:rPr>
            </w:pPr>
            <w:r>
              <w:rPr>
                <w:rFonts w:cs="Times New Roman"/>
                <w:color w:val="000000"/>
                <w:sz w:val="20"/>
                <w:szCs w:val="20"/>
                <w:lang w:val="es-ES"/>
              </w:rPr>
              <w:t>○</w:t>
            </w:r>
            <w:r>
              <w:rPr>
                <w:rFonts w:cs="Times New Roman"/>
                <w:sz w:val="20"/>
                <w:szCs w:val="20"/>
                <w:lang w:val="es-ES"/>
              </w:rPr>
              <w:t xml:space="preserve"> </w:t>
            </w:r>
            <w:r>
              <w:rPr>
                <w:rFonts w:cs="Times New Roman"/>
                <w:sz w:val="20"/>
                <w:szCs w:val="20"/>
                <w:lang w:val="es-ES" w:eastAsia="es-ES"/>
              </w:rPr>
              <w:t>La Asociación Nihon de ética del vídeo (organización para la autorregulación de la industria del vídeo), ha creado el “Código de Ética de los programas informáticos visuales" para las actividades relativas a la ética de los programas informáticos de vídeo, y realiza exámenes de forma voluntaria como, por ejemplo, la catalogación de los materiales que se considera que pueden afectar a los jóvenes como NC-18 (no mostrar, prestar o vender el programa informático de vídeo a menores de 18 años), R-15 (no mostrar, prestar o vender programas informáticos de vídeo a menores de 15 años), o para todos los públicos (sin limitación).</w:t>
            </w:r>
          </w:p>
          <w:p w:rsidR="00203A62" w:rsidRDefault="00203A62">
            <w:pPr>
              <w:autoSpaceDE w:val="0"/>
              <w:autoSpaceDN w:val="0"/>
              <w:adjustRightInd w:val="0"/>
              <w:jc w:val="both"/>
              <w:rPr>
                <w:rFonts w:cs="Times New Roman"/>
                <w:sz w:val="20"/>
                <w:szCs w:val="20"/>
                <w:lang w:val="es-ES" w:eastAsia="es-ES"/>
              </w:rPr>
            </w:pPr>
            <w:r>
              <w:rPr>
                <w:rFonts w:cs="Times New Roman"/>
                <w:color w:val="000000"/>
                <w:sz w:val="20"/>
                <w:szCs w:val="20"/>
                <w:lang w:val="es-ES"/>
              </w:rPr>
              <w:t>○</w:t>
            </w:r>
            <w:r>
              <w:rPr>
                <w:rFonts w:cs="Times New Roman"/>
                <w:sz w:val="20"/>
                <w:szCs w:val="20"/>
                <w:lang w:val="es-ES"/>
              </w:rPr>
              <w:t xml:space="preserve"> </w:t>
            </w:r>
            <w:r>
              <w:rPr>
                <w:rFonts w:cs="Times New Roman"/>
                <w:sz w:val="20"/>
                <w:szCs w:val="20"/>
                <w:lang w:val="es-ES" w:eastAsia="es-ES"/>
              </w:rPr>
              <w:t>Además, las siguientes organizaciones han establecido y respetan principios éticos:</w:t>
            </w:r>
          </w:p>
          <w:p w:rsidR="00203A62" w:rsidRDefault="00203A62">
            <w:pPr>
              <w:autoSpaceDE w:val="0"/>
              <w:autoSpaceDN w:val="0"/>
              <w:adjustRightInd w:val="0"/>
              <w:jc w:val="both"/>
              <w:rPr>
                <w:rFonts w:cs="Times New Roman"/>
                <w:sz w:val="20"/>
                <w:szCs w:val="20"/>
                <w:lang w:val="es-ES" w:eastAsia="es-ES"/>
              </w:rPr>
            </w:pPr>
            <w:r>
              <w:rPr>
                <w:rFonts w:cs="Times New Roman" w:hint="eastAsia"/>
                <w:color w:val="000000"/>
                <w:sz w:val="20"/>
                <w:szCs w:val="20"/>
                <w:lang w:val="es-ES"/>
              </w:rPr>
              <w:t>・</w:t>
            </w:r>
            <w:r>
              <w:rPr>
                <w:rFonts w:cs="Times New Roman"/>
                <w:sz w:val="20"/>
                <w:szCs w:val="20"/>
                <w:lang w:val="es-ES" w:eastAsia="es-ES"/>
              </w:rPr>
              <w:t>El Consejo de ética del vídeo (formado por la Comisión de administración del Código de Ética Cinematográfica y la Asociación Nihon de ética del vídeo), para los vídeos originales para todos los públicos y los vídeos de películas que aún no han sido proyectadas en salas de cine.</w:t>
            </w:r>
          </w:p>
          <w:p w:rsidR="00203A62" w:rsidRDefault="00203A62">
            <w:pPr>
              <w:autoSpaceDE w:val="0"/>
              <w:autoSpaceDN w:val="0"/>
              <w:adjustRightInd w:val="0"/>
              <w:jc w:val="both"/>
              <w:rPr>
                <w:rFonts w:cs="Times New Roman"/>
                <w:sz w:val="20"/>
                <w:szCs w:val="20"/>
                <w:lang w:val="es-ES" w:eastAsia="es-ES"/>
              </w:rPr>
            </w:pPr>
            <w:r>
              <w:rPr>
                <w:rFonts w:cs="Times New Roman" w:hint="eastAsia"/>
                <w:color w:val="000000"/>
                <w:sz w:val="20"/>
                <w:szCs w:val="20"/>
                <w:lang w:val="es-ES"/>
              </w:rPr>
              <w:t>・</w:t>
            </w:r>
            <w:r>
              <w:rPr>
                <w:rFonts w:cs="Times New Roman"/>
                <w:sz w:val="20"/>
                <w:szCs w:val="20"/>
                <w:lang w:val="es-ES" w:eastAsia="es-ES"/>
              </w:rPr>
              <w:t>La Organización para la ética de los programas informáticos que se ocupa de los programas informáticos personales.</w:t>
            </w:r>
          </w:p>
          <w:p w:rsidR="00203A62" w:rsidRDefault="00203A62">
            <w:pPr>
              <w:autoSpaceDE w:val="0"/>
              <w:autoSpaceDN w:val="0"/>
              <w:adjustRightInd w:val="0"/>
              <w:jc w:val="both"/>
              <w:rPr>
                <w:rFonts w:cs="Times New Roman"/>
                <w:sz w:val="20"/>
                <w:szCs w:val="20"/>
                <w:lang w:val="es-ES" w:eastAsia="es-ES"/>
              </w:rPr>
            </w:pPr>
            <w:r>
              <w:rPr>
                <w:rFonts w:cs="Times New Roman" w:hint="eastAsia"/>
                <w:color w:val="000000"/>
                <w:sz w:val="20"/>
                <w:szCs w:val="20"/>
                <w:lang w:val="es-ES"/>
              </w:rPr>
              <w:t>・</w:t>
            </w:r>
            <w:r>
              <w:rPr>
                <w:rFonts w:cs="Times New Roman"/>
                <w:sz w:val="20"/>
                <w:szCs w:val="20"/>
                <w:lang w:val="es-ES" w:eastAsia="es-ES"/>
              </w:rPr>
              <w:t>La Asociación japonesa de fabricantes de máquinas de entretenimiento instaladas en las salas de juego y sus programas informáticos.</w:t>
            </w:r>
          </w:p>
          <w:p w:rsidR="00203A62" w:rsidRDefault="00203A62">
            <w:pPr>
              <w:jc w:val="both"/>
              <w:rPr>
                <w:rFonts w:cs="Times New Roman"/>
                <w:sz w:val="20"/>
                <w:szCs w:val="20"/>
                <w:lang w:val="es-ES"/>
              </w:rPr>
            </w:pPr>
            <w:r>
              <w:rPr>
                <w:rFonts w:cs="Times New Roman" w:hint="eastAsia"/>
                <w:color w:val="000000"/>
                <w:sz w:val="20"/>
                <w:szCs w:val="20"/>
                <w:lang w:val="es-ES"/>
              </w:rPr>
              <w:t>・</w:t>
            </w:r>
            <w:r>
              <w:rPr>
                <w:rFonts w:cs="Times New Roman"/>
                <w:sz w:val="20"/>
                <w:szCs w:val="20"/>
                <w:lang w:val="es-ES" w:eastAsia="es-ES"/>
              </w:rPr>
              <w:t>La Asociación de programas informáticos de entretenimiento para los programas informáticos de los videojuegos caseros.</w:t>
            </w:r>
          </w:p>
        </w:tc>
      </w:tr>
      <w:tr w:rsidR="00203A62">
        <w:trPr>
          <w:tblCellSpacing w:w="0" w:type="dxa"/>
        </w:trPr>
        <w:tc>
          <w:tcPr>
            <w:tcW w:w="2255" w:type="dxa"/>
            <w:tcBorders>
              <w:top w:val="outset" w:sz="6" w:space="0" w:color="auto"/>
              <w:left w:val="outset" w:sz="6" w:space="0" w:color="auto"/>
              <w:bottom w:val="outset" w:sz="6" w:space="0" w:color="auto"/>
              <w:right w:val="outset" w:sz="6" w:space="0" w:color="auto"/>
            </w:tcBorders>
          </w:tcPr>
          <w:p w:rsidR="00203A62" w:rsidRDefault="00203A62">
            <w:pPr>
              <w:autoSpaceDE w:val="0"/>
              <w:autoSpaceDN w:val="0"/>
              <w:adjustRightInd w:val="0"/>
              <w:rPr>
                <w:rFonts w:cs="Times New Roman"/>
                <w:sz w:val="20"/>
                <w:szCs w:val="20"/>
                <w:lang w:val="es-ES" w:eastAsia="es-ES"/>
              </w:rPr>
            </w:pPr>
            <w:r>
              <w:rPr>
                <w:rFonts w:cs="Times New Roman"/>
                <w:sz w:val="20"/>
                <w:szCs w:val="20"/>
                <w:lang w:val="es-ES" w:eastAsia="es-ES"/>
              </w:rPr>
              <w:t>Radiodifusión</w:t>
            </w:r>
          </w:p>
          <w:p w:rsidR="00203A62" w:rsidRDefault="00203A62">
            <w:pPr>
              <w:rPr>
                <w:rFonts w:cs="Times New Roman"/>
                <w:sz w:val="20"/>
                <w:szCs w:val="20"/>
                <w:lang w:val="es-ES"/>
              </w:rPr>
            </w:pPr>
          </w:p>
        </w:tc>
        <w:tc>
          <w:tcPr>
            <w:tcW w:w="6520" w:type="dxa"/>
            <w:tcBorders>
              <w:top w:val="outset" w:sz="6" w:space="0" w:color="auto"/>
              <w:left w:val="outset" w:sz="6" w:space="0" w:color="auto"/>
              <w:bottom w:val="outset" w:sz="6" w:space="0" w:color="auto"/>
              <w:right w:val="outset" w:sz="6" w:space="0" w:color="auto"/>
            </w:tcBorders>
          </w:tcPr>
          <w:p w:rsidR="00203A62" w:rsidRDefault="00203A62">
            <w:pPr>
              <w:autoSpaceDE w:val="0"/>
              <w:autoSpaceDN w:val="0"/>
              <w:adjustRightInd w:val="0"/>
              <w:jc w:val="both"/>
              <w:rPr>
                <w:rFonts w:cs="Times New Roman"/>
                <w:sz w:val="20"/>
                <w:szCs w:val="20"/>
                <w:lang w:val="es-ES"/>
              </w:rPr>
            </w:pPr>
            <w:r>
              <w:rPr>
                <w:rFonts w:cs="Times New Roman"/>
                <w:color w:val="000000"/>
                <w:sz w:val="20"/>
                <w:szCs w:val="20"/>
                <w:lang w:val="es-ES"/>
              </w:rPr>
              <w:t>○</w:t>
            </w:r>
            <w:r>
              <w:rPr>
                <w:rFonts w:ascii="TimesNewRoman" w:hAnsi="TimesNewRoman" w:cs="Times New Roman"/>
                <w:sz w:val="20"/>
                <w:szCs w:val="20"/>
                <w:lang w:val="es-ES" w:eastAsia="es-ES"/>
              </w:rPr>
              <w:t xml:space="preserve"> </w:t>
            </w:r>
            <w:smartTag w:uri="urn:schemas-microsoft-com:office:smarttags" w:element="PersonName">
              <w:smartTagPr>
                <w:attr w:name="ProductID" w:val="La Corporaci￳n Japonesa"/>
              </w:smartTagPr>
              <w:r>
                <w:rPr>
                  <w:rFonts w:cs="Times New Roman"/>
                  <w:sz w:val="20"/>
                  <w:szCs w:val="20"/>
                  <w:lang w:val="es-ES" w:eastAsia="es-ES"/>
                </w:rPr>
                <w:t>La Corporación Japonesa</w:t>
              </w:r>
            </w:smartTag>
            <w:r>
              <w:rPr>
                <w:rFonts w:cs="Times New Roman"/>
                <w:sz w:val="20"/>
                <w:szCs w:val="20"/>
                <w:lang w:val="es-ES" w:eastAsia="es-ES"/>
              </w:rPr>
              <w:t xml:space="preserve"> de Radiodifusión (NHK) y </w:t>
            </w:r>
            <w:smartTag w:uri="urn:schemas-microsoft-com:office:smarttags" w:element="PersonName">
              <w:smartTagPr>
                <w:attr w:name="ProductID" w:val="la Asociaci￳n Nacional"/>
              </w:smartTagPr>
              <w:r>
                <w:rPr>
                  <w:rFonts w:cs="Times New Roman"/>
                  <w:sz w:val="20"/>
                  <w:szCs w:val="20"/>
                  <w:lang w:val="es-ES" w:eastAsia="es-ES"/>
                </w:rPr>
                <w:t>la Asociación Nacional</w:t>
              </w:r>
            </w:smartTag>
            <w:r>
              <w:rPr>
                <w:rFonts w:cs="Times New Roman"/>
                <w:sz w:val="20"/>
                <w:szCs w:val="20"/>
                <w:lang w:val="es-ES" w:eastAsia="es-ES"/>
              </w:rPr>
              <w:t xml:space="preserve"> de Emisoras Comerciales del Japón (NAB) han enriquecido la programación televisiva destinada al público juvenil</w:t>
            </w:r>
            <w:r>
              <w:rPr>
                <w:rFonts w:cs="Times New Roman" w:hint="eastAsia"/>
                <w:sz w:val="20"/>
                <w:szCs w:val="20"/>
                <w:lang w:val="es-ES"/>
              </w:rPr>
              <w:t xml:space="preserve">, </w:t>
            </w:r>
            <w:r>
              <w:rPr>
                <w:rFonts w:cs="Times New Roman"/>
                <w:sz w:val="20"/>
                <w:szCs w:val="20"/>
                <w:lang w:val="es-ES"/>
              </w:rPr>
              <w:t>fomentado el uso de los medios de información</w:t>
            </w:r>
            <w:r>
              <w:rPr>
                <w:rFonts w:cs="Times New Roman" w:hint="eastAsia"/>
                <w:sz w:val="20"/>
                <w:szCs w:val="20"/>
                <w:lang w:val="es-ES"/>
              </w:rPr>
              <w:t xml:space="preserve">, </w:t>
            </w:r>
            <w:r>
              <w:rPr>
                <w:rFonts w:cs="Times New Roman"/>
                <w:sz w:val="20"/>
                <w:szCs w:val="20"/>
                <w:lang w:val="es-ES"/>
              </w:rPr>
              <w:t>llevado a cabo encuestas sobre los jóvenes y la radiodifusión</w:t>
            </w:r>
            <w:r>
              <w:rPr>
                <w:rFonts w:cs="Times New Roman" w:hint="eastAsia"/>
                <w:sz w:val="20"/>
                <w:szCs w:val="20"/>
                <w:lang w:val="es-ES"/>
              </w:rPr>
              <w:t xml:space="preserve">, </w:t>
            </w:r>
            <w:r>
              <w:rPr>
                <w:rFonts w:cs="Times New Roman"/>
                <w:sz w:val="20"/>
                <w:szCs w:val="20"/>
                <w:lang w:val="es-ES"/>
              </w:rPr>
              <w:t>recurrido a organizaciones externas</w:t>
            </w:r>
            <w:r>
              <w:rPr>
                <w:rFonts w:cs="Times New Roman" w:hint="eastAsia"/>
                <w:sz w:val="20"/>
                <w:szCs w:val="20"/>
                <w:lang w:val="es-ES"/>
              </w:rPr>
              <w:t xml:space="preserve">, </w:t>
            </w:r>
            <w:r>
              <w:rPr>
                <w:rFonts w:cs="Times New Roman"/>
                <w:sz w:val="20"/>
                <w:szCs w:val="20"/>
                <w:lang w:val="es-ES"/>
              </w:rPr>
              <w:t>prestado atención al horario de las retransmisiones y mejorado el contenido de la información sobre los programas ofrecidos. En el año 2000 crearon</w:t>
            </w:r>
            <w:r>
              <w:rPr>
                <w:rFonts w:cs="Times New Roman"/>
                <w:sz w:val="20"/>
                <w:szCs w:val="20"/>
                <w:lang w:val="es-ES" w:eastAsia="es-ES"/>
              </w:rPr>
              <w:t xml:space="preserve"> el “Consejo de emisoras para la programación juvenil” (que en 2003 se transformó en </w:t>
            </w:r>
            <w:smartTag w:uri="urn:schemas-microsoft-com:office:smarttags" w:element="PersonName">
              <w:smartTagPr>
                <w:attr w:name="ProductID" w:val="la “Organización"/>
              </w:smartTagPr>
              <w:r>
                <w:rPr>
                  <w:rFonts w:cs="Times New Roman"/>
                  <w:sz w:val="20"/>
                  <w:szCs w:val="20"/>
                  <w:lang w:val="es-ES" w:eastAsia="es-ES"/>
                </w:rPr>
                <w:t>la</w:t>
              </w:r>
              <w:r>
                <w:rPr>
                  <w:rFonts w:cs="Times New Roman" w:hint="eastAsia"/>
                  <w:sz w:val="20"/>
                  <w:szCs w:val="20"/>
                  <w:lang w:val="es-ES"/>
                </w:rPr>
                <w:t xml:space="preserve"> </w:t>
              </w:r>
              <w:r>
                <w:rPr>
                  <w:rFonts w:cs="Times New Roman"/>
                  <w:sz w:val="20"/>
                  <w:szCs w:val="20"/>
                  <w:lang w:val="es-ES"/>
                </w:rPr>
                <w:t>“Organización</w:t>
              </w:r>
            </w:smartTag>
            <w:r>
              <w:rPr>
                <w:rFonts w:cs="Times New Roman"/>
                <w:sz w:val="20"/>
                <w:szCs w:val="20"/>
                <w:lang w:val="es-ES"/>
              </w:rPr>
              <w:t xml:space="preserve"> para la ética en los programas de radiodifusión y la mejora de los programas”</w:t>
            </w:r>
            <w:r>
              <w:rPr>
                <w:rFonts w:cs="Times New Roman" w:hint="eastAsia"/>
                <w:sz w:val="20"/>
                <w:szCs w:val="20"/>
                <w:lang w:val="es-ES"/>
              </w:rPr>
              <w:t>)</w:t>
            </w:r>
            <w:r>
              <w:rPr>
                <w:rFonts w:cs="Times New Roman"/>
                <w:sz w:val="20"/>
                <w:szCs w:val="20"/>
                <w:lang w:val="es-ES" w:eastAsia="es-ES"/>
              </w:rPr>
              <w:t>, una organización imparcial que recibe la opinión de las audiencias sobre la programación juvenil que convendría emitir y sobre los programas ya emitidos, y anunciado los resultados o medidas que deben adoptar las emisoras de radiodifusión. Asimismo, desde 1999 han producido y emitido dos veces al año programas especiales sobre la relación entre la televisión y los jóvenes</w:t>
            </w:r>
            <w:r>
              <w:rPr>
                <w:rFonts w:cs="Times New Roman" w:hint="eastAsia"/>
                <w:sz w:val="20"/>
                <w:szCs w:val="20"/>
                <w:lang w:val="es-ES"/>
              </w:rPr>
              <w:t xml:space="preserve">. </w:t>
            </w:r>
          </w:p>
          <w:p w:rsidR="00203A62" w:rsidRDefault="00203A62">
            <w:pPr>
              <w:jc w:val="both"/>
              <w:rPr>
                <w:rFonts w:cs="Times New Roman" w:hint="eastAsia"/>
                <w:sz w:val="20"/>
                <w:szCs w:val="20"/>
                <w:lang w:val="es-ES"/>
              </w:rPr>
            </w:pPr>
            <w:r>
              <w:rPr>
                <w:rFonts w:cs="Times New Roman"/>
                <w:color w:val="000000"/>
                <w:sz w:val="20"/>
                <w:szCs w:val="20"/>
                <w:lang w:val="es-ES"/>
              </w:rPr>
              <w:t>○</w:t>
            </w:r>
            <w:r>
              <w:rPr>
                <w:rFonts w:cs="Times New Roman"/>
                <w:sz w:val="20"/>
                <w:szCs w:val="20"/>
                <w:lang w:val="es-ES"/>
              </w:rPr>
              <w:t xml:space="preserve"> La NAB, además de establecer normas para las retransmisiones</w:t>
            </w:r>
            <w:r>
              <w:rPr>
                <w:rFonts w:cs="Times New Roman" w:hint="eastAsia"/>
                <w:sz w:val="20"/>
                <w:szCs w:val="20"/>
                <w:lang w:val="es-ES"/>
              </w:rPr>
              <w:t xml:space="preserve"> (</w:t>
            </w:r>
            <w:r>
              <w:rPr>
                <w:rFonts w:cs="Times New Roman"/>
                <w:sz w:val="20"/>
                <w:szCs w:val="20"/>
                <w:lang w:val="es-ES"/>
              </w:rPr>
              <w:t>deberá prestarse la debida atención a los niños), aprobó y anunció medidas relacionadas con la radiodifusión y los jóvenes, incluidas nuevas normas sobre retransmisiones (deberá prestarse la debida atención a los niños y jóvenes que estén viendo/escuchando el programa en cada retransmisión</w:t>
            </w:r>
            <w:r>
              <w:rPr>
                <w:rFonts w:cs="Times New Roman" w:hint="eastAsia"/>
                <w:sz w:val="20"/>
                <w:szCs w:val="20"/>
                <w:lang w:val="es-ES"/>
              </w:rPr>
              <w:t xml:space="preserve">), </w:t>
            </w:r>
            <w:r>
              <w:rPr>
                <w:rFonts w:cs="Times New Roman"/>
                <w:sz w:val="20"/>
                <w:szCs w:val="20"/>
                <w:lang w:val="es-ES"/>
              </w:rPr>
              <w:t>ha presentado "retransmisiones para mejorar los conocimientos y la inteligencia de los niños y fomentar su sensibilidad</w:t>
            </w:r>
            <w:r>
              <w:rPr>
                <w:rFonts w:cs="Times New Roman" w:hint="eastAsia"/>
                <w:sz w:val="20"/>
                <w:szCs w:val="20"/>
                <w:lang w:val="es-ES"/>
              </w:rPr>
              <w:t xml:space="preserve">" </w:t>
            </w:r>
            <w:r>
              <w:rPr>
                <w:rFonts w:cs="Times New Roman"/>
                <w:sz w:val="20"/>
                <w:szCs w:val="20"/>
                <w:lang w:val="es-ES"/>
              </w:rPr>
              <w:t>dos veces al año</w:t>
            </w:r>
            <w:r>
              <w:rPr>
                <w:rFonts w:cs="Times New Roman" w:hint="eastAsia"/>
                <w:sz w:val="20"/>
                <w:szCs w:val="20"/>
                <w:lang w:val="es-ES"/>
              </w:rPr>
              <w:t xml:space="preserve">, </w:t>
            </w:r>
            <w:r>
              <w:rPr>
                <w:rFonts w:cs="Times New Roman"/>
                <w:sz w:val="20"/>
                <w:szCs w:val="20"/>
                <w:lang w:val="es-ES"/>
              </w:rPr>
              <w:t>y ha promovido voluntariamente medidas</w:t>
            </w:r>
            <w:r>
              <w:rPr>
                <w:rFonts w:cs="Times New Roman" w:hint="eastAsia"/>
                <w:sz w:val="20"/>
                <w:szCs w:val="20"/>
                <w:lang w:val="es-ES"/>
              </w:rPr>
              <w:t xml:space="preserve"> </w:t>
            </w:r>
            <w:r>
              <w:rPr>
                <w:rFonts w:cs="Times New Roman"/>
                <w:sz w:val="20"/>
                <w:szCs w:val="20"/>
                <w:lang w:val="es-ES"/>
              </w:rPr>
              <w:t>para afrontar los problemas relacionados con la radiodifusión y los jóvenes</w:t>
            </w:r>
            <w:r>
              <w:rPr>
                <w:rFonts w:cs="Times New Roman" w:hint="eastAsia"/>
                <w:sz w:val="20"/>
                <w:szCs w:val="20"/>
                <w:lang w:val="es-ES"/>
              </w:rPr>
              <w:t xml:space="preserve">. </w:t>
            </w:r>
            <w:r>
              <w:rPr>
                <w:rFonts w:cs="Times New Roman"/>
                <w:sz w:val="20"/>
                <w:szCs w:val="20"/>
                <w:lang w:val="es-ES"/>
              </w:rPr>
              <w:t>En lo que respecta al uso de los medios de información</w:t>
            </w:r>
            <w:r>
              <w:rPr>
                <w:rFonts w:cs="Times New Roman" w:hint="eastAsia"/>
                <w:sz w:val="20"/>
                <w:szCs w:val="20"/>
                <w:lang w:val="es-ES"/>
              </w:rPr>
              <w:t xml:space="preserve">, </w:t>
            </w:r>
            <w:r>
              <w:rPr>
                <w:rFonts w:cs="Times New Roman"/>
                <w:sz w:val="20"/>
                <w:szCs w:val="20"/>
                <w:lang w:val="es-ES"/>
              </w:rPr>
              <w:t>la</w:t>
            </w:r>
            <w:r>
              <w:rPr>
                <w:rFonts w:cs="Times New Roman" w:hint="eastAsia"/>
                <w:sz w:val="20"/>
                <w:szCs w:val="20"/>
                <w:lang w:val="es-ES"/>
              </w:rPr>
              <w:t xml:space="preserve"> NAB h</w:t>
            </w:r>
            <w:r>
              <w:rPr>
                <w:rFonts w:cs="Times New Roman"/>
                <w:sz w:val="20"/>
                <w:szCs w:val="20"/>
                <w:lang w:val="es-ES"/>
              </w:rPr>
              <w:t>a elaborado estudios prácticos</w:t>
            </w:r>
            <w:r>
              <w:rPr>
                <w:rFonts w:cs="Times New Roman" w:hint="eastAsia"/>
                <w:sz w:val="20"/>
                <w:szCs w:val="20"/>
                <w:lang w:val="es-ES"/>
              </w:rPr>
              <w:t xml:space="preserve"> </w:t>
            </w:r>
            <w:r>
              <w:rPr>
                <w:rFonts w:cs="Times New Roman"/>
                <w:sz w:val="20"/>
                <w:szCs w:val="20"/>
                <w:lang w:val="es-ES"/>
              </w:rPr>
              <w:t>en colaboración con los canales comerciales de cuatro zonas del Japón y con las escuelas locales y ha celebrado también sesiones informativas.</w:t>
            </w:r>
          </w:p>
          <w:p w:rsidR="00203A62" w:rsidRDefault="00203A62">
            <w:pPr>
              <w:autoSpaceDE w:val="0"/>
              <w:autoSpaceDN w:val="0"/>
              <w:adjustRightInd w:val="0"/>
              <w:jc w:val="both"/>
              <w:rPr>
                <w:rFonts w:cs="Times New Roman"/>
                <w:sz w:val="20"/>
                <w:szCs w:val="20"/>
                <w:lang w:val="es-ES"/>
              </w:rPr>
            </w:pPr>
            <w:r>
              <w:rPr>
                <w:rFonts w:cs="Times New Roman"/>
                <w:color w:val="000000"/>
                <w:sz w:val="20"/>
                <w:szCs w:val="20"/>
                <w:lang w:val="es-ES"/>
              </w:rPr>
              <w:t>○</w:t>
            </w:r>
            <w:r>
              <w:rPr>
                <w:rFonts w:cs="Times New Roman"/>
                <w:sz w:val="20"/>
                <w:szCs w:val="20"/>
                <w:lang w:val="es-ES"/>
              </w:rPr>
              <w:t xml:space="preserve"> </w:t>
            </w:r>
            <w:r>
              <w:rPr>
                <w:rFonts w:cs="Times New Roman"/>
                <w:sz w:val="20"/>
                <w:szCs w:val="20"/>
                <w:lang w:val="es-ES" w:eastAsia="es-ES"/>
              </w:rPr>
              <w:t>Para las emisiones digitales por satélite, la Asociación de teledifusión por satélite ha establecido un comité de ética y aprobado las "Normas relativas a los programas de entretenimiento para adultos”, además de añadir disposiciones relativas a la protección de los jóvenes en sus “Directrices sobre los programas de radiodifusión comercial</w:t>
            </w:r>
            <w:r>
              <w:rPr>
                <w:rFonts w:cs="Times New Roman" w:hint="eastAsia"/>
                <w:sz w:val="20"/>
                <w:szCs w:val="20"/>
                <w:lang w:val="es-ES"/>
              </w:rPr>
              <w:t xml:space="preserve">" </w:t>
            </w:r>
            <w:r>
              <w:rPr>
                <w:rFonts w:cs="Times New Roman"/>
                <w:sz w:val="20"/>
                <w:szCs w:val="20"/>
                <w:lang w:val="es-ES"/>
              </w:rPr>
              <w:t xml:space="preserve">con el objetivo de promover la ética en los mismos. </w:t>
            </w:r>
          </w:p>
          <w:p w:rsidR="00203A62" w:rsidRDefault="00203A62">
            <w:pPr>
              <w:jc w:val="both"/>
              <w:rPr>
                <w:rFonts w:cs="Times New Roman" w:hint="eastAsia"/>
                <w:sz w:val="20"/>
                <w:szCs w:val="20"/>
                <w:lang w:val="es-ES"/>
              </w:rPr>
            </w:pPr>
            <w:r>
              <w:rPr>
                <w:rFonts w:cs="Times New Roman"/>
                <w:color w:val="000000"/>
                <w:sz w:val="20"/>
                <w:szCs w:val="20"/>
                <w:lang w:val="es-ES"/>
              </w:rPr>
              <w:t>○</w:t>
            </w:r>
            <w:r>
              <w:rPr>
                <w:rFonts w:cs="Times New Roman"/>
                <w:sz w:val="20"/>
                <w:szCs w:val="20"/>
                <w:lang w:val="es-ES"/>
              </w:rPr>
              <w:t xml:space="preserve"> </w:t>
            </w:r>
            <w:r>
              <w:rPr>
                <w:rFonts w:cs="Times New Roman"/>
                <w:sz w:val="20"/>
                <w:szCs w:val="20"/>
                <w:lang w:val="es-ES" w:eastAsia="es-ES"/>
              </w:rPr>
              <w:t xml:space="preserve">El Comité de ética de los programas para adultos de teledifusión por satélite del Japón (organizado por las emisoras por satélite que ofrecen programas para adultos), ha diseñado un "Código de Ética para los programas de teledifusión", unas "Normas de examen de programas" y unas “Normas para la promoción y publicidad de programas” para </w:t>
            </w:r>
            <w:smartTag w:uri="urn:schemas-microsoft-com:office:smarttags" w:element="PersonName">
              <w:smartTagPr>
                <w:attr w:name="ProductID" w:val="la autoevaluaci￳n. Tambi￩n"/>
              </w:smartTagPr>
              <w:r>
                <w:rPr>
                  <w:rFonts w:cs="Times New Roman"/>
                  <w:sz w:val="20"/>
                  <w:szCs w:val="20"/>
                  <w:lang w:val="es-ES" w:eastAsia="es-ES"/>
                </w:rPr>
                <w:t>la autoevaluación. También</w:t>
              </w:r>
            </w:smartTag>
            <w:r>
              <w:rPr>
                <w:rFonts w:cs="Times New Roman"/>
                <w:sz w:val="20"/>
                <w:szCs w:val="20"/>
                <w:lang w:val="es-ES" w:eastAsia="es-ES"/>
              </w:rPr>
              <w:t xml:space="preserve"> ha creado subcomités especializados en un esfuerzo por mantener y promover las normas éticas. Además, ha adoptado normas para la valoración de los programas destinados al público adulto, y creado y distribuido</w:t>
            </w:r>
            <w:r>
              <w:rPr>
                <w:rFonts w:cs="Times New Roman" w:hint="eastAsia"/>
                <w:sz w:val="20"/>
                <w:szCs w:val="20"/>
                <w:lang w:val="es-ES"/>
              </w:rPr>
              <w:t xml:space="preserve"> "</w:t>
            </w:r>
            <w:r>
              <w:rPr>
                <w:rFonts w:cs="Times New Roman"/>
                <w:sz w:val="20"/>
                <w:szCs w:val="20"/>
                <w:lang w:val="es-ES"/>
              </w:rPr>
              <w:t>Ejemplos de mosaicos</w:t>
            </w:r>
            <w:r>
              <w:rPr>
                <w:rFonts w:cs="Times New Roman" w:hint="eastAsia"/>
                <w:sz w:val="20"/>
                <w:szCs w:val="20"/>
                <w:lang w:val="es-ES"/>
              </w:rPr>
              <w:t xml:space="preserve"> </w:t>
            </w:r>
            <w:r>
              <w:rPr>
                <w:rFonts w:cs="Times New Roman"/>
                <w:sz w:val="20"/>
                <w:szCs w:val="20"/>
                <w:lang w:val="es-ES"/>
              </w:rPr>
              <w:t>del Comité de Ética sobre los programas para adultos</w:t>
            </w:r>
            <w:r>
              <w:rPr>
                <w:rFonts w:cs="Times New Roman" w:hint="eastAsia"/>
                <w:sz w:val="20"/>
                <w:szCs w:val="20"/>
                <w:lang w:val="es-ES"/>
              </w:rPr>
              <w:t>".</w:t>
            </w:r>
            <w:r>
              <w:rPr>
                <w:rFonts w:cs="Times New Roman"/>
                <w:sz w:val="20"/>
                <w:szCs w:val="20"/>
                <w:lang w:val="es-ES"/>
              </w:rPr>
              <w:t xml:space="preserve"> </w:t>
            </w:r>
          </w:p>
        </w:tc>
      </w:tr>
      <w:tr w:rsidR="00203A62">
        <w:trPr>
          <w:cantSplit/>
          <w:tblCellSpacing w:w="0" w:type="dxa"/>
        </w:trPr>
        <w:tc>
          <w:tcPr>
            <w:tcW w:w="2255" w:type="dxa"/>
            <w:tcBorders>
              <w:top w:val="outset" w:sz="6" w:space="0" w:color="auto"/>
              <w:left w:val="outset" w:sz="6" w:space="0" w:color="auto"/>
              <w:bottom w:val="outset" w:sz="6" w:space="0" w:color="auto"/>
              <w:right w:val="outset" w:sz="6" w:space="0" w:color="auto"/>
            </w:tcBorders>
          </w:tcPr>
          <w:p w:rsidR="00203A62" w:rsidRDefault="00203A62">
            <w:pPr>
              <w:rPr>
                <w:rFonts w:cs="Times New Roman"/>
                <w:sz w:val="20"/>
                <w:szCs w:val="20"/>
                <w:lang w:val="es-ES"/>
              </w:rPr>
            </w:pPr>
            <w:r>
              <w:rPr>
                <w:rFonts w:cs="Times New Roman"/>
                <w:sz w:val="20"/>
                <w:szCs w:val="20"/>
                <w:lang w:val="es-ES"/>
              </w:rPr>
              <w:t>Publicidad</w:t>
            </w:r>
          </w:p>
        </w:tc>
        <w:tc>
          <w:tcPr>
            <w:tcW w:w="6520" w:type="dxa"/>
            <w:tcBorders>
              <w:top w:val="outset" w:sz="6" w:space="0" w:color="auto"/>
              <w:left w:val="outset" w:sz="6" w:space="0" w:color="auto"/>
              <w:bottom w:val="outset" w:sz="6" w:space="0" w:color="auto"/>
              <w:right w:val="outset" w:sz="6" w:space="0" w:color="auto"/>
            </w:tcBorders>
          </w:tcPr>
          <w:p w:rsidR="00203A62" w:rsidRDefault="00203A62">
            <w:pPr>
              <w:jc w:val="both"/>
              <w:rPr>
                <w:rFonts w:cs="Times New Roman"/>
                <w:sz w:val="20"/>
                <w:szCs w:val="20"/>
                <w:lang w:val="es-ES"/>
              </w:rPr>
            </w:pPr>
            <w:r>
              <w:rPr>
                <w:rFonts w:cs="Times New Roman"/>
                <w:color w:val="000000"/>
                <w:sz w:val="20"/>
                <w:szCs w:val="20"/>
                <w:lang w:val="es-ES"/>
              </w:rPr>
              <w:t>○</w:t>
            </w:r>
            <w:r>
              <w:rPr>
                <w:rFonts w:cs="Times New Roman"/>
                <w:sz w:val="20"/>
                <w:szCs w:val="20"/>
                <w:lang w:val="es-ES"/>
              </w:rPr>
              <w:t xml:space="preserve"> </w:t>
            </w:r>
            <w:r>
              <w:rPr>
                <w:rFonts w:cs="Times New Roman"/>
                <w:sz w:val="20"/>
                <w:szCs w:val="20"/>
                <w:lang w:val="es-ES" w:eastAsia="es-ES"/>
              </w:rPr>
              <w:t>Cada organización del sector tiene sus propias normas de autocontrol. Además, las empresas, incluidos patrocinadores, periódicos, emisoras, editoriales, productores de publicidad y publicistas, han creado conjuntamente la Organización japonesa de examen de la publicidad (JARO), que tramita las denuncias presentadas contra anuncios publicitarios, incluidas las relativas a los problemas de los jóvenes.</w:t>
            </w:r>
            <w:r>
              <w:rPr>
                <w:rFonts w:cs="Times New Roman"/>
                <w:sz w:val="20"/>
                <w:szCs w:val="20"/>
                <w:lang w:val="es-ES"/>
              </w:rPr>
              <w:t xml:space="preserve"> </w:t>
            </w:r>
          </w:p>
        </w:tc>
      </w:tr>
      <w:tr w:rsidR="00203A62">
        <w:trPr>
          <w:tblCellSpacing w:w="0" w:type="dxa"/>
        </w:trPr>
        <w:tc>
          <w:tcPr>
            <w:tcW w:w="2255" w:type="dxa"/>
            <w:tcBorders>
              <w:top w:val="outset" w:sz="6" w:space="0" w:color="auto"/>
              <w:left w:val="outset" w:sz="6" w:space="0" w:color="auto"/>
              <w:bottom w:val="outset" w:sz="6" w:space="0" w:color="auto"/>
              <w:right w:val="outset" w:sz="6" w:space="0" w:color="auto"/>
            </w:tcBorders>
          </w:tcPr>
          <w:p w:rsidR="00203A62" w:rsidRDefault="00203A62">
            <w:pPr>
              <w:rPr>
                <w:rFonts w:cs="Times New Roman"/>
                <w:sz w:val="20"/>
                <w:szCs w:val="20"/>
                <w:lang w:val="es-ES"/>
              </w:rPr>
            </w:pPr>
            <w:r>
              <w:rPr>
                <w:rFonts w:cs="Times New Roman"/>
                <w:sz w:val="20"/>
                <w:szCs w:val="20"/>
                <w:lang w:val="es-ES"/>
              </w:rPr>
              <w:t>El sector del espectáculo</w:t>
            </w:r>
          </w:p>
        </w:tc>
        <w:tc>
          <w:tcPr>
            <w:tcW w:w="6520" w:type="dxa"/>
            <w:tcBorders>
              <w:top w:val="outset" w:sz="6" w:space="0" w:color="auto"/>
              <w:left w:val="outset" w:sz="6" w:space="0" w:color="auto"/>
              <w:bottom w:val="outset" w:sz="6" w:space="0" w:color="auto"/>
              <w:right w:val="outset" w:sz="6" w:space="0" w:color="auto"/>
            </w:tcBorders>
          </w:tcPr>
          <w:p w:rsidR="00203A62" w:rsidRDefault="00203A62">
            <w:pPr>
              <w:autoSpaceDE w:val="0"/>
              <w:autoSpaceDN w:val="0"/>
              <w:adjustRightInd w:val="0"/>
              <w:jc w:val="both"/>
              <w:rPr>
                <w:rFonts w:cs="Times New Roman"/>
                <w:sz w:val="20"/>
                <w:szCs w:val="20"/>
                <w:lang w:val="es-ES" w:eastAsia="es-ES"/>
              </w:rPr>
            </w:pPr>
            <w:r>
              <w:rPr>
                <w:rFonts w:cs="Times New Roman"/>
                <w:color w:val="000000"/>
                <w:sz w:val="20"/>
                <w:szCs w:val="20"/>
                <w:lang w:val="es-ES"/>
              </w:rPr>
              <w:t>○</w:t>
            </w:r>
            <w:r>
              <w:rPr>
                <w:rFonts w:cs="Times New Roman"/>
                <w:sz w:val="20"/>
                <w:szCs w:val="20"/>
                <w:lang w:val="es-ES"/>
              </w:rPr>
              <w:t xml:space="preserve"> </w:t>
            </w:r>
            <w:r>
              <w:rPr>
                <w:rFonts w:cs="Times New Roman"/>
                <w:sz w:val="20"/>
                <w:szCs w:val="20"/>
                <w:lang w:val="es-ES" w:eastAsia="es-ES"/>
              </w:rPr>
              <w:t>La Asociación japonesa de propietarios de teatros (formada por los círculos de empresas cinematográficas, teatrales y de espectáculos de variedades), ha establecido sus propias normas de autocontrol, incluida la prohibición de proyectar en sesión doble una película para todos los públicos y una con restricciones como PG-12, R-15 y R-18, la obligación de avisar cuando se proyecta una película con restricciones y la denegación de la entrada a las personas afectadas por estas restricciones.</w:t>
            </w:r>
          </w:p>
          <w:p w:rsidR="00203A62" w:rsidRDefault="00203A62">
            <w:pPr>
              <w:autoSpaceDE w:val="0"/>
              <w:autoSpaceDN w:val="0"/>
              <w:adjustRightInd w:val="0"/>
              <w:jc w:val="both"/>
              <w:rPr>
                <w:rFonts w:cs="Times New Roman"/>
                <w:sz w:val="20"/>
                <w:szCs w:val="20"/>
                <w:lang w:val="es-ES" w:eastAsia="es-ES"/>
              </w:rPr>
            </w:pPr>
          </w:p>
          <w:p w:rsidR="00203A62" w:rsidRDefault="00203A62">
            <w:pPr>
              <w:jc w:val="both"/>
              <w:rPr>
                <w:rFonts w:cs="Times New Roman"/>
                <w:sz w:val="20"/>
                <w:szCs w:val="20"/>
                <w:lang w:val="es-ES"/>
              </w:rPr>
            </w:pPr>
            <w:r>
              <w:rPr>
                <w:rFonts w:cs="Times New Roman"/>
                <w:sz w:val="20"/>
                <w:szCs w:val="20"/>
                <w:lang w:val="es-ES"/>
              </w:rPr>
              <w:t xml:space="preserve"> </w:t>
            </w:r>
            <w:r>
              <w:rPr>
                <w:rFonts w:cs="Times New Roman"/>
                <w:color w:val="000000"/>
                <w:sz w:val="20"/>
                <w:szCs w:val="20"/>
                <w:lang w:val="es-ES"/>
              </w:rPr>
              <w:t>○</w:t>
            </w:r>
            <w:r>
              <w:rPr>
                <w:rFonts w:cs="Times New Roman"/>
                <w:sz w:val="20"/>
                <w:szCs w:val="20"/>
                <w:lang w:val="es-ES"/>
              </w:rPr>
              <w:t xml:space="preserve"> </w:t>
            </w:r>
            <w:r>
              <w:rPr>
                <w:rFonts w:cs="Times New Roman"/>
                <w:sz w:val="20"/>
                <w:szCs w:val="20"/>
                <w:lang w:val="es-ES" w:eastAsia="es-ES"/>
              </w:rPr>
              <w:t>La Federación de la industria japonesa de cine, creada por organizaciones relacionadas con el cine, ha aprobado el “Acuerdo sobre las sesiones nocturnas”, que entre otras cosas deniega la entrada a las películas restringidas a las personas afectadas por esas restricciones y prohíbe la entrada a las sesiones nocturnas de los cines a los menores de 18 años.</w:t>
            </w:r>
          </w:p>
        </w:tc>
      </w:tr>
      <w:tr w:rsidR="00203A62">
        <w:trPr>
          <w:tblCellSpacing w:w="0" w:type="dxa"/>
        </w:trPr>
        <w:tc>
          <w:tcPr>
            <w:tcW w:w="2255" w:type="dxa"/>
            <w:tcBorders>
              <w:top w:val="outset" w:sz="6" w:space="0" w:color="auto"/>
              <w:left w:val="outset" w:sz="6" w:space="0" w:color="auto"/>
              <w:bottom w:val="outset" w:sz="6" w:space="0" w:color="auto"/>
              <w:right w:val="outset" w:sz="6" w:space="0" w:color="auto"/>
            </w:tcBorders>
          </w:tcPr>
          <w:p w:rsidR="00203A62" w:rsidRDefault="00203A62">
            <w:pPr>
              <w:rPr>
                <w:rFonts w:cs="Times New Roman" w:hint="eastAsia"/>
                <w:sz w:val="20"/>
                <w:szCs w:val="20"/>
                <w:lang w:val="es-ES"/>
              </w:rPr>
            </w:pPr>
            <w:r>
              <w:rPr>
                <w:rFonts w:cs="Times New Roman"/>
                <w:sz w:val="20"/>
                <w:szCs w:val="20"/>
                <w:lang w:val="es-ES"/>
              </w:rPr>
              <w:t>“Cabinas de karaoke”</w:t>
            </w:r>
            <w:r>
              <w:rPr>
                <w:rFonts w:cs="Times New Roman" w:hint="eastAsia"/>
                <w:sz w:val="20"/>
                <w:szCs w:val="20"/>
                <w:lang w:val="es-ES"/>
              </w:rPr>
              <w:t xml:space="preserve"> (</w:t>
            </w:r>
            <w:r>
              <w:rPr>
                <w:rFonts w:cs="Times New Roman"/>
                <w:sz w:val="20"/>
                <w:szCs w:val="20"/>
                <w:lang w:val="es-ES"/>
              </w:rPr>
              <w:t xml:space="preserve">celdas de </w:t>
            </w:r>
            <w:r>
              <w:rPr>
                <w:rFonts w:cs="Times New Roman" w:hint="eastAsia"/>
                <w:sz w:val="20"/>
                <w:szCs w:val="20"/>
                <w:lang w:val="es-ES"/>
              </w:rPr>
              <w:t>karaoke)</w:t>
            </w:r>
          </w:p>
        </w:tc>
        <w:tc>
          <w:tcPr>
            <w:tcW w:w="6520" w:type="dxa"/>
            <w:tcBorders>
              <w:top w:val="outset" w:sz="6" w:space="0" w:color="auto"/>
              <w:left w:val="outset" w:sz="6" w:space="0" w:color="auto"/>
              <w:bottom w:val="outset" w:sz="6" w:space="0" w:color="auto"/>
              <w:right w:val="outset" w:sz="6" w:space="0" w:color="auto"/>
            </w:tcBorders>
          </w:tcPr>
          <w:p w:rsidR="00203A62" w:rsidRDefault="00203A62">
            <w:pPr>
              <w:jc w:val="both"/>
              <w:rPr>
                <w:rFonts w:cs="Times New Roman"/>
                <w:sz w:val="20"/>
                <w:szCs w:val="20"/>
                <w:lang w:val="es-ES"/>
              </w:rPr>
            </w:pPr>
            <w:r>
              <w:rPr>
                <w:rFonts w:cs="Times New Roman"/>
                <w:color w:val="000000"/>
                <w:sz w:val="20"/>
                <w:szCs w:val="20"/>
                <w:lang w:val="es-ES"/>
              </w:rPr>
              <w:t>○</w:t>
            </w:r>
            <w:r>
              <w:rPr>
                <w:rFonts w:cs="Times New Roman"/>
                <w:sz w:val="20"/>
                <w:szCs w:val="20"/>
                <w:lang w:val="es-ES"/>
              </w:rPr>
              <w:t xml:space="preserve"> </w:t>
            </w:r>
            <w:r>
              <w:rPr>
                <w:rFonts w:cs="Times New Roman"/>
                <w:sz w:val="20"/>
                <w:szCs w:val="20"/>
                <w:lang w:val="es-ES" w:eastAsia="es-ES"/>
              </w:rPr>
              <w:t>La Asociación japonesa de estudios de karaoke ha establecido normas de autocontrol, tales como restringir el tiempo empleado por los jóvenes, prohibir beber y fumar a los menores, prohibir del consumo de drogas, no instalar cerraduras interiores e instalar ventanas a través de las cuales pueda verse el interior de la habitación desde fuera; también se ofrecen charlas a quienes administran esas cabinas en todo el país, entre otras medidas</w:t>
            </w:r>
            <w:r>
              <w:rPr>
                <w:rFonts w:cs="Times New Roman"/>
                <w:sz w:val="20"/>
                <w:szCs w:val="20"/>
                <w:lang w:val="es-ES"/>
              </w:rPr>
              <w:t xml:space="preserve">. </w:t>
            </w:r>
          </w:p>
        </w:tc>
      </w:tr>
      <w:tr w:rsidR="00203A62">
        <w:trPr>
          <w:tblCellSpacing w:w="0" w:type="dxa"/>
        </w:trPr>
        <w:tc>
          <w:tcPr>
            <w:tcW w:w="2255" w:type="dxa"/>
            <w:tcBorders>
              <w:top w:val="outset" w:sz="6" w:space="0" w:color="auto"/>
              <w:left w:val="outset" w:sz="6" w:space="0" w:color="auto"/>
              <w:bottom w:val="outset" w:sz="6" w:space="0" w:color="auto"/>
              <w:right w:val="outset" w:sz="6" w:space="0" w:color="auto"/>
            </w:tcBorders>
          </w:tcPr>
          <w:p w:rsidR="00203A62" w:rsidRDefault="00203A62">
            <w:pPr>
              <w:rPr>
                <w:rFonts w:cs="Times New Roman"/>
                <w:sz w:val="20"/>
                <w:szCs w:val="20"/>
                <w:lang w:val="es-ES"/>
              </w:rPr>
            </w:pPr>
            <w:r>
              <w:rPr>
                <w:rFonts w:cs="Times New Roman"/>
                <w:sz w:val="20"/>
                <w:szCs w:val="20"/>
                <w:lang w:val="es-ES"/>
              </w:rPr>
              <w:t>Internet</w:t>
            </w:r>
          </w:p>
        </w:tc>
        <w:tc>
          <w:tcPr>
            <w:tcW w:w="6520" w:type="dxa"/>
            <w:tcBorders>
              <w:top w:val="outset" w:sz="6" w:space="0" w:color="auto"/>
              <w:left w:val="outset" w:sz="6" w:space="0" w:color="auto"/>
              <w:bottom w:val="outset" w:sz="6" w:space="0" w:color="auto"/>
              <w:right w:val="outset" w:sz="6" w:space="0" w:color="auto"/>
            </w:tcBorders>
          </w:tcPr>
          <w:p w:rsidR="00203A62" w:rsidRDefault="00203A62">
            <w:pPr>
              <w:autoSpaceDE w:val="0"/>
              <w:autoSpaceDN w:val="0"/>
              <w:adjustRightInd w:val="0"/>
              <w:jc w:val="both"/>
              <w:rPr>
                <w:rFonts w:cs="Times New Roman" w:hint="eastAsia"/>
                <w:color w:val="000000"/>
                <w:sz w:val="20"/>
                <w:szCs w:val="20"/>
                <w:lang w:val="es-ES"/>
              </w:rPr>
            </w:pPr>
            <w:r>
              <w:rPr>
                <w:rFonts w:cs="Times New Roman"/>
                <w:color w:val="000000"/>
                <w:sz w:val="20"/>
                <w:szCs w:val="20"/>
                <w:lang w:val="es-ES"/>
              </w:rPr>
              <w:t>○</w:t>
            </w:r>
            <w:r>
              <w:rPr>
                <w:rFonts w:cs="Times New Roman"/>
                <w:sz w:val="20"/>
                <w:szCs w:val="20"/>
                <w:lang w:val="es-ES"/>
              </w:rPr>
              <w:t xml:space="preserve"> La Asociación de Empresas de Telecomunicaciones</w:t>
            </w:r>
            <w:r>
              <w:rPr>
                <w:rFonts w:cs="Times New Roman" w:hint="eastAsia"/>
                <w:sz w:val="20"/>
                <w:szCs w:val="20"/>
                <w:lang w:val="es-ES"/>
              </w:rPr>
              <w:t xml:space="preserve"> </w:t>
            </w:r>
            <w:r>
              <w:rPr>
                <w:rFonts w:cs="Times New Roman"/>
                <w:sz w:val="20"/>
                <w:szCs w:val="20"/>
                <w:lang w:val="es-ES" w:eastAsia="es-ES"/>
              </w:rPr>
              <w:t>anunció la publicación de las “Directrices para la prestación de servicios de acceso a Internet</w:t>
            </w:r>
            <w:r>
              <w:rPr>
                <w:rFonts w:cs="Times New Roman" w:hint="eastAsia"/>
                <w:sz w:val="20"/>
                <w:szCs w:val="20"/>
                <w:lang w:val="es-ES"/>
              </w:rPr>
              <w:t>".</w:t>
            </w:r>
          </w:p>
          <w:p w:rsidR="00203A62" w:rsidRDefault="00203A62">
            <w:pPr>
              <w:autoSpaceDE w:val="0"/>
              <w:autoSpaceDN w:val="0"/>
              <w:adjustRightInd w:val="0"/>
              <w:jc w:val="both"/>
              <w:rPr>
                <w:rFonts w:cs="Times New Roman"/>
                <w:sz w:val="20"/>
                <w:szCs w:val="20"/>
                <w:lang w:val="es-ES"/>
              </w:rPr>
            </w:pPr>
            <w:r>
              <w:rPr>
                <w:rFonts w:cs="Times New Roman"/>
                <w:color w:val="000000"/>
                <w:sz w:val="20"/>
                <w:szCs w:val="20"/>
                <w:lang w:val="es-ES"/>
              </w:rPr>
              <w:t>○</w:t>
            </w:r>
            <w:r>
              <w:rPr>
                <w:rFonts w:cs="Times New Roman"/>
                <w:sz w:val="20"/>
                <w:szCs w:val="20"/>
                <w:lang w:val="es-ES"/>
              </w:rPr>
              <w:t xml:space="preserve"> </w:t>
            </w:r>
            <w:r>
              <w:rPr>
                <w:rFonts w:cs="Times New Roman"/>
                <w:sz w:val="20"/>
                <w:szCs w:val="20"/>
                <w:lang w:val="es-ES" w:eastAsia="es-ES"/>
              </w:rPr>
              <w:t xml:space="preserve">La Asociación de servicios de telecomunicaciones anunció la publicación de las Directrices para la adopción de medidas por empresas relacionadas con servicios de acceso a Internet" y las </w:t>
            </w:r>
            <w:r>
              <w:rPr>
                <w:rFonts w:cs="Times New Roman" w:hint="eastAsia"/>
                <w:sz w:val="20"/>
                <w:szCs w:val="20"/>
                <w:lang w:val="es-ES"/>
              </w:rPr>
              <w:t>"</w:t>
            </w:r>
            <w:r>
              <w:rPr>
                <w:rFonts w:cs="Times New Roman"/>
                <w:sz w:val="20"/>
                <w:szCs w:val="20"/>
                <w:lang w:val="es-ES"/>
              </w:rPr>
              <w:t xml:space="preserve">Disposiciones modelo sobre las condiciones de los contratos de servicios de acceso a </w:t>
            </w:r>
            <w:r>
              <w:rPr>
                <w:rFonts w:cs="Times New Roman" w:hint="eastAsia"/>
                <w:sz w:val="20"/>
                <w:szCs w:val="20"/>
                <w:lang w:val="es-ES"/>
              </w:rPr>
              <w:t xml:space="preserve">Internet". </w:t>
            </w:r>
          </w:p>
          <w:p w:rsidR="00203A62" w:rsidRDefault="00203A62">
            <w:pPr>
              <w:jc w:val="both"/>
              <w:rPr>
                <w:rFonts w:cs="Times New Roman" w:hint="eastAsia"/>
                <w:color w:val="000000"/>
                <w:sz w:val="20"/>
                <w:szCs w:val="20"/>
                <w:lang w:val="es-ES"/>
              </w:rPr>
            </w:pPr>
            <w:r>
              <w:rPr>
                <w:rFonts w:cs="Times New Roman"/>
                <w:color w:val="000000"/>
                <w:sz w:val="20"/>
                <w:szCs w:val="20"/>
                <w:lang w:val="es-ES"/>
              </w:rPr>
              <w:t>○</w:t>
            </w:r>
            <w:r>
              <w:rPr>
                <w:rFonts w:cs="Times New Roman"/>
                <w:sz w:val="20"/>
                <w:szCs w:val="20"/>
                <w:lang w:val="es-ES"/>
              </w:rPr>
              <w:t xml:space="preserve"> La Asociación japonesa de Internet ha creado un sitio web especial de filtros</w:t>
            </w:r>
            <w:r>
              <w:rPr>
                <w:rFonts w:cs="Times New Roman" w:hint="eastAsia"/>
                <w:sz w:val="20"/>
                <w:szCs w:val="20"/>
                <w:lang w:val="es-ES"/>
              </w:rPr>
              <w:t xml:space="preserve"> (</w:t>
            </w:r>
            <w:r>
              <w:rPr>
                <w:rFonts w:cs="Times New Roman"/>
                <w:sz w:val="20"/>
                <w:szCs w:val="20"/>
                <w:lang w:val="es-ES"/>
              </w:rPr>
              <w:t>la función de bloqueo selectivo del contenido ilegal o perjudicial</w:t>
            </w:r>
            <w:r>
              <w:rPr>
                <w:rFonts w:cs="Times New Roman" w:hint="eastAsia"/>
                <w:sz w:val="20"/>
                <w:szCs w:val="20"/>
                <w:lang w:val="es-ES"/>
              </w:rPr>
              <w:t xml:space="preserve"> </w:t>
            </w:r>
            <w:r>
              <w:rPr>
                <w:rFonts w:cs="Times New Roman"/>
                <w:sz w:val="20"/>
                <w:szCs w:val="20"/>
                <w:lang w:val="es-ES"/>
              </w:rPr>
              <w:t>cuando se navega en los sitios web de</w:t>
            </w:r>
            <w:r>
              <w:rPr>
                <w:rFonts w:cs="Times New Roman" w:hint="eastAsia"/>
                <w:sz w:val="20"/>
                <w:szCs w:val="20"/>
                <w:lang w:val="es-ES"/>
              </w:rPr>
              <w:t xml:space="preserve"> Internet) </w:t>
            </w:r>
            <w:r>
              <w:rPr>
                <w:rFonts w:cs="Times New Roman"/>
                <w:sz w:val="20"/>
                <w:szCs w:val="20"/>
                <w:lang w:val="es-ES"/>
              </w:rPr>
              <w:t>y suministra programas informáticos de filtrado gratuitos.</w:t>
            </w:r>
            <w:r>
              <w:rPr>
                <w:rFonts w:cs="Times New Roman" w:hint="eastAsia"/>
                <w:sz w:val="20"/>
                <w:szCs w:val="20"/>
                <w:lang w:val="es-ES"/>
              </w:rPr>
              <w:t xml:space="preserve"> </w:t>
            </w:r>
          </w:p>
        </w:tc>
      </w:tr>
      <w:tr w:rsidR="00203A62">
        <w:trPr>
          <w:tblCellSpacing w:w="0" w:type="dxa"/>
        </w:trPr>
        <w:tc>
          <w:tcPr>
            <w:tcW w:w="2255" w:type="dxa"/>
            <w:tcBorders>
              <w:top w:val="outset" w:sz="6" w:space="0" w:color="auto"/>
              <w:left w:val="outset" w:sz="6" w:space="0" w:color="auto"/>
              <w:bottom w:val="outset" w:sz="6" w:space="0" w:color="auto"/>
              <w:right w:val="outset" w:sz="6" w:space="0" w:color="auto"/>
            </w:tcBorders>
          </w:tcPr>
          <w:p w:rsidR="00203A62" w:rsidRDefault="00203A62">
            <w:pPr>
              <w:rPr>
                <w:rFonts w:cs="Times New Roman" w:hint="eastAsia"/>
                <w:sz w:val="20"/>
                <w:szCs w:val="20"/>
                <w:highlight w:val="red"/>
                <w:lang w:val="es-ES"/>
              </w:rPr>
            </w:pPr>
            <w:r>
              <w:rPr>
                <w:rFonts w:cs="Times New Roman"/>
                <w:sz w:val="20"/>
                <w:szCs w:val="20"/>
                <w:lang w:val="es-ES"/>
              </w:rPr>
              <w:t xml:space="preserve">Cafés </w:t>
            </w:r>
            <w:r>
              <w:rPr>
                <w:rFonts w:cs="Times New Roman" w:hint="eastAsia"/>
                <w:sz w:val="20"/>
                <w:szCs w:val="20"/>
                <w:lang w:val="es-ES"/>
              </w:rPr>
              <w:t xml:space="preserve">Internet </w:t>
            </w:r>
            <w:r>
              <w:rPr>
                <w:rFonts w:cs="Times New Roman"/>
                <w:sz w:val="20"/>
                <w:szCs w:val="20"/>
                <w:lang w:val="es-ES"/>
              </w:rPr>
              <w:t>c</w:t>
            </w:r>
            <w:r>
              <w:rPr>
                <w:rFonts w:cs="Times New Roman" w:hint="eastAsia"/>
                <w:sz w:val="20"/>
                <w:szCs w:val="20"/>
                <w:lang w:val="es-ES"/>
              </w:rPr>
              <w:t>af</w:t>
            </w:r>
            <w:r>
              <w:rPr>
                <w:rFonts w:cs="Times New Roman"/>
                <w:sz w:val="20"/>
                <w:szCs w:val="20"/>
                <w:lang w:val="es-ES"/>
              </w:rPr>
              <w:t>és de cómics</w:t>
            </w:r>
            <w:r>
              <w:rPr>
                <w:rFonts w:cs="Times New Roman" w:hint="eastAsia"/>
                <w:sz w:val="20"/>
                <w:szCs w:val="20"/>
                <w:lang w:val="es-ES"/>
              </w:rPr>
              <w:t xml:space="preserve"> </w:t>
            </w:r>
          </w:p>
        </w:tc>
        <w:tc>
          <w:tcPr>
            <w:tcW w:w="6520" w:type="dxa"/>
            <w:tcBorders>
              <w:top w:val="outset" w:sz="6" w:space="0" w:color="auto"/>
              <w:left w:val="outset" w:sz="6" w:space="0" w:color="auto"/>
              <w:bottom w:val="outset" w:sz="6" w:space="0" w:color="auto"/>
              <w:right w:val="outset" w:sz="6" w:space="0" w:color="auto"/>
            </w:tcBorders>
          </w:tcPr>
          <w:p w:rsidR="00203A62" w:rsidRDefault="00203A62">
            <w:pPr>
              <w:jc w:val="both"/>
              <w:rPr>
                <w:rFonts w:cs="Times New Roman" w:hint="eastAsia"/>
                <w:color w:val="000000"/>
                <w:sz w:val="20"/>
                <w:szCs w:val="20"/>
                <w:lang w:val="es-ES"/>
              </w:rPr>
            </w:pPr>
            <w:r>
              <w:rPr>
                <w:rFonts w:cs="Times New Roman"/>
                <w:color w:val="000000"/>
                <w:sz w:val="20"/>
                <w:szCs w:val="20"/>
                <w:lang w:val="es-ES"/>
              </w:rPr>
              <w:t>○</w:t>
            </w:r>
            <w:r>
              <w:rPr>
                <w:rFonts w:cs="Times New Roman"/>
                <w:sz w:val="20"/>
                <w:szCs w:val="20"/>
                <w:lang w:val="es-ES"/>
              </w:rPr>
              <w:t xml:space="preserve"> La Asociación Japonesa de Cafés ha formulado directrices para la gestión de los cafés. Los cafés que cumplen con las normas, entre otras la imposición de restricciones temporales a los menores, reciben una placa que reconoce su excelencia</w:t>
            </w:r>
            <w:r>
              <w:rPr>
                <w:rFonts w:cs="Times New Roman" w:hint="eastAsia"/>
                <w:color w:val="000000"/>
                <w:sz w:val="20"/>
                <w:szCs w:val="20"/>
                <w:lang w:val="es-ES"/>
              </w:rPr>
              <w:t xml:space="preserve">. </w:t>
            </w:r>
          </w:p>
        </w:tc>
      </w:tr>
      <w:tr w:rsidR="00203A62">
        <w:trPr>
          <w:cantSplit/>
          <w:tblCellSpacing w:w="0" w:type="dxa"/>
        </w:trPr>
        <w:tc>
          <w:tcPr>
            <w:tcW w:w="2255" w:type="dxa"/>
            <w:tcBorders>
              <w:top w:val="outset" w:sz="6" w:space="0" w:color="auto"/>
              <w:left w:val="outset" w:sz="6" w:space="0" w:color="auto"/>
              <w:bottom w:val="outset" w:sz="6" w:space="0" w:color="auto"/>
              <w:right w:val="outset" w:sz="6" w:space="0" w:color="auto"/>
            </w:tcBorders>
          </w:tcPr>
          <w:p w:rsidR="00203A62" w:rsidRDefault="00203A62">
            <w:pPr>
              <w:rPr>
                <w:rFonts w:cs="Times New Roman" w:hint="eastAsia"/>
                <w:sz w:val="20"/>
                <w:szCs w:val="20"/>
                <w:lang w:val="es-ES"/>
              </w:rPr>
            </w:pPr>
            <w:r>
              <w:rPr>
                <w:rFonts w:cs="Times New Roman"/>
                <w:sz w:val="20"/>
                <w:szCs w:val="20"/>
                <w:lang w:val="es-ES"/>
              </w:rPr>
              <w:t>Teléfonos móviles e inalámbricos</w:t>
            </w:r>
          </w:p>
        </w:tc>
        <w:tc>
          <w:tcPr>
            <w:tcW w:w="6520" w:type="dxa"/>
            <w:tcBorders>
              <w:top w:val="outset" w:sz="6" w:space="0" w:color="auto"/>
              <w:left w:val="outset" w:sz="6" w:space="0" w:color="auto"/>
              <w:bottom w:val="outset" w:sz="6" w:space="0" w:color="auto"/>
              <w:right w:val="outset" w:sz="6" w:space="0" w:color="auto"/>
            </w:tcBorders>
          </w:tcPr>
          <w:p w:rsidR="00203A62" w:rsidRDefault="00203A62">
            <w:pPr>
              <w:jc w:val="both"/>
              <w:rPr>
                <w:rFonts w:cs="Times New Roman" w:hint="eastAsia"/>
                <w:sz w:val="20"/>
                <w:szCs w:val="20"/>
                <w:lang w:val="es-ES"/>
              </w:rPr>
            </w:pPr>
            <w:r>
              <w:rPr>
                <w:rFonts w:cs="Times New Roman"/>
                <w:color w:val="000000"/>
                <w:sz w:val="20"/>
                <w:szCs w:val="20"/>
                <w:lang w:val="es-ES"/>
              </w:rPr>
              <w:t>○</w:t>
            </w:r>
            <w:r>
              <w:rPr>
                <w:rFonts w:cs="Times New Roman"/>
                <w:sz w:val="20"/>
                <w:szCs w:val="20"/>
                <w:lang w:val="es-ES"/>
              </w:rPr>
              <w:t xml:space="preserve"> Todas las empresas interesadas deben obtener la autorización de la persona</w:t>
            </w:r>
            <w:r>
              <w:rPr>
                <w:rFonts w:cs="Times New Roman" w:hint="eastAsia"/>
                <w:sz w:val="20"/>
                <w:szCs w:val="20"/>
                <w:lang w:val="es-ES"/>
              </w:rPr>
              <w:t xml:space="preserve"> </w:t>
            </w:r>
            <w:r>
              <w:rPr>
                <w:rFonts w:cs="Times New Roman"/>
                <w:sz w:val="20"/>
                <w:szCs w:val="20"/>
                <w:lang w:val="es-ES"/>
              </w:rPr>
              <w:t>que ejerce la patria potestad antes de firmar un contrato con un menor</w:t>
            </w:r>
            <w:r>
              <w:rPr>
                <w:rFonts w:cs="Times New Roman" w:hint="eastAsia"/>
                <w:sz w:val="20"/>
                <w:szCs w:val="20"/>
                <w:lang w:val="es-ES"/>
              </w:rPr>
              <w:t>. Ot</w:t>
            </w:r>
            <w:r>
              <w:rPr>
                <w:rFonts w:cs="Times New Roman"/>
                <w:sz w:val="20"/>
                <w:szCs w:val="20"/>
                <w:lang w:val="es-ES"/>
              </w:rPr>
              <w:t>ras medidas son</w:t>
            </w:r>
            <w:r>
              <w:rPr>
                <w:rFonts w:cs="Times New Roman" w:hint="eastAsia"/>
                <w:sz w:val="20"/>
                <w:szCs w:val="20"/>
                <w:lang w:val="es-ES"/>
              </w:rPr>
              <w:t xml:space="preserve"> </w:t>
            </w:r>
            <w:r>
              <w:rPr>
                <w:rFonts w:cs="Times New Roman"/>
                <w:sz w:val="20"/>
                <w:szCs w:val="20"/>
                <w:lang w:val="es-ES"/>
              </w:rPr>
              <w:t>la formulación de directrices sobre la provisión de contenidos oficiales</w:t>
            </w:r>
            <w:r>
              <w:rPr>
                <w:rFonts w:cs="Times New Roman" w:hint="eastAsia"/>
                <w:sz w:val="20"/>
                <w:szCs w:val="20"/>
                <w:lang w:val="es-ES"/>
              </w:rPr>
              <w:t xml:space="preserve">, </w:t>
            </w:r>
            <w:r>
              <w:rPr>
                <w:rFonts w:cs="Times New Roman"/>
                <w:sz w:val="20"/>
                <w:szCs w:val="20"/>
                <w:lang w:val="es-ES"/>
              </w:rPr>
              <w:t>la inserción de avisos a los usuarios en catálogos o sitios web</w:t>
            </w:r>
            <w:r>
              <w:rPr>
                <w:rFonts w:cs="Times New Roman" w:hint="eastAsia"/>
                <w:sz w:val="20"/>
                <w:szCs w:val="20"/>
                <w:lang w:val="es-ES"/>
              </w:rPr>
              <w:t xml:space="preserve">, </w:t>
            </w:r>
            <w:r>
              <w:rPr>
                <w:rFonts w:cs="Times New Roman"/>
                <w:sz w:val="20"/>
                <w:szCs w:val="20"/>
                <w:lang w:val="es-ES"/>
              </w:rPr>
              <w:t xml:space="preserve">la provisión de funciones que restringen el acceso a </w:t>
            </w:r>
            <w:r>
              <w:rPr>
                <w:rFonts w:cs="Times New Roman" w:hint="eastAsia"/>
                <w:sz w:val="20"/>
                <w:szCs w:val="20"/>
                <w:lang w:val="es-ES"/>
              </w:rPr>
              <w:t>Internet</w:t>
            </w:r>
            <w:r>
              <w:rPr>
                <w:rFonts w:cs="Times New Roman"/>
                <w:sz w:val="20"/>
                <w:szCs w:val="20"/>
                <w:lang w:val="es-ES"/>
              </w:rPr>
              <w:t xml:space="preserve"> y la solicitud a los</w:t>
            </w:r>
            <w:r>
              <w:rPr>
                <w:rFonts w:cs="Times New Roman" w:hint="eastAsia"/>
                <w:sz w:val="20"/>
                <w:szCs w:val="20"/>
                <w:lang w:val="es-ES"/>
              </w:rPr>
              <w:t xml:space="preserve"> prov</w:t>
            </w:r>
            <w:r>
              <w:rPr>
                <w:rFonts w:cs="Times New Roman"/>
                <w:sz w:val="20"/>
                <w:szCs w:val="20"/>
                <w:lang w:val="es-ES"/>
              </w:rPr>
              <w:t>eedores de contenidos oficiales</w:t>
            </w:r>
            <w:r>
              <w:rPr>
                <w:rFonts w:cs="Times New Roman" w:hint="eastAsia"/>
                <w:sz w:val="20"/>
                <w:szCs w:val="20"/>
                <w:lang w:val="es-ES"/>
              </w:rPr>
              <w:t xml:space="preserve"> </w:t>
            </w:r>
            <w:r>
              <w:rPr>
                <w:rFonts w:cs="Times New Roman"/>
                <w:sz w:val="20"/>
                <w:szCs w:val="20"/>
                <w:lang w:val="es-ES"/>
              </w:rPr>
              <w:t>para que controlen</w:t>
            </w:r>
            <w:r>
              <w:rPr>
                <w:rFonts w:cs="Times New Roman" w:hint="eastAsia"/>
                <w:sz w:val="20"/>
                <w:szCs w:val="20"/>
                <w:lang w:val="es-ES"/>
              </w:rPr>
              <w:t xml:space="preserve"> </w:t>
            </w:r>
            <w:r>
              <w:rPr>
                <w:rFonts w:cs="Times New Roman"/>
                <w:sz w:val="20"/>
                <w:szCs w:val="20"/>
                <w:lang w:val="es-ES"/>
              </w:rPr>
              <w:t>el contenido de los foros de debate</w:t>
            </w:r>
            <w:r>
              <w:rPr>
                <w:rFonts w:cs="Times New Roman" w:hint="eastAsia"/>
                <w:sz w:val="20"/>
                <w:szCs w:val="20"/>
                <w:lang w:val="es-ES"/>
              </w:rPr>
              <w:t xml:space="preserve">. </w:t>
            </w:r>
          </w:p>
        </w:tc>
      </w:tr>
    </w:tbl>
    <w:p w:rsidR="00203A62" w:rsidRDefault="00203A62">
      <w:pPr>
        <w:spacing w:before="120" w:after="480"/>
        <w:rPr>
          <w:sz w:val="20"/>
          <w:szCs w:val="20"/>
          <w:lang w:val="es-ES"/>
        </w:rPr>
      </w:pPr>
      <w:r>
        <w:rPr>
          <w:i/>
          <w:iCs/>
          <w:sz w:val="20"/>
          <w:szCs w:val="20"/>
          <w:lang w:val="es-ES"/>
        </w:rPr>
        <w:t xml:space="preserve">   Fuente</w:t>
      </w:r>
      <w:r>
        <w:rPr>
          <w:rFonts w:hint="eastAsia"/>
          <w:sz w:val="20"/>
          <w:szCs w:val="20"/>
          <w:lang w:val="es-ES"/>
        </w:rPr>
        <w:t xml:space="preserve">: Oficina del Gabinete </w:t>
      </w:r>
    </w:p>
    <w:p w:rsidR="00203A62" w:rsidRDefault="00203A62">
      <w:pPr>
        <w:spacing w:after="240"/>
        <w:jc w:val="both"/>
        <w:rPr>
          <w:sz w:val="20"/>
          <w:szCs w:val="20"/>
          <w:lang w:val="es-ES"/>
        </w:rPr>
      </w:pPr>
      <w:r>
        <w:rPr>
          <w:rFonts w:hint="eastAsia"/>
          <w:sz w:val="20"/>
          <w:szCs w:val="20"/>
          <w:lang w:val="es-ES"/>
        </w:rPr>
        <w:t>(Activi</w:t>
      </w:r>
      <w:r>
        <w:rPr>
          <w:sz w:val="20"/>
          <w:szCs w:val="20"/>
          <w:lang w:val="es-ES"/>
        </w:rPr>
        <w:t>dades de las fuerzas del orden encaminadas a la protección de los menores frente a la información ilegal y perjudicial</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246.</w:t>
      </w:r>
      <w:r>
        <w:rPr>
          <w:sz w:val="20"/>
          <w:szCs w:val="20"/>
          <w:lang w:val="es-ES"/>
        </w:rPr>
        <w:tab/>
        <w:t xml:space="preserve">Véase el párrafo </w:t>
      </w:r>
      <w:r>
        <w:rPr>
          <w:rFonts w:hint="eastAsia"/>
          <w:sz w:val="20"/>
          <w:szCs w:val="20"/>
          <w:lang w:val="es-ES"/>
        </w:rPr>
        <w:t xml:space="preserve">195 </w:t>
      </w:r>
      <w:r>
        <w:rPr>
          <w:sz w:val="20"/>
          <w:szCs w:val="20"/>
          <w:lang w:val="es-ES"/>
        </w:rPr>
        <w:t>del segundo informe del Japón</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247.</w:t>
      </w:r>
      <w:r>
        <w:rPr>
          <w:sz w:val="20"/>
          <w:szCs w:val="20"/>
          <w:lang w:val="es-ES"/>
        </w:rPr>
        <w:tab/>
      </w:r>
      <w:smartTag w:uri="urn:schemas-microsoft-com:office:smarttags" w:element="PersonName">
        <w:smartTagPr>
          <w:attr w:name="ProductID" w:val="la Pol￭tica Nacional"/>
        </w:smartTagPr>
        <w:r>
          <w:rPr>
            <w:sz w:val="20"/>
            <w:szCs w:val="20"/>
            <w:lang w:val="es-ES"/>
          </w:rPr>
          <w:t>La</w:t>
        </w:r>
        <w:r>
          <w:rPr>
            <w:rFonts w:hint="eastAsia"/>
            <w:sz w:val="20"/>
            <w:szCs w:val="20"/>
            <w:lang w:val="es-ES"/>
          </w:rPr>
          <w:t xml:space="preserve"> </w:t>
        </w:r>
        <w:r>
          <w:rPr>
            <w:sz w:val="20"/>
            <w:szCs w:val="20"/>
            <w:lang w:val="es-ES"/>
          </w:rPr>
          <w:t>Política Nacional</w:t>
        </w:r>
      </w:smartTag>
      <w:r>
        <w:rPr>
          <w:sz w:val="20"/>
          <w:szCs w:val="20"/>
          <w:lang w:val="es-ES"/>
        </w:rPr>
        <w:t xml:space="preserve"> de Promoción de la Juventud</w:t>
      </w:r>
      <w:r>
        <w:rPr>
          <w:rFonts w:hint="eastAsia"/>
          <w:sz w:val="20"/>
          <w:szCs w:val="20"/>
          <w:lang w:val="es-ES"/>
        </w:rPr>
        <w:t xml:space="preserve"> </w:t>
      </w:r>
      <w:r>
        <w:rPr>
          <w:sz w:val="20"/>
          <w:szCs w:val="20"/>
          <w:lang w:val="es-ES"/>
        </w:rPr>
        <w:t>y el Plan de acción</w:t>
      </w:r>
      <w:r>
        <w:rPr>
          <w:rFonts w:hint="eastAsia"/>
          <w:sz w:val="20"/>
          <w:szCs w:val="20"/>
          <w:lang w:val="es-ES"/>
        </w:rPr>
        <w:t xml:space="preserve"> </w:t>
      </w:r>
      <w:r>
        <w:rPr>
          <w:sz w:val="20"/>
          <w:szCs w:val="20"/>
          <w:lang w:val="es-ES"/>
        </w:rPr>
        <w:t>para lograr una sociedad sin delincuencia contienen disposiciones relativas a la protección de los menores frente a la información ilegal y perjudicial</w:t>
      </w:r>
      <w:r>
        <w:rPr>
          <w:rFonts w:hint="eastAsia"/>
          <w:sz w:val="20"/>
          <w:szCs w:val="20"/>
          <w:lang w:val="es-ES"/>
        </w:rPr>
        <w:t xml:space="preserve">. </w:t>
      </w:r>
      <w:r>
        <w:rPr>
          <w:sz w:val="20"/>
          <w:szCs w:val="20"/>
          <w:lang w:val="es-ES"/>
        </w:rPr>
        <w:t>De conformidad con estas disposiciones</w:t>
      </w:r>
      <w:r>
        <w:rPr>
          <w:rFonts w:hint="eastAsia"/>
          <w:sz w:val="20"/>
          <w:szCs w:val="20"/>
          <w:lang w:val="es-ES"/>
        </w:rPr>
        <w:t>, l</w:t>
      </w:r>
      <w:r>
        <w:rPr>
          <w:sz w:val="20"/>
          <w:szCs w:val="20"/>
          <w:lang w:val="es-ES"/>
        </w:rPr>
        <w:t>as fuerzas del orden están trabajando en colaboración con los residentes locales para promover actividades como la eliminación de las máquinas expendedoras que venden literatura perjudicial y de la publicidad ilegal y perjudicial</w:t>
      </w:r>
      <w:r>
        <w:rPr>
          <w:rFonts w:hint="eastAsia"/>
          <w:sz w:val="20"/>
          <w:szCs w:val="20"/>
          <w:lang w:val="es-ES"/>
        </w:rPr>
        <w:t xml:space="preserve"> (</w:t>
      </w:r>
      <w:r>
        <w:rPr>
          <w:sz w:val="20"/>
          <w:szCs w:val="20"/>
          <w:lang w:val="es-ES"/>
        </w:rPr>
        <w:t>por ejemplo, los anuncios de prostitución pegados en las cabinas de teléfonos públicos</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248.</w:t>
      </w:r>
      <w:r>
        <w:rPr>
          <w:sz w:val="20"/>
          <w:szCs w:val="20"/>
          <w:lang w:val="es-ES"/>
        </w:rPr>
        <w:tab/>
        <w:t>Además</w:t>
      </w:r>
      <w:r>
        <w:rPr>
          <w:rFonts w:hint="eastAsia"/>
          <w:sz w:val="20"/>
          <w:szCs w:val="20"/>
          <w:lang w:val="es-ES"/>
        </w:rPr>
        <w:t xml:space="preserve">, </w:t>
      </w:r>
      <w:r>
        <w:rPr>
          <w:sz w:val="20"/>
          <w:szCs w:val="20"/>
          <w:lang w:val="es-ES"/>
        </w:rPr>
        <w:t>a la vista de los delitos asociados a la presencia de información ilegal y perjudicial en</w:t>
      </w:r>
      <w:r>
        <w:rPr>
          <w:rFonts w:hint="eastAsia"/>
          <w:sz w:val="20"/>
          <w:szCs w:val="20"/>
          <w:lang w:val="es-ES"/>
        </w:rPr>
        <w:t xml:space="preserve"> Internet, </w:t>
      </w:r>
      <w:r>
        <w:rPr>
          <w:sz w:val="20"/>
          <w:szCs w:val="20"/>
          <w:lang w:val="es-ES"/>
        </w:rPr>
        <w:t>las fuerzas del orden trabajan en colaboración con las escuelas</w:t>
      </w:r>
      <w:r>
        <w:rPr>
          <w:rFonts w:hint="eastAsia"/>
          <w:sz w:val="20"/>
          <w:szCs w:val="20"/>
          <w:lang w:val="es-ES"/>
        </w:rPr>
        <w:t xml:space="preserve"> </w:t>
      </w:r>
      <w:r>
        <w:rPr>
          <w:sz w:val="20"/>
          <w:szCs w:val="20"/>
          <w:lang w:val="es-ES"/>
        </w:rPr>
        <w:t>y aprovechan las oportunidades que les brindan, por ejemplo, las</w:t>
      </w:r>
      <w:r>
        <w:rPr>
          <w:rFonts w:hint="eastAsia"/>
          <w:sz w:val="20"/>
          <w:szCs w:val="20"/>
          <w:lang w:val="es-ES"/>
        </w:rPr>
        <w:t xml:space="preserve"> </w:t>
      </w:r>
      <w:r>
        <w:rPr>
          <w:sz w:val="20"/>
          <w:szCs w:val="20"/>
          <w:lang w:val="es-ES"/>
        </w:rPr>
        <w:t>clases sobre la prevención de la delincuencia,</w:t>
      </w:r>
      <w:r>
        <w:rPr>
          <w:rFonts w:hint="eastAsia"/>
          <w:sz w:val="20"/>
          <w:szCs w:val="20"/>
          <w:lang w:val="es-ES"/>
        </w:rPr>
        <w:t xml:space="preserve"> </w:t>
      </w:r>
      <w:r>
        <w:rPr>
          <w:sz w:val="20"/>
          <w:szCs w:val="20"/>
          <w:lang w:val="es-ES"/>
        </w:rPr>
        <w:t>para proteger a los niños de la información ilegal y perjudicial</w:t>
      </w:r>
      <w:r>
        <w:rPr>
          <w:rFonts w:hint="eastAsia"/>
          <w:sz w:val="20"/>
          <w:szCs w:val="20"/>
          <w:lang w:val="es-ES"/>
        </w:rPr>
        <w:t xml:space="preserve"> </w:t>
      </w:r>
      <w:r>
        <w:rPr>
          <w:sz w:val="20"/>
          <w:szCs w:val="20"/>
          <w:lang w:val="es-ES"/>
        </w:rPr>
        <w:t>que figura en</w:t>
      </w:r>
      <w:r>
        <w:rPr>
          <w:rFonts w:hint="eastAsia"/>
          <w:sz w:val="20"/>
          <w:szCs w:val="20"/>
          <w:lang w:val="es-ES"/>
        </w:rPr>
        <w:t xml:space="preserve"> Internet, </w:t>
      </w:r>
      <w:r>
        <w:rPr>
          <w:sz w:val="20"/>
          <w:szCs w:val="20"/>
          <w:lang w:val="es-ES"/>
        </w:rPr>
        <w:t>sobre la base de las medidas</w:t>
      </w:r>
      <w:r>
        <w:rPr>
          <w:rFonts w:hint="eastAsia"/>
          <w:sz w:val="20"/>
          <w:szCs w:val="20"/>
          <w:lang w:val="es-ES"/>
        </w:rPr>
        <w:t xml:space="preserve"> formula</w:t>
      </w:r>
      <w:r>
        <w:rPr>
          <w:sz w:val="20"/>
          <w:szCs w:val="20"/>
          <w:lang w:val="es-ES"/>
        </w:rPr>
        <w:t>das en la Conferencia sobre Seguridad Informática</w:t>
      </w:r>
      <w:r>
        <w:rPr>
          <w:rFonts w:hint="eastAsia"/>
          <w:sz w:val="20"/>
          <w:szCs w:val="20"/>
          <w:lang w:val="es-ES"/>
        </w:rPr>
        <w:t xml:space="preserve"> (</w:t>
      </w:r>
      <w:r>
        <w:rPr>
          <w:sz w:val="20"/>
          <w:szCs w:val="20"/>
          <w:lang w:val="es-ES"/>
        </w:rPr>
        <w:t>conferencia de enlace entre los ministerios y organismos pertinentes</w:t>
      </w:r>
      <w:r>
        <w:rPr>
          <w:rFonts w:hint="eastAsia"/>
          <w:sz w:val="20"/>
          <w:szCs w:val="20"/>
          <w:lang w:val="es-ES"/>
        </w:rPr>
        <w:t xml:space="preserve"> </w:t>
      </w:r>
      <w:r>
        <w:rPr>
          <w:sz w:val="20"/>
          <w:szCs w:val="20"/>
          <w:lang w:val="es-ES"/>
        </w:rPr>
        <w:t>sobre la información ilegal y perjudicial en</w:t>
      </w:r>
      <w:r>
        <w:rPr>
          <w:rFonts w:hint="eastAsia"/>
          <w:sz w:val="20"/>
          <w:szCs w:val="20"/>
          <w:lang w:val="es-ES"/>
        </w:rPr>
        <w:t xml:space="preserve"> Internet). </w:t>
      </w:r>
      <w:r>
        <w:rPr>
          <w:sz w:val="20"/>
          <w:szCs w:val="20"/>
          <w:lang w:val="es-ES"/>
        </w:rPr>
        <w:t>Entre las actividades de promoción destinadas a los jóvenes y sus progenitores se encuentran la divulgación y promoción de la utilización de sistemas de filtrado en el hogar y la adopción de medidas destinadas a incrementar la capacidad para hacer un uso selectivo de la información que aparece en</w:t>
      </w:r>
      <w:r>
        <w:rPr>
          <w:rFonts w:hint="eastAsia"/>
          <w:sz w:val="20"/>
          <w:szCs w:val="20"/>
          <w:lang w:val="es-ES"/>
        </w:rPr>
        <w:t xml:space="preserve"> Internet</w:t>
      </w:r>
      <w:r>
        <w:rPr>
          <w:sz w:val="20"/>
          <w:szCs w:val="20"/>
          <w:lang w:val="es-ES"/>
        </w:rPr>
        <w:t xml:space="preserve"> voluntariamente o por elección y a mejorar la educación moral</w:t>
      </w:r>
      <w:r>
        <w:rPr>
          <w:rFonts w:hint="eastAsia"/>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249.</w:t>
      </w:r>
      <w:r>
        <w:rPr>
          <w:sz w:val="20"/>
          <w:szCs w:val="20"/>
          <w:lang w:val="es-ES"/>
        </w:rPr>
        <w:tab/>
        <w:t xml:space="preserve">Asimismo, para proteger a los niños de la información ilegal y perjudicial disponible en sitios como los cafés Internet, </w:t>
      </w:r>
      <w:smartTag w:uri="urn:schemas-microsoft-com:office:smarttags" w:element="PersonName">
        <w:smartTagPr>
          <w:attr w:name="ProductID" w:val="la Asociaci￳n Japonesa"/>
        </w:smartTagPr>
        <w:r>
          <w:rPr>
            <w:sz w:val="20"/>
            <w:szCs w:val="20"/>
            <w:lang w:val="es-ES"/>
          </w:rPr>
          <w:t>la Asociación Japonesa</w:t>
        </w:r>
      </w:smartTag>
      <w:r>
        <w:rPr>
          <w:sz w:val="20"/>
          <w:szCs w:val="20"/>
          <w:lang w:val="es-ES"/>
        </w:rPr>
        <w:t xml:space="preserve"> de Cafés ofrece asesoramiento sobre la formulación de medidas de autorregulación, entre otras la identificación de los menores y la utilización de ordenadores que dispongan de un sistema de filtrado</w:t>
      </w:r>
      <w:r>
        <w:rPr>
          <w:rFonts w:hint="eastAsia"/>
          <w:sz w:val="20"/>
          <w:szCs w:val="20"/>
          <w:lang w:val="es-ES"/>
        </w:rPr>
        <w:t xml:space="preserve">. </w:t>
      </w:r>
    </w:p>
    <w:p w:rsidR="00203A62" w:rsidRDefault="00203A62">
      <w:pPr>
        <w:spacing w:after="240"/>
        <w:jc w:val="both"/>
        <w:rPr>
          <w:rFonts w:eastAsia="MS Gothic" w:hint="eastAsia"/>
          <w:sz w:val="20"/>
          <w:szCs w:val="20"/>
          <w:lang w:val="es-ES"/>
        </w:rPr>
      </w:pPr>
      <w:r>
        <w:rPr>
          <w:rFonts w:hint="eastAsia"/>
          <w:sz w:val="20"/>
          <w:szCs w:val="20"/>
          <w:lang w:val="es-ES"/>
        </w:rPr>
        <w:t>250.</w:t>
      </w:r>
      <w:r>
        <w:rPr>
          <w:sz w:val="20"/>
          <w:szCs w:val="20"/>
          <w:lang w:val="es-ES"/>
        </w:rPr>
        <w:tab/>
        <w:t xml:space="preserve">Además, debido a la </w:t>
      </w:r>
      <w:r>
        <w:rPr>
          <w:rFonts w:eastAsia="MS Gothic"/>
          <w:sz w:val="20"/>
          <w:szCs w:val="20"/>
          <w:lang w:val="es-ES"/>
        </w:rPr>
        <w:t xml:space="preserve">gravedad del problema de los sitios web que ofrecen información perjudicial (como los sitios de cita por Internet) y </w:t>
      </w:r>
      <w:r>
        <w:rPr>
          <w:sz w:val="20"/>
          <w:szCs w:val="20"/>
          <w:lang w:val="es-ES"/>
        </w:rPr>
        <w:t>que tienden a convertirse en un caldo de cultivo para la prostitución infantil</w:t>
      </w:r>
      <w:r>
        <w:rPr>
          <w:rFonts w:eastAsia="MS Gothic"/>
          <w:sz w:val="20"/>
          <w:szCs w:val="20"/>
          <w:lang w:val="es-ES"/>
        </w:rPr>
        <w:t xml:space="preserve">, las fuerzas del orden cooperan con las organizaciones privadas que instan a los responsables de estos sitios web a adoptar las medidas necesarias para evitar el acceso de los menores y sus esfuerzos, iniciados en junio de 2004, por llamar la atención de los menores que visitan a estos sitios. Además, las fuerzas del orden han puesto en marcha ciberpatrullas destinadas a luchar contra los contenidos ilegales y perjudiciales, entre otros el material de pornografía infantil. </w:t>
      </w:r>
    </w:p>
    <w:p w:rsidR="00203A62" w:rsidRDefault="00203A62">
      <w:pPr>
        <w:spacing w:after="240"/>
        <w:jc w:val="both"/>
        <w:rPr>
          <w:color w:val="00FFFF"/>
          <w:sz w:val="20"/>
          <w:szCs w:val="20"/>
          <w:lang w:val="es-ES"/>
        </w:rPr>
      </w:pPr>
      <w:r>
        <w:rPr>
          <w:rFonts w:hint="eastAsia"/>
          <w:sz w:val="20"/>
          <w:szCs w:val="20"/>
          <w:lang w:val="es-ES"/>
        </w:rPr>
        <w:t>251.</w:t>
      </w:r>
      <w:r>
        <w:rPr>
          <w:sz w:val="20"/>
          <w:szCs w:val="20"/>
          <w:lang w:val="es-ES"/>
        </w:rPr>
        <w:tab/>
        <w:t>Los detalles sobre la</w:t>
      </w:r>
      <w:r>
        <w:rPr>
          <w:rFonts w:hint="eastAsia"/>
          <w:sz w:val="20"/>
          <w:szCs w:val="20"/>
          <w:lang w:val="es-ES"/>
        </w:rPr>
        <w:t xml:space="preserve"> </w:t>
      </w:r>
      <w:r>
        <w:rPr>
          <w:rFonts w:eastAsia="MS Gothic"/>
          <w:sz w:val="20"/>
          <w:szCs w:val="20"/>
          <w:lang w:val="es-ES"/>
        </w:rPr>
        <w:t>Ley para la regulación de los sitios de cita por Internet figuran en</w:t>
      </w:r>
      <w:r>
        <w:rPr>
          <w:rFonts w:hint="eastAsia"/>
          <w:sz w:val="20"/>
          <w:szCs w:val="20"/>
          <w:lang w:val="es-ES"/>
        </w:rPr>
        <w:t xml:space="preserve"> el párrafo</w:t>
      </w:r>
      <w:r>
        <w:rPr>
          <w:sz w:val="20"/>
          <w:szCs w:val="20"/>
          <w:lang w:val="es-ES"/>
        </w:rPr>
        <w:t> </w:t>
      </w:r>
      <w:r>
        <w:rPr>
          <w:rFonts w:hint="eastAsia"/>
          <w:sz w:val="20"/>
          <w:szCs w:val="20"/>
          <w:lang w:val="es-ES"/>
        </w:rPr>
        <w:t xml:space="preserve">14, </w:t>
      </w:r>
      <w:r>
        <w:rPr>
          <w:sz w:val="20"/>
          <w:szCs w:val="20"/>
          <w:lang w:val="es-ES"/>
        </w:rPr>
        <w:t>y los detalles sobre la pornografía infantil en Internet en los</w:t>
      </w:r>
      <w:r>
        <w:rPr>
          <w:rFonts w:hint="eastAsia"/>
          <w:sz w:val="20"/>
          <w:szCs w:val="20"/>
          <w:lang w:val="es-ES"/>
        </w:rPr>
        <w:t xml:space="preserve"> párrafo</w:t>
      </w:r>
      <w:r>
        <w:rPr>
          <w:sz w:val="20"/>
          <w:szCs w:val="20"/>
          <w:lang w:val="es-ES"/>
        </w:rPr>
        <w:t>s</w:t>
      </w:r>
      <w:r>
        <w:rPr>
          <w:rFonts w:hint="eastAsia"/>
          <w:sz w:val="20"/>
          <w:szCs w:val="20"/>
          <w:lang w:val="es-ES"/>
        </w:rPr>
        <w:t xml:space="preserve"> 549</w:t>
      </w:r>
      <w:r>
        <w:rPr>
          <w:sz w:val="20"/>
          <w:szCs w:val="20"/>
          <w:lang w:val="es-ES"/>
        </w:rPr>
        <w:t xml:space="preserve"> y </w:t>
      </w:r>
      <w:r>
        <w:rPr>
          <w:rFonts w:hint="eastAsia"/>
          <w:sz w:val="20"/>
          <w:szCs w:val="20"/>
          <w:lang w:val="es-ES"/>
        </w:rPr>
        <w:t xml:space="preserve">550 </w:t>
      </w:r>
      <w:r>
        <w:rPr>
          <w:sz w:val="20"/>
          <w:szCs w:val="20"/>
          <w:lang w:val="es-ES"/>
        </w:rPr>
        <w:t>(</w:t>
      </w:r>
      <w:r>
        <w:rPr>
          <w:rFonts w:hint="eastAsia"/>
          <w:sz w:val="20"/>
          <w:szCs w:val="20"/>
          <w:lang w:val="es-ES"/>
        </w:rPr>
        <w:t>"Resp</w:t>
      </w:r>
      <w:r>
        <w:rPr>
          <w:sz w:val="20"/>
          <w:szCs w:val="20"/>
          <w:lang w:val="es-ES"/>
        </w:rPr>
        <w:t>uesta a la información ilegal y perjudicial, como el material de pornografía infantil</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(Protec</w:t>
      </w:r>
      <w:r>
        <w:rPr>
          <w:sz w:val="20"/>
          <w:szCs w:val="20"/>
          <w:lang w:val="es-ES"/>
        </w:rPr>
        <w:t>ción frente a la información nociva</w:t>
      </w:r>
      <w:r>
        <w:rPr>
          <w:rFonts w:hint="eastAsia"/>
          <w:sz w:val="20"/>
          <w:szCs w:val="20"/>
          <w:lang w:val="es-ES"/>
        </w:rPr>
        <w:t xml:space="preserve"> </w:t>
      </w:r>
      <w:r>
        <w:rPr>
          <w:sz w:val="20"/>
          <w:szCs w:val="20"/>
          <w:lang w:val="es-ES"/>
        </w:rPr>
        <w:t>en el sector de la radiodifusión</w:t>
      </w:r>
      <w:r>
        <w:rPr>
          <w:rFonts w:hint="eastAsia"/>
          <w:sz w:val="20"/>
          <w:szCs w:val="20"/>
          <w:lang w:val="es-ES"/>
        </w:rPr>
        <w:t xml:space="preserve">) </w:t>
      </w:r>
    </w:p>
    <w:p w:rsidR="00203A62" w:rsidRDefault="00203A62">
      <w:pPr>
        <w:spacing w:after="240"/>
        <w:jc w:val="both"/>
        <w:rPr>
          <w:rFonts w:cs="Times New Roman" w:hint="eastAsia"/>
          <w:sz w:val="20"/>
          <w:szCs w:val="20"/>
          <w:lang w:val="es-ES"/>
        </w:rPr>
      </w:pPr>
      <w:r>
        <w:rPr>
          <w:rFonts w:cs="Times New Roman" w:hint="eastAsia"/>
          <w:sz w:val="20"/>
          <w:szCs w:val="20"/>
          <w:lang w:val="es-ES"/>
        </w:rPr>
        <w:t>252.</w:t>
      </w:r>
      <w:r>
        <w:rPr>
          <w:rFonts w:cs="Times New Roman"/>
          <w:sz w:val="20"/>
          <w:szCs w:val="20"/>
          <w:lang w:val="es-ES"/>
        </w:rPr>
        <w:tab/>
        <w:t>Véanse los párrafos</w:t>
      </w:r>
      <w:r>
        <w:rPr>
          <w:rFonts w:cs="Times New Roman" w:hint="eastAsia"/>
          <w:sz w:val="20"/>
          <w:szCs w:val="20"/>
          <w:lang w:val="es-ES"/>
        </w:rPr>
        <w:t xml:space="preserve"> </w:t>
      </w:r>
      <w:smartTag w:uri="urn:schemas-microsoft-com:office:smarttags" w:element="metricconverter">
        <w:smartTagPr>
          <w:attr w:name="ProductID" w:val="198 a"/>
        </w:smartTagPr>
        <w:r>
          <w:rPr>
            <w:rFonts w:cs="Times New Roman" w:hint="eastAsia"/>
            <w:sz w:val="20"/>
            <w:szCs w:val="20"/>
            <w:lang w:val="es-ES"/>
          </w:rPr>
          <w:t xml:space="preserve">198 </w:t>
        </w:r>
        <w:r>
          <w:rPr>
            <w:rFonts w:cs="Times New Roman"/>
            <w:sz w:val="20"/>
            <w:szCs w:val="20"/>
            <w:lang w:val="es-ES"/>
          </w:rPr>
          <w:t>a</w:t>
        </w:r>
      </w:smartTag>
      <w:r>
        <w:rPr>
          <w:rFonts w:cs="Times New Roman" w:hint="eastAsia"/>
          <w:sz w:val="20"/>
          <w:szCs w:val="20"/>
          <w:lang w:val="es-ES"/>
        </w:rPr>
        <w:t xml:space="preserve"> 201</w:t>
      </w:r>
      <w:r>
        <w:rPr>
          <w:rFonts w:cs="Times New Roman"/>
          <w:sz w:val="20"/>
          <w:szCs w:val="20"/>
          <w:lang w:val="es-ES"/>
        </w:rPr>
        <w:t xml:space="preserve"> del segundo informe del Japón</w:t>
      </w:r>
      <w:r>
        <w:rPr>
          <w:rFonts w:cs="Times New Roman" w:hint="eastAsia"/>
          <w:sz w:val="20"/>
          <w:szCs w:val="20"/>
          <w:lang w:val="es-ES"/>
        </w:rPr>
        <w:t xml:space="preserve">. </w:t>
      </w:r>
    </w:p>
    <w:p w:rsidR="00203A62" w:rsidRDefault="00203A62">
      <w:pPr>
        <w:spacing w:after="240"/>
        <w:jc w:val="both"/>
        <w:rPr>
          <w:rFonts w:cs="Times New Roman"/>
          <w:sz w:val="20"/>
          <w:szCs w:val="20"/>
          <w:lang w:val="es-ES"/>
        </w:rPr>
      </w:pPr>
      <w:r>
        <w:rPr>
          <w:rFonts w:cs="Times New Roman" w:hint="eastAsia"/>
          <w:sz w:val="20"/>
          <w:szCs w:val="20"/>
          <w:lang w:val="es-ES"/>
        </w:rPr>
        <w:t>253.</w:t>
      </w:r>
      <w:r>
        <w:rPr>
          <w:rFonts w:cs="Times New Roman"/>
          <w:sz w:val="20"/>
          <w:szCs w:val="20"/>
          <w:lang w:val="es-ES"/>
        </w:rPr>
        <w:tab/>
        <w:t xml:space="preserve">Se ha reorganizado el </w:t>
      </w:r>
      <w:r>
        <w:rPr>
          <w:rFonts w:cs="Times New Roman"/>
          <w:bCs/>
          <w:sz w:val="20"/>
          <w:szCs w:val="20"/>
          <w:lang w:val="es-ES"/>
        </w:rPr>
        <w:t xml:space="preserve">Consejo de Emisoras para </w:t>
      </w:r>
      <w:smartTag w:uri="urn:schemas-microsoft-com:office:smarttags" w:element="PersonName">
        <w:smartTagPr>
          <w:attr w:name="ProductID" w:val="la Programaci￳n Juvenil"/>
        </w:smartTagPr>
        <w:r>
          <w:rPr>
            <w:rFonts w:cs="Times New Roman"/>
            <w:bCs/>
            <w:sz w:val="20"/>
            <w:szCs w:val="20"/>
            <w:lang w:val="es-ES"/>
          </w:rPr>
          <w:t>la Programación Juvenil</w:t>
        </w:r>
      </w:smartTag>
      <w:r>
        <w:rPr>
          <w:rFonts w:cs="Times New Roman"/>
          <w:sz w:val="20"/>
          <w:szCs w:val="20"/>
          <w:lang w:val="es-ES"/>
        </w:rPr>
        <w:t>, transformado ahora en la Organización para la ética en los programas de radiodifusión y la mejora de los programas.</w:t>
      </w:r>
    </w:p>
    <w:p w:rsidR="00203A62" w:rsidRDefault="00203A62">
      <w:pPr>
        <w:spacing w:after="240"/>
        <w:jc w:val="both"/>
        <w:rPr>
          <w:sz w:val="20"/>
          <w:szCs w:val="20"/>
          <w:lang w:val="es-ES"/>
        </w:rPr>
      </w:pPr>
      <w:r>
        <w:rPr>
          <w:rFonts w:cs="Times New Roman" w:hint="eastAsia"/>
          <w:sz w:val="20"/>
          <w:szCs w:val="20"/>
          <w:lang w:val="es-ES"/>
        </w:rPr>
        <w:t>(Protec</w:t>
      </w:r>
      <w:r>
        <w:rPr>
          <w:rFonts w:cs="Times New Roman"/>
          <w:sz w:val="20"/>
          <w:szCs w:val="20"/>
          <w:lang w:val="es-ES"/>
        </w:rPr>
        <w:t>ción frente</w:t>
      </w:r>
      <w:r>
        <w:rPr>
          <w:sz w:val="20"/>
          <w:szCs w:val="20"/>
          <w:lang w:val="es-ES"/>
        </w:rPr>
        <w:t xml:space="preserve"> a la información ilegal y perjudicial en</w:t>
      </w:r>
      <w:r>
        <w:rPr>
          <w:rFonts w:hint="eastAsia"/>
          <w:sz w:val="20"/>
          <w:szCs w:val="20"/>
          <w:lang w:val="es-ES"/>
        </w:rPr>
        <w:t xml:space="preserve"> Internet)</w:t>
      </w:r>
    </w:p>
    <w:p w:rsidR="00203A62" w:rsidRDefault="00203A62">
      <w:pPr>
        <w:autoSpaceDE w:val="0"/>
        <w:autoSpaceDN w:val="0"/>
        <w:adjustRightInd w:val="0"/>
        <w:spacing w:after="240"/>
        <w:jc w:val="both"/>
        <w:rPr>
          <w:rFonts w:cs="Times New Roman"/>
          <w:color w:val="00FFFF"/>
          <w:sz w:val="20"/>
          <w:szCs w:val="20"/>
          <w:lang w:val="es-ES"/>
        </w:rPr>
      </w:pPr>
      <w:r>
        <w:rPr>
          <w:rFonts w:hint="eastAsia"/>
          <w:sz w:val="20"/>
          <w:szCs w:val="20"/>
          <w:lang w:val="es-ES"/>
        </w:rPr>
        <w:t>254.</w:t>
      </w:r>
      <w:r>
        <w:rPr>
          <w:sz w:val="20"/>
          <w:szCs w:val="20"/>
          <w:lang w:val="es-ES"/>
        </w:rPr>
        <w:tab/>
        <w:t>Desde agosto de 2005, e</w:t>
      </w:r>
      <w:r>
        <w:rPr>
          <w:rFonts w:cs="Times New Roman"/>
          <w:sz w:val="20"/>
          <w:szCs w:val="20"/>
          <w:lang w:val="es-ES"/>
        </w:rPr>
        <w:t xml:space="preserve">l </w:t>
      </w:r>
      <w:r>
        <w:rPr>
          <w:rFonts w:cs="Times New Roman"/>
          <w:sz w:val="20"/>
          <w:szCs w:val="20"/>
          <w:lang w:val="es-ES" w:eastAsia="es-ES"/>
        </w:rPr>
        <w:t xml:space="preserve">Ministerio del Interior, Correos y Telecomunicaciones </w:t>
      </w:r>
      <w:r>
        <w:rPr>
          <w:rFonts w:cs="Times New Roman" w:hint="eastAsia"/>
          <w:sz w:val="20"/>
          <w:szCs w:val="20"/>
          <w:lang w:val="es-ES"/>
        </w:rPr>
        <w:t>ha</w:t>
      </w:r>
      <w:r>
        <w:rPr>
          <w:rFonts w:cs="Times New Roman"/>
          <w:sz w:val="20"/>
          <w:szCs w:val="20"/>
          <w:lang w:val="es-ES"/>
        </w:rPr>
        <w:t xml:space="preserve"> venido organizando</w:t>
      </w:r>
      <w:r>
        <w:rPr>
          <w:rFonts w:cs="Times New Roman" w:hint="eastAsia"/>
          <w:sz w:val="20"/>
          <w:szCs w:val="20"/>
          <w:lang w:val="es-ES"/>
        </w:rPr>
        <w:t xml:space="preserve"> "</w:t>
      </w:r>
      <w:r>
        <w:rPr>
          <w:rFonts w:cs="Times New Roman"/>
          <w:sz w:val="20"/>
          <w:szCs w:val="20"/>
          <w:lang w:val="es-ES"/>
        </w:rPr>
        <w:t>Grupos de estudio para la adopción de medidas contra la</w:t>
      </w:r>
      <w:r>
        <w:rPr>
          <w:rFonts w:cs="Times New Roman" w:hint="eastAsia"/>
          <w:sz w:val="20"/>
          <w:szCs w:val="20"/>
          <w:lang w:val="es-ES"/>
        </w:rPr>
        <w:t xml:space="preserve"> </w:t>
      </w:r>
      <w:r>
        <w:rPr>
          <w:rFonts w:cs="Times New Roman"/>
          <w:sz w:val="20"/>
          <w:szCs w:val="20"/>
          <w:lang w:val="es-ES"/>
        </w:rPr>
        <w:t>información ilegal y perjudicial en</w:t>
      </w:r>
      <w:r>
        <w:rPr>
          <w:rFonts w:cs="Times New Roman" w:hint="eastAsia"/>
          <w:sz w:val="20"/>
          <w:szCs w:val="20"/>
          <w:lang w:val="es-ES"/>
        </w:rPr>
        <w:t xml:space="preserve"> Internet" </w:t>
      </w:r>
      <w:r>
        <w:rPr>
          <w:rFonts w:cs="Times New Roman"/>
          <w:sz w:val="20"/>
          <w:szCs w:val="20"/>
          <w:lang w:val="es-ES"/>
        </w:rPr>
        <w:t>integrados por especialistas académicos y proveedores</w:t>
      </w:r>
      <w:r>
        <w:rPr>
          <w:rFonts w:cs="Times New Roman" w:hint="eastAsia"/>
          <w:sz w:val="20"/>
          <w:szCs w:val="20"/>
          <w:lang w:val="es-ES"/>
        </w:rPr>
        <w:t xml:space="preserve">, </w:t>
      </w:r>
      <w:r>
        <w:rPr>
          <w:rFonts w:cs="Times New Roman"/>
          <w:sz w:val="20"/>
          <w:szCs w:val="20"/>
          <w:lang w:val="es-ES"/>
        </w:rPr>
        <w:t>que debaten, entre otras cosas, las medidas voluntarias adoptadas por los proveedores contra la información ilegal y perjudicial en</w:t>
      </w:r>
      <w:r>
        <w:rPr>
          <w:rFonts w:cs="Times New Roman" w:hint="eastAsia"/>
          <w:sz w:val="20"/>
          <w:szCs w:val="20"/>
          <w:lang w:val="es-ES"/>
        </w:rPr>
        <w:t xml:space="preserve"> Internet </w:t>
      </w:r>
      <w:r>
        <w:rPr>
          <w:rFonts w:cs="Times New Roman"/>
          <w:sz w:val="20"/>
          <w:szCs w:val="20"/>
          <w:lang w:val="es-ES"/>
        </w:rPr>
        <w:t>y las políticas para apoyar dichas medidas de forma eficaz</w:t>
      </w:r>
      <w:r>
        <w:rPr>
          <w:rFonts w:cs="Times New Roman" w:hint="eastAsia"/>
          <w:sz w:val="20"/>
          <w:szCs w:val="20"/>
          <w:lang w:val="es-ES"/>
        </w:rPr>
        <w:t xml:space="preserve">. </w:t>
      </w:r>
      <w:r>
        <w:rPr>
          <w:rFonts w:cs="Times New Roman"/>
          <w:sz w:val="20"/>
          <w:szCs w:val="20"/>
          <w:lang w:val="es-ES"/>
        </w:rPr>
        <w:t>El 26 de enero de 2006 se hizo público un informe provisional, y en julio se prevé la publicación un informe final que incluya los debates habidos</w:t>
      </w:r>
      <w:r>
        <w:rPr>
          <w:rFonts w:cs="Times New Roman" w:hint="eastAsia"/>
          <w:sz w:val="20"/>
          <w:szCs w:val="20"/>
          <w:lang w:val="es-ES"/>
        </w:rPr>
        <w:t xml:space="preserve">. </w:t>
      </w:r>
      <w:r>
        <w:rPr>
          <w:rFonts w:cs="Times New Roman"/>
          <w:sz w:val="20"/>
          <w:szCs w:val="20"/>
          <w:lang w:val="es-ES"/>
        </w:rPr>
        <w:t>Además</w:t>
      </w:r>
      <w:r>
        <w:rPr>
          <w:rFonts w:cs="Times New Roman" w:hint="eastAsia"/>
          <w:sz w:val="20"/>
          <w:szCs w:val="20"/>
          <w:lang w:val="es-ES"/>
        </w:rPr>
        <w:t xml:space="preserve">, </w:t>
      </w:r>
      <w:r>
        <w:rPr>
          <w:rFonts w:cs="Times New Roman"/>
          <w:sz w:val="20"/>
          <w:szCs w:val="20"/>
          <w:lang w:val="es-ES"/>
        </w:rPr>
        <w:t>el Ministerio está trabajando en la actualidad para desarrollar tecnologías que permitan utilizar un sistema de filtros de los contenidos perjudiciales como el que ya se emplea en las computadoras y los teléfonos celulares</w:t>
      </w:r>
      <w:r>
        <w:rPr>
          <w:rFonts w:cs="Times New Roman" w:hint="eastAsia"/>
          <w:sz w:val="20"/>
          <w:szCs w:val="20"/>
          <w:lang w:val="es-ES"/>
        </w:rPr>
        <w:t xml:space="preserve">, </w:t>
      </w:r>
      <w:r>
        <w:rPr>
          <w:rFonts w:cs="Times New Roman"/>
          <w:sz w:val="20"/>
          <w:szCs w:val="20"/>
          <w:lang w:val="es-ES"/>
        </w:rPr>
        <w:t>y prevé informar sobre las conclusiones finales en marzo de </w:t>
      </w:r>
      <w:r>
        <w:rPr>
          <w:rFonts w:cs="Times New Roman" w:hint="eastAsia"/>
          <w:sz w:val="20"/>
          <w:szCs w:val="20"/>
          <w:lang w:val="es-ES"/>
        </w:rPr>
        <w:t>2006.</w:t>
      </w:r>
    </w:p>
    <w:p w:rsidR="00203A62" w:rsidRDefault="00203A62">
      <w:pPr>
        <w:keepNext/>
        <w:keepLines/>
        <w:spacing w:after="240"/>
        <w:jc w:val="both"/>
        <w:rPr>
          <w:sz w:val="20"/>
          <w:szCs w:val="20"/>
          <w:lang w:val="es-ES"/>
        </w:rPr>
      </w:pPr>
      <w:r>
        <w:rPr>
          <w:rFonts w:hint="eastAsia"/>
          <w:sz w:val="20"/>
          <w:szCs w:val="20"/>
          <w:lang w:val="es-ES"/>
        </w:rPr>
        <w:t>(</w:t>
      </w:r>
      <w:r>
        <w:rPr>
          <w:sz w:val="20"/>
          <w:szCs w:val="20"/>
          <w:lang w:val="es-ES"/>
        </w:rPr>
        <w:t>Apoyo a las asociaciones de padres y maestros para la adopción de medidas contra la influencia de la información perjudicial en los jóvenes</w:t>
      </w:r>
      <w:r>
        <w:rPr>
          <w:rFonts w:hint="eastAsia"/>
          <w:sz w:val="20"/>
          <w:szCs w:val="20"/>
          <w:lang w:val="es-ES"/>
        </w:rPr>
        <w:t>)</w:t>
      </w:r>
    </w:p>
    <w:p w:rsidR="00203A62" w:rsidRDefault="00203A62">
      <w:pPr>
        <w:keepNext/>
        <w:keepLines/>
        <w:spacing w:after="240"/>
        <w:jc w:val="both"/>
        <w:rPr>
          <w:sz w:val="20"/>
          <w:szCs w:val="20"/>
          <w:lang w:val="es-ES"/>
        </w:rPr>
      </w:pPr>
      <w:r>
        <w:rPr>
          <w:rFonts w:hint="eastAsia"/>
          <w:sz w:val="20"/>
          <w:szCs w:val="20"/>
          <w:lang w:val="es-ES"/>
        </w:rPr>
        <w:t>255.</w:t>
      </w:r>
      <w:r>
        <w:rPr>
          <w:sz w:val="20"/>
          <w:szCs w:val="20"/>
          <w:lang w:val="es-ES"/>
        </w:rPr>
        <w:tab/>
        <w:t>Entre las medidas para luchar contra la información perjudicial que afecta a los jóvenes, como la información de contenido sexual y violento que aparece en los medios de comunicación</w:t>
      </w:r>
      <w:r>
        <w:rPr>
          <w:rFonts w:hint="eastAsia"/>
          <w:sz w:val="20"/>
          <w:szCs w:val="20"/>
          <w:lang w:val="es-ES"/>
        </w:rPr>
        <w:t xml:space="preserve">, </w:t>
      </w:r>
      <w:r>
        <w:rPr>
          <w:sz w:val="20"/>
          <w:szCs w:val="20"/>
          <w:lang w:val="es-ES"/>
        </w:rPr>
        <w:t>el</w:t>
      </w:r>
      <w:r>
        <w:rPr>
          <w:rFonts w:hint="eastAsia"/>
          <w:sz w:val="20"/>
          <w:szCs w:val="20"/>
          <w:lang w:val="es-ES"/>
        </w:rPr>
        <w:t xml:space="preserve"> </w:t>
      </w:r>
      <w:r>
        <w:rPr>
          <w:bCs/>
          <w:sz w:val="20"/>
          <w:szCs w:val="20"/>
          <w:lang w:val="es-ES"/>
        </w:rPr>
        <w:t>Ministerio de Educación, Cultura, Deportes, Ciencia y Tecnología</w:t>
      </w:r>
      <w:r>
        <w:rPr>
          <w:rFonts w:hint="eastAsia"/>
          <w:sz w:val="20"/>
          <w:szCs w:val="20"/>
          <w:lang w:val="es-ES"/>
        </w:rPr>
        <w:t xml:space="preserve"> </w:t>
      </w:r>
      <w:r>
        <w:rPr>
          <w:sz w:val="20"/>
          <w:szCs w:val="20"/>
          <w:lang w:val="es-ES"/>
        </w:rPr>
        <w:t xml:space="preserve">viene pidiendo desde abril de </w:t>
      </w:r>
      <w:smartTag w:uri="urn:schemas-microsoft-com:office:smarttags" w:element="metricconverter">
        <w:smartTagPr>
          <w:attr w:name="ProductID" w:val="1998 a"/>
        </w:smartTagPr>
        <w:r>
          <w:rPr>
            <w:sz w:val="20"/>
            <w:szCs w:val="20"/>
            <w:lang w:val="es-ES"/>
          </w:rPr>
          <w:t>1998 a</w:t>
        </w:r>
      </w:smartTag>
      <w:r>
        <w:rPr>
          <w:sz w:val="20"/>
          <w:szCs w:val="20"/>
          <w:lang w:val="es-ES"/>
        </w:rPr>
        <w:t xml:space="preserve"> ministerios, organismos y otras entidades implicadas</w:t>
      </w:r>
      <w:r>
        <w:rPr>
          <w:rFonts w:hint="eastAsia"/>
          <w:sz w:val="20"/>
          <w:szCs w:val="20"/>
          <w:lang w:val="es-ES"/>
        </w:rPr>
        <w:t xml:space="preserve"> </w:t>
      </w:r>
      <w:r>
        <w:rPr>
          <w:sz w:val="20"/>
          <w:szCs w:val="20"/>
          <w:lang w:val="es-ES"/>
        </w:rPr>
        <w:t>el estricto cumplimiento de las normas de autorregulación</w:t>
      </w:r>
      <w:r>
        <w:rPr>
          <w:rFonts w:hint="eastAsia"/>
          <w:sz w:val="20"/>
          <w:szCs w:val="20"/>
          <w:lang w:val="es-ES"/>
        </w:rPr>
        <w:t xml:space="preserve">, </w:t>
      </w:r>
      <w:r>
        <w:rPr>
          <w:sz w:val="20"/>
          <w:szCs w:val="20"/>
          <w:lang w:val="es-ES"/>
        </w:rPr>
        <w:t>y ha prestado su apoyo a los estudios nacionales de supervisión de los programas de televisión elaborados por el Congreso Nacional de la Asociación de padres y maestros del Japón</w:t>
      </w:r>
      <w:r>
        <w:rPr>
          <w:rFonts w:hint="eastAsia"/>
          <w:sz w:val="20"/>
          <w:szCs w:val="20"/>
          <w:lang w:val="es-ES"/>
        </w:rPr>
        <w:t xml:space="preserve">. </w:t>
      </w:r>
      <w:r>
        <w:rPr>
          <w:sz w:val="20"/>
          <w:szCs w:val="20"/>
          <w:lang w:val="es-ES"/>
        </w:rPr>
        <w:t>Entre 2001 y 2003 el Ministerio elaboró, además, una serie de estudios</w:t>
      </w:r>
      <w:r>
        <w:rPr>
          <w:rFonts w:hint="eastAsia"/>
          <w:sz w:val="20"/>
          <w:szCs w:val="20"/>
          <w:lang w:val="es-ES"/>
        </w:rPr>
        <w:t xml:space="preserve"> </w:t>
      </w:r>
      <w:r>
        <w:rPr>
          <w:sz w:val="20"/>
          <w:szCs w:val="20"/>
          <w:lang w:val="es-ES"/>
        </w:rPr>
        <w:t>en relación con las organizaciones sin ánimo de lucro sobre la influencia de la televisión, Internet y los videojuegos en los niños</w:t>
      </w:r>
      <w:r>
        <w:rPr>
          <w:rFonts w:hint="eastAsia"/>
          <w:sz w:val="20"/>
          <w:szCs w:val="20"/>
          <w:lang w:val="es-ES"/>
        </w:rPr>
        <w:t xml:space="preserve">. </w:t>
      </w:r>
      <w:r>
        <w:rPr>
          <w:sz w:val="20"/>
          <w:szCs w:val="20"/>
          <w:lang w:val="es-ES"/>
        </w:rPr>
        <w:t xml:space="preserve">Asimismo, desde </w:t>
      </w:r>
      <w:smartTag w:uri="urn:schemas-microsoft-com:office:smarttags" w:element="metricconverter">
        <w:smartTagPr>
          <w:attr w:name="ProductID" w:val="2004 ha"/>
        </w:smartTagPr>
        <w:r>
          <w:rPr>
            <w:sz w:val="20"/>
            <w:szCs w:val="20"/>
            <w:lang w:val="es-ES"/>
          </w:rPr>
          <w:t>2004 ha</w:t>
        </w:r>
      </w:smartTag>
      <w:r>
        <w:rPr>
          <w:sz w:val="20"/>
          <w:szCs w:val="20"/>
          <w:lang w:val="es-ES"/>
        </w:rPr>
        <w:t xml:space="preserve"> venido elaborando estudios sobre los métodos más avanzados que se aplican en otros países para luchar contra la información perjudicial</w:t>
      </w:r>
      <w:r>
        <w:rPr>
          <w:rFonts w:hint="eastAsia"/>
          <w:sz w:val="20"/>
          <w:szCs w:val="20"/>
          <w:lang w:val="es-ES"/>
        </w:rPr>
        <w:t xml:space="preserve">. </w:t>
      </w:r>
      <w:r>
        <w:rPr>
          <w:sz w:val="20"/>
          <w:szCs w:val="20"/>
          <w:lang w:val="es-ES"/>
        </w:rPr>
        <w:t>Además, con el objetivo de promover medidas contra la información perjudicial contenida en los medios de información que manejan los jóvenes</w:t>
      </w:r>
      <w:r>
        <w:rPr>
          <w:rFonts w:hint="eastAsia"/>
          <w:sz w:val="20"/>
          <w:szCs w:val="20"/>
          <w:lang w:val="es-ES"/>
        </w:rPr>
        <w:t xml:space="preserve">, </w:t>
      </w:r>
      <w:r>
        <w:rPr>
          <w:sz w:val="20"/>
          <w:szCs w:val="20"/>
          <w:lang w:val="es-ES"/>
        </w:rPr>
        <w:t>ha desarrollado proyectos modelo</w:t>
      </w:r>
      <w:r>
        <w:rPr>
          <w:rFonts w:hint="eastAsia"/>
          <w:sz w:val="20"/>
          <w:szCs w:val="20"/>
          <w:lang w:val="es-ES"/>
        </w:rPr>
        <w:t xml:space="preserve"> </w:t>
      </w:r>
      <w:r>
        <w:rPr>
          <w:sz w:val="20"/>
          <w:szCs w:val="20"/>
          <w:lang w:val="es-ES"/>
        </w:rPr>
        <w:t>para llevar a cabo actividades educativas y relacionadas con el buen uso de los medios de información con los niños y sus tutores en el ámbito local</w:t>
      </w:r>
      <w:r>
        <w:rPr>
          <w:rFonts w:hint="eastAsia"/>
          <w:sz w:val="20"/>
          <w:szCs w:val="20"/>
          <w:lang w:val="es-ES"/>
        </w:rPr>
        <w:t>, as</w:t>
      </w:r>
      <w:r>
        <w:rPr>
          <w:sz w:val="20"/>
          <w:szCs w:val="20"/>
          <w:lang w:val="es-ES"/>
        </w:rPr>
        <w:t>í como actividades educativas en todo el país</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(Ord</w:t>
      </w:r>
      <w:r>
        <w:rPr>
          <w:sz w:val="20"/>
          <w:szCs w:val="20"/>
          <w:lang w:val="es-ES"/>
        </w:rPr>
        <w:t>enanzas relativas a la protección y</w:t>
      </w:r>
      <w:r>
        <w:rPr>
          <w:rFonts w:hint="eastAsia"/>
          <w:sz w:val="20"/>
          <w:szCs w:val="20"/>
          <w:lang w:val="es-ES"/>
        </w:rPr>
        <w:t xml:space="preserve"> </w:t>
      </w:r>
      <w:r>
        <w:rPr>
          <w:sz w:val="20"/>
          <w:szCs w:val="20"/>
          <w:lang w:val="es-ES"/>
        </w:rPr>
        <w:t>fomento de la juventud</w:t>
      </w:r>
      <w:r>
        <w:rPr>
          <w:rFonts w:hint="eastAsia"/>
          <w:sz w:val="20"/>
          <w:szCs w:val="20"/>
          <w:lang w:val="es-ES"/>
        </w:rPr>
        <w:t>)</w:t>
      </w:r>
    </w:p>
    <w:p w:rsidR="00203A62" w:rsidRDefault="00203A62">
      <w:pPr>
        <w:spacing w:after="240"/>
        <w:jc w:val="both"/>
        <w:rPr>
          <w:rFonts w:hint="eastAsia"/>
          <w:color w:val="000000"/>
          <w:sz w:val="20"/>
          <w:szCs w:val="20"/>
          <w:lang w:val="es-ES"/>
        </w:rPr>
      </w:pPr>
      <w:r>
        <w:rPr>
          <w:rFonts w:hint="eastAsia"/>
          <w:sz w:val="20"/>
          <w:szCs w:val="20"/>
          <w:lang w:val="es-ES"/>
        </w:rPr>
        <w:t>256.</w:t>
      </w:r>
      <w:r>
        <w:rPr>
          <w:sz w:val="20"/>
          <w:szCs w:val="20"/>
          <w:lang w:val="es-ES"/>
        </w:rPr>
        <w:tab/>
        <w:t>En lo que respecta a las ordenanzas relativas a la protección y fomento de la juventud, las autoridades de las prefecturas</w:t>
      </w:r>
      <w:r>
        <w:rPr>
          <w:rFonts w:hint="eastAsia"/>
          <w:sz w:val="20"/>
          <w:szCs w:val="20"/>
          <w:lang w:val="es-ES"/>
        </w:rPr>
        <w:t xml:space="preserve"> </w:t>
      </w:r>
      <w:r>
        <w:rPr>
          <w:sz w:val="20"/>
          <w:szCs w:val="20"/>
          <w:lang w:val="es-ES"/>
        </w:rPr>
        <w:t>han prohibido que los niños lean aquellos libros que los gobernadores u otras autoridades hayan clasificado como material perjudicial para los jóvenes</w:t>
      </w:r>
      <w:r>
        <w:rPr>
          <w:rFonts w:hint="eastAsia"/>
          <w:sz w:val="20"/>
          <w:szCs w:val="20"/>
          <w:lang w:val="es-ES"/>
        </w:rPr>
        <w:t xml:space="preserve">, </w:t>
      </w:r>
      <w:r>
        <w:rPr>
          <w:sz w:val="20"/>
          <w:szCs w:val="20"/>
          <w:lang w:val="es-ES"/>
        </w:rPr>
        <w:t>así como la compra, venta, préstamo o distribución de tales libros entre los menores</w:t>
      </w:r>
      <w:r>
        <w:rPr>
          <w:rFonts w:hint="eastAsia"/>
          <w:sz w:val="20"/>
          <w:szCs w:val="20"/>
          <w:lang w:val="es-ES"/>
        </w:rPr>
        <w:t xml:space="preserve">. </w:t>
      </w:r>
      <w:r>
        <w:rPr>
          <w:sz w:val="20"/>
          <w:szCs w:val="20"/>
          <w:lang w:val="es-ES"/>
        </w:rPr>
        <w:t>El Gobierno del Japón, de conformidad con las leyes y reglamentos pertinentes, trata de que las ordenanzas se apliquen de forma efectiva y de garantizar un estricto</w:t>
      </w:r>
      <w:r>
        <w:rPr>
          <w:rFonts w:hint="eastAsia"/>
          <w:sz w:val="20"/>
          <w:szCs w:val="20"/>
          <w:lang w:val="es-ES"/>
        </w:rPr>
        <w:t xml:space="preserve"> control </w:t>
      </w:r>
      <w:r>
        <w:rPr>
          <w:sz w:val="20"/>
          <w:szCs w:val="20"/>
          <w:lang w:val="es-ES"/>
        </w:rPr>
        <w:t>sobre estos libros</w:t>
      </w:r>
      <w:r>
        <w:rPr>
          <w:rFonts w:hint="eastAsia"/>
          <w:sz w:val="20"/>
          <w:szCs w:val="20"/>
          <w:lang w:val="es-ES"/>
        </w:rPr>
        <w:t xml:space="preserve">. </w:t>
      </w:r>
    </w:p>
    <w:p w:rsidR="00203A62" w:rsidRDefault="00203A62">
      <w:pPr>
        <w:keepNext/>
        <w:keepLines/>
        <w:spacing w:before="240" w:after="240"/>
        <w:jc w:val="center"/>
        <w:rPr>
          <w:b/>
          <w:bCs/>
          <w:sz w:val="20"/>
          <w:szCs w:val="20"/>
          <w:lang w:val="es-ES"/>
        </w:rPr>
      </w:pPr>
      <w:r>
        <w:rPr>
          <w:b/>
          <w:bCs/>
          <w:sz w:val="20"/>
          <w:szCs w:val="20"/>
          <w:lang w:val="es-ES"/>
        </w:rPr>
        <w:t>Cuadro 9</w:t>
      </w:r>
    </w:p>
    <w:p w:rsidR="00203A62" w:rsidRDefault="00203A62">
      <w:pPr>
        <w:keepNext/>
        <w:keepLines/>
        <w:autoSpaceDE w:val="0"/>
        <w:autoSpaceDN w:val="0"/>
        <w:adjustRightInd w:val="0"/>
        <w:jc w:val="center"/>
        <w:rPr>
          <w:rFonts w:cs="Times New Roman"/>
          <w:b/>
          <w:bCs/>
          <w:sz w:val="20"/>
          <w:szCs w:val="20"/>
          <w:lang w:val="es-ES" w:eastAsia="es-ES"/>
        </w:rPr>
      </w:pPr>
      <w:r>
        <w:rPr>
          <w:rFonts w:cs="Times New Roman"/>
          <w:b/>
          <w:bCs/>
          <w:sz w:val="20"/>
          <w:szCs w:val="20"/>
          <w:lang w:val="es-ES" w:eastAsia="es-ES"/>
        </w:rPr>
        <w:t>Tendencias en el número de casos declarados dañinos por las ordenanzas</w:t>
      </w:r>
    </w:p>
    <w:p w:rsidR="00203A62" w:rsidRDefault="00203A62">
      <w:pPr>
        <w:autoSpaceDE w:val="0"/>
        <w:autoSpaceDN w:val="0"/>
        <w:adjustRightInd w:val="0"/>
        <w:spacing w:after="240"/>
        <w:jc w:val="center"/>
        <w:rPr>
          <w:rFonts w:cs="Times New Roman"/>
          <w:sz w:val="20"/>
          <w:szCs w:val="20"/>
          <w:lang w:val="es-ES" w:eastAsia="es-ES"/>
        </w:rPr>
      </w:pPr>
      <w:r>
        <w:rPr>
          <w:rFonts w:cs="Times New Roman"/>
          <w:b/>
          <w:bCs/>
          <w:sz w:val="20"/>
          <w:szCs w:val="20"/>
          <w:lang w:val="es-ES" w:eastAsia="es-ES"/>
        </w:rPr>
        <w:t>de protección de la juventud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6"/>
        <w:gridCol w:w="1705"/>
        <w:gridCol w:w="1702"/>
        <w:gridCol w:w="1703"/>
        <w:gridCol w:w="1382"/>
      </w:tblGrid>
      <w:tr w:rsidR="00203A62">
        <w:trPr>
          <w:trHeight w:val="350"/>
          <w:jc w:val="center"/>
        </w:trPr>
        <w:tc>
          <w:tcPr>
            <w:tcW w:w="1716" w:type="dxa"/>
          </w:tcPr>
          <w:p w:rsidR="00203A62" w:rsidRDefault="00203A62">
            <w:pPr>
              <w:jc w:val="right"/>
              <w:rPr>
                <w:b/>
                <w:bCs/>
                <w:sz w:val="20"/>
                <w:szCs w:val="20"/>
                <w:lang w:val="es-ES"/>
              </w:rPr>
            </w:pPr>
            <w:r>
              <w:rPr>
                <w:rFonts w:hint="eastAsia"/>
                <w:b/>
                <w:bCs/>
                <w:sz w:val="20"/>
                <w:szCs w:val="20"/>
                <w:lang w:val="es-ES"/>
              </w:rPr>
              <w:t xml:space="preserve"> </w:t>
            </w:r>
            <w:r>
              <w:rPr>
                <w:b/>
                <w:bCs/>
                <w:sz w:val="20"/>
                <w:szCs w:val="20"/>
                <w:lang w:val="es-ES"/>
              </w:rPr>
              <w:t>Año</w:t>
            </w:r>
          </w:p>
          <w:p w:rsidR="00203A62" w:rsidRDefault="00203A62">
            <w:pPr>
              <w:rPr>
                <w:b/>
                <w:sz w:val="20"/>
                <w:szCs w:val="20"/>
                <w:lang w:val="es-ES"/>
              </w:rPr>
            </w:pPr>
            <w:r>
              <w:rPr>
                <w:b/>
                <w:sz w:val="20"/>
                <w:szCs w:val="20"/>
                <w:lang w:val="es-ES"/>
              </w:rPr>
              <w:t>Categoría</w:t>
            </w:r>
          </w:p>
        </w:tc>
        <w:tc>
          <w:tcPr>
            <w:tcW w:w="1705" w:type="dxa"/>
          </w:tcPr>
          <w:p w:rsidR="00203A62" w:rsidRDefault="00203A62">
            <w:pPr>
              <w:jc w:val="center"/>
              <w:rPr>
                <w:rFonts w:hint="eastAsia"/>
                <w:b/>
                <w:sz w:val="20"/>
                <w:szCs w:val="20"/>
                <w:lang w:val="es-ES"/>
              </w:rPr>
            </w:pPr>
            <w:r>
              <w:rPr>
                <w:rFonts w:hint="eastAsia"/>
                <w:b/>
                <w:sz w:val="20"/>
                <w:szCs w:val="20"/>
                <w:lang w:val="es-ES"/>
              </w:rPr>
              <w:t>2001</w:t>
            </w:r>
          </w:p>
        </w:tc>
        <w:tc>
          <w:tcPr>
            <w:tcW w:w="1702" w:type="dxa"/>
          </w:tcPr>
          <w:p w:rsidR="00203A62" w:rsidRDefault="00203A62">
            <w:pPr>
              <w:jc w:val="center"/>
              <w:rPr>
                <w:rFonts w:hint="eastAsia"/>
                <w:b/>
                <w:sz w:val="20"/>
                <w:szCs w:val="20"/>
                <w:lang w:val="es-ES"/>
              </w:rPr>
            </w:pPr>
            <w:r>
              <w:rPr>
                <w:rFonts w:hint="eastAsia"/>
                <w:b/>
                <w:sz w:val="20"/>
                <w:szCs w:val="20"/>
                <w:lang w:val="es-ES"/>
              </w:rPr>
              <w:t>2002</w:t>
            </w:r>
          </w:p>
        </w:tc>
        <w:tc>
          <w:tcPr>
            <w:tcW w:w="1703" w:type="dxa"/>
          </w:tcPr>
          <w:p w:rsidR="00203A62" w:rsidRDefault="00203A62">
            <w:pPr>
              <w:jc w:val="center"/>
              <w:rPr>
                <w:rFonts w:hint="eastAsia"/>
                <w:b/>
                <w:sz w:val="20"/>
                <w:szCs w:val="20"/>
                <w:lang w:val="es-ES"/>
              </w:rPr>
            </w:pPr>
            <w:r>
              <w:rPr>
                <w:rFonts w:hint="eastAsia"/>
                <w:b/>
                <w:sz w:val="20"/>
                <w:szCs w:val="20"/>
                <w:lang w:val="es-ES"/>
              </w:rPr>
              <w:t>2003</w:t>
            </w:r>
          </w:p>
        </w:tc>
        <w:tc>
          <w:tcPr>
            <w:tcW w:w="1382" w:type="dxa"/>
          </w:tcPr>
          <w:p w:rsidR="00203A62" w:rsidRDefault="00203A62">
            <w:pPr>
              <w:jc w:val="center"/>
              <w:rPr>
                <w:rFonts w:hint="eastAsia"/>
                <w:b/>
                <w:sz w:val="20"/>
                <w:szCs w:val="20"/>
                <w:lang w:val="es-ES"/>
              </w:rPr>
            </w:pPr>
            <w:r>
              <w:rPr>
                <w:rFonts w:hint="eastAsia"/>
                <w:b/>
                <w:sz w:val="20"/>
                <w:szCs w:val="20"/>
                <w:lang w:val="es-ES"/>
              </w:rPr>
              <w:t>2004</w:t>
            </w:r>
          </w:p>
        </w:tc>
      </w:tr>
      <w:tr w:rsidR="00203A62">
        <w:trPr>
          <w:jc w:val="center"/>
        </w:trPr>
        <w:tc>
          <w:tcPr>
            <w:tcW w:w="1716" w:type="dxa"/>
          </w:tcPr>
          <w:p w:rsidR="00203A62" w:rsidRDefault="00203A62">
            <w:pPr>
              <w:rPr>
                <w:rFonts w:hint="eastAsia"/>
                <w:sz w:val="20"/>
                <w:szCs w:val="20"/>
                <w:lang w:val="es-ES"/>
              </w:rPr>
            </w:pPr>
            <w:r>
              <w:rPr>
                <w:rFonts w:hint="eastAsia"/>
                <w:sz w:val="20"/>
                <w:szCs w:val="20"/>
                <w:lang w:val="es-ES"/>
              </w:rPr>
              <w:t>Total</w:t>
            </w:r>
          </w:p>
        </w:tc>
        <w:tc>
          <w:tcPr>
            <w:tcW w:w="1705" w:type="dxa"/>
          </w:tcPr>
          <w:p w:rsidR="00203A62" w:rsidRDefault="00203A62">
            <w:pPr>
              <w:jc w:val="center"/>
              <w:rPr>
                <w:rFonts w:hint="eastAsia"/>
                <w:sz w:val="20"/>
                <w:szCs w:val="20"/>
                <w:lang w:val="es-ES"/>
              </w:rPr>
            </w:pPr>
            <w:r>
              <w:rPr>
                <w:rFonts w:hint="eastAsia"/>
                <w:sz w:val="20"/>
                <w:szCs w:val="20"/>
                <w:lang w:val="es-ES"/>
              </w:rPr>
              <w:t>14</w:t>
            </w:r>
            <w:r>
              <w:rPr>
                <w:sz w:val="20"/>
                <w:szCs w:val="20"/>
                <w:lang w:val="es-ES"/>
              </w:rPr>
              <w:t>.</w:t>
            </w:r>
            <w:r>
              <w:rPr>
                <w:rFonts w:hint="eastAsia"/>
                <w:sz w:val="20"/>
                <w:szCs w:val="20"/>
                <w:lang w:val="es-ES"/>
              </w:rPr>
              <w:t>007</w:t>
            </w:r>
          </w:p>
        </w:tc>
        <w:tc>
          <w:tcPr>
            <w:tcW w:w="1702" w:type="dxa"/>
          </w:tcPr>
          <w:p w:rsidR="00203A62" w:rsidRDefault="00203A62">
            <w:pPr>
              <w:jc w:val="center"/>
              <w:rPr>
                <w:rFonts w:hint="eastAsia"/>
                <w:sz w:val="20"/>
                <w:szCs w:val="20"/>
                <w:lang w:val="es-ES"/>
              </w:rPr>
            </w:pPr>
            <w:r>
              <w:rPr>
                <w:rFonts w:hint="eastAsia"/>
                <w:sz w:val="20"/>
                <w:szCs w:val="20"/>
                <w:lang w:val="es-ES"/>
              </w:rPr>
              <w:t>6</w:t>
            </w:r>
            <w:r>
              <w:rPr>
                <w:sz w:val="20"/>
                <w:szCs w:val="20"/>
                <w:lang w:val="es-ES"/>
              </w:rPr>
              <w:t>.</w:t>
            </w:r>
            <w:r>
              <w:rPr>
                <w:rFonts w:hint="eastAsia"/>
                <w:sz w:val="20"/>
                <w:szCs w:val="20"/>
                <w:lang w:val="es-ES"/>
              </w:rPr>
              <w:t>947</w:t>
            </w:r>
          </w:p>
        </w:tc>
        <w:tc>
          <w:tcPr>
            <w:tcW w:w="1703" w:type="dxa"/>
          </w:tcPr>
          <w:p w:rsidR="00203A62" w:rsidRDefault="00203A62">
            <w:pPr>
              <w:jc w:val="center"/>
              <w:rPr>
                <w:rFonts w:hint="eastAsia"/>
                <w:sz w:val="20"/>
                <w:szCs w:val="20"/>
                <w:lang w:val="es-ES"/>
              </w:rPr>
            </w:pPr>
            <w:r>
              <w:rPr>
                <w:rFonts w:hint="eastAsia"/>
                <w:sz w:val="20"/>
                <w:szCs w:val="20"/>
                <w:lang w:val="es-ES"/>
              </w:rPr>
              <w:t>3</w:t>
            </w:r>
            <w:r>
              <w:rPr>
                <w:sz w:val="20"/>
                <w:szCs w:val="20"/>
                <w:lang w:val="es-ES"/>
              </w:rPr>
              <w:t>.</w:t>
            </w:r>
            <w:r>
              <w:rPr>
                <w:rFonts w:hint="eastAsia"/>
                <w:sz w:val="20"/>
                <w:szCs w:val="20"/>
                <w:lang w:val="es-ES"/>
              </w:rPr>
              <w:t>829</w:t>
            </w:r>
          </w:p>
        </w:tc>
        <w:tc>
          <w:tcPr>
            <w:tcW w:w="1382" w:type="dxa"/>
          </w:tcPr>
          <w:p w:rsidR="00203A62" w:rsidRDefault="00203A62">
            <w:pPr>
              <w:jc w:val="center"/>
              <w:rPr>
                <w:rFonts w:hint="eastAsia"/>
                <w:sz w:val="20"/>
                <w:szCs w:val="20"/>
                <w:lang w:val="es-ES"/>
              </w:rPr>
            </w:pPr>
            <w:r>
              <w:rPr>
                <w:rFonts w:hint="eastAsia"/>
                <w:sz w:val="20"/>
                <w:szCs w:val="20"/>
                <w:lang w:val="es-ES"/>
              </w:rPr>
              <w:t>5</w:t>
            </w:r>
            <w:r>
              <w:rPr>
                <w:sz w:val="20"/>
                <w:szCs w:val="20"/>
                <w:lang w:val="es-ES"/>
              </w:rPr>
              <w:t>.</w:t>
            </w:r>
            <w:r>
              <w:rPr>
                <w:rFonts w:hint="eastAsia"/>
                <w:sz w:val="20"/>
                <w:szCs w:val="20"/>
                <w:lang w:val="es-ES"/>
              </w:rPr>
              <w:t>357</w:t>
            </w:r>
          </w:p>
        </w:tc>
      </w:tr>
      <w:tr w:rsidR="00203A62">
        <w:trPr>
          <w:jc w:val="center"/>
        </w:trPr>
        <w:tc>
          <w:tcPr>
            <w:tcW w:w="1716" w:type="dxa"/>
          </w:tcPr>
          <w:p w:rsidR="00203A62" w:rsidRDefault="00203A62">
            <w:pPr>
              <w:rPr>
                <w:rFonts w:hint="eastAsia"/>
                <w:sz w:val="20"/>
                <w:szCs w:val="20"/>
                <w:lang w:val="es-ES"/>
              </w:rPr>
            </w:pPr>
            <w:r>
              <w:rPr>
                <w:sz w:val="20"/>
                <w:szCs w:val="20"/>
                <w:lang w:val="es-ES"/>
              </w:rPr>
              <w:t>Películas</w:t>
            </w:r>
          </w:p>
        </w:tc>
        <w:tc>
          <w:tcPr>
            <w:tcW w:w="1705" w:type="dxa"/>
          </w:tcPr>
          <w:p w:rsidR="00203A62" w:rsidRDefault="00203A62">
            <w:pPr>
              <w:jc w:val="center"/>
              <w:rPr>
                <w:rFonts w:hint="eastAsia"/>
                <w:sz w:val="20"/>
                <w:szCs w:val="20"/>
                <w:lang w:val="es-ES"/>
              </w:rPr>
            </w:pPr>
            <w:r>
              <w:rPr>
                <w:sz w:val="20"/>
                <w:szCs w:val="20"/>
                <w:lang w:val="es-ES"/>
              </w:rPr>
              <w:t xml:space="preserve">    </w:t>
            </w:r>
            <w:r>
              <w:rPr>
                <w:rFonts w:hint="eastAsia"/>
                <w:sz w:val="20"/>
                <w:szCs w:val="20"/>
                <w:lang w:val="es-ES"/>
              </w:rPr>
              <w:t>727</w:t>
            </w:r>
          </w:p>
        </w:tc>
        <w:tc>
          <w:tcPr>
            <w:tcW w:w="1702" w:type="dxa"/>
          </w:tcPr>
          <w:p w:rsidR="00203A62" w:rsidRDefault="00203A62">
            <w:pPr>
              <w:jc w:val="center"/>
              <w:rPr>
                <w:rFonts w:hint="eastAsia"/>
                <w:sz w:val="20"/>
                <w:szCs w:val="20"/>
                <w:lang w:val="es-ES"/>
              </w:rPr>
            </w:pPr>
            <w:r>
              <w:rPr>
                <w:sz w:val="20"/>
                <w:szCs w:val="20"/>
                <w:lang w:val="es-ES"/>
              </w:rPr>
              <w:t xml:space="preserve">  </w:t>
            </w:r>
            <w:r>
              <w:rPr>
                <w:rFonts w:hint="eastAsia"/>
                <w:sz w:val="20"/>
                <w:szCs w:val="20"/>
                <w:lang w:val="es-ES"/>
              </w:rPr>
              <w:t>378</w:t>
            </w:r>
          </w:p>
        </w:tc>
        <w:tc>
          <w:tcPr>
            <w:tcW w:w="1703" w:type="dxa"/>
          </w:tcPr>
          <w:p w:rsidR="00203A62" w:rsidRDefault="00203A62">
            <w:pPr>
              <w:jc w:val="center"/>
              <w:rPr>
                <w:rFonts w:hint="eastAsia"/>
                <w:sz w:val="20"/>
                <w:szCs w:val="20"/>
                <w:lang w:val="es-ES"/>
              </w:rPr>
            </w:pPr>
            <w:r>
              <w:rPr>
                <w:sz w:val="20"/>
                <w:szCs w:val="20"/>
                <w:lang w:val="es-ES"/>
              </w:rPr>
              <w:t xml:space="preserve">   </w:t>
            </w:r>
            <w:r>
              <w:rPr>
                <w:rFonts w:hint="eastAsia"/>
                <w:sz w:val="20"/>
                <w:szCs w:val="20"/>
                <w:lang w:val="es-ES"/>
              </w:rPr>
              <w:t>437</w:t>
            </w:r>
          </w:p>
        </w:tc>
        <w:tc>
          <w:tcPr>
            <w:tcW w:w="1382" w:type="dxa"/>
          </w:tcPr>
          <w:p w:rsidR="00203A62" w:rsidRDefault="00203A62">
            <w:pPr>
              <w:jc w:val="center"/>
              <w:rPr>
                <w:rFonts w:hint="eastAsia"/>
                <w:sz w:val="20"/>
                <w:szCs w:val="20"/>
                <w:lang w:val="es-ES"/>
              </w:rPr>
            </w:pPr>
            <w:r>
              <w:rPr>
                <w:rFonts w:hint="eastAsia"/>
                <w:sz w:val="20"/>
                <w:szCs w:val="20"/>
                <w:lang w:val="es-ES"/>
              </w:rPr>
              <w:t>1</w:t>
            </w:r>
            <w:r>
              <w:rPr>
                <w:sz w:val="20"/>
                <w:szCs w:val="20"/>
                <w:lang w:val="es-ES"/>
              </w:rPr>
              <w:t>.</w:t>
            </w:r>
            <w:r>
              <w:rPr>
                <w:rFonts w:hint="eastAsia"/>
                <w:sz w:val="20"/>
                <w:szCs w:val="20"/>
                <w:lang w:val="es-ES"/>
              </w:rPr>
              <w:t>273</w:t>
            </w:r>
          </w:p>
        </w:tc>
      </w:tr>
      <w:tr w:rsidR="00203A62">
        <w:trPr>
          <w:jc w:val="center"/>
        </w:trPr>
        <w:tc>
          <w:tcPr>
            <w:tcW w:w="1716" w:type="dxa"/>
          </w:tcPr>
          <w:p w:rsidR="00203A62" w:rsidRDefault="00203A62">
            <w:pPr>
              <w:rPr>
                <w:rFonts w:hint="eastAsia"/>
                <w:sz w:val="20"/>
                <w:szCs w:val="20"/>
                <w:lang w:val="es-ES"/>
              </w:rPr>
            </w:pPr>
            <w:r>
              <w:rPr>
                <w:sz w:val="20"/>
                <w:szCs w:val="20"/>
                <w:lang w:val="es-ES"/>
              </w:rPr>
              <w:t>Revista</w:t>
            </w:r>
            <w:r>
              <w:rPr>
                <w:rFonts w:hint="eastAsia"/>
                <w:sz w:val="20"/>
                <w:szCs w:val="20"/>
                <w:lang w:val="es-ES"/>
              </w:rPr>
              <w:t>s</w:t>
            </w:r>
          </w:p>
        </w:tc>
        <w:tc>
          <w:tcPr>
            <w:tcW w:w="1705" w:type="dxa"/>
          </w:tcPr>
          <w:p w:rsidR="00203A62" w:rsidRDefault="00203A62">
            <w:pPr>
              <w:jc w:val="center"/>
              <w:rPr>
                <w:rFonts w:hint="eastAsia"/>
                <w:sz w:val="20"/>
                <w:szCs w:val="20"/>
                <w:lang w:val="es-ES"/>
              </w:rPr>
            </w:pPr>
            <w:r>
              <w:rPr>
                <w:sz w:val="20"/>
                <w:szCs w:val="20"/>
                <w:lang w:val="es-ES"/>
              </w:rPr>
              <w:t xml:space="preserve"> </w:t>
            </w:r>
            <w:r>
              <w:rPr>
                <w:rFonts w:hint="eastAsia"/>
                <w:sz w:val="20"/>
                <w:szCs w:val="20"/>
                <w:lang w:val="es-ES"/>
              </w:rPr>
              <w:t>2</w:t>
            </w:r>
            <w:r>
              <w:rPr>
                <w:sz w:val="20"/>
                <w:szCs w:val="20"/>
                <w:lang w:val="es-ES"/>
              </w:rPr>
              <w:t>.</w:t>
            </w:r>
            <w:r>
              <w:rPr>
                <w:rFonts w:hint="eastAsia"/>
                <w:sz w:val="20"/>
                <w:szCs w:val="20"/>
                <w:lang w:val="es-ES"/>
              </w:rPr>
              <w:t>612</w:t>
            </w:r>
          </w:p>
        </w:tc>
        <w:tc>
          <w:tcPr>
            <w:tcW w:w="1702" w:type="dxa"/>
          </w:tcPr>
          <w:p w:rsidR="00203A62" w:rsidRDefault="00203A62">
            <w:pPr>
              <w:jc w:val="center"/>
              <w:rPr>
                <w:rFonts w:hint="eastAsia"/>
                <w:sz w:val="20"/>
                <w:szCs w:val="20"/>
                <w:lang w:val="es-ES"/>
              </w:rPr>
            </w:pPr>
            <w:r>
              <w:rPr>
                <w:rFonts w:hint="eastAsia"/>
                <w:sz w:val="20"/>
                <w:szCs w:val="20"/>
                <w:lang w:val="es-ES"/>
              </w:rPr>
              <w:t>2</w:t>
            </w:r>
            <w:r>
              <w:rPr>
                <w:sz w:val="20"/>
                <w:szCs w:val="20"/>
                <w:lang w:val="es-ES"/>
              </w:rPr>
              <w:t>.</w:t>
            </w:r>
            <w:r>
              <w:rPr>
                <w:rFonts w:hint="eastAsia"/>
                <w:sz w:val="20"/>
                <w:szCs w:val="20"/>
                <w:lang w:val="es-ES"/>
              </w:rPr>
              <w:t>049</w:t>
            </w:r>
          </w:p>
        </w:tc>
        <w:tc>
          <w:tcPr>
            <w:tcW w:w="1703" w:type="dxa"/>
          </w:tcPr>
          <w:p w:rsidR="00203A62" w:rsidRDefault="00203A62">
            <w:pPr>
              <w:jc w:val="center"/>
              <w:rPr>
                <w:rFonts w:hint="eastAsia"/>
                <w:sz w:val="20"/>
                <w:szCs w:val="20"/>
                <w:lang w:val="es-ES"/>
              </w:rPr>
            </w:pPr>
            <w:r>
              <w:rPr>
                <w:rFonts w:hint="eastAsia"/>
                <w:sz w:val="20"/>
                <w:szCs w:val="20"/>
                <w:lang w:val="es-ES"/>
              </w:rPr>
              <w:t>2</w:t>
            </w:r>
            <w:r>
              <w:rPr>
                <w:sz w:val="20"/>
                <w:szCs w:val="20"/>
                <w:lang w:val="es-ES"/>
              </w:rPr>
              <w:t>.</w:t>
            </w:r>
            <w:r>
              <w:rPr>
                <w:rFonts w:hint="eastAsia"/>
                <w:sz w:val="20"/>
                <w:szCs w:val="20"/>
                <w:lang w:val="es-ES"/>
              </w:rPr>
              <w:t>217</w:t>
            </w:r>
          </w:p>
        </w:tc>
        <w:tc>
          <w:tcPr>
            <w:tcW w:w="1382" w:type="dxa"/>
          </w:tcPr>
          <w:p w:rsidR="00203A62" w:rsidRDefault="00203A62">
            <w:pPr>
              <w:jc w:val="center"/>
              <w:rPr>
                <w:rFonts w:hint="eastAsia"/>
                <w:sz w:val="20"/>
                <w:szCs w:val="20"/>
                <w:lang w:val="es-ES"/>
              </w:rPr>
            </w:pPr>
            <w:r>
              <w:rPr>
                <w:rFonts w:hint="eastAsia"/>
                <w:sz w:val="20"/>
                <w:szCs w:val="20"/>
                <w:lang w:val="es-ES"/>
              </w:rPr>
              <w:t>3</w:t>
            </w:r>
            <w:r>
              <w:rPr>
                <w:sz w:val="20"/>
                <w:szCs w:val="20"/>
                <w:lang w:val="es-ES"/>
              </w:rPr>
              <w:t>.</w:t>
            </w:r>
            <w:r>
              <w:rPr>
                <w:rFonts w:hint="eastAsia"/>
                <w:sz w:val="20"/>
                <w:szCs w:val="20"/>
                <w:lang w:val="es-ES"/>
              </w:rPr>
              <w:t>892</w:t>
            </w:r>
          </w:p>
        </w:tc>
      </w:tr>
      <w:tr w:rsidR="00203A62">
        <w:trPr>
          <w:jc w:val="center"/>
        </w:trPr>
        <w:tc>
          <w:tcPr>
            <w:tcW w:w="1716" w:type="dxa"/>
          </w:tcPr>
          <w:p w:rsidR="00203A62" w:rsidRDefault="00203A62">
            <w:pPr>
              <w:rPr>
                <w:rFonts w:hint="eastAsia"/>
                <w:sz w:val="20"/>
                <w:szCs w:val="20"/>
                <w:lang w:val="es-ES"/>
              </w:rPr>
            </w:pPr>
            <w:r>
              <w:rPr>
                <w:rFonts w:hint="eastAsia"/>
                <w:sz w:val="20"/>
                <w:szCs w:val="20"/>
                <w:lang w:val="es-ES"/>
              </w:rPr>
              <w:t>V</w:t>
            </w:r>
            <w:r>
              <w:rPr>
                <w:sz w:val="20"/>
                <w:szCs w:val="20"/>
                <w:lang w:val="es-ES"/>
              </w:rPr>
              <w:t>í</w:t>
            </w:r>
            <w:r>
              <w:rPr>
                <w:rFonts w:hint="eastAsia"/>
                <w:sz w:val="20"/>
                <w:szCs w:val="20"/>
                <w:lang w:val="es-ES"/>
              </w:rPr>
              <w:t>deos</w:t>
            </w:r>
          </w:p>
        </w:tc>
        <w:tc>
          <w:tcPr>
            <w:tcW w:w="1705" w:type="dxa"/>
          </w:tcPr>
          <w:p w:rsidR="00203A62" w:rsidRDefault="00203A62">
            <w:pPr>
              <w:jc w:val="center"/>
              <w:rPr>
                <w:rFonts w:hint="eastAsia"/>
                <w:sz w:val="20"/>
                <w:szCs w:val="20"/>
                <w:lang w:val="es-ES"/>
              </w:rPr>
            </w:pPr>
            <w:r>
              <w:rPr>
                <w:rFonts w:hint="eastAsia"/>
                <w:sz w:val="20"/>
                <w:szCs w:val="20"/>
                <w:lang w:val="es-ES"/>
              </w:rPr>
              <w:t>10</w:t>
            </w:r>
            <w:r>
              <w:rPr>
                <w:sz w:val="20"/>
                <w:szCs w:val="20"/>
                <w:lang w:val="es-ES"/>
              </w:rPr>
              <w:t>.</w:t>
            </w:r>
            <w:r>
              <w:rPr>
                <w:rFonts w:hint="eastAsia"/>
                <w:sz w:val="20"/>
                <w:szCs w:val="20"/>
                <w:lang w:val="es-ES"/>
              </w:rPr>
              <w:t>722</w:t>
            </w:r>
          </w:p>
        </w:tc>
        <w:tc>
          <w:tcPr>
            <w:tcW w:w="1702" w:type="dxa"/>
          </w:tcPr>
          <w:p w:rsidR="00203A62" w:rsidRDefault="00203A62">
            <w:pPr>
              <w:jc w:val="center"/>
              <w:rPr>
                <w:rFonts w:hint="eastAsia"/>
                <w:sz w:val="20"/>
                <w:szCs w:val="20"/>
                <w:lang w:val="es-ES"/>
              </w:rPr>
            </w:pPr>
            <w:r>
              <w:rPr>
                <w:rFonts w:hint="eastAsia"/>
                <w:sz w:val="20"/>
                <w:szCs w:val="20"/>
                <w:lang w:val="es-ES"/>
              </w:rPr>
              <w:t>4</w:t>
            </w:r>
            <w:r>
              <w:rPr>
                <w:sz w:val="20"/>
                <w:szCs w:val="20"/>
                <w:lang w:val="es-ES"/>
              </w:rPr>
              <w:t>.</w:t>
            </w:r>
            <w:r>
              <w:rPr>
                <w:rFonts w:hint="eastAsia"/>
                <w:sz w:val="20"/>
                <w:szCs w:val="20"/>
                <w:lang w:val="es-ES"/>
              </w:rPr>
              <w:t>518</w:t>
            </w:r>
          </w:p>
        </w:tc>
        <w:tc>
          <w:tcPr>
            <w:tcW w:w="1703" w:type="dxa"/>
          </w:tcPr>
          <w:p w:rsidR="00203A62" w:rsidRDefault="00203A62">
            <w:pPr>
              <w:jc w:val="center"/>
              <w:rPr>
                <w:rFonts w:hint="eastAsia"/>
                <w:sz w:val="20"/>
                <w:szCs w:val="20"/>
                <w:lang w:val="es-ES"/>
              </w:rPr>
            </w:pPr>
            <w:r>
              <w:rPr>
                <w:rFonts w:hint="eastAsia"/>
                <w:sz w:val="20"/>
                <w:szCs w:val="20"/>
                <w:lang w:val="es-ES"/>
              </w:rPr>
              <w:t>1</w:t>
            </w:r>
            <w:r>
              <w:rPr>
                <w:sz w:val="20"/>
                <w:szCs w:val="20"/>
                <w:lang w:val="es-ES"/>
              </w:rPr>
              <w:t>.</w:t>
            </w:r>
            <w:r>
              <w:rPr>
                <w:rFonts w:hint="eastAsia"/>
                <w:sz w:val="20"/>
                <w:szCs w:val="20"/>
                <w:lang w:val="es-ES"/>
              </w:rPr>
              <w:t>171</w:t>
            </w:r>
          </w:p>
        </w:tc>
        <w:tc>
          <w:tcPr>
            <w:tcW w:w="1382" w:type="dxa"/>
          </w:tcPr>
          <w:p w:rsidR="00203A62" w:rsidRDefault="00203A62">
            <w:pPr>
              <w:jc w:val="center"/>
              <w:rPr>
                <w:rFonts w:hint="eastAsia"/>
                <w:sz w:val="20"/>
                <w:szCs w:val="20"/>
                <w:lang w:val="es-ES"/>
              </w:rPr>
            </w:pPr>
            <w:r>
              <w:rPr>
                <w:sz w:val="20"/>
                <w:szCs w:val="20"/>
                <w:lang w:val="es-ES"/>
              </w:rPr>
              <w:t xml:space="preserve">   </w:t>
            </w:r>
            <w:r>
              <w:rPr>
                <w:rFonts w:hint="eastAsia"/>
                <w:sz w:val="20"/>
                <w:szCs w:val="20"/>
                <w:lang w:val="es-ES"/>
              </w:rPr>
              <w:t>192</w:t>
            </w:r>
          </w:p>
        </w:tc>
      </w:tr>
      <w:tr w:rsidR="00203A62">
        <w:trPr>
          <w:jc w:val="center"/>
        </w:trPr>
        <w:tc>
          <w:tcPr>
            <w:tcW w:w="1716" w:type="dxa"/>
          </w:tcPr>
          <w:p w:rsidR="00203A62" w:rsidRDefault="00203A62">
            <w:pPr>
              <w:rPr>
                <w:rFonts w:hint="eastAsia"/>
                <w:sz w:val="20"/>
                <w:szCs w:val="20"/>
                <w:lang w:val="es-ES"/>
              </w:rPr>
            </w:pPr>
            <w:r>
              <w:rPr>
                <w:rFonts w:hint="eastAsia"/>
                <w:sz w:val="20"/>
                <w:szCs w:val="20"/>
                <w:lang w:val="es-ES"/>
              </w:rPr>
              <w:t>Ot</w:t>
            </w:r>
            <w:r>
              <w:rPr>
                <w:sz w:val="20"/>
                <w:szCs w:val="20"/>
                <w:lang w:val="es-ES"/>
              </w:rPr>
              <w:t>ros</w:t>
            </w:r>
          </w:p>
        </w:tc>
        <w:tc>
          <w:tcPr>
            <w:tcW w:w="1705" w:type="dxa"/>
          </w:tcPr>
          <w:p w:rsidR="00203A62" w:rsidRDefault="00203A62">
            <w:pPr>
              <w:jc w:val="center"/>
              <w:rPr>
                <w:rFonts w:hint="eastAsia"/>
                <w:sz w:val="20"/>
                <w:szCs w:val="20"/>
                <w:lang w:val="es-ES"/>
              </w:rPr>
            </w:pPr>
            <w:r>
              <w:rPr>
                <w:sz w:val="20"/>
                <w:szCs w:val="20"/>
                <w:lang w:val="es-ES"/>
              </w:rPr>
              <w:t xml:space="preserve">      </w:t>
            </w:r>
            <w:r>
              <w:rPr>
                <w:rFonts w:hint="eastAsia"/>
                <w:sz w:val="20"/>
                <w:szCs w:val="20"/>
                <w:lang w:val="es-ES"/>
              </w:rPr>
              <w:t>16</w:t>
            </w:r>
          </w:p>
        </w:tc>
        <w:tc>
          <w:tcPr>
            <w:tcW w:w="1702" w:type="dxa"/>
          </w:tcPr>
          <w:p w:rsidR="00203A62" w:rsidRDefault="00203A62">
            <w:pPr>
              <w:jc w:val="center"/>
              <w:rPr>
                <w:rFonts w:hint="eastAsia"/>
                <w:sz w:val="20"/>
                <w:szCs w:val="20"/>
                <w:lang w:val="es-ES"/>
              </w:rPr>
            </w:pPr>
            <w:r>
              <w:rPr>
                <w:sz w:val="20"/>
                <w:szCs w:val="20"/>
                <w:lang w:val="es-ES"/>
              </w:rPr>
              <w:t xml:space="preserve">      </w:t>
            </w:r>
            <w:r>
              <w:rPr>
                <w:rFonts w:hint="eastAsia"/>
                <w:sz w:val="20"/>
                <w:szCs w:val="20"/>
                <w:lang w:val="es-ES"/>
              </w:rPr>
              <w:t>2</w:t>
            </w:r>
          </w:p>
        </w:tc>
        <w:tc>
          <w:tcPr>
            <w:tcW w:w="1703" w:type="dxa"/>
          </w:tcPr>
          <w:p w:rsidR="00203A62" w:rsidRDefault="00203A62">
            <w:pPr>
              <w:jc w:val="center"/>
              <w:rPr>
                <w:rFonts w:hint="eastAsia"/>
                <w:sz w:val="20"/>
                <w:szCs w:val="20"/>
                <w:lang w:val="es-ES"/>
              </w:rPr>
            </w:pPr>
            <w:r>
              <w:rPr>
                <w:sz w:val="20"/>
                <w:szCs w:val="20"/>
                <w:lang w:val="es-ES"/>
              </w:rPr>
              <w:t xml:space="preserve">      </w:t>
            </w:r>
            <w:r>
              <w:rPr>
                <w:rFonts w:hint="eastAsia"/>
                <w:sz w:val="20"/>
                <w:szCs w:val="20"/>
                <w:lang w:val="es-ES"/>
              </w:rPr>
              <w:t>4</w:t>
            </w:r>
          </w:p>
        </w:tc>
        <w:tc>
          <w:tcPr>
            <w:tcW w:w="1382" w:type="dxa"/>
          </w:tcPr>
          <w:p w:rsidR="00203A62" w:rsidRDefault="00203A62">
            <w:pPr>
              <w:jc w:val="center"/>
              <w:rPr>
                <w:sz w:val="20"/>
                <w:szCs w:val="20"/>
                <w:lang w:val="es-ES"/>
              </w:rPr>
            </w:pPr>
          </w:p>
        </w:tc>
      </w:tr>
    </w:tbl>
    <w:p w:rsidR="00203A62" w:rsidRDefault="00203A62">
      <w:pPr>
        <w:spacing w:before="120" w:after="240"/>
        <w:rPr>
          <w:rFonts w:hint="eastAsia"/>
          <w:sz w:val="20"/>
          <w:szCs w:val="20"/>
          <w:lang w:val="es-ES"/>
        </w:rPr>
      </w:pPr>
      <w:r>
        <w:rPr>
          <w:sz w:val="20"/>
          <w:szCs w:val="20"/>
          <w:lang w:val="es-ES"/>
        </w:rPr>
        <w:t xml:space="preserve">  El período correspondiente a cada año es el comprendido entre marzo y febrero del año posterior</w:t>
      </w:r>
      <w:r>
        <w:rPr>
          <w:rFonts w:hint="eastAsia"/>
          <w:sz w:val="20"/>
          <w:szCs w:val="20"/>
          <w:lang w:val="es-ES"/>
        </w:rPr>
        <w:t>.</w:t>
      </w:r>
    </w:p>
    <w:p w:rsidR="00203A62" w:rsidRDefault="00203A62">
      <w:pPr>
        <w:keepNext/>
        <w:keepLines/>
        <w:spacing w:before="480" w:after="240"/>
        <w:ind w:left="567" w:hanging="567"/>
        <w:jc w:val="both"/>
        <w:rPr>
          <w:b/>
          <w:bCs/>
          <w:lang w:val="es-ES"/>
        </w:rPr>
      </w:pPr>
      <w:r>
        <w:rPr>
          <w:rFonts w:hint="eastAsia"/>
          <w:b/>
          <w:bCs/>
          <w:lang w:val="es-ES"/>
        </w:rPr>
        <w:t xml:space="preserve">H. </w:t>
      </w:r>
      <w:r>
        <w:rPr>
          <w:b/>
          <w:bCs/>
          <w:lang w:val="es-ES"/>
        </w:rPr>
        <w:tab/>
        <w:t xml:space="preserve">Derecho a no ser sometido a tortura ni a otros tratos o penas crueles, inhumanos o degradantes </w:t>
      </w:r>
      <w:r>
        <w:rPr>
          <w:rFonts w:hint="eastAsia"/>
          <w:b/>
          <w:bCs/>
          <w:lang w:val="es-ES"/>
        </w:rPr>
        <w:t>(</w:t>
      </w:r>
      <w:r>
        <w:rPr>
          <w:b/>
          <w:bCs/>
          <w:lang w:val="es-ES"/>
        </w:rPr>
        <w:t>apartado a) del artículo</w:t>
      </w:r>
      <w:r>
        <w:rPr>
          <w:rFonts w:hint="eastAsia"/>
          <w:b/>
          <w:bCs/>
          <w:lang w:val="es-ES"/>
        </w:rPr>
        <w:t xml:space="preserve"> 37)</w:t>
      </w:r>
    </w:p>
    <w:p w:rsidR="00203A62" w:rsidRDefault="00203A62">
      <w:pPr>
        <w:keepNext/>
        <w:keepLines/>
        <w:spacing w:after="240"/>
        <w:jc w:val="both"/>
        <w:rPr>
          <w:sz w:val="20"/>
          <w:szCs w:val="20"/>
          <w:lang w:val="es-ES"/>
        </w:rPr>
      </w:pPr>
      <w:r>
        <w:rPr>
          <w:rFonts w:hint="eastAsia"/>
          <w:sz w:val="20"/>
          <w:szCs w:val="20"/>
          <w:lang w:val="es-ES"/>
        </w:rPr>
        <w:t>(Protec</w:t>
      </w:r>
      <w:r>
        <w:rPr>
          <w:sz w:val="20"/>
          <w:szCs w:val="20"/>
          <w:lang w:val="es-ES"/>
        </w:rPr>
        <w:t>ción de los menores frente a la tortura</w:t>
      </w:r>
      <w:r>
        <w:rPr>
          <w:rFonts w:hint="eastAsia"/>
          <w:sz w:val="20"/>
          <w:szCs w:val="20"/>
          <w:lang w:val="es-ES"/>
        </w:rPr>
        <w:t>)</w:t>
      </w:r>
    </w:p>
    <w:p w:rsidR="00203A62" w:rsidRDefault="00203A62">
      <w:pPr>
        <w:spacing w:after="240"/>
        <w:jc w:val="both"/>
        <w:rPr>
          <w:color w:val="00FFFF"/>
          <w:sz w:val="20"/>
          <w:szCs w:val="20"/>
          <w:lang w:val="es-ES"/>
        </w:rPr>
      </w:pPr>
      <w:r>
        <w:rPr>
          <w:rFonts w:hint="eastAsia"/>
          <w:sz w:val="20"/>
          <w:szCs w:val="20"/>
          <w:lang w:val="es-ES"/>
        </w:rPr>
        <w:t>257.</w:t>
      </w:r>
      <w:r>
        <w:rPr>
          <w:sz w:val="20"/>
          <w:szCs w:val="20"/>
          <w:lang w:val="es-ES"/>
        </w:rPr>
        <w:tab/>
        <w:t xml:space="preserve">Véase el párrafo </w:t>
      </w:r>
      <w:r>
        <w:rPr>
          <w:rFonts w:hint="eastAsia"/>
          <w:sz w:val="20"/>
          <w:szCs w:val="20"/>
          <w:lang w:val="es-ES"/>
        </w:rPr>
        <w:t xml:space="preserve">207 </w:t>
      </w:r>
      <w:r>
        <w:rPr>
          <w:sz w:val="20"/>
          <w:szCs w:val="20"/>
          <w:lang w:val="es-ES"/>
        </w:rPr>
        <w:t>del segundo informe del Japón (párrafos</w:t>
      </w:r>
      <w:r>
        <w:rPr>
          <w:rFonts w:hint="eastAsia"/>
          <w:sz w:val="20"/>
          <w:szCs w:val="20"/>
          <w:lang w:val="es-ES"/>
        </w:rPr>
        <w:t xml:space="preserve"> </w:t>
      </w:r>
      <w:smartTag w:uri="urn:schemas-microsoft-com:office:smarttags" w:element="metricconverter">
        <w:smartTagPr>
          <w:attr w:name="ProductID" w:val="107 a"/>
        </w:smartTagPr>
        <w:r>
          <w:rPr>
            <w:rFonts w:hint="eastAsia"/>
            <w:sz w:val="20"/>
            <w:szCs w:val="20"/>
            <w:lang w:val="es-ES"/>
          </w:rPr>
          <w:t>107</w:t>
        </w:r>
        <w:r>
          <w:rPr>
            <w:sz w:val="20"/>
            <w:szCs w:val="20"/>
            <w:lang w:val="es-ES"/>
          </w:rPr>
          <w:t xml:space="preserve"> a</w:t>
        </w:r>
      </w:smartTag>
      <w:r>
        <w:rPr>
          <w:sz w:val="20"/>
          <w:szCs w:val="20"/>
          <w:lang w:val="es-ES"/>
        </w:rPr>
        <w:t xml:space="preserve"> </w:t>
      </w:r>
      <w:r>
        <w:rPr>
          <w:rFonts w:hint="eastAsia"/>
          <w:sz w:val="20"/>
          <w:szCs w:val="20"/>
          <w:lang w:val="es-ES"/>
        </w:rPr>
        <w:t>110</w:t>
      </w:r>
      <w:r>
        <w:rPr>
          <w:sz w:val="20"/>
          <w:szCs w:val="20"/>
          <w:lang w:val="es-ES"/>
        </w:rPr>
        <w:t xml:space="preserve"> del informe inicial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Castigos corporales en los centros de atención de menores</w:t>
      </w:r>
      <w:r>
        <w:rPr>
          <w:rFonts w:hint="eastAsia"/>
          <w:sz w:val="20"/>
          <w:szCs w:val="20"/>
          <w:lang w:val="es-ES"/>
        </w:rPr>
        <w:t>)</w:t>
      </w:r>
    </w:p>
    <w:p w:rsidR="00203A62" w:rsidRDefault="00203A62">
      <w:pPr>
        <w:autoSpaceDE w:val="0"/>
        <w:autoSpaceDN w:val="0"/>
        <w:adjustRightInd w:val="0"/>
        <w:spacing w:after="240"/>
        <w:jc w:val="both"/>
        <w:rPr>
          <w:rFonts w:hint="eastAsia"/>
          <w:sz w:val="20"/>
          <w:szCs w:val="20"/>
          <w:lang w:val="es-ES"/>
        </w:rPr>
      </w:pPr>
      <w:r>
        <w:rPr>
          <w:rFonts w:hint="eastAsia"/>
          <w:sz w:val="20"/>
          <w:szCs w:val="20"/>
          <w:lang w:val="es-ES"/>
        </w:rPr>
        <w:t>258</w:t>
      </w:r>
      <w:r>
        <w:rPr>
          <w:rFonts w:cs="Times New Roman"/>
          <w:sz w:val="20"/>
          <w:szCs w:val="20"/>
          <w:lang w:val="es-ES"/>
        </w:rPr>
        <w:t>.</w:t>
      </w:r>
      <w:r>
        <w:rPr>
          <w:rFonts w:cs="Times New Roman"/>
          <w:sz w:val="20"/>
          <w:szCs w:val="20"/>
          <w:lang w:val="es-ES"/>
        </w:rPr>
        <w:tab/>
        <w:t xml:space="preserve">Por lo que respecta a los directores de los centros de atención de menores, las </w:t>
      </w:r>
      <w:r>
        <w:rPr>
          <w:rFonts w:cs="Times New Roman"/>
          <w:sz w:val="20"/>
          <w:szCs w:val="20"/>
          <w:lang w:val="es-ES" w:eastAsia="es-ES"/>
        </w:rPr>
        <w:t>Normas mínimas para los centros de atención de menores</w:t>
      </w:r>
      <w:r>
        <w:rPr>
          <w:rFonts w:cs="Times New Roman"/>
          <w:sz w:val="20"/>
          <w:szCs w:val="20"/>
          <w:lang w:val="es-ES"/>
        </w:rPr>
        <w:t xml:space="preserve"> (1948, Orden ministerial nº 63 del</w:t>
      </w:r>
      <w:r>
        <w:rPr>
          <w:rFonts w:cs="Times New Roman" w:hint="eastAsia"/>
          <w:sz w:val="20"/>
          <w:szCs w:val="20"/>
          <w:lang w:val="es-ES"/>
        </w:rPr>
        <w:t xml:space="preserve"> </w:t>
      </w:r>
      <w:r>
        <w:rPr>
          <w:rFonts w:cs="Times New Roman"/>
          <w:bCs/>
          <w:sz w:val="20"/>
          <w:szCs w:val="20"/>
          <w:lang w:val="es-ES"/>
        </w:rPr>
        <w:t>Ministerio de Salud, Trabajo y Bienestar Social</w:t>
      </w:r>
      <w:r>
        <w:rPr>
          <w:rFonts w:cs="Times New Roman"/>
          <w:sz w:val="20"/>
          <w:szCs w:val="20"/>
          <w:lang w:val="es-ES"/>
        </w:rPr>
        <w:t>) (párrafo 3 del artículo 9) les prohíben abusar de su autoridad en el ámbito disciplinario, por ejemplo a través de castigos corporales. Asimismo, y en relación con el personal empleado en los centros de atención de menores, las mencionadas Normas (párrafo 2 del artículo 9) incorporaron en enero de 2005 una nueva disposición que prohíbe a dicho personal abusar de los menores internados en los centros.</w:t>
      </w:r>
      <w:r>
        <w:rPr>
          <w:rFonts w:cs="Times New Roman" w:hint="eastAsia"/>
          <w:sz w:val="20"/>
          <w:szCs w:val="20"/>
          <w:lang w:val="es-ES"/>
        </w:rPr>
        <w:t xml:space="preserve"> </w:t>
      </w:r>
      <w:r>
        <w:rPr>
          <w:rFonts w:cs="Times New Roman"/>
          <w:sz w:val="20"/>
          <w:szCs w:val="20"/>
          <w:lang w:val="es-ES"/>
        </w:rPr>
        <w:t>Además, las partes implicadas están obligadas a cumplir dicha normativa, en virtud de la cual la adopción de medidas disciplinarias que impliquen una vulneración de los derechos, como por ejemplo los castigos corporales, está prohibida</w:t>
      </w:r>
      <w:r>
        <w:rPr>
          <w:rFonts w:hint="eastAsia"/>
          <w:sz w:val="20"/>
          <w:szCs w:val="20"/>
          <w:lang w:val="es-ES"/>
        </w:rPr>
        <w:t xml:space="preserve">. </w:t>
      </w:r>
      <w:r>
        <w:rPr>
          <w:sz w:val="20"/>
          <w:szCs w:val="20"/>
          <w:lang w:val="es-ES"/>
        </w:rPr>
        <w:t>Los centros de atención de menores, por ejemplo</w:t>
      </w:r>
      <w:r>
        <w:rPr>
          <w:rFonts w:hint="eastAsia"/>
          <w:sz w:val="20"/>
          <w:szCs w:val="20"/>
          <w:lang w:val="es-ES"/>
        </w:rPr>
        <w:t xml:space="preserve">, </w:t>
      </w:r>
      <w:r>
        <w:rPr>
          <w:sz w:val="20"/>
          <w:szCs w:val="20"/>
          <w:lang w:val="es-ES"/>
        </w:rPr>
        <w:t>tienen instrucciones de prestar especial atención al problema del abuso de las medidas disciplinarias, entre ellas los castigos corporales,</w:t>
      </w:r>
      <w:r>
        <w:rPr>
          <w:rFonts w:hint="eastAsia"/>
          <w:sz w:val="20"/>
          <w:szCs w:val="20"/>
          <w:lang w:val="es-ES"/>
        </w:rPr>
        <w:t xml:space="preserve"> </w:t>
      </w:r>
      <w:r>
        <w:rPr>
          <w:sz w:val="20"/>
          <w:szCs w:val="20"/>
          <w:lang w:val="es-ES"/>
        </w:rPr>
        <w:t>cuando prestan asesoramiento administrativo sobre el bienestar de los menores</w:t>
      </w:r>
      <w:r>
        <w:rPr>
          <w:rFonts w:hint="eastAsia"/>
          <w:sz w:val="20"/>
          <w:szCs w:val="20"/>
          <w:lang w:val="es-ES"/>
        </w:rPr>
        <w:t>.</w:t>
      </w:r>
    </w:p>
    <w:p w:rsidR="00203A62" w:rsidRDefault="00203A62">
      <w:pPr>
        <w:spacing w:after="240"/>
        <w:jc w:val="both"/>
        <w:rPr>
          <w:color w:val="00FFFF"/>
          <w:sz w:val="20"/>
          <w:szCs w:val="20"/>
          <w:lang w:val="es-ES"/>
        </w:rPr>
      </w:pPr>
      <w:r>
        <w:rPr>
          <w:rFonts w:hint="eastAsia"/>
          <w:sz w:val="20"/>
          <w:szCs w:val="20"/>
          <w:lang w:val="es-ES"/>
        </w:rPr>
        <w:t>259.</w:t>
      </w:r>
      <w:r>
        <w:rPr>
          <w:sz w:val="20"/>
          <w:szCs w:val="20"/>
          <w:lang w:val="es-ES"/>
        </w:rPr>
        <w:tab/>
        <w:t>De conformidad con la</w:t>
      </w:r>
      <w:r>
        <w:rPr>
          <w:rFonts w:hint="eastAsia"/>
          <w:sz w:val="20"/>
          <w:szCs w:val="20"/>
          <w:lang w:val="es-ES"/>
        </w:rPr>
        <w:t xml:space="preserve"> </w:t>
      </w:r>
      <w:r>
        <w:rPr>
          <w:sz w:val="20"/>
          <w:szCs w:val="20"/>
          <w:lang w:val="es-ES"/>
        </w:rPr>
        <w:t>Ley de bienestar social</w:t>
      </w:r>
      <w:r>
        <w:rPr>
          <w:rFonts w:hint="eastAsia"/>
          <w:sz w:val="20"/>
          <w:szCs w:val="20"/>
          <w:lang w:val="es-ES"/>
        </w:rPr>
        <w:t xml:space="preserve">, </w:t>
      </w:r>
      <w:r>
        <w:rPr>
          <w:rFonts w:cs="Times New Roman"/>
          <w:sz w:val="20"/>
          <w:szCs w:val="20"/>
          <w:lang w:val="es-ES" w:eastAsia="es-ES"/>
        </w:rPr>
        <w:t>los administradores de los centros de bienestar social deben hacer todo lo posible por</w:t>
      </w:r>
      <w:r>
        <w:rPr>
          <w:rFonts w:cs="Times New Roman"/>
          <w:sz w:val="20"/>
          <w:szCs w:val="20"/>
          <w:lang w:val="es-ES"/>
        </w:rPr>
        <w:t xml:space="preserve"> proporcionar información</w:t>
      </w:r>
      <w:r>
        <w:rPr>
          <w:rFonts w:cs="Times New Roman" w:hint="eastAsia"/>
          <w:sz w:val="20"/>
          <w:szCs w:val="20"/>
          <w:lang w:val="es-ES"/>
        </w:rPr>
        <w:t xml:space="preserve">, </w:t>
      </w:r>
      <w:r>
        <w:rPr>
          <w:rFonts w:cs="Times New Roman"/>
          <w:sz w:val="20"/>
          <w:szCs w:val="20"/>
          <w:lang w:val="es-ES"/>
        </w:rPr>
        <w:t>adoptar medidas para mejorar la calidad de los servicios de bienestar social por</w:t>
      </w:r>
      <w:r>
        <w:rPr>
          <w:sz w:val="20"/>
          <w:szCs w:val="20"/>
          <w:lang w:val="es-ES"/>
        </w:rPr>
        <w:t xml:space="preserve"> medio de evaluaciones internas y externas y resolver las quejas que se presenten</w:t>
      </w:r>
      <w:r>
        <w:rPr>
          <w:rFonts w:hint="eastAsia"/>
          <w:sz w:val="20"/>
          <w:szCs w:val="20"/>
          <w:lang w:val="es-ES"/>
        </w:rPr>
        <w:t xml:space="preserve">. </w:t>
      </w:r>
      <w:r>
        <w:rPr>
          <w:sz w:val="20"/>
          <w:szCs w:val="20"/>
          <w:lang w:val="es-ES"/>
        </w:rPr>
        <w:t>Además, todas las prefecturas están obligadas a establecer un comité para una administración adecuada dentro del</w:t>
      </w:r>
      <w:r>
        <w:rPr>
          <w:rFonts w:hint="eastAsia"/>
          <w:sz w:val="20"/>
          <w:szCs w:val="20"/>
          <w:lang w:val="es-ES"/>
        </w:rPr>
        <w:t xml:space="preserve"> </w:t>
      </w:r>
      <w:r>
        <w:rPr>
          <w:sz w:val="20"/>
          <w:szCs w:val="20"/>
          <w:lang w:val="es-ES"/>
        </w:rPr>
        <w:t>Consejo de bienestar social</w:t>
      </w:r>
      <w:r>
        <w:rPr>
          <w:rFonts w:hint="eastAsia"/>
          <w:sz w:val="20"/>
          <w:szCs w:val="20"/>
          <w:lang w:val="es-ES"/>
        </w:rPr>
        <w:t xml:space="preserve"> </w:t>
      </w:r>
      <w:r>
        <w:rPr>
          <w:sz w:val="20"/>
          <w:szCs w:val="20"/>
          <w:lang w:val="es-ES"/>
        </w:rPr>
        <w:t>que sirva de mecanismo para ofrecer servicios de asesoramiento para los usuarios que tengan quejas</w:t>
      </w:r>
      <w:r>
        <w:rPr>
          <w:rFonts w:hint="eastAsia"/>
          <w:sz w:val="20"/>
          <w:szCs w:val="20"/>
          <w:lang w:val="es-ES"/>
        </w:rPr>
        <w:t xml:space="preserve"> </w:t>
      </w:r>
      <w:r>
        <w:rPr>
          <w:sz w:val="20"/>
          <w:szCs w:val="20"/>
          <w:lang w:val="es-ES"/>
        </w:rPr>
        <w:t>y actúe como mediador en los esfuerzos por resolver tales quejas</w:t>
      </w:r>
      <w:r>
        <w:rPr>
          <w:rFonts w:hint="eastAsia"/>
          <w:sz w:val="20"/>
          <w:szCs w:val="20"/>
          <w:lang w:val="es-ES"/>
        </w:rPr>
        <w:t xml:space="preserve">. </w:t>
      </w:r>
      <w:r>
        <w:rPr>
          <w:sz w:val="20"/>
          <w:szCs w:val="20"/>
          <w:lang w:val="es-ES"/>
        </w:rPr>
        <w:t>Por su parte, los centros de atención de menores están obligados a</w:t>
      </w:r>
      <w:r>
        <w:rPr>
          <w:rFonts w:hint="eastAsia"/>
          <w:sz w:val="20"/>
          <w:szCs w:val="20"/>
          <w:lang w:val="es-ES"/>
        </w:rPr>
        <w:t xml:space="preserve"> </w:t>
      </w:r>
      <w:r>
        <w:rPr>
          <w:sz w:val="20"/>
          <w:szCs w:val="20"/>
          <w:lang w:val="es-ES"/>
        </w:rPr>
        <w:t>crear una ventanilla de quejas de conformidad con las</w:t>
      </w:r>
      <w:r>
        <w:rPr>
          <w:rFonts w:hint="eastAsia"/>
          <w:sz w:val="20"/>
          <w:szCs w:val="20"/>
          <w:lang w:val="es-ES"/>
        </w:rPr>
        <w:t xml:space="preserve"> </w:t>
      </w:r>
      <w:r>
        <w:rPr>
          <w:rFonts w:cs="Times New Roman"/>
          <w:sz w:val="20"/>
          <w:szCs w:val="20"/>
          <w:lang w:val="es-ES" w:eastAsia="es-ES"/>
        </w:rPr>
        <w:t>Normas mínimas para los centros de atención de menores</w:t>
      </w:r>
      <w:r>
        <w:rPr>
          <w:rFonts w:hint="eastAsia"/>
          <w:sz w:val="20"/>
          <w:szCs w:val="20"/>
          <w:lang w:val="es-ES"/>
        </w:rPr>
        <w:t xml:space="preserve"> (1948, </w:t>
      </w:r>
      <w:r>
        <w:rPr>
          <w:sz w:val="20"/>
          <w:szCs w:val="20"/>
          <w:lang w:val="es-ES"/>
        </w:rPr>
        <w:t>Orden ministerial nº 63 del</w:t>
      </w:r>
      <w:r>
        <w:rPr>
          <w:rFonts w:hint="eastAsia"/>
          <w:sz w:val="20"/>
          <w:szCs w:val="20"/>
          <w:lang w:val="es-ES"/>
        </w:rPr>
        <w:t xml:space="preserve"> </w:t>
      </w:r>
      <w:r>
        <w:rPr>
          <w:bCs/>
          <w:sz w:val="20"/>
          <w:szCs w:val="20"/>
          <w:lang w:val="es-ES"/>
        </w:rPr>
        <w:t>Ministerio de Salud, Trabajo y Bienestar Social</w:t>
      </w:r>
      <w:r>
        <w:rPr>
          <w:rFonts w:hint="eastAsia"/>
          <w:sz w:val="20"/>
          <w:szCs w:val="20"/>
          <w:lang w:val="es-ES"/>
        </w:rPr>
        <w:t xml:space="preserve">) </w:t>
      </w:r>
      <w:r>
        <w:rPr>
          <w:sz w:val="20"/>
          <w:szCs w:val="20"/>
          <w:lang w:val="es-ES"/>
        </w:rPr>
        <w:t>para garantizar una tramitación rápida y adecuada de las quejas presentadas por los niños internados en</w:t>
      </w:r>
      <w:r>
        <w:rPr>
          <w:rFonts w:hint="eastAsia"/>
          <w:sz w:val="20"/>
          <w:szCs w:val="20"/>
          <w:lang w:val="es-ES"/>
        </w:rPr>
        <w:t xml:space="preserve"> </w:t>
      </w:r>
      <w:r>
        <w:rPr>
          <w:sz w:val="20"/>
          <w:szCs w:val="20"/>
          <w:lang w:val="es-ES"/>
        </w:rPr>
        <w:t>un centro de atención de menores</w:t>
      </w:r>
      <w:r>
        <w:rPr>
          <w:rFonts w:hint="eastAsia"/>
          <w:sz w:val="20"/>
          <w:szCs w:val="20"/>
          <w:lang w:val="es-ES"/>
        </w:rPr>
        <w:t xml:space="preserve"> </w:t>
      </w:r>
      <w:r>
        <w:rPr>
          <w:sz w:val="20"/>
          <w:szCs w:val="20"/>
          <w:lang w:val="es-ES"/>
        </w:rPr>
        <w:t>o por sus tutores respecto del trato recibido en el centro</w:t>
      </w:r>
      <w:r>
        <w:rPr>
          <w:rFonts w:hint="eastAsia"/>
          <w:sz w:val="20"/>
          <w:szCs w:val="20"/>
          <w:lang w:val="es-ES"/>
        </w:rPr>
        <w:t xml:space="preserve">. </w:t>
      </w:r>
    </w:p>
    <w:p w:rsidR="00203A62" w:rsidRDefault="00203A62">
      <w:pPr>
        <w:autoSpaceDE w:val="0"/>
        <w:autoSpaceDN w:val="0"/>
        <w:adjustRightInd w:val="0"/>
        <w:spacing w:after="240"/>
        <w:jc w:val="both"/>
        <w:rPr>
          <w:sz w:val="20"/>
          <w:szCs w:val="20"/>
          <w:lang w:val="es-ES"/>
        </w:rPr>
      </w:pPr>
      <w:r>
        <w:rPr>
          <w:rFonts w:hint="eastAsia"/>
          <w:sz w:val="20"/>
          <w:szCs w:val="20"/>
          <w:lang w:val="es-ES"/>
        </w:rPr>
        <w:t>(C</w:t>
      </w:r>
      <w:r>
        <w:rPr>
          <w:sz w:val="20"/>
          <w:szCs w:val="20"/>
          <w:lang w:val="es-ES"/>
        </w:rPr>
        <w:t>astigos corporales en las escuelas</w:t>
      </w:r>
      <w:r>
        <w:rPr>
          <w:rFonts w:hint="eastAsia"/>
          <w:sz w:val="20"/>
          <w:szCs w:val="20"/>
          <w:lang w:val="es-ES"/>
        </w:rPr>
        <w:t>)</w:t>
      </w:r>
    </w:p>
    <w:p w:rsidR="00203A62" w:rsidRDefault="00203A62">
      <w:pPr>
        <w:autoSpaceDE w:val="0"/>
        <w:autoSpaceDN w:val="0"/>
        <w:adjustRightInd w:val="0"/>
        <w:spacing w:after="240"/>
        <w:jc w:val="both"/>
        <w:rPr>
          <w:rFonts w:ascii="TimesNewRoman" w:hAnsi="TimesNewRoman" w:cs="Times New Roman"/>
          <w:sz w:val="20"/>
          <w:szCs w:val="20"/>
          <w:lang w:val="es-ES" w:eastAsia="es-ES"/>
        </w:rPr>
      </w:pPr>
      <w:r>
        <w:rPr>
          <w:rFonts w:cs="Times New Roman" w:hint="eastAsia"/>
          <w:sz w:val="20"/>
          <w:szCs w:val="20"/>
          <w:lang w:val="es-ES"/>
        </w:rPr>
        <w:t>260.</w:t>
      </w:r>
      <w:r>
        <w:rPr>
          <w:rFonts w:cs="Times New Roman"/>
          <w:sz w:val="20"/>
          <w:szCs w:val="20"/>
          <w:lang w:val="es-ES"/>
        </w:rPr>
        <w:tab/>
      </w:r>
      <w:r>
        <w:rPr>
          <w:rFonts w:cs="Times New Roman"/>
          <w:sz w:val="20"/>
          <w:szCs w:val="20"/>
          <w:lang w:val="es-ES" w:eastAsia="es-ES"/>
        </w:rPr>
        <w:t>Los castigos corporales en las escuelas están terminantemente prohibidos por el artículo 11 de la Ley de enseñanza escolar. El Gobierno del Japón fomenta la sensibilización sobre esta cuestión en las conferencias anuales del personal docente encargado de la orientación de los estudiantes. Las escuelas japonesas pueden adoptar medidas disciplinarias cuando se consideran necesarias por motivos educativos</w:t>
      </w:r>
      <w:r>
        <w:rPr>
          <w:rFonts w:cs="Times New Roman" w:hint="eastAsia"/>
          <w:sz w:val="20"/>
          <w:szCs w:val="20"/>
          <w:lang w:val="es-ES"/>
        </w:rPr>
        <w:t xml:space="preserve">. </w:t>
      </w:r>
      <w:r>
        <w:rPr>
          <w:rFonts w:cs="Times New Roman"/>
          <w:sz w:val="20"/>
          <w:szCs w:val="20"/>
          <w:lang w:val="es-ES" w:eastAsia="es-ES"/>
        </w:rPr>
        <w:t>Sin embargo, en los programas de formación el Gobierno ha dado repetidamente instrucciones para que al adoptar las medidas disciplinarias se preste una especial atención a las circunstancias particulares de cada alumno, se escuchen sus explicaciones y opiniones, y se vele por que esas medidas tengan efectos educativos sustanciales y no sean meros castigos.</w:t>
      </w:r>
    </w:p>
    <w:p w:rsidR="00203A62" w:rsidRDefault="00203A62">
      <w:pPr>
        <w:autoSpaceDE w:val="0"/>
        <w:autoSpaceDN w:val="0"/>
        <w:adjustRightInd w:val="0"/>
        <w:spacing w:after="240"/>
        <w:jc w:val="both"/>
        <w:rPr>
          <w:rFonts w:eastAsia="MS PMincho" w:cs="Times New Roman"/>
          <w:color w:val="00FFFF"/>
          <w:sz w:val="20"/>
          <w:szCs w:val="20"/>
          <w:highlight w:val="green"/>
          <w:lang w:val="es-ES"/>
        </w:rPr>
      </w:pPr>
      <w:r>
        <w:rPr>
          <w:rFonts w:hint="eastAsia"/>
          <w:color w:val="000000"/>
          <w:sz w:val="20"/>
          <w:szCs w:val="20"/>
          <w:lang w:val="es-ES"/>
        </w:rPr>
        <w:t>261.</w:t>
      </w:r>
      <w:r>
        <w:rPr>
          <w:color w:val="000000"/>
          <w:sz w:val="20"/>
          <w:szCs w:val="20"/>
          <w:lang w:val="es-ES"/>
        </w:rPr>
        <w:tab/>
      </w:r>
      <w:r>
        <w:rPr>
          <w:rFonts w:cs="Times New Roman"/>
          <w:sz w:val="20"/>
          <w:szCs w:val="20"/>
          <w:lang w:val="es-ES" w:eastAsia="es-ES"/>
        </w:rPr>
        <w:t>El Centro nacional de perfeccionamiento del profesorado, institución administrativa independiente encargada de la aplicación uniforme e integral de programas de formación controlados por el Gobierno, ofrece conferencias sobre las leyes y ordenanzas en materia de educación en los programas de formación dirigidos a los maestros, los cuales se espera que desempeñen un papel primordial a nivel local. Las conferencias tratan asimismo sobre cuestiones relacionadas con las acciones disciplinarias y con la prohibición de los castigos corporales contra niños y estudiantes. Además</w:t>
      </w:r>
      <w:r>
        <w:rPr>
          <w:rFonts w:eastAsia="MS PMincho" w:cs="Times New Roman"/>
          <w:sz w:val="20"/>
          <w:szCs w:val="20"/>
          <w:lang w:val="es-ES"/>
        </w:rPr>
        <w:t xml:space="preserve">, se han adoptado medidas para la creación de centros educativos dotados de servicios de asesoramiento que permitan garantizar la tramitación de las quejas de los niños sometidos a castigos corporales. </w:t>
      </w:r>
    </w:p>
    <w:p w:rsidR="00203A62" w:rsidRDefault="00203A62">
      <w:pPr>
        <w:keepNext/>
        <w:keepLines/>
        <w:spacing w:after="240"/>
        <w:jc w:val="both"/>
        <w:rPr>
          <w:sz w:val="20"/>
          <w:szCs w:val="20"/>
          <w:lang w:val="es-ES"/>
        </w:rPr>
      </w:pPr>
      <w:r>
        <w:rPr>
          <w:rFonts w:hint="eastAsia"/>
          <w:sz w:val="20"/>
          <w:szCs w:val="20"/>
          <w:lang w:val="es-ES"/>
        </w:rPr>
        <w:t>(Prohibi</w:t>
      </w:r>
      <w:r>
        <w:rPr>
          <w:sz w:val="20"/>
          <w:szCs w:val="20"/>
          <w:lang w:val="es-ES"/>
        </w:rPr>
        <w:t>ción de la tortura en las instituciones correccionales</w:t>
      </w:r>
      <w:r>
        <w:rPr>
          <w:rFonts w:hint="eastAsia"/>
          <w:sz w:val="20"/>
          <w:szCs w:val="20"/>
          <w:lang w:val="es-ES"/>
        </w:rPr>
        <w:t>)</w:t>
      </w:r>
    </w:p>
    <w:p w:rsidR="00203A62" w:rsidRDefault="00203A62">
      <w:pPr>
        <w:keepNext/>
        <w:keepLines/>
        <w:spacing w:after="240"/>
        <w:jc w:val="both"/>
        <w:rPr>
          <w:color w:val="00FFFF"/>
          <w:sz w:val="20"/>
          <w:szCs w:val="20"/>
          <w:lang w:val="es-ES"/>
        </w:rPr>
      </w:pPr>
      <w:r>
        <w:rPr>
          <w:rFonts w:hint="eastAsia"/>
          <w:sz w:val="20"/>
          <w:szCs w:val="20"/>
          <w:lang w:val="es-ES"/>
        </w:rPr>
        <w:t>262.</w:t>
      </w:r>
      <w:r>
        <w:rPr>
          <w:sz w:val="20"/>
          <w:szCs w:val="20"/>
          <w:lang w:val="es-ES"/>
        </w:rPr>
        <w:tab/>
        <w:t xml:space="preserve">Párrafo </w:t>
      </w:r>
      <w:r>
        <w:rPr>
          <w:rFonts w:hint="eastAsia"/>
          <w:sz w:val="20"/>
          <w:szCs w:val="20"/>
          <w:lang w:val="es-ES"/>
        </w:rPr>
        <w:t xml:space="preserve">208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263.</w:t>
      </w:r>
      <w:r>
        <w:rPr>
          <w:sz w:val="20"/>
          <w:szCs w:val="20"/>
          <w:lang w:val="es-ES"/>
        </w:rPr>
        <w:tab/>
        <w:t>En virtud del a</w:t>
      </w:r>
      <w:r>
        <w:rPr>
          <w:rFonts w:hint="eastAsia"/>
          <w:sz w:val="20"/>
          <w:szCs w:val="20"/>
          <w:lang w:val="es-ES"/>
        </w:rPr>
        <w:t xml:space="preserve">rtículo 36 </w:t>
      </w:r>
      <w:r>
        <w:rPr>
          <w:sz w:val="20"/>
          <w:szCs w:val="20"/>
          <w:lang w:val="es-ES"/>
        </w:rPr>
        <w:t>de la Constitución del Japón, en las instituciones correccionales para menores, como los</w:t>
      </w:r>
      <w:r>
        <w:rPr>
          <w:rFonts w:hint="eastAsia"/>
          <w:sz w:val="20"/>
          <w:szCs w:val="20"/>
          <w:lang w:val="es-ES"/>
        </w:rPr>
        <w:t xml:space="preserve"> </w:t>
      </w:r>
      <w:r>
        <w:rPr>
          <w:sz w:val="20"/>
          <w:szCs w:val="20"/>
          <w:lang w:val="es-ES"/>
        </w:rPr>
        <w:t>hogares de clasificación de menores infractores</w:t>
      </w:r>
      <w:r>
        <w:rPr>
          <w:rFonts w:hint="eastAsia"/>
          <w:sz w:val="20"/>
          <w:szCs w:val="20"/>
          <w:lang w:val="es-ES"/>
        </w:rPr>
        <w:t xml:space="preserve">, </w:t>
      </w:r>
      <w:r>
        <w:rPr>
          <w:sz w:val="20"/>
          <w:szCs w:val="20"/>
          <w:lang w:val="es-ES"/>
        </w:rPr>
        <w:t>las escuelas de capacitación para menores infractores</w:t>
      </w:r>
      <w:r>
        <w:rPr>
          <w:rFonts w:hint="eastAsia"/>
          <w:sz w:val="20"/>
          <w:szCs w:val="20"/>
          <w:lang w:val="es-ES"/>
        </w:rPr>
        <w:t xml:space="preserve"> </w:t>
      </w:r>
      <w:r>
        <w:rPr>
          <w:sz w:val="20"/>
          <w:szCs w:val="20"/>
          <w:lang w:val="es-ES"/>
        </w:rPr>
        <w:t>y las cárceles de menores</w:t>
      </w:r>
      <w:r>
        <w:rPr>
          <w:rFonts w:hint="eastAsia"/>
          <w:sz w:val="20"/>
          <w:szCs w:val="20"/>
          <w:lang w:val="es-ES"/>
        </w:rPr>
        <w:t xml:space="preserve">, </w:t>
      </w:r>
      <w:r>
        <w:rPr>
          <w:sz w:val="20"/>
          <w:szCs w:val="20"/>
          <w:lang w:val="es-ES"/>
        </w:rPr>
        <w:t>todos los funcionarios públicos tienen prohibido aplicar tortura o penas crueles</w:t>
      </w:r>
      <w:r>
        <w:rPr>
          <w:rFonts w:hint="eastAsia"/>
          <w:sz w:val="20"/>
          <w:szCs w:val="20"/>
          <w:lang w:val="es-ES"/>
        </w:rPr>
        <w:t xml:space="preserve">. </w:t>
      </w:r>
      <w:r>
        <w:rPr>
          <w:sz w:val="20"/>
          <w:szCs w:val="20"/>
          <w:lang w:val="es-ES"/>
        </w:rPr>
        <w:t>Asimismo, están prohibidas las agresiones, que se sancionan con las penas previstas en párrafo 2 del ar</w:t>
      </w:r>
      <w:r>
        <w:rPr>
          <w:rFonts w:hint="eastAsia"/>
          <w:sz w:val="20"/>
          <w:szCs w:val="20"/>
          <w:lang w:val="es-ES"/>
        </w:rPr>
        <w:t>tículo 195</w:t>
      </w:r>
      <w:r>
        <w:rPr>
          <w:sz w:val="20"/>
          <w:szCs w:val="20"/>
          <w:lang w:val="es-ES"/>
        </w:rPr>
        <w:t xml:space="preserve"> del Código</w:t>
      </w:r>
      <w:r>
        <w:rPr>
          <w:rFonts w:hint="eastAsia"/>
          <w:sz w:val="20"/>
          <w:szCs w:val="20"/>
          <w:lang w:val="es-ES"/>
        </w:rPr>
        <w:t xml:space="preserve"> Penal. </w:t>
      </w:r>
      <w:r>
        <w:rPr>
          <w:sz w:val="20"/>
          <w:szCs w:val="20"/>
          <w:lang w:val="es-ES"/>
        </w:rPr>
        <w:t>La</w:t>
      </w:r>
      <w:r>
        <w:rPr>
          <w:rFonts w:hint="eastAsia"/>
          <w:sz w:val="20"/>
          <w:szCs w:val="20"/>
          <w:lang w:val="es-ES"/>
        </w:rPr>
        <w:t xml:space="preserve"> </w:t>
      </w:r>
      <w:r>
        <w:rPr>
          <w:sz w:val="20"/>
          <w:szCs w:val="20"/>
          <w:lang w:val="es-ES"/>
        </w:rPr>
        <w:t>Ley sobre instituciones correccionales y sobre el tratamiento de reclusos condenados</w:t>
      </w:r>
      <w:r>
        <w:rPr>
          <w:rFonts w:hint="eastAsia"/>
          <w:sz w:val="20"/>
          <w:szCs w:val="20"/>
          <w:lang w:val="es-ES"/>
        </w:rPr>
        <w:t xml:space="preserve">, </w:t>
      </w:r>
      <w:r>
        <w:rPr>
          <w:sz w:val="20"/>
          <w:szCs w:val="20"/>
          <w:lang w:val="es-ES"/>
        </w:rPr>
        <w:t xml:space="preserve">la Ley sobre la custodia de los presos que cumplen condena en instituciones penitenciarias </w:t>
      </w:r>
      <w:r>
        <w:rPr>
          <w:rFonts w:hint="eastAsia"/>
          <w:sz w:val="20"/>
          <w:szCs w:val="20"/>
          <w:lang w:val="es-ES"/>
        </w:rPr>
        <w:t>(not</w:t>
      </w:r>
      <w:r>
        <w:rPr>
          <w:sz w:val="20"/>
          <w:szCs w:val="20"/>
          <w:lang w:val="es-ES"/>
        </w:rPr>
        <w:t>a</w:t>
      </w:r>
      <w:r>
        <w:rPr>
          <w:rFonts w:hint="eastAsia"/>
          <w:sz w:val="20"/>
          <w:szCs w:val="20"/>
          <w:lang w:val="es-ES"/>
        </w:rPr>
        <w:t xml:space="preserve">: </w:t>
      </w:r>
      <w:r>
        <w:rPr>
          <w:sz w:val="20"/>
          <w:szCs w:val="20"/>
          <w:lang w:val="es-ES"/>
        </w:rPr>
        <w:t>entrará en vigor en</w:t>
      </w:r>
      <w:r>
        <w:rPr>
          <w:rFonts w:hint="eastAsia"/>
          <w:sz w:val="20"/>
          <w:szCs w:val="20"/>
          <w:lang w:val="es-ES"/>
        </w:rPr>
        <w:t xml:space="preserve"> 2006; </w:t>
      </w:r>
      <w:r>
        <w:rPr>
          <w:sz w:val="20"/>
          <w:szCs w:val="20"/>
          <w:lang w:val="es-ES"/>
        </w:rPr>
        <w:t>en la actualidad, la Ley penitenciaria</w:t>
      </w:r>
      <w:r>
        <w:rPr>
          <w:rFonts w:hint="eastAsia"/>
          <w:sz w:val="20"/>
          <w:szCs w:val="20"/>
          <w:lang w:val="es-ES"/>
        </w:rPr>
        <w:t>)</w:t>
      </w:r>
      <w:r>
        <w:rPr>
          <w:sz w:val="20"/>
          <w:szCs w:val="20"/>
          <w:lang w:val="es-ES"/>
        </w:rPr>
        <w:t xml:space="preserve"> y la Ley de escuelas de capacitación para menores infractores</w:t>
      </w:r>
      <w:r>
        <w:rPr>
          <w:rFonts w:hint="eastAsia"/>
          <w:sz w:val="20"/>
          <w:szCs w:val="20"/>
          <w:lang w:val="es-ES"/>
        </w:rPr>
        <w:t xml:space="preserve">, </w:t>
      </w:r>
      <w:r>
        <w:rPr>
          <w:sz w:val="20"/>
          <w:szCs w:val="20"/>
          <w:lang w:val="es-ES"/>
        </w:rPr>
        <w:t>garantizan unas condiciones de vida adecuadas para los niños internados en instituciones correccionales</w:t>
      </w:r>
      <w:r>
        <w:rPr>
          <w:rFonts w:hint="eastAsia"/>
          <w:sz w:val="20"/>
          <w:szCs w:val="20"/>
          <w:lang w:val="es-ES"/>
        </w:rPr>
        <w:t xml:space="preserve"> </w:t>
      </w:r>
      <w:r>
        <w:rPr>
          <w:sz w:val="20"/>
          <w:szCs w:val="20"/>
          <w:lang w:val="es-ES"/>
        </w:rPr>
        <w:t>y unos cuidados médicos apropiados con el fin de poder ofrecer un trato humanitario</w:t>
      </w:r>
      <w:r>
        <w:rPr>
          <w:rFonts w:hint="eastAsia"/>
          <w:sz w:val="20"/>
          <w:szCs w:val="20"/>
          <w:lang w:val="es-ES"/>
        </w:rPr>
        <w:t xml:space="preserve">. </w:t>
      </w:r>
    </w:p>
    <w:p w:rsidR="00203A62" w:rsidRDefault="00203A62">
      <w:pPr>
        <w:spacing w:after="240"/>
        <w:jc w:val="both"/>
        <w:rPr>
          <w:color w:val="00FFFF"/>
          <w:sz w:val="20"/>
          <w:szCs w:val="20"/>
          <w:lang w:val="es-ES"/>
        </w:rPr>
      </w:pPr>
      <w:r>
        <w:rPr>
          <w:rFonts w:hint="eastAsia"/>
          <w:sz w:val="20"/>
          <w:szCs w:val="20"/>
          <w:lang w:val="es-ES"/>
        </w:rPr>
        <w:t>264.</w:t>
      </w:r>
      <w:r>
        <w:rPr>
          <w:sz w:val="20"/>
          <w:szCs w:val="20"/>
          <w:lang w:val="es-ES"/>
        </w:rPr>
        <w:tab/>
        <w:t>Para garantizar el derecho de los niños internados en instituciones correccionales</w:t>
      </w:r>
      <w:r>
        <w:rPr>
          <w:rFonts w:hint="eastAsia"/>
          <w:sz w:val="20"/>
          <w:szCs w:val="20"/>
          <w:lang w:val="es-ES"/>
        </w:rPr>
        <w:t xml:space="preserve"> </w:t>
      </w:r>
      <w:r>
        <w:rPr>
          <w:sz w:val="20"/>
          <w:szCs w:val="20"/>
          <w:lang w:val="es-ES"/>
        </w:rPr>
        <w:t>a</w:t>
      </w:r>
      <w:r>
        <w:rPr>
          <w:rFonts w:hint="eastAsia"/>
          <w:sz w:val="20"/>
          <w:szCs w:val="20"/>
          <w:lang w:val="es-ES"/>
        </w:rPr>
        <w:t xml:space="preserve"> </w:t>
      </w:r>
      <w:r>
        <w:rPr>
          <w:sz w:val="20"/>
          <w:szCs w:val="20"/>
          <w:lang w:val="es-ES"/>
        </w:rPr>
        <w:t xml:space="preserve">no ser sometidos a </w:t>
      </w:r>
      <w:r>
        <w:rPr>
          <w:rFonts w:hint="eastAsia"/>
          <w:sz w:val="20"/>
          <w:szCs w:val="20"/>
          <w:lang w:val="es-ES"/>
        </w:rPr>
        <w:t xml:space="preserve">tortura </w:t>
      </w:r>
      <w:r>
        <w:rPr>
          <w:sz w:val="20"/>
          <w:szCs w:val="20"/>
          <w:lang w:val="es-ES"/>
        </w:rPr>
        <w:t>y otros tratos o penas crueles, inhumanos o degradantes</w:t>
      </w:r>
      <w:r>
        <w:rPr>
          <w:rFonts w:hint="eastAsia"/>
          <w:sz w:val="20"/>
          <w:szCs w:val="20"/>
          <w:lang w:val="es-ES"/>
        </w:rPr>
        <w:t xml:space="preserve">, </w:t>
      </w:r>
      <w:r>
        <w:rPr>
          <w:sz w:val="20"/>
          <w:szCs w:val="20"/>
          <w:lang w:val="es-ES"/>
        </w:rPr>
        <w:t>los funcionarios de las instituciones penitenciarias asisten a cursos de formación y realizan ejercicios prácticos con objeto de conocer mejor los derechos humanos de los detenidos y garantizar que adquieran y mejoren los conocimientos y</w:t>
      </w:r>
      <w:r>
        <w:rPr>
          <w:rFonts w:hint="eastAsia"/>
          <w:sz w:val="20"/>
          <w:szCs w:val="20"/>
          <w:lang w:val="es-ES"/>
        </w:rPr>
        <w:t xml:space="preserve"> </w:t>
      </w:r>
      <w:r>
        <w:rPr>
          <w:sz w:val="20"/>
          <w:szCs w:val="20"/>
          <w:lang w:val="es-ES"/>
        </w:rPr>
        <w:t>competencias</w:t>
      </w:r>
      <w:r>
        <w:rPr>
          <w:rFonts w:hint="eastAsia"/>
          <w:sz w:val="20"/>
          <w:szCs w:val="20"/>
          <w:lang w:val="es-ES"/>
        </w:rPr>
        <w:t xml:space="preserve"> </w:t>
      </w:r>
      <w:r>
        <w:rPr>
          <w:sz w:val="20"/>
          <w:szCs w:val="20"/>
          <w:lang w:val="es-ES"/>
        </w:rPr>
        <w:t>necesarios</w:t>
      </w:r>
      <w:r>
        <w:rPr>
          <w:rFonts w:hint="eastAsia"/>
          <w:sz w:val="20"/>
          <w:szCs w:val="20"/>
          <w:lang w:val="es-ES"/>
        </w:rPr>
        <w:t xml:space="preserve"> </w:t>
      </w:r>
      <w:r>
        <w:rPr>
          <w:sz w:val="20"/>
          <w:szCs w:val="20"/>
          <w:lang w:val="es-ES"/>
        </w:rPr>
        <w:t>para dar a los presos un trato adecuado</w:t>
      </w:r>
      <w:r>
        <w:rPr>
          <w:rFonts w:hint="eastAsia"/>
          <w:sz w:val="20"/>
          <w:szCs w:val="20"/>
          <w:lang w:val="es-ES"/>
        </w:rPr>
        <w:t xml:space="preserve">. </w:t>
      </w:r>
      <w:r>
        <w:rPr>
          <w:sz w:val="20"/>
          <w:szCs w:val="20"/>
          <w:lang w:val="es-ES"/>
        </w:rPr>
        <w:t>Los funcionarios de instituciones penitenciarias estudian también el contenido de la legislación internacional sobre los derechos humanos de los niños en las instituciones correccionales, incluidas las disposiciones relativas a los derechos de los niños</w:t>
      </w:r>
      <w:r>
        <w:rPr>
          <w:rFonts w:hint="eastAsia"/>
          <w:sz w:val="20"/>
          <w:szCs w:val="20"/>
          <w:lang w:val="es-ES"/>
        </w:rPr>
        <w:t xml:space="preserve"> </w:t>
      </w:r>
      <w:r>
        <w:rPr>
          <w:sz w:val="20"/>
          <w:szCs w:val="20"/>
          <w:lang w:val="es-ES"/>
        </w:rPr>
        <w:t>y los últimos métodos de tratamiento de presos, como por ejemplo las técnicas no violentas de intervención en situaciones críticas</w:t>
      </w:r>
      <w:r>
        <w:rPr>
          <w:rFonts w:hint="eastAsia"/>
          <w:sz w:val="20"/>
          <w:szCs w:val="20"/>
          <w:lang w:val="es-ES"/>
        </w:rPr>
        <w:t xml:space="preserve">. </w:t>
      </w:r>
      <w:r>
        <w:rPr>
          <w:sz w:val="20"/>
          <w:szCs w:val="20"/>
          <w:lang w:val="es-ES"/>
        </w:rPr>
        <w:t>Además, los inspectores examinan las instituciones</w:t>
      </w:r>
      <w:r>
        <w:rPr>
          <w:rFonts w:hint="eastAsia"/>
          <w:sz w:val="20"/>
          <w:szCs w:val="20"/>
          <w:lang w:val="es-ES"/>
        </w:rPr>
        <w:t xml:space="preserve"> </w:t>
      </w:r>
      <w:r>
        <w:rPr>
          <w:sz w:val="20"/>
          <w:szCs w:val="20"/>
          <w:lang w:val="es-ES"/>
        </w:rPr>
        <w:t>y se ha introducido un nuevo</w:t>
      </w:r>
      <w:r>
        <w:rPr>
          <w:rFonts w:hint="eastAsia"/>
          <w:sz w:val="20"/>
          <w:szCs w:val="20"/>
          <w:lang w:val="es-ES"/>
        </w:rPr>
        <w:t xml:space="preserve"> </w:t>
      </w:r>
      <w:r>
        <w:rPr>
          <w:sz w:val="20"/>
          <w:szCs w:val="20"/>
          <w:lang w:val="es-ES"/>
        </w:rPr>
        <w:t>mecanismo de quejas</w:t>
      </w:r>
      <w:r>
        <w:rPr>
          <w:rFonts w:hint="eastAsia"/>
          <w:sz w:val="20"/>
          <w:szCs w:val="20"/>
          <w:lang w:val="es-ES"/>
        </w:rPr>
        <w:t xml:space="preserve">. </w:t>
      </w:r>
      <w:r>
        <w:rPr>
          <w:sz w:val="20"/>
          <w:szCs w:val="20"/>
          <w:lang w:val="es-ES"/>
        </w:rPr>
        <w:t>De conformidad con la</w:t>
      </w:r>
      <w:r>
        <w:rPr>
          <w:rFonts w:hint="eastAsia"/>
          <w:sz w:val="20"/>
          <w:szCs w:val="20"/>
          <w:lang w:val="es-ES"/>
        </w:rPr>
        <w:t xml:space="preserve"> </w:t>
      </w:r>
      <w:r>
        <w:rPr>
          <w:sz w:val="20"/>
          <w:szCs w:val="20"/>
          <w:lang w:val="es-ES"/>
        </w:rPr>
        <w:t>Ley sobre instituciones correccionales y sobre el tratamiento de reclusos condenados</w:t>
      </w:r>
      <w:r>
        <w:rPr>
          <w:rFonts w:hint="eastAsia"/>
          <w:sz w:val="20"/>
          <w:szCs w:val="20"/>
          <w:lang w:val="es-ES"/>
        </w:rPr>
        <w:t xml:space="preserve">, </w:t>
      </w:r>
      <w:r>
        <w:rPr>
          <w:sz w:val="20"/>
          <w:szCs w:val="20"/>
          <w:lang w:val="es-ES"/>
        </w:rPr>
        <w:t>se ha introducido un nuevo sistema en virtud del cual</w:t>
      </w:r>
      <w:r>
        <w:rPr>
          <w:rFonts w:hint="eastAsia"/>
          <w:sz w:val="20"/>
          <w:szCs w:val="20"/>
          <w:lang w:val="es-ES"/>
        </w:rPr>
        <w:t xml:space="preserve"> </w:t>
      </w:r>
      <w:r>
        <w:rPr>
          <w:sz w:val="20"/>
          <w:szCs w:val="20"/>
          <w:lang w:val="es-ES"/>
        </w:rPr>
        <w:t>son organizaciones independientes</w:t>
      </w:r>
      <w:r>
        <w:rPr>
          <w:rFonts w:hint="eastAsia"/>
          <w:sz w:val="20"/>
          <w:szCs w:val="20"/>
          <w:lang w:val="es-ES"/>
        </w:rPr>
        <w:t xml:space="preserve"> </w:t>
      </w:r>
      <w:r>
        <w:rPr>
          <w:sz w:val="20"/>
          <w:szCs w:val="20"/>
          <w:lang w:val="es-ES"/>
        </w:rPr>
        <w:t>quienes inspeccionan las instituciones penitenciarias e informan de sus conclusiones sobre de la gestión de las instituciones a sus alcaides</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Ley sobre instituciones correccionales y sobre el tratamiento de reclusos condenados</w:t>
      </w:r>
      <w:r>
        <w:rPr>
          <w:rFonts w:hint="eastAsia"/>
          <w:sz w:val="20"/>
          <w:szCs w:val="20"/>
          <w:lang w:val="es-ES"/>
        </w:rPr>
        <w:t xml:space="preserve">) </w:t>
      </w:r>
    </w:p>
    <w:p w:rsidR="00203A62" w:rsidRDefault="00203A62">
      <w:pPr>
        <w:spacing w:after="240"/>
        <w:jc w:val="both"/>
        <w:rPr>
          <w:color w:val="00FFFF"/>
          <w:sz w:val="20"/>
          <w:szCs w:val="20"/>
          <w:lang w:val="es-ES"/>
        </w:rPr>
      </w:pPr>
      <w:r>
        <w:rPr>
          <w:rFonts w:hint="eastAsia"/>
          <w:sz w:val="20"/>
          <w:szCs w:val="20"/>
          <w:lang w:val="es-ES"/>
        </w:rPr>
        <w:t>265.</w:t>
      </w:r>
      <w:r>
        <w:rPr>
          <w:sz w:val="20"/>
          <w:szCs w:val="20"/>
          <w:lang w:val="es-ES"/>
        </w:rPr>
        <w:tab/>
        <w:t xml:space="preserve">En mayo de </w:t>
      </w:r>
      <w:r>
        <w:rPr>
          <w:rFonts w:hint="eastAsia"/>
          <w:sz w:val="20"/>
          <w:szCs w:val="20"/>
          <w:lang w:val="es-ES"/>
        </w:rPr>
        <w:t>2005</w:t>
      </w:r>
      <w:r>
        <w:rPr>
          <w:sz w:val="20"/>
          <w:szCs w:val="20"/>
          <w:lang w:val="es-ES"/>
        </w:rPr>
        <w:t xml:space="preserve"> se promulgó la Ley sobre instituciones correccionales y sobre el tratamiento de reclusos condenados</w:t>
      </w:r>
      <w:r>
        <w:rPr>
          <w:rFonts w:hint="eastAsia"/>
          <w:sz w:val="20"/>
          <w:szCs w:val="20"/>
          <w:lang w:val="es-ES"/>
        </w:rPr>
        <w:t xml:space="preserve"> (not</w:t>
      </w:r>
      <w:r>
        <w:rPr>
          <w:sz w:val="20"/>
          <w:szCs w:val="20"/>
          <w:lang w:val="es-ES"/>
        </w:rPr>
        <w:t>a</w:t>
      </w:r>
      <w:r>
        <w:rPr>
          <w:rFonts w:hint="eastAsia"/>
          <w:sz w:val="20"/>
          <w:szCs w:val="20"/>
          <w:lang w:val="es-ES"/>
        </w:rPr>
        <w:t xml:space="preserve">: </w:t>
      </w:r>
      <w:r>
        <w:rPr>
          <w:sz w:val="20"/>
          <w:szCs w:val="20"/>
          <w:lang w:val="es-ES"/>
        </w:rPr>
        <w:t>entrará en vigor en 2006</w:t>
      </w:r>
      <w:r>
        <w:rPr>
          <w:rFonts w:hint="eastAsia"/>
          <w:sz w:val="20"/>
          <w:szCs w:val="20"/>
          <w:lang w:val="es-ES"/>
        </w:rPr>
        <w:t xml:space="preserve">), </w:t>
      </w:r>
      <w:r>
        <w:rPr>
          <w:sz w:val="20"/>
          <w:szCs w:val="20"/>
          <w:lang w:val="es-ES"/>
        </w:rPr>
        <w:t>que define claramente</w:t>
      </w:r>
      <w:r>
        <w:rPr>
          <w:rFonts w:hint="eastAsia"/>
          <w:sz w:val="20"/>
          <w:szCs w:val="20"/>
          <w:lang w:val="es-ES"/>
        </w:rPr>
        <w:t xml:space="preserve"> </w:t>
      </w:r>
      <w:r>
        <w:rPr>
          <w:sz w:val="20"/>
          <w:szCs w:val="20"/>
          <w:lang w:val="es-ES"/>
        </w:rPr>
        <w:t>las normas</w:t>
      </w:r>
      <w:r>
        <w:rPr>
          <w:rFonts w:hint="eastAsia"/>
          <w:sz w:val="20"/>
          <w:szCs w:val="20"/>
          <w:lang w:val="es-ES"/>
        </w:rPr>
        <w:t xml:space="preserve"> </w:t>
      </w:r>
      <w:r>
        <w:rPr>
          <w:sz w:val="20"/>
          <w:szCs w:val="20"/>
          <w:lang w:val="es-ES"/>
        </w:rPr>
        <w:t>para prevenir todas las formas de violencia física y psicológica</w:t>
      </w:r>
      <w:r>
        <w:rPr>
          <w:rFonts w:hint="eastAsia"/>
          <w:sz w:val="20"/>
          <w:szCs w:val="20"/>
          <w:lang w:val="es-ES"/>
        </w:rPr>
        <w:t xml:space="preserve">. </w:t>
      </w:r>
      <w:r>
        <w:rPr>
          <w:sz w:val="20"/>
          <w:szCs w:val="20"/>
          <w:lang w:val="es-ES"/>
        </w:rPr>
        <w:t>Por ejemplo, las medidas que se adopten para mantener la adecuada disciplina y orden en las instituciones penales</w:t>
      </w:r>
      <w:r>
        <w:rPr>
          <w:rFonts w:hint="eastAsia"/>
          <w:sz w:val="20"/>
          <w:szCs w:val="20"/>
          <w:lang w:val="es-ES"/>
        </w:rPr>
        <w:t xml:space="preserve"> </w:t>
      </w:r>
      <w:r>
        <w:rPr>
          <w:sz w:val="20"/>
          <w:szCs w:val="20"/>
          <w:lang w:val="es-ES"/>
        </w:rPr>
        <w:t>no deben exceder el límite necesario para asegurar el confinamiento de los reclusos y mantener un entorno apropiado para su tratamiento y para la convivencia pacífica</w:t>
      </w:r>
      <w:r>
        <w:rPr>
          <w:rFonts w:cs="Times New Roman"/>
          <w:sz w:val="20"/>
          <w:szCs w:val="20"/>
          <w:lang w:val="es-ES"/>
        </w:rPr>
        <w:t>”</w:t>
      </w:r>
      <w:r>
        <w:rPr>
          <w:rFonts w:hint="eastAsia"/>
          <w:sz w:val="20"/>
          <w:szCs w:val="20"/>
          <w:lang w:val="es-ES"/>
        </w:rPr>
        <w:t xml:space="preserve"> (</w:t>
      </w:r>
      <w:r>
        <w:rPr>
          <w:sz w:val="20"/>
          <w:szCs w:val="20"/>
          <w:lang w:val="es-ES"/>
        </w:rPr>
        <w:t>párrafo 2 del ar</w:t>
      </w:r>
      <w:r>
        <w:rPr>
          <w:rFonts w:hint="eastAsia"/>
          <w:sz w:val="20"/>
          <w:szCs w:val="20"/>
          <w:lang w:val="es-ES"/>
        </w:rPr>
        <w:t>tículo 50)</w:t>
      </w:r>
      <w:r>
        <w:rPr>
          <w:sz w:val="20"/>
          <w:szCs w:val="20"/>
          <w:lang w:val="es-ES"/>
        </w:rPr>
        <w:t xml:space="preserve"> y</w:t>
      </w:r>
      <w:r>
        <w:rPr>
          <w:rFonts w:cs="Times New Roman"/>
          <w:sz w:val="20"/>
          <w:szCs w:val="20"/>
          <w:lang w:val="es-ES"/>
        </w:rPr>
        <w:t xml:space="preserve"> “los castigos disciplinarios no deben exceder el límite necesario para evitar que los reclusos cometan actos contrarios al reglamento”</w:t>
      </w:r>
      <w:r>
        <w:rPr>
          <w:rFonts w:hint="eastAsia"/>
          <w:sz w:val="20"/>
          <w:szCs w:val="20"/>
          <w:lang w:val="es-ES"/>
        </w:rPr>
        <w:t xml:space="preserve"> (</w:t>
      </w:r>
      <w:r>
        <w:rPr>
          <w:sz w:val="20"/>
          <w:szCs w:val="20"/>
          <w:lang w:val="es-ES"/>
        </w:rPr>
        <w:t>párrafo 3 del a</w:t>
      </w:r>
      <w:r>
        <w:rPr>
          <w:rFonts w:hint="eastAsia"/>
          <w:sz w:val="20"/>
          <w:szCs w:val="20"/>
          <w:lang w:val="es-ES"/>
        </w:rPr>
        <w:t xml:space="preserve">rtículo 105). </w:t>
      </w:r>
      <w:r>
        <w:rPr>
          <w:sz w:val="20"/>
          <w:szCs w:val="20"/>
          <w:lang w:val="es-ES"/>
        </w:rPr>
        <w:t>En el supuesto de que un</w:t>
      </w:r>
      <w:r>
        <w:rPr>
          <w:rFonts w:hint="eastAsia"/>
          <w:sz w:val="20"/>
          <w:szCs w:val="20"/>
          <w:lang w:val="es-ES"/>
        </w:rPr>
        <w:t xml:space="preserve"> </w:t>
      </w:r>
      <w:r>
        <w:rPr>
          <w:sz w:val="20"/>
          <w:szCs w:val="20"/>
          <w:lang w:val="es-ES"/>
        </w:rPr>
        <w:t>funcionario de una institución penitenciaria</w:t>
      </w:r>
      <w:r>
        <w:rPr>
          <w:rFonts w:hint="eastAsia"/>
          <w:sz w:val="20"/>
          <w:szCs w:val="20"/>
          <w:lang w:val="es-ES"/>
        </w:rPr>
        <w:t xml:space="preserve"> </w:t>
      </w:r>
      <w:r>
        <w:rPr>
          <w:sz w:val="20"/>
          <w:szCs w:val="20"/>
          <w:lang w:val="es-ES"/>
        </w:rPr>
        <w:t>haga uso ilegal de la fuerza física</w:t>
      </w:r>
      <w:r>
        <w:rPr>
          <w:rFonts w:hint="eastAsia"/>
          <w:sz w:val="20"/>
          <w:szCs w:val="20"/>
          <w:lang w:val="es-ES"/>
        </w:rPr>
        <w:t xml:space="preserve"> o</w:t>
      </w:r>
      <w:r>
        <w:rPr>
          <w:sz w:val="20"/>
          <w:szCs w:val="20"/>
          <w:lang w:val="es-ES"/>
        </w:rPr>
        <w:t xml:space="preserve"> emplee de forma ilegal o inadecuada dispositivos para limitar los movimientos en su trato con los presos</w:t>
      </w:r>
      <w:r>
        <w:rPr>
          <w:rFonts w:hint="eastAsia"/>
          <w:sz w:val="20"/>
          <w:szCs w:val="20"/>
          <w:lang w:val="es-ES"/>
        </w:rPr>
        <w:t xml:space="preserve">, </w:t>
      </w:r>
      <w:r>
        <w:rPr>
          <w:sz w:val="20"/>
          <w:szCs w:val="20"/>
          <w:lang w:val="es-ES"/>
        </w:rPr>
        <w:t>éstos pueden informar del hecho al director de la organización jerárquicamente superior a la institución penal en que tuvo lugar el hecho</w:t>
      </w:r>
      <w:r>
        <w:rPr>
          <w:rFonts w:hint="eastAsia"/>
          <w:sz w:val="20"/>
          <w:szCs w:val="20"/>
          <w:lang w:val="es-ES"/>
        </w:rPr>
        <w:t xml:space="preserve">, </w:t>
      </w:r>
      <w:r>
        <w:rPr>
          <w:sz w:val="20"/>
          <w:szCs w:val="20"/>
          <w:lang w:val="es-ES"/>
        </w:rPr>
        <w:t>y el superior ante el que se haya presentado la queja podrá</w:t>
      </w:r>
      <w:r>
        <w:rPr>
          <w:rFonts w:hint="eastAsia"/>
          <w:sz w:val="20"/>
          <w:szCs w:val="20"/>
          <w:lang w:val="es-ES"/>
        </w:rPr>
        <w:t xml:space="preserve">, </w:t>
      </w:r>
      <w:r>
        <w:rPr>
          <w:sz w:val="20"/>
          <w:szCs w:val="20"/>
          <w:lang w:val="es-ES"/>
        </w:rPr>
        <w:t xml:space="preserve">en caso de que lo considere </w:t>
      </w:r>
      <w:r>
        <w:rPr>
          <w:rFonts w:hint="eastAsia"/>
          <w:sz w:val="20"/>
          <w:szCs w:val="20"/>
          <w:lang w:val="es-ES"/>
        </w:rPr>
        <w:t>neces</w:t>
      </w:r>
      <w:r>
        <w:rPr>
          <w:sz w:val="20"/>
          <w:szCs w:val="20"/>
          <w:lang w:val="es-ES"/>
        </w:rPr>
        <w:t>ario una vez confirmado el hecho</w:t>
      </w:r>
      <w:r>
        <w:rPr>
          <w:rFonts w:hint="eastAsia"/>
          <w:sz w:val="20"/>
          <w:szCs w:val="20"/>
          <w:lang w:val="es-ES"/>
        </w:rPr>
        <w:t xml:space="preserve">, </w:t>
      </w:r>
      <w:r>
        <w:rPr>
          <w:sz w:val="20"/>
          <w:szCs w:val="20"/>
          <w:lang w:val="es-ES"/>
        </w:rPr>
        <w:t>adoptar las medidas necesarias para evitar que se repita</w:t>
      </w:r>
      <w:r>
        <w:rPr>
          <w:rFonts w:hint="eastAsia"/>
          <w:sz w:val="20"/>
          <w:szCs w:val="20"/>
          <w:lang w:val="es-ES"/>
        </w:rPr>
        <w:t xml:space="preserve"> (</w:t>
      </w:r>
      <w:r>
        <w:rPr>
          <w:sz w:val="20"/>
          <w:szCs w:val="20"/>
          <w:lang w:val="es-ES"/>
        </w:rPr>
        <w:t>a</w:t>
      </w:r>
      <w:r>
        <w:rPr>
          <w:rFonts w:hint="eastAsia"/>
          <w:sz w:val="20"/>
          <w:szCs w:val="20"/>
          <w:lang w:val="es-ES"/>
        </w:rPr>
        <w:t>rtículos</w:t>
      </w:r>
      <w:r>
        <w:rPr>
          <w:sz w:val="20"/>
          <w:szCs w:val="20"/>
          <w:lang w:val="es-ES"/>
        </w:rPr>
        <w:t> </w:t>
      </w:r>
      <w:r>
        <w:rPr>
          <w:rFonts w:hint="eastAsia"/>
          <w:sz w:val="20"/>
          <w:szCs w:val="20"/>
          <w:lang w:val="es-ES"/>
        </w:rPr>
        <w:t xml:space="preserve">118 </w:t>
      </w:r>
      <w:r>
        <w:rPr>
          <w:sz w:val="20"/>
          <w:szCs w:val="20"/>
          <w:lang w:val="es-ES"/>
        </w:rPr>
        <w:t>y</w:t>
      </w:r>
      <w:r>
        <w:rPr>
          <w:rFonts w:hint="eastAsia"/>
          <w:sz w:val="20"/>
          <w:szCs w:val="20"/>
          <w:lang w:val="es-ES"/>
        </w:rPr>
        <w:t xml:space="preserve"> 119). </w:t>
      </w:r>
      <w:r>
        <w:rPr>
          <w:sz w:val="20"/>
          <w:szCs w:val="20"/>
          <w:lang w:val="es-ES"/>
        </w:rPr>
        <w:t>En caso de tener que adoptarse medidas que impliquen unas condiciones de detención más estrictas de las habituales, como por ejemplo castigos disciplinarios que consistan en el confinamiento de un recluso en su celda</w:t>
      </w:r>
      <w:r>
        <w:rPr>
          <w:rFonts w:hint="eastAsia"/>
          <w:sz w:val="20"/>
          <w:szCs w:val="20"/>
          <w:lang w:val="es-ES"/>
        </w:rPr>
        <w:t xml:space="preserve">, </w:t>
      </w:r>
      <w:r>
        <w:rPr>
          <w:sz w:val="20"/>
          <w:szCs w:val="20"/>
          <w:lang w:val="es-ES"/>
        </w:rPr>
        <w:t>deberá solicitarse previamente un dictamen del personal médico sobre el estado de salud del preso</w:t>
      </w:r>
      <w:r>
        <w:rPr>
          <w:rFonts w:hint="eastAsia"/>
          <w:sz w:val="20"/>
          <w:szCs w:val="20"/>
          <w:lang w:val="es-ES"/>
        </w:rPr>
        <w:t xml:space="preserve"> (</w:t>
      </w:r>
      <w:r>
        <w:rPr>
          <w:sz w:val="20"/>
          <w:szCs w:val="20"/>
          <w:lang w:val="es-ES"/>
        </w:rPr>
        <w:t>párrafo 2 del a</w:t>
      </w:r>
      <w:r>
        <w:rPr>
          <w:rFonts w:hint="eastAsia"/>
          <w:sz w:val="20"/>
          <w:szCs w:val="20"/>
          <w:lang w:val="es-ES"/>
        </w:rPr>
        <w:t xml:space="preserve">rtículo 111). </w:t>
      </w:r>
    </w:p>
    <w:p w:rsidR="00203A62" w:rsidRDefault="00203A62">
      <w:pPr>
        <w:spacing w:after="240"/>
        <w:jc w:val="both"/>
        <w:rPr>
          <w:sz w:val="20"/>
          <w:szCs w:val="20"/>
          <w:lang w:val="es-ES"/>
        </w:rPr>
      </w:pPr>
      <w:r>
        <w:rPr>
          <w:rFonts w:hint="eastAsia"/>
          <w:sz w:val="20"/>
          <w:szCs w:val="20"/>
          <w:lang w:val="es-ES"/>
        </w:rPr>
        <w:t>(</w:t>
      </w:r>
      <w:r>
        <w:rPr>
          <w:sz w:val="20"/>
          <w:szCs w:val="20"/>
          <w:lang w:val="es-ES"/>
        </w:rPr>
        <w:t>Procedimientos de queja en las instituciones penales</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266.</w:t>
      </w:r>
      <w:r>
        <w:rPr>
          <w:sz w:val="20"/>
          <w:szCs w:val="20"/>
          <w:lang w:val="es-ES"/>
        </w:rPr>
        <w:tab/>
        <w:t xml:space="preserve">Los procedimientos de queja vigentes en las instituciones correccionales ya han sido descritos en el párrafo </w:t>
      </w:r>
      <w:r>
        <w:rPr>
          <w:rFonts w:hint="eastAsia"/>
          <w:sz w:val="20"/>
          <w:szCs w:val="20"/>
          <w:lang w:val="es-ES"/>
        </w:rPr>
        <w:t xml:space="preserve">110 </w:t>
      </w:r>
      <w:r>
        <w:rPr>
          <w:sz w:val="20"/>
          <w:szCs w:val="20"/>
          <w:lang w:val="es-ES"/>
        </w:rPr>
        <w:t xml:space="preserve">del informe inicial del Japón y en los párrafos </w:t>
      </w:r>
      <w:smartTag w:uri="urn:schemas-microsoft-com:office:smarttags" w:element="metricconverter">
        <w:smartTagPr>
          <w:attr w:name="ProductID" w:val="430 a"/>
        </w:smartTagPr>
        <w:r>
          <w:rPr>
            <w:rFonts w:hint="eastAsia"/>
            <w:sz w:val="20"/>
            <w:szCs w:val="20"/>
            <w:lang w:val="es-ES"/>
          </w:rPr>
          <w:t>430</w:t>
        </w:r>
        <w:r>
          <w:rPr>
            <w:sz w:val="20"/>
            <w:szCs w:val="20"/>
            <w:lang w:val="es-ES"/>
          </w:rPr>
          <w:t xml:space="preserve"> a</w:t>
        </w:r>
      </w:smartTag>
      <w:r>
        <w:rPr>
          <w:sz w:val="20"/>
          <w:szCs w:val="20"/>
          <w:lang w:val="es-ES"/>
        </w:rPr>
        <w:t xml:space="preserve"> </w:t>
      </w:r>
      <w:r>
        <w:rPr>
          <w:rFonts w:hint="eastAsia"/>
          <w:sz w:val="20"/>
          <w:szCs w:val="20"/>
          <w:lang w:val="es-ES"/>
        </w:rPr>
        <w:t xml:space="preserve">434 </w:t>
      </w:r>
      <w:r>
        <w:rPr>
          <w:sz w:val="20"/>
          <w:szCs w:val="20"/>
          <w:lang w:val="es-ES"/>
        </w:rPr>
        <w:t>del segundo informe del Japón</w:t>
      </w:r>
      <w:r>
        <w:rPr>
          <w:rFonts w:hint="eastAsia"/>
          <w:sz w:val="20"/>
          <w:szCs w:val="20"/>
          <w:lang w:val="es-ES"/>
        </w:rPr>
        <w:t xml:space="preserve">. </w:t>
      </w:r>
      <w:r>
        <w:rPr>
          <w:sz w:val="20"/>
          <w:szCs w:val="20"/>
          <w:lang w:val="es-ES"/>
        </w:rPr>
        <w:t>No obstante</w:t>
      </w:r>
      <w:r>
        <w:rPr>
          <w:rFonts w:hint="eastAsia"/>
          <w:sz w:val="20"/>
          <w:szCs w:val="20"/>
          <w:lang w:val="es-ES"/>
        </w:rPr>
        <w:t xml:space="preserve">, </w:t>
      </w:r>
      <w:r>
        <w:rPr>
          <w:sz w:val="20"/>
          <w:szCs w:val="20"/>
          <w:lang w:val="es-ES"/>
        </w:rPr>
        <w:t>la</w:t>
      </w:r>
      <w:r>
        <w:rPr>
          <w:rFonts w:hint="eastAsia"/>
          <w:sz w:val="20"/>
          <w:szCs w:val="20"/>
          <w:lang w:val="es-ES"/>
        </w:rPr>
        <w:t xml:space="preserve"> </w:t>
      </w:r>
      <w:r>
        <w:rPr>
          <w:sz w:val="20"/>
          <w:szCs w:val="20"/>
          <w:lang w:val="es-ES"/>
        </w:rPr>
        <w:t>Ley sobre instituciones correccionales y sobre el tratamiento de reclusos condenados</w:t>
      </w:r>
      <w:r>
        <w:rPr>
          <w:rFonts w:hint="eastAsia"/>
          <w:sz w:val="20"/>
          <w:szCs w:val="20"/>
          <w:lang w:val="es-ES"/>
        </w:rPr>
        <w:t xml:space="preserve"> (</w:t>
      </w:r>
      <w:r>
        <w:rPr>
          <w:sz w:val="20"/>
          <w:szCs w:val="20"/>
          <w:lang w:val="es-ES"/>
        </w:rPr>
        <w:t xml:space="preserve">Ley nº </w:t>
      </w:r>
      <w:r>
        <w:rPr>
          <w:rFonts w:hint="eastAsia"/>
          <w:sz w:val="20"/>
          <w:szCs w:val="20"/>
          <w:lang w:val="es-ES"/>
        </w:rPr>
        <w:t xml:space="preserve">50 </w:t>
      </w:r>
      <w:r>
        <w:rPr>
          <w:sz w:val="20"/>
          <w:szCs w:val="20"/>
          <w:lang w:val="es-ES"/>
        </w:rPr>
        <w:t>de</w:t>
      </w:r>
      <w:r>
        <w:rPr>
          <w:rFonts w:hint="eastAsia"/>
          <w:sz w:val="20"/>
          <w:szCs w:val="20"/>
          <w:lang w:val="es-ES"/>
        </w:rPr>
        <w:t xml:space="preserve"> 2005) </w:t>
      </w:r>
      <w:r>
        <w:rPr>
          <w:sz w:val="20"/>
          <w:szCs w:val="20"/>
          <w:lang w:val="es-ES"/>
        </w:rPr>
        <w:t>ha establecido los siguientes nuevos procedimientos de queja para los presos que cumplen condena en instituciones penales</w:t>
      </w:r>
      <w:r>
        <w:rPr>
          <w:rFonts w:hint="eastAsia"/>
          <w:sz w:val="20"/>
          <w:szCs w:val="20"/>
          <w:lang w:val="es-ES"/>
        </w:rPr>
        <w:t xml:space="preserve">: </w:t>
      </w:r>
    </w:p>
    <w:p w:rsidR="00203A62" w:rsidRDefault="00203A62">
      <w:pPr>
        <w:spacing w:after="240"/>
        <w:jc w:val="both"/>
        <w:rPr>
          <w:rFonts w:hint="eastAsia"/>
          <w:sz w:val="20"/>
          <w:szCs w:val="20"/>
          <w:lang w:val="es-ES"/>
        </w:rPr>
      </w:pPr>
      <w:r>
        <w:rPr>
          <w:sz w:val="20"/>
          <w:szCs w:val="20"/>
          <w:lang w:val="es-ES"/>
        </w:rPr>
        <w:tab/>
      </w:r>
      <w:r>
        <w:rPr>
          <w:rFonts w:hint="eastAsia"/>
          <w:sz w:val="20"/>
          <w:szCs w:val="20"/>
          <w:lang w:val="es-ES"/>
        </w:rPr>
        <w:t xml:space="preserve">(1) </w:t>
      </w:r>
      <w:r>
        <w:rPr>
          <w:sz w:val="20"/>
          <w:szCs w:val="20"/>
          <w:lang w:val="es-ES"/>
        </w:rPr>
        <w:tab/>
        <w:t xml:space="preserve">El recluso respecto del cual el alcaide de una institución penal haya adoptado ciertas medidas y que no esté de acuerdo con las mismas puede solicitar un examen por parte del director de </w:t>
      </w:r>
      <w:smartTag w:uri="urn:schemas-microsoft-com:office:smarttags" w:element="PersonName">
        <w:smartTagPr>
          <w:attr w:name="ProductID" w:val="la Jefatura Penitenciaria Regional."/>
        </w:smartTagPr>
        <w:r>
          <w:rPr>
            <w:sz w:val="20"/>
            <w:szCs w:val="20"/>
            <w:lang w:val="es-ES"/>
          </w:rPr>
          <w:t>la Jefatura Penitenciaria Regional.</w:t>
        </w:r>
      </w:smartTag>
      <w:r>
        <w:rPr>
          <w:sz w:val="20"/>
          <w:szCs w:val="20"/>
          <w:lang w:val="es-ES"/>
        </w:rPr>
        <w:t xml:space="preserve"> Además</w:t>
      </w:r>
      <w:r>
        <w:rPr>
          <w:rFonts w:hint="eastAsia"/>
          <w:sz w:val="20"/>
          <w:szCs w:val="20"/>
          <w:lang w:val="es-ES"/>
        </w:rPr>
        <w:t xml:space="preserve">, </w:t>
      </w:r>
      <w:r>
        <w:rPr>
          <w:sz w:val="20"/>
          <w:szCs w:val="20"/>
          <w:lang w:val="es-ES"/>
        </w:rPr>
        <w:t>si no está conforme con la resolución de su solicitud</w:t>
      </w:r>
      <w:r>
        <w:rPr>
          <w:rFonts w:hint="eastAsia"/>
          <w:sz w:val="20"/>
          <w:szCs w:val="20"/>
          <w:lang w:val="es-ES"/>
        </w:rPr>
        <w:t xml:space="preserve">, </w:t>
      </w:r>
      <w:r>
        <w:rPr>
          <w:sz w:val="20"/>
          <w:szCs w:val="20"/>
          <w:lang w:val="es-ES"/>
        </w:rPr>
        <w:t>puede solicitar un nuevo examen</w:t>
      </w:r>
      <w:r>
        <w:rPr>
          <w:rFonts w:hint="eastAsia"/>
          <w:sz w:val="20"/>
          <w:szCs w:val="20"/>
          <w:lang w:val="es-ES"/>
        </w:rPr>
        <w:t xml:space="preserve"> </w:t>
      </w:r>
      <w:r>
        <w:rPr>
          <w:sz w:val="20"/>
          <w:szCs w:val="20"/>
          <w:lang w:val="es-ES"/>
        </w:rPr>
        <w:t>al Ministro de Justicia</w:t>
      </w:r>
      <w:r>
        <w:rPr>
          <w:rFonts w:hint="eastAsia"/>
          <w:sz w:val="20"/>
          <w:szCs w:val="20"/>
          <w:lang w:val="es-ES"/>
        </w:rPr>
        <w:t>.</w:t>
      </w:r>
    </w:p>
    <w:p w:rsidR="00203A62" w:rsidRDefault="00203A62">
      <w:pPr>
        <w:spacing w:after="240"/>
        <w:jc w:val="both"/>
        <w:rPr>
          <w:sz w:val="20"/>
          <w:szCs w:val="20"/>
          <w:lang w:val="es-ES"/>
        </w:rPr>
      </w:pPr>
      <w:r>
        <w:rPr>
          <w:sz w:val="20"/>
          <w:szCs w:val="20"/>
          <w:lang w:val="es-ES"/>
        </w:rPr>
        <w:tab/>
      </w:r>
      <w:r>
        <w:rPr>
          <w:rFonts w:hint="eastAsia"/>
          <w:sz w:val="20"/>
          <w:szCs w:val="20"/>
          <w:lang w:val="es-ES"/>
        </w:rPr>
        <w:t>(2)</w:t>
      </w:r>
      <w:r>
        <w:rPr>
          <w:sz w:val="20"/>
          <w:szCs w:val="20"/>
          <w:lang w:val="es-ES"/>
        </w:rPr>
        <w:t xml:space="preserve"> </w:t>
      </w:r>
      <w:r>
        <w:rPr>
          <w:sz w:val="20"/>
          <w:szCs w:val="20"/>
          <w:lang w:val="es-ES"/>
        </w:rPr>
        <w:tab/>
        <w:t xml:space="preserve">El recluso respecto del cual un funcionario haya empleado ilegalmente la fuerza física puede informar de los hechos al director de </w:t>
      </w:r>
      <w:smartTag w:uri="urn:schemas-microsoft-com:office:smarttags" w:element="PersonName">
        <w:smartTagPr>
          <w:attr w:name="ProductID" w:val="la Jefatura Penitenciaria Regional."/>
        </w:smartTagPr>
        <w:r>
          <w:rPr>
            <w:sz w:val="20"/>
            <w:szCs w:val="20"/>
            <w:lang w:val="es-ES"/>
          </w:rPr>
          <w:t>la Jefatura Penitenciaria Regional.</w:t>
        </w:r>
      </w:smartTag>
      <w:r>
        <w:rPr>
          <w:sz w:val="20"/>
          <w:szCs w:val="20"/>
          <w:lang w:val="es-ES"/>
        </w:rPr>
        <w:t xml:space="preserve"> Además, el recluso podrá remitir un informe de los hechos al Ministro de Justicia en caso de no estar satisfecho/a con el resultado de la verificación de los hechos del informe inicial</w:t>
      </w:r>
      <w:r>
        <w:rPr>
          <w:rFonts w:hint="eastAsia"/>
          <w:sz w:val="20"/>
          <w:szCs w:val="20"/>
          <w:lang w:val="es-ES"/>
        </w:rPr>
        <w:t xml:space="preserve">. </w:t>
      </w:r>
    </w:p>
    <w:p w:rsidR="00203A62" w:rsidRDefault="00203A62">
      <w:pPr>
        <w:spacing w:after="240"/>
        <w:jc w:val="both"/>
        <w:rPr>
          <w:color w:val="00FFFF"/>
          <w:sz w:val="20"/>
          <w:szCs w:val="20"/>
          <w:lang w:val="es-ES"/>
        </w:rPr>
      </w:pPr>
      <w:r>
        <w:rPr>
          <w:sz w:val="20"/>
          <w:szCs w:val="20"/>
          <w:lang w:val="es-ES"/>
        </w:rPr>
        <w:tab/>
      </w:r>
      <w:r>
        <w:rPr>
          <w:rFonts w:hint="eastAsia"/>
          <w:sz w:val="20"/>
          <w:szCs w:val="20"/>
          <w:lang w:val="es-ES"/>
        </w:rPr>
        <w:t xml:space="preserve">(3) </w:t>
      </w:r>
      <w:r>
        <w:rPr>
          <w:sz w:val="20"/>
          <w:szCs w:val="20"/>
          <w:lang w:val="es-ES"/>
        </w:rPr>
        <w:tab/>
        <w:t>Los reclusos pueden presentar quejas ante el Ministro de Justicia, la inspección o la dirección de la cárcel por el trato recibido</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(Me</w:t>
      </w:r>
      <w:r>
        <w:rPr>
          <w:sz w:val="20"/>
          <w:szCs w:val="20"/>
          <w:lang w:val="es-ES"/>
        </w:rPr>
        <w:t>didas para investigar a quienes hayan sometido a castigos físicos a un menor y para evitar su impunidad)</w:t>
      </w:r>
    </w:p>
    <w:p w:rsidR="00203A62" w:rsidRDefault="00203A62">
      <w:pPr>
        <w:spacing w:after="240"/>
        <w:jc w:val="both"/>
        <w:rPr>
          <w:rFonts w:cs="Times New Roman"/>
          <w:sz w:val="20"/>
          <w:szCs w:val="20"/>
          <w:lang w:val="es-ES"/>
        </w:rPr>
      </w:pPr>
      <w:r>
        <w:rPr>
          <w:rFonts w:hint="eastAsia"/>
          <w:sz w:val="20"/>
          <w:szCs w:val="20"/>
          <w:lang w:val="es-ES"/>
        </w:rPr>
        <w:t xml:space="preserve"> 267.</w:t>
      </w:r>
      <w:r>
        <w:rPr>
          <w:rFonts w:cs="Times New Roman"/>
          <w:sz w:val="20"/>
          <w:szCs w:val="20"/>
          <w:lang w:val="es-ES"/>
        </w:rPr>
        <w:tab/>
        <w:t>Entre mayo de 2001 y septiembre de 2005, en virtud de la Ley del servicio civil nacional, se impusieron sanciones disciplinarias a 12 funcionarios por agresiones a un preso menor de edad en una escuela de capacitación de menores infractores, un hogar de clasificación de menores infractores o una cárcel para menores. Cuando tiene lugar un incidente de este tipo, el alcaide o el director de la institución adopta las medidas necesarias para evitar que se repitan como, por ejemplo, hacer llegar de inmediato advertencias a todos los funcionarios y reforzar la formación del personal sobre los derechos humanos de los detenidos.</w:t>
      </w:r>
    </w:p>
    <w:p w:rsidR="00203A62" w:rsidRDefault="00203A62">
      <w:pPr>
        <w:keepNext/>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rPr>
        <w:t>Decisiones judiciales</w:t>
      </w:r>
      <w:r>
        <w:rPr>
          <w:rFonts w:cs="Times New Roman" w:hint="eastAsia"/>
          <w:sz w:val="20"/>
          <w:szCs w:val="20"/>
          <w:lang w:val="es-ES"/>
        </w:rPr>
        <w:t>)</w:t>
      </w:r>
    </w:p>
    <w:p w:rsidR="00203A62" w:rsidRDefault="00203A62">
      <w:pPr>
        <w:autoSpaceDE w:val="0"/>
        <w:autoSpaceDN w:val="0"/>
        <w:adjustRightInd w:val="0"/>
        <w:spacing w:after="240"/>
        <w:jc w:val="both"/>
        <w:rPr>
          <w:color w:val="00FFFF"/>
          <w:sz w:val="20"/>
          <w:szCs w:val="20"/>
          <w:lang w:val="es-ES"/>
        </w:rPr>
      </w:pPr>
      <w:r>
        <w:rPr>
          <w:rFonts w:cs="Times New Roman" w:hint="eastAsia"/>
          <w:sz w:val="20"/>
          <w:szCs w:val="20"/>
          <w:lang w:val="es-ES"/>
        </w:rPr>
        <w:t>268.</w:t>
      </w:r>
      <w:r>
        <w:rPr>
          <w:rFonts w:cs="Times New Roman"/>
          <w:sz w:val="20"/>
          <w:szCs w:val="20"/>
          <w:lang w:val="es-ES"/>
        </w:rPr>
        <w:tab/>
      </w:r>
      <w:r>
        <w:rPr>
          <w:rFonts w:cs="Times New Roman"/>
          <w:sz w:val="20"/>
          <w:szCs w:val="20"/>
          <w:lang w:val="es-ES" w:eastAsia="es-ES"/>
        </w:rPr>
        <w:t>No hay ningún fallo judicial que haya reconocido que un niño ha sido víctima de torturas.</w:t>
      </w:r>
      <w:r>
        <w:rPr>
          <w:rFonts w:hint="eastAsia"/>
          <w:sz w:val="20"/>
          <w:szCs w:val="20"/>
          <w:lang w:val="es-ES"/>
        </w:rPr>
        <w:t xml:space="preserve"> </w:t>
      </w:r>
    </w:p>
    <w:p w:rsidR="00203A62" w:rsidRDefault="00203A62">
      <w:pPr>
        <w:spacing w:after="240"/>
        <w:jc w:val="center"/>
        <w:rPr>
          <w:b/>
          <w:bCs/>
          <w:sz w:val="28"/>
          <w:szCs w:val="28"/>
          <w:lang w:val="es-ES"/>
        </w:rPr>
      </w:pPr>
      <w:r>
        <w:rPr>
          <w:rFonts w:hint="eastAsia"/>
          <w:b/>
          <w:bCs/>
          <w:sz w:val="28"/>
          <w:szCs w:val="28"/>
          <w:lang w:val="es-ES"/>
        </w:rPr>
        <w:t xml:space="preserve">V. </w:t>
      </w:r>
      <w:r>
        <w:rPr>
          <w:b/>
          <w:bCs/>
          <w:sz w:val="28"/>
          <w:szCs w:val="28"/>
          <w:lang w:val="es-ES"/>
        </w:rPr>
        <w:t xml:space="preserve"> Entorno familiar y otro tipo de tutela</w:t>
      </w:r>
    </w:p>
    <w:p w:rsidR="00203A62" w:rsidRDefault="00203A62">
      <w:pPr>
        <w:spacing w:after="240"/>
        <w:jc w:val="both"/>
        <w:rPr>
          <w:b/>
          <w:bCs/>
          <w:lang w:val="es-ES"/>
        </w:rPr>
      </w:pPr>
      <w:r>
        <w:rPr>
          <w:rFonts w:hint="eastAsia"/>
          <w:b/>
          <w:bCs/>
          <w:lang w:val="es-ES"/>
        </w:rPr>
        <w:t xml:space="preserve">A. </w:t>
      </w:r>
      <w:r>
        <w:rPr>
          <w:b/>
          <w:bCs/>
          <w:lang w:val="es-ES"/>
        </w:rPr>
        <w:tab/>
        <w:t>Orientación p</w:t>
      </w:r>
      <w:r>
        <w:rPr>
          <w:rFonts w:hint="eastAsia"/>
          <w:b/>
          <w:bCs/>
          <w:lang w:val="es-ES"/>
        </w:rPr>
        <w:t>arental (</w:t>
      </w:r>
      <w:r>
        <w:rPr>
          <w:b/>
          <w:bCs/>
          <w:lang w:val="es-ES"/>
        </w:rPr>
        <w:t>artículo</w:t>
      </w:r>
      <w:r>
        <w:rPr>
          <w:rFonts w:hint="eastAsia"/>
          <w:b/>
          <w:bCs/>
          <w:lang w:val="es-ES"/>
        </w:rPr>
        <w:t xml:space="preserve"> 5)</w:t>
      </w:r>
    </w:p>
    <w:p w:rsidR="00203A62" w:rsidRDefault="00203A62">
      <w:pPr>
        <w:spacing w:after="240"/>
        <w:jc w:val="both"/>
        <w:rPr>
          <w:sz w:val="20"/>
          <w:szCs w:val="20"/>
          <w:lang w:val="es-ES"/>
        </w:rPr>
      </w:pPr>
      <w:r>
        <w:rPr>
          <w:rFonts w:hint="eastAsia"/>
          <w:sz w:val="20"/>
          <w:szCs w:val="20"/>
          <w:lang w:val="es-ES"/>
        </w:rPr>
        <w:t>(</w:t>
      </w:r>
      <w:r>
        <w:rPr>
          <w:sz w:val="20"/>
          <w:szCs w:val="20"/>
          <w:lang w:val="es-ES"/>
        </w:rPr>
        <w:t>Orientación p</w:t>
      </w:r>
      <w:r>
        <w:rPr>
          <w:rFonts w:hint="eastAsia"/>
          <w:sz w:val="20"/>
          <w:szCs w:val="20"/>
          <w:lang w:val="es-ES"/>
        </w:rPr>
        <w:t>arental)</w:t>
      </w:r>
    </w:p>
    <w:p w:rsidR="00203A62" w:rsidRDefault="00203A62">
      <w:pPr>
        <w:spacing w:after="240"/>
        <w:jc w:val="both"/>
        <w:rPr>
          <w:rFonts w:hint="eastAsia"/>
          <w:sz w:val="20"/>
          <w:szCs w:val="20"/>
          <w:lang w:val="es-ES"/>
        </w:rPr>
      </w:pPr>
      <w:r>
        <w:rPr>
          <w:rFonts w:hint="eastAsia"/>
          <w:i/>
          <w:color w:val="00FFFF"/>
          <w:sz w:val="20"/>
          <w:szCs w:val="20"/>
          <w:lang w:val="es-ES"/>
        </w:rPr>
        <w:t xml:space="preserve"> </w:t>
      </w:r>
      <w:r>
        <w:rPr>
          <w:rFonts w:hint="eastAsia"/>
          <w:sz w:val="20"/>
          <w:szCs w:val="20"/>
          <w:lang w:val="es-ES"/>
        </w:rPr>
        <w:t>269.</w:t>
      </w:r>
      <w:r>
        <w:rPr>
          <w:sz w:val="20"/>
          <w:szCs w:val="20"/>
          <w:lang w:val="es-ES"/>
        </w:rPr>
        <w:tab/>
        <w:t xml:space="preserve">Véase el párrafo </w:t>
      </w:r>
      <w:r>
        <w:rPr>
          <w:rFonts w:hint="eastAsia"/>
          <w:sz w:val="20"/>
          <w:szCs w:val="20"/>
          <w:lang w:val="es-ES"/>
        </w:rPr>
        <w:t xml:space="preserve">213 </w:t>
      </w:r>
      <w:r>
        <w:rPr>
          <w:sz w:val="20"/>
          <w:szCs w:val="20"/>
          <w:lang w:val="es-ES"/>
        </w:rPr>
        <w:t>del segundo informe del Japón</w:t>
      </w:r>
      <w:r>
        <w:rPr>
          <w:rFonts w:hint="eastAsia"/>
          <w:sz w:val="20"/>
          <w:szCs w:val="20"/>
          <w:lang w:val="es-ES"/>
        </w:rPr>
        <w:t xml:space="preserve"> (</w:t>
      </w:r>
      <w:r>
        <w:rPr>
          <w:sz w:val="20"/>
          <w:szCs w:val="20"/>
          <w:lang w:val="es-ES"/>
        </w:rPr>
        <w:t>párrafos</w:t>
      </w:r>
      <w:r>
        <w:rPr>
          <w:rFonts w:hint="eastAsia"/>
          <w:sz w:val="20"/>
          <w:szCs w:val="20"/>
          <w:lang w:val="es-ES"/>
        </w:rPr>
        <w:t xml:space="preserve"> 111</w:t>
      </w:r>
      <w:r>
        <w:rPr>
          <w:sz w:val="20"/>
          <w:szCs w:val="20"/>
          <w:lang w:val="es-ES"/>
        </w:rPr>
        <w:t xml:space="preserve"> y</w:t>
      </w:r>
      <w:r>
        <w:rPr>
          <w:rFonts w:hint="eastAsia"/>
          <w:sz w:val="20"/>
          <w:szCs w:val="20"/>
          <w:lang w:val="es-ES"/>
        </w:rPr>
        <w:t xml:space="preserve"> 112</w:t>
      </w:r>
      <w:r>
        <w:rPr>
          <w:sz w:val="20"/>
          <w:szCs w:val="20"/>
          <w:lang w:val="es-ES"/>
        </w:rPr>
        <w:t xml:space="preserve"> del informe inicial del Japón</w:t>
      </w:r>
      <w:r>
        <w:rPr>
          <w:rFonts w:hint="eastAsia"/>
          <w:sz w:val="20"/>
          <w:szCs w:val="20"/>
          <w:lang w:val="es-ES"/>
        </w:rPr>
        <w:t xml:space="preserve">) </w:t>
      </w:r>
    </w:p>
    <w:p w:rsidR="00203A62" w:rsidRDefault="00203A62">
      <w:pPr>
        <w:autoSpaceDE w:val="0"/>
        <w:autoSpaceDN w:val="0"/>
        <w:adjustRightInd w:val="0"/>
        <w:spacing w:after="240"/>
        <w:jc w:val="both"/>
        <w:rPr>
          <w:sz w:val="20"/>
          <w:szCs w:val="20"/>
          <w:lang w:val="es-ES"/>
        </w:rPr>
      </w:pPr>
      <w:r>
        <w:rPr>
          <w:rFonts w:hint="eastAsia"/>
          <w:sz w:val="20"/>
          <w:szCs w:val="20"/>
          <w:lang w:val="es-ES"/>
        </w:rPr>
        <w:t>(</w:t>
      </w:r>
      <w:r>
        <w:rPr>
          <w:rFonts w:cs="Times New Roman"/>
          <w:sz w:val="20"/>
          <w:szCs w:val="20"/>
          <w:lang w:val="es-ES" w:eastAsia="es-ES"/>
        </w:rPr>
        <w:t>Asesoramiento a las familias sobre los derechos del niño, programas educativos para los padres, actividades de sensibilización para los padres y programas de formación para grupos de especialistas pertinentes</w:t>
      </w:r>
      <w:r>
        <w:rPr>
          <w:rFonts w:hint="eastAsia"/>
          <w:sz w:val="20"/>
          <w:szCs w:val="20"/>
          <w:lang w:val="es-ES"/>
        </w:rPr>
        <w:t>)</w:t>
      </w:r>
    </w:p>
    <w:p w:rsidR="00203A62" w:rsidRDefault="00203A62">
      <w:pPr>
        <w:spacing w:after="240"/>
        <w:jc w:val="both"/>
        <w:rPr>
          <w:rFonts w:hint="eastAsia"/>
          <w:color w:val="00FFFF"/>
          <w:sz w:val="20"/>
          <w:szCs w:val="20"/>
          <w:lang w:val="es-ES"/>
        </w:rPr>
      </w:pPr>
      <w:r>
        <w:rPr>
          <w:rFonts w:hint="eastAsia"/>
          <w:sz w:val="20"/>
          <w:szCs w:val="20"/>
          <w:lang w:val="es-ES"/>
        </w:rPr>
        <w:t>270.</w:t>
      </w:r>
      <w:r>
        <w:rPr>
          <w:sz w:val="20"/>
          <w:szCs w:val="20"/>
          <w:lang w:val="es-ES"/>
        </w:rPr>
        <w:tab/>
      </w:r>
      <w:r>
        <w:rPr>
          <w:rFonts w:hint="eastAsia"/>
          <w:sz w:val="20"/>
          <w:szCs w:val="20"/>
          <w:lang w:val="es-ES"/>
        </w:rPr>
        <w:t>Véase el párrafo</w:t>
      </w:r>
      <w:r>
        <w:rPr>
          <w:sz w:val="20"/>
          <w:szCs w:val="20"/>
          <w:lang w:val="es-ES"/>
        </w:rPr>
        <w:t xml:space="preserve"> </w:t>
      </w:r>
      <w:r>
        <w:rPr>
          <w:rFonts w:hint="eastAsia"/>
          <w:sz w:val="20"/>
          <w:szCs w:val="20"/>
          <w:lang w:val="es-ES"/>
        </w:rPr>
        <w:t xml:space="preserve">214 </w:t>
      </w:r>
      <w:r>
        <w:rPr>
          <w:sz w:val="20"/>
          <w:szCs w:val="20"/>
          <w:lang w:val="es-ES"/>
        </w:rPr>
        <w:t>del segundo informe del Japón</w:t>
      </w:r>
      <w:r>
        <w:rPr>
          <w:rFonts w:hint="eastAsia"/>
          <w:sz w:val="20"/>
          <w:szCs w:val="20"/>
          <w:lang w:val="es-ES"/>
        </w:rPr>
        <w:t xml:space="preserve">. </w:t>
      </w:r>
    </w:p>
    <w:p w:rsidR="00203A62" w:rsidRDefault="00203A62">
      <w:pPr>
        <w:keepNext/>
        <w:keepLines/>
        <w:spacing w:after="240"/>
        <w:jc w:val="both"/>
        <w:rPr>
          <w:sz w:val="20"/>
          <w:szCs w:val="20"/>
          <w:lang w:val="es-ES"/>
        </w:rPr>
      </w:pPr>
      <w:r>
        <w:rPr>
          <w:rFonts w:hint="eastAsia"/>
          <w:sz w:val="20"/>
          <w:szCs w:val="20"/>
          <w:lang w:val="es-ES"/>
        </w:rPr>
        <w:t>(</w:t>
      </w:r>
      <w:r>
        <w:rPr>
          <w:sz w:val="20"/>
          <w:szCs w:val="20"/>
          <w:lang w:val="es-ES"/>
        </w:rPr>
        <w:t>Servicios especializados de asesoramiento y asistencia</w:t>
      </w:r>
      <w:r>
        <w:rPr>
          <w:rFonts w:hint="eastAsia"/>
          <w:sz w:val="20"/>
          <w:szCs w:val="20"/>
          <w:lang w:val="es-ES"/>
        </w:rPr>
        <w:t xml:space="preserve"> rela</w:t>
      </w:r>
      <w:r>
        <w:rPr>
          <w:sz w:val="20"/>
          <w:szCs w:val="20"/>
          <w:lang w:val="es-ES"/>
        </w:rPr>
        <w:t>cionados con las discapacidades de desarrollo</w:t>
      </w:r>
      <w:r>
        <w:rPr>
          <w:rFonts w:hint="eastAsia"/>
          <w:sz w:val="20"/>
          <w:szCs w:val="20"/>
          <w:lang w:val="es-ES"/>
        </w:rPr>
        <w:t xml:space="preserve">) </w:t>
      </w:r>
    </w:p>
    <w:p w:rsidR="00203A62" w:rsidRDefault="00203A62">
      <w:pPr>
        <w:keepNext/>
        <w:keepLines/>
        <w:spacing w:after="240"/>
        <w:jc w:val="both"/>
        <w:rPr>
          <w:color w:val="00FFFF"/>
          <w:sz w:val="20"/>
          <w:szCs w:val="20"/>
          <w:lang w:val="es-ES"/>
        </w:rPr>
      </w:pPr>
      <w:r>
        <w:rPr>
          <w:rFonts w:hint="eastAsia"/>
          <w:sz w:val="20"/>
          <w:szCs w:val="20"/>
          <w:lang w:val="es-ES"/>
        </w:rPr>
        <w:t>271.</w:t>
      </w:r>
      <w:r>
        <w:rPr>
          <w:sz w:val="20"/>
          <w:szCs w:val="20"/>
          <w:lang w:val="es-ES"/>
        </w:rPr>
        <w:tab/>
        <w:t>De conformidad con la Ley para apoyar a las personas con discapacidades de desarrollo, los centros de asistencia para las personas con discapacidades de desarrollo ofrecen servicios especializados de asesoramiento y asistencia a estas personas</w:t>
      </w:r>
      <w:r>
        <w:rPr>
          <w:rFonts w:hint="eastAsia"/>
          <w:sz w:val="20"/>
          <w:szCs w:val="20"/>
          <w:lang w:val="es-ES"/>
        </w:rPr>
        <w:t>, inclu</w:t>
      </w:r>
      <w:r>
        <w:rPr>
          <w:sz w:val="20"/>
          <w:szCs w:val="20"/>
          <w:lang w:val="es-ES"/>
        </w:rPr>
        <w:t>idos los niños y sus progenitores</w:t>
      </w:r>
      <w:r>
        <w:rPr>
          <w:rFonts w:hint="eastAsia"/>
          <w:sz w:val="20"/>
          <w:szCs w:val="20"/>
          <w:lang w:val="es-ES"/>
        </w:rPr>
        <w:t xml:space="preserve">, </w:t>
      </w:r>
      <w:r>
        <w:rPr>
          <w:sz w:val="20"/>
          <w:szCs w:val="20"/>
          <w:lang w:val="es-ES"/>
        </w:rPr>
        <w:t>con el objetivo de contribuir a la detección tempranas de las discapacidades de desarrollo y de proveer una rápida asistencia</w:t>
      </w:r>
      <w:r>
        <w:rPr>
          <w:rFonts w:hint="eastAsia"/>
          <w:sz w:val="20"/>
          <w:szCs w:val="20"/>
          <w:lang w:val="es-ES"/>
        </w:rPr>
        <w:t xml:space="preserve">. </w:t>
      </w:r>
    </w:p>
    <w:p w:rsidR="00203A62" w:rsidRDefault="00203A62">
      <w:pPr>
        <w:autoSpaceDE w:val="0"/>
        <w:autoSpaceDN w:val="0"/>
        <w:adjustRightInd w:val="0"/>
        <w:spacing w:after="240"/>
        <w:jc w:val="both"/>
        <w:rPr>
          <w:sz w:val="20"/>
          <w:szCs w:val="20"/>
          <w:lang w:val="es-ES"/>
        </w:rPr>
      </w:pPr>
      <w:r>
        <w:rPr>
          <w:rFonts w:cs="Times New Roman" w:hint="eastAsia"/>
          <w:sz w:val="20"/>
          <w:szCs w:val="20"/>
          <w:lang w:val="es-ES"/>
        </w:rPr>
        <w:t>(</w:t>
      </w:r>
      <w:r>
        <w:rPr>
          <w:rFonts w:cs="Times New Roman"/>
          <w:sz w:val="20"/>
          <w:szCs w:val="20"/>
          <w:lang w:val="es-ES" w:eastAsia="es-ES"/>
        </w:rPr>
        <w:t>Respeto de los principios rectores de la Convención</w:t>
      </w:r>
      <w:r>
        <w:rPr>
          <w:rFonts w:cs="Times New Roman"/>
          <w:sz w:val="20"/>
          <w:szCs w:val="20"/>
          <w:lang w:val="es-ES"/>
        </w:rPr>
        <w:t>, como la no discriminación y</w:t>
      </w:r>
      <w:r>
        <w:rPr>
          <w:sz w:val="20"/>
          <w:szCs w:val="20"/>
          <w:lang w:val="es-ES"/>
        </w:rPr>
        <w:t xml:space="preserve"> el respeto del interés superior del niño</w:t>
      </w:r>
      <w:r>
        <w:rPr>
          <w:rFonts w:hint="eastAsia"/>
          <w:sz w:val="20"/>
          <w:szCs w:val="20"/>
          <w:lang w:val="es-ES"/>
        </w:rPr>
        <w:t xml:space="preserve">. </w:t>
      </w:r>
      <w:r>
        <w:rPr>
          <w:sz w:val="20"/>
          <w:szCs w:val="20"/>
          <w:lang w:val="es-ES"/>
        </w:rPr>
        <w:t>Avances y problemas en la aplicación del</w:t>
      </w:r>
      <w:r>
        <w:rPr>
          <w:rFonts w:hint="eastAsia"/>
          <w:sz w:val="20"/>
          <w:szCs w:val="20"/>
          <w:lang w:val="es-ES"/>
        </w:rPr>
        <w:t xml:space="preserve"> </w:t>
      </w:r>
      <w:r>
        <w:rPr>
          <w:sz w:val="20"/>
          <w:szCs w:val="20"/>
          <w:lang w:val="es-ES"/>
        </w:rPr>
        <w:t>a</w:t>
      </w:r>
      <w:r>
        <w:rPr>
          <w:rFonts w:hint="eastAsia"/>
          <w:sz w:val="20"/>
          <w:szCs w:val="20"/>
          <w:lang w:val="es-ES"/>
        </w:rPr>
        <w:t>rtículo 5)</w:t>
      </w:r>
    </w:p>
    <w:p w:rsidR="00203A62" w:rsidRDefault="00203A62">
      <w:pPr>
        <w:spacing w:after="240"/>
        <w:jc w:val="both"/>
        <w:rPr>
          <w:rFonts w:hint="eastAsia"/>
          <w:sz w:val="20"/>
          <w:szCs w:val="20"/>
          <w:lang w:val="es-ES"/>
        </w:rPr>
      </w:pPr>
      <w:r>
        <w:rPr>
          <w:rFonts w:hint="eastAsia"/>
          <w:sz w:val="20"/>
          <w:szCs w:val="20"/>
          <w:lang w:val="es-ES"/>
        </w:rPr>
        <w:t>272.</w:t>
      </w:r>
      <w:r>
        <w:rPr>
          <w:sz w:val="20"/>
          <w:szCs w:val="20"/>
          <w:lang w:val="es-ES"/>
        </w:rPr>
        <w:tab/>
        <w:t xml:space="preserve">Véase el párrafo </w:t>
      </w:r>
      <w:r>
        <w:rPr>
          <w:rFonts w:hint="eastAsia"/>
          <w:sz w:val="20"/>
          <w:szCs w:val="20"/>
          <w:lang w:val="es-ES"/>
        </w:rPr>
        <w:t xml:space="preserve">217 </w:t>
      </w:r>
      <w:r>
        <w:rPr>
          <w:sz w:val="20"/>
          <w:szCs w:val="20"/>
          <w:lang w:val="es-ES"/>
        </w:rPr>
        <w:t>del segundo informe del Japón</w:t>
      </w:r>
      <w:r>
        <w:rPr>
          <w:rFonts w:hint="eastAsia"/>
          <w:sz w:val="20"/>
          <w:szCs w:val="20"/>
          <w:lang w:val="es-ES"/>
        </w:rPr>
        <w:t xml:space="preserve"> (</w:t>
      </w:r>
      <w:r>
        <w:rPr>
          <w:sz w:val="20"/>
          <w:szCs w:val="20"/>
          <w:lang w:val="es-ES"/>
        </w:rPr>
        <w:t>párrafos</w:t>
      </w:r>
      <w:r>
        <w:rPr>
          <w:rFonts w:hint="eastAsia"/>
          <w:sz w:val="20"/>
          <w:szCs w:val="20"/>
          <w:lang w:val="es-ES"/>
        </w:rPr>
        <w:t xml:space="preserve"> </w:t>
      </w:r>
      <w:smartTag w:uri="urn:schemas-microsoft-com:office:smarttags" w:element="metricconverter">
        <w:smartTagPr>
          <w:attr w:name="ProductID" w:val="106 a"/>
        </w:smartTagPr>
        <w:r>
          <w:rPr>
            <w:rFonts w:hint="eastAsia"/>
            <w:sz w:val="20"/>
            <w:szCs w:val="20"/>
            <w:lang w:val="es-ES"/>
          </w:rPr>
          <w:t>106</w:t>
        </w:r>
        <w:r>
          <w:rPr>
            <w:sz w:val="20"/>
            <w:szCs w:val="20"/>
            <w:lang w:val="es-ES"/>
          </w:rPr>
          <w:t xml:space="preserve"> a</w:t>
        </w:r>
      </w:smartTag>
      <w:r>
        <w:rPr>
          <w:sz w:val="20"/>
          <w:szCs w:val="20"/>
          <w:lang w:val="es-ES"/>
        </w:rPr>
        <w:t xml:space="preserve"> </w:t>
      </w:r>
      <w:r>
        <w:rPr>
          <w:rFonts w:hint="eastAsia"/>
          <w:sz w:val="20"/>
          <w:szCs w:val="20"/>
          <w:lang w:val="es-ES"/>
        </w:rPr>
        <w:t xml:space="preserve">110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b/>
          <w:bCs/>
          <w:lang w:val="es-ES"/>
        </w:rPr>
      </w:pPr>
      <w:r>
        <w:rPr>
          <w:rFonts w:hint="eastAsia"/>
          <w:b/>
          <w:bCs/>
          <w:lang w:val="es-ES"/>
        </w:rPr>
        <w:t xml:space="preserve">B. </w:t>
      </w:r>
      <w:r>
        <w:rPr>
          <w:b/>
          <w:bCs/>
          <w:lang w:val="es-ES"/>
        </w:rPr>
        <w:tab/>
        <w:t>Responsabilidad de los padres</w:t>
      </w:r>
      <w:r>
        <w:rPr>
          <w:rFonts w:hint="eastAsia"/>
          <w:b/>
          <w:bCs/>
          <w:lang w:val="es-ES"/>
        </w:rPr>
        <w:t xml:space="preserve"> (</w:t>
      </w:r>
      <w:r>
        <w:rPr>
          <w:b/>
          <w:bCs/>
          <w:lang w:val="es-ES"/>
        </w:rPr>
        <w:t>párrafos 1 y 2 del artículo</w:t>
      </w:r>
      <w:r>
        <w:rPr>
          <w:rFonts w:hint="eastAsia"/>
          <w:b/>
          <w:bCs/>
          <w:lang w:val="es-ES"/>
        </w:rPr>
        <w:t xml:space="preserve"> 18)</w:t>
      </w:r>
    </w:p>
    <w:p w:rsidR="00203A62" w:rsidRDefault="00203A62">
      <w:pPr>
        <w:spacing w:after="240"/>
        <w:jc w:val="both"/>
        <w:rPr>
          <w:sz w:val="20"/>
          <w:szCs w:val="20"/>
          <w:lang w:val="es-ES"/>
        </w:rPr>
      </w:pPr>
      <w:r>
        <w:rPr>
          <w:rFonts w:hint="eastAsia"/>
          <w:sz w:val="20"/>
          <w:szCs w:val="20"/>
          <w:lang w:val="es-ES"/>
        </w:rPr>
        <w:t>(</w:t>
      </w:r>
      <w:r>
        <w:rPr>
          <w:sz w:val="20"/>
          <w:szCs w:val="20"/>
          <w:lang w:val="es-ES"/>
        </w:rPr>
        <w:t>Aspectos jurídicos de la responsabilidad de los padres</w:t>
      </w:r>
      <w:r>
        <w:rPr>
          <w:rFonts w:hint="eastAsia"/>
          <w:sz w:val="20"/>
          <w:szCs w:val="20"/>
          <w:lang w:val="es-ES"/>
        </w:rPr>
        <w:t xml:space="preserve">) </w:t>
      </w:r>
    </w:p>
    <w:p w:rsidR="00203A62" w:rsidRDefault="00203A62">
      <w:pPr>
        <w:spacing w:after="240"/>
        <w:jc w:val="both"/>
        <w:rPr>
          <w:color w:val="00FFFF"/>
          <w:sz w:val="20"/>
          <w:szCs w:val="20"/>
          <w:lang w:val="es-ES"/>
        </w:rPr>
      </w:pPr>
      <w:r>
        <w:rPr>
          <w:rFonts w:hint="eastAsia"/>
          <w:sz w:val="20"/>
          <w:szCs w:val="20"/>
          <w:lang w:val="es-ES"/>
        </w:rPr>
        <w:t>273.</w:t>
      </w:r>
      <w:r>
        <w:rPr>
          <w:sz w:val="20"/>
          <w:szCs w:val="20"/>
          <w:lang w:val="es-ES"/>
        </w:rPr>
        <w:tab/>
        <w:t xml:space="preserve">Véase el párrafo </w:t>
      </w:r>
      <w:r>
        <w:rPr>
          <w:rFonts w:hint="eastAsia"/>
          <w:sz w:val="20"/>
          <w:szCs w:val="20"/>
          <w:lang w:val="es-ES"/>
        </w:rPr>
        <w:t xml:space="preserve">218 </w:t>
      </w:r>
      <w:r>
        <w:rPr>
          <w:sz w:val="20"/>
          <w:szCs w:val="20"/>
          <w:lang w:val="es-ES"/>
        </w:rPr>
        <w:t>del segundo informe del Japón</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Obligación de asegurar a los hijos una educación general</w:t>
      </w:r>
      <w:r>
        <w:rPr>
          <w:rFonts w:cs="Times New Roman" w:hint="eastAsia"/>
          <w:sz w:val="20"/>
          <w:szCs w:val="20"/>
          <w:lang w:val="es-ES"/>
        </w:rPr>
        <w:t>)</w:t>
      </w:r>
    </w:p>
    <w:p w:rsidR="00203A62" w:rsidRDefault="00203A62">
      <w:pPr>
        <w:spacing w:after="240"/>
        <w:jc w:val="both"/>
        <w:rPr>
          <w:color w:val="00FFFF"/>
          <w:sz w:val="20"/>
          <w:szCs w:val="20"/>
          <w:lang w:val="es-ES"/>
        </w:rPr>
      </w:pPr>
      <w:r>
        <w:rPr>
          <w:rFonts w:hint="eastAsia"/>
          <w:sz w:val="20"/>
          <w:szCs w:val="20"/>
          <w:lang w:val="es-ES"/>
        </w:rPr>
        <w:t>274.</w:t>
      </w:r>
      <w:r>
        <w:rPr>
          <w:sz w:val="20"/>
          <w:szCs w:val="20"/>
          <w:lang w:val="es-ES"/>
        </w:rPr>
        <w:tab/>
        <w:t xml:space="preserve">Véase el párrafo </w:t>
      </w:r>
      <w:r>
        <w:rPr>
          <w:rFonts w:hint="eastAsia"/>
          <w:sz w:val="20"/>
          <w:szCs w:val="20"/>
          <w:lang w:val="es-ES"/>
        </w:rPr>
        <w:t xml:space="preserve">219 </w:t>
      </w:r>
      <w:r>
        <w:rPr>
          <w:sz w:val="20"/>
          <w:szCs w:val="20"/>
          <w:lang w:val="es-ES"/>
        </w:rPr>
        <w:t>del segundo informe del Japón</w:t>
      </w:r>
      <w:r>
        <w:rPr>
          <w:rFonts w:hint="eastAsia"/>
          <w:sz w:val="20"/>
          <w:szCs w:val="20"/>
          <w:lang w:val="es-ES"/>
        </w:rPr>
        <w:t xml:space="preserve">. </w:t>
      </w:r>
    </w:p>
    <w:p w:rsidR="00203A62" w:rsidRDefault="00203A62">
      <w:pPr>
        <w:keepNext/>
        <w:keepLines/>
        <w:spacing w:after="240"/>
        <w:jc w:val="both"/>
        <w:rPr>
          <w:sz w:val="20"/>
          <w:szCs w:val="20"/>
          <w:lang w:val="es-ES"/>
        </w:rPr>
      </w:pPr>
      <w:r>
        <w:rPr>
          <w:rFonts w:hint="eastAsia"/>
          <w:sz w:val="20"/>
          <w:szCs w:val="20"/>
          <w:lang w:val="es-ES"/>
        </w:rPr>
        <w:t>(As</w:t>
      </w:r>
      <w:r>
        <w:rPr>
          <w:sz w:val="20"/>
          <w:szCs w:val="20"/>
          <w:lang w:val="es-ES"/>
        </w:rPr>
        <w:t>istencia a los padres o tutores</w:t>
      </w:r>
      <w:r>
        <w:rPr>
          <w:rFonts w:hint="eastAsia"/>
          <w:sz w:val="20"/>
          <w:szCs w:val="20"/>
          <w:lang w:val="es-ES"/>
        </w:rPr>
        <w:t>)</w:t>
      </w:r>
    </w:p>
    <w:p w:rsidR="00203A62" w:rsidRDefault="00203A62">
      <w:pPr>
        <w:keepNext/>
        <w:keepLines/>
        <w:spacing w:after="240"/>
        <w:jc w:val="both"/>
        <w:rPr>
          <w:rFonts w:hint="eastAsia"/>
          <w:color w:val="00FFFF"/>
          <w:sz w:val="20"/>
          <w:szCs w:val="20"/>
          <w:lang w:val="es-ES"/>
        </w:rPr>
      </w:pPr>
      <w:r>
        <w:rPr>
          <w:rFonts w:hint="eastAsia"/>
          <w:sz w:val="20"/>
          <w:szCs w:val="20"/>
          <w:lang w:val="es-ES"/>
        </w:rPr>
        <w:t>275.</w:t>
      </w:r>
      <w:r>
        <w:rPr>
          <w:sz w:val="20"/>
          <w:szCs w:val="20"/>
          <w:lang w:val="es-ES"/>
        </w:rPr>
        <w:tab/>
      </w:r>
      <w:r>
        <w:rPr>
          <w:rFonts w:hint="eastAsia"/>
          <w:sz w:val="20"/>
          <w:szCs w:val="20"/>
          <w:lang w:val="es-ES"/>
        </w:rPr>
        <w:t>Véase el párrafo 57.</w:t>
      </w:r>
      <w:r>
        <w:rPr>
          <w:sz w:val="20"/>
          <w:szCs w:val="20"/>
          <w:lang w:val="es-ES"/>
        </w:rPr>
        <w:t xml:space="preserve"> Además, los municipios deben prestar la ayuda necesaria a aquellos responsables cuyos hijos en edad escolar</w:t>
      </w:r>
      <w:r>
        <w:rPr>
          <w:rFonts w:hint="eastAsia"/>
          <w:sz w:val="20"/>
          <w:szCs w:val="20"/>
          <w:lang w:val="es-ES"/>
        </w:rPr>
        <w:t xml:space="preserve"> </w:t>
      </w:r>
      <w:r>
        <w:rPr>
          <w:sz w:val="20"/>
          <w:szCs w:val="20"/>
          <w:lang w:val="es-ES"/>
        </w:rPr>
        <w:t>no puedan asistir a la escuela por razones financieras</w:t>
      </w:r>
      <w:r>
        <w:rPr>
          <w:rFonts w:hint="eastAsia"/>
          <w:sz w:val="20"/>
          <w:szCs w:val="20"/>
          <w:lang w:val="es-ES"/>
        </w:rPr>
        <w:t xml:space="preserve"> (</w:t>
      </w:r>
      <w:r>
        <w:rPr>
          <w:sz w:val="20"/>
          <w:szCs w:val="20"/>
          <w:lang w:val="es-ES"/>
        </w:rPr>
        <w:t>a</w:t>
      </w:r>
      <w:r>
        <w:rPr>
          <w:rFonts w:hint="eastAsia"/>
          <w:sz w:val="20"/>
          <w:szCs w:val="20"/>
          <w:lang w:val="es-ES"/>
        </w:rPr>
        <w:t xml:space="preserve">rtículos 25 </w:t>
      </w:r>
      <w:r>
        <w:rPr>
          <w:sz w:val="20"/>
          <w:szCs w:val="20"/>
          <w:lang w:val="es-ES"/>
        </w:rPr>
        <w:t>y</w:t>
      </w:r>
      <w:r>
        <w:rPr>
          <w:rFonts w:hint="eastAsia"/>
          <w:sz w:val="20"/>
          <w:szCs w:val="20"/>
          <w:lang w:val="es-ES"/>
        </w:rPr>
        <w:t xml:space="preserve"> 40 </w:t>
      </w:r>
      <w:r>
        <w:rPr>
          <w:sz w:val="20"/>
          <w:szCs w:val="20"/>
          <w:lang w:val="es-ES"/>
        </w:rPr>
        <w:t>de la</w:t>
      </w:r>
      <w:r>
        <w:rPr>
          <w:rFonts w:hint="eastAsia"/>
          <w:sz w:val="20"/>
          <w:szCs w:val="20"/>
          <w:lang w:val="es-ES"/>
        </w:rPr>
        <w:t xml:space="preserve"> </w:t>
      </w:r>
      <w:r>
        <w:rPr>
          <w:sz w:val="20"/>
          <w:szCs w:val="20"/>
          <w:lang w:val="es-ES"/>
        </w:rPr>
        <w:t>Ley de enseñanza escolar</w:t>
      </w:r>
      <w:r>
        <w:rPr>
          <w:rFonts w:hint="eastAsia"/>
          <w:sz w:val="20"/>
          <w:szCs w:val="20"/>
          <w:lang w:val="es-ES"/>
        </w:rPr>
        <w:t>)</w:t>
      </w:r>
      <w:r>
        <w:rPr>
          <w:sz w:val="20"/>
          <w:szCs w:val="20"/>
          <w:lang w:val="es-ES"/>
        </w:rPr>
        <w:t xml:space="preserve"> para asegurar el correcto funcionamiento de la enseñanza obligatoria</w:t>
      </w:r>
      <w:r>
        <w:rPr>
          <w:rFonts w:hint="eastAsia"/>
          <w:sz w:val="20"/>
          <w:szCs w:val="20"/>
          <w:lang w:val="es-ES"/>
        </w:rPr>
        <w:t xml:space="preserve">. </w:t>
      </w:r>
      <w:r>
        <w:rPr>
          <w:sz w:val="20"/>
          <w:szCs w:val="20"/>
          <w:lang w:val="es-ES"/>
        </w:rPr>
        <w:t>De conformidad con la</w:t>
      </w:r>
      <w:r>
        <w:rPr>
          <w:rFonts w:hint="eastAsia"/>
          <w:sz w:val="20"/>
          <w:szCs w:val="20"/>
          <w:lang w:val="es-ES"/>
        </w:rPr>
        <w:t xml:space="preserve"> </w:t>
      </w:r>
      <w:r>
        <w:rPr>
          <w:sz w:val="20"/>
          <w:szCs w:val="20"/>
          <w:lang w:val="es-ES"/>
        </w:rPr>
        <w:t>Ley sobre la participación del Tesoro Nacional para fomentar la asistencia escolar de los</w:t>
      </w:r>
      <w:r>
        <w:rPr>
          <w:rFonts w:hint="eastAsia"/>
          <w:sz w:val="20"/>
          <w:szCs w:val="20"/>
          <w:lang w:val="es-ES"/>
        </w:rPr>
        <w:t xml:space="preserve"> </w:t>
      </w:r>
      <w:r>
        <w:rPr>
          <w:sz w:val="20"/>
          <w:szCs w:val="20"/>
          <w:lang w:val="es-ES"/>
        </w:rPr>
        <w:t>alumnos y estudiantes con dificultades, el Gobierno japonés</w:t>
      </w:r>
      <w:r>
        <w:rPr>
          <w:rFonts w:hint="eastAsia"/>
          <w:sz w:val="20"/>
          <w:szCs w:val="20"/>
          <w:lang w:val="es-ES"/>
        </w:rPr>
        <w:t xml:space="preserve"> </w:t>
      </w:r>
      <w:r>
        <w:rPr>
          <w:sz w:val="20"/>
          <w:szCs w:val="20"/>
          <w:lang w:val="es-ES"/>
        </w:rPr>
        <w:t>también ayuda a promover un funcionamiento sin trabas de la enseñanza obligatoria,</w:t>
      </w:r>
      <w:r>
        <w:rPr>
          <w:rFonts w:hint="eastAsia"/>
          <w:sz w:val="20"/>
          <w:szCs w:val="20"/>
          <w:lang w:val="es-ES"/>
        </w:rPr>
        <w:t xml:space="preserve"> </w:t>
      </w:r>
      <w:r>
        <w:rPr>
          <w:sz w:val="20"/>
          <w:szCs w:val="20"/>
          <w:lang w:val="es-ES"/>
        </w:rPr>
        <w:t>ofreciendo las ayudas necesarias a aquellos municipios que fomentan la conclusión de estos estudios</w:t>
      </w:r>
      <w:r>
        <w:rPr>
          <w:rFonts w:hint="eastAsia"/>
          <w:sz w:val="20"/>
          <w:szCs w:val="20"/>
          <w:lang w:val="es-ES"/>
        </w:rPr>
        <w:t xml:space="preserve"> </w:t>
      </w:r>
      <w:r>
        <w:rPr>
          <w:sz w:val="20"/>
          <w:szCs w:val="20"/>
          <w:lang w:val="es-ES"/>
        </w:rPr>
        <w:t>mediante el suministro del material escolar</w:t>
      </w:r>
      <w:r>
        <w:rPr>
          <w:rFonts w:hint="eastAsia"/>
          <w:sz w:val="20"/>
          <w:szCs w:val="20"/>
          <w:lang w:val="es-ES"/>
        </w:rPr>
        <w:t xml:space="preserve"> </w:t>
      </w:r>
      <w:r>
        <w:rPr>
          <w:sz w:val="20"/>
          <w:szCs w:val="20"/>
          <w:lang w:val="es-ES"/>
        </w:rPr>
        <w:t>a aquellos niños y estudiantes</w:t>
      </w:r>
      <w:r>
        <w:rPr>
          <w:rFonts w:hint="eastAsia"/>
          <w:sz w:val="20"/>
          <w:szCs w:val="20"/>
          <w:lang w:val="es-ES"/>
        </w:rPr>
        <w:t xml:space="preserve"> </w:t>
      </w:r>
      <w:r>
        <w:rPr>
          <w:sz w:val="20"/>
          <w:szCs w:val="20"/>
          <w:lang w:val="es-ES"/>
        </w:rPr>
        <w:t>que tienen dificultades en asistir a la escuela por razones financieras</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Centros de atención del menor y su mejora</w:t>
      </w:r>
      <w:r>
        <w:rPr>
          <w:rFonts w:hint="eastAsia"/>
          <w:sz w:val="20"/>
          <w:szCs w:val="20"/>
          <w:lang w:val="es-ES"/>
        </w:rPr>
        <w:t>)</w:t>
      </w:r>
    </w:p>
    <w:p w:rsidR="00203A62" w:rsidRDefault="00203A62">
      <w:pPr>
        <w:spacing w:after="240"/>
        <w:jc w:val="both"/>
        <w:rPr>
          <w:color w:val="00FFFF"/>
          <w:sz w:val="20"/>
          <w:szCs w:val="20"/>
          <w:lang w:val="es-ES"/>
        </w:rPr>
      </w:pPr>
      <w:r>
        <w:rPr>
          <w:rFonts w:hint="eastAsia"/>
          <w:sz w:val="20"/>
          <w:szCs w:val="20"/>
          <w:lang w:val="es-ES"/>
        </w:rPr>
        <w:t>276.</w:t>
      </w:r>
      <w:r>
        <w:rPr>
          <w:sz w:val="20"/>
          <w:szCs w:val="20"/>
          <w:lang w:val="es-ES"/>
        </w:rPr>
        <w:tab/>
        <w:t xml:space="preserve">Véase el párrafo </w:t>
      </w:r>
      <w:r>
        <w:rPr>
          <w:rFonts w:hint="eastAsia"/>
          <w:sz w:val="20"/>
          <w:szCs w:val="20"/>
          <w:lang w:val="es-ES"/>
        </w:rPr>
        <w:t xml:space="preserve">222 </w:t>
      </w:r>
      <w:r>
        <w:rPr>
          <w:sz w:val="20"/>
          <w:szCs w:val="20"/>
          <w:lang w:val="es-ES"/>
        </w:rPr>
        <w:t>del segundo informe del Japón</w:t>
      </w:r>
      <w:r>
        <w:rPr>
          <w:rFonts w:hint="eastAsia"/>
          <w:sz w:val="20"/>
          <w:szCs w:val="20"/>
          <w:lang w:val="es-ES"/>
        </w:rPr>
        <w:t xml:space="preserve">. </w:t>
      </w:r>
    </w:p>
    <w:p w:rsidR="00203A62" w:rsidRDefault="00203A62">
      <w:pPr>
        <w:keepNext/>
        <w:keepLines/>
        <w:spacing w:after="240"/>
        <w:jc w:val="both"/>
        <w:rPr>
          <w:sz w:val="20"/>
          <w:szCs w:val="20"/>
          <w:lang w:val="es-ES"/>
        </w:rPr>
      </w:pPr>
      <w:r>
        <w:rPr>
          <w:rFonts w:hint="eastAsia"/>
          <w:sz w:val="20"/>
          <w:szCs w:val="20"/>
          <w:lang w:val="es-ES"/>
        </w:rPr>
        <w:t>(</w:t>
      </w:r>
      <w:r>
        <w:rPr>
          <w:sz w:val="20"/>
          <w:szCs w:val="20"/>
          <w:lang w:val="es-ES"/>
        </w:rPr>
        <w:t>Avances, problemas y objetivos futuros en la aplicación del artículo</w:t>
      </w:r>
      <w:r>
        <w:rPr>
          <w:rFonts w:hint="eastAsia"/>
          <w:sz w:val="20"/>
          <w:szCs w:val="20"/>
          <w:lang w:val="es-ES"/>
        </w:rPr>
        <w:t xml:space="preserve"> 18)</w:t>
      </w:r>
    </w:p>
    <w:p w:rsidR="00203A62" w:rsidRDefault="00203A62">
      <w:pPr>
        <w:keepNext/>
        <w:keepLines/>
        <w:spacing w:after="240"/>
        <w:jc w:val="both"/>
        <w:rPr>
          <w:rFonts w:hint="eastAsia"/>
          <w:color w:val="00FFFF"/>
          <w:lang w:val="es-ES"/>
        </w:rPr>
      </w:pPr>
      <w:r>
        <w:rPr>
          <w:rFonts w:hint="eastAsia"/>
          <w:sz w:val="20"/>
          <w:szCs w:val="20"/>
          <w:lang w:val="es-ES"/>
        </w:rPr>
        <w:t>277.</w:t>
      </w:r>
      <w:r>
        <w:rPr>
          <w:sz w:val="20"/>
          <w:szCs w:val="20"/>
          <w:lang w:val="es-ES"/>
        </w:rPr>
        <w:tab/>
        <w:t xml:space="preserve">Según </w:t>
      </w:r>
      <w:smartTag w:uri="urn:schemas-microsoft-com:office:smarttags" w:element="PersonName">
        <w:smartTagPr>
          <w:attr w:name="ProductID" w:val="la “Encuesta"/>
        </w:smartTagPr>
        <w:r>
          <w:rPr>
            <w:sz w:val="20"/>
            <w:szCs w:val="20"/>
            <w:lang w:val="es-ES"/>
          </w:rPr>
          <w:t>la “Encuesta</w:t>
        </w:r>
      </w:smartTag>
      <w:r>
        <w:rPr>
          <w:sz w:val="20"/>
          <w:szCs w:val="20"/>
          <w:lang w:val="es-ES"/>
        </w:rPr>
        <w:t xml:space="preserve"> de opinión</w:t>
      </w:r>
      <w:r>
        <w:rPr>
          <w:rFonts w:hint="eastAsia"/>
          <w:sz w:val="20"/>
          <w:szCs w:val="20"/>
          <w:lang w:val="es-ES"/>
        </w:rPr>
        <w:t xml:space="preserve"> </w:t>
      </w:r>
      <w:r>
        <w:rPr>
          <w:sz w:val="20"/>
          <w:szCs w:val="20"/>
          <w:lang w:val="es-ES"/>
        </w:rPr>
        <w:t>sobre una sociedad con igualdad entre los géneros</w:t>
      </w:r>
      <w:r>
        <w:rPr>
          <w:rFonts w:hint="eastAsia"/>
          <w:sz w:val="20"/>
          <w:szCs w:val="20"/>
          <w:lang w:val="es-ES"/>
        </w:rPr>
        <w:t>"</w:t>
      </w:r>
      <w:r>
        <w:rPr>
          <w:sz w:val="20"/>
          <w:szCs w:val="20"/>
          <w:lang w:val="es-ES"/>
        </w:rPr>
        <w:t>, llevada a cabo por la Oficina del Primer Ministro en el año</w:t>
      </w:r>
      <w:r>
        <w:rPr>
          <w:rFonts w:hint="eastAsia"/>
          <w:sz w:val="20"/>
          <w:szCs w:val="20"/>
          <w:lang w:val="es-ES"/>
        </w:rPr>
        <w:t xml:space="preserve"> 2000, </w:t>
      </w:r>
      <w:r>
        <w:rPr>
          <w:sz w:val="20"/>
          <w:szCs w:val="20"/>
          <w:lang w:val="es-ES"/>
        </w:rPr>
        <w:t>el porcentaje de quienes se mostraban de acuerdo con la idea de que los padres debían implicarse en la crianza, disciplina y educación de sus hijos aumentó de un </w:t>
      </w:r>
      <w:r>
        <w:rPr>
          <w:rFonts w:hint="eastAsia"/>
          <w:sz w:val="20"/>
          <w:szCs w:val="20"/>
          <w:lang w:val="es-ES"/>
        </w:rPr>
        <w:t>38</w:t>
      </w:r>
      <w:r>
        <w:rPr>
          <w:sz w:val="20"/>
          <w:szCs w:val="20"/>
          <w:lang w:val="es-ES"/>
        </w:rPr>
        <w:t>,</w:t>
      </w:r>
      <w:r>
        <w:rPr>
          <w:rFonts w:hint="eastAsia"/>
          <w:sz w:val="20"/>
          <w:szCs w:val="20"/>
          <w:lang w:val="es-ES"/>
        </w:rPr>
        <w:t>7</w:t>
      </w:r>
      <w:r>
        <w:rPr>
          <w:sz w:val="20"/>
          <w:szCs w:val="20"/>
          <w:lang w:val="es-ES"/>
        </w:rPr>
        <w:t>% en</w:t>
      </w:r>
      <w:r>
        <w:rPr>
          <w:rFonts w:hint="eastAsia"/>
          <w:sz w:val="20"/>
          <w:szCs w:val="20"/>
          <w:lang w:val="es-ES"/>
        </w:rPr>
        <w:t xml:space="preserve"> </w:t>
      </w:r>
      <w:smartTag w:uri="urn:schemas-microsoft-com:office:smarttags" w:element="metricconverter">
        <w:smartTagPr>
          <w:attr w:name="ProductID" w:val="1993 a"/>
        </w:smartTagPr>
        <w:r>
          <w:rPr>
            <w:rFonts w:hint="eastAsia"/>
            <w:sz w:val="20"/>
            <w:szCs w:val="20"/>
            <w:lang w:val="es-ES"/>
          </w:rPr>
          <w:t xml:space="preserve">1993 </w:t>
        </w:r>
        <w:r>
          <w:rPr>
            <w:sz w:val="20"/>
            <w:szCs w:val="20"/>
            <w:lang w:val="es-ES"/>
          </w:rPr>
          <w:t>a</w:t>
        </w:r>
      </w:smartTag>
      <w:r>
        <w:rPr>
          <w:sz w:val="20"/>
          <w:szCs w:val="20"/>
          <w:lang w:val="es-ES"/>
        </w:rPr>
        <w:t xml:space="preserve"> un </w:t>
      </w:r>
      <w:r>
        <w:rPr>
          <w:rFonts w:hint="eastAsia"/>
          <w:sz w:val="20"/>
          <w:szCs w:val="20"/>
          <w:lang w:val="es-ES"/>
        </w:rPr>
        <w:t>44</w:t>
      </w:r>
      <w:r>
        <w:rPr>
          <w:sz w:val="20"/>
          <w:szCs w:val="20"/>
          <w:lang w:val="es-ES"/>
        </w:rPr>
        <w:t>,</w:t>
      </w:r>
      <w:r>
        <w:rPr>
          <w:rFonts w:hint="eastAsia"/>
          <w:sz w:val="20"/>
          <w:szCs w:val="20"/>
          <w:lang w:val="es-ES"/>
        </w:rPr>
        <w:t>4</w:t>
      </w:r>
      <w:r>
        <w:rPr>
          <w:sz w:val="20"/>
          <w:szCs w:val="20"/>
          <w:lang w:val="es-ES"/>
        </w:rPr>
        <w:t>% en</w:t>
      </w:r>
      <w:r>
        <w:rPr>
          <w:rFonts w:hint="eastAsia"/>
          <w:sz w:val="20"/>
          <w:szCs w:val="20"/>
          <w:lang w:val="es-ES"/>
        </w:rPr>
        <w:t xml:space="preserve"> 2000. </w:t>
      </w:r>
      <w:r>
        <w:rPr>
          <w:sz w:val="20"/>
          <w:szCs w:val="20"/>
          <w:lang w:val="es-ES"/>
        </w:rPr>
        <w:t>En 2004, esta misma encuesta de opinión revelaba que el porcentaje de</w:t>
      </w:r>
      <w:r>
        <w:rPr>
          <w:rFonts w:hint="eastAsia"/>
          <w:sz w:val="20"/>
          <w:szCs w:val="20"/>
          <w:lang w:val="es-ES"/>
        </w:rPr>
        <w:t xml:space="preserve"> </w:t>
      </w:r>
      <w:r>
        <w:rPr>
          <w:sz w:val="20"/>
          <w:szCs w:val="20"/>
          <w:lang w:val="es-ES"/>
        </w:rPr>
        <w:t>los que estaban de acuerdo con la idea de que</w:t>
      </w:r>
      <w:r>
        <w:rPr>
          <w:rFonts w:hint="eastAsia"/>
          <w:sz w:val="20"/>
          <w:szCs w:val="20"/>
          <w:lang w:val="es-ES"/>
        </w:rPr>
        <w:t xml:space="preserve"> "</w:t>
      </w:r>
      <w:r>
        <w:rPr>
          <w:sz w:val="20"/>
          <w:szCs w:val="20"/>
          <w:lang w:val="es-ES"/>
        </w:rPr>
        <w:t>El marido debe ser el sustentador principal y la mujer debe permanecer en el hogar</w:t>
      </w:r>
      <w:r>
        <w:rPr>
          <w:rFonts w:hint="eastAsia"/>
          <w:sz w:val="20"/>
          <w:szCs w:val="20"/>
          <w:lang w:val="es-ES"/>
        </w:rPr>
        <w:t xml:space="preserve">" </w:t>
      </w:r>
      <w:r>
        <w:rPr>
          <w:sz w:val="20"/>
          <w:szCs w:val="20"/>
          <w:lang w:val="es-ES"/>
        </w:rPr>
        <w:t>había disminuido de un</w:t>
      </w:r>
      <w:r>
        <w:rPr>
          <w:rFonts w:hint="eastAsia"/>
          <w:sz w:val="20"/>
          <w:szCs w:val="20"/>
          <w:lang w:val="es-ES"/>
        </w:rPr>
        <w:t xml:space="preserve"> 57</w:t>
      </w:r>
      <w:r>
        <w:rPr>
          <w:sz w:val="20"/>
          <w:szCs w:val="20"/>
          <w:lang w:val="es-ES"/>
        </w:rPr>
        <w:t>,</w:t>
      </w:r>
      <w:r>
        <w:rPr>
          <w:rFonts w:hint="eastAsia"/>
          <w:sz w:val="20"/>
          <w:szCs w:val="20"/>
          <w:lang w:val="es-ES"/>
        </w:rPr>
        <w:t>8</w:t>
      </w:r>
      <w:r>
        <w:rPr>
          <w:sz w:val="20"/>
          <w:szCs w:val="20"/>
          <w:lang w:val="es-ES"/>
        </w:rPr>
        <w:t>% en</w:t>
      </w:r>
      <w:r>
        <w:rPr>
          <w:rFonts w:hint="eastAsia"/>
          <w:sz w:val="20"/>
          <w:szCs w:val="20"/>
          <w:lang w:val="es-ES"/>
        </w:rPr>
        <w:t xml:space="preserve"> </w:t>
      </w:r>
      <w:smartTag w:uri="urn:schemas-microsoft-com:office:smarttags" w:element="metricconverter">
        <w:smartTagPr>
          <w:attr w:name="ProductID" w:val="1997 a"/>
        </w:smartTagPr>
        <w:r>
          <w:rPr>
            <w:rFonts w:hint="eastAsia"/>
            <w:sz w:val="20"/>
            <w:szCs w:val="20"/>
            <w:lang w:val="es-ES"/>
          </w:rPr>
          <w:t xml:space="preserve">1997 </w:t>
        </w:r>
        <w:r>
          <w:rPr>
            <w:sz w:val="20"/>
            <w:szCs w:val="20"/>
            <w:lang w:val="es-ES"/>
          </w:rPr>
          <w:t>a</w:t>
        </w:r>
      </w:smartTag>
      <w:r>
        <w:rPr>
          <w:sz w:val="20"/>
          <w:szCs w:val="20"/>
          <w:lang w:val="es-ES"/>
        </w:rPr>
        <w:t xml:space="preserve"> un</w:t>
      </w:r>
      <w:r>
        <w:rPr>
          <w:rFonts w:hint="eastAsia"/>
          <w:sz w:val="20"/>
          <w:szCs w:val="20"/>
          <w:lang w:val="es-ES"/>
        </w:rPr>
        <w:t xml:space="preserve"> 45</w:t>
      </w:r>
      <w:r>
        <w:rPr>
          <w:sz w:val="20"/>
          <w:szCs w:val="20"/>
          <w:lang w:val="es-ES"/>
        </w:rPr>
        <w:t>,</w:t>
      </w:r>
      <w:r>
        <w:rPr>
          <w:rFonts w:hint="eastAsia"/>
          <w:sz w:val="20"/>
          <w:szCs w:val="20"/>
          <w:lang w:val="es-ES"/>
        </w:rPr>
        <w:t>2</w:t>
      </w:r>
      <w:r>
        <w:rPr>
          <w:sz w:val="20"/>
          <w:szCs w:val="20"/>
          <w:lang w:val="es-ES"/>
        </w:rPr>
        <w:t>% en</w:t>
      </w:r>
      <w:r>
        <w:rPr>
          <w:rFonts w:hint="eastAsia"/>
          <w:sz w:val="20"/>
          <w:szCs w:val="20"/>
          <w:lang w:val="es-ES"/>
        </w:rPr>
        <w:t xml:space="preserve"> 2004, </w:t>
      </w:r>
      <w:r>
        <w:rPr>
          <w:sz w:val="20"/>
          <w:szCs w:val="20"/>
          <w:lang w:val="es-ES"/>
        </w:rPr>
        <w:t>lo que sugiere que los estereotipos sobre el reparto de funciones entre los géneros</w:t>
      </w:r>
      <w:r>
        <w:rPr>
          <w:rFonts w:hint="eastAsia"/>
          <w:sz w:val="20"/>
          <w:szCs w:val="20"/>
          <w:lang w:val="es-ES"/>
        </w:rPr>
        <w:t xml:space="preserve"> </w:t>
      </w:r>
      <w:r>
        <w:rPr>
          <w:sz w:val="20"/>
          <w:szCs w:val="20"/>
          <w:lang w:val="es-ES"/>
        </w:rPr>
        <w:t>están cambiando paulatinamente tanto entre los hombres como entre las mujeres</w:t>
      </w:r>
      <w:r>
        <w:rPr>
          <w:rFonts w:hint="eastAsia"/>
          <w:sz w:val="20"/>
          <w:szCs w:val="20"/>
          <w:lang w:val="es-ES"/>
        </w:rPr>
        <w:t xml:space="preserve">. </w:t>
      </w:r>
      <w:r>
        <w:rPr>
          <w:sz w:val="20"/>
          <w:szCs w:val="20"/>
          <w:lang w:val="es-ES"/>
        </w:rPr>
        <w:t>De conformidad con la Ley básica para promover una sociedad con igualdad entre los géneros, promulgada en</w:t>
      </w:r>
      <w:r>
        <w:rPr>
          <w:rFonts w:hint="eastAsia"/>
          <w:sz w:val="20"/>
          <w:szCs w:val="20"/>
          <w:lang w:val="es-ES"/>
        </w:rPr>
        <w:t xml:space="preserve"> 1999</w:t>
      </w:r>
      <w:r>
        <w:rPr>
          <w:sz w:val="20"/>
          <w:szCs w:val="20"/>
          <w:lang w:val="es-ES"/>
        </w:rPr>
        <w:t>,</w:t>
      </w:r>
      <w:r>
        <w:rPr>
          <w:rFonts w:hint="eastAsia"/>
          <w:sz w:val="20"/>
          <w:szCs w:val="20"/>
          <w:lang w:val="es-ES"/>
        </w:rPr>
        <w:t xml:space="preserve"> </w:t>
      </w:r>
      <w:r>
        <w:rPr>
          <w:sz w:val="20"/>
          <w:szCs w:val="20"/>
          <w:lang w:val="es-ES"/>
        </w:rPr>
        <w:t>y con el Segundo</w:t>
      </w:r>
      <w:r>
        <w:rPr>
          <w:rFonts w:hint="eastAsia"/>
          <w:sz w:val="20"/>
          <w:szCs w:val="20"/>
          <w:lang w:val="es-ES"/>
        </w:rPr>
        <w:t xml:space="preserve"> </w:t>
      </w:r>
      <w:r>
        <w:rPr>
          <w:sz w:val="20"/>
          <w:szCs w:val="20"/>
          <w:lang w:val="es-ES"/>
        </w:rPr>
        <w:t>Plan básico para la igualdad entre los géneros,</w:t>
      </w:r>
      <w:r>
        <w:rPr>
          <w:rFonts w:hint="eastAsia"/>
          <w:sz w:val="20"/>
          <w:szCs w:val="20"/>
          <w:lang w:val="es-ES"/>
        </w:rPr>
        <w:t xml:space="preserve"> </w:t>
      </w:r>
      <w:r>
        <w:rPr>
          <w:sz w:val="20"/>
          <w:szCs w:val="20"/>
          <w:lang w:val="es-ES"/>
        </w:rPr>
        <w:t>aprobado en</w:t>
      </w:r>
      <w:r>
        <w:rPr>
          <w:rFonts w:hint="eastAsia"/>
          <w:sz w:val="20"/>
          <w:szCs w:val="20"/>
          <w:lang w:val="es-ES"/>
        </w:rPr>
        <w:t xml:space="preserve"> 2005, </w:t>
      </w:r>
      <w:r>
        <w:rPr>
          <w:sz w:val="20"/>
          <w:szCs w:val="20"/>
          <w:lang w:val="es-ES"/>
        </w:rPr>
        <w:t>está previsto intensificar los esfuerzos</w:t>
      </w:r>
      <w:r>
        <w:rPr>
          <w:rFonts w:hint="eastAsia"/>
          <w:sz w:val="20"/>
          <w:szCs w:val="20"/>
          <w:lang w:val="es-ES"/>
        </w:rPr>
        <w:t xml:space="preserve"> </w:t>
      </w:r>
      <w:r>
        <w:rPr>
          <w:sz w:val="20"/>
          <w:szCs w:val="20"/>
          <w:lang w:val="es-ES"/>
        </w:rPr>
        <w:t>para promover la igualdad de género en el hogar</w:t>
      </w:r>
      <w:r>
        <w:rPr>
          <w:rFonts w:hint="eastAsia"/>
          <w:lang w:val="es-ES"/>
        </w:rPr>
        <w:t xml:space="preserve">. </w:t>
      </w:r>
    </w:p>
    <w:p w:rsidR="00203A62" w:rsidRDefault="00203A62">
      <w:pPr>
        <w:keepNext/>
        <w:keepLines/>
        <w:spacing w:after="240"/>
        <w:jc w:val="both"/>
        <w:rPr>
          <w:b/>
          <w:bCs/>
          <w:lang w:val="es-ES"/>
        </w:rPr>
      </w:pPr>
      <w:r>
        <w:rPr>
          <w:rFonts w:hint="eastAsia"/>
          <w:b/>
          <w:bCs/>
          <w:lang w:val="es-ES"/>
        </w:rPr>
        <w:t xml:space="preserve">C. </w:t>
      </w:r>
      <w:r>
        <w:rPr>
          <w:b/>
          <w:bCs/>
          <w:lang w:val="es-ES"/>
        </w:rPr>
        <w:t xml:space="preserve"> </w:t>
      </w:r>
      <w:r>
        <w:rPr>
          <w:b/>
          <w:bCs/>
          <w:lang w:val="es-ES"/>
        </w:rPr>
        <w:tab/>
      </w:r>
      <w:r>
        <w:rPr>
          <w:rFonts w:hint="eastAsia"/>
          <w:b/>
          <w:bCs/>
          <w:lang w:val="es-ES"/>
        </w:rPr>
        <w:t>Separa</w:t>
      </w:r>
      <w:r>
        <w:rPr>
          <w:b/>
          <w:bCs/>
          <w:lang w:val="es-ES"/>
        </w:rPr>
        <w:t>ción de los padres</w:t>
      </w:r>
      <w:r>
        <w:rPr>
          <w:rFonts w:hint="eastAsia"/>
          <w:b/>
          <w:bCs/>
          <w:lang w:val="es-ES"/>
        </w:rPr>
        <w:t xml:space="preserve"> (</w:t>
      </w:r>
      <w:r>
        <w:rPr>
          <w:b/>
          <w:bCs/>
          <w:lang w:val="es-ES"/>
        </w:rPr>
        <w:t>artículo</w:t>
      </w:r>
      <w:r>
        <w:rPr>
          <w:rFonts w:hint="eastAsia"/>
          <w:b/>
          <w:bCs/>
          <w:lang w:val="es-ES"/>
        </w:rPr>
        <w:t xml:space="preserve"> 9)</w:t>
      </w:r>
    </w:p>
    <w:p w:rsidR="00203A62" w:rsidRDefault="00203A62">
      <w:pPr>
        <w:keepNext/>
        <w:keepLines/>
        <w:spacing w:after="240"/>
        <w:ind w:left="567" w:hanging="567"/>
        <w:jc w:val="both"/>
        <w:rPr>
          <w:b/>
          <w:bCs/>
          <w:sz w:val="20"/>
          <w:szCs w:val="20"/>
          <w:lang w:val="es-ES"/>
        </w:rPr>
      </w:pPr>
      <w:r>
        <w:rPr>
          <w:b/>
          <w:bCs/>
          <w:sz w:val="20"/>
          <w:szCs w:val="20"/>
          <w:lang w:val="es-ES"/>
        </w:rPr>
        <w:t>(a)</w:t>
      </w:r>
      <w:r>
        <w:rPr>
          <w:b/>
          <w:bCs/>
          <w:sz w:val="20"/>
          <w:szCs w:val="20"/>
          <w:lang w:val="es-ES"/>
        </w:rPr>
        <w:tab/>
      </w:r>
      <w:r>
        <w:rPr>
          <w:b/>
          <w:sz w:val="20"/>
          <w:szCs w:val="20"/>
          <w:lang w:val="es-ES"/>
        </w:rPr>
        <w:t xml:space="preserve">Velar por que el niño no sea separado de sus padres, con arreglo a lo dispuesto en el párrafo </w:t>
      </w:r>
      <w:r>
        <w:rPr>
          <w:rFonts w:hint="eastAsia"/>
          <w:b/>
          <w:sz w:val="20"/>
          <w:szCs w:val="20"/>
          <w:lang w:val="es-ES"/>
        </w:rPr>
        <w:t xml:space="preserve">1 </w:t>
      </w:r>
      <w:r>
        <w:rPr>
          <w:b/>
          <w:sz w:val="20"/>
          <w:szCs w:val="20"/>
          <w:lang w:val="es-ES"/>
        </w:rPr>
        <w:t>del a</w:t>
      </w:r>
      <w:r>
        <w:rPr>
          <w:rFonts w:hint="eastAsia"/>
          <w:b/>
          <w:sz w:val="20"/>
          <w:szCs w:val="20"/>
          <w:lang w:val="es-ES"/>
        </w:rPr>
        <w:t>rtículo 9</w:t>
      </w:r>
    </w:p>
    <w:p w:rsidR="00203A62" w:rsidRDefault="00203A62">
      <w:pPr>
        <w:spacing w:after="240"/>
        <w:jc w:val="both"/>
        <w:rPr>
          <w:sz w:val="20"/>
          <w:szCs w:val="20"/>
          <w:lang w:val="es-ES"/>
        </w:rPr>
      </w:pPr>
      <w:r>
        <w:rPr>
          <w:rFonts w:hint="eastAsia"/>
          <w:sz w:val="20"/>
          <w:szCs w:val="20"/>
          <w:lang w:val="es-ES"/>
        </w:rPr>
        <w:t>278.</w:t>
      </w:r>
      <w:r>
        <w:rPr>
          <w:sz w:val="20"/>
          <w:szCs w:val="20"/>
          <w:lang w:val="es-ES"/>
        </w:rPr>
        <w:tab/>
        <w:t xml:space="preserve">Véase el párrafo </w:t>
      </w:r>
      <w:r>
        <w:rPr>
          <w:rFonts w:hint="eastAsia"/>
          <w:sz w:val="20"/>
          <w:szCs w:val="20"/>
          <w:lang w:val="es-ES"/>
        </w:rPr>
        <w:t xml:space="preserve">225 </w:t>
      </w:r>
      <w:r>
        <w:rPr>
          <w:sz w:val="20"/>
          <w:szCs w:val="20"/>
          <w:lang w:val="es-ES"/>
        </w:rPr>
        <w:t>del segundo informe del Japón</w:t>
      </w:r>
      <w:r>
        <w:rPr>
          <w:rFonts w:hint="eastAsia"/>
          <w:sz w:val="20"/>
          <w:szCs w:val="20"/>
          <w:lang w:val="es-ES"/>
        </w:rPr>
        <w:t xml:space="preserve"> (</w:t>
      </w:r>
      <w:r>
        <w:rPr>
          <w:sz w:val="20"/>
          <w:szCs w:val="20"/>
          <w:lang w:val="es-ES"/>
        </w:rPr>
        <w:t>párrafos</w:t>
      </w:r>
      <w:r>
        <w:rPr>
          <w:rFonts w:hint="eastAsia"/>
          <w:sz w:val="20"/>
          <w:szCs w:val="20"/>
          <w:lang w:val="es-ES"/>
        </w:rPr>
        <w:t xml:space="preserve"> 123 </w:t>
      </w:r>
      <w:r>
        <w:rPr>
          <w:sz w:val="20"/>
          <w:szCs w:val="20"/>
          <w:lang w:val="es-ES"/>
        </w:rPr>
        <w:t>y</w:t>
      </w:r>
      <w:r>
        <w:rPr>
          <w:rFonts w:hint="eastAsia"/>
          <w:sz w:val="20"/>
          <w:szCs w:val="20"/>
          <w:lang w:val="es-ES"/>
        </w:rPr>
        <w:t xml:space="preserve"> 124</w:t>
      </w:r>
      <w:r>
        <w:rPr>
          <w:sz w:val="20"/>
          <w:szCs w:val="20"/>
          <w:lang w:val="es-ES"/>
        </w:rPr>
        <w:t xml:space="preserve"> del informe inicial del Japón</w:t>
      </w:r>
      <w:r>
        <w:rPr>
          <w:rFonts w:hint="eastAsia"/>
          <w:sz w:val="20"/>
          <w:szCs w:val="20"/>
          <w:lang w:val="es-ES"/>
        </w:rPr>
        <w:t xml:space="preserve">) </w:t>
      </w:r>
    </w:p>
    <w:p w:rsidR="00203A62" w:rsidRDefault="00203A62">
      <w:pPr>
        <w:spacing w:after="240"/>
        <w:ind w:left="567" w:hanging="567"/>
        <w:jc w:val="both"/>
        <w:rPr>
          <w:b/>
          <w:i/>
          <w:color w:val="00FFFF"/>
          <w:sz w:val="20"/>
          <w:szCs w:val="20"/>
          <w:lang w:val="es-ES"/>
        </w:rPr>
      </w:pPr>
      <w:r>
        <w:rPr>
          <w:b/>
          <w:sz w:val="20"/>
          <w:szCs w:val="20"/>
          <w:lang w:val="es-ES"/>
        </w:rPr>
        <w:t>(b)</w:t>
      </w:r>
      <w:r>
        <w:rPr>
          <w:b/>
          <w:sz w:val="20"/>
          <w:szCs w:val="20"/>
          <w:lang w:val="es-ES"/>
        </w:rPr>
        <w:tab/>
        <w:t>Velar por que se ofrezca a todas las partes interesadas la oportunidad de participar en los procedimientos</w:t>
      </w:r>
    </w:p>
    <w:p w:rsidR="00203A62" w:rsidRDefault="00203A62">
      <w:pPr>
        <w:spacing w:after="240"/>
        <w:jc w:val="both"/>
        <w:rPr>
          <w:sz w:val="20"/>
          <w:szCs w:val="20"/>
          <w:lang w:val="es-ES"/>
        </w:rPr>
      </w:pPr>
      <w:r>
        <w:rPr>
          <w:rFonts w:hint="eastAsia"/>
          <w:sz w:val="20"/>
          <w:szCs w:val="20"/>
          <w:lang w:val="es-ES"/>
        </w:rPr>
        <w:t>(D</w:t>
      </w:r>
      <w:r>
        <w:rPr>
          <w:sz w:val="20"/>
          <w:szCs w:val="20"/>
          <w:lang w:val="es-ES"/>
        </w:rPr>
        <w:t>eterminación de las relaciones familiares</w:t>
      </w:r>
      <w:r>
        <w:rPr>
          <w:rFonts w:hint="eastAsia"/>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279.</w:t>
      </w:r>
      <w:r>
        <w:rPr>
          <w:sz w:val="20"/>
          <w:szCs w:val="20"/>
          <w:lang w:val="es-ES"/>
        </w:rPr>
        <w:tab/>
        <w:t xml:space="preserve">Véase el párrafo </w:t>
      </w:r>
      <w:r>
        <w:rPr>
          <w:rFonts w:hint="eastAsia"/>
          <w:sz w:val="20"/>
          <w:szCs w:val="20"/>
          <w:lang w:val="es-ES"/>
        </w:rPr>
        <w:t xml:space="preserve">226 </w:t>
      </w:r>
      <w:r>
        <w:rPr>
          <w:sz w:val="20"/>
          <w:szCs w:val="20"/>
          <w:lang w:val="es-ES"/>
        </w:rPr>
        <w:t>del segundo informe del Japón</w:t>
      </w:r>
      <w:r>
        <w:rPr>
          <w:rFonts w:hint="eastAsia"/>
          <w:sz w:val="20"/>
          <w:szCs w:val="20"/>
          <w:lang w:val="es-ES"/>
        </w:rPr>
        <w:t xml:space="preserve"> (</w:t>
      </w:r>
      <w:r>
        <w:rPr>
          <w:sz w:val="20"/>
          <w:szCs w:val="20"/>
          <w:lang w:val="es-ES"/>
        </w:rPr>
        <w:t>párrafos</w:t>
      </w:r>
      <w:r>
        <w:rPr>
          <w:rFonts w:hint="eastAsia"/>
          <w:sz w:val="20"/>
          <w:szCs w:val="20"/>
          <w:lang w:val="es-ES"/>
        </w:rPr>
        <w:t xml:space="preserve"> 126 </w:t>
      </w:r>
      <w:r>
        <w:rPr>
          <w:sz w:val="20"/>
          <w:szCs w:val="20"/>
          <w:lang w:val="es-ES"/>
        </w:rPr>
        <w:t>y</w:t>
      </w:r>
      <w:r>
        <w:rPr>
          <w:rFonts w:hint="eastAsia"/>
          <w:sz w:val="20"/>
          <w:szCs w:val="20"/>
          <w:lang w:val="es-ES"/>
        </w:rPr>
        <w:t xml:space="preserve"> 127</w:t>
      </w:r>
      <w:r>
        <w:rPr>
          <w:sz w:val="20"/>
          <w:szCs w:val="20"/>
          <w:lang w:val="es-ES"/>
        </w:rPr>
        <w:t xml:space="preserve"> del informe inicial del Japón</w:t>
      </w:r>
      <w:r>
        <w:rPr>
          <w:rFonts w:hint="eastAsia"/>
          <w:sz w:val="20"/>
          <w:szCs w:val="20"/>
          <w:lang w:val="es-ES"/>
        </w:rPr>
        <w:t>)</w:t>
      </w:r>
    </w:p>
    <w:p w:rsidR="00203A62" w:rsidRDefault="00203A62">
      <w:pPr>
        <w:spacing w:after="240"/>
        <w:jc w:val="both"/>
        <w:rPr>
          <w:rFonts w:hint="eastAsia"/>
          <w:sz w:val="20"/>
          <w:szCs w:val="20"/>
          <w:u w:color="0000FF"/>
          <w:lang w:val="es-ES"/>
        </w:rPr>
      </w:pPr>
      <w:r>
        <w:rPr>
          <w:rFonts w:hint="eastAsia"/>
          <w:sz w:val="20"/>
          <w:szCs w:val="20"/>
          <w:u w:color="0000FF"/>
          <w:lang w:val="es-ES"/>
        </w:rPr>
        <w:t>280.</w:t>
      </w:r>
      <w:r>
        <w:rPr>
          <w:sz w:val="20"/>
          <w:szCs w:val="20"/>
          <w:u w:color="0000FF"/>
          <w:lang w:val="es-ES"/>
        </w:rPr>
        <w:tab/>
        <w:t>En lo que respecta a aquellos procedimientos relacionados con el estado civil en los que se decide sobre la patria potestad respecto de niños de 15 o más años de edad, como los juicios de divorcio,</w:t>
      </w:r>
      <w:r>
        <w:rPr>
          <w:rFonts w:hint="eastAsia"/>
          <w:sz w:val="20"/>
          <w:szCs w:val="20"/>
          <w:u w:color="0000FF"/>
          <w:lang w:val="es-ES"/>
        </w:rPr>
        <w:t xml:space="preserve"> </w:t>
      </w:r>
      <w:r>
        <w:rPr>
          <w:sz w:val="20"/>
          <w:szCs w:val="20"/>
          <w:u w:color="0000FF"/>
          <w:lang w:val="es-ES"/>
        </w:rPr>
        <w:t>debe escucharse la declaración del niño</w:t>
      </w:r>
      <w:r>
        <w:rPr>
          <w:rFonts w:hint="eastAsia"/>
          <w:sz w:val="20"/>
          <w:szCs w:val="20"/>
          <w:u w:color="0000FF"/>
          <w:lang w:val="es-ES"/>
        </w:rPr>
        <w:t xml:space="preserve"> (</w:t>
      </w:r>
      <w:r>
        <w:rPr>
          <w:sz w:val="20"/>
          <w:szCs w:val="20"/>
          <w:u w:color="0000FF"/>
          <w:lang w:val="es-ES"/>
        </w:rPr>
        <w:t>párrafo 4 del ar</w:t>
      </w:r>
      <w:r>
        <w:rPr>
          <w:rFonts w:hint="eastAsia"/>
          <w:sz w:val="20"/>
          <w:szCs w:val="20"/>
          <w:u w:color="0000FF"/>
          <w:lang w:val="es-ES"/>
        </w:rPr>
        <w:t xml:space="preserve">tículo 32 </w:t>
      </w:r>
      <w:r>
        <w:rPr>
          <w:sz w:val="20"/>
          <w:szCs w:val="20"/>
          <w:u w:color="0000FF"/>
          <w:lang w:val="es-ES"/>
        </w:rPr>
        <w:t xml:space="preserve">del </w:t>
      </w:r>
      <w:r>
        <w:rPr>
          <w:sz w:val="20"/>
          <w:szCs w:val="20"/>
          <w:lang w:val="es-ES"/>
        </w:rPr>
        <w:t>Código de Procedimiento para los casos relacionados con el estado civil</w:t>
      </w:r>
      <w:r>
        <w:rPr>
          <w:rFonts w:hint="eastAsia"/>
          <w:sz w:val="20"/>
          <w:szCs w:val="20"/>
          <w:u w:color="0000FF"/>
          <w:lang w:val="es-ES"/>
        </w:rPr>
        <w:t xml:space="preserve">). </w:t>
      </w:r>
      <w:r>
        <w:rPr>
          <w:sz w:val="20"/>
          <w:szCs w:val="20"/>
          <w:u w:color="0000FF"/>
          <w:lang w:val="es-ES"/>
        </w:rPr>
        <w:t>Además, en los citados juicios el tribunal puede examinar los hecho</w:t>
      </w:r>
      <w:r>
        <w:rPr>
          <w:rFonts w:hint="eastAsia"/>
          <w:sz w:val="20"/>
          <w:szCs w:val="20"/>
          <w:u w:color="0000FF"/>
          <w:lang w:val="es-ES"/>
        </w:rPr>
        <w:t>s (</w:t>
      </w:r>
      <w:r>
        <w:rPr>
          <w:sz w:val="20"/>
          <w:szCs w:val="20"/>
          <w:u w:color="0000FF"/>
          <w:lang w:val="es-ES"/>
        </w:rPr>
        <w:t>párrafo 1 del a</w:t>
      </w:r>
      <w:r>
        <w:rPr>
          <w:rFonts w:hint="eastAsia"/>
          <w:sz w:val="20"/>
          <w:szCs w:val="20"/>
          <w:u w:color="0000FF"/>
          <w:lang w:val="es-ES"/>
        </w:rPr>
        <w:t xml:space="preserve">rtículo 33 </w:t>
      </w:r>
      <w:r>
        <w:rPr>
          <w:sz w:val="20"/>
          <w:szCs w:val="20"/>
          <w:u w:color="0000FF"/>
          <w:lang w:val="es-ES"/>
        </w:rPr>
        <w:t>de citado Código</w:t>
      </w:r>
      <w:r>
        <w:rPr>
          <w:rFonts w:hint="eastAsia"/>
          <w:sz w:val="20"/>
          <w:szCs w:val="20"/>
          <w:u w:color="0000FF"/>
          <w:lang w:val="es-ES"/>
        </w:rPr>
        <w:t xml:space="preserve">), </w:t>
      </w:r>
      <w:r>
        <w:rPr>
          <w:sz w:val="20"/>
          <w:szCs w:val="20"/>
          <w:u w:color="0000FF"/>
          <w:lang w:val="es-ES"/>
        </w:rPr>
        <w:t>lo que hace también posible escuchar la declaración de los menores de 15 años</w:t>
      </w:r>
      <w:r>
        <w:rPr>
          <w:rFonts w:hint="eastAsia"/>
          <w:sz w:val="20"/>
          <w:szCs w:val="20"/>
          <w:u w:color="0000FF"/>
          <w:lang w:val="es-ES"/>
        </w:rPr>
        <w:t xml:space="preserve">. </w:t>
      </w:r>
    </w:p>
    <w:p w:rsidR="00203A62" w:rsidRDefault="00203A62">
      <w:pPr>
        <w:keepNext/>
        <w:spacing w:after="240"/>
        <w:jc w:val="both"/>
        <w:rPr>
          <w:sz w:val="20"/>
          <w:szCs w:val="20"/>
          <w:lang w:val="es-ES"/>
        </w:rPr>
      </w:pPr>
      <w:r>
        <w:rPr>
          <w:rFonts w:hint="eastAsia"/>
          <w:sz w:val="20"/>
          <w:szCs w:val="20"/>
          <w:lang w:val="es-ES"/>
        </w:rPr>
        <w:t>(</w:t>
      </w:r>
      <w:r>
        <w:rPr>
          <w:sz w:val="20"/>
          <w:szCs w:val="20"/>
          <w:lang w:val="es-ES"/>
        </w:rPr>
        <w:t>Medidas adoptadas por los centros de orientación de menores</w:t>
      </w:r>
      <w:r>
        <w:rPr>
          <w:rFonts w:hint="eastAsia"/>
          <w:sz w:val="20"/>
          <w:szCs w:val="20"/>
          <w:lang w:val="es-ES"/>
        </w:rPr>
        <w:t xml:space="preserve">) </w:t>
      </w:r>
    </w:p>
    <w:p w:rsidR="00203A62" w:rsidRDefault="00203A62">
      <w:pPr>
        <w:overflowPunct w:val="0"/>
        <w:spacing w:after="240"/>
        <w:jc w:val="both"/>
        <w:textAlignment w:val="baseline"/>
        <w:rPr>
          <w:color w:val="00FFFF"/>
          <w:sz w:val="20"/>
          <w:szCs w:val="20"/>
          <w:lang w:val="es-ES"/>
        </w:rPr>
      </w:pPr>
      <w:r>
        <w:rPr>
          <w:rFonts w:hint="eastAsia"/>
          <w:sz w:val="20"/>
          <w:szCs w:val="20"/>
          <w:lang w:val="es-ES"/>
        </w:rPr>
        <w:t>281.</w:t>
      </w:r>
      <w:r>
        <w:rPr>
          <w:sz w:val="20"/>
          <w:szCs w:val="20"/>
          <w:lang w:val="es-ES"/>
        </w:rPr>
        <w:tab/>
        <w:t>El párrafo 4 del a</w:t>
      </w:r>
      <w:r>
        <w:rPr>
          <w:rFonts w:hint="eastAsia"/>
          <w:sz w:val="20"/>
          <w:szCs w:val="20"/>
          <w:lang w:val="es-ES"/>
        </w:rPr>
        <w:t>rtículo 27</w:t>
      </w:r>
      <w:r>
        <w:rPr>
          <w:sz w:val="20"/>
          <w:szCs w:val="20"/>
          <w:lang w:val="es-ES"/>
        </w:rPr>
        <w:t xml:space="preserve"> de la</w:t>
      </w:r>
      <w:r>
        <w:rPr>
          <w:rFonts w:hint="eastAsia"/>
          <w:sz w:val="20"/>
          <w:szCs w:val="20"/>
          <w:lang w:val="es-ES"/>
        </w:rPr>
        <w:t xml:space="preserve"> </w:t>
      </w:r>
      <w:r>
        <w:rPr>
          <w:bCs/>
          <w:sz w:val="20"/>
          <w:szCs w:val="20"/>
          <w:lang w:val="es-ES"/>
        </w:rPr>
        <w:t>Ley de bienestar del niño</w:t>
      </w:r>
      <w:r>
        <w:rPr>
          <w:rFonts w:hint="eastAsia"/>
          <w:sz w:val="20"/>
          <w:szCs w:val="20"/>
          <w:lang w:val="es-ES"/>
        </w:rPr>
        <w:t xml:space="preserve"> </w:t>
      </w:r>
      <w:r>
        <w:rPr>
          <w:sz w:val="20"/>
          <w:szCs w:val="20"/>
          <w:lang w:val="es-ES"/>
        </w:rPr>
        <w:t>dispone que</w:t>
      </w:r>
      <w:r>
        <w:rPr>
          <w:rFonts w:hint="eastAsia"/>
          <w:sz w:val="20"/>
          <w:szCs w:val="20"/>
          <w:lang w:val="es-ES"/>
        </w:rPr>
        <w:t xml:space="preserve"> </w:t>
      </w:r>
      <w:r>
        <w:rPr>
          <w:sz w:val="20"/>
          <w:szCs w:val="20"/>
          <w:lang w:val="es-ES"/>
        </w:rPr>
        <w:t>los centros de orientación de menores han de tener en cuenta la voluntad del tutor del niño al adoptar medidas que afecten al niño de acuerdo con la</w:t>
      </w:r>
      <w:r>
        <w:rPr>
          <w:rFonts w:hint="eastAsia"/>
          <w:sz w:val="20"/>
          <w:szCs w:val="20"/>
          <w:lang w:val="es-ES"/>
        </w:rPr>
        <w:t xml:space="preserve"> </w:t>
      </w:r>
      <w:r>
        <w:rPr>
          <w:bCs/>
          <w:sz w:val="20"/>
          <w:szCs w:val="20"/>
          <w:lang w:val="es-ES"/>
        </w:rPr>
        <w:t>Ley de bienestar del niño</w:t>
      </w:r>
      <w:r>
        <w:rPr>
          <w:rFonts w:hint="eastAsia"/>
          <w:sz w:val="20"/>
          <w:szCs w:val="20"/>
          <w:lang w:val="es-ES"/>
        </w:rPr>
        <w:t xml:space="preserve">. </w:t>
      </w:r>
    </w:p>
    <w:p w:rsidR="00203A62" w:rsidRDefault="00203A62">
      <w:pPr>
        <w:spacing w:after="240"/>
        <w:ind w:left="567" w:hanging="567"/>
        <w:jc w:val="both"/>
        <w:rPr>
          <w:b/>
          <w:sz w:val="20"/>
          <w:szCs w:val="20"/>
          <w:lang w:val="es-ES"/>
        </w:rPr>
      </w:pPr>
      <w:r>
        <w:rPr>
          <w:rFonts w:hint="eastAsia"/>
          <w:b/>
          <w:sz w:val="20"/>
          <w:szCs w:val="20"/>
          <w:lang w:val="es-ES"/>
        </w:rPr>
        <w:t xml:space="preserve">(c) </w:t>
      </w:r>
      <w:r>
        <w:rPr>
          <w:b/>
          <w:sz w:val="20"/>
          <w:szCs w:val="20"/>
          <w:lang w:val="es-ES"/>
        </w:rPr>
        <w:tab/>
        <w:t>Velar por que se respete el derecho del niño que esté separado de uno o de ambos padres a mantener relaciones personales</w:t>
      </w:r>
      <w:r>
        <w:rPr>
          <w:rFonts w:hint="eastAsia"/>
          <w:b/>
          <w:sz w:val="20"/>
          <w:szCs w:val="20"/>
          <w:lang w:val="es-ES"/>
        </w:rPr>
        <w:t xml:space="preserve"> </w:t>
      </w:r>
      <w:r>
        <w:rPr>
          <w:b/>
          <w:sz w:val="20"/>
          <w:szCs w:val="20"/>
          <w:lang w:val="es-ES"/>
        </w:rPr>
        <w:t>y contacto</w:t>
      </w:r>
      <w:r>
        <w:rPr>
          <w:rFonts w:hint="eastAsia"/>
          <w:b/>
          <w:sz w:val="20"/>
          <w:szCs w:val="20"/>
          <w:lang w:val="es-ES"/>
        </w:rPr>
        <w:t xml:space="preserve"> direct</w:t>
      </w:r>
      <w:r>
        <w:rPr>
          <w:b/>
          <w:sz w:val="20"/>
          <w:szCs w:val="20"/>
          <w:lang w:val="es-ES"/>
        </w:rPr>
        <w:t>o con ellos de modo regular</w:t>
      </w:r>
    </w:p>
    <w:p w:rsidR="00203A62" w:rsidRDefault="00203A62">
      <w:pPr>
        <w:spacing w:after="240"/>
        <w:jc w:val="both"/>
        <w:rPr>
          <w:sz w:val="20"/>
          <w:szCs w:val="20"/>
          <w:lang w:val="es-ES"/>
        </w:rPr>
      </w:pPr>
      <w:r>
        <w:rPr>
          <w:rFonts w:hint="eastAsia"/>
          <w:sz w:val="20"/>
          <w:szCs w:val="20"/>
          <w:lang w:val="es-ES"/>
        </w:rPr>
        <w:t>282.</w:t>
      </w:r>
      <w:r>
        <w:rPr>
          <w:sz w:val="20"/>
          <w:szCs w:val="20"/>
          <w:lang w:val="es-ES"/>
        </w:rPr>
        <w:tab/>
        <w:t>Véanse los párrafos</w:t>
      </w:r>
      <w:r>
        <w:rPr>
          <w:rFonts w:hint="eastAsia"/>
          <w:sz w:val="20"/>
          <w:szCs w:val="20"/>
          <w:lang w:val="es-ES"/>
        </w:rPr>
        <w:t xml:space="preserve"> </w:t>
      </w:r>
      <w:smartTag w:uri="urn:schemas-microsoft-com:office:smarttags" w:element="metricconverter">
        <w:smartTagPr>
          <w:attr w:name="ProductID" w:val="228 a"/>
        </w:smartTagPr>
        <w:r>
          <w:rPr>
            <w:rFonts w:hint="eastAsia"/>
            <w:sz w:val="20"/>
            <w:szCs w:val="20"/>
            <w:lang w:val="es-ES"/>
          </w:rPr>
          <w:t>228</w:t>
        </w:r>
        <w:r>
          <w:rPr>
            <w:sz w:val="20"/>
            <w:szCs w:val="20"/>
            <w:lang w:val="es-ES"/>
          </w:rPr>
          <w:t xml:space="preserve"> a</w:t>
        </w:r>
      </w:smartTag>
      <w:r>
        <w:rPr>
          <w:sz w:val="20"/>
          <w:szCs w:val="20"/>
          <w:lang w:val="es-ES"/>
        </w:rPr>
        <w:t xml:space="preserve"> </w:t>
      </w:r>
      <w:r>
        <w:rPr>
          <w:rFonts w:hint="eastAsia"/>
          <w:sz w:val="20"/>
          <w:szCs w:val="20"/>
          <w:lang w:val="es-ES"/>
        </w:rPr>
        <w:t xml:space="preserve">233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b/>
          <w:sz w:val="20"/>
          <w:szCs w:val="20"/>
          <w:lang w:val="es-ES"/>
        </w:rPr>
      </w:pPr>
      <w:r>
        <w:rPr>
          <w:rFonts w:hint="eastAsia"/>
          <w:b/>
          <w:sz w:val="20"/>
          <w:szCs w:val="20"/>
          <w:lang w:val="es-ES"/>
        </w:rPr>
        <w:t xml:space="preserve">(d) </w:t>
      </w:r>
      <w:r>
        <w:rPr>
          <w:b/>
          <w:sz w:val="20"/>
          <w:szCs w:val="20"/>
          <w:lang w:val="es-ES"/>
        </w:rPr>
        <w:tab/>
        <w:t>Garantizar el suministro de información sobre el paradero de los familiares ausentes</w:t>
      </w:r>
      <w:r>
        <w:rPr>
          <w:rFonts w:hint="eastAsia"/>
          <w:b/>
          <w:sz w:val="20"/>
          <w:szCs w:val="20"/>
          <w:lang w:val="es-ES"/>
        </w:rPr>
        <w:t xml:space="preserve"> </w:t>
      </w:r>
    </w:p>
    <w:p w:rsidR="00203A62" w:rsidRDefault="00203A62">
      <w:pPr>
        <w:spacing w:after="240"/>
        <w:jc w:val="both"/>
        <w:rPr>
          <w:color w:val="00FFFF"/>
          <w:sz w:val="20"/>
          <w:szCs w:val="20"/>
          <w:lang w:val="es-ES"/>
        </w:rPr>
      </w:pPr>
      <w:r>
        <w:rPr>
          <w:rFonts w:hint="eastAsia"/>
          <w:sz w:val="20"/>
          <w:szCs w:val="20"/>
          <w:lang w:val="es-ES"/>
        </w:rPr>
        <w:t xml:space="preserve">283. </w:t>
      </w:r>
      <w:r>
        <w:rPr>
          <w:sz w:val="20"/>
          <w:szCs w:val="20"/>
          <w:lang w:val="es-ES"/>
        </w:rPr>
        <w:tab/>
        <w:t xml:space="preserve">Véase el párrafo </w:t>
      </w:r>
      <w:r>
        <w:rPr>
          <w:rFonts w:hint="eastAsia"/>
          <w:sz w:val="20"/>
          <w:szCs w:val="20"/>
          <w:lang w:val="es-ES"/>
        </w:rPr>
        <w:t xml:space="preserve">234 </w:t>
      </w:r>
      <w:r>
        <w:rPr>
          <w:sz w:val="20"/>
          <w:szCs w:val="20"/>
          <w:lang w:val="es-ES"/>
        </w:rPr>
        <w:t>del segundo informe del Japón</w:t>
      </w:r>
      <w:r>
        <w:rPr>
          <w:rFonts w:hint="eastAsia"/>
          <w:sz w:val="20"/>
          <w:szCs w:val="20"/>
          <w:lang w:val="es-ES"/>
        </w:rPr>
        <w:t xml:space="preserve"> (</w:t>
      </w:r>
      <w:r>
        <w:rPr>
          <w:sz w:val="20"/>
          <w:szCs w:val="20"/>
          <w:lang w:val="es-ES"/>
        </w:rPr>
        <w:t xml:space="preserve">párrafo </w:t>
      </w:r>
      <w:r>
        <w:rPr>
          <w:rFonts w:hint="eastAsia"/>
          <w:sz w:val="20"/>
          <w:szCs w:val="20"/>
          <w:lang w:val="es-ES"/>
        </w:rPr>
        <w:t xml:space="preserve">129 </w:t>
      </w:r>
      <w:r>
        <w:rPr>
          <w:sz w:val="20"/>
          <w:szCs w:val="20"/>
          <w:lang w:val="es-ES"/>
        </w:rPr>
        <w:t>del informe inicial del Japón</w:t>
      </w:r>
      <w:r>
        <w:rPr>
          <w:rFonts w:hint="eastAsia"/>
          <w:sz w:val="20"/>
          <w:szCs w:val="20"/>
          <w:lang w:val="es-ES"/>
        </w:rPr>
        <w:t xml:space="preserve">). </w:t>
      </w:r>
    </w:p>
    <w:p w:rsidR="00203A62" w:rsidRDefault="00203A62">
      <w:pPr>
        <w:keepNext/>
        <w:keepLines/>
        <w:spacing w:after="240"/>
        <w:ind w:left="567" w:hanging="567"/>
        <w:jc w:val="both"/>
        <w:rPr>
          <w:b/>
          <w:sz w:val="20"/>
          <w:szCs w:val="20"/>
          <w:lang w:val="es-ES"/>
        </w:rPr>
      </w:pPr>
      <w:r>
        <w:rPr>
          <w:rFonts w:hint="eastAsia"/>
          <w:b/>
          <w:sz w:val="20"/>
          <w:szCs w:val="20"/>
          <w:lang w:val="es-ES"/>
        </w:rPr>
        <w:t>(e)</w:t>
      </w:r>
      <w:r>
        <w:rPr>
          <w:b/>
          <w:sz w:val="20"/>
          <w:szCs w:val="20"/>
          <w:lang w:val="es-ES"/>
        </w:rPr>
        <w:tab/>
        <w:t>Avances y problemas en la aplicación del a</w:t>
      </w:r>
      <w:r>
        <w:rPr>
          <w:rFonts w:hint="eastAsia"/>
          <w:b/>
          <w:sz w:val="20"/>
          <w:szCs w:val="20"/>
          <w:lang w:val="es-ES"/>
        </w:rPr>
        <w:t xml:space="preserve">rtículo 9, </w:t>
      </w:r>
      <w:r>
        <w:rPr>
          <w:b/>
          <w:sz w:val="20"/>
          <w:szCs w:val="20"/>
          <w:lang w:val="es-ES"/>
        </w:rPr>
        <w:t>e información pertinente sobre la detención, el encarcelamiento</w:t>
      </w:r>
      <w:r>
        <w:rPr>
          <w:rFonts w:hint="eastAsia"/>
          <w:b/>
          <w:sz w:val="20"/>
          <w:szCs w:val="20"/>
          <w:lang w:val="es-ES"/>
        </w:rPr>
        <w:t xml:space="preserve">, </w:t>
      </w:r>
      <w:r>
        <w:rPr>
          <w:b/>
          <w:sz w:val="20"/>
          <w:szCs w:val="20"/>
          <w:lang w:val="es-ES"/>
        </w:rPr>
        <w:t>la deportación, la repatriación y el fallecimiento</w:t>
      </w:r>
      <w:r>
        <w:rPr>
          <w:rFonts w:hint="eastAsia"/>
          <w:b/>
          <w:sz w:val="20"/>
          <w:szCs w:val="20"/>
          <w:lang w:val="es-ES"/>
        </w:rPr>
        <w:t xml:space="preserve"> </w:t>
      </w:r>
    </w:p>
    <w:p w:rsidR="00203A62" w:rsidRDefault="00203A62">
      <w:pPr>
        <w:keepNext/>
        <w:keepLines/>
        <w:spacing w:after="240"/>
        <w:jc w:val="both"/>
        <w:rPr>
          <w:color w:val="00FFFF"/>
          <w:lang w:val="es-ES"/>
        </w:rPr>
      </w:pPr>
      <w:r>
        <w:rPr>
          <w:rFonts w:hint="eastAsia"/>
          <w:sz w:val="20"/>
          <w:szCs w:val="20"/>
          <w:lang w:val="es-ES"/>
        </w:rPr>
        <w:t>284.</w:t>
      </w:r>
      <w:r>
        <w:rPr>
          <w:sz w:val="20"/>
          <w:szCs w:val="20"/>
          <w:lang w:val="es-ES"/>
        </w:rPr>
        <w:tab/>
        <w:t xml:space="preserve">Véase el párrafo </w:t>
      </w:r>
      <w:r>
        <w:rPr>
          <w:rFonts w:hint="eastAsia"/>
          <w:sz w:val="20"/>
          <w:szCs w:val="20"/>
          <w:lang w:val="es-ES"/>
        </w:rPr>
        <w:t xml:space="preserve">235 </w:t>
      </w:r>
      <w:r>
        <w:rPr>
          <w:sz w:val="20"/>
          <w:szCs w:val="20"/>
          <w:lang w:val="es-ES"/>
        </w:rPr>
        <w:t>del segundo informe del Japón</w:t>
      </w:r>
      <w:r>
        <w:rPr>
          <w:rFonts w:hint="eastAsia"/>
          <w:sz w:val="20"/>
          <w:szCs w:val="20"/>
          <w:lang w:val="es-ES"/>
        </w:rPr>
        <w:t>.</w:t>
      </w:r>
      <w:r>
        <w:rPr>
          <w:rFonts w:hint="eastAsia"/>
          <w:lang w:val="es-ES"/>
        </w:rPr>
        <w:t xml:space="preserve"> </w:t>
      </w:r>
    </w:p>
    <w:p w:rsidR="00203A62" w:rsidRDefault="00203A62">
      <w:pPr>
        <w:keepNext/>
        <w:spacing w:after="240"/>
        <w:jc w:val="both"/>
        <w:rPr>
          <w:b/>
          <w:bCs/>
          <w:lang w:val="es-ES"/>
        </w:rPr>
      </w:pPr>
      <w:r>
        <w:rPr>
          <w:rFonts w:hint="eastAsia"/>
          <w:b/>
          <w:bCs/>
          <w:lang w:val="es-ES"/>
        </w:rPr>
        <w:t xml:space="preserve">D. </w:t>
      </w:r>
      <w:r>
        <w:rPr>
          <w:b/>
          <w:bCs/>
          <w:lang w:val="es-ES"/>
        </w:rPr>
        <w:t xml:space="preserve"> </w:t>
      </w:r>
      <w:r>
        <w:rPr>
          <w:b/>
          <w:bCs/>
          <w:lang w:val="es-ES"/>
        </w:rPr>
        <w:tab/>
        <w:t>Reunión de la familia</w:t>
      </w:r>
      <w:r>
        <w:rPr>
          <w:rFonts w:hint="eastAsia"/>
          <w:b/>
          <w:bCs/>
          <w:lang w:val="es-ES"/>
        </w:rPr>
        <w:t xml:space="preserve"> (</w:t>
      </w:r>
      <w:r>
        <w:rPr>
          <w:b/>
          <w:bCs/>
          <w:lang w:val="es-ES"/>
        </w:rPr>
        <w:t>artículo</w:t>
      </w:r>
      <w:r>
        <w:rPr>
          <w:rFonts w:hint="eastAsia"/>
          <w:b/>
          <w:bCs/>
          <w:lang w:val="es-ES"/>
        </w:rPr>
        <w:t xml:space="preserve"> 10)</w:t>
      </w:r>
    </w:p>
    <w:p w:rsidR="00203A62" w:rsidRDefault="00203A62">
      <w:pPr>
        <w:spacing w:after="240"/>
        <w:jc w:val="both"/>
        <w:rPr>
          <w:sz w:val="20"/>
          <w:szCs w:val="20"/>
          <w:lang w:val="es-ES"/>
        </w:rPr>
      </w:pPr>
      <w:r>
        <w:rPr>
          <w:rFonts w:hint="eastAsia"/>
          <w:sz w:val="20"/>
          <w:szCs w:val="20"/>
          <w:lang w:val="es-ES"/>
        </w:rPr>
        <w:t>(</w:t>
      </w:r>
      <w:r>
        <w:rPr>
          <w:sz w:val="20"/>
          <w:szCs w:val="20"/>
          <w:lang w:val="es-ES"/>
        </w:rPr>
        <w:t>Garantizar la reunión de la familia</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285.</w:t>
      </w:r>
      <w:r>
        <w:rPr>
          <w:sz w:val="20"/>
          <w:szCs w:val="20"/>
          <w:lang w:val="es-ES"/>
        </w:rPr>
        <w:tab/>
        <w:t xml:space="preserve">Véanse el párrafo </w:t>
      </w:r>
      <w:r>
        <w:rPr>
          <w:rFonts w:hint="eastAsia"/>
          <w:sz w:val="20"/>
          <w:szCs w:val="20"/>
          <w:lang w:val="es-ES"/>
        </w:rPr>
        <w:t>236 (</w:t>
      </w:r>
      <w:r>
        <w:rPr>
          <w:sz w:val="20"/>
          <w:szCs w:val="20"/>
          <w:lang w:val="es-ES"/>
        </w:rPr>
        <w:t>párrafos</w:t>
      </w:r>
      <w:r>
        <w:rPr>
          <w:rFonts w:hint="eastAsia"/>
          <w:sz w:val="20"/>
          <w:szCs w:val="20"/>
          <w:lang w:val="es-ES"/>
        </w:rPr>
        <w:t xml:space="preserve"> </w:t>
      </w:r>
      <w:smartTag w:uri="urn:schemas-microsoft-com:office:smarttags" w:element="metricconverter">
        <w:smartTagPr>
          <w:attr w:name="ProductID" w:val="130 a"/>
        </w:smartTagPr>
        <w:r>
          <w:rPr>
            <w:rFonts w:hint="eastAsia"/>
            <w:sz w:val="20"/>
            <w:szCs w:val="20"/>
            <w:lang w:val="es-ES"/>
          </w:rPr>
          <w:t xml:space="preserve">130 </w:t>
        </w:r>
        <w:r>
          <w:rPr>
            <w:sz w:val="20"/>
            <w:szCs w:val="20"/>
            <w:lang w:val="es-ES"/>
          </w:rPr>
          <w:t>a</w:t>
        </w:r>
      </w:smartTag>
      <w:r>
        <w:rPr>
          <w:rFonts w:hint="eastAsia"/>
          <w:sz w:val="20"/>
          <w:szCs w:val="20"/>
          <w:lang w:val="es-ES"/>
        </w:rPr>
        <w:t xml:space="preserve"> 132 del informe inicial del Japón) </w:t>
      </w:r>
      <w:r>
        <w:rPr>
          <w:sz w:val="20"/>
          <w:szCs w:val="20"/>
          <w:lang w:val="es-ES"/>
        </w:rPr>
        <w:t>y el párrafo</w:t>
      </w:r>
      <w:r>
        <w:rPr>
          <w:rFonts w:hint="eastAsia"/>
          <w:sz w:val="20"/>
          <w:szCs w:val="20"/>
          <w:lang w:val="es-ES"/>
        </w:rPr>
        <w:t xml:space="preserve"> 237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Garantizar los derechos del niño cuyos padres residen en Estados diferentes</w:t>
      </w:r>
      <w:r>
        <w:rPr>
          <w:rFonts w:hint="eastAsia"/>
          <w:sz w:val="20"/>
          <w:szCs w:val="20"/>
          <w:lang w:val="es-ES"/>
        </w:rPr>
        <w:t>)</w:t>
      </w:r>
    </w:p>
    <w:p w:rsidR="00203A62" w:rsidRDefault="00203A62">
      <w:pPr>
        <w:spacing w:after="240"/>
        <w:jc w:val="both"/>
        <w:rPr>
          <w:color w:val="00FFFF"/>
          <w:sz w:val="20"/>
          <w:szCs w:val="20"/>
          <w:lang w:val="es-ES"/>
        </w:rPr>
      </w:pPr>
      <w:r>
        <w:rPr>
          <w:rFonts w:hint="eastAsia"/>
          <w:sz w:val="20"/>
          <w:szCs w:val="20"/>
          <w:lang w:val="es-ES"/>
        </w:rPr>
        <w:t>286.</w:t>
      </w:r>
      <w:r>
        <w:rPr>
          <w:sz w:val="20"/>
          <w:szCs w:val="20"/>
          <w:lang w:val="es-ES"/>
        </w:rPr>
        <w:tab/>
        <w:t xml:space="preserve">Véase el párrafo </w:t>
      </w:r>
      <w:r>
        <w:rPr>
          <w:rFonts w:hint="eastAsia"/>
          <w:sz w:val="20"/>
          <w:szCs w:val="20"/>
          <w:lang w:val="es-ES"/>
        </w:rPr>
        <w:t xml:space="preserve">238 </w:t>
      </w:r>
      <w:r>
        <w:rPr>
          <w:sz w:val="20"/>
          <w:szCs w:val="20"/>
          <w:lang w:val="es-ES"/>
        </w:rPr>
        <w:t>del segundo informe del Japón</w:t>
      </w:r>
      <w:r>
        <w:rPr>
          <w:rFonts w:hint="eastAsia"/>
          <w:sz w:val="20"/>
          <w:szCs w:val="20"/>
          <w:lang w:val="es-ES"/>
        </w:rPr>
        <w:t xml:space="preserve"> (</w:t>
      </w:r>
      <w:r>
        <w:rPr>
          <w:sz w:val="20"/>
          <w:szCs w:val="20"/>
          <w:lang w:val="es-ES"/>
        </w:rPr>
        <w:t xml:space="preserve">párrafos </w:t>
      </w:r>
      <w:r>
        <w:rPr>
          <w:rFonts w:hint="eastAsia"/>
          <w:sz w:val="20"/>
          <w:szCs w:val="20"/>
          <w:lang w:val="es-ES"/>
        </w:rPr>
        <w:t>131</w:t>
      </w:r>
      <w:r>
        <w:rPr>
          <w:sz w:val="20"/>
          <w:szCs w:val="20"/>
          <w:lang w:val="es-ES"/>
        </w:rPr>
        <w:t xml:space="preserve"> y</w:t>
      </w:r>
      <w:r>
        <w:rPr>
          <w:rFonts w:hint="eastAsia"/>
          <w:sz w:val="20"/>
          <w:szCs w:val="20"/>
          <w:lang w:val="es-ES"/>
        </w:rPr>
        <w:t xml:space="preserve"> 132</w:t>
      </w:r>
      <w:r>
        <w:rPr>
          <w:sz w:val="20"/>
          <w:szCs w:val="20"/>
          <w:lang w:val="es-ES"/>
        </w:rPr>
        <w:t xml:space="preserve"> del informe inicial del Japón</w:t>
      </w:r>
      <w:r>
        <w:rPr>
          <w:rFonts w:hint="eastAsia"/>
          <w:sz w:val="20"/>
          <w:szCs w:val="20"/>
          <w:lang w:val="es-ES"/>
        </w:rPr>
        <w:t xml:space="preserve">). </w:t>
      </w:r>
    </w:p>
    <w:p w:rsidR="00203A62" w:rsidRDefault="00203A62">
      <w:pPr>
        <w:keepNext/>
        <w:keepLines/>
        <w:spacing w:after="240"/>
        <w:jc w:val="both"/>
        <w:rPr>
          <w:sz w:val="20"/>
          <w:szCs w:val="20"/>
          <w:lang w:val="es-ES"/>
        </w:rPr>
      </w:pPr>
      <w:r>
        <w:rPr>
          <w:rFonts w:hint="eastAsia"/>
          <w:sz w:val="20"/>
          <w:szCs w:val="20"/>
          <w:lang w:val="es-ES"/>
        </w:rPr>
        <w:t>(</w:t>
      </w:r>
      <w:r>
        <w:rPr>
          <w:sz w:val="20"/>
          <w:szCs w:val="20"/>
          <w:lang w:val="es-ES"/>
        </w:rPr>
        <w:t>Garantizar el respeto de los derechos del niño</w:t>
      </w:r>
      <w:r>
        <w:rPr>
          <w:rFonts w:hint="eastAsia"/>
          <w:sz w:val="20"/>
          <w:szCs w:val="20"/>
          <w:lang w:val="es-ES"/>
        </w:rPr>
        <w:t xml:space="preserve"> </w:t>
      </w:r>
      <w:r>
        <w:rPr>
          <w:sz w:val="20"/>
          <w:szCs w:val="20"/>
          <w:lang w:val="es-ES"/>
        </w:rPr>
        <w:t>y de sus padres a entrar en un Estado o a salir de él y restricciones sobre el derecho a salir de él</w:t>
      </w:r>
      <w:r>
        <w:rPr>
          <w:rFonts w:hint="eastAsia"/>
          <w:sz w:val="20"/>
          <w:szCs w:val="20"/>
          <w:lang w:val="es-ES"/>
        </w:rPr>
        <w:t>)</w:t>
      </w:r>
    </w:p>
    <w:p w:rsidR="00203A62" w:rsidRDefault="00203A62">
      <w:pPr>
        <w:keepNext/>
        <w:keepLines/>
        <w:spacing w:after="240"/>
        <w:jc w:val="both"/>
        <w:rPr>
          <w:color w:val="00FFFF"/>
          <w:sz w:val="20"/>
          <w:szCs w:val="20"/>
          <w:lang w:val="es-ES"/>
        </w:rPr>
      </w:pPr>
      <w:r>
        <w:rPr>
          <w:rFonts w:hint="eastAsia"/>
          <w:sz w:val="20"/>
          <w:szCs w:val="20"/>
          <w:lang w:val="es-ES"/>
        </w:rPr>
        <w:t>287.</w:t>
      </w:r>
      <w:r>
        <w:rPr>
          <w:sz w:val="20"/>
          <w:szCs w:val="20"/>
          <w:lang w:val="es-ES"/>
        </w:rPr>
        <w:tab/>
        <w:t xml:space="preserve">Véase el párrafo </w:t>
      </w:r>
      <w:r>
        <w:rPr>
          <w:rFonts w:hint="eastAsia"/>
          <w:sz w:val="20"/>
          <w:szCs w:val="20"/>
          <w:lang w:val="es-ES"/>
        </w:rPr>
        <w:t xml:space="preserve">239 </w:t>
      </w:r>
      <w:r>
        <w:rPr>
          <w:sz w:val="20"/>
          <w:szCs w:val="20"/>
          <w:lang w:val="es-ES"/>
        </w:rPr>
        <w:t>del segundo informe del Japón</w:t>
      </w:r>
      <w:r>
        <w:rPr>
          <w:rFonts w:hint="eastAsia"/>
          <w:sz w:val="20"/>
          <w:szCs w:val="20"/>
          <w:lang w:val="es-ES"/>
        </w:rPr>
        <w:t xml:space="preserve"> (</w:t>
      </w:r>
      <w:r>
        <w:rPr>
          <w:sz w:val="20"/>
          <w:szCs w:val="20"/>
          <w:lang w:val="es-ES"/>
        </w:rPr>
        <w:t>párrafos</w:t>
      </w:r>
      <w:r>
        <w:rPr>
          <w:rFonts w:hint="eastAsia"/>
          <w:sz w:val="20"/>
          <w:szCs w:val="20"/>
          <w:lang w:val="es-ES"/>
        </w:rPr>
        <w:t xml:space="preserve"> 131 </w:t>
      </w:r>
      <w:r>
        <w:rPr>
          <w:sz w:val="20"/>
          <w:szCs w:val="20"/>
          <w:lang w:val="es-ES"/>
        </w:rPr>
        <w:t>y</w:t>
      </w:r>
      <w:r>
        <w:rPr>
          <w:rFonts w:hint="eastAsia"/>
          <w:sz w:val="20"/>
          <w:szCs w:val="20"/>
          <w:lang w:val="es-ES"/>
        </w:rPr>
        <w:t xml:space="preserve"> 132</w:t>
      </w:r>
      <w:r>
        <w:rPr>
          <w:sz w:val="20"/>
          <w:szCs w:val="20"/>
          <w:lang w:val="es-ES"/>
        </w:rPr>
        <w:t xml:space="preserve"> del informe inicial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Avances y problemas en la aplicación del artículo</w:t>
      </w:r>
      <w:r>
        <w:rPr>
          <w:rFonts w:hint="eastAsia"/>
          <w:sz w:val="20"/>
          <w:szCs w:val="20"/>
          <w:lang w:val="es-ES"/>
        </w:rPr>
        <w:t xml:space="preserve"> 10) </w:t>
      </w:r>
    </w:p>
    <w:p w:rsidR="00203A62" w:rsidRDefault="00203A62">
      <w:pPr>
        <w:spacing w:after="240"/>
        <w:jc w:val="both"/>
        <w:rPr>
          <w:color w:val="00FFFF"/>
          <w:sz w:val="20"/>
          <w:szCs w:val="20"/>
          <w:lang w:val="es-ES"/>
        </w:rPr>
      </w:pPr>
      <w:r>
        <w:rPr>
          <w:rFonts w:hint="eastAsia"/>
          <w:sz w:val="20"/>
          <w:szCs w:val="20"/>
          <w:lang w:val="es-ES"/>
        </w:rPr>
        <w:t>288.</w:t>
      </w:r>
      <w:r>
        <w:rPr>
          <w:sz w:val="20"/>
          <w:szCs w:val="20"/>
          <w:lang w:val="es-ES"/>
        </w:rPr>
        <w:tab/>
        <w:t xml:space="preserve">Véase el párrafo </w:t>
      </w:r>
      <w:r>
        <w:rPr>
          <w:rFonts w:hint="eastAsia"/>
          <w:sz w:val="20"/>
          <w:szCs w:val="20"/>
          <w:lang w:val="es-ES"/>
        </w:rPr>
        <w:t xml:space="preserve">240 </w:t>
      </w:r>
      <w:r>
        <w:rPr>
          <w:sz w:val="20"/>
          <w:szCs w:val="20"/>
          <w:lang w:val="es-ES"/>
        </w:rPr>
        <w:t>del segundo informe del Japón</w:t>
      </w:r>
      <w:r>
        <w:rPr>
          <w:rFonts w:hint="eastAsia"/>
          <w:sz w:val="20"/>
          <w:szCs w:val="20"/>
          <w:lang w:val="es-ES"/>
        </w:rPr>
        <w:t xml:space="preserve">. </w:t>
      </w:r>
    </w:p>
    <w:p w:rsidR="00203A62" w:rsidRDefault="00203A62">
      <w:pPr>
        <w:keepNext/>
        <w:spacing w:after="240"/>
        <w:jc w:val="both"/>
        <w:rPr>
          <w:b/>
          <w:bCs/>
          <w:lang w:val="es-ES"/>
        </w:rPr>
      </w:pPr>
      <w:r>
        <w:rPr>
          <w:rFonts w:hint="eastAsia"/>
          <w:b/>
          <w:bCs/>
          <w:lang w:val="es-ES"/>
        </w:rPr>
        <w:t xml:space="preserve">E. </w:t>
      </w:r>
      <w:r>
        <w:rPr>
          <w:b/>
          <w:bCs/>
          <w:lang w:val="es-ES"/>
        </w:rPr>
        <w:tab/>
        <w:t>Traslados ilícitos y retención ilícita de niños en el extranjero</w:t>
      </w:r>
      <w:r>
        <w:rPr>
          <w:rFonts w:hint="eastAsia"/>
          <w:b/>
          <w:bCs/>
          <w:lang w:val="es-ES"/>
        </w:rPr>
        <w:t xml:space="preserve"> (</w:t>
      </w:r>
      <w:r>
        <w:rPr>
          <w:b/>
          <w:bCs/>
          <w:lang w:val="es-ES"/>
        </w:rPr>
        <w:t>artículo</w:t>
      </w:r>
      <w:r>
        <w:rPr>
          <w:rFonts w:hint="eastAsia"/>
          <w:b/>
          <w:bCs/>
          <w:lang w:val="es-ES"/>
        </w:rPr>
        <w:t xml:space="preserve"> 11)</w:t>
      </w:r>
    </w:p>
    <w:p w:rsidR="00203A62" w:rsidRDefault="00203A62">
      <w:pPr>
        <w:spacing w:after="240"/>
        <w:jc w:val="both"/>
        <w:rPr>
          <w:sz w:val="20"/>
          <w:szCs w:val="20"/>
          <w:lang w:val="es-ES"/>
        </w:rPr>
      </w:pPr>
      <w:r>
        <w:rPr>
          <w:rFonts w:hint="eastAsia"/>
          <w:sz w:val="20"/>
          <w:szCs w:val="20"/>
          <w:lang w:val="es-ES"/>
        </w:rPr>
        <w:t>(</w:t>
      </w:r>
      <w:r>
        <w:rPr>
          <w:sz w:val="20"/>
          <w:szCs w:val="20"/>
          <w:lang w:val="es-ES"/>
        </w:rPr>
        <w:t>Eliminación de los traslados ilícitos de niños al extranjero y de la retención de niños en el extranjero</w:t>
      </w:r>
      <w:r>
        <w:rPr>
          <w:rFonts w:hint="eastAsia"/>
          <w:sz w:val="20"/>
          <w:szCs w:val="20"/>
          <w:lang w:val="es-ES"/>
        </w:rPr>
        <w:t>)</w:t>
      </w:r>
      <w:r>
        <w:rPr>
          <w:sz w:val="20"/>
          <w:szCs w:val="20"/>
          <w:lang w:val="es-ES"/>
        </w:rPr>
        <w:t xml:space="preserve"> </w:t>
      </w:r>
    </w:p>
    <w:p w:rsidR="00203A62" w:rsidRDefault="00203A62">
      <w:pPr>
        <w:widowControl w:val="0"/>
        <w:spacing w:after="240"/>
        <w:jc w:val="both"/>
        <w:rPr>
          <w:rFonts w:hint="eastAsia"/>
          <w:sz w:val="20"/>
          <w:szCs w:val="20"/>
          <w:lang w:val="es-ES"/>
        </w:rPr>
      </w:pPr>
      <w:r>
        <w:rPr>
          <w:rFonts w:hint="eastAsia"/>
          <w:sz w:val="20"/>
          <w:szCs w:val="20"/>
          <w:lang w:val="es-ES"/>
        </w:rPr>
        <w:t>289.</w:t>
      </w:r>
      <w:r>
        <w:rPr>
          <w:sz w:val="20"/>
          <w:szCs w:val="20"/>
          <w:lang w:val="es-ES"/>
        </w:rPr>
        <w:tab/>
        <w:t xml:space="preserve">Véase el párrafo </w:t>
      </w:r>
      <w:r>
        <w:rPr>
          <w:rFonts w:hint="eastAsia"/>
          <w:sz w:val="20"/>
          <w:szCs w:val="20"/>
          <w:lang w:val="es-ES"/>
        </w:rPr>
        <w:t xml:space="preserve">241 </w:t>
      </w:r>
      <w:r>
        <w:rPr>
          <w:sz w:val="20"/>
          <w:szCs w:val="20"/>
          <w:lang w:val="es-ES"/>
        </w:rPr>
        <w:t>del segundo informe del Japón</w:t>
      </w:r>
      <w:r>
        <w:rPr>
          <w:rFonts w:hint="eastAsia"/>
          <w:sz w:val="20"/>
          <w:szCs w:val="20"/>
          <w:lang w:val="es-ES"/>
        </w:rPr>
        <w:t>.</w:t>
      </w:r>
    </w:p>
    <w:p w:rsidR="00203A62" w:rsidRDefault="00203A62">
      <w:pPr>
        <w:spacing w:after="240"/>
        <w:jc w:val="both"/>
        <w:rPr>
          <w:rFonts w:hint="eastAsia"/>
          <w:sz w:val="20"/>
          <w:szCs w:val="20"/>
          <w:highlight w:val="cyan"/>
          <w:lang w:val="es-ES"/>
        </w:rPr>
      </w:pPr>
      <w:r>
        <w:rPr>
          <w:rFonts w:hint="eastAsia"/>
          <w:sz w:val="20"/>
          <w:szCs w:val="20"/>
          <w:lang w:val="es-ES"/>
        </w:rPr>
        <w:t>290.</w:t>
      </w:r>
      <w:r>
        <w:rPr>
          <w:sz w:val="20"/>
          <w:szCs w:val="20"/>
          <w:lang w:val="es-ES"/>
        </w:rPr>
        <w:tab/>
        <w:t>Con arreglo al Código Penal japonés</w:t>
      </w:r>
      <w:r>
        <w:rPr>
          <w:rFonts w:hint="eastAsia"/>
          <w:sz w:val="20"/>
          <w:szCs w:val="20"/>
          <w:lang w:val="es-ES"/>
        </w:rPr>
        <w:t xml:space="preserve">, </w:t>
      </w:r>
      <w:r>
        <w:rPr>
          <w:sz w:val="20"/>
          <w:szCs w:val="20"/>
          <w:lang w:val="es-ES"/>
        </w:rPr>
        <w:t>son punibles las conductas de rapto, secuestro, compra y venta de un ser humano en el extranjero con ánimo de trasladarlo</w:t>
      </w:r>
      <w:r>
        <w:rPr>
          <w:rFonts w:hint="eastAsia"/>
          <w:sz w:val="20"/>
          <w:szCs w:val="20"/>
          <w:lang w:val="es-ES"/>
        </w:rPr>
        <w:t xml:space="preserve">. </w:t>
      </w:r>
      <w:r>
        <w:rPr>
          <w:sz w:val="20"/>
          <w:szCs w:val="20"/>
          <w:lang w:val="es-ES"/>
        </w:rPr>
        <w:t>En junio de</w:t>
      </w:r>
      <w:r>
        <w:rPr>
          <w:rFonts w:hint="eastAsia"/>
          <w:sz w:val="20"/>
          <w:szCs w:val="20"/>
          <w:lang w:val="es-ES"/>
        </w:rPr>
        <w:t xml:space="preserve"> 2005</w:t>
      </w:r>
      <w:r>
        <w:rPr>
          <w:sz w:val="20"/>
          <w:szCs w:val="20"/>
          <w:lang w:val="es-ES"/>
        </w:rPr>
        <w:t xml:space="preserve"> se procedió a la reforma parcial</w:t>
      </w:r>
      <w:r>
        <w:rPr>
          <w:rFonts w:hint="eastAsia"/>
          <w:sz w:val="20"/>
          <w:szCs w:val="20"/>
          <w:lang w:val="es-ES"/>
        </w:rPr>
        <w:t xml:space="preserve"> </w:t>
      </w:r>
      <w:r>
        <w:rPr>
          <w:sz w:val="20"/>
          <w:szCs w:val="20"/>
          <w:lang w:val="es-ES"/>
        </w:rPr>
        <w:t xml:space="preserve">del Código </w:t>
      </w:r>
      <w:r>
        <w:rPr>
          <w:rFonts w:hint="eastAsia"/>
          <w:sz w:val="20"/>
          <w:szCs w:val="20"/>
          <w:lang w:val="es-ES"/>
        </w:rPr>
        <w:t>Penal</w:t>
      </w:r>
      <w:r>
        <w:rPr>
          <w:sz w:val="20"/>
          <w:szCs w:val="20"/>
          <w:lang w:val="es-ES"/>
        </w:rPr>
        <w:t>, tipificándose como actos punibles el rapto, el rapto, el secuestro, la compra o la venta de una persona con ánimo de trasladarla del Estado en que ésta resida, con independencia de que tales actos se hayan llevado a cabo dentro o fuera del Japón</w:t>
      </w:r>
      <w:r>
        <w:rPr>
          <w:rFonts w:hint="eastAsia"/>
          <w:sz w:val="20"/>
          <w:szCs w:val="20"/>
          <w:lang w:val="es-ES"/>
        </w:rPr>
        <w:t xml:space="preserve">. </w:t>
      </w:r>
      <w:r>
        <w:rPr>
          <w:sz w:val="20"/>
          <w:szCs w:val="20"/>
          <w:lang w:val="es-ES"/>
        </w:rPr>
        <w:t>Esta reforma permite castigar el rapto, el secuestro, la compra o la venta de niños incluso cuando se producen en estados extranjeros</w:t>
      </w:r>
      <w:r>
        <w:rPr>
          <w:rFonts w:hint="eastAsia"/>
          <w:sz w:val="20"/>
          <w:szCs w:val="20"/>
          <w:lang w:val="es-ES"/>
        </w:rPr>
        <w:t xml:space="preserve"> (</w:t>
      </w:r>
      <w:r>
        <w:rPr>
          <w:sz w:val="20"/>
          <w:szCs w:val="20"/>
          <w:lang w:val="es-ES"/>
        </w:rPr>
        <w:t>y el Japón no está involucrado</w:t>
      </w:r>
      <w:r>
        <w:rPr>
          <w:rFonts w:hint="eastAsia"/>
          <w:sz w:val="20"/>
          <w:szCs w:val="20"/>
          <w:lang w:val="es-ES"/>
        </w:rPr>
        <w:t xml:space="preserve">), </w:t>
      </w:r>
      <w:r>
        <w:rPr>
          <w:sz w:val="20"/>
          <w:szCs w:val="20"/>
          <w:lang w:val="es-ES"/>
        </w:rPr>
        <w:t>siempre que los autores o las víctimas sean ciudadanos japoneses</w:t>
      </w:r>
      <w:r>
        <w:rPr>
          <w:rFonts w:hint="eastAsia"/>
          <w:sz w:val="20"/>
          <w:szCs w:val="20"/>
          <w:lang w:val="es-ES"/>
        </w:rPr>
        <w:t xml:space="preserve">. </w:t>
      </w:r>
      <w:r>
        <w:rPr>
          <w:sz w:val="20"/>
          <w:szCs w:val="20"/>
          <w:lang w:val="es-ES"/>
        </w:rPr>
        <w:t>El Código Penal revisado entró en vigor en julio del mismo año</w:t>
      </w:r>
      <w:r>
        <w:rPr>
          <w:rFonts w:hint="eastAsia"/>
          <w:sz w:val="20"/>
          <w:szCs w:val="20"/>
          <w:lang w:val="es-ES"/>
        </w:rPr>
        <w:t xml:space="preserve">. </w:t>
      </w:r>
    </w:p>
    <w:p w:rsidR="00203A62" w:rsidRDefault="00203A62">
      <w:pPr>
        <w:spacing w:after="240"/>
        <w:jc w:val="both"/>
        <w:rPr>
          <w:rFonts w:hint="eastAsia"/>
          <w:bCs/>
          <w:color w:val="00FFFF"/>
          <w:sz w:val="20"/>
          <w:szCs w:val="20"/>
          <w:lang w:val="es-ES"/>
        </w:rPr>
      </w:pPr>
      <w:r>
        <w:rPr>
          <w:rFonts w:hint="eastAsia"/>
          <w:bCs/>
          <w:sz w:val="20"/>
          <w:szCs w:val="20"/>
          <w:lang w:val="es-ES"/>
        </w:rPr>
        <w:t>291.</w:t>
      </w:r>
      <w:r>
        <w:rPr>
          <w:bCs/>
          <w:sz w:val="20"/>
          <w:szCs w:val="20"/>
          <w:lang w:val="es-ES"/>
        </w:rPr>
        <w:tab/>
        <w:t>Con objeto de mejorar las medidas contra la trata de personas con vistas a la ratificación del</w:t>
      </w:r>
      <w:r>
        <w:rPr>
          <w:rFonts w:hint="eastAsia"/>
          <w:bCs/>
          <w:sz w:val="20"/>
          <w:szCs w:val="20"/>
          <w:lang w:val="es-ES"/>
        </w:rPr>
        <w:t xml:space="preserve"> </w:t>
      </w:r>
      <w:r>
        <w:rPr>
          <w:sz w:val="20"/>
          <w:szCs w:val="20"/>
          <w:lang w:val="es-ES"/>
        </w:rPr>
        <w:t>Protocolo sobre la trata de personas</w:t>
      </w:r>
      <w:r>
        <w:rPr>
          <w:rFonts w:hint="eastAsia"/>
          <w:bCs/>
          <w:sz w:val="20"/>
          <w:szCs w:val="20"/>
          <w:lang w:val="es-ES"/>
        </w:rPr>
        <w:t xml:space="preserve">, </w:t>
      </w:r>
      <w:r>
        <w:rPr>
          <w:bCs/>
          <w:sz w:val="20"/>
          <w:szCs w:val="20"/>
          <w:lang w:val="es-ES"/>
        </w:rPr>
        <w:t>se reformó parcialmente la</w:t>
      </w:r>
      <w:r>
        <w:rPr>
          <w:rFonts w:hint="eastAsia"/>
          <w:bCs/>
          <w:sz w:val="20"/>
          <w:szCs w:val="20"/>
          <w:lang w:val="es-ES"/>
        </w:rPr>
        <w:t xml:space="preserve"> </w:t>
      </w:r>
      <w:r>
        <w:rPr>
          <w:bCs/>
          <w:sz w:val="20"/>
          <w:szCs w:val="20"/>
          <w:lang w:val="es-ES"/>
        </w:rPr>
        <w:t>Ley de control de la inmigración y de reconocimiento de la condición de refugiado</w:t>
      </w:r>
      <w:r>
        <w:rPr>
          <w:rFonts w:hint="eastAsia"/>
          <w:bCs/>
          <w:sz w:val="20"/>
          <w:szCs w:val="20"/>
          <w:lang w:val="es-ES"/>
        </w:rPr>
        <w:t xml:space="preserve"> (</w:t>
      </w:r>
      <w:r>
        <w:rPr>
          <w:bCs/>
          <w:sz w:val="20"/>
          <w:szCs w:val="20"/>
          <w:lang w:val="es-ES"/>
        </w:rPr>
        <w:t>vigente desde julio de</w:t>
      </w:r>
      <w:r>
        <w:rPr>
          <w:rFonts w:hint="eastAsia"/>
          <w:bCs/>
          <w:sz w:val="20"/>
          <w:szCs w:val="20"/>
          <w:lang w:val="es-ES"/>
        </w:rPr>
        <w:t xml:space="preserve"> 2005), </w:t>
      </w:r>
      <w:r>
        <w:rPr>
          <w:bCs/>
          <w:sz w:val="20"/>
          <w:szCs w:val="20"/>
          <w:lang w:val="es-ES"/>
        </w:rPr>
        <w:t>que incorpora en el apartado 7 del artículo 2 una definición de la trata de personas</w:t>
      </w:r>
      <w:r>
        <w:rPr>
          <w:rFonts w:hint="eastAsia"/>
          <w:bCs/>
          <w:sz w:val="20"/>
          <w:szCs w:val="20"/>
          <w:lang w:val="es-ES"/>
        </w:rPr>
        <w:t xml:space="preserve"> (</w:t>
      </w:r>
      <w:r>
        <w:rPr>
          <w:bCs/>
          <w:sz w:val="20"/>
          <w:szCs w:val="20"/>
          <w:lang w:val="es-ES"/>
        </w:rPr>
        <w:t>incluidas disposiciones relacionadas con la trata de menores de 18 años</w:t>
      </w:r>
      <w:r>
        <w:rPr>
          <w:rFonts w:hint="eastAsia"/>
          <w:bCs/>
          <w:sz w:val="20"/>
          <w:szCs w:val="20"/>
          <w:lang w:val="es-ES"/>
        </w:rPr>
        <w:t xml:space="preserve">), </w:t>
      </w:r>
      <w:r>
        <w:rPr>
          <w:bCs/>
          <w:sz w:val="20"/>
          <w:szCs w:val="20"/>
          <w:lang w:val="es-ES"/>
        </w:rPr>
        <w:t>con el propósito de aclarar legalmente el hecho de que las víctimas de la trata de personas</w:t>
      </w:r>
      <w:r>
        <w:rPr>
          <w:rFonts w:hint="eastAsia"/>
          <w:bCs/>
          <w:sz w:val="20"/>
          <w:szCs w:val="20"/>
          <w:lang w:val="es-ES"/>
        </w:rPr>
        <w:t xml:space="preserve"> </w:t>
      </w:r>
      <w:r>
        <w:rPr>
          <w:bCs/>
          <w:sz w:val="20"/>
          <w:szCs w:val="20"/>
          <w:lang w:val="es-ES"/>
        </w:rPr>
        <w:t>son objeto de protección</w:t>
      </w:r>
      <w:r>
        <w:rPr>
          <w:rFonts w:hint="eastAsia"/>
          <w:bCs/>
          <w:sz w:val="20"/>
          <w:szCs w:val="20"/>
          <w:lang w:val="es-ES"/>
        </w:rPr>
        <w:t xml:space="preserve">. </w:t>
      </w:r>
      <w:r>
        <w:rPr>
          <w:bCs/>
          <w:sz w:val="20"/>
          <w:szCs w:val="20"/>
          <w:lang w:val="es-ES"/>
        </w:rPr>
        <w:t>Al mismo tiempo</w:t>
      </w:r>
      <w:r>
        <w:rPr>
          <w:rFonts w:hint="eastAsia"/>
          <w:bCs/>
          <w:sz w:val="20"/>
          <w:szCs w:val="20"/>
          <w:lang w:val="es-ES"/>
        </w:rPr>
        <w:t xml:space="preserve">, </w:t>
      </w:r>
      <w:r>
        <w:rPr>
          <w:bCs/>
          <w:sz w:val="20"/>
          <w:szCs w:val="20"/>
          <w:lang w:val="es-ES"/>
        </w:rPr>
        <w:t xml:space="preserve">se han introducido por vez primera </w:t>
      </w:r>
      <w:r>
        <w:rPr>
          <w:sz w:val="20"/>
          <w:szCs w:val="20"/>
          <w:lang w:val="es-ES"/>
        </w:rPr>
        <w:t xml:space="preserve">motivos para denegar la entrada en el país o para deportar a aquellos delincuentes extranjeros </w:t>
      </w:r>
      <w:r>
        <w:rPr>
          <w:bCs/>
          <w:sz w:val="20"/>
          <w:szCs w:val="20"/>
          <w:lang w:val="es-ES"/>
        </w:rPr>
        <w:t>implicados en la trata de personas</w:t>
      </w:r>
      <w:r>
        <w:rPr>
          <w:rFonts w:hint="eastAsia"/>
          <w:bCs/>
          <w:sz w:val="20"/>
          <w:szCs w:val="20"/>
          <w:lang w:val="es-ES"/>
        </w:rPr>
        <w:t xml:space="preserve"> </w:t>
      </w:r>
      <w:r>
        <w:rPr>
          <w:bCs/>
          <w:sz w:val="20"/>
          <w:szCs w:val="20"/>
          <w:lang w:val="es-ES"/>
        </w:rPr>
        <w:t xml:space="preserve">que permiten impedir que los ciudadanos extranjeros participen en actividades relacionadas con </w:t>
      </w:r>
      <w:smartTag w:uri="urn:schemas-microsoft-com:office:smarttags" w:element="PersonName">
        <w:smartTagPr>
          <w:attr w:name="ProductID" w:val="la trata. Adem￡s"/>
        </w:smartTagPr>
        <w:r>
          <w:rPr>
            <w:bCs/>
            <w:sz w:val="20"/>
            <w:szCs w:val="20"/>
            <w:lang w:val="es-ES"/>
          </w:rPr>
          <w:t>la trata</w:t>
        </w:r>
        <w:r>
          <w:rPr>
            <w:rFonts w:hint="eastAsia"/>
            <w:bCs/>
            <w:sz w:val="20"/>
            <w:szCs w:val="20"/>
            <w:lang w:val="es-ES"/>
          </w:rPr>
          <w:t xml:space="preserve">. </w:t>
        </w:r>
        <w:r>
          <w:rPr>
            <w:bCs/>
            <w:sz w:val="20"/>
            <w:szCs w:val="20"/>
            <w:lang w:val="es-ES"/>
          </w:rPr>
          <w:t>Además</w:t>
        </w:r>
      </w:smartTag>
      <w:r>
        <w:rPr>
          <w:bCs/>
          <w:sz w:val="20"/>
          <w:szCs w:val="20"/>
          <w:lang w:val="es-ES"/>
        </w:rPr>
        <w:t>, las víctimas de la trata de personas</w:t>
      </w:r>
      <w:r>
        <w:rPr>
          <w:rFonts w:hint="eastAsia"/>
          <w:bCs/>
          <w:sz w:val="20"/>
          <w:szCs w:val="20"/>
          <w:lang w:val="es-ES"/>
        </w:rPr>
        <w:t xml:space="preserve"> </w:t>
      </w:r>
      <w:r>
        <w:rPr>
          <w:bCs/>
          <w:sz w:val="20"/>
          <w:szCs w:val="20"/>
          <w:lang w:val="es-ES"/>
        </w:rPr>
        <w:t xml:space="preserve">han quedado parcialmente excluidas de los </w:t>
      </w:r>
      <w:r>
        <w:rPr>
          <w:sz w:val="20"/>
          <w:szCs w:val="20"/>
          <w:lang w:val="es-ES"/>
        </w:rPr>
        <w:t>motivos para denegar la entrada en el país o para deportar, al especificarse claramente que a estas víctimas se les puede conceder un permiso especial de entrada en el país y una autorización especial de residencia aun en el caso de que les sean de aplicación tales motivos. Además, con independencia de los</w:t>
      </w:r>
      <w:r>
        <w:rPr>
          <w:rFonts w:hint="eastAsia"/>
          <w:bCs/>
          <w:sz w:val="20"/>
          <w:szCs w:val="20"/>
          <w:lang w:val="es-ES"/>
        </w:rPr>
        <w:t xml:space="preserve"> </w:t>
      </w:r>
      <w:r>
        <w:rPr>
          <w:rFonts w:cs="Times New Roman"/>
          <w:bCs/>
          <w:sz w:val="20"/>
          <w:szCs w:val="20"/>
          <w:lang w:val="es-ES"/>
        </w:rPr>
        <w:t>“</w:t>
      </w:r>
      <w:r>
        <w:rPr>
          <w:rFonts w:hint="eastAsia"/>
          <w:bCs/>
          <w:sz w:val="20"/>
          <w:szCs w:val="20"/>
          <w:lang w:val="es-ES"/>
        </w:rPr>
        <w:t>me</w:t>
      </w:r>
      <w:r>
        <w:rPr>
          <w:bCs/>
          <w:sz w:val="20"/>
          <w:szCs w:val="20"/>
          <w:lang w:val="es-ES"/>
        </w:rPr>
        <w:t>dios</w:t>
      </w:r>
      <w:r>
        <w:rPr>
          <w:rFonts w:cs="Times New Roman"/>
          <w:bCs/>
          <w:sz w:val="20"/>
          <w:szCs w:val="20"/>
          <w:lang w:val="es-ES"/>
        </w:rPr>
        <w:t>”</w:t>
      </w:r>
      <w:r>
        <w:rPr>
          <w:rFonts w:hint="eastAsia"/>
          <w:bCs/>
          <w:sz w:val="20"/>
          <w:szCs w:val="20"/>
          <w:lang w:val="es-ES"/>
        </w:rPr>
        <w:t xml:space="preserve"> pr</w:t>
      </w:r>
      <w:r>
        <w:rPr>
          <w:bCs/>
          <w:sz w:val="20"/>
          <w:szCs w:val="20"/>
          <w:lang w:val="es-ES"/>
        </w:rPr>
        <w:t>evistos</w:t>
      </w:r>
      <w:r>
        <w:rPr>
          <w:rFonts w:hint="eastAsia"/>
          <w:bCs/>
          <w:sz w:val="20"/>
          <w:szCs w:val="20"/>
          <w:lang w:val="es-ES"/>
        </w:rPr>
        <w:t xml:space="preserve"> </w:t>
      </w:r>
      <w:r>
        <w:rPr>
          <w:bCs/>
          <w:sz w:val="20"/>
          <w:szCs w:val="20"/>
          <w:lang w:val="es-ES"/>
        </w:rPr>
        <w:t>en la definición de trata de personas de 18 o más años de edad</w:t>
      </w:r>
      <w:r>
        <w:rPr>
          <w:rFonts w:hint="eastAsia"/>
          <w:bCs/>
          <w:sz w:val="20"/>
          <w:szCs w:val="20"/>
          <w:lang w:val="es-ES"/>
        </w:rPr>
        <w:t xml:space="preserve">, </w:t>
      </w:r>
      <w:r>
        <w:rPr>
          <w:bCs/>
          <w:sz w:val="20"/>
          <w:szCs w:val="20"/>
          <w:lang w:val="es-ES"/>
        </w:rPr>
        <w:t>a los ciudadanos extranjeros menores de 18 años</w:t>
      </w:r>
      <w:r>
        <w:rPr>
          <w:rFonts w:hint="eastAsia"/>
          <w:bCs/>
          <w:sz w:val="20"/>
          <w:szCs w:val="20"/>
          <w:lang w:val="es-ES"/>
        </w:rPr>
        <w:t xml:space="preserve"> </w:t>
      </w:r>
      <w:r>
        <w:rPr>
          <w:bCs/>
          <w:sz w:val="20"/>
          <w:szCs w:val="20"/>
          <w:lang w:val="es-ES"/>
        </w:rPr>
        <w:t>que han sido puestos bajo el control o entregados a otra persona con fines de trata se les reconoce la condición de víctimas</w:t>
      </w:r>
      <w:r>
        <w:rPr>
          <w:rFonts w:hint="eastAsia"/>
          <w:bCs/>
          <w:sz w:val="20"/>
          <w:szCs w:val="20"/>
          <w:lang w:val="es-ES"/>
        </w:rPr>
        <w:t xml:space="preserve">, </w:t>
      </w:r>
      <w:r>
        <w:rPr>
          <w:bCs/>
          <w:sz w:val="20"/>
          <w:szCs w:val="20"/>
          <w:lang w:val="es-ES"/>
        </w:rPr>
        <w:t>lo que les hace acreedores a una mayor protección</w:t>
      </w:r>
      <w:r>
        <w:rPr>
          <w:rFonts w:hint="eastAsia"/>
          <w:bCs/>
          <w:sz w:val="20"/>
          <w:szCs w:val="20"/>
          <w:lang w:val="es-ES"/>
        </w:rPr>
        <w:t xml:space="preserve">. </w:t>
      </w:r>
    </w:p>
    <w:p w:rsidR="00203A62" w:rsidRDefault="00203A62">
      <w:pPr>
        <w:spacing w:after="240"/>
        <w:jc w:val="both"/>
        <w:rPr>
          <w:b/>
          <w:bCs/>
          <w:lang w:val="es-ES"/>
        </w:rPr>
      </w:pPr>
      <w:r>
        <w:rPr>
          <w:rFonts w:hint="eastAsia"/>
          <w:b/>
          <w:bCs/>
          <w:lang w:val="es-ES"/>
        </w:rPr>
        <w:t xml:space="preserve">F. </w:t>
      </w:r>
      <w:r>
        <w:rPr>
          <w:b/>
          <w:bCs/>
          <w:lang w:val="es-ES"/>
        </w:rPr>
        <w:t xml:space="preserve"> </w:t>
      </w:r>
      <w:r>
        <w:rPr>
          <w:b/>
          <w:bCs/>
          <w:lang w:val="es-ES"/>
        </w:rPr>
        <w:tab/>
        <w:t>Pago de la pensión alimentaria</w:t>
      </w:r>
      <w:r>
        <w:rPr>
          <w:rFonts w:hint="eastAsia"/>
          <w:b/>
          <w:bCs/>
          <w:lang w:val="es-ES"/>
        </w:rPr>
        <w:t xml:space="preserve"> (</w:t>
      </w:r>
      <w:r>
        <w:rPr>
          <w:b/>
          <w:bCs/>
          <w:lang w:val="es-ES"/>
        </w:rPr>
        <w:t>párrafo 4 del artículo</w:t>
      </w:r>
      <w:r>
        <w:rPr>
          <w:rFonts w:hint="eastAsia"/>
          <w:b/>
          <w:bCs/>
          <w:lang w:val="es-ES"/>
        </w:rPr>
        <w:t xml:space="preserve"> 27)</w:t>
      </w:r>
    </w:p>
    <w:p w:rsidR="00203A62" w:rsidRDefault="00203A62">
      <w:pPr>
        <w:spacing w:after="240"/>
        <w:jc w:val="both"/>
        <w:rPr>
          <w:rFonts w:hint="eastAsia"/>
          <w:sz w:val="20"/>
          <w:szCs w:val="20"/>
          <w:lang w:val="es-ES"/>
        </w:rPr>
      </w:pPr>
      <w:r>
        <w:rPr>
          <w:rFonts w:hint="eastAsia"/>
          <w:bCs/>
          <w:sz w:val="20"/>
          <w:szCs w:val="20"/>
          <w:lang w:val="es-ES"/>
        </w:rPr>
        <w:t>292.</w:t>
      </w:r>
      <w:r>
        <w:rPr>
          <w:sz w:val="20"/>
          <w:szCs w:val="20"/>
          <w:lang w:val="es-ES"/>
        </w:rPr>
        <w:tab/>
        <w:t xml:space="preserve">El pago de la pensión alimentaria puede reclamarse en concepto de: (i) parte de los gastos de matrimonio, durante una relación matrimonial; (ii) parte de los gastos de cuidado y custodia del menor, tras un divorcio; o (iii) cumplimiento de la obligación que tienen los padres de mantener al menor. </w:t>
      </w:r>
    </w:p>
    <w:p w:rsidR="00203A62" w:rsidRDefault="00203A62">
      <w:pPr>
        <w:spacing w:after="240"/>
        <w:jc w:val="both"/>
        <w:rPr>
          <w:rFonts w:hint="eastAsia"/>
          <w:sz w:val="20"/>
          <w:szCs w:val="20"/>
          <w:lang w:val="es-ES"/>
        </w:rPr>
      </w:pPr>
      <w:r>
        <w:rPr>
          <w:rFonts w:hint="eastAsia"/>
          <w:sz w:val="20"/>
          <w:szCs w:val="20"/>
          <w:lang w:val="es-ES"/>
        </w:rPr>
        <w:t>293.</w:t>
      </w:r>
      <w:r>
        <w:rPr>
          <w:sz w:val="20"/>
          <w:szCs w:val="20"/>
          <w:lang w:val="es-ES"/>
        </w:rPr>
        <w:tab/>
        <w:t>De conformidad con la Ley de determinación de las relaciones familiares, los medios de obtener el pago son los siguientes: (i) la conciliación con respecto a las cuestiones mencionadas; (ii) la reclamación de parte de los gastos de matrimonio en un procedimiento contencioso; (iii) la reclamación de la pensión alimentaria en un procedimiento contencioso sobre el cuidado y custodia del menor; (iv) la reclamación de la pensión alimentaria en un procedimiento contencioso sobre la pensión que corresponde al menor; y</w:t>
      </w:r>
      <w:r>
        <w:rPr>
          <w:rFonts w:hint="eastAsia"/>
          <w:sz w:val="20"/>
          <w:szCs w:val="20"/>
          <w:lang w:val="es-ES"/>
        </w:rPr>
        <w:t xml:space="preserve"> </w:t>
      </w:r>
      <w:r>
        <w:rPr>
          <w:sz w:val="20"/>
          <w:szCs w:val="20"/>
          <w:lang w:val="es-ES"/>
        </w:rPr>
        <w:t>(v) peticiones subsidiarias con ocasión de un procedimiento de divorcio, de conformidad con los párrafos 1 y 2 del a</w:t>
      </w:r>
      <w:r>
        <w:rPr>
          <w:rFonts w:hint="eastAsia"/>
          <w:sz w:val="20"/>
          <w:szCs w:val="20"/>
          <w:lang w:val="es-ES"/>
        </w:rPr>
        <w:t>rtículo 32</w:t>
      </w:r>
      <w:r>
        <w:rPr>
          <w:sz w:val="20"/>
          <w:szCs w:val="20"/>
          <w:lang w:val="es-ES"/>
        </w:rPr>
        <w:t xml:space="preserve"> del Código de Procedimiento para los casos relacionados con el estado civil. Además de las sentencias relativas a la aprobación de las peticiones subsidiarias en los procedimientos de divorcio a los que se hace referencia en (v), las actas de conciliación y las resoluciones que ordenan el pago de la pensión tienen los mismos efectos que un título ejecutivo de pago. Así pues, el pago de la pensión alimentaria puede obtenerse mediante la ejecución forzosa en caso de que el obligado no cumpla voluntariamente con su obligación. Además del citado procedimiento de ejecución forzosa, el Código de Procedimiento para los casos relacionados con el estado civil</w:t>
      </w:r>
      <w:r>
        <w:rPr>
          <w:rFonts w:hint="eastAsia"/>
          <w:sz w:val="20"/>
          <w:szCs w:val="20"/>
          <w:lang w:val="es-ES"/>
        </w:rPr>
        <w:t xml:space="preserve"> </w:t>
      </w:r>
      <w:r>
        <w:rPr>
          <w:sz w:val="20"/>
          <w:szCs w:val="20"/>
          <w:lang w:val="es-ES"/>
        </w:rPr>
        <w:t>y la Ley sobre los procedimientos relacionados con el estado civil</w:t>
      </w:r>
      <w:r>
        <w:rPr>
          <w:rFonts w:hint="eastAsia"/>
          <w:sz w:val="20"/>
          <w:szCs w:val="20"/>
          <w:lang w:val="es-ES"/>
        </w:rPr>
        <w:t xml:space="preserve"> </w:t>
      </w:r>
      <w:r>
        <w:rPr>
          <w:sz w:val="20"/>
          <w:szCs w:val="20"/>
          <w:lang w:val="es-ES"/>
        </w:rPr>
        <w:t>prevén un marco para garantizar que el obligado cumpla con sus obligaciones familiares, en virtud del cual el tribunal de familia puede recomendar u ordenar el cumplimiento del deber de conformidad con el acto de conciliación o con las órdenes dictadas</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294.</w:t>
      </w:r>
      <w:r>
        <w:rPr>
          <w:sz w:val="20"/>
          <w:szCs w:val="20"/>
          <w:lang w:val="es-ES"/>
        </w:rPr>
        <w:tab/>
        <w:t>E</w:t>
      </w:r>
      <w:r>
        <w:rPr>
          <w:rFonts w:hint="eastAsia"/>
          <w:sz w:val="20"/>
          <w:szCs w:val="20"/>
          <w:lang w:val="es-ES"/>
        </w:rPr>
        <w:t>n 2005</w:t>
      </w:r>
      <w:r>
        <w:rPr>
          <w:sz w:val="20"/>
          <w:szCs w:val="20"/>
          <w:lang w:val="es-ES"/>
        </w:rPr>
        <w:t xml:space="preserve"> se resolvieron </w:t>
      </w:r>
      <w:r>
        <w:rPr>
          <w:rFonts w:hint="eastAsia"/>
          <w:sz w:val="20"/>
          <w:szCs w:val="20"/>
          <w:lang w:val="es-ES"/>
        </w:rPr>
        <w:t>14</w:t>
      </w:r>
      <w:r>
        <w:rPr>
          <w:sz w:val="20"/>
          <w:szCs w:val="20"/>
          <w:lang w:val="es-ES"/>
        </w:rPr>
        <w:t>.</w:t>
      </w:r>
      <w:r>
        <w:rPr>
          <w:rFonts w:hint="eastAsia"/>
          <w:sz w:val="20"/>
          <w:szCs w:val="20"/>
          <w:lang w:val="es-ES"/>
        </w:rPr>
        <w:t>481</w:t>
      </w:r>
      <w:r>
        <w:rPr>
          <w:sz w:val="20"/>
          <w:szCs w:val="20"/>
          <w:lang w:val="es-ES"/>
        </w:rPr>
        <w:t xml:space="preserve"> casos, ordenándose el cumplimiento de las obligaciones financieras; en </w:t>
      </w:r>
      <w:r>
        <w:rPr>
          <w:rFonts w:hint="eastAsia"/>
          <w:sz w:val="20"/>
          <w:szCs w:val="20"/>
          <w:lang w:val="es-ES"/>
        </w:rPr>
        <w:t>8</w:t>
      </w:r>
      <w:r>
        <w:rPr>
          <w:sz w:val="20"/>
          <w:szCs w:val="20"/>
          <w:lang w:val="es-ES"/>
        </w:rPr>
        <w:t>.</w:t>
      </w:r>
      <w:r>
        <w:rPr>
          <w:rFonts w:hint="eastAsia"/>
          <w:sz w:val="20"/>
          <w:szCs w:val="20"/>
          <w:lang w:val="es-ES"/>
        </w:rPr>
        <w:t>009</w:t>
      </w:r>
      <w:r>
        <w:rPr>
          <w:sz w:val="20"/>
          <w:szCs w:val="20"/>
          <w:lang w:val="es-ES"/>
        </w:rPr>
        <w:t xml:space="preserve"> casos, dicha orden se cumplió total o parcialmente.  </w:t>
      </w:r>
    </w:p>
    <w:p w:rsidR="00203A62" w:rsidRDefault="00203A62">
      <w:pPr>
        <w:autoSpaceDE w:val="0"/>
        <w:autoSpaceDN w:val="0"/>
        <w:adjustRightInd w:val="0"/>
        <w:spacing w:after="240"/>
        <w:jc w:val="both"/>
        <w:rPr>
          <w:rFonts w:cs="Times New Roman"/>
          <w:sz w:val="20"/>
          <w:szCs w:val="20"/>
          <w:lang w:val="es-ES" w:eastAsia="es-ES"/>
        </w:rPr>
      </w:pPr>
      <w:r>
        <w:rPr>
          <w:rFonts w:cs="Times New Roman" w:hint="eastAsia"/>
          <w:sz w:val="20"/>
          <w:szCs w:val="20"/>
          <w:lang w:val="es-ES"/>
        </w:rPr>
        <w:t>295.</w:t>
      </w:r>
      <w:r>
        <w:rPr>
          <w:rFonts w:cs="Times New Roman"/>
          <w:sz w:val="20"/>
          <w:szCs w:val="20"/>
          <w:lang w:val="es-ES"/>
        </w:rPr>
        <w:tab/>
      </w:r>
      <w:r>
        <w:rPr>
          <w:rFonts w:cs="Times New Roman"/>
          <w:sz w:val="20"/>
          <w:szCs w:val="20"/>
          <w:lang w:val="es-ES" w:eastAsia="es-ES"/>
        </w:rPr>
        <w:t>Véase en el párrafo 136 del informe inicial lo relativo a los casos de niños que deben recibir su pensión alimentaria en el Japón y cuyos padres u otras personas sobre las que recae la responsabilidad financiera por ellos viven en el extranjero.</w:t>
      </w:r>
    </w:p>
    <w:p w:rsidR="00203A62" w:rsidRDefault="00203A62">
      <w:pPr>
        <w:spacing w:after="240"/>
        <w:jc w:val="both"/>
        <w:rPr>
          <w:color w:val="00FFFF"/>
          <w:sz w:val="20"/>
          <w:szCs w:val="20"/>
          <w:lang w:val="es-ES"/>
        </w:rPr>
      </w:pPr>
      <w:r>
        <w:rPr>
          <w:rFonts w:hint="eastAsia"/>
          <w:sz w:val="20"/>
          <w:szCs w:val="20"/>
          <w:lang w:val="es-ES"/>
        </w:rPr>
        <w:t>296.</w:t>
      </w:r>
      <w:r>
        <w:rPr>
          <w:sz w:val="20"/>
          <w:szCs w:val="20"/>
          <w:lang w:val="es-ES"/>
        </w:rPr>
        <w:tab/>
        <w:t>En relación con la ejecución forzosa de las deudas pecuniarias basadas en la obligación de proporcionar alimentos</w:t>
      </w:r>
      <w:r>
        <w:rPr>
          <w:rFonts w:hint="eastAsia"/>
          <w:sz w:val="20"/>
          <w:szCs w:val="20"/>
          <w:lang w:val="es-ES"/>
        </w:rPr>
        <w:t xml:space="preserve">, </w:t>
      </w:r>
      <w:r>
        <w:rPr>
          <w:sz w:val="20"/>
          <w:szCs w:val="20"/>
          <w:lang w:val="es-ES"/>
        </w:rPr>
        <w:t>la reforma parcial de la</w:t>
      </w:r>
      <w:r>
        <w:rPr>
          <w:rFonts w:hint="eastAsia"/>
          <w:sz w:val="20"/>
          <w:szCs w:val="20"/>
          <w:lang w:val="es-ES"/>
        </w:rPr>
        <w:t xml:space="preserve"> </w:t>
      </w:r>
      <w:r>
        <w:rPr>
          <w:sz w:val="20"/>
          <w:szCs w:val="20"/>
          <w:lang w:val="es-ES"/>
        </w:rPr>
        <w:t>Ley de ejecución de sentencias civiles</w:t>
      </w:r>
      <w:r>
        <w:rPr>
          <w:rFonts w:hint="eastAsia"/>
          <w:sz w:val="20"/>
          <w:szCs w:val="20"/>
          <w:lang w:val="es-ES"/>
        </w:rPr>
        <w:t xml:space="preserve"> </w:t>
      </w:r>
      <w:r>
        <w:rPr>
          <w:sz w:val="20"/>
          <w:szCs w:val="20"/>
          <w:lang w:val="es-ES"/>
        </w:rPr>
        <w:t>de abril de 2004 introdujo un nuevo marco que permite</w:t>
      </w:r>
      <w:r>
        <w:rPr>
          <w:rFonts w:hint="eastAsia"/>
          <w:sz w:val="20"/>
          <w:szCs w:val="20"/>
          <w:lang w:val="es-ES"/>
        </w:rPr>
        <w:t xml:space="preserve"> </w:t>
      </w:r>
      <w:r>
        <w:rPr>
          <w:sz w:val="20"/>
          <w:szCs w:val="20"/>
          <w:lang w:val="es-ES"/>
        </w:rPr>
        <w:t>el embargo de todos los ingresos futuros del</w:t>
      </w:r>
      <w:r>
        <w:rPr>
          <w:rFonts w:hint="eastAsia"/>
          <w:sz w:val="20"/>
          <w:szCs w:val="20"/>
          <w:lang w:val="es-ES"/>
        </w:rPr>
        <w:t xml:space="preserve"> oblig</w:t>
      </w:r>
      <w:r>
        <w:rPr>
          <w:sz w:val="20"/>
          <w:szCs w:val="20"/>
          <w:lang w:val="es-ES"/>
        </w:rPr>
        <w:t xml:space="preserve">ado, incluso a cuenta de futuras pensiones de alimentos </w:t>
      </w:r>
      <w:r>
        <w:rPr>
          <w:rFonts w:hint="eastAsia"/>
          <w:sz w:val="20"/>
          <w:szCs w:val="20"/>
          <w:lang w:val="es-ES"/>
        </w:rPr>
        <w:t>(inclu</w:t>
      </w:r>
      <w:r>
        <w:rPr>
          <w:sz w:val="20"/>
          <w:szCs w:val="20"/>
          <w:lang w:val="es-ES"/>
        </w:rPr>
        <w:t>ido el sustento de los hijos</w:t>
      </w:r>
      <w:r>
        <w:rPr>
          <w:rFonts w:hint="eastAsia"/>
          <w:sz w:val="20"/>
          <w:szCs w:val="20"/>
          <w:lang w:val="es-ES"/>
        </w:rPr>
        <w:t xml:space="preserve">) </w:t>
      </w:r>
      <w:r>
        <w:rPr>
          <w:sz w:val="20"/>
          <w:szCs w:val="20"/>
          <w:lang w:val="es-ES"/>
        </w:rPr>
        <w:t>cuyo vencimiento aún no ha tenido lugar</w:t>
      </w:r>
      <w:r>
        <w:rPr>
          <w:rFonts w:hint="eastAsia"/>
          <w:sz w:val="20"/>
          <w:szCs w:val="20"/>
          <w:lang w:val="es-ES"/>
        </w:rPr>
        <w:t xml:space="preserve">. </w:t>
      </w:r>
      <w:r>
        <w:rPr>
          <w:sz w:val="20"/>
          <w:szCs w:val="20"/>
          <w:lang w:val="es-ES"/>
        </w:rPr>
        <w:t>En abril de</w:t>
      </w:r>
      <w:r>
        <w:rPr>
          <w:rFonts w:hint="eastAsia"/>
          <w:sz w:val="20"/>
          <w:szCs w:val="20"/>
          <w:lang w:val="es-ES"/>
        </w:rPr>
        <w:t xml:space="preserve"> 2005, </w:t>
      </w:r>
      <w:r>
        <w:rPr>
          <w:sz w:val="20"/>
          <w:szCs w:val="20"/>
          <w:lang w:val="es-ES"/>
        </w:rPr>
        <w:t>además del</w:t>
      </w:r>
      <w:r>
        <w:rPr>
          <w:rFonts w:hint="eastAsia"/>
          <w:sz w:val="20"/>
          <w:szCs w:val="20"/>
          <w:lang w:val="es-ES"/>
        </w:rPr>
        <w:t xml:space="preserve"> </w:t>
      </w:r>
      <w:r>
        <w:rPr>
          <w:sz w:val="20"/>
          <w:szCs w:val="20"/>
          <w:lang w:val="es-ES"/>
        </w:rPr>
        <w:t xml:space="preserve">cumplimiento </w:t>
      </w:r>
      <w:r>
        <w:rPr>
          <w:rFonts w:hint="eastAsia"/>
          <w:sz w:val="20"/>
          <w:szCs w:val="20"/>
          <w:lang w:val="es-ES"/>
        </w:rPr>
        <w:t>direct</w:t>
      </w:r>
      <w:r>
        <w:rPr>
          <w:sz w:val="20"/>
          <w:szCs w:val="20"/>
          <w:lang w:val="es-ES"/>
        </w:rPr>
        <w:t>o</w:t>
      </w:r>
      <w:r>
        <w:rPr>
          <w:rFonts w:hint="eastAsia"/>
          <w:sz w:val="20"/>
          <w:szCs w:val="20"/>
          <w:lang w:val="es-ES"/>
        </w:rPr>
        <w:t xml:space="preserve"> (</w:t>
      </w:r>
      <w:r>
        <w:rPr>
          <w:sz w:val="20"/>
          <w:szCs w:val="20"/>
          <w:lang w:val="es-ES"/>
        </w:rPr>
        <w:t>procedimiento mediante el cual se convierten los activos del obligado en dinero en efectivo para pagar la pensión alimentaria</w:t>
      </w:r>
      <w:r>
        <w:rPr>
          <w:rFonts w:hint="eastAsia"/>
          <w:sz w:val="20"/>
          <w:szCs w:val="20"/>
          <w:lang w:val="es-ES"/>
        </w:rPr>
        <w:t xml:space="preserve">), </w:t>
      </w:r>
      <w:r>
        <w:rPr>
          <w:sz w:val="20"/>
          <w:szCs w:val="20"/>
          <w:lang w:val="es-ES"/>
        </w:rPr>
        <w:t>puede recurrirse al cumplimiento indirecto</w:t>
      </w:r>
      <w:r>
        <w:rPr>
          <w:rFonts w:hint="eastAsia"/>
          <w:sz w:val="20"/>
          <w:szCs w:val="20"/>
          <w:lang w:val="es-ES"/>
        </w:rPr>
        <w:t xml:space="preserve"> (</w:t>
      </w:r>
      <w:r>
        <w:rPr>
          <w:sz w:val="20"/>
          <w:szCs w:val="20"/>
          <w:lang w:val="es-ES"/>
        </w:rPr>
        <w:t>procedimiento mediante el cual,</w:t>
      </w:r>
      <w:r>
        <w:rPr>
          <w:rFonts w:hint="eastAsia"/>
          <w:sz w:val="20"/>
          <w:szCs w:val="20"/>
          <w:lang w:val="es-ES"/>
        </w:rPr>
        <w:t xml:space="preserve"> </w:t>
      </w:r>
      <w:r>
        <w:rPr>
          <w:sz w:val="20"/>
          <w:szCs w:val="20"/>
          <w:lang w:val="es-ES"/>
        </w:rPr>
        <w:t>en el supuesto de que el obligado no cumpla con su obligación, se le puede  presionar psicológicamente para que lo haga mediante una orden de pago de una determinada cantidad de dinero</w:t>
      </w:r>
      <w:r>
        <w:rPr>
          <w:rFonts w:hint="eastAsia"/>
          <w:sz w:val="20"/>
          <w:szCs w:val="20"/>
          <w:lang w:val="es-ES"/>
        </w:rPr>
        <w:t xml:space="preserve">). </w:t>
      </w:r>
    </w:p>
    <w:p w:rsidR="00203A62" w:rsidRDefault="00203A62">
      <w:pPr>
        <w:spacing w:after="240"/>
        <w:jc w:val="both"/>
        <w:rPr>
          <w:b/>
          <w:bCs/>
          <w:lang w:val="es-ES"/>
        </w:rPr>
      </w:pPr>
      <w:r>
        <w:rPr>
          <w:rFonts w:hint="eastAsia"/>
          <w:b/>
          <w:bCs/>
          <w:lang w:val="es-ES"/>
        </w:rPr>
        <w:t xml:space="preserve">G. </w:t>
      </w:r>
      <w:r>
        <w:rPr>
          <w:b/>
          <w:bCs/>
          <w:lang w:val="es-ES"/>
        </w:rPr>
        <w:t xml:space="preserve"> </w:t>
      </w:r>
      <w:r>
        <w:rPr>
          <w:b/>
          <w:bCs/>
          <w:lang w:val="es-ES"/>
        </w:rPr>
        <w:tab/>
        <w:t>Niños privados de un entorno familiar</w:t>
      </w:r>
      <w:r>
        <w:rPr>
          <w:rFonts w:hint="eastAsia"/>
          <w:b/>
          <w:bCs/>
          <w:lang w:val="es-ES"/>
        </w:rPr>
        <w:t xml:space="preserve"> (</w:t>
      </w:r>
      <w:r>
        <w:rPr>
          <w:b/>
          <w:bCs/>
          <w:lang w:val="es-ES"/>
        </w:rPr>
        <w:t>artículo</w:t>
      </w:r>
      <w:r>
        <w:rPr>
          <w:rFonts w:hint="eastAsia"/>
          <w:b/>
          <w:bCs/>
          <w:lang w:val="es-ES"/>
        </w:rPr>
        <w:t xml:space="preserve"> 20)</w:t>
      </w:r>
    </w:p>
    <w:p w:rsidR="00203A62" w:rsidRDefault="00203A62">
      <w:pPr>
        <w:spacing w:after="240"/>
        <w:jc w:val="both"/>
        <w:rPr>
          <w:color w:val="00FFFF"/>
          <w:sz w:val="20"/>
          <w:szCs w:val="20"/>
          <w:lang w:val="es-ES"/>
        </w:rPr>
      </w:pPr>
      <w:r>
        <w:rPr>
          <w:rFonts w:hint="eastAsia"/>
          <w:sz w:val="20"/>
          <w:szCs w:val="20"/>
          <w:lang w:val="es-ES"/>
        </w:rPr>
        <w:t>297.</w:t>
      </w:r>
      <w:r>
        <w:rPr>
          <w:sz w:val="20"/>
          <w:szCs w:val="20"/>
          <w:lang w:val="es-ES"/>
        </w:rPr>
        <w:tab/>
        <w:t xml:space="preserve">Véanse los párrafos </w:t>
      </w:r>
      <w:r>
        <w:rPr>
          <w:rFonts w:hint="eastAsia"/>
          <w:sz w:val="20"/>
          <w:szCs w:val="20"/>
          <w:lang w:val="es-ES"/>
        </w:rPr>
        <w:t>244</w:t>
      </w:r>
      <w:r>
        <w:rPr>
          <w:sz w:val="20"/>
          <w:szCs w:val="20"/>
          <w:lang w:val="es-ES"/>
        </w:rPr>
        <w:t xml:space="preserve"> y </w:t>
      </w:r>
      <w:r>
        <w:rPr>
          <w:rFonts w:hint="eastAsia"/>
          <w:sz w:val="20"/>
          <w:szCs w:val="20"/>
          <w:lang w:val="es-ES"/>
        </w:rPr>
        <w:t xml:space="preserve">248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b/>
          <w:bCs/>
          <w:lang w:val="es-ES"/>
        </w:rPr>
      </w:pPr>
      <w:r>
        <w:rPr>
          <w:rFonts w:hint="eastAsia"/>
          <w:b/>
          <w:bCs/>
          <w:lang w:val="es-ES"/>
        </w:rPr>
        <w:t xml:space="preserve">H. </w:t>
      </w:r>
      <w:r>
        <w:rPr>
          <w:b/>
          <w:bCs/>
          <w:lang w:val="es-ES"/>
        </w:rPr>
        <w:t xml:space="preserve"> </w:t>
      </w:r>
      <w:r>
        <w:rPr>
          <w:b/>
          <w:bCs/>
          <w:lang w:val="es-ES"/>
        </w:rPr>
        <w:tab/>
      </w:r>
      <w:r>
        <w:rPr>
          <w:rFonts w:hint="eastAsia"/>
          <w:b/>
          <w:bCs/>
          <w:lang w:val="es-ES"/>
        </w:rPr>
        <w:t>Adop</w:t>
      </w:r>
      <w:r>
        <w:rPr>
          <w:b/>
          <w:bCs/>
          <w:lang w:val="es-ES"/>
        </w:rPr>
        <w:t>ción</w:t>
      </w:r>
      <w:r>
        <w:rPr>
          <w:rFonts w:hint="eastAsia"/>
          <w:b/>
          <w:bCs/>
          <w:lang w:val="es-ES"/>
        </w:rPr>
        <w:t xml:space="preserve"> (</w:t>
      </w:r>
      <w:r>
        <w:rPr>
          <w:b/>
          <w:bCs/>
          <w:lang w:val="es-ES"/>
        </w:rPr>
        <w:t>artículo</w:t>
      </w:r>
      <w:r>
        <w:rPr>
          <w:rFonts w:hint="eastAsia"/>
          <w:b/>
          <w:bCs/>
          <w:lang w:val="es-ES"/>
        </w:rPr>
        <w:t xml:space="preserve"> 21)</w:t>
      </w:r>
    </w:p>
    <w:p w:rsidR="00203A62" w:rsidRDefault="00203A62">
      <w:pPr>
        <w:spacing w:after="240"/>
        <w:ind w:left="567" w:hanging="567"/>
        <w:jc w:val="both"/>
        <w:rPr>
          <w:b/>
          <w:sz w:val="20"/>
          <w:szCs w:val="20"/>
          <w:lang w:val="es-ES"/>
        </w:rPr>
      </w:pPr>
      <w:r>
        <w:rPr>
          <w:rFonts w:hint="eastAsia"/>
          <w:b/>
          <w:sz w:val="20"/>
          <w:szCs w:val="20"/>
          <w:lang w:val="es-ES"/>
        </w:rPr>
        <w:t xml:space="preserve">(a) </w:t>
      </w:r>
      <w:r>
        <w:rPr>
          <w:b/>
          <w:sz w:val="20"/>
          <w:szCs w:val="20"/>
          <w:lang w:val="es-ES"/>
        </w:rPr>
        <w:tab/>
        <w:t>Velar por que se conceda la máxima prioridad al interés superior del niño</w:t>
      </w:r>
      <w:r>
        <w:rPr>
          <w:rFonts w:hint="eastAsia"/>
          <w:b/>
          <w:sz w:val="20"/>
          <w:szCs w:val="20"/>
          <w:lang w:val="es-ES"/>
        </w:rPr>
        <w:t xml:space="preserve"> </w:t>
      </w:r>
      <w:r>
        <w:rPr>
          <w:b/>
          <w:sz w:val="20"/>
          <w:szCs w:val="20"/>
          <w:lang w:val="es-ES"/>
        </w:rPr>
        <w:t>en los procesos de adopción</w:t>
      </w:r>
    </w:p>
    <w:p w:rsidR="00203A62" w:rsidRDefault="00203A62">
      <w:pPr>
        <w:pStyle w:val="NormalWeb"/>
        <w:spacing w:before="0" w:beforeAutospacing="0" w:after="240" w:afterAutospacing="0"/>
        <w:jc w:val="both"/>
        <w:rPr>
          <w:sz w:val="20"/>
          <w:szCs w:val="20"/>
          <w:lang w:val="es-ES"/>
        </w:rPr>
      </w:pPr>
      <w:r>
        <w:rPr>
          <w:rFonts w:hint="eastAsia"/>
          <w:sz w:val="20"/>
          <w:szCs w:val="20"/>
          <w:lang w:val="es-ES"/>
        </w:rPr>
        <w:t>(</w:t>
      </w:r>
      <w:r>
        <w:rPr>
          <w:sz w:val="20"/>
          <w:szCs w:val="20"/>
          <w:lang w:val="es-ES"/>
        </w:rPr>
        <w:t>Regulación de la adopción</w:t>
      </w:r>
      <w:r>
        <w:rPr>
          <w:rFonts w:hint="eastAsia"/>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298.</w:t>
      </w:r>
      <w:r>
        <w:rPr>
          <w:sz w:val="20"/>
          <w:szCs w:val="20"/>
          <w:lang w:val="es-ES"/>
        </w:rPr>
        <w:tab/>
        <w:t>Véanse los párrafos</w:t>
      </w:r>
      <w:r>
        <w:rPr>
          <w:rFonts w:hint="eastAsia"/>
          <w:sz w:val="20"/>
          <w:szCs w:val="20"/>
          <w:lang w:val="es-ES"/>
        </w:rPr>
        <w:t xml:space="preserve"> </w:t>
      </w:r>
      <w:smartTag w:uri="urn:schemas-microsoft-com:office:smarttags" w:element="metricconverter">
        <w:smartTagPr>
          <w:attr w:name="ProductID" w:val="132 a"/>
        </w:smartTagPr>
        <w:r>
          <w:rPr>
            <w:rFonts w:hint="eastAsia"/>
            <w:sz w:val="20"/>
            <w:szCs w:val="20"/>
            <w:lang w:val="es-ES"/>
          </w:rPr>
          <w:t>132</w:t>
        </w:r>
        <w:r>
          <w:rPr>
            <w:sz w:val="20"/>
            <w:szCs w:val="20"/>
            <w:lang w:val="es-ES"/>
          </w:rPr>
          <w:t xml:space="preserve"> a</w:t>
        </w:r>
      </w:smartTag>
      <w:r>
        <w:rPr>
          <w:sz w:val="20"/>
          <w:szCs w:val="20"/>
          <w:lang w:val="es-ES"/>
        </w:rPr>
        <w:t xml:space="preserve"> </w:t>
      </w:r>
      <w:r>
        <w:rPr>
          <w:rFonts w:hint="eastAsia"/>
          <w:sz w:val="20"/>
          <w:szCs w:val="20"/>
          <w:lang w:val="es-ES"/>
        </w:rPr>
        <w:t xml:space="preserve">134 </w:t>
      </w:r>
      <w:r>
        <w:rPr>
          <w:sz w:val="20"/>
          <w:szCs w:val="20"/>
          <w:lang w:val="es-ES"/>
        </w:rPr>
        <w:t>y</w:t>
      </w:r>
      <w:r>
        <w:rPr>
          <w:rFonts w:hint="eastAsia"/>
          <w:sz w:val="20"/>
          <w:szCs w:val="20"/>
          <w:lang w:val="es-ES"/>
        </w:rPr>
        <w:t xml:space="preserve"> 249</w:t>
      </w:r>
      <w:r>
        <w:rPr>
          <w:sz w:val="20"/>
          <w:szCs w:val="20"/>
          <w:lang w:val="es-ES"/>
        </w:rPr>
        <w:t xml:space="preserve"> del segundo informe del Japón</w:t>
      </w:r>
      <w:r>
        <w:rPr>
          <w:rFonts w:hint="eastAsia"/>
          <w:sz w:val="20"/>
          <w:szCs w:val="20"/>
          <w:lang w:val="es-ES"/>
        </w:rPr>
        <w:t xml:space="preserve">. </w:t>
      </w:r>
    </w:p>
    <w:p w:rsidR="00203A62" w:rsidRDefault="00203A62">
      <w:pPr>
        <w:spacing w:after="240"/>
        <w:jc w:val="both"/>
        <w:rPr>
          <w:rFonts w:hint="eastAsia"/>
          <w:color w:val="00FFFF"/>
          <w:sz w:val="20"/>
          <w:szCs w:val="20"/>
          <w:lang w:val="es-ES"/>
        </w:rPr>
      </w:pPr>
      <w:r>
        <w:rPr>
          <w:rFonts w:hint="eastAsia"/>
          <w:sz w:val="20"/>
          <w:szCs w:val="20"/>
          <w:lang w:val="es-ES"/>
        </w:rPr>
        <w:t>299.</w:t>
      </w:r>
      <w:r>
        <w:rPr>
          <w:sz w:val="20"/>
          <w:szCs w:val="20"/>
          <w:lang w:val="es-ES"/>
        </w:rPr>
        <w:tab/>
        <w:t xml:space="preserve">Con arreglo al Código </w:t>
      </w:r>
      <w:r>
        <w:rPr>
          <w:rFonts w:hint="eastAsia"/>
          <w:sz w:val="20"/>
          <w:szCs w:val="20"/>
          <w:lang w:val="es-ES"/>
        </w:rPr>
        <w:t xml:space="preserve">Civil </w:t>
      </w:r>
      <w:r>
        <w:rPr>
          <w:sz w:val="20"/>
          <w:szCs w:val="20"/>
          <w:lang w:val="es-ES"/>
        </w:rPr>
        <w:t>del Japón</w:t>
      </w:r>
      <w:r>
        <w:rPr>
          <w:rFonts w:hint="eastAsia"/>
          <w:sz w:val="20"/>
          <w:szCs w:val="20"/>
          <w:lang w:val="es-ES"/>
        </w:rPr>
        <w:t xml:space="preserve">, </w:t>
      </w:r>
      <w:r>
        <w:rPr>
          <w:sz w:val="20"/>
          <w:szCs w:val="20"/>
          <w:lang w:val="es-ES"/>
        </w:rPr>
        <w:t>los tribunales de familia deben, por regla general, autorizar la adopción con el fin de garantizar que la adopción no perjudica el bienestar del menor</w:t>
      </w:r>
      <w:r>
        <w:rPr>
          <w:rFonts w:hint="eastAsia"/>
          <w:sz w:val="20"/>
          <w:szCs w:val="20"/>
          <w:lang w:val="es-ES"/>
        </w:rPr>
        <w:t xml:space="preserve">. </w:t>
      </w:r>
      <w:r>
        <w:rPr>
          <w:sz w:val="20"/>
          <w:szCs w:val="20"/>
          <w:lang w:val="es-ES"/>
        </w:rPr>
        <w:t>En el supuesto de que el niño que va a ser adoptado sea descendiente en línea directa del progenitor adoptivo o de su cónyuge, la ley no exige la autorización del tribunal de familia</w:t>
      </w:r>
      <w:r>
        <w:rPr>
          <w:rFonts w:hint="eastAsia"/>
          <w:sz w:val="20"/>
          <w:szCs w:val="20"/>
          <w:lang w:val="es-ES"/>
        </w:rPr>
        <w:t xml:space="preserve">. </w:t>
      </w:r>
      <w:r>
        <w:rPr>
          <w:sz w:val="20"/>
          <w:szCs w:val="20"/>
          <w:lang w:val="es-ES"/>
        </w:rPr>
        <w:t>La razón de ello es que, dado que en estos casos el ascendiente en línea directa del menor</w:t>
      </w:r>
      <w:r>
        <w:rPr>
          <w:rFonts w:hint="eastAsia"/>
          <w:sz w:val="20"/>
          <w:szCs w:val="20"/>
          <w:lang w:val="es-ES"/>
        </w:rPr>
        <w:t xml:space="preserve"> </w:t>
      </w:r>
      <w:r>
        <w:rPr>
          <w:sz w:val="20"/>
          <w:szCs w:val="20"/>
          <w:lang w:val="es-ES"/>
        </w:rPr>
        <w:t>es el progenitor adoptivo o su cónyuge</w:t>
      </w:r>
      <w:r>
        <w:rPr>
          <w:rFonts w:hint="eastAsia"/>
          <w:sz w:val="20"/>
          <w:szCs w:val="20"/>
          <w:lang w:val="es-ES"/>
        </w:rPr>
        <w:t xml:space="preserve">, </w:t>
      </w:r>
      <w:r>
        <w:rPr>
          <w:sz w:val="20"/>
          <w:szCs w:val="20"/>
          <w:lang w:val="es-ES"/>
        </w:rPr>
        <w:t>es muy improbable que la adopción pueda perjudicar el bienestar del menor como ocurre, por ejemplo, cuando se da al niño en adopción con la finalidad exclusiva de favorecer al progenitor</w:t>
      </w:r>
      <w:r>
        <w:rPr>
          <w:rFonts w:hint="eastAsia"/>
          <w:sz w:val="20"/>
          <w:szCs w:val="20"/>
          <w:lang w:val="es-ES"/>
        </w:rPr>
        <w:t xml:space="preserve">. </w:t>
      </w:r>
    </w:p>
    <w:p w:rsidR="00203A62" w:rsidRDefault="00203A62">
      <w:pPr>
        <w:keepNext/>
        <w:spacing w:after="240"/>
        <w:jc w:val="both"/>
        <w:rPr>
          <w:sz w:val="20"/>
          <w:szCs w:val="20"/>
          <w:lang w:val="es-ES"/>
        </w:rPr>
      </w:pPr>
      <w:r>
        <w:rPr>
          <w:rFonts w:hint="eastAsia"/>
          <w:sz w:val="20"/>
          <w:szCs w:val="20"/>
          <w:lang w:val="es-ES"/>
        </w:rPr>
        <w:t>(Resp</w:t>
      </w:r>
      <w:r>
        <w:rPr>
          <w:sz w:val="20"/>
          <w:szCs w:val="20"/>
          <w:lang w:val="es-ES"/>
        </w:rPr>
        <w:t>uestas en los centros de orientación de menores</w:t>
      </w:r>
      <w:r>
        <w:rPr>
          <w:rFonts w:hint="eastAsia"/>
          <w:sz w:val="20"/>
          <w:szCs w:val="20"/>
          <w:lang w:val="es-ES"/>
        </w:rPr>
        <w:t>)</w:t>
      </w:r>
    </w:p>
    <w:p w:rsidR="00203A62" w:rsidRDefault="00203A62">
      <w:pPr>
        <w:spacing w:after="240"/>
        <w:jc w:val="both"/>
        <w:rPr>
          <w:color w:val="00FFFF"/>
          <w:sz w:val="20"/>
          <w:szCs w:val="20"/>
          <w:lang w:val="es-ES"/>
        </w:rPr>
      </w:pPr>
      <w:r>
        <w:rPr>
          <w:rFonts w:hint="eastAsia"/>
          <w:sz w:val="20"/>
          <w:szCs w:val="20"/>
          <w:lang w:val="es-ES"/>
        </w:rPr>
        <w:t>300.</w:t>
      </w:r>
      <w:r>
        <w:rPr>
          <w:sz w:val="20"/>
          <w:szCs w:val="20"/>
          <w:lang w:val="es-ES"/>
        </w:rPr>
        <w:tab/>
        <w:t>Los centros de orientación de niños que ofrecen servicios de adopción deben obtener siempre que sea posible el consentimiento del niño o de su tutor</w:t>
      </w:r>
      <w:r>
        <w:rPr>
          <w:rFonts w:hint="eastAsia"/>
          <w:sz w:val="20"/>
          <w:szCs w:val="20"/>
          <w:lang w:val="es-ES"/>
        </w:rPr>
        <w:t xml:space="preserve">. </w:t>
      </w:r>
      <w:r>
        <w:rPr>
          <w:sz w:val="20"/>
          <w:szCs w:val="20"/>
          <w:lang w:val="es-ES"/>
        </w:rPr>
        <w:t>El director del centro de orientación de menores recomienda a aquellos que quieren adoptar a un niño</w:t>
      </w:r>
      <w:r>
        <w:rPr>
          <w:rFonts w:hint="eastAsia"/>
          <w:sz w:val="20"/>
          <w:szCs w:val="20"/>
          <w:lang w:val="es-ES"/>
        </w:rPr>
        <w:t xml:space="preserve"> </w:t>
      </w:r>
      <w:r>
        <w:rPr>
          <w:sz w:val="20"/>
          <w:szCs w:val="20"/>
          <w:lang w:val="es-ES"/>
        </w:rPr>
        <w:t>que se hagan cargo del menor que va a ser adoptado en régimen de acogida durante un período inicial de al menos seis meses</w:t>
      </w:r>
      <w:r>
        <w:rPr>
          <w:rFonts w:hint="eastAsia"/>
          <w:sz w:val="20"/>
          <w:szCs w:val="20"/>
          <w:lang w:val="es-ES"/>
        </w:rPr>
        <w:t xml:space="preserve">. </w:t>
      </w:r>
    </w:p>
    <w:p w:rsidR="00203A62" w:rsidRDefault="00203A62">
      <w:pPr>
        <w:keepNext/>
        <w:spacing w:after="240"/>
        <w:jc w:val="both"/>
        <w:rPr>
          <w:sz w:val="20"/>
          <w:szCs w:val="20"/>
          <w:lang w:val="es-ES"/>
        </w:rPr>
      </w:pPr>
      <w:r>
        <w:rPr>
          <w:rFonts w:hint="eastAsia"/>
          <w:sz w:val="20"/>
          <w:szCs w:val="20"/>
          <w:lang w:val="es-ES"/>
        </w:rPr>
        <w:t>(</w:t>
      </w:r>
      <w:r>
        <w:rPr>
          <w:sz w:val="20"/>
          <w:szCs w:val="20"/>
          <w:lang w:val="es-ES"/>
        </w:rPr>
        <w:t>Orientación para las empresas que ofrecen servicios de adopción</w:t>
      </w:r>
      <w:r>
        <w:rPr>
          <w:rFonts w:hint="eastAsia"/>
          <w:sz w:val="20"/>
          <w:szCs w:val="20"/>
          <w:lang w:val="es-ES"/>
        </w:rPr>
        <w:t>)</w:t>
      </w:r>
    </w:p>
    <w:p w:rsidR="00203A62" w:rsidRDefault="00203A62">
      <w:pPr>
        <w:spacing w:after="240"/>
        <w:jc w:val="both"/>
        <w:rPr>
          <w:rFonts w:hint="eastAsia"/>
          <w:color w:val="00FFFF"/>
          <w:sz w:val="20"/>
          <w:szCs w:val="20"/>
          <w:lang w:val="es-ES"/>
        </w:rPr>
      </w:pPr>
      <w:r>
        <w:rPr>
          <w:rFonts w:hint="eastAsia"/>
          <w:sz w:val="20"/>
          <w:szCs w:val="20"/>
          <w:lang w:val="es-ES"/>
        </w:rPr>
        <w:t>301.</w:t>
      </w:r>
      <w:r>
        <w:rPr>
          <w:sz w:val="20"/>
          <w:szCs w:val="20"/>
          <w:lang w:val="es-ES"/>
        </w:rPr>
        <w:tab/>
        <w:t>De conformidad con el artículo 69 de la Ley de bienestar social, las personas que deseen emprender un negocio relacionado con la adopción</w:t>
      </w:r>
      <w:r>
        <w:rPr>
          <w:rFonts w:hint="eastAsia"/>
          <w:sz w:val="20"/>
          <w:szCs w:val="20"/>
          <w:lang w:val="es-ES"/>
        </w:rPr>
        <w:t xml:space="preserve"> </w:t>
      </w:r>
      <w:r>
        <w:rPr>
          <w:sz w:val="20"/>
          <w:szCs w:val="20"/>
          <w:lang w:val="es-ES"/>
        </w:rPr>
        <w:t>deben notificar al gobierno de la prefectura</w:t>
      </w:r>
      <w:r>
        <w:rPr>
          <w:rFonts w:hint="eastAsia"/>
          <w:sz w:val="20"/>
          <w:szCs w:val="20"/>
          <w:lang w:val="es-ES"/>
        </w:rPr>
        <w:t xml:space="preserve"> </w:t>
      </w:r>
      <w:r>
        <w:rPr>
          <w:sz w:val="20"/>
          <w:szCs w:val="20"/>
          <w:lang w:val="es-ES"/>
        </w:rPr>
        <w:t xml:space="preserve">el domicilio de </w:t>
      </w:r>
      <w:smartTag w:uri="urn:schemas-microsoft-com:office:smarttags" w:element="PersonName">
        <w:smartTagPr>
          <w:attr w:name="ProductID" w:val="la empresa. Quienes"/>
        </w:smartTagPr>
        <w:r>
          <w:rPr>
            <w:sz w:val="20"/>
            <w:szCs w:val="20"/>
            <w:lang w:val="es-ES"/>
          </w:rPr>
          <w:t>la empresa</w:t>
        </w:r>
        <w:r>
          <w:rPr>
            <w:rFonts w:hint="eastAsia"/>
            <w:sz w:val="20"/>
            <w:szCs w:val="20"/>
            <w:lang w:val="es-ES"/>
          </w:rPr>
          <w:t xml:space="preserve">. </w:t>
        </w:r>
        <w:r>
          <w:rPr>
            <w:sz w:val="20"/>
            <w:szCs w:val="20"/>
            <w:lang w:val="es-ES"/>
          </w:rPr>
          <w:t>Quienes</w:t>
        </w:r>
      </w:smartTag>
      <w:r>
        <w:rPr>
          <w:sz w:val="20"/>
          <w:szCs w:val="20"/>
          <w:lang w:val="es-ES"/>
        </w:rPr>
        <w:t xml:space="preserve"> se dediquen a este negocio y no hayan presentado la notificación exigida por </w:t>
      </w:r>
      <w:smartTag w:uri="urn:schemas-microsoft-com:office:smarttags" w:element="PersonName">
        <w:smartTagPr>
          <w:attr w:name="ProductID" w:val="la citada Ley"/>
        </w:smartTagPr>
        <w:r>
          <w:rPr>
            <w:sz w:val="20"/>
            <w:szCs w:val="20"/>
            <w:lang w:val="es-ES"/>
          </w:rPr>
          <w:t>la citada Ley</w:t>
        </w:r>
      </w:smartTag>
      <w:r>
        <w:rPr>
          <w:sz w:val="20"/>
          <w:szCs w:val="20"/>
          <w:lang w:val="es-ES"/>
        </w:rPr>
        <w:t>, deberán hacerlo por orden de los gobiernos de las prefecturas</w:t>
      </w:r>
      <w:r>
        <w:rPr>
          <w:rFonts w:hint="eastAsia"/>
          <w:sz w:val="20"/>
          <w:szCs w:val="20"/>
          <w:lang w:val="es-ES"/>
        </w:rPr>
        <w:t xml:space="preserve">. </w:t>
      </w:r>
      <w:r>
        <w:rPr>
          <w:sz w:val="20"/>
          <w:szCs w:val="20"/>
          <w:lang w:val="es-ES"/>
        </w:rPr>
        <w:t>Con respecto a aquellos que han presentado la notificación</w:t>
      </w:r>
      <w:r>
        <w:rPr>
          <w:rFonts w:hint="eastAsia"/>
          <w:sz w:val="20"/>
          <w:szCs w:val="20"/>
          <w:lang w:val="es-ES"/>
        </w:rPr>
        <w:t xml:space="preserve">, </w:t>
      </w:r>
      <w:r>
        <w:rPr>
          <w:sz w:val="20"/>
          <w:szCs w:val="20"/>
          <w:lang w:val="es-ES"/>
        </w:rPr>
        <w:t>los gobiernos de las prefecturas deben adoptar las medidas necesarias, entre otras ordenar una investigación</w:t>
      </w:r>
      <w:r>
        <w:rPr>
          <w:rFonts w:hint="eastAsia"/>
          <w:sz w:val="20"/>
          <w:szCs w:val="20"/>
          <w:lang w:val="es-ES"/>
        </w:rPr>
        <w:t xml:space="preserve"> </w:t>
      </w:r>
      <w:r>
        <w:rPr>
          <w:sz w:val="20"/>
          <w:szCs w:val="20"/>
          <w:lang w:val="es-ES"/>
        </w:rPr>
        <w:t>con arreglo al a</w:t>
      </w:r>
      <w:r>
        <w:rPr>
          <w:rFonts w:hint="eastAsia"/>
          <w:sz w:val="20"/>
          <w:szCs w:val="20"/>
          <w:lang w:val="es-ES"/>
        </w:rPr>
        <w:t xml:space="preserve">rtículo 70 </w:t>
      </w:r>
      <w:r>
        <w:rPr>
          <w:sz w:val="20"/>
          <w:szCs w:val="20"/>
          <w:lang w:val="es-ES"/>
        </w:rPr>
        <w:t>de la Ley de bienestar social,</w:t>
      </w:r>
      <w:r>
        <w:rPr>
          <w:rFonts w:hint="eastAsia"/>
          <w:sz w:val="20"/>
          <w:szCs w:val="20"/>
          <w:lang w:val="es-ES"/>
        </w:rPr>
        <w:t xml:space="preserve"> </w:t>
      </w:r>
      <w:r>
        <w:rPr>
          <w:sz w:val="20"/>
          <w:szCs w:val="20"/>
          <w:lang w:val="es-ES"/>
        </w:rPr>
        <w:t>y dictar una orden</w:t>
      </w:r>
      <w:r>
        <w:rPr>
          <w:rFonts w:hint="eastAsia"/>
          <w:sz w:val="20"/>
          <w:szCs w:val="20"/>
          <w:lang w:val="es-ES"/>
        </w:rPr>
        <w:t xml:space="preserve"> </w:t>
      </w:r>
      <w:r>
        <w:rPr>
          <w:sz w:val="20"/>
          <w:szCs w:val="20"/>
          <w:lang w:val="es-ES"/>
        </w:rPr>
        <w:t>para restringir o suspender la actividad empresarial de acuerdo con el párrafo 1 del a</w:t>
      </w:r>
      <w:r>
        <w:rPr>
          <w:rFonts w:hint="eastAsia"/>
          <w:sz w:val="20"/>
          <w:szCs w:val="20"/>
          <w:lang w:val="es-ES"/>
        </w:rPr>
        <w:t>rtículo 72</w:t>
      </w:r>
      <w:r>
        <w:rPr>
          <w:sz w:val="20"/>
          <w:szCs w:val="20"/>
          <w:lang w:val="es-ES"/>
        </w:rPr>
        <w:t xml:space="preserve"> en aquellos casos en que se haya decidido que el negocio no se lleva de modo adecuado</w:t>
      </w:r>
      <w:r>
        <w:rPr>
          <w:rFonts w:hint="eastAsia"/>
          <w:sz w:val="20"/>
          <w:szCs w:val="20"/>
          <w:lang w:val="es-ES"/>
        </w:rPr>
        <w:t xml:space="preserve">. </w:t>
      </w:r>
    </w:p>
    <w:p w:rsidR="00203A62" w:rsidRDefault="00203A62">
      <w:pPr>
        <w:spacing w:after="240"/>
        <w:jc w:val="both"/>
        <w:rPr>
          <w:b/>
          <w:sz w:val="20"/>
          <w:szCs w:val="20"/>
          <w:lang w:val="es-ES"/>
        </w:rPr>
      </w:pPr>
      <w:r>
        <w:rPr>
          <w:rFonts w:hint="eastAsia"/>
          <w:b/>
          <w:sz w:val="20"/>
          <w:szCs w:val="20"/>
          <w:lang w:val="es-ES"/>
        </w:rPr>
        <w:t xml:space="preserve">(b) </w:t>
      </w:r>
      <w:r>
        <w:rPr>
          <w:b/>
          <w:sz w:val="20"/>
          <w:szCs w:val="20"/>
          <w:lang w:val="es-ES"/>
        </w:rPr>
        <w:tab/>
        <w:t>Adopción internacional</w:t>
      </w:r>
      <w:r>
        <w:rPr>
          <w:rFonts w:hint="eastAsia"/>
          <w:b/>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La adopción internacional como alternativa en los casos en que no se pueda cuidar a un niño en su propio país y el hecho de que el menor objeto de una adopción internacional disfrute del mismo grado de protección que el menor objeto de una adopción nacional</w:t>
      </w:r>
      <w:r>
        <w:rPr>
          <w:rFonts w:cs="Times New Roman" w:hint="eastAsia"/>
          <w:sz w:val="20"/>
          <w:szCs w:val="20"/>
          <w:lang w:val="es-ES"/>
        </w:rPr>
        <w:t>)</w:t>
      </w:r>
    </w:p>
    <w:p w:rsidR="00203A62" w:rsidRDefault="00203A62">
      <w:pPr>
        <w:spacing w:after="240"/>
        <w:jc w:val="both"/>
        <w:rPr>
          <w:rFonts w:hint="eastAsia"/>
          <w:color w:val="00FFFF"/>
          <w:sz w:val="20"/>
          <w:szCs w:val="20"/>
          <w:lang w:val="es-ES"/>
        </w:rPr>
      </w:pPr>
      <w:r>
        <w:rPr>
          <w:rFonts w:hint="eastAsia"/>
          <w:sz w:val="20"/>
          <w:szCs w:val="20"/>
          <w:lang w:val="es-ES"/>
        </w:rPr>
        <w:t>302.</w:t>
      </w:r>
      <w:r>
        <w:rPr>
          <w:sz w:val="20"/>
          <w:szCs w:val="20"/>
          <w:lang w:val="es-ES"/>
        </w:rPr>
        <w:tab/>
        <w:t>Tal y como prevén los</w:t>
      </w:r>
      <w:r>
        <w:rPr>
          <w:rFonts w:hint="eastAsia"/>
          <w:sz w:val="20"/>
          <w:szCs w:val="20"/>
          <w:lang w:val="es-ES"/>
        </w:rPr>
        <w:t xml:space="preserve"> p</w:t>
      </w:r>
      <w:r>
        <w:rPr>
          <w:sz w:val="20"/>
          <w:szCs w:val="20"/>
          <w:lang w:val="es-ES"/>
        </w:rPr>
        <w:t xml:space="preserve">árrafos </w:t>
      </w:r>
      <w:smartTag w:uri="urn:schemas-microsoft-com:office:smarttags" w:element="metricconverter">
        <w:smartTagPr>
          <w:attr w:name="ProductID" w:val="252 a"/>
        </w:smartTagPr>
        <w:r>
          <w:rPr>
            <w:rFonts w:hint="eastAsia"/>
            <w:sz w:val="20"/>
            <w:szCs w:val="20"/>
            <w:lang w:val="es-ES"/>
          </w:rPr>
          <w:t>252</w:t>
        </w:r>
        <w:r>
          <w:rPr>
            <w:sz w:val="20"/>
            <w:szCs w:val="20"/>
            <w:lang w:val="es-ES"/>
          </w:rPr>
          <w:t xml:space="preserve"> a</w:t>
        </w:r>
      </w:smartTag>
      <w:r>
        <w:rPr>
          <w:sz w:val="20"/>
          <w:szCs w:val="20"/>
          <w:lang w:val="es-ES"/>
        </w:rPr>
        <w:t xml:space="preserve"> </w:t>
      </w:r>
      <w:r>
        <w:rPr>
          <w:rFonts w:hint="eastAsia"/>
          <w:sz w:val="20"/>
          <w:szCs w:val="20"/>
          <w:lang w:val="es-ES"/>
        </w:rPr>
        <w:t xml:space="preserve">254 </w:t>
      </w:r>
      <w:r>
        <w:rPr>
          <w:sz w:val="20"/>
          <w:szCs w:val="20"/>
          <w:lang w:val="es-ES"/>
        </w:rPr>
        <w:t>del segundo informe del Japón</w:t>
      </w:r>
      <w:r>
        <w:rPr>
          <w:rFonts w:hint="eastAsia"/>
          <w:sz w:val="20"/>
          <w:szCs w:val="20"/>
          <w:lang w:val="es-ES"/>
        </w:rPr>
        <w:t xml:space="preserve">, </w:t>
      </w:r>
      <w:r>
        <w:rPr>
          <w:sz w:val="20"/>
          <w:szCs w:val="20"/>
          <w:lang w:val="es-ES"/>
        </w:rPr>
        <w:t>en los casos de adopciones internacionales el niño disfruta del mismo grado de protección que el que se concede a los casos de adopciones nacional</w:t>
      </w:r>
      <w:r>
        <w:rPr>
          <w:rFonts w:hint="eastAsia"/>
          <w:sz w:val="20"/>
          <w:szCs w:val="20"/>
          <w:lang w:val="es-ES"/>
        </w:rPr>
        <w:t>e</w:t>
      </w:r>
      <w:r>
        <w:rPr>
          <w:sz w:val="20"/>
          <w:szCs w:val="20"/>
          <w:lang w:val="es-ES"/>
        </w:rPr>
        <w:t>s</w:t>
      </w:r>
      <w:r>
        <w:rPr>
          <w:rFonts w:hint="eastAsia"/>
          <w:sz w:val="20"/>
          <w:szCs w:val="20"/>
          <w:lang w:val="es-ES"/>
        </w:rPr>
        <w:t xml:space="preserve">. </w:t>
      </w:r>
    </w:p>
    <w:p w:rsidR="00203A62" w:rsidRDefault="00203A62">
      <w:pPr>
        <w:keepNext/>
        <w:keepLines/>
        <w:spacing w:after="240"/>
        <w:jc w:val="both"/>
        <w:rPr>
          <w:sz w:val="20"/>
          <w:szCs w:val="20"/>
          <w:lang w:val="es-ES"/>
        </w:rPr>
      </w:pPr>
      <w:r>
        <w:rPr>
          <w:rFonts w:hint="eastAsia"/>
          <w:sz w:val="20"/>
          <w:szCs w:val="20"/>
          <w:lang w:val="es-ES"/>
        </w:rPr>
        <w:t>(</w:t>
      </w:r>
      <w:r>
        <w:rPr>
          <w:sz w:val="20"/>
          <w:szCs w:val="20"/>
          <w:lang w:val="es-ES"/>
        </w:rPr>
        <w:t>Garantía de que no se percibe ningún</w:t>
      </w:r>
      <w:r>
        <w:rPr>
          <w:rFonts w:hint="eastAsia"/>
          <w:sz w:val="20"/>
          <w:szCs w:val="20"/>
          <w:lang w:val="es-ES"/>
        </w:rPr>
        <w:t xml:space="preserve"> </w:t>
      </w:r>
      <w:r>
        <w:rPr>
          <w:sz w:val="20"/>
          <w:szCs w:val="20"/>
          <w:lang w:val="es-ES"/>
        </w:rPr>
        <w:t>beneficio financiero indebido</w:t>
      </w:r>
      <w:r>
        <w:rPr>
          <w:rFonts w:hint="eastAsia"/>
          <w:sz w:val="20"/>
          <w:szCs w:val="20"/>
          <w:lang w:val="es-ES"/>
        </w:rPr>
        <w:t>)</w:t>
      </w:r>
    </w:p>
    <w:p w:rsidR="00203A62" w:rsidRDefault="00203A62">
      <w:pPr>
        <w:keepNext/>
        <w:keepLines/>
        <w:spacing w:after="240"/>
        <w:jc w:val="both"/>
        <w:rPr>
          <w:sz w:val="20"/>
          <w:szCs w:val="20"/>
          <w:lang w:val="es-ES"/>
        </w:rPr>
      </w:pPr>
      <w:r>
        <w:rPr>
          <w:rFonts w:hint="eastAsia"/>
          <w:sz w:val="20"/>
          <w:szCs w:val="20"/>
          <w:lang w:val="es-ES"/>
        </w:rPr>
        <w:t>303.</w:t>
      </w:r>
      <w:r>
        <w:rPr>
          <w:sz w:val="20"/>
          <w:szCs w:val="20"/>
          <w:lang w:val="es-ES"/>
        </w:rPr>
        <w:tab/>
        <w:t xml:space="preserve">Véase el párrafo </w:t>
      </w:r>
      <w:r>
        <w:rPr>
          <w:rFonts w:hint="eastAsia"/>
          <w:sz w:val="20"/>
          <w:szCs w:val="20"/>
          <w:lang w:val="es-ES"/>
        </w:rPr>
        <w:t xml:space="preserve">255 </w:t>
      </w:r>
      <w:r>
        <w:rPr>
          <w:sz w:val="20"/>
          <w:szCs w:val="20"/>
          <w:lang w:val="es-ES"/>
        </w:rPr>
        <w:t>del segundo informe del Japón</w:t>
      </w:r>
      <w:r>
        <w:rPr>
          <w:rFonts w:hint="eastAsia"/>
          <w:sz w:val="20"/>
          <w:szCs w:val="20"/>
          <w:lang w:val="es-ES"/>
        </w:rPr>
        <w:t xml:space="preserve">. </w:t>
      </w:r>
    </w:p>
    <w:p w:rsidR="00203A62" w:rsidRDefault="00203A62">
      <w:pPr>
        <w:spacing w:after="480"/>
        <w:jc w:val="both"/>
        <w:rPr>
          <w:sz w:val="20"/>
          <w:szCs w:val="20"/>
          <w:lang w:val="es-ES"/>
        </w:rPr>
      </w:pPr>
      <w:r>
        <w:rPr>
          <w:rFonts w:hint="eastAsia"/>
          <w:sz w:val="20"/>
          <w:szCs w:val="20"/>
          <w:lang w:val="es-ES"/>
        </w:rPr>
        <w:t>(</w:t>
      </w:r>
      <w:r>
        <w:rPr>
          <w:sz w:val="20"/>
          <w:szCs w:val="20"/>
          <w:lang w:val="es-ES"/>
        </w:rPr>
        <w:t>Datos estadísticos sobre niños adoptados a través de un procedimiento de adopción internacional</w:t>
      </w:r>
      <w:r>
        <w:rPr>
          <w:rFonts w:hint="eastAsia"/>
          <w:sz w:val="20"/>
          <w:szCs w:val="20"/>
          <w:lang w:val="es-ES"/>
        </w:rPr>
        <w:t>)</w:t>
      </w:r>
    </w:p>
    <w:p w:rsidR="00203A62" w:rsidRDefault="00203A62">
      <w:pPr>
        <w:keepNext/>
        <w:keepLines/>
        <w:spacing w:after="240"/>
        <w:jc w:val="center"/>
        <w:rPr>
          <w:b/>
          <w:bCs/>
          <w:sz w:val="20"/>
          <w:szCs w:val="20"/>
          <w:lang w:val="es-ES"/>
        </w:rPr>
      </w:pPr>
      <w:r>
        <w:rPr>
          <w:b/>
          <w:bCs/>
          <w:sz w:val="20"/>
          <w:szCs w:val="20"/>
          <w:lang w:val="es-ES"/>
        </w:rPr>
        <w:t>Cuadro 10</w:t>
      </w:r>
    </w:p>
    <w:p w:rsidR="00203A62" w:rsidRDefault="00203A62">
      <w:pPr>
        <w:keepNext/>
        <w:keepLines/>
        <w:tabs>
          <w:tab w:val="left" w:pos="360"/>
        </w:tabs>
        <w:spacing w:after="240"/>
        <w:jc w:val="center"/>
        <w:rPr>
          <w:sz w:val="20"/>
          <w:szCs w:val="20"/>
          <w:lang w:val="es-ES"/>
        </w:rPr>
      </w:pPr>
      <w:r>
        <w:rPr>
          <w:rFonts w:hint="eastAsia"/>
          <w:b/>
          <w:bCs/>
          <w:sz w:val="20"/>
          <w:szCs w:val="20"/>
          <w:lang w:val="es-ES"/>
        </w:rPr>
        <w:t>N</w:t>
      </w:r>
      <w:r>
        <w:rPr>
          <w:b/>
          <w:bCs/>
          <w:sz w:val="20"/>
          <w:szCs w:val="20"/>
          <w:lang w:val="es-ES"/>
        </w:rPr>
        <w:t>úmero de solicitudes de adopción</w:t>
      </w:r>
    </w:p>
    <w:tbl>
      <w:tblPr>
        <w:tblW w:w="83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0"/>
        <w:gridCol w:w="989"/>
        <w:gridCol w:w="1617"/>
        <w:gridCol w:w="1479"/>
        <w:gridCol w:w="1039"/>
      </w:tblGrid>
      <w:tr w:rsidR="00203A62">
        <w:trPr>
          <w:jc w:val="center"/>
        </w:trPr>
        <w:tc>
          <w:tcPr>
            <w:tcW w:w="3210" w:type="dxa"/>
          </w:tcPr>
          <w:p w:rsidR="00203A62" w:rsidRDefault="00203A62">
            <w:pPr>
              <w:keepNext/>
              <w:keepLines/>
              <w:jc w:val="center"/>
              <w:rPr>
                <w:b/>
                <w:sz w:val="20"/>
                <w:szCs w:val="20"/>
                <w:lang w:val="es-ES"/>
              </w:rPr>
            </w:pPr>
          </w:p>
        </w:tc>
        <w:tc>
          <w:tcPr>
            <w:tcW w:w="989" w:type="dxa"/>
          </w:tcPr>
          <w:p w:rsidR="00203A62" w:rsidRDefault="00203A62">
            <w:pPr>
              <w:keepNext/>
              <w:keepLines/>
              <w:jc w:val="center"/>
              <w:rPr>
                <w:rFonts w:hint="eastAsia"/>
                <w:b/>
                <w:sz w:val="20"/>
                <w:szCs w:val="20"/>
                <w:lang w:val="es-ES"/>
              </w:rPr>
            </w:pPr>
            <w:r>
              <w:rPr>
                <w:b/>
                <w:sz w:val="20"/>
                <w:szCs w:val="20"/>
                <w:lang w:val="es-ES"/>
              </w:rPr>
              <w:t>Año</w:t>
            </w:r>
          </w:p>
        </w:tc>
        <w:tc>
          <w:tcPr>
            <w:tcW w:w="1617" w:type="dxa"/>
          </w:tcPr>
          <w:p w:rsidR="00203A62" w:rsidRDefault="00203A62">
            <w:pPr>
              <w:keepNext/>
              <w:keepLines/>
              <w:jc w:val="center"/>
              <w:rPr>
                <w:rFonts w:hint="eastAsia"/>
                <w:b/>
                <w:sz w:val="20"/>
                <w:szCs w:val="20"/>
                <w:lang w:val="es-ES"/>
              </w:rPr>
            </w:pPr>
            <w:r>
              <w:rPr>
                <w:b/>
                <w:sz w:val="20"/>
                <w:szCs w:val="20"/>
                <w:lang w:val="es-ES"/>
              </w:rPr>
              <w:t>Solicitudes de adopción</w:t>
            </w:r>
          </w:p>
        </w:tc>
        <w:tc>
          <w:tcPr>
            <w:tcW w:w="1479" w:type="dxa"/>
          </w:tcPr>
          <w:p w:rsidR="00203A62" w:rsidRDefault="00203A62">
            <w:pPr>
              <w:keepNext/>
              <w:keepLines/>
              <w:jc w:val="center"/>
              <w:rPr>
                <w:rFonts w:hint="eastAsia"/>
                <w:b/>
                <w:sz w:val="20"/>
                <w:szCs w:val="20"/>
                <w:lang w:val="es-ES"/>
              </w:rPr>
            </w:pPr>
            <w:r>
              <w:rPr>
                <w:b/>
                <w:sz w:val="20"/>
                <w:szCs w:val="20"/>
                <w:lang w:val="es-ES"/>
              </w:rPr>
              <w:t>Adopción o</w:t>
            </w:r>
            <w:r>
              <w:rPr>
                <w:rFonts w:hint="eastAsia"/>
                <w:b/>
                <w:sz w:val="20"/>
                <w:szCs w:val="20"/>
                <w:lang w:val="es-ES"/>
              </w:rPr>
              <w:t>rdinar</w:t>
            </w:r>
            <w:r>
              <w:rPr>
                <w:b/>
                <w:sz w:val="20"/>
                <w:szCs w:val="20"/>
                <w:lang w:val="es-ES"/>
              </w:rPr>
              <w:t>ia</w:t>
            </w:r>
          </w:p>
        </w:tc>
        <w:tc>
          <w:tcPr>
            <w:tcW w:w="1039" w:type="dxa"/>
          </w:tcPr>
          <w:p w:rsidR="00203A62" w:rsidRDefault="00203A62">
            <w:pPr>
              <w:keepNext/>
              <w:keepLines/>
              <w:jc w:val="center"/>
              <w:rPr>
                <w:rFonts w:hint="eastAsia"/>
                <w:b/>
                <w:sz w:val="20"/>
                <w:szCs w:val="20"/>
                <w:lang w:val="es-ES"/>
              </w:rPr>
            </w:pPr>
            <w:r>
              <w:rPr>
                <w:b/>
                <w:sz w:val="20"/>
                <w:szCs w:val="20"/>
                <w:lang w:val="es-ES"/>
              </w:rPr>
              <w:t>Adopción especial</w:t>
            </w:r>
          </w:p>
        </w:tc>
      </w:tr>
      <w:tr w:rsidR="00203A62">
        <w:trPr>
          <w:jc w:val="center"/>
        </w:trPr>
        <w:tc>
          <w:tcPr>
            <w:tcW w:w="3210" w:type="dxa"/>
          </w:tcPr>
          <w:p w:rsidR="00203A62" w:rsidRDefault="00203A62">
            <w:pPr>
              <w:keepNext/>
              <w:keepLines/>
              <w:rPr>
                <w:rFonts w:hint="eastAsia"/>
                <w:sz w:val="20"/>
                <w:szCs w:val="20"/>
                <w:lang w:val="es-ES"/>
              </w:rPr>
            </w:pPr>
            <w:r>
              <w:rPr>
                <w:sz w:val="20"/>
                <w:szCs w:val="20"/>
                <w:lang w:val="es-ES"/>
              </w:rPr>
              <w:t>Número total de solicitudes</w:t>
            </w:r>
            <w:r>
              <w:rPr>
                <w:rFonts w:hint="eastAsia"/>
                <w:sz w:val="20"/>
                <w:szCs w:val="20"/>
                <w:lang w:val="es-ES"/>
              </w:rPr>
              <w:t xml:space="preserve"> </w:t>
            </w:r>
            <w:r>
              <w:rPr>
                <w:sz w:val="20"/>
                <w:szCs w:val="20"/>
                <w:lang w:val="es-ES"/>
              </w:rPr>
              <w:t>en todos los tribunales de familia</w:t>
            </w:r>
          </w:p>
        </w:tc>
        <w:tc>
          <w:tcPr>
            <w:tcW w:w="989" w:type="dxa"/>
          </w:tcPr>
          <w:p w:rsidR="00203A62" w:rsidRDefault="00203A62">
            <w:pPr>
              <w:keepNext/>
              <w:keepLines/>
              <w:jc w:val="center"/>
              <w:rPr>
                <w:sz w:val="20"/>
                <w:szCs w:val="20"/>
                <w:lang w:val="es-ES"/>
              </w:rPr>
            </w:pPr>
          </w:p>
          <w:p w:rsidR="00203A62" w:rsidRDefault="00203A62">
            <w:pPr>
              <w:keepNext/>
              <w:keepLines/>
              <w:jc w:val="center"/>
              <w:rPr>
                <w:rFonts w:hint="eastAsia"/>
                <w:sz w:val="20"/>
                <w:szCs w:val="20"/>
                <w:lang w:val="es-ES"/>
              </w:rPr>
            </w:pPr>
            <w:r>
              <w:rPr>
                <w:rFonts w:hint="eastAsia"/>
                <w:sz w:val="20"/>
                <w:szCs w:val="20"/>
                <w:lang w:val="es-ES"/>
              </w:rPr>
              <w:t>2000</w:t>
            </w:r>
          </w:p>
        </w:tc>
        <w:tc>
          <w:tcPr>
            <w:tcW w:w="1617" w:type="dxa"/>
          </w:tcPr>
          <w:p w:rsidR="00203A62" w:rsidRDefault="00203A62">
            <w:pPr>
              <w:keepNext/>
              <w:keepLines/>
              <w:jc w:val="center"/>
              <w:rPr>
                <w:sz w:val="20"/>
                <w:szCs w:val="20"/>
                <w:lang w:val="es-ES"/>
              </w:rPr>
            </w:pPr>
          </w:p>
          <w:p w:rsidR="00203A62" w:rsidRDefault="00203A62">
            <w:pPr>
              <w:keepNext/>
              <w:keepLines/>
              <w:jc w:val="center"/>
              <w:rPr>
                <w:rFonts w:hint="eastAsia"/>
                <w:sz w:val="20"/>
                <w:szCs w:val="20"/>
                <w:lang w:val="es-ES"/>
              </w:rPr>
            </w:pPr>
            <w:r>
              <w:rPr>
                <w:rFonts w:hint="eastAsia"/>
                <w:sz w:val="20"/>
                <w:szCs w:val="20"/>
                <w:lang w:val="es-ES"/>
              </w:rPr>
              <w:t>534</w:t>
            </w:r>
          </w:p>
        </w:tc>
        <w:tc>
          <w:tcPr>
            <w:tcW w:w="1479" w:type="dxa"/>
          </w:tcPr>
          <w:p w:rsidR="00203A62" w:rsidRDefault="00203A62">
            <w:pPr>
              <w:keepNext/>
              <w:keepLines/>
              <w:jc w:val="center"/>
              <w:rPr>
                <w:sz w:val="20"/>
                <w:szCs w:val="20"/>
                <w:lang w:val="es-ES"/>
              </w:rPr>
            </w:pPr>
          </w:p>
          <w:p w:rsidR="00203A62" w:rsidRDefault="00203A62">
            <w:pPr>
              <w:keepNext/>
              <w:keepLines/>
              <w:jc w:val="center"/>
              <w:rPr>
                <w:rFonts w:hint="eastAsia"/>
                <w:sz w:val="20"/>
                <w:szCs w:val="20"/>
                <w:lang w:val="es-ES"/>
              </w:rPr>
            </w:pPr>
            <w:r>
              <w:rPr>
                <w:rFonts w:hint="eastAsia"/>
                <w:sz w:val="20"/>
                <w:szCs w:val="20"/>
                <w:lang w:val="es-ES"/>
              </w:rPr>
              <w:t>500</w:t>
            </w:r>
          </w:p>
        </w:tc>
        <w:tc>
          <w:tcPr>
            <w:tcW w:w="1039" w:type="dxa"/>
          </w:tcPr>
          <w:p w:rsidR="00203A62" w:rsidRDefault="00203A62">
            <w:pPr>
              <w:keepNext/>
              <w:keepLines/>
              <w:jc w:val="center"/>
              <w:rPr>
                <w:sz w:val="20"/>
                <w:szCs w:val="20"/>
                <w:lang w:val="es-ES"/>
              </w:rPr>
            </w:pPr>
          </w:p>
          <w:p w:rsidR="00203A62" w:rsidRDefault="00203A62">
            <w:pPr>
              <w:keepNext/>
              <w:keepLines/>
              <w:jc w:val="center"/>
              <w:rPr>
                <w:rFonts w:hint="eastAsia"/>
                <w:sz w:val="20"/>
                <w:szCs w:val="20"/>
                <w:lang w:val="es-ES"/>
              </w:rPr>
            </w:pPr>
            <w:r>
              <w:rPr>
                <w:rFonts w:hint="eastAsia"/>
                <w:sz w:val="20"/>
                <w:szCs w:val="20"/>
                <w:lang w:val="es-ES"/>
              </w:rPr>
              <w:t>34</w:t>
            </w:r>
          </w:p>
        </w:tc>
      </w:tr>
      <w:tr w:rsidR="00203A62">
        <w:trPr>
          <w:jc w:val="center"/>
        </w:trPr>
        <w:tc>
          <w:tcPr>
            <w:tcW w:w="3210" w:type="dxa"/>
          </w:tcPr>
          <w:p w:rsidR="00203A62" w:rsidRDefault="00203A62">
            <w:pPr>
              <w:keepNext/>
              <w:keepLines/>
              <w:rPr>
                <w:sz w:val="20"/>
                <w:szCs w:val="20"/>
                <w:lang w:val="es-ES"/>
              </w:rPr>
            </w:pPr>
          </w:p>
        </w:tc>
        <w:tc>
          <w:tcPr>
            <w:tcW w:w="989" w:type="dxa"/>
          </w:tcPr>
          <w:p w:rsidR="00203A62" w:rsidRDefault="00203A62">
            <w:pPr>
              <w:keepNext/>
              <w:keepLines/>
              <w:jc w:val="center"/>
              <w:rPr>
                <w:rFonts w:hint="eastAsia"/>
                <w:sz w:val="20"/>
                <w:szCs w:val="20"/>
                <w:lang w:val="es-ES"/>
              </w:rPr>
            </w:pPr>
            <w:r>
              <w:rPr>
                <w:rFonts w:hint="eastAsia"/>
                <w:sz w:val="20"/>
                <w:szCs w:val="20"/>
                <w:lang w:val="es-ES"/>
              </w:rPr>
              <w:t>2001</w:t>
            </w:r>
          </w:p>
        </w:tc>
        <w:tc>
          <w:tcPr>
            <w:tcW w:w="1617" w:type="dxa"/>
          </w:tcPr>
          <w:p w:rsidR="00203A62" w:rsidRDefault="00203A62">
            <w:pPr>
              <w:keepNext/>
              <w:keepLines/>
              <w:jc w:val="center"/>
              <w:rPr>
                <w:rFonts w:hint="eastAsia"/>
                <w:sz w:val="20"/>
                <w:szCs w:val="20"/>
                <w:lang w:val="es-ES"/>
              </w:rPr>
            </w:pPr>
            <w:r>
              <w:rPr>
                <w:rFonts w:hint="eastAsia"/>
                <w:sz w:val="20"/>
                <w:szCs w:val="20"/>
                <w:lang w:val="es-ES"/>
              </w:rPr>
              <w:t>491</w:t>
            </w:r>
          </w:p>
        </w:tc>
        <w:tc>
          <w:tcPr>
            <w:tcW w:w="1479" w:type="dxa"/>
          </w:tcPr>
          <w:p w:rsidR="00203A62" w:rsidRDefault="00203A62">
            <w:pPr>
              <w:keepNext/>
              <w:keepLines/>
              <w:jc w:val="center"/>
              <w:rPr>
                <w:rFonts w:hint="eastAsia"/>
                <w:sz w:val="20"/>
                <w:szCs w:val="20"/>
                <w:lang w:val="es-ES"/>
              </w:rPr>
            </w:pPr>
            <w:r>
              <w:rPr>
                <w:rFonts w:hint="eastAsia"/>
                <w:sz w:val="20"/>
                <w:szCs w:val="20"/>
                <w:lang w:val="es-ES"/>
              </w:rPr>
              <w:t>460</w:t>
            </w:r>
          </w:p>
        </w:tc>
        <w:tc>
          <w:tcPr>
            <w:tcW w:w="1039" w:type="dxa"/>
          </w:tcPr>
          <w:p w:rsidR="00203A62" w:rsidRDefault="00203A62">
            <w:pPr>
              <w:keepNext/>
              <w:keepLines/>
              <w:jc w:val="center"/>
              <w:rPr>
                <w:rFonts w:hint="eastAsia"/>
                <w:sz w:val="20"/>
                <w:szCs w:val="20"/>
                <w:lang w:val="es-ES"/>
              </w:rPr>
            </w:pPr>
            <w:r>
              <w:rPr>
                <w:rFonts w:hint="eastAsia"/>
                <w:sz w:val="20"/>
                <w:szCs w:val="20"/>
                <w:lang w:val="es-ES"/>
              </w:rPr>
              <w:t>31</w:t>
            </w:r>
          </w:p>
        </w:tc>
      </w:tr>
      <w:tr w:rsidR="00203A62">
        <w:trPr>
          <w:jc w:val="center"/>
        </w:trPr>
        <w:tc>
          <w:tcPr>
            <w:tcW w:w="3210" w:type="dxa"/>
          </w:tcPr>
          <w:p w:rsidR="00203A62" w:rsidRDefault="00203A62">
            <w:pPr>
              <w:keepNext/>
              <w:keepLines/>
              <w:rPr>
                <w:sz w:val="20"/>
                <w:szCs w:val="20"/>
                <w:lang w:val="es-ES"/>
              </w:rPr>
            </w:pPr>
          </w:p>
        </w:tc>
        <w:tc>
          <w:tcPr>
            <w:tcW w:w="989" w:type="dxa"/>
          </w:tcPr>
          <w:p w:rsidR="00203A62" w:rsidRDefault="00203A62">
            <w:pPr>
              <w:keepNext/>
              <w:keepLines/>
              <w:jc w:val="center"/>
              <w:rPr>
                <w:rFonts w:hint="eastAsia"/>
                <w:sz w:val="20"/>
                <w:szCs w:val="20"/>
                <w:lang w:val="es-ES"/>
              </w:rPr>
            </w:pPr>
            <w:r>
              <w:rPr>
                <w:rFonts w:hint="eastAsia"/>
                <w:sz w:val="20"/>
                <w:szCs w:val="20"/>
                <w:lang w:val="es-ES"/>
              </w:rPr>
              <w:t>2002</w:t>
            </w:r>
          </w:p>
        </w:tc>
        <w:tc>
          <w:tcPr>
            <w:tcW w:w="1617" w:type="dxa"/>
          </w:tcPr>
          <w:p w:rsidR="00203A62" w:rsidRDefault="00203A62">
            <w:pPr>
              <w:keepNext/>
              <w:keepLines/>
              <w:jc w:val="center"/>
              <w:rPr>
                <w:rFonts w:hint="eastAsia"/>
                <w:sz w:val="20"/>
                <w:szCs w:val="20"/>
                <w:lang w:val="es-ES"/>
              </w:rPr>
            </w:pPr>
            <w:r>
              <w:rPr>
                <w:rFonts w:hint="eastAsia"/>
                <w:sz w:val="20"/>
                <w:szCs w:val="20"/>
                <w:lang w:val="es-ES"/>
              </w:rPr>
              <w:t>553</w:t>
            </w:r>
          </w:p>
        </w:tc>
        <w:tc>
          <w:tcPr>
            <w:tcW w:w="1479" w:type="dxa"/>
          </w:tcPr>
          <w:p w:rsidR="00203A62" w:rsidRDefault="00203A62">
            <w:pPr>
              <w:keepNext/>
              <w:keepLines/>
              <w:jc w:val="center"/>
              <w:rPr>
                <w:rFonts w:hint="eastAsia"/>
                <w:sz w:val="20"/>
                <w:szCs w:val="20"/>
                <w:lang w:val="es-ES"/>
              </w:rPr>
            </w:pPr>
            <w:r>
              <w:rPr>
                <w:rFonts w:hint="eastAsia"/>
                <w:sz w:val="20"/>
                <w:szCs w:val="20"/>
                <w:lang w:val="es-ES"/>
              </w:rPr>
              <w:t>507</w:t>
            </w:r>
          </w:p>
        </w:tc>
        <w:tc>
          <w:tcPr>
            <w:tcW w:w="1039" w:type="dxa"/>
          </w:tcPr>
          <w:p w:rsidR="00203A62" w:rsidRDefault="00203A62">
            <w:pPr>
              <w:keepNext/>
              <w:keepLines/>
              <w:jc w:val="center"/>
              <w:rPr>
                <w:rFonts w:hint="eastAsia"/>
                <w:sz w:val="20"/>
                <w:szCs w:val="20"/>
                <w:lang w:val="es-ES"/>
              </w:rPr>
            </w:pPr>
            <w:r>
              <w:rPr>
                <w:rFonts w:hint="eastAsia"/>
                <w:sz w:val="20"/>
                <w:szCs w:val="20"/>
                <w:lang w:val="es-ES"/>
              </w:rPr>
              <w:t>46</w:t>
            </w:r>
          </w:p>
        </w:tc>
      </w:tr>
      <w:tr w:rsidR="00203A62">
        <w:trPr>
          <w:jc w:val="center"/>
        </w:trPr>
        <w:tc>
          <w:tcPr>
            <w:tcW w:w="3210" w:type="dxa"/>
          </w:tcPr>
          <w:p w:rsidR="00203A62" w:rsidRDefault="00203A62">
            <w:pPr>
              <w:keepNext/>
              <w:keepLines/>
              <w:rPr>
                <w:sz w:val="20"/>
                <w:szCs w:val="20"/>
                <w:lang w:val="es-ES"/>
              </w:rPr>
            </w:pPr>
          </w:p>
        </w:tc>
        <w:tc>
          <w:tcPr>
            <w:tcW w:w="989" w:type="dxa"/>
          </w:tcPr>
          <w:p w:rsidR="00203A62" w:rsidRDefault="00203A62">
            <w:pPr>
              <w:keepNext/>
              <w:keepLines/>
              <w:jc w:val="center"/>
              <w:rPr>
                <w:rFonts w:hint="eastAsia"/>
                <w:sz w:val="20"/>
                <w:szCs w:val="20"/>
                <w:lang w:val="es-ES"/>
              </w:rPr>
            </w:pPr>
            <w:r>
              <w:rPr>
                <w:rFonts w:hint="eastAsia"/>
                <w:sz w:val="20"/>
                <w:szCs w:val="20"/>
                <w:lang w:val="es-ES"/>
              </w:rPr>
              <w:t>2003</w:t>
            </w:r>
          </w:p>
        </w:tc>
        <w:tc>
          <w:tcPr>
            <w:tcW w:w="1617" w:type="dxa"/>
          </w:tcPr>
          <w:p w:rsidR="00203A62" w:rsidRDefault="00203A62">
            <w:pPr>
              <w:keepNext/>
              <w:keepLines/>
              <w:jc w:val="center"/>
              <w:rPr>
                <w:rFonts w:hint="eastAsia"/>
                <w:sz w:val="20"/>
                <w:szCs w:val="20"/>
                <w:lang w:val="es-ES"/>
              </w:rPr>
            </w:pPr>
            <w:r>
              <w:rPr>
                <w:rFonts w:hint="eastAsia"/>
                <w:sz w:val="20"/>
                <w:szCs w:val="20"/>
                <w:lang w:val="es-ES"/>
              </w:rPr>
              <w:t>597</w:t>
            </w:r>
          </w:p>
        </w:tc>
        <w:tc>
          <w:tcPr>
            <w:tcW w:w="1479" w:type="dxa"/>
          </w:tcPr>
          <w:p w:rsidR="00203A62" w:rsidRDefault="00203A62">
            <w:pPr>
              <w:keepNext/>
              <w:keepLines/>
              <w:jc w:val="center"/>
              <w:rPr>
                <w:rFonts w:hint="eastAsia"/>
                <w:sz w:val="20"/>
                <w:szCs w:val="20"/>
                <w:lang w:val="es-ES"/>
              </w:rPr>
            </w:pPr>
            <w:r>
              <w:rPr>
                <w:rFonts w:hint="eastAsia"/>
                <w:sz w:val="20"/>
                <w:szCs w:val="20"/>
                <w:lang w:val="es-ES"/>
              </w:rPr>
              <w:t>574</w:t>
            </w:r>
          </w:p>
        </w:tc>
        <w:tc>
          <w:tcPr>
            <w:tcW w:w="1039" w:type="dxa"/>
          </w:tcPr>
          <w:p w:rsidR="00203A62" w:rsidRDefault="00203A62">
            <w:pPr>
              <w:keepNext/>
              <w:keepLines/>
              <w:jc w:val="center"/>
              <w:rPr>
                <w:rFonts w:hint="eastAsia"/>
                <w:sz w:val="20"/>
                <w:szCs w:val="20"/>
                <w:lang w:val="es-ES"/>
              </w:rPr>
            </w:pPr>
            <w:r>
              <w:rPr>
                <w:rFonts w:hint="eastAsia"/>
                <w:sz w:val="20"/>
                <w:szCs w:val="20"/>
                <w:lang w:val="es-ES"/>
              </w:rPr>
              <w:t>23</w:t>
            </w:r>
          </w:p>
        </w:tc>
      </w:tr>
      <w:tr w:rsidR="00203A62">
        <w:trPr>
          <w:jc w:val="center"/>
        </w:trPr>
        <w:tc>
          <w:tcPr>
            <w:tcW w:w="3210" w:type="dxa"/>
          </w:tcPr>
          <w:p w:rsidR="00203A62" w:rsidRDefault="00203A62">
            <w:pPr>
              <w:keepNext/>
              <w:keepLines/>
              <w:rPr>
                <w:sz w:val="20"/>
                <w:szCs w:val="20"/>
                <w:lang w:val="es-ES"/>
              </w:rPr>
            </w:pPr>
          </w:p>
        </w:tc>
        <w:tc>
          <w:tcPr>
            <w:tcW w:w="989" w:type="dxa"/>
          </w:tcPr>
          <w:p w:rsidR="00203A62" w:rsidRDefault="00203A62">
            <w:pPr>
              <w:keepNext/>
              <w:keepLines/>
              <w:jc w:val="center"/>
              <w:rPr>
                <w:rFonts w:hint="eastAsia"/>
                <w:sz w:val="20"/>
                <w:szCs w:val="20"/>
                <w:lang w:val="es-ES"/>
              </w:rPr>
            </w:pPr>
            <w:r>
              <w:rPr>
                <w:rFonts w:hint="eastAsia"/>
                <w:sz w:val="20"/>
                <w:szCs w:val="20"/>
                <w:lang w:val="es-ES"/>
              </w:rPr>
              <w:t>2004</w:t>
            </w:r>
          </w:p>
        </w:tc>
        <w:tc>
          <w:tcPr>
            <w:tcW w:w="1617" w:type="dxa"/>
          </w:tcPr>
          <w:p w:rsidR="00203A62" w:rsidRDefault="00203A62">
            <w:pPr>
              <w:keepNext/>
              <w:keepLines/>
              <w:jc w:val="center"/>
              <w:rPr>
                <w:rFonts w:hint="eastAsia"/>
                <w:sz w:val="20"/>
                <w:szCs w:val="20"/>
                <w:lang w:val="es-ES"/>
              </w:rPr>
            </w:pPr>
            <w:r>
              <w:rPr>
                <w:rFonts w:hint="eastAsia"/>
                <w:sz w:val="20"/>
                <w:szCs w:val="20"/>
                <w:lang w:val="es-ES"/>
              </w:rPr>
              <w:t>700</w:t>
            </w:r>
          </w:p>
        </w:tc>
        <w:tc>
          <w:tcPr>
            <w:tcW w:w="1479" w:type="dxa"/>
          </w:tcPr>
          <w:p w:rsidR="00203A62" w:rsidRDefault="00203A62">
            <w:pPr>
              <w:keepNext/>
              <w:keepLines/>
              <w:jc w:val="center"/>
              <w:rPr>
                <w:rFonts w:hint="eastAsia"/>
                <w:sz w:val="20"/>
                <w:szCs w:val="20"/>
                <w:lang w:val="es-ES"/>
              </w:rPr>
            </w:pPr>
            <w:r>
              <w:rPr>
                <w:rFonts w:hint="eastAsia"/>
                <w:sz w:val="20"/>
                <w:szCs w:val="20"/>
                <w:lang w:val="es-ES"/>
              </w:rPr>
              <w:t>665</w:t>
            </w:r>
          </w:p>
        </w:tc>
        <w:tc>
          <w:tcPr>
            <w:tcW w:w="1039" w:type="dxa"/>
          </w:tcPr>
          <w:p w:rsidR="00203A62" w:rsidRDefault="00203A62">
            <w:pPr>
              <w:keepNext/>
              <w:keepLines/>
              <w:jc w:val="center"/>
              <w:rPr>
                <w:rFonts w:hint="eastAsia"/>
                <w:sz w:val="20"/>
                <w:szCs w:val="20"/>
                <w:lang w:val="es-ES"/>
              </w:rPr>
            </w:pPr>
            <w:r>
              <w:rPr>
                <w:rFonts w:hint="eastAsia"/>
                <w:sz w:val="20"/>
                <w:szCs w:val="20"/>
                <w:lang w:val="es-ES"/>
              </w:rPr>
              <w:t>35</w:t>
            </w:r>
          </w:p>
        </w:tc>
      </w:tr>
    </w:tbl>
    <w:p w:rsidR="00203A62" w:rsidRDefault="00203A62">
      <w:pPr>
        <w:spacing w:before="120" w:after="480"/>
        <w:jc w:val="both"/>
        <w:rPr>
          <w:sz w:val="20"/>
          <w:szCs w:val="20"/>
          <w:lang w:val="es-ES"/>
        </w:rPr>
      </w:pPr>
      <w:r>
        <w:rPr>
          <w:rFonts w:hint="eastAsia"/>
          <w:sz w:val="20"/>
          <w:szCs w:val="20"/>
          <w:lang w:val="es-ES"/>
        </w:rPr>
        <w:t xml:space="preserve">* </w:t>
      </w:r>
      <w:r>
        <w:rPr>
          <w:sz w:val="20"/>
          <w:szCs w:val="20"/>
          <w:lang w:val="es-ES"/>
        </w:rPr>
        <w:t>Las cifras anteriores muestran</w:t>
      </w:r>
      <w:r>
        <w:rPr>
          <w:rFonts w:hint="eastAsia"/>
          <w:sz w:val="20"/>
          <w:szCs w:val="20"/>
          <w:lang w:val="es-ES"/>
        </w:rPr>
        <w:t xml:space="preserve"> </w:t>
      </w:r>
      <w:r>
        <w:rPr>
          <w:sz w:val="20"/>
          <w:szCs w:val="20"/>
          <w:lang w:val="es-ES"/>
        </w:rPr>
        <w:t>el número de solicitudes de adopción presentadas de enero a diciembre de cada año</w:t>
      </w:r>
      <w:r>
        <w:rPr>
          <w:rFonts w:hint="eastAsia"/>
          <w:sz w:val="20"/>
          <w:szCs w:val="20"/>
          <w:lang w:val="es-ES"/>
        </w:rPr>
        <w:t>.</w:t>
      </w:r>
    </w:p>
    <w:p w:rsidR="00203A62" w:rsidRDefault="00203A62">
      <w:pPr>
        <w:keepNext/>
        <w:keepLines/>
        <w:spacing w:after="240"/>
        <w:ind w:left="567" w:hanging="567"/>
        <w:jc w:val="both"/>
        <w:rPr>
          <w:b/>
          <w:i/>
          <w:color w:val="00FFFF"/>
          <w:lang w:val="es-ES"/>
        </w:rPr>
      </w:pPr>
      <w:r>
        <w:rPr>
          <w:b/>
          <w:lang w:val="es-ES"/>
        </w:rPr>
        <w:t>I.</w:t>
      </w:r>
      <w:r>
        <w:rPr>
          <w:b/>
          <w:lang w:val="es-ES"/>
        </w:rPr>
        <w:tab/>
        <w:t>Examen periódico de las condiciones de internación de los niños</w:t>
      </w:r>
      <w:r>
        <w:rPr>
          <w:rFonts w:hint="eastAsia"/>
          <w:b/>
          <w:lang w:val="es-ES"/>
        </w:rPr>
        <w:t xml:space="preserve"> (</w:t>
      </w:r>
      <w:r>
        <w:rPr>
          <w:b/>
          <w:lang w:val="es-ES"/>
        </w:rPr>
        <w:t>artículo </w:t>
      </w:r>
      <w:r>
        <w:rPr>
          <w:rFonts w:hint="eastAsia"/>
          <w:b/>
          <w:lang w:val="es-ES"/>
        </w:rPr>
        <w:t>25)</w:t>
      </w:r>
    </w:p>
    <w:p w:rsidR="00203A62" w:rsidRDefault="00203A62">
      <w:pPr>
        <w:keepNext/>
        <w:keepLines/>
        <w:spacing w:after="240"/>
        <w:jc w:val="both"/>
        <w:rPr>
          <w:sz w:val="20"/>
          <w:szCs w:val="20"/>
          <w:lang w:val="es-ES"/>
        </w:rPr>
      </w:pPr>
      <w:r>
        <w:rPr>
          <w:rFonts w:hint="eastAsia"/>
          <w:sz w:val="20"/>
          <w:szCs w:val="20"/>
          <w:lang w:val="es-ES"/>
        </w:rPr>
        <w:t>(</w:t>
      </w:r>
      <w:r>
        <w:rPr>
          <w:sz w:val="20"/>
          <w:szCs w:val="20"/>
          <w:lang w:val="es-ES"/>
        </w:rPr>
        <w:t>Establecimientos correccionales y libertad condicional</w:t>
      </w:r>
      <w:r>
        <w:rPr>
          <w:rFonts w:hint="eastAsia"/>
          <w:sz w:val="20"/>
          <w:szCs w:val="20"/>
          <w:lang w:val="es-ES"/>
        </w:rPr>
        <w:t>)</w:t>
      </w:r>
    </w:p>
    <w:p w:rsidR="00203A62" w:rsidRDefault="00203A62">
      <w:pPr>
        <w:keepNext/>
        <w:keepLines/>
        <w:spacing w:after="240"/>
        <w:jc w:val="both"/>
        <w:rPr>
          <w:color w:val="00FFFF"/>
          <w:sz w:val="20"/>
          <w:szCs w:val="20"/>
          <w:lang w:val="es-ES"/>
        </w:rPr>
      </w:pPr>
      <w:r>
        <w:rPr>
          <w:rFonts w:hint="eastAsia"/>
          <w:sz w:val="20"/>
          <w:szCs w:val="20"/>
          <w:lang w:val="es-ES"/>
        </w:rPr>
        <w:t>304.</w:t>
      </w:r>
      <w:r>
        <w:rPr>
          <w:sz w:val="20"/>
          <w:szCs w:val="20"/>
          <w:lang w:val="es-ES"/>
        </w:rPr>
        <w:tab/>
        <w:t xml:space="preserve">Véanse los párrafos </w:t>
      </w:r>
      <w:r>
        <w:rPr>
          <w:rFonts w:hint="eastAsia"/>
          <w:sz w:val="20"/>
          <w:szCs w:val="20"/>
          <w:lang w:val="es-ES"/>
        </w:rPr>
        <w:t>256</w:t>
      </w:r>
      <w:r>
        <w:rPr>
          <w:sz w:val="20"/>
          <w:szCs w:val="20"/>
          <w:lang w:val="es-ES"/>
        </w:rPr>
        <w:t xml:space="preserve"> y </w:t>
      </w:r>
      <w:r>
        <w:rPr>
          <w:rFonts w:hint="eastAsia"/>
          <w:sz w:val="20"/>
          <w:szCs w:val="20"/>
          <w:lang w:val="es-ES"/>
        </w:rPr>
        <w:t xml:space="preserve">257 </w:t>
      </w:r>
      <w:r>
        <w:rPr>
          <w:sz w:val="20"/>
          <w:szCs w:val="20"/>
          <w:lang w:val="es-ES"/>
        </w:rPr>
        <w:t>del segundo informe del Japón</w:t>
      </w:r>
      <w:r>
        <w:rPr>
          <w:rFonts w:hint="eastAsia"/>
          <w:sz w:val="20"/>
          <w:szCs w:val="20"/>
          <w:lang w:val="es-ES"/>
        </w:rPr>
        <w:t xml:space="preserve">. </w:t>
      </w:r>
    </w:p>
    <w:p w:rsidR="00203A62" w:rsidRDefault="00203A62">
      <w:pPr>
        <w:keepNext/>
        <w:keepLines/>
        <w:spacing w:after="240"/>
        <w:jc w:val="both"/>
        <w:rPr>
          <w:sz w:val="20"/>
          <w:szCs w:val="20"/>
          <w:lang w:val="es-ES"/>
        </w:rPr>
      </w:pPr>
      <w:r>
        <w:rPr>
          <w:rFonts w:hint="eastAsia"/>
          <w:sz w:val="20"/>
          <w:szCs w:val="20"/>
          <w:lang w:val="es-ES"/>
        </w:rPr>
        <w:t>(C</w:t>
      </w:r>
      <w:r>
        <w:rPr>
          <w:sz w:val="20"/>
          <w:szCs w:val="20"/>
          <w:lang w:val="es-ES"/>
        </w:rPr>
        <w:t>entros de atención de menores</w:t>
      </w:r>
      <w:r>
        <w:rPr>
          <w:rFonts w:hint="eastAsia"/>
          <w:sz w:val="20"/>
          <w:szCs w:val="20"/>
          <w:lang w:val="es-ES"/>
        </w:rPr>
        <w:t>)</w:t>
      </w:r>
    </w:p>
    <w:p w:rsidR="00203A62" w:rsidRDefault="00203A62">
      <w:pPr>
        <w:spacing w:after="240"/>
        <w:jc w:val="both"/>
        <w:rPr>
          <w:rFonts w:hint="eastAsia"/>
          <w:color w:val="00FFFF"/>
          <w:sz w:val="20"/>
          <w:szCs w:val="20"/>
          <w:lang w:val="es-ES"/>
        </w:rPr>
      </w:pPr>
      <w:r>
        <w:rPr>
          <w:rFonts w:hint="eastAsia"/>
          <w:sz w:val="20"/>
          <w:szCs w:val="20"/>
          <w:lang w:val="es-ES"/>
        </w:rPr>
        <w:t>305.</w:t>
      </w:r>
      <w:r>
        <w:rPr>
          <w:sz w:val="20"/>
          <w:szCs w:val="20"/>
          <w:lang w:val="es-ES"/>
        </w:rPr>
        <w:tab/>
        <w:t xml:space="preserve">Véase el párrafo </w:t>
      </w:r>
      <w:r>
        <w:rPr>
          <w:rFonts w:hint="eastAsia"/>
          <w:sz w:val="20"/>
          <w:szCs w:val="20"/>
          <w:lang w:val="es-ES"/>
        </w:rPr>
        <w:t xml:space="preserve">258 </w:t>
      </w:r>
      <w:r>
        <w:rPr>
          <w:sz w:val="20"/>
          <w:szCs w:val="20"/>
          <w:lang w:val="es-ES"/>
        </w:rPr>
        <w:t>del segundo informe del Japón</w:t>
      </w:r>
      <w:r>
        <w:rPr>
          <w:rFonts w:hint="eastAsia"/>
          <w:sz w:val="20"/>
          <w:szCs w:val="20"/>
          <w:lang w:val="es-ES"/>
        </w:rPr>
        <w:t xml:space="preserve">. </w:t>
      </w:r>
    </w:p>
    <w:p w:rsidR="00203A62" w:rsidRDefault="00203A62">
      <w:pPr>
        <w:keepNext/>
        <w:keepLines/>
        <w:spacing w:after="240"/>
        <w:ind w:left="567" w:hanging="567"/>
        <w:jc w:val="both"/>
        <w:rPr>
          <w:b/>
          <w:lang w:val="es-ES"/>
        </w:rPr>
      </w:pPr>
      <w:r>
        <w:rPr>
          <w:rFonts w:hint="eastAsia"/>
          <w:b/>
          <w:bCs/>
          <w:lang w:val="es-ES"/>
        </w:rPr>
        <w:t xml:space="preserve">J. </w:t>
      </w:r>
      <w:r>
        <w:rPr>
          <w:b/>
          <w:bCs/>
          <w:lang w:val="es-ES"/>
        </w:rPr>
        <w:tab/>
        <w:t>Malos tratos y abandono</w:t>
      </w:r>
      <w:r>
        <w:rPr>
          <w:rFonts w:hint="eastAsia"/>
          <w:b/>
          <w:lang w:val="es-ES"/>
        </w:rPr>
        <w:t xml:space="preserve"> </w:t>
      </w:r>
      <w:r>
        <w:rPr>
          <w:b/>
          <w:lang w:val="es-ES"/>
        </w:rPr>
        <w:t>(incluida la recuperación física y psicológica y la reintegración social) (artículos 19 y 39)</w:t>
      </w:r>
    </w:p>
    <w:p w:rsidR="00203A62" w:rsidRDefault="00203A62">
      <w:pPr>
        <w:keepNext/>
        <w:keepLines/>
        <w:spacing w:after="240"/>
        <w:ind w:left="567" w:hanging="567"/>
        <w:jc w:val="both"/>
        <w:rPr>
          <w:b/>
          <w:sz w:val="20"/>
          <w:szCs w:val="20"/>
          <w:lang w:val="es-ES"/>
        </w:rPr>
      </w:pPr>
      <w:r>
        <w:rPr>
          <w:rFonts w:hint="eastAsia"/>
          <w:b/>
          <w:sz w:val="20"/>
          <w:szCs w:val="20"/>
          <w:lang w:val="es-ES"/>
        </w:rPr>
        <w:t xml:space="preserve">(a) </w:t>
      </w:r>
      <w:r>
        <w:rPr>
          <w:b/>
          <w:sz w:val="20"/>
          <w:szCs w:val="20"/>
          <w:lang w:val="es-ES"/>
        </w:rPr>
        <w:tab/>
      </w:r>
      <w:r>
        <w:rPr>
          <w:rFonts w:hint="eastAsia"/>
          <w:b/>
          <w:sz w:val="20"/>
          <w:szCs w:val="20"/>
          <w:lang w:val="es-ES"/>
        </w:rPr>
        <w:t>M</w:t>
      </w:r>
      <w:r>
        <w:rPr>
          <w:b/>
          <w:sz w:val="20"/>
          <w:szCs w:val="20"/>
          <w:lang w:val="es-ES"/>
        </w:rPr>
        <w:t>edidas adoptadas para proteger a los niños</w:t>
      </w:r>
      <w:r>
        <w:rPr>
          <w:rFonts w:hint="eastAsia"/>
          <w:b/>
          <w:sz w:val="20"/>
          <w:szCs w:val="20"/>
          <w:lang w:val="es-ES"/>
        </w:rPr>
        <w:t xml:space="preserve"> </w:t>
      </w:r>
      <w:r>
        <w:rPr>
          <w:b/>
          <w:sz w:val="20"/>
          <w:szCs w:val="20"/>
          <w:lang w:val="es-ES"/>
        </w:rPr>
        <w:t>de los malos tratos, el abandono y la explotación</w:t>
      </w:r>
    </w:p>
    <w:p w:rsidR="00203A62" w:rsidRDefault="00203A62">
      <w:pPr>
        <w:keepNext/>
        <w:keepLines/>
        <w:spacing w:after="240"/>
        <w:jc w:val="both"/>
        <w:rPr>
          <w:sz w:val="20"/>
          <w:szCs w:val="20"/>
          <w:lang w:val="es-ES"/>
        </w:rPr>
      </w:pPr>
      <w:r>
        <w:rPr>
          <w:rFonts w:hint="eastAsia"/>
          <w:sz w:val="20"/>
          <w:szCs w:val="20"/>
          <w:lang w:val="es-ES"/>
        </w:rPr>
        <w:t>(Prohibi</w:t>
      </w:r>
      <w:r>
        <w:rPr>
          <w:sz w:val="20"/>
          <w:szCs w:val="20"/>
          <w:lang w:val="es-ES"/>
        </w:rPr>
        <w:t>ción por ley de todas las formas de maltrato físico y psicológico</w:t>
      </w:r>
      <w:r>
        <w:rPr>
          <w:rFonts w:hint="eastAsia"/>
          <w:sz w:val="20"/>
          <w:szCs w:val="20"/>
          <w:lang w:val="es-ES"/>
        </w:rPr>
        <w:t>)</w:t>
      </w:r>
    </w:p>
    <w:p w:rsidR="00203A62" w:rsidRDefault="00203A62">
      <w:pPr>
        <w:keepNext/>
        <w:keepLines/>
        <w:spacing w:after="240"/>
        <w:jc w:val="both"/>
        <w:rPr>
          <w:rFonts w:hint="eastAsia"/>
          <w:color w:val="00FFFF"/>
          <w:sz w:val="20"/>
          <w:szCs w:val="20"/>
          <w:lang w:val="es-ES"/>
        </w:rPr>
      </w:pPr>
      <w:r>
        <w:rPr>
          <w:rFonts w:hint="eastAsia"/>
          <w:sz w:val="20"/>
          <w:szCs w:val="20"/>
          <w:lang w:val="es-ES"/>
        </w:rPr>
        <w:t>306.</w:t>
      </w:r>
      <w:r>
        <w:rPr>
          <w:sz w:val="20"/>
          <w:szCs w:val="20"/>
          <w:lang w:val="es-ES"/>
        </w:rPr>
        <w:tab/>
      </w:r>
      <w:r>
        <w:rPr>
          <w:rFonts w:hint="eastAsia"/>
          <w:sz w:val="20"/>
          <w:szCs w:val="20"/>
          <w:lang w:val="es-ES"/>
        </w:rPr>
        <w:t xml:space="preserve">Véanse los párrafos </w:t>
      </w:r>
      <w:smartTag w:uri="urn:schemas-microsoft-com:office:smarttags" w:element="metricconverter">
        <w:smartTagPr>
          <w:attr w:name="ProductID" w:val="260 a"/>
        </w:smartTagPr>
        <w:r>
          <w:rPr>
            <w:rFonts w:hint="eastAsia"/>
            <w:sz w:val="20"/>
            <w:szCs w:val="20"/>
            <w:lang w:val="es-ES"/>
          </w:rPr>
          <w:t>260</w:t>
        </w:r>
        <w:r>
          <w:rPr>
            <w:sz w:val="20"/>
            <w:szCs w:val="20"/>
            <w:lang w:val="es-ES"/>
          </w:rPr>
          <w:t xml:space="preserve"> a</w:t>
        </w:r>
      </w:smartTag>
      <w:r>
        <w:rPr>
          <w:sz w:val="20"/>
          <w:szCs w:val="20"/>
          <w:lang w:val="es-ES"/>
        </w:rPr>
        <w:t xml:space="preserve"> </w:t>
      </w:r>
      <w:r>
        <w:rPr>
          <w:rFonts w:hint="eastAsia"/>
          <w:sz w:val="20"/>
          <w:szCs w:val="20"/>
          <w:lang w:val="es-ES"/>
        </w:rPr>
        <w:t>262 ("Prohibi</w:t>
      </w:r>
      <w:r>
        <w:rPr>
          <w:sz w:val="20"/>
          <w:szCs w:val="20"/>
          <w:lang w:val="es-ES"/>
        </w:rPr>
        <w:t>ción de los castigos corporales y la tortura en las instituciones correccionales</w:t>
      </w:r>
      <w:r>
        <w:rPr>
          <w:rFonts w:hint="eastAsia"/>
          <w:sz w:val="20"/>
          <w:szCs w:val="20"/>
          <w:lang w:val="es-ES"/>
        </w:rPr>
        <w:t xml:space="preserve">") </w:t>
      </w:r>
      <w:r>
        <w:rPr>
          <w:sz w:val="20"/>
          <w:szCs w:val="20"/>
          <w:lang w:val="es-ES"/>
        </w:rPr>
        <w:t xml:space="preserve">y el párrafo </w:t>
      </w:r>
      <w:r>
        <w:rPr>
          <w:rFonts w:hint="eastAsia"/>
          <w:sz w:val="20"/>
          <w:szCs w:val="20"/>
          <w:lang w:val="es-ES"/>
        </w:rPr>
        <w:t xml:space="preserve">259 </w:t>
      </w:r>
      <w:r>
        <w:rPr>
          <w:sz w:val="20"/>
          <w:szCs w:val="20"/>
          <w:lang w:val="es-ES"/>
        </w:rPr>
        <w:t>del segundo informe del Japón</w:t>
      </w:r>
      <w:r>
        <w:rPr>
          <w:rFonts w:hint="eastAsia"/>
          <w:sz w:val="20"/>
          <w:szCs w:val="20"/>
          <w:lang w:val="es-ES"/>
        </w:rPr>
        <w:t xml:space="preserve"> (</w:t>
      </w:r>
      <w:r>
        <w:rPr>
          <w:sz w:val="20"/>
          <w:szCs w:val="20"/>
          <w:lang w:val="es-ES"/>
        </w:rPr>
        <w:t>párrafos</w:t>
      </w:r>
      <w:r>
        <w:rPr>
          <w:rFonts w:hint="eastAsia"/>
          <w:sz w:val="20"/>
          <w:szCs w:val="20"/>
          <w:lang w:val="es-ES"/>
        </w:rPr>
        <w:t xml:space="preserve"> 107</w:t>
      </w:r>
      <w:r>
        <w:rPr>
          <w:sz w:val="20"/>
          <w:szCs w:val="20"/>
          <w:lang w:val="es-ES"/>
        </w:rPr>
        <w:t xml:space="preserve"> a </w:t>
      </w:r>
      <w:r>
        <w:rPr>
          <w:rFonts w:hint="eastAsia"/>
          <w:sz w:val="20"/>
          <w:szCs w:val="20"/>
          <w:lang w:val="es-ES"/>
        </w:rPr>
        <w:t>110</w:t>
      </w:r>
      <w:r>
        <w:rPr>
          <w:sz w:val="20"/>
          <w:szCs w:val="20"/>
          <w:lang w:val="es-ES"/>
        </w:rPr>
        <w:t xml:space="preserve"> del informe inicial del Japón</w:t>
      </w:r>
      <w:r>
        <w:rPr>
          <w:rFonts w:hint="eastAsia"/>
          <w:sz w:val="20"/>
          <w:szCs w:val="20"/>
          <w:lang w:val="es-ES"/>
        </w:rPr>
        <w:t xml:space="preserve">). </w:t>
      </w:r>
    </w:p>
    <w:p w:rsidR="00203A62" w:rsidRDefault="00203A62">
      <w:pPr>
        <w:keepNext/>
        <w:spacing w:after="240"/>
        <w:jc w:val="both"/>
        <w:rPr>
          <w:sz w:val="20"/>
          <w:szCs w:val="20"/>
          <w:lang w:val="es-ES"/>
        </w:rPr>
      </w:pPr>
      <w:r>
        <w:rPr>
          <w:rFonts w:hint="eastAsia"/>
          <w:sz w:val="20"/>
          <w:szCs w:val="20"/>
          <w:lang w:val="es-ES"/>
        </w:rPr>
        <w:t>(</w:t>
      </w:r>
      <w:r>
        <w:rPr>
          <w:sz w:val="20"/>
          <w:szCs w:val="20"/>
          <w:lang w:val="es-ES"/>
        </w:rPr>
        <w:t>Reforma parcial de la</w:t>
      </w:r>
      <w:r>
        <w:rPr>
          <w:rFonts w:hint="eastAsia"/>
          <w:sz w:val="20"/>
          <w:szCs w:val="20"/>
          <w:lang w:val="es-ES"/>
        </w:rPr>
        <w:t xml:space="preserve"> </w:t>
      </w:r>
      <w:r>
        <w:rPr>
          <w:bCs/>
          <w:sz w:val="20"/>
          <w:szCs w:val="20"/>
          <w:lang w:val="es-ES"/>
        </w:rPr>
        <w:t>Ley de prevención del maltrato de niños</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307.</w:t>
      </w:r>
      <w:r>
        <w:rPr>
          <w:sz w:val="20"/>
          <w:szCs w:val="20"/>
          <w:lang w:val="es-ES"/>
        </w:rPr>
        <w:tab/>
        <w:t>En lo que respecta al maltrato infantil</w:t>
      </w:r>
      <w:r>
        <w:rPr>
          <w:rFonts w:hint="eastAsia"/>
          <w:sz w:val="20"/>
          <w:szCs w:val="20"/>
          <w:lang w:val="es-ES"/>
        </w:rPr>
        <w:t xml:space="preserve">, </w:t>
      </w:r>
      <w:r>
        <w:rPr>
          <w:sz w:val="20"/>
          <w:szCs w:val="20"/>
          <w:lang w:val="es-ES"/>
        </w:rPr>
        <w:t>desde la promulgación de la</w:t>
      </w:r>
      <w:r>
        <w:rPr>
          <w:rFonts w:hint="eastAsia"/>
          <w:sz w:val="20"/>
          <w:szCs w:val="20"/>
          <w:lang w:val="es-ES"/>
        </w:rPr>
        <w:t xml:space="preserve"> </w:t>
      </w:r>
      <w:r>
        <w:rPr>
          <w:bCs/>
          <w:sz w:val="20"/>
          <w:szCs w:val="20"/>
          <w:lang w:val="es-ES"/>
        </w:rPr>
        <w:t>Ley de prevención del maltrato de niños en noviembre de 2000</w:t>
      </w:r>
      <w:r>
        <w:rPr>
          <w:rFonts w:hint="eastAsia"/>
          <w:sz w:val="20"/>
          <w:szCs w:val="20"/>
          <w:lang w:val="es-ES"/>
        </w:rPr>
        <w:t xml:space="preserve"> </w:t>
      </w:r>
      <w:r>
        <w:rPr>
          <w:sz w:val="20"/>
          <w:szCs w:val="20"/>
          <w:lang w:val="es-ES"/>
        </w:rPr>
        <w:t>puede observarse un</w:t>
      </w:r>
      <w:r>
        <w:rPr>
          <w:rFonts w:hint="eastAsia"/>
          <w:sz w:val="20"/>
          <w:szCs w:val="20"/>
          <w:lang w:val="es-ES"/>
        </w:rPr>
        <w:t xml:space="preserve">a </w:t>
      </w:r>
      <w:r>
        <w:rPr>
          <w:sz w:val="20"/>
          <w:szCs w:val="20"/>
          <w:lang w:val="es-ES"/>
        </w:rPr>
        <w:t>mejor comprensión por parte del público en general</w:t>
      </w:r>
      <w:r>
        <w:rPr>
          <w:rFonts w:hint="eastAsia"/>
          <w:sz w:val="20"/>
          <w:szCs w:val="20"/>
          <w:lang w:val="es-ES"/>
        </w:rPr>
        <w:t xml:space="preserve"> </w:t>
      </w:r>
      <w:r>
        <w:rPr>
          <w:sz w:val="20"/>
          <w:szCs w:val="20"/>
          <w:lang w:val="es-ES"/>
        </w:rPr>
        <w:t>y una mayor sensibilización entre las personas interesadas</w:t>
      </w:r>
      <w:r>
        <w:rPr>
          <w:rFonts w:hint="eastAsia"/>
          <w:sz w:val="20"/>
          <w:szCs w:val="20"/>
          <w:lang w:val="es-ES"/>
        </w:rPr>
        <w:t xml:space="preserve">, </w:t>
      </w:r>
      <w:r>
        <w:rPr>
          <w:sz w:val="20"/>
          <w:szCs w:val="20"/>
          <w:lang w:val="es-ES"/>
        </w:rPr>
        <w:t>y se han realizado esfuerzos para promover diversas medidas</w:t>
      </w:r>
      <w:r>
        <w:rPr>
          <w:rFonts w:hint="eastAsia"/>
          <w:sz w:val="20"/>
          <w:szCs w:val="20"/>
          <w:lang w:val="es-ES"/>
        </w:rPr>
        <w:t xml:space="preserve">. </w:t>
      </w:r>
      <w:r>
        <w:rPr>
          <w:sz w:val="20"/>
          <w:szCs w:val="20"/>
          <w:lang w:val="es-ES"/>
        </w:rPr>
        <w:t>Por desgracia, sin embargo, el número de casos graves de maltrato infantil</w:t>
      </w:r>
      <w:r>
        <w:rPr>
          <w:rFonts w:hint="eastAsia"/>
          <w:sz w:val="20"/>
          <w:szCs w:val="20"/>
          <w:lang w:val="es-ES"/>
        </w:rPr>
        <w:t xml:space="preserve"> </w:t>
      </w:r>
      <w:r>
        <w:rPr>
          <w:sz w:val="20"/>
          <w:szCs w:val="20"/>
          <w:lang w:val="es-ES"/>
        </w:rPr>
        <w:t>no parece haber disminuido de forma significativa</w:t>
      </w:r>
      <w:r>
        <w:rPr>
          <w:rFonts w:hint="eastAsia"/>
          <w:sz w:val="20"/>
          <w:szCs w:val="20"/>
          <w:lang w:val="es-ES"/>
        </w:rPr>
        <w:t xml:space="preserve">, </w:t>
      </w:r>
      <w:r>
        <w:rPr>
          <w:sz w:val="20"/>
          <w:szCs w:val="20"/>
          <w:lang w:val="es-ES"/>
        </w:rPr>
        <w:t>y el maltrato infantil sigue siendo un problema social que exige una respuesta urgente</w:t>
      </w:r>
      <w:r>
        <w:rPr>
          <w:rFonts w:hint="eastAsia"/>
          <w:sz w:val="20"/>
          <w:szCs w:val="20"/>
          <w:lang w:val="es-ES"/>
        </w:rPr>
        <w:t xml:space="preserve">. </w:t>
      </w:r>
      <w:r>
        <w:rPr>
          <w:sz w:val="20"/>
          <w:szCs w:val="20"/>
          <w:lang w:val="es-ES"/>
        </w:rPr>
        <w:t>En abril de</w:t>
      </w:r>
      <w:r>
        <w:rPr>
          <w:rFonts w:hint="eastAsia"/>
          <w:sz w:val="20"/>
          <w:szCs w:val="20"/>
          <w:lang w:val="es-ES"/>
        </w:rPr>
        <w:t xml:space="preserve"> 2004</w:t>
      </w:r>
      <w:r>
        <w:rPr>
          <w:sz w:val="20"/>
          <w:szCs w:val="20"/>
          <w:lang w:val="es-ES"/>
        </w:rPr>
        <w:t>, en reconocimiento del hecho de que el maltrato infantil constituye una importante vulneración de</w:t>
      </w:r>
      <w:r>
        <w:rPr>
          <w:rFonts w:hint="eastAsia"/>
          <w:sz w:val="20"/>
          <w:szCs w:val="20"/>
          <w:lang w:val="es-ES"/>
        </w:rPr>
        <w:t xml:space="preserve"> </w:t>
      </w:r>
      <w:r>
        <w:rPr>
          <w:sz w:val="20"/>
          <w:szCs w:val="20"/>
          <w:lang w:val="es-ES"/>
        </w:rPr>
        <w:t xml:space="preserve">los derechos humanos del niño, se procedió a la reforma parcial de la </w:t>
      </w:r>
      <w:r>
        <w:rPr>
          <w:bCs/>
          <w:sz w:val="20"/>
          <w:szCs w:val="20"/>
          <w:lang w:val="es-ES"/>
        </w:rPr>
        <w:t>Ley de prevención del maltrato de niños</w:t>
      </w:r>
      <w:r>
        <w:rPr>
          <w:rFonts w:hint="eastAsia"/>
          <w:sz w:val="20"/>
          <w:szCs w:val="20"/>
          <w:lang w:val="es-ES"/>
        </w:rPr>
        <w:t xml:space="preserve">. </w:t>
      </w:r>
      <w:r>
        <w:rPr>
          <w:sz w:val="20"/>
          <w:szCs w:val="20"/>
          <w:lang w:val="es-ES"/>
        </w:rPr>
        <w:t>La Ley reformada define las</w:t>
      </w:r>
      <w:r>
        <w:rPr>
          <w:rFonts w:hint="eastAsia"/>
          <w:sz w:val="20"/>
          <w:szCs w:val="20"/>
          <w:lang w:val="es-ES"/>
        </w:rPr>
        <w:t xml:space="preserve"> </w:t>
      </w:r>
      <w:r>
        <w:rPr>
          <w:sz w:val="20"/>
          <w:szCs w:val="20"/>
          <w:lang w:val="es-ES"/>
        </w:rPr>
        <w:t>competencias del Gobierno y de las autoridades locales en materia de prevención e identificación temprana</w:t>
      </w:r>
      <w:r>
        <w:rPr>
          <w:rFonts w:hint="eastAsia"/>
          <w:sz w:val="20"/>
          <w:szCs w:val="20"/>
          <w:lang w:val="es-ES"/>
        </w:rPr>
        <w:t xml:space="preserve"> </w:t>
      </w:r>
      <w:r>
        <w:rPr>
          <w:sz w:val="20"/>
          <w:szCs w:val="20"/>
          <w:lang w:val="es-ES"/>
        </w:rPr>
        <w:t>del maltrato infantil y otras medidas preventivas contra el maltrato infantil</w:t>
      </w:r>
      <w:r>
        <w:rPr>
          <w:rFonts w:hint="eastAsia"/>
          <w:sz w:val="20"/>
          <w:szCs w:val="20"/>
          <w:lang w:val="es-ES"/>
        </w:rPr>
        <w:t xml:space="preserve">, </w:t>
      </w:r>
      <w:r>
        <w:rPr>
          <w:sz w:val="20"/>
          <w:szCs w:val="20"/>
          <w:lang w:val="es-ES"/>
        </w:rPr>
        <w:t>y contiene disposiciones sobre la ampliación de la obligación de informar para facilitar la identificación temprana</w:t>
      </w:r>
      <w:r>
        <w:rPr>
          <w:rFonts w:hint="eastAsia"/>
          <w:sz w:val="20"/>
          <w:szCs w:val="20"/>
          <w:lang w:val="es-ES"/>
        </w:rPr>
        <w:t xml:space="preserve">, </w:t>
      </w:r>
      <w:r>
        <w:rPr>
          <w:sz w:val="20"/>
          <w:szCs w:val="20"/>
          <w:lang w:val="es-ES"/>
        </w:rPr>
        <w:t>la solicitud de intervención de las fuerzas del orden con objeto de que éstas presten la asistencia necesaria</w:t>
      </w:r>
      <w:r>
        <w:rPr>
          <w:rFonts w:hint="eastAsia"/>
          <w:sz w:val="20"/>
          <w:szCs w:val="20"/>
          <w:lang w:val="es-ES"/>
        </w:rPr>
        <w:t xml:space="preserve"> </w:t>
      </w:r>
      <w:r>
        <w:rPr>
          <w:sz w:val="20"/>
          <w:szCs w:val="20"/>
          <w:lang w:val="es-ES"/>
        </w:rPr>
        <w:t>para proteger la seguridad de los niños</w:t>
      </w:r>
      <w:r>
        <w:rPr>
          <w:rFonts w:hint="eastAsia"/>
          <w:sz w:val="20"/>
          <w:szCs w:val="20"/>
          <w:lang w:val="es-ES"/>
        </w:rPr>
        <w:t xml:space="preserve">, </w:t>
      </w:r>
      <w:r>
        <w:rPr>
          <w:sz w:val="20"/>
          <w:szCs w:val="20"/>
          <w:lang w:val="es-ES"/>
        </w:rPr>
        <w:t>la prestación de servicios de orientación a los padres maltratadores y el apoyo a la</w:t>
      </w:r>
      <w:r>
        <w:rPr>
          <w:rFonts w:hint="eastAsia"/>
          <w:sz w:val="20"/>
          <w:szCs w:val="20"/>
          <w:lang w:val="es-ES"/>
        </w:rPr>
        <w:t xml:space="preserve"> </w:t>
      </w:r>
      <w:r>
        <w:rPr>
          <w:sz w:val="20"/>
          <w:szCs w:val="20"/>
          <w:lang w:val="es-ES"/>
        </w:rPr>
        <w:t>rehabilitación de los niños víctimas de malos tratos</w:t>
      </w:r>
      <w:r>
        <w:rPr>
          <w:rFonts w:hint="eastAsia"/>
          <w:sz w:val="20"/>
          <w:szCs w:val="20"/>
          <w:lang w:val="es-ES"/>
        </w:rPr>
        <w:t xml:space="preserve">. </w:t>
      </w:r>
      <w:r>
        <w:rPr>
          <w:sz w:val="20"/>
          <w:szCs w:val="20"/>
          <w:lang w:val="es-ES"/>
        </w:rPr>
        <w:t>Además, la definición del maltrato infantil incluirá aquellas situaciones en que el tutor de un menor se haya desentendido de los abusos físicos, sexuales o psicológicos causados al niño por un tercero</w:t>
      </w:r>
      <w:r>
        <w:rPr>
          <w:rFonts w:hint="eastAsia"/>
          <w:sz w:val="20"/>
          <w:szCs w:val="20"/>
          <w:lang w:val="es-ES"/>
        </w:rPr>
        <w:t xml:space="preserve">, </w:t>
      </w:r>
      <w:r>
        <w:rPr>
          <w:sz w:val="20"/>
          <w:szCs w:val="20"/>
          <w:lang w:val="es-ES"/>
        </w:rPr>
        <w:t>agresiones verbales importantes</w:t>
      </w:r>
      <w:r>
        <w:rPr>
          <w:rFonts w:hint="eastAsia"/>
          <w:sz w:val="20"/>
          <w:szCs w:val="20"/>
          <w:lang w:val="es-ES"/>
        </w:rPr>
        <w:t xml:space="preserve">, </w:t>
      </w:r>
      <w:r>
        <w:rPr>
          <w:sz w:val="20"/>
          <w:szCs w:val="20"/>
          <w:lang w:val="es-ES"/>
        </w:rPr>
        <w:t>rechazo significativo o la violencia hacia el cónyuge ejercida en el hogar en que vive el menor</w:t>
      </w:r>
      <w:r>
        <w:rPr>
          <w:rFonts w:hint="eastAsia"/>
          <w:sz w:val="20"/>
          <w:szCs w:val="20"/>
          <w:lang w:val="es-ES"/>
        </w:rPr>
        <w:t xml:space="preserve">. </w:t>
      </w:r>
      <w:r>
        <w:rPr>
          <w:sz w:val="20"/>
          <w:szCs w:val="20"/>
          <w:lang w:val="es-ES"/>
        </w:rPr>
        <w:t xml:space="preserve">De conformidad con </w:t>
      </w:r>
      <w:smartTag w:uri="urn:schemas-microsoft-com:office:smarttags" w:element="PersonName">
        <w:smartTagPr>
          <w:attr w:name="ProductID" w:val="la mencionada Ley"/>
        </w:smartTagPr>
        <w:r>
          <w:rPr>
            <w:sz w:val="20"/>
            <w:szCs w:val="20"/>
            <w:lang w:val="es-ES"/>
          </w:rPr>
          <w:t>la mencionada Ley</w:t>
        </w:r>
      </w:smartTag>
      <w:r>
        <w:rPr>
          <w:sz w:val="20"/>
          <w:szCs w:val="20"/>
          <w:lang w:val="es-ES"/>
        </w:rPr>
        <w:t>, el Gobierno del Japón</w:t>
      </w:r>
      <w:r>
        <w:rPr>
          <w:rFonts w:hint="eastAsia"/>
          <w:sz w:val="20"/>
          <w:szCs w:val="20"/>
          <w:lang w:val="es-ES"/>
        </w:rPr>
        <w:t xml:space="preserve"> </w:t>
      </w:r>
      <w:r>
        <w:rPr>
          <w:sz w:val="20"/>
          <w:szCs w:val="20"/>
          <w:lang w:val="es-ES"/>
        </w:rPr>
        <w:t>ha adoptado diversas medidas en el ámbito de</w:t>
      </w:r>
      <w:r>
        <w:rPr>
          <w:rFonts w:hint="eastAsia"/>
          <w:sz w:val="20"/>
          <w:szCs w:val="20"/>
          <w:lang w:val="es-ES"/>
        </w:rPr>
        <w:t xml:space="preserve"> </w:t>
      </w:r>
      <w:r>
        <w:rPr>
          <w:sz w:val="20"/>
          <w:szCs w:val="20"/>
          <w:lang w:val="es-ES"/>
        </w:rPr>
        <w:t>la atención de la salud, la asistencia médica</w:t>
      </w:r>
      <w:r>
        <w:rPr>
          <w:rFonts w:hint="eastAsia"/>
          <w:sz w:val="20"/>
          <w:szCs w:val="20"/>
          <w:lang w:val="es-ES"/>
        </w:rPr>
        <w:t xml:space="preserve">, </w:t>
      </w:r>
      <w:r>
        <w:rPr>
          <w:sz w:val="20"/>
          <w:szCs w:val="20"/>
          <w:lang w:val="es-ES"/>
        </w:rPr>
        <w:t xml:space="preserve">el bienestar y </w:t>
      </w:r>
      <w:smartTag w:uri="urn:schemas-microsoft-com:office:smarttags" w:element="PersonName">
        <w:smartTagPr>
          <w:attr w:name="ProductID" w:val="la educaci￳n. Adem￡s"/>
        </w:smartTagPr>
        <w:r>
          <w:rPr>
            <w:sz w:val="20"/>
            <w:szCs w:val="20"/>
            <w:lang w:val="es-ES"/>
          </w:rPr>
          <w:t>la educación</w:t>
        </w:r>
        <w:r>
          <w:rPr>
            <w:rFonts w:hint="eastAsia"/>
            <w:sz w:val="20"/>
            <w:szCs w:val="20"/>
            <w:lang w:val="es-ES"/>
          </w:rPr>
          <w:t xml:space="preserve">. </w:t>
        </w:r>
        <w:r>
          <w:rPr>
            <w:sz w:val="20"/>
            <w:szCs w:val="20"/>
            <w:lang w:val="es-ES"/>
          </w:rPr>
          <w:t>Además</w:t>
        </w:r>
      </w:smartTag>
      <w:r>
        <w:rPr>
          <w:rFonts w:hint="eastAsia"/>
          <w:sz w:val="20"/>
          <w:szCs w:val="20"/>
          <w:lang w:val="es-ES"/>
        </w:rPr>
        <w:t xml:space="preserve">, </w:t>
      </w:r>
      <w:r>
        <w:rPr>
          <w:sz w:val="20"/>
          <w:szCs w:val="20"/>
          <w:lang w:val="es-ES"/>
        </w:rPr>
        <w:t>se ha creado un Consejo para la prevención del maltrato infantil</w:t>
      </w:r>
      <w:r>
        <w:rPr>
          <w:rFonts w:hint="eastAsia"/>
          <w:sz w:val="20"/>
          <w:szCs w:val="20"/>
          <w:lang w:val="es-ES"/>
        </w:rPr>
        <w:t xml:space="preserve">, </w:t>
      </w:r>
      <w:r>
        <w:rPr>
          <w:sz w:val="20"/>
          <w:szCs w:val="20"/>
          <w:lang w:val="es-ES"/>
        </w:rPr>
        <w:t>formado por los ministerios implicados</w:t>
      </w:r>
      <w:r>
        <w:rPr>
          <w:rFonts w:hint="eastAsia"/>
          <w:sz w:val="20"/>
          <w:szCs w:val="20"/>
          <w:lang w:val="es-ES"/>
        </w:rPr>
        <w:t xml:space="preserve"> </w:t>
      </w:r>
      <w:r>
        <w:rPr>
          <w:sz w:val="20"/>
          <w:szCs w:val="20"/>
          <w:lang w:val="es-ES"/>
        </w:rPr>
        <w:t>y una amplia gama de organizaciones pertinentes, incluidos los tutores,</w:t>
      </w:r>
      <w:r>
        <w:rPr>
          <w:rFonts w:hint="eastAsia"/>
          <w:sz w:val="20"/>
          <w:szCs w:val="20"/>
          <w:lang w:val="es-ES"/>
        </w:rPr>
        <w:t xml:space="preserve"> </w:t>
      </w:r>
      <w:r>
        <w:rPr>
          <w:sz w:val="20"/>
          <w:szCs w:val="20"/>
          <w:lang w:val="es-ES"/>
        </w:rPr>
        <w:t>con el objetivo de reforzar la colaboración y el intercambio de consultas entre ellos</w:t>
      </w:r>
      <w:r>
        <w:rPr>
          <w:rFonts w:hint="eastAsia"/>
          <w:sz w:val="20"/>
          <w:szCs w:val="20"/>
          <w:lang w:val="es-ES"/>
        </w:rPr>
        <w:t xml:space="preserve">. </w:t>
      </w:r>
    </w:p>
    <w:p w:rsidR="00203A62" w:rsidRDefault="00203A62">
      <w:pPr>
        <w:spacing w:after="240"/>
        <w:jc w:val="both"/>
        <w:rPr>
          <w:rFonts w:cs="Times New Roman"/>
          <w:sz w:val="20"/>
          <w:szCs w:val="20"/>
          <w:lang w:val="es-ES"/>
        </w:rPr>
      </w:pPr>
      <w:r>
        <w:rPr>
          <w:rFonts w:cs="Times New Roman"/>
          <w:sz w:val="20"/>
          <w:szCs w:val="20"/>
          <w:lang w:val="es-ES"/>
        </w:rPr>
        <w:t>308.</w:t>
      </w:r>
      <w:r>
        <w:rPr>
          <w:rFonts w:cs="Times New Roman"/>
          <w:sz w:val="20"/>
          <w:szCs w:val="20"/>
          <w:lang w:val="es-ES"/>
        </w:rPr>
        <w:tab/>
        <w:t xml:space="preserve">Además, de conformidad con una disposición complementaria de las mencionadas reformas de 2004 que preveía la revisión de la Ley, en mayo de 2007 se procedió a revisar la </w:t>
      </w:r>
      <w:r>
        <w:rPr>
          <w:bCs/>
          <w:sz w:val="20"/>
          <w:szCs w:val="20"/>
          <w:lang w:val="es-ES"/>
        </w:rPr>
        <w:t>Ley de prevención del maltrato de niños</w:t>
      </w:r>
      <w:r>
        <w:rPr>
          <w:rFonts w:cs="Times New Roman"/>
          <w:sz w:val="20"/>
          <w:szCs w:val="20"/>
          <w:lang w:val="es-ES"/>
        </w:rPr>
        <w:t xml:space="preserve"> y de la </w:t>
      </w:r>
      <w:r>
        <w:rPr>
          <w:bCs/>
          <w:sz w:val="20"/>
          <w:szCs w:val="20"/>
          <w:lang w:val="es-ES"/>
        </w:rPr>
        <w:t>Ley de bienestar del niño</w:t>
      </w:r>
      <w:r>
        <w:rPr>
          <w:rFonts w:cs="Times New Roman"/>
          <w:sz w:val="20"/>
          <w:szCs w:val="20"/>
          <w:lang w:val="es-ES"/>
        </w:rPr>
        <w:t>. Posteriormente, se han adoptado las siguientes medidas (cuya entrada en vigor está prevista para abril de 2008) para hacer cumplir las medidas de protección de los niños frente a los malos tratos:</w:t>
      </w:r>
    </w:p>
    <w:p w:rsidR="00203A62" w:rsidRDefault="00203A62">
      <w:pPr>
        <w:numPr>
          <w:ilvl w:val="0"/>
          <w:numId w:val="5"/>
        </w:numPr>
        <w:tabs>
          <w:tab w:val="clear" w:pos="841"/>
        </w:tabs>
        <w:spacing w:after="240"/>
        <w:ind w:left="0" w:firstLine="567"/>
        <w:jc w:val="both"/>
        <w:rPr>
          <w:rFonts w:cs="Times New Roman" w:hint="eastAsia"/>
          <w:sz w:val="20"/>
          <w:szCs w:val="20"/>
          <w:lang w:val="es-ES"/>
        </w:rPr>
      </w:pPr>
      <w:r>
        <w:rPr>
          <w:sz w:val="20"/>
          <w:szCs w:val="20"/>
          <w:lang w:val="es-ES"/>
        </w:rPr>
        <w:t>Además de las ya previstas inspecciones sobre el terreno de los</w:t>
      </w:r>
      <w:r>
        <w:rPr>
          <w:rFonts w:hint="eastAsia"/>
          <w:sz w:val="20"/>
          <w:szCs w:val="20"/>
          <w:lang w:val="es-ES"/>
        </w:rPr>
        <w:t xml:space="preserve"> </w:t>
      </w:r>
      <w:r>
        <w:rPr>
          <w:sz w:val="20"/>
          <w:szCs w:val="20"/>
          <w:lang w:val="es-ES"/>
        </w:rPr>
        <w:t>centros de orientación de menores, se permite de nuevo, siempre que lo autorice un juez, la apertura y  entrada en las instalaciones con el objetivo de garantizar la seguridad del niño</w:t>
      </w:r>
      <w:r>
        <w:rPr>
          <w:rFonts w:cs="Times New Roman"/>
          <w:sz w:val="20"/>
          <w:szCs w:val="20"/>
          <w:lang w:val="es-ES"/>
        </w:rPr>
        <w:t>.</w:t>
      </w:r>
    </w:p>
    <w:p w:rsidR="00203A62" w:rsidRDefault="00203A62">
      <w:pPr>
        <w:numPr>
          <w:ilvl w:val="0"/>
          <w:numId w:val="5"/>
        </w:numPr>
        <w:tabs>
          <w:tab w:val="clear" w:pos="841"/>
        </w:tabs>
        <w:spacing w:after="240"/>
        <w:ind w:left="0" w:firstLine="567"/>
        <w:jc w:val="both"/>
        <w:rPr>
          <w:rFonts w:cs="Times New Roman"/>
          <w:sz w:val="20"/>
          <w:szCs w:val="20"/>
          <w:lang w:val="es-ES"/>
        </w:rPr>
      </w:pPr>
      <w:r>
        <w:rPr>
          <w:sz w:val="20"/>
          <w:szCs w:val="20"/>
          <w:lang w:val="es-ES"/>
        </w:rPr>
        <w:t>Se endurecen las r</w:t>
      </w:r>
      <w:r>
        <w:rPr>
          <w:rFonts w:hint="eastAsia"/>
          <w:sz w:val="20"/>
          <w:szCs w:val="20"/>
          <w:lang w:val="es-ES"/>
        </w:rPr>
        <w:t>estric</w:t>
      </w:r>
      <w:r>
        <w:rPr>
          <w:sz w:val="20"/>
          <w:szCs w:val="20"/>
          <w:lang w:val="es-ES"/>
        </w:rPr>
        <w:t>ciones</w:t>
      </w:r>
      <w:r>
        <w:rPr>
          <w:rFonts w:hint="eastAsia"/>
          <w:sz w:val="20"/>
          <w:szCs w:val="20"/>
          <w:lang w:val="es-ES"/>
        </w:rPr>
        <w:t xml:space="preserve"> </w:t>
      </w:r>
      <w:r>
        <w:rPr>
          <w:sz w:val="20"/>
          <w:szCs w:val="20"/>
          <w:lang w:val="es-ES"/>
        </w:rPr>
        <w:t>sobre los encuentros y las comunicaciones de los tutores legales y se permite que los</w:t>
      </w:r>
      <w:r>
        <w:rPr>
          <w:rFonts w:hint="eastAsia"/>
          <w:sz w:val="20"/>
          <w:szCs w:val="20"/>
          <w:lang w:val="es-ES"/>
        </w:rPr>
        <w:t xml:space="preserve"> Go</w:t>
      </w:r>
      <w:r>
        <w:rPr>
          <w:sz w:val="20"/>
          <w:szCs w:val="20"/>
          <w:lang w:val="es-ES"/>
        </w:rPr>
        <w:t>bernadores</w:t>
      </w:r>
      <w:r>
        <w:rPr>
          <w:rFonts w:hint="eastAsia"/>
          <w:sz w:val="20"/>
          <w:szCs w:val="20"/>
          <w:lang w:val="es-ES"/>
        </w:rPr>
        <w:t xml:space="preserve"> </w:t>
      </w:r>
      <w:r>
        <w:rPr>
          <w:sz w:val="20"/>
          <w:szCs w:val="20"/>
          <w:lang w:val="es-ES"/>
        </w:rPr>
        <w:t>prohíban a éstos acosar al menor o merodear alrededor de donde reside</w:t>
      </w:r>
      <w:r>
        <w:rPr>
          <w:rFonts w:hint="eastAsia"/>
          <w:sz w:val="20"/>
          <w:szCs w:val="20"/>
          <w:lang w:val="es-ES"/>
        </w:rPr>
        <w:t xml:space="preserve">. </w:t>
      </w:r>
      <w:r>
        <w:rPr>
          <w:sz w:val="20"/>
          <w:szCs w:val="20"/>
          <w:lang w:val="es-ES"/>
        </w:rPr>
        <w:t>La violación de la orden de restricción/prohibición está penada por la ley</w:t>
      </w:r>
      <w:r>
        <w:rPr>
          <w:rFonts w:cs="Times New Roman"/>
          <w:sz w:val="20"/>
          <w:szCs w:val="20"/>
          <w:lang w:val="es-ES"/>
        </w:rPr>
        <w:t>.</w:t>
      </w:r>
    </w:p>
    <w:p w:rsidR="00203A62" w:rsidRDefault="00203A62">
      <w:pPr>
        <w:numPr>
          <w:ilvl w:val="0"/>
          <w:numId w:val="5"/>
        </w:numPr>
        <w:tabs>
          <w:tab w:val="clear" w:pos="841"/>
        </w:tabs>
        <w:spacing w:after="240"/>
        <w:ind w:left="0" w:firstLine="567"/>
        <w:jc w:val="both"/>
        <w:rPr>
          <w:rFonts w:cs="Times New Roman"/>
          <w:sz w:val="20"/>
          <w:szCs w:val="20"/>
          <w:lang w:val="es-ES"/>
        </w:rPr>
      </w:pPr>
      <w:r>
        <w:rPr>
          <w:sz w:val="20"/>
          <w:szCs w:val="20"/>
          <w:lang w:val="es-ES"/>
        </w:rPr>
        <w:t>Se articulan medidas cautelares, como</w:t>
      </w:r>
      <w:r>
        <w:rPr>
          <w:rFonts w:hint="eastAsia"/>
          <w:sz w:val="20"/>
          <w:szCs w:val="20"/>
          <w:lang w:val="es-ES"/>
        </w:rPr>
        <w:t xml:space="preserve"> </w:t>
      </w:r>
      <w:r>
        <w:rPr>
          <w:sz w:val="20"/>
          <w:szCs w:val="20"/>
          <w:lang w:val="es-ES"/>
        </w:rPr>
        <w:t>el internamiento temporal o el ingreso forzado en un</w:t>
      </w:r>
      <w:r>
        <w:rPr>
          <w:rFonts w:hint="eastAsia"/>
          <w:sz w:val="20"/>
          <w:szCs w:val="20"/>
          <w:lang w:val="es-ES"/>
        </w:rPr>
        <w:t xml:space="preserve"> </w:t>
      </w:r>
      <w:r>
        <w:rPr>
          <w:sz w:val="20"/>
          <w:szCs w:val="20"/>
          <w:lang w:val="es-ES"/>
        </w:rPr>
        <w:t>centro de orientación de menores,</w:t>
      </w:r>
      <w:r>
        <w:rPr>
          <w:rFonts w:hint="eastAsia"/>
          <w:sz w:val="20"/>
          <w:szCs w:val="20"/>
          <w:lang w:val="es-ES"/>
        </w:rPr>
        <w:t xml:space="preserve"> </w:t>
      </w:r>
      <w:r>
        <w:rPr>
          <w:sz w:val="20"/>
          <w:szCs w:val="20"/>
          <w:lang w:val="es-ES"/>
        </w:rPr>
        <w:t>en aquellos casos en que los tutores legales</w:t>
      </w:r>
      <w:r>
        <w:rPr>
          <w:rFonts w:hint="eastAsia"/>
          <w:sz w:val="20"/>
          <w:szCs w:val="20"/>
          <w:lang w:val="es-ES"/>
        </w:rPr>
        <w:t xml:space="preserve"> </w:t>
      </w:r>
      <w:r>
        <w:rPr>
          <w:sz w:val="20"/>
          <w:szCs w:val="20"/>
          <w:lang w:val="es-ES"/>
        </w:rPr>
        <w:t>no sigan las instrucciones</w:t>
      </w:r>
      <w:r>
        <w:rPr>
          <w:rFonts w:cs="Times New Roman"/>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309.</w:t>
      </w:r>
      <w:r>
        <w:rPr>
          <w:sz w:val="20"/>
          <w:szCs w:val="20"/>
          <w:lang w:val="es-ES"/>
        </w:rPr>
        <w:tab/>
      </w:r>
      <w:r>
        <w:rPr>
          <w:rFonts w:hint="eastAsia"/>
          <w:sz w:val="20"/>
          <w:szCs w:val="20"/>
          <w:lang w:val="es-ES"/>
        </w:rPr>
        <w:t>La</w:t>
      </w:r>
      <w:r>
        <w:rPr>
          <w:sz w:val="20"/>
          <w:szCs w:val="20"/>
          <w:lang w:val="es-ES"/>
        </w:rPr>
        <w:t>s fuerzas del orden</w:t>
      </w:r>
      <w:r>
        <w:rPr>
          <w:rFonts w:hint="eastAsia"/>
          <w:sz w:val="20"/>
          <w:szCs w:val="20"/>
          <w:lang w:val="es-ES"/>
        </w:rPr>
        <w:t xml:space="preserve"> </w:t>
      </w:r>
      <w:r>
        <w:rPr>
          <w:sz w:val="20"/>
          <w:szCs w:val="20"/>
          <w:lang w:val="es-ES"/>
        </w:rPr>
        <w:t>son conscientes de que el maltrato infantil</w:t>
      </w:r>
      <w:r>
        <w:rPr>
          <w:rFonts w:hint="eastAsia"/>
          <w:sz w:val="20"/>
          <w:szCs w:val="20"/>
          <w:lang w:val="es-ES"/>
        </w:rPr>
        <w:t xml:space="preserve"> </w:t>
      </w:r>
      <w:r>
        <w:rPr>
          <w:sz w:val="20"/>
          <w:szCs w:val="20"/>
          <w:lang w:val="es-ES"/>
        </w:rPr>
        <w:t>es un problema de extrema importancia</w:t>
      </w:r>
      <w:r>
        <w:rPr>
          <w:rFonts w:hint="eastAsia"/>
          <w:sz w:val="20"/>
          <w:szCs w:val="20"/>
          <w:lang w:val="es-ES"/>
        </w:rPr>
        <w:t xml:space="preserve"> </w:t>
      </w:r>
      <w:r>
        <w:rPr>
          <w:sz w:val="20"/>
          <w:szCs w:val="20"/>
          <w:lang w:val="es-ES"/>
        </w:rPr>
        <w:t>que afecta de forma grave</w:t>
      </w:r>
      <w:r>
        <w:rPr>
          <w:rFonts w:hint="eastAsia"/>
          <w:sz w:val="20"/>
          <w:szCs w:val="20"/>
          <w:lang w:val="es-ES"/>
        </w:rPr>
        <w:t xml:space="preserve"> </w:t>
      </w:r>
      <w:r>
        <w:rPr>
          <w:sz w:val="20"/>
          <w:szCs w:val="20"/>
          <w:lang w:val="es-ES"/>
        </w:rPr>
        <w:t>a los niños tanto desde el punto de vista físico como psicológico, en una fase en la que su personalidad se está formando. Por lo tanto, además de proteger la vida de los niños</w:t>
      </w:r>
      <w:r>
        <w:rPr>
          <w:rFonts w:hint="eastAsia"/>
          <w:sz w:val="20"/>
          <w:szCs w:val="20"/>
          <w:lang w:val="es-ES"/>
        </w:rPr>
        <w:t xml:space="preserve">, </w:t>
      </w:r>
      <w:r>
        <w:rPr>
          <w:sz w:val="20"/>
          <w:szCs w:val="20"/>
          <w:lang w:val="es-ES"/>
        </w:rPr>
        <w:t>consideran ésta como una cuestión importante en el proceso de desarrollo de medidas de protección de la infancia</w:t>
      </w:r>
      <w:r>
        <w:rPr>
          <w:rFonts w:hint="eastAsia"/>
          <w:sz w:val="20"/>
          <w:szCs w:val="20"/>
          <w:lang w:val="es-ES"/>
        </w:rPr>
        <w:t xml:space="preserve"> </w:t>
      </w:r>
      <w:r>
        <w:rPr>
          <w:sz w:val="20"/>
          <w:szCs w:val="20"/>
          <w:lang w:val="es-ES"/>
        </w:rPr>
        <w:t>y han intensificado sus esfuerzos para apoyar</w:t>
      </w:r>
      <w:r>
        <w:rPr>
          <w:rFonts w:hint="eastAsia"/>
          <w:sz w:val="20"/>
          <w:szCs w:val="20"/>
          <w:lang w:val="es-ES"/>
        </w:rPr>
        <w:t xml:space="preserve"> </w:t>
      </w:r>
      <w:r>
        <w:rPr>
          <w:sz w:val="20"/>
          <w:szCs w:val="20"/>
          <w:lang w:val="es-ES"/>
        </w:rPr>
        <w:t>la rehabilitación psicológica del menor con el fin de impedir que éste desarrolle</w:t>
      </w:r>
      <w:r>
        <w:rPr>
          <w:rFonts w:hint="eastAsia"/>
          <w:sz w:val="20"/>
          <w:szCs w:val="20"/>
          <w:lang w:val="es-ES"/>
        </w:rPr>
        <w:t xml:space="preserve"> </w:t>
      </w:r>
      <w:r>
        <w:rPr>
          <w:sz w:val="20"/>
          <w:szCs w:val="20"/>
          <w:lang w:val="es-ES"/>
        </w:rPr>
        <w:t>comportamientos problemáticos</w:t>
      </w:r>
      <w:r>
        <w:rPr>
          <w:rFonts w:hint="eastAsia"/>
          <w:sz w:val="20"/>
          <w:szCs w:val="20"/>
          <w:lang w:val="es-ES"/>
        </w:rPr>
        <w:t xml:space="preserve">. </w:t>
      </w:r>
      <w:r>
        <w:rPr>
          <w:sz w:val="20"/>
          <w:szCs w:val="20"/>
          <w:lang w:val="es-ES"/>
        </w:rPr>
        <w:t>De conformidad con la</w:t>
      </w:r>
      <w:r>
        <w:rPr>
          <w:rFonts w:hint="eastAsia"/>
          <w:sz w:val="20"/>
          <w:szCs w:val="20"/>
          <w:lang w:val="es-ES"/>
        </w:rPr>
        <w:t xml:space="preserve"> </w:t>
      </w:r>
      <w:r>
        <w:rPr>
          <w:bCs/>
          <w:sz w:val="20"/>
          <w:szCs w:val="20"/>
          <w:lang w:val="es-ES"/>
        </w:rPr>
        <w:t>Ley de prevención del maltrato de niños, reformada en abril de</w:t>
      </w:r>
      <w:r>
        <w:rPr>
          <w:rFonts w:hint="eastAsia"/>
          <w:sz w:val="20"/>
          <w:szCs w:val="20"/>
          <w:lang w:val="es-ES"/>
        </w:rPr>
        <w:t xml:space="preserve"> 2004, </w:t>
      </w:r>
      <w:r>
        <w:rPr>
          <w:sz w:val="20"/>
          <w:szCs w:val="20"/>
          <w:lang w:val="es-ES"/>
        </w:rPr>
        <w:t>se han adoptado medidas para garantizar</w:t>
      </w:r>
      <w:r>
        <w:rPr>
          <w:rFonts w:hint="eastAsia"/>
          <w:sz w:val="20"/>
          <w:szCs w:val="20"/>
          <w:lang w:val="es-ES"/>
        </w:rPr>
        <w:t xml:space="preserve"> </w:t>
      </w:r>
      <w:r>
        <w:rPr>
          <w:sz w:val="20"/>
          <w:szCs w:val="20"/>
          <w:lang w:val="es-ES"/>
        </w:rPr>
        <w:t>una respuesta adecuada a las situaciones que pueden plantearse, prestando especial atención a los siguientes aspectos:</w:t>
      </w:r>
      <w:r>
        <w:rPr>
          <w:rFonts w:hint="eastAsia"/>
          <w:sz w:val="20"/>
          <w:szCs w:val="20"/>
          <w:lang w:val="es-ES"/>
        </w:rPr>
        <w:t xml:space="preserve"> (i) </w:t>
      </w:r>
      <w:r>
        <w:rPr>
          <w:sz w:val="20"/>
          <w:szCs w:val="20"/>
          <w:lang w:val="es-ES"/>
        </w:rPr>
        <w:t>la identificación temprana de los casos de maltrato infantil, seguida de una advertencia rápida y apropiada</w:t>
      </w:r>
      <w:r>
        <w:rPr>
          <w:rFonts w:hint="eastAsia"/>
          <w:sz w:val="20"/>
          <w:szCs w:val="20"/>
          <w:lang w:val="es-ES"/>
        </w:rPr>
        <w:t xml:space="preserve">, (ii) </w:t>
      </w:r>
      <w:r>
        <w:rPr>
          <w:sz w:val="20"/>
          <w:szCs w:val="20"/>
          <w:lang w:val="es-ES"/>
        </w:rPr>
        <w:t>la respuesta adecuada a las peticiones de ayuda</w:t>
      </w:r>
      <w:r>
        <w:rPr>
          <w:rFonts w:hint="eastAsia"/>
          <w:sz w:val="20"/>
          <w:szCs w:val="20"/>
          <w:lang w:val="es-ES"/>
        </w:rPr>
        <w:t xml:space="preserve"> </w:t>
      </w:r>
      <w:r>
        <w:rPr>
          <w:sz w:val="20"/>
          <w:szCs w:val="20"/>
          <w:lang w:val="es-ES"/>
        </w:rPr>
        <w:t>realizadas por los directores de los centros de orientación de menores</w:t>
      </w:r>
      <w:r>
        <w:rPr>
          <w:rFonts w:hint="eastAsia"/>
          <w:sz w:val="20"/>
          <w:szCs w:val="20"/>
          <w:lang w:val="es-ES"/>
        </w:rPr>
        <w:t xml:space="preserve"> </w:t>
      </w:r>
      <w:r>
        <w:rPr>
          <w:sz w:val="20"/>
          <w:szCs w:val="20"/>
          <w:lang w:val="es-ES"/>
        </w:rPr>
        <w:t>a los jefes de la policía</w:t>
      </w:r>
      <w:r>
        <w:rPr>
          <w:rFonts w:hint="eastAsia"/>
          <w:sz w:val="20"/>
          <w:szCs w:val="20"/>
          <w:lang w:val="es-ES"/>
        </w:rPr>
        <w:t xml:space="preserve">, (iii) </w:t>
      </w:r>
      <w:r>
        <w:rPr>
          <w:sz w:val="20"/>
          <w:szCs w:val="20"/>
          <w:lang w:val="es-ES"/>
        </w:rPr>
        <w:t>el apoyo a los menores y la adecuada identificación de los casos</w:t>
      </w:r>
      <w:r>
        <w:rPr>
          <w:rFonts w:hint="eastAsia"/>
          <w:sz w:val="20"/>
          <w:szCs w:val="20"/>
          <w:lang w:val="es-ES"/>
        </w:rPr>
        <w:t xml:space="preserve">, (iv) </w:t>
      </w:r>
      <w:r>
        <w:rPr>
          <w:sz w:val="20"/>
          <w:szCs w:val="20"/>
          <w:lang w:val="es-ES"/>
        </w:rPr>
        <w:t>la mejora y fortalecimiento del sistema</w:t>
      </w:r>
      <w:r>
        <w:rPr>
          <w:rFonts w:hint="eastAsia"/>
          <w:sz w:val="20"/>
          <w:szCs w:val="20"/>
          <w:lang w:val="es-ES"/>
        </w:rPr>
        <w:t xml:space="preserve"> </w:t>
      </w:r>
      <w:r>
        <w:rPr>
          <w:sz w:val="20"/>
          <w:szCs w:val="20"/>
          <w:lang w:val="es-ES"/>
        </w:rPr>
        <w:t>y el reforzamiento de la cooperación con las organizaciones pertinentes, como los centros de orientación de menores y</w:t>
      </w:r>
      <w:r>
        <w:rPr>
          <w:rFonts w:hint="eastAsia"/>
          <w:sz w:val="20"/>
          <w:szCs w:val="20"/>
          <w:lang w:val="es-ES"/>
        </w:rPr>
        <w:t xml:space="preserve"> (v) </w:t>
      </w:r>
      <w:r>
        <w:rPr>
          <w:sz w:val="20"/>
          <w:szCs w:val="20"/>
          <w:lang w:val="es-ES"/>
        </w:rPr>
        <w:t>la atención a aspectos tales como la orientación y educación del personal</w:t>
      </w:r>
      <w:r>
        <w:rPr>
          <w:rFonts w:hint="eastAsia"/>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310.</w:t>
      </w:r>
      <w:r>
        <w:rPr>
          <w:sz w:val="20"/>
          <w:szCs w:val="20"/>
          <w:lang w:val="es-ES"/>
        </w:rPr>
        <w:tab/>
        <w:t>Además</w:t>
      </w:r>
      <w:r>
        <w:rPr>
          <w:rFonts w:hint="eastAsia"/>
          <w:sz w:val="20"/>
          <w:szCs w:val="20"/>
          <w:lang w:val="es-ES"/>
        </w:rPr>
        <w:t xml:space="preserve">, </w:t>
      </w:r>
      <w:r>
        <w:rPr>
          <w:sz w:val="20"/>
          <w:szCs w:val="20"/>
          <w:lang w:val="es-ES"/>
        </w:rPr>
        <w:t>el</w:t>
      </w:r>
      <w:r>
        <w:rPr>
          <w:rFonts w:hint="eastAsia"/>
          <w:sz w:val="20"/>
          <w:szCs w:val="20"/>
          <w:lang w:val="es-ES"/>
        </w:rPr>
        <w:t xml:space="preserve"> </w:t>
      </w:r>
      <w:r>
        <w:rPr>
          <w:bCs/>
          <w:sz w:val="20"/>
          <w:szCs w:val="20"/>
          <w:lang w:val="es-ES"/>
        </w:rPr>
        <w:t>Ministerio de Educación, Cultura, Deportes, Ciencia y Tecnología</w:t>
      </w:r>
      <w:r>
        <w:rPr>
          <w:rFonts w:hint="eastAsia"/>
          <w:sz w:val="20"/>
          <w:szCs w:val="20"/>
          <w:lang w:val="es-ES"/>
        </w:rPr>
        <w:t xml:space="preserve"> ha</w:t>
      </w:r>
      <w:r>
        <w:rPr>
          <w:sz w:val="20"/>
          <w:szCs w:val="20"/>
          <w:lang w:val="es-ES"/>
        </w:rPr>
        <w:t xml:space="preserve"> informado a los implicados en el campo de la educación, incluidas las escuelas, de los objetivos de la Ley reformada,</w:t>
      </w:r>
      <w:r>
        <w:rPr>
          <w:rFonts w:hint="eastAsia"/>
          <w:sz w:val="20"/>
          <w:szCs w:val="20"/>
          <w:lang w:val="es-ES"/>
        </w:rPr>
        <w:t xml:space="preserve"> </w:t>
      </w:r>
      <w:r>
        <w:rPr>
          <w:sz w:val="20"/>
          <w:szCs w:val="20"/>
          <w:lang w:val="es-ES"/>
        </w:rPr>
        <w:t>ya que la nueva reforma deja claro que</w:t>
      </w:r>
      <w:r>
        <w:rPr>
          <w:rFonts w:hint="eastAsia"/>
          <w:sz w:val="20"/>
          <w:szCs w:val="20"/>
          <w:lang w:val="es-ES"/>
        </w:rPr>
        <w:t xml:space="preserve"> </w:t>
      </w:r>
      <w:r>
        <w:rPr>
          <w:sz w:val="20"/>
          <w:szCs w:val="20"/>
          <w:lang w:val="es-ES"/>
        </w:rPr>
        <w:t>las escuelas y otros organismos cuyas actividades guardan relación con el bienestar del niño</w:t>
      </w:r>
      <w:r>
        <w:rPr>
          <w:rFonts w:hint="eastAsia"/>
          <w:sz w:val="20"/>
          <w:szCs w:val="20"/>
          <w:lang w:val="es-ES"/>
        </w:rPr>
        <w:t xml:space="preserve"> </w:t>
      </w:r>
      <w:r>
        <w:rPr>
          <w:sz w:val="20"/>
          <w:szCs w:val="20"/>
          <w:lang w:val="es-ES"/>
        </w:rPr>
        <w:t>asumen la responsabilidad de la detección temprana de los malos tratos infantiles</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Reforma parcial de la</w:t>
      </w:r>
      <w:r>
        <w:rPr>
          <w:rFonts w:hint="eastAsia"/>
          <w:sz w:val="20"/>
          <w:szCs w:val="20"/>
          <w:lang w:val="es-ES"/>
        </w:rPr>
        <w:t xml:space="preserve"> </w:t>
      </w:r>
      <w:r>
        <w:rPr>
          <w:bCs/>
          <w:sz w:val="20"/>
          <w:szCs w:val="20"/>
          <w:lang w:val="es-ES"/>
        </w:rPr>
        <w:t>Ley de bienestar del niño</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311.</w:t>
      </w:r>
      <w:r>
        <w:rPr>
          <w:sz w:val="20"/>
          <w:szCs w:val="20"/>
          <w:lang w:val="es-ES"/>
        </w:rPr>
        <w:tab/>
        <w:t xml:space="preserve">Véase el párrafo </w:t>
      </w:r>
      <w:r>
        <w:rPr>
          <w:rFonts w:hint="eastAsia"/>
          <w:sz w:val="20"/>
          <w:szCs w:val="20"/>
          <w:lang w:val="es-ES"/>
        </w:rPr>
        <w:t xml:space="preserve">264 </w:t>
      </w:r>
      <w:r>
        <w:rPr>
          <w:sz w:val="20"/>
          <w:szCs w:val="20"/>
          <w:lang w:val="es-ES"/>
        </w:rPr>
        <w:t>del segundo informe del Japón</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312.</w:t>
      </w:r>
      <w:r>
        <w:rPr>
          <w:sz w:val="20"/>
          <w:szCs w:val="20"/>
          <w:lang w:val="es-ES"/>
        </w:rPr>
        <w:tab/>
        <w:t>El rápido aumento que han experimentado las solicitudes de consulta relacionadas con el maltrato infantil hace necesaria la participación no sólo de los centros de orientación de menores</w:t>
      </w:r>
      <w:r>
        <w:rPr>
          <w:rFonts w:hint="eastAsia"/>
          <w:sz w:val="20"/>
          <w:szCs w:val="20"/>
          <w:lang w:val="es-ES"/>
        </w:rPr>
        <w:t xml:space="preserve">, </w:t>
      </w:r>
      <w:r>
        <w:rPr>
          <w:sz w:val="20"/>
          <w:szCs w:val="20"/>
          <w:lang w:val="es-ES"/>
        </w:rPr>
        <w:t>que ofrecen servicios de orientación a los niños</w:t>
      </w:r>
      <w:r>
        <w:rPr>
          <w:rFonts w:hint="eastAsia"/>
          <w:sz w:val="20"/>
          <w:szCs w:val="20"/>
          <w:lang w:val="es-ES"/>
        </w:rPr>
        <w:t xml:space="preserve">, </w:t>
      </w:r>
      <w:r>
        <w:rPr>
          <w:sz w:val="20"/>
          <w:szCs w:val="20"/>
          <w:lang w:val="es-ES"/>
        </w:rPr>
        <w:t>sino también de otras organizaciones, con el fin de ofrecer una asistencia más adaptada a las circunstancias particulares de cada caso</w:t>
      </w:r>
      <w:r>
        <w:rPr>
          <w:rFonts w:hint="eastAsia"/>
          <w:sz w:val="20"/>
          <w:szCs w:val="20"/>
          <w:lang w:val="es-ES"/>
        </w:rPr>
        <w:t xml:space="preserve">. </w:t>
      </w:r>
      <w:r>
        <w:rPr>
          <w:sz w:val="20"/>
          <w:szCs w:val="20"/>
          <w:lang w:val="es-ES"/>
        </w:rPr>
        <w:t>Ésta es la razón por la que en noviembre de 2004 se procedió a reformar parcialmente la</w:t>
      </w:r>
      <w:r>
        <w:rPr>
          <w:rFonts w:hint="eastAsia"/>
          <w:sz w:val="20"/>
          <w:szCs w:val="20"/>
          <w:lang w:val="es-ES"/>
        </w:rPr>
        <w:t xml:space="preserve"> </w:t>
      </w:r>
      <w:r>
        <w:rPr>
          <w:bCs/>
          <w:sz w:val="20"/>
          <w:szCs w:val="20"/>
          <w:lang w:val="es-ES"/>
        </w:rPr>
        <w:t>Ley de bienestar del niño</w:t>
      </w:r>
      <w:r>
        <w:rPr>
          <w:rFonts w:hint="eastAsia"/>
          <w:sz w:val="20"/>
          <w:szCs w:val="20"/>
          <w:lang w:val="es-ES"/>
        </w:rPr>
        <w:t xml:space="preserve">. </w:t>
      </w:r>
      <w:r>
        <w:rPr>
          <w:sz w:val="20"/>
          <w:szCs w:val="20"/>
          <w:lang w:val="es-ES"/>
        </w:rPr>
        <w:t>La Ley reformada define legalmente los servicios de orientación de menores</w:t>
      </w:r>
      <w:r>
        <w:rPr>
          <w:rFonts w:hint="eastAsia"/>
          <w:sz w:val="20"/>
          <w:szCs w:val="20"/>
          <w:lang w:val="es-ES"/>
        </w:rPr>
        <w:t xml:space="preserve"> </w:t>
      </w:r>
      <w:r>
        <w:rPr>
          <w:sz w:val="20"/>
          <w:szCs w:val="20"/>
          <w:lang w:val="es-ES"/>
        </w:rPr>
        <w:t>como servicios que prestan las administraciones locales cercanas</w:t>
      </w:r>
      <w:r>
        <w:rPr>
          <w:rFonts w:hint="eastAsia"/>
          <w:sz w:val="20"/>
          <w:szCs w:val="20"/>
          <w:lang w:val="es-ES"/>
        </w:rPr>
        <w:t xml:space="preserve">, </w:t>
      </w:r>
      <w:r>
        <w:rPr>
          <w:sz w:val="20"/>
          <w:szCs w:val="20"/>
          <w:lang w:val="es-ES"/>
        </w:rPr>
        <w:t>delimita claramente el papel de los centros de orientación de menores</w:t>
      </w:r>
      <w:r>
        <w:rPr>
          <w:rFonts w:hint="eastAsia"/>
          <w:sz w:val="20"/>
          <w:szCs w:val="20"/>
          <w:lang w:val="es-ES"/>
        </w:rPr>
        <w:t xml:space="preserve"> en </w:t>
      </w:r>
      <w:r>
        <w:rPr>
          <w:sz w:val="20"/>
          <w:szCs w:val="20"/>
          <w:lang w:val="es-ES"/>
        </w:rPr>
        <w:t>virtud</w:t>
      </w:r>
      <w:r>
        <w:rPr>
          <w:rFonts w:hint="eastAsia"/>
          <w:sz w:val="20"/>
          <w:szCs w:val="20"/>
          <w:lang w:val="es-ES"/>
        </w:rPr>
        <w:t xml:space="preserve"> </w:t>
      </w:r>
      <w:r>
        <w:rPr>
          <w:sz w:val="20"/>
          <w:szCs w:val="20"/>
          <w:lang w:val="es-ES"/>
        </w:rPr>
        <w:t>del cual se concede prioridad a los casos difíciles</w:t>
      </w:r>
      <w:r>
        <w:rPr>
          <w:rFonts w:hint="eastAsia"/>
          <w:sz w:val="20"/>
          <w:szCs w:val="20"/>
          <w:lang w:val="es-ES"/>
        </w:rPr>
        <w:t xml:space="preserve"> </w:t>
      </w:r>
      <w:r>
        <w:rPr>
          <w:sz w:val="20"/>
          <w:szCs w:val="20"/>
          <w:lang w:val="es-ES"/>
        </w:rPr>
        <w:t>que exigen</w:t>
      </w:r>
      <w:r>
        <w:rPr>
          <w:rFonts w:hint="eastAsia"/>
          <w:sz w:val="20"/>
          <w:szCs w:val="20"/>
          <w:lang w:val="es-ES"/>
        </w:rPr>
        <w:t xml:space="preserve"> </w:t>
      </w:r>
      <w:r>
        <w:rPr>
          <w:sz w:val="20"/>
          <w:szCs w:val="20"/>
          <w:lang w:val="es-ES"/>
        </w:rPr>
        <w:t>un alto nivel de preparación y estipula que las autoridades locales deben crear consejos locales para adoptar medidas de protección respecto de los niños que la necesitan</w:t>
      </w:r>
      <w:r>
        <w:rPr>
          <w:rFonts w:hint="eastAsia"/>
          <w:sz w:val="20"/>
          <w:szCs w:val="20"/>
          <w:lang w:val="es-ES"/>
        </w:rPr>
        <w:t xml:space="preserve">, </w:t>
      </w:r>
      <w:r>
        <w:rPr>
          <w:sz w:val="20"/>
          <w:szCs w:val="20"/>
          <w:lang w:val="es-ES"/>
        </w:rPr>
        <w:t>con el fin de mejorar los sistemas locales de orientación a los menores</w:t>
      </w:r>
      <w:r>
        <w:rPr>
          <w:rFonts w:hint="eastAsia"/>
          <w:sz w:val="20"/>
          <w:szCs w:val="20"/>
          <w:lang w:val="es-ES"/>
        </w:rPr>
        <w:t xml:space="preserve">. </w:t>
      </w:r>
    </w:p>
    <w:p w:rsidR="00203A62" w:rsidRDefault="00203A62">
      <w:pPr>
        <w:spacing w:after="240"/>
        <w:jc w:val="both"/>
        <w:rPr>
          <w:rFonts w:hint="eastAsia"/>
          <w:color w:val="00FFFF"/>
          <w:sz w:val="20"/>
          <w:szCs w:val="20"/>
          <w:lang w:val="es-ES"/>
        </w:rPr>
      </w:pPr>
      <w:r>
        <w:rPr>
          <w:rFonts w:hint="eastAsia"/>
          <w:sz w:val="20"/>
          <w:szCs w:val="20"/>
          <w:lang w:val="es-ES"/>
        </w:rPr>
        <w:t>313.</w:t>
      </w:r>
      <w:r>
        <w:rPr>
          <w:sz w:val="20"/>
          <w:szCs w:val="20"/>
          <w:lang w:val="es-ES"/>
        </w:rPr>
        <w:tab/>
        <w:t>Además, la mencionada reforma ha introducido un mecanismo en virtud del cual el tribunal de familia puede intervenir, en caso necesario</w:t>
      </w:r>
      <w:r>
        <w:rPr>
          <w:rFonts w:hint="eastAsia"/>
          <w:sz w:val="20"/>
          <w:szCs w:val="20"/>
          <w:lang w:val="es-ES"/>
        </w:rPr>
        <w:t xml:space="preserve">, </w:t>
      </w:r>
      <w:r>
        <w:rPr>
          <w:sz w:val="20"/>
          <w:szCs w:val="20"/>
          <w:lang w:val="es-ES"/>
        </w:rPr>
        <w:t>en las orientaciones dadas por los centros de orientación de menores al tutor del menor</w:t>
      </w:r>
      <w:r>
        <w:rPr>
          <w:rFonts w:hint="eastAsia"/>
          <w:sz w:val="20"/>
          <w:szCs w:val="20"/>
          <w:lang w:val="es-ES"/>
        </w:rPr>
        <w:t xml:space="preserve"> </w:t>
      </w:r>
      <w:r>
        <w:rPr>
          <w:sz w:val="20"/>
          <w:szCs w:val="20"/>
          <w:lang w:val="es-ES"/>
        </w:rPr>
        <w:t>cuando se ordena el ingreso de un niño en un centro de atención de menores o en una institución similar</w:t>
      </w:r>
      <w:r>
        <w:rPr>
          <w:rFonts w:hint="eastAsia"/>
          <w:sz w:val="20"/>
          <w:szCs w:val="20"/>
          <w:lang w:val="es-ES"/>
        </w:rPr>
        <w:t xml:space="preserve">. </w:t>
      </w:r>
      <w:r>
        <w:rPr>
          <w:sz w:val="20"/>
          <w:szCs w:val="20"/>
          <w:lang w:val="es-ES"/>
        </w:rPr>
        <w:t>La reforma ha revisado también la participación del poder judicial</w:t>
      </w:r>
      <w:r>
        <w:rPr>
          <w:rFonts w:hint="eastAsia"/>
          <w:sz w:val="20"/>
          <w:szCs w:val="20"/>
          <w:lang w:val="es-ES"/>
        </w:rPr>
        <w:t xml:space="preserve"> </w:t>
      </w:r>
      <w:r>
        <w:rPr>
          <w:sz w:val="20"/>
          <w:szCs w:val="20"/>
          <w:lang w:val="es-ES"/>
        </w:rPr>
        <w:t>con el objetivo de</w:t>
      </w:r>
      <w:r>
        <w:rPr>
          <w:rFonts w:hint="eastAsia"/>
          <w:sz w:val="20"/>
          <w:szCs w:val="20"/>
          <w:lang w:val="es-ES"/>
        </w:rPr>
        <w:t xml:space="preserve"> </w:t>
      </w:r>
      <w:r>
        <w:rPr>
          <w:sz w:val="20"/>
          <w:szCs w:val="20"/>
          <w:lang w:val="es-ES"/>
        </w:rPr>
        <w:t>garantizar una respuesta apropiada en aquellos casos en que estén implicados menores de más de 18 años de edad</w:t>
      </w:r>
      <w:r>
        <w:rPr>
          <w:rFonts w:hint="eastAsia"/>
          <w:sz w:val="20"/>
          <w:szCs w:val="20"/>
          <w:lang w:val="es-ES"/>
        </w:rPr>
        <w:t xml:space="preserve">, </w:t>
      </w:r>
      <w:r>
        <w:rPr>
          <w:sz w:val="20"/>
          <w:szCs w:val="20"/>
          <w:lang w:val="es-ES"/>
        </w:rPr>
        <w:t>por ejemplo ampliando las facultades de los directores de centros de orientación de menores para solicitar la retirada de la patria potestad</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 xml:space="preserve">Código </w:t>
      </w:r>
      <w:r>
        <w:rPr>
          <w:rFonts w:hint="eastAsia"/>
          <w:sz w:val="20"/>
          <w:szCs w:val="20"/>
          <w:lang w:val="es-ES"/>
        </w:rPr>
        <w:t>Civil)</w:t>
      </w:r>
    </w:p>
    <w:p w:rsidR="00203A62" w:rsidRDefault="00203A62">
      <w:pPr>
        <w:spacing w:after="240"/>
        <w:jc w:val="both"/>
        <w:rPr>
          <w:sz w:val="20"/>
          <w:szCs w:val="20"/>
          <w:lang w:val="es-ES"/>
        </w:rPr>
      </w:pPr>
      <w:r>
        <w:rPr>
          <w:rFonts w:hint="eastAsia"/>
          <w:sz w:val="20"/>
          <w:szCs w:val="20"/>
          <w:lang w:val="es-ES"/>
        </w:rPr>
        <w:t xml:space="preserve">314. </w:t>
      </w:r>
      <w:r>
        <w:rPr>
          <w:sz w:val="20"/>
          <w:szCs w:val="20"/>
          <w:lang w:val="es-ES"/>
        </w:rPr>
        <w:t xml:space="preserve">Véase el párrafo </w:t>
      </w:r>
      <w:r>
        <w:rPr>
          <w:rFonts w:hint="eastAsia"/>
          <w:sz w:val="20"/>
          <w:szCs w:val="20"/>
          <w:lang w:val="es-ES"/>
        </w:rPr>
        <w:t xml:space="preserve">265 </w:t>
      </w:r>
      <w:r>
        <w:rPr>
          <w:sz w:val="20"/>
          <w:szCs w:val="20"/>
          <w:lang w:val="es-ES"/>
        </w:rPr>
        <w:t>del segundo informe del Japón</w:t>
      </w:r>
      <w:r>
        <w:rPr>
          <w:rFonts w:hint="eastAsia"/>
          <w:sz w:val="20"/>
          <w:szCs w:val="20"/>
          <w:lang w:val="es-ES"/>
        </w:rPr>
        <w:t xml:space="preserve">. </w:t>
      </w:r>
    </w:p>
    <w:p w:rsidR="00203A62" w:rsidRDefault="00203A62">
      <w:pPr>
        <w:keepNext/>
        <w:keepLines/>
        <w:spacing w:after="240"/>
        <w:jc w:val="both"/>
        <w:rPr>
          <w:rFonts w:cs="Times New Roman"/>
          <w:sz w:val="20"/>
          <w:szCs w:val="20"/>
          <w:lang w:val="es-ES"/>
        </w:rPr>
      </w:pPr>
      <w:r>
        <w:rPr>
          <w:rFonts w:hint="eastAsia"/>
          <w:sz w:val="20"/>
          <w:szCs w:val="20"/>
          <w:lang w:val="es-ES"/>
        </w:rPr>
        <w:t>(</w:t>
      </w:r>
      <w:r>
        <w:rPr>
          <w:rFonts w:cs="Times New Roman" w:hint="eastAsia"/>
          <w:sz w:val="20"/>
          <w:szCs w:val="20"/>
          <w:lang w:val="es-ES"/>
        </w:rPr>
        <w:t>Proced</w:t>
      </w:r>
      <w:r>
        <w:rPr>
          <w:rFonts w:cs="Times New Roman"/>
          <w:sz w:val="20"/>
          <w:szCs w:val="20"/>
          <w:lang w:val="es-ES"/>
        </w:rPr>
        <w:t>imientos para la presentación de denuncias</w:t>
      </w:r>
      <w:r>
        <w:rPr>
          <w:rFonts w:cs="Times New Roman" w:hint="eastAsia"/>
          <w:sz w:val="20"/>
          <w:szCs w:val="20"/>
          <w:lang w:val="es-ES"/>
        </w:rPr>
        <w:t>)</w:t>
      </w:r>
    </w:p>
    <w:p w:rsidR="00203A62" w:rsidRDefault="00203A62">
      <w:pPr>
        <w:keepNext/>
        <w:keepLines/>
        <w:autoSpaceDE w:val="0"/>
        <w:autoSpaceDN w:val="0"/>
        <w:adjustRightInd w:val="0"/>
        <w:spacing w:after="240"/>
        <w:jc w:val="both"/>
        <w:rPr>
          <w:rFonts w:cs="Times New Roman"/>
          <w:sz w:val="20"/>
          <w:szCs w:val="20"/>
          <w:lang w:val="es-ES" w:eastAsia="es-ES"/>
        </w:rPr>
      </w:pPr>
      <w:r>
        <w:rPr>
          <w:rFonts w:cs="Times New Roman" w:hint="eastAsia"/>
          <w:sz w:val="20"/>
          <w:szCs w:val="20"/>
          <w:lang w:val="es-ES"/>
        </w:rPr>
        <w:t>315.</w:t>
      </w:r>
      <w:r>
        <w:rPr>
          <w:rFonts w:cs="Times New Roman"/>
          <w:sz w:val="20"/>
          <w:szCs w:val="20"/>
          <w:lang w:val="es-ES"/>
        </w:rPr>
        <w:tab/>
        <w:t>En aquellos casos en que se sospecha que un niño ha sufrido malos tratos</w:t>
      </w:r>
      <w:r>
        <w:rPr>
          <w:rFonts w:cs="Times New Roman"/>
          <w:sz w:val="20"/>
          <w:szCs w:val="20"/>
          <w:lang w:val="es-ES" w:eastAsia="es-ES"/>
        </w:rPr>
        <w:t>, los centros de atención municipales o de las prefecturas o los centros de orientación de menores ayudan al niño basándose no sólo en su denuncia, sino también en la información proporcionada por sus vecinos y conocidos y por las personas que trabajan en los servicios de bienestar social, educación, salud pública y asistencia médica.</w:t>
      </w:r>
    </w:p>
    <w:p w:rsidR="00203A62" w:rsidRDefault="00203A62">
      <w:pPr>
        <w:spacing w:after="240"/>
        <w:jc w:val="both"/>
        <w:rPr>
          <w:sz w:val="20"/>
          <w:szCs w:val="20"/>
          <w:lang w:val="es-ES"/>
        </w:rPr>
      </w:pPr>
      <w:r>
        <w:rPr>
          <w:rFonts w:hint="eastAsia"/>
          <w:sz w:val="20"/>
          <w:szCs w:val="20"/>
          <w:lang w:val="es-ES"/>
        </w:rPr>
        <w:t>(Re</w:t>
      </w:r>
      <w:r>
        <w:rPr>
          <w:sz w:val="20"/>
          <w:szCs w:val="20"/>
          <w:lang w:val="es-ES"/>
        </w:rPr>
        <w:t>forzamiento de la intervención legal</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316.</w:t>
      </w:r>
      <w:r>
        <w:rPr>
          <w:sz w:val="20"/>
          <w:szCs w:val="20"/>
          <w:lang w:val="es-ES"/>
        </w:rPr>
        <w:tab/>
        <w:t>Véanse los</w:t>
      </w:r>
      <w:r>
        <w:rPr>
          <w:rFonts w:hint="eastAsia"/>
          <w:sz w:val="20"/>
          <w:szCs w:val="20"/>
          <w:lang w:val="es-ES"/>
        </w:rPr>
        <w:t xml:space="preserve"> </w:t>
      </w:r>
      <w:r>
        <w:rPr>
          <w:sz w:val="20"/>
          <w:szCs w:val="20"/>
          <w:lang w:val="es-ES"/>
        </w:rPr>
        <w:t>párrafos</w:t>
      </w:r>
      <w:r>
        <w:rPr>
          <w:rFonts w:hint="eastAsia"/>
          <w:sz w:val="20"/>
          <w:szCs w:val="20"/>
          <w:lang w:val="es-ES"/>
        </w:rPr>
        <w:t xml:space="preserve"> </w:t>
      </w:r>
      <w:smartTag w:uri="urn:schemas-microsoft-com:office:smarttags" w:element="metricconverter">
        <w:smartTagPr>
          <w:attr w:name="ProductID" w:val="307 a"/>
        </w:smartTagPr>
        <w:r>
          <w:rPr>
            <w:rFonts w:hint="eastAsia"/>
            <w:sz w:val="20"/>
            <w:szCs w:val="20"/>
            <w:lang w:val="es-ES"/>
          </w:rPr>
          <w:t>307</w:t>
        </w:r>
        <w:r>
          <w:rPr>
            <w:sz w:val="20"/>
            <w:szCs w:val="20"/>
            <w:lang w:val="es-ES"/>
          </w:rPr>
          <w:t xml:space="preserve"> a</w:t>
        </w:r>
      </w:smartTag>
      <w:r>
        <w:rPr>
          <w:sz w:val="20"/>
          <w:szCs w:val="20"/>
          <w:lang w:val="es-ES"/>
        </w:rPr>
        <w:t xml:space="preserve"> </w:t>
      </w:r>
      <w:r>
        <w:rPr>
          <w:rFonts w:hint="eastAsia"/>
          <w:sz w:val="20"/>
          <w:szCs w:val="20"/>
          <w:lang w:val="es-ES"/>
        </w:rPr>
        <w:t xml:space="preserve">313 </w:t>
      </w:r>
      <w:r>
        <w:rPr>
          <w:sz w:val="20"/>
          <w:szCs w:val="20"/>
          <w:lang w:val="es-ES"/>
        </w:rPr>
        <w:t>de este informe en relación con la</w:t>
      </w:r>
      <w:r>
        <w:rPr>
          <w:rFonts w:hint="eastAsia"/>
          <w:sz w:val="20"/>
          <w:szCs w:val="20"/>
          <w:lang w:val="es-ES"/>
        </w:rPr>
        <w:t xml:space="preserve"> </w:t>
      </w:r>
      <w:r>
        <w:rPr>
          <w:sz w:val="20"/>
          <w:szCs w:val="20"/>
          <w:lang w:val="es-ES"/>
        </w:rPr>
        <w:t>reforma parcial de la</w:t>
      </w:r>
      <w:r>
        <w:rPr>
          <w:rFonts w:hint="eastAsia"/>
          <w:sz w:val="20"/>
          <w:szCs w:val="20"/>
          <w:lang w:val="es-ES"/>
        </w:rPr>
        <w:t xml:space="preserve"> </w:t>
      </w:r>
      <w:r>
        <w:rPr>
          <w:bCs/>
          <w:sz w:val="20"/>
          <w:szCs w:val="20"/>
          <w:lang w:val="es-ES"/>
        </w:rPr>
        <w:t>Ley de bienestar del niño</w:t>
      </w:r>
      <w:r>
        <w:rPr>
          <w:rFonts w:hint="eastAsia"/>
          <w:sz w:val="20"/>
          <w:szCs w:val="20"/>
          <w:lang w:val="es-ES"/>
        </w:rPr>
        <w:t xml:space="preserve"> </w:t>
      </w:r>
      <w:r>
        <w:rPr>
          <w:sz w:val="20"/>
          <w:szCs w:val="20"/>
          <w:lang w:val="es-ES"/>
        </w:rPr>
        <w:t xml:space="preserve">y el párrafo </w:t>
      </w:r>
      <w:r>
        <w:rPr>
          <w:rFonts w:hint="eastAsia"/>
          <w:sz w:val="20"/>
          <w:szCs w:val="20"/>
          <w:lang w:val="es-ES"/>
        </w:rPr>
        <w:t xml:space="preserve">267 </w:t>
      </w:r>
      <w:r>
        <w:rPr>
          <w:sz w:val="20"/>
          <w:szCs w:val="20"/>
          <w:lang w:val="es-ES"/>
        </w:rPr>
        <w:t>del segundo informe del Japón</w:t>
      </w:r>
      <w:r>
        <w:rPr>
          <w:rFonts w:hint="eastAsia"/>
          <w:sz w:val="20"/>
          <w:szCs w:val="20"/>
          <w:lang w:val="es-ES"/>
        </w:rPr>
        <w:t xml:space="preserve">. </w:t>
      </w:r>
    </w:p>
    <w:p w:rsidR="00203A62" w:rsidRDefault="00203A62">
      <w:pPr>
        <w:keepNext/>
        <w:keepLines/>
        <w:spacing w:after="240"/>
        <w:jc w:val="both"/>
        <w:rPr>
          <w:sz w:val="20"/>
          <w:szCs w:val="20"/>
          <w:lang w:val="es-ES"/>
        </w:rPr>
      </w:pPr>
      <w:r>
        <w:rPr>
          <w:rFonts w:hint="eastAsia"/>
          <w:sz w:val="20"/>
          <w:szCs w:val="20"/>
          <w:lang w:val="es-ES"/>
        </w:rPr>
        <w:t>(</w:t>
      </w:r>
      <w:r>
        <w:rPr>
          <w:sz w:val="20"/>
          <w:szCs w:val="20"/>
          <w:lang w:val="es-ES"/>
        </w:rPr>
        <w:t>Medidas no violentas para garantizar una disciplina positiva de los menores</w:t>
      </w:r>
      <w:r>
        <w:rPr>
          <w:rFonts w:hint="eastAsia"/>
          <w:sz w:val="20"/>
          <w:szCs w:val="20"/>
          <w:lang w:val="es-ES"/>
        </w:rPr>
        <w:t>)</w:t>
      </w:r>
    </w:p>
    <w:p w:rsidR="00203A62" w:rsidRDefault="00203A62">
      <w:pPr>
        <w:keepNext/>
        <w:keepLines/>
        <w:spacing w:after="240"/>
        <w:jc w:val="both"/>
        <w:rPr>
          <w:rFonts w:hint="eastAsia"/>
          <w:color w:val="00FFFF"/>
          <w:sz w:val="20"/>
          <w:szCs w:val="20"/>
          <w:lang w:val="es-ES"/>
        </w:rPr>
      </w:pPr>
      <w:r>
        <w:rPr>
          <w:rFonts w:hint="eastAsia"/>
          <w:sz w:val="20"/>
          <w:szCs w:val="20"/>
          <w:lang w:val="es-ES"/>
        </w:rPr>
        <w:t>317.</w:t>
      </w:r>
      <w:r>
        <w:rPr>
          <w:sz w:val="20"/>
          <w:szCs w:val="20"/>
          <w:lang w:val="es-ES"/>
        </w:rPr>
        <w:tab/>
        <w:t>Véanse los párrafos</w:t>
      </w:r>
      <w:r>
        <w:rPr>
          <w:rFonts w:hint="eastAsia"/>
          <w:sz w:val="20"/>
          <w:szCs w:val="20"/>
          <w:lang w:val="es-ES"/>
        </w:rPr>
        <w:t xml:space="preserve"> 208</w:t>
      </w:r>
      <w:r>
        <w:rPr>
          <w:sz w:val="20"/>
          <w:szCs w:val="20"/>
          <w:lang w:val="es-ES"/>
        </w:rPr>
        <w:t xml:space="preserve"> a </w:t>
      </w:r>
      <w:r>
        <w:rPr>
          <w:rFonts w:hint="eastAsia"/>
          <w:sz w:val="20"/>
          <w:szCs w:val="20"/>
          <w:lang w:val="es-ES"/>
        </w:rPr>
        <w:t xml:space="preserve">211 </w:t>
      </w:r>
      <w:r>
        <w:rPr>
          <w:sz w:val="20"/>
          <w:szCs w:val="20"/>
          <w:lang w:val="es-ES"/>
        </w:rPr>
        <w:t>y</w:t>
      </w:r>
      <w:r>
        <w:rPr>
          <w:rFonts w:hint="eastAsia"/>
          <w:sz w:val="20"/>
          <w:szCs w:val="20"/>
          <w:lang w:val="es-ES"/>
        </w:rPr>
        <w:t xml:space="preserve"> 268</w:t>
      </w:r>
      <w:r>
        <w:rPr>
          <w:sz w:val="20"/>
          <w:szCs w:val="20"/>
          <w:lang w:val="es-ES"/>
        </w:rPr>
        <w:t xml:space="preserve"> del segundo informe del Japón</w:t>
      </w:r>
      <w:r>
        <w:rPr>
          <w:rFonts w:hint="eastAsia"/>
          <w:sz w:val="20"/>
          <w:szCs w:val="20"/>
          <w:lang w:val="es-ES"/>
        </w:rPr>
        <w:t xml:space="preserve">. </w:t>
      </w:r>
    </w:p>
    <w:p w:rsidR="00203A62" w:rsidRDefault="00203A62">
      <w:pPr>
        <w:keepNext/>
        <w:keepLines/>
        <w:spacing w:after="240"/>
        <w:jc w:val="both"/>
        <w:rPr>
          <w:sz w:val="20"/>
          <w:szCs w:val="20"/>
          <w:lang w:val="es-ES"/>
        </w:rPr>
      </w:pPr>
      <w:r>
        <w:rPr>
          <w:rFonts w:hint="eastAsia"/>
          <w:sz w:val="20"/>
          <w:szCs w:val="20"/>
          <w:lang w:val="es-ES"/>
        </w:rPr>
        <w:t>(</w:t>
      </w:r>
      <w:r>
        <w:rPr>
          <w:sz w:val="20"/>
          <w:szCs w:val="20"/>
          <w:lang w:val="es-ES"/>
        </w:rPr>
        <w:t>Campañas de divulgación y sensibilización</w:t>
      </w:r>
      <w:r>
        <w:rPr>
          <w:rFonts w:hint="eastAsia"/>
          <w:sz w:val="20"/>
          <w:szCs w:val="20"/>
          <w:lang w:val="es-ES"/>
        </w:rPr>
        <w:t>)</w:t>
      </w:r>
    </w:p>
    <w:p w:rsidR="00203A62" w:rsidRDefault="00203A62">
      <w:pPr>
        <w:spacing w:after="240"/>
        <w:jc w:val="both"/>
        <w:rPr>
          <w:rFonts w:hint="eastAsia"/>
          <w:color w:val="000000"/>
          <w:sz w:val="20"/>
          <w:szCs w:val="20"/>
          <w:lang w:val="es-ES"/>
        </w:rPr>
      </w:pPr>
      <w:r>
        <w:rPr>
          <w:rFonts w:hint="eastAsia"/>
          <w:sz w:val="20"/>
          <w:szCs w:val="20"/>
          <w:lang w:val="es-ES"/>
        </w:rPr>
        <w:t>318.</w:t>
      </w:r>
      <w:r>
        <w:rPr>
          <w:sz w:val="20"/>
          <w:szCs w:val="20"/>
          <w:lang w:val="es-ES"/>
        </w:rPr>
        <w:tab/>
        <w:t>Las fuerzas del orden preparan todos los años folletos informativos</w:t>
      </w:r>
      <w:r>
        <w:rPr>
          <w:rFonts w:hint="eastAsia"/>
          <w:sz w:val="20"/>
          <w:szCs w:val="20"/>
          <w:lang w:val="es-ES"/>
        </w:rPr>
        <w:t xml:space="preserve"> </w:t>
      </w:r>
      <w:r>
        <w:rPr>
          <w:sz w:val="20"/>
          <w:szCs w:val="20"/>
          <w:lang w:val="es-ES"/>
        </w:rPr>
        <w:t>destinados al público en general</w:t>
      </w:r>
      <w:r>
        <w:rPr>
          <w:rFonts w:hint="eastAsia"/>
          <w:sz w:val="20"/>
          <w:szCs w:val="20"/>
          <w:lang w:val="es-ES"/>
        </w:rPr>
        <w:t xml:space="preserve"> </w:t>
      </w:r>
      <w:r>
        <w:rPr>
          <w:sz w:val="20"/>
          <w:szCs w:val="20"/>
          <w:lang w:val="es-ES"/>
        </w:rPr>
        <w:t>para explicar en términos sencillos la</w:t>
      </w:r>
      <w:r>
        <w:rPr>
          <w:rFonts w:hint="eastAsia"/>
          <w:sz w:val="20"/>
          <w:szCs w:val="20"/>
          <w:lang w:val="es-ES"/>
        </w:rPr>
        <w:t xml:space="preserve"> </w:t>
      </w:r>
      <w:r>
        <w:rPr>
          <w:bCs/>
          <w:sz w:val="20"/>
          <w:szCs w:val="20"/>
          <w:lang w:val="es-ES"/>
        </w:rPr>
        <w:t>Ley de prevención del maltrato de niños</w:t>
      </w:r>
      <w:r>
        <w:rPr>
          <w:rFonts w:hint="eastAsia"/>
          <w:sz w:val="20"/>
          <w:szCs w:val="20"/>
          <w:lang w:val="es-ES"/>
        </w:rPr>
        <w:t xml:space="preserve"> </w:t>
      </w:r>
      <w:r>
        <w:rPr>
          <w:sz w:val="20"/>
          <w:szCs w:val="20"/>
          <w:lang w:val="es-ES"/>
        </w:rPr>
        <w:t>y los distribuyen</w:t>
      </w:r>
      <w:r>
        <w:rPr>
          <w:rFonts w:hint="eastAsia"/>
          <w:sz w:val="20"/>
          <w:szCs w:val="20"/>
          <w:lang w:val="es-ES"/>
        </w:rPr>
        <w:t xml:space="preserve"> </w:t>
      </w:r>
      <w:r>
        <w:rPr>
          <w:sz w:val="20"/>
          <w:szCs w:val="20"/>
          <w:lang w:val="es-ES"/>
        </w:rPr>
        <w:t>con objeto de informar a los ciudadanos</w:t>
      </w:r>
      <w:r>
        <w:rPr>
          <w:rFonts w:hint="eastAsia"/>
          <w:sz w:val="20"/>
          <w:szCs w:val="20"/>
          <w:lang w:val="es-ES"/>
        </w:rPr>
        <w:t xml:space="preserve"> </w:t>
      </w:r>
      <w:r>
        <w:rPr>
          <w:sz w:val="20"/>
          <w:szCs w:val="20"/>
          <w:lang w:val="es-ES"/>
        </w:rPr>
        <w:t>sobre la identificación temprana de los casos de maltrato infantil</w:t>
      </w:r>
      <w:r>
        <w:rPr>
          <w:rFonts w:hint="eastAsia"/>
          <w:sz w:val="20"/>
          <w:szCs w:val="20"/>
          <w:lang w:val="es-ES"/>
        </w:rPr>
        <w:t>, as</w:t>
      </w:r>
      <w:r>
        <w:rPr>
          <w:sz w:val="20"/>
          <w:szCs w:val="20"/>
          <w:lang w:val="es-ES"/>
        </w:rPr>
        <w:t>í como sobre dónde y cómo</w:t>
      </w:r>
      <w:r>
        <w:rPr>
          <w:rFonts w:hint="eastAsia"/>
          <w:sz w:val="20"/>
          <w:szCs w:val="20"/>
          <w:lang w:val="es-ES"/>
        </w:rPr>
        <w:t xml:space="preserve"> </w:t>
      </w:r>
      <w:r>
        <w:rPr>
          <w:sz w:val="20"/>
          <w:szCs w:val="20"/>
          <w:lang w:val="es-ES"/>
        </w:rPr>
        <w:t>informar acerca de un caso</w:t>
      </w:r>
      <w:r>
        <w:rPr>
          <w:rFonts w:hint="eastAsia"/>
          <w:sz w:val="20"/>
          <w:szCs w:val="20"/>
          <w:lang w:val="es-ES"/>
        </w:rPr>
        <w:t xml:space="preserve">. </w:t>
      </w:r>
      <w:r>
        <w:rPr>
          <w:sz w:val="20"/>
          <w:szCs w:val="20"/>
          <w:lang w:val="es-ES"/>
        </w:rPr>
        <w:t>Asimismo, en el sitio web oficial de los servicios de asesoramiento figura la información de contacto de los servicios de asesoramiento para jóvenes dependientes de la policía, como el número de teléfono y la dirección de correo electrónico. Además, con el objetivo de prevenir daños, la policía da a conocer ejemplos de casos y estadísticas relativas al maltrato infantil</w:t>
      </w:r>
      <w:r>
        <w:rPr>
          <w:rFonts w:hint="eastAsia"/>
          <w:sz w:val="20"/>
          <w:szCs w:val="20"/>
          <w:lang w:val="es-ES"/>
        </w:rPr>
        <w:t xml:space="preserve">. </w:t>
      </w:r>
      <w:r>
        <w:rPr>
          <w:sz w:val="20"/>
          <w:szCs w:val="20"/>
          <w:lang w:val="es-ES"/>
        </w:rPr>
        <w:t>D</w:t>
      </w:r>
      <w:r>
        <w:rPr>
          <w:rFonts w:hint="eastAsia"/>
          <w:sz w:val="20"/>
          <w:szCs w:val="20"/>
          <w:lang w:val="es-ES"/>
        </w:rPr>
        <w:t>ur</w:t>
      </w:r>
      <w:r>
        <w:rPr>
          <w:sz w:val="20"/>
          <w:szCs w:val="20"/>
          <w:lang w:val="es-ES"/>
        </w:rPr>
        <w:t>ante el Mes de la prevención del maltrato infantil</w:t>
      </w:r>
      <w:r>
        <w:rPr>
          <w:rFonts w:hint="eastAsia"/>
          <w:sz w:val="20"/>
          <w:szCs w:val="20"/>
          <w:lang w:val="es-ES"/>
        </w:rPr>
        <w:t xml:space="preserve">, </w:t>
      </w:r>
      <w:r>
        <w:rPr>
          <w:sz w:val="20"/>
          <w:szCs w:val="20"/>
          <w:lang w:val="es-ES"/>
        </w:rPr>
        <w:t>las fuerzas del orden</w:t>
      </w:r>
      <w:r>
        <w:rPr>
          <w:rFonts w:hint="eastAsia"/>
          <w:sz w:val="20"/>
          <w:szCs w:val="20"/>
          <w:lang w:val="es-ES"/>
        </w:rPr>
        <w:t xml:space="preserve"> </w:t>
      </w:r>
      <w:r>
        <w:rPr>
          <w:sz w:val="20"/>
          <w:szCs w:val="20"/>
          <w:lang w:val="es-ES"/>
        </w:rPr>
        <w:t>trabajan en colaboración con los ministerios y organismos pertinentes</w:t>
      </w:r>
      <w:r>
        <w:rPr>
          <w:rFonts w:hint="eastAsia"/>
          <w:sz w:val="20"/>
          <w:szCs w:val="20"/>
          <w:lang w:val="es-ES"/>
        </w:rPr>
        <w:t xml:space="preserve"> (</w:t>
      </w:r>
      <w:r>
        <w:rPr>
          <w:sz w:val="20"/>
          <w:szCs w:val="20"/>
          <w:lang w:val="es-ES"/>
        </w:rPr>
        <w:t>entre ellos</w:t>
      </w:r>
      <w:r>
        <w:rPr>
          <w:rFonts w:hint="eastAsia"/>
          <w:sz w:val="20"/>
          <w:szCs w:val="20"/>
          <w:lang w:val="es-ES"/>
        </w:rPr>
        <w:t xml:space="preserve"> </w:t>
      </w:r>
      <w:r>
        <w:rPr>
          <w:sz w:val="20"/>
          <w:szCs w:val="20"/>
          <w:lang w:val="es-ES"/>
        </w:rPr>
        <w:t>la</w:t>
      </w:r>
      <w:r>
        <w:rPr>
          <w:rFonts w:hint="eastAsia"/>
          <w:sz w:val="20"/>
          <w:szCs w:val="20"/>
          <w:lang w:val="es-ES"/>
        </w:rPr>
        <w:t xml:space="preserve"> Oficina del Gabinete, </w:t>
      </w:r>
      <w:r>
        <w:rPr>
          <w:sz w:val="20"/>
          <w:szCs w:val="20"/>
          <w:lang w:val="es-ES"/>
        </w:rPr>
        <w:t xml:space="preserve">el </w:t>
      </w:r>
      <w:r>
        <w:rPr>
          <w:bCs/>
          <w:sz w:val="20"/>
          <w:szCs w:val="20"/>
          <w:lang w:val="es-ES"/>
        </w:rPr>
        <w:t>Ministerio de Salud, Trabajo y Bienestar Social</w:t>
      </w:r>
      <w:r>
        <w:rPr>
          <w:rFonts w:hint="eastAsia"/>
          <w:sz w:val="20"/>
          <w:szCs w:val="20"/>
          <w:lang w:val="es-ES"/>
        </w:rPr>
        <w:t xml:space="preserve">, </w:t>
      </w:r>
      <w:r>
        <w:rPr>
          <w:sz w:val="20"/>
          <w:szCs w:val="20"/>
          <w:lang w:val="es-ES"/>
        </w:rPr>
        <w:t xml:space="preserve">y el </w:t>
      </w:r>
      <w:r>
        <w:rPr>
          <w:bCs/>
          <w:sz w:val="20"/>
          <w:szCs w:val="20"/>
          <w:lang w:val="es-ES"/>
        </w:rPr>
        <w:t>Ministerio de Educación, Cultura, Deportes, Ciencia y Tecnología</w:t>
      </w:r>
      <w:r>
        <w:rPr>
          <w:rFonts w:hint="eastAsia"/>
          <w:sz w:val="20"/>
          <w:szCs w:val="20"/>
          <w:lang w:val="es-ES"/>
        </w:rPr>
        <w:t xml:space="preserve">) y </w:t>
      </w:r>
      <w:r>
        <w:rPr>
          <w:sz w:val="20"/>
          <w:szCs w:val="20"/>
          <w:lang w:val="es-ES"/>
        </w:rPr>
        <w:t>realizan esfuerzos para lograr una mayor concienciación social mediante la colocación de</w:t>
      </w:r>
      <w:r>
        <w:rPr>
          <w:rFonts w:hint="eastAsia"/>
          <w:sz w:val="20"/>
          <w:szCs w:val="20"/>
          <w:lang w:val="es-ES"/>
        </w:rPr>
        <w:t xml:space="preserve"> </w:t>
      </w:r>
      <w:r>
        <w:rPr>
          <w:sz w:val="20"/>
          <w:szCs w:val="20"/>
          <w:lang w:val="es-ES"/>
        </w:rPr>
        <w:t>carteles sobre la prevención del maltrato infantil</w:t>
      </w:r>
      <w:r>
        <w:rPr>
          <w:rFonts w:hint="eastAsia"/>
          <w:sz w:val="20"/>
          <w:szCs w:val="20"/>
          <w:lang w:val="es-ES"/>
        </w:rPr>
        <w:t xml:space="preserve"> </w:t>
      </w:r>
      <w:r>
        <w:rPr>
          <w:sz w:val="20"/>
          <w:szCs w:val="20"/>
          <w:lang w:val="es-ES"/>
        </w:rPr>
        <w:t>en el tablón de anuncios</w:t>
      </w:r>
      <w:r>
        <w:rPr>
          <w:rFonts w:hint="eastAsia"/>
          <w:sz w:val="20"/>
          <w:szCs w:val="20"/>
          <w:lang w:val="es-ES"/>
        </w:rPr>
        <w:t xml:space="preserve"> </w:t>
      </w:r>
      <w:r>
        <w:rPr>
          <w:sz w:val="20"/>
          <w:szCs w:val="20"/>
          <w:lang w:val="es-ES"/>
        </w:rPr>
        <w:t>de los departamentos de policía</w:t>
      </w:r>
      <w:r>
        <w:rPr>
          <w:rFonts w:hint="eastAsia"/>
          <w:sz w:val="20"/>
          <w:szCs w:val="20"/>
          <w:lang w:val="es-ES"/>
        </w:rPr>
        <w:t xml:space="preserve">, </w:t>
      </w:r>
      <w:r>
        <w:rPr>
          <w:sz w:val="20"/>
          <w:szCs w:val="20"/>
          <w:lang w:val="es-ES"/>
        </w:rPr>
        <w:t xml:space="preserve">la </w:t>
      </w:r>
      <w:r>
        <w:rPr>
          <w:rFonts w:hint="eastAsia"/>
          <w:sz w:val="20"/>
          <w:szCs w:val="20"/>
          <w:lang w:val="es-ES"/>
        </w:rPr>
        <w:t>distribu</w:t>
      </w:r>
      <w:r>
        <w:rPr>
          <w:sz w:val="20"/>
          <w:szCs w:val="20"/>
          <w:lang w:val="es-ES"/>
        </w:rPr>
        <w:t>ción de folleto</w:t>
      </w:r>
      <w:r>
        <w:rPr>
          <w:rFonts w:hint="eastAsia"/>
          <w:sz w:val="20"/>
          <w:szCs w:val="20"/>
          <w:lang w:val="es-ES"/>
        </w:rPr>
        <w:t>s</w:t>
      </w:r>
      <w:r>
        <w:rPr>
          <w:sz w:val="20"/>
          <w:szCs w:val="20"/>
          <w:lang w:val="es-ES"/>
        </w:rPr>
        <w:t xml:space="preserve"> y la inserción de</w:t>
      </w:r>
      <w:r>
        <w:rPr>
          <w:rFonts w:hint="eastAsia"/>
          <w:sz w:val="20"/>
          <w:szCs w:val="20"/>
          <w:lang w:val="es-ES"/>
        </w:rPr>
        <w:t xml:space="preserve"> </w:t>
      </w:r>
      <w:r>
        <w:rPr>
          <w:sz w:val="20"/>
          <w:szCs w:val="20"/>
          <w:lang w:val="es-ES"/>
        </w:rPr>
        <w:t>anuncios oficiales</w:t>
      </w:r>
      <w:r>
        <w:rPr>
          <w:rFonts w:hint="eastAsia"/>
          <w:sz w:val="20"/>
          <w:szCs w:val="20"/>
          <w:lang w:val="es-ES"/>
        </w:rPr>
        <w:t xml:space="preserve"> </w:t>
      </w:r>
      <w:r>
        <w:rPr>
          <w:sz w:val="20"/>
          <w:szCs w:val="20"/>
          <w:lang w:val="es-ES"/>
        </w:rPr>
        <w:t>sobre la prevención del maltrato infantil en las revistas femeninas</w:t>
      </w:r>
      <w:r>
        <w:rPr>
          <w:rFonts w:hint="eastAsia"/>
          <w:sz w:val="20"/>
          <w:szCs w:val="20"/>
          <w:lang w:val="es-ES"/>
        </w:rPr>
        <w:t xml:space="preserve">. </w:t>
      </w:r>
      <w:r>
        <w:rPr>
          <w:rFonts w:hint="eastAsia"/>
          <w:color w:val="000000"/>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319.</w:t>
      </w:r>
      <w:r>
        <w:rPr>
          <w:sz w:val="20"/>
          <w:szCs w:val="20"/>
          <w:lang w:val="es-ES"/>
        </w:rPr>
        <w:tab/>
        <w:t xml:space="preserve">Véase el párrafo </w:t>
      </w:r>
      <w:r>
        <w:rPr>
          <w:rFonts w:hint="eastAsia"/>
          <w:sz w:val="20"/>
          <w:szCs w:val="20"/>
          <w:lang w:val="es-ES"/>
        </w:rPr>
        <w:t xml:space="preserve">279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320.</w:t>
      </w:r>
      <w:r>
        <w:rPr>
          <w:sz w:val="20"/>
          <w:szCs w:val="20"/>
          <w:lang w:val="es-ES"/>
        </w:rPr>
        <w:tab/>
        <w:t>En abril de</w:t>
      </w:r>
      <w:r>
        <w:rPr>
          <w:rFonts w:hint="eastAsia"/>
          <w:sz w:val="20"/>
          <w:szCs w:val="20"/>
          <w:lang w:val="es-ES"/>
        </w:rPr>
        <w:t xml:space="preserve"> 2004</w:t>
      </w:r>
      <w:r>
        <w:rPr>
          <w:sz w:val="20"/>
          <w:szCs w:val="20"/>
          <w:lang w:val="es-ES"/>
        </w:rPr>
        <w:t xml:space="preserve"> se revisaron por completo las directivas oficiales sobre investigación y resolución de casos de violaciones de derechos humanos</w:t>
      </w:r>
      <w:r>
        <w:rPr>
          <w:rFonts w:hint="eastAsia"/>
          <w:sz w:val="20"/>
          <w:szCs w:val="20"/>
          <w:lang w:val="es-ES"/>
        </w:rPr>
        <w:t xml:space="preserve"> </w:t>
      </w:r>
      <w:r>
        <w:rPr>
          <w:sz w:val="20"/>
          <w:szCs w:val="20"/>
          <w:lang w:val="es-ES"/>
        </w:rPr>
        <w:t>con el objetivo de</w:t>
      </w:r>
      <w:r>
        <w:rPr>
          <w:rFonts w:hint="eastAsia"/>
          <w:sz w:val="20"/>
          <w:szCs w:val="20"/>
          <w:lang w:val="es-ES"/>
        </w:rPr>
        <w:t xml:space="preserve"> </w:t>
      </w:r>
      <w:r>
        <w:rPr>
          <w:sz w:val="20"/>
          <w:szCs w:val="20"/>
          <w:lang w:val="es-ES"/>
        </w:rPr>
        <w:t>que los procedimientos de ayuda en casos como éstos sean más rápidos, flexibles y apropiados</w:t>
      </w:r>
      <w:r>
        <w:rPr>
          <w:rFonts w:hint="eastAsia"/>
          <w:sz w:val="20"/>
          <w:szCs w:val="20"/>
          <w:lang w:val="es-ES"/>
        </w:rPr>
        <w:t xml:space="preserve">. </w:t>
      </w:r>
      <w:r>
        <w:rPr>
          <w:sz w:val="20"/>
          <w:szCs w:val="20"/>
          <w:lang w:val="es-ES"/>
        </w:rPr>
        <w:t>De conformidad con esta revisión</w:t>
      </w:r>
      <w:r>
        <w:rPr>
          <w:rFonts w:hint="eastAsia"/>
          <w:sz w:val="20"/>
          <w:szCs w:val="20"/>
          <w:lang w:val="es-ES"/>
        </w:rPr>
        <w:t xml:space="preserve">, </w:t>
      </w:r>
      <w:r>
        <w:rPr>
          <w:sz w:val="20"/>
          <w:szCs w:val="20"/>
          <w:lang w:val="es-ES"/>
        </w:rPr>
        <w:t xml:space="preserve">cuando las </w:t>
      </w:r>
      <w:r>
        <w:rPr>
          <w:color w:val="000000"/>
          <w:sz w:val="20"/>
          <w:szCs w:val="20"/>
          <w:lang w:val="es-ES"/>
        </w:rPr>
        <w:t>O</w:t>
      </w:r>
      <w:r>
        <w:rPr>
          <w:sz w:val="20"/>
          <w:szCs w:val="20"/>
          <w:lang w:val="es-ES"/>
        </w:rPr>
        <w:t>ficinas de Asuntos Jurídicos y sus oficinas de distrito</w:t>
      </w:r>
      <w:r>
        <w:rPr>
          <w:rFonts w:hint="eastAsia"/>
          <w:sz w:val="20"/>
          <w:szCs w:val="20"/>
          <w:lang w:val="es-ES"/>
        </w:rPr>
        <w:t xml:space="preserve"> </w:t>
      </w:r>
      <w:r>
        <w:rPr>
          <w:sz w:val="20"/>
          <w:szCs w:val="20"/>
          <w:lang w:val="es-ES"/>
        </w:rPr>
        <w:t>tienen conocimiento de un caso de maltrato infantil deben poner inmediatamente en marcha los procedimientos de asistencia</w:t>
      </w:r>
      <w:r>
        <w:rPr>
          <w:rFonts w:hint="eastAsia"/>
          <w:sz w:val="20"/>
          <w:szCs w:val="20"/>
          <w:lang w:val="es-ES"/>
        </w:rPr>
        <w:t xml:space="preserve"> </w:t>
      </w:r>
      <w:r>
        <w:rPr>
          <w:sz w:val="20"/>
          <w:szCs w:val="20"/>
          <w:lang w:val="es-ES"/>
        </w:rPr>
        <w:t>y adoptar las medidas adecuadas</w:t>
      </w:r>
      <w:r>
        <w:rPr>
          <w:rFonts w:hint="eastAsia"/>
          <w:sz w:val="20"/>
          <w:szCs w:val="20"/>
          <w:lang w:val="es-ES"/>
        </w:rPr>
        <w:t xml:space="preserve"> </w:t>
      </w:r>
      <w:r>
        <w:rPr>
          <w:sz w:val="20"/>
          <w:szCs w:val="20"/>
          <w:lang w:val="es-ES"/>
        </w:rPr>
        <w:t>tras llevar a cabo una</w:t>
      </w:r>
      <w:r>
        <w:rPr>
          <w:rFonts w:hint="eastAsia"/>
          <w:sz w:val="20"/>
          <w:szCs w:val="20"/>
          <w:lang w:val="es-ES"/>
        </w:rPr>
        <w:t xml:space="preserve"> investiga</w:t>
      </w:r>
      <w:r>
        <w:rPr>
          <w:sz w:val="20"/>
          <w:szCs w:val="20"/>
          <w:lang w:val="es-ES"/>
        </w:rPr>
        <w:t>ción</w:t>
      </w:r>
      <w:r>
        <w:rPr>
          <w:rFonts w:hint="eastAsia"/>
          <w:sz w:val="20"/>
          <w:szCs w:val="20"/>
          <w:lang w:val="es-ES"/>
        </w:rPr>
        <w:t xml:space="preserve"> </w:t>
      </w:r>
      <w:r>
        <w:rPr>
          <w:sz w:val="20"/>
          <w:szCs w:val="20"/>
          <w:lang w:val="es-ES"/>
        </w:rPr>
        <w:t>en colaboración con las organizaciones pertinentes (en particular, con los centros de orientación de menores)</w:t>
      </w:r>
      <w:r>
        <w:rPr>
          <w:rFonts w:hint="eastAsia"/>
          <w:sz w:val="20"/>
          <w:szCs w:val="20"/>
          <w:lang w:val="es-ES"/>
        </w:rPr>
        <w:t xml:space="preserve">. </w:t>
      </w:r>
      <w:r>
        <w:rPr>
          <w:sz w:val="20"/>
          <w:szCs w:val="20"/>
          <w:lang w:val="es-ES"/>
        </w:rPr>
        <w:t>Además</w:t>
      </w:r>
      <w:r>
        <w:rPr>
          <w:rFonts w:hint="eastAsia"/>
          <w:sz w:val="20"/>
          <w:szCs w:val="20"/>
          <w:lang w:val="es-ES"/>
        </w:rPr>
        <w:t xml:space="preserve">, </w:t>
      </w:r>
      <w:r>
        <w:rPr>
          <w:sz w:val="20"/>
          <w:szCs w:val="20"/>
          <w:lang w:val="es-ES"/>
        </w:rPr>
        <w:t xml:space="preserve">con la institución del </w:t>
      </w:r>
      <w:r>
        <w:rPr>
          <w:rFonts w:cs="Times New Roman"/>
          <w:sz w:val="20"/>
          <w:szCs w:val="20"/>
          <w:lang w:val="es-ES"/>
        </w:rPr>
        <w:t>“M</w:t>
      </w:r>
      <w:r>
        <w:rPr>
          <w:sz w:val="20"/>
          <w:szCs w:val="20"/>
          <w:lang w:val="es-ES"/>
        </w:rPr>
        <w:t>es de la prevención del maltrato infantil</w:t>
      </w:r>
      <w:r>
        <w:rPr>
          <w:rFonts w:cs="Times New Roman"/>
          <w:sz w:val="20"/>
          <w:szCs w:val="20"/>
          <w:lang w:val="es-ES"/>
        </w:rPr>
        <w:t>”,</w:t>
      </w:r>
      <w:r>
        <w:rPr>
          <w:rFonts w:hint="eastAsia"/>
          <w:sz w:val="20"/>
          <w:szCs w:val="20"/>
          <w:lang w:val="es-ES"/>
        </w:rPr>
        <w:t xml:space="preserve"> </w:t>
      </w:r>
      <w:r>
        <w:rPr>
          <w:sz w:val="20"/>
          <w:szCs w:val="20"/>
          <w:lang w:val="es-ES"/>
        </w:rPr>
        <w:t>patrocinado</w:t>
      </w:r>
      <w:r>
        <w:rPr>
          <w:rFonts w:hint="eastAsia"/>
          <w:sz w:val="20"/>
          <w:szCs w:val="20"/>
          <w:lang w:val="es-ES"/>
        </w:rPr>
        <w:t xml:space="preserve"> </w:t>
      </w:r>
      <w:r>
        <w:rPr>
          <w:sz w:val="20"/>
          <w:szCs w:val="20"/>
          <w:lang w:val="es-ES"/>
        </w:rPr>
        <w:t>desde 2004 por la</w:t>
      </w:r>
      <w:r>
        <w:rPr>
          <w:rFonts w:hint="eastAsia"/>
          <w:sz w:val="20"/>
          <w:szCs w:val="20"/>
          <w:lang w:val="es-ES"/>
        </w:rPr>
        <w:t xml:space="preserve"> Oficina del Gabinete </w:t>
      </w:r>
      <w:r>
        <w:rPr>
          <w:sz w:val="20"/>
          <w:szCs w:val="20"/>
          <w:lang w:val="es-ES"/>
        </w:rPr>
        <w:t>y el</w:t>
      </w:r>
      <w:r>
        <w:rPr>
          <w:rFonts w:hint="eastAsia"/>
          <w:sz w:val="20"/>
          <w:szCs w:val="20"/>
          <w:lang w:val="es-ES"/>
        </w:rPr>
        <w:t xml:space="preserve"> </w:t>
      </w:r>
      <w:r>
        <w:rPr>
          <w:bCs/>
          <w:sz w:val="20"/>
          <w:szCs w:val="20"/>
          <w:lang w:val="es-ES"/>
        </w:rPr>
        <w:t>Ministerio de Salud, Trabajo y Bienestar Social</w:t>
      </w:r>
      <w:r>
        <w:rPr>
          <w:rFonts w:hint="eastAsia"/>
          <w:sz w:val="20"/>
          <w:szCs w:val="20"/>
          <w:lang w:val="es-ES"/>
        </w:rPr>
        <w:t xml:space="preserve">, </w:t>
      </w:r>
      <w:r>
        <w:rPr>
          <w:sz w:val="20"/>
          <w:szCs w:val="20"/>
          <w:lang w:val="es-ES"/>
        </w:rPr>
        <w:t>los órganos de derechos humanos del</w:t>
      </w:r>
      <w:r>
        <w:rPr>
          <w:rFonts w:hint="eastAsia"/>
          <w:sz w:val="20"/>
          <w:szCs w:val="20"/>
          <w:lang w:val="es-ES"/>
        </w:rPr>
        <w:t xml:space="preserve"> Ministerio de Justicia ha</w:t>
      </w:r>
      <w:r>
        <w:rPr>
          <w:sz w:val="20"/>
          <w:szCs w:val="20"/>
          <w:lang w:val="es-ES"/>
        </w:rPr>
        <w:t>n venido mejorando e intensificando sus esfuerzos a través de actos como la</w:t>
      </w:r>
      <w:r>
        <w:rPr>
          <w:rFonts w:hint="eastAsia"/>
          <w:sz w:val="20"/>
          <w:szCs w:val="20"/>
          <w:lang w:val="es-ES"/>
        </w:rPr>
        <w:t xml:space="preserve"> </w:t>
      </w:r>
      <w:r>
        <w:rPr>
          <w:sz w:val="20"/>
          <w:szCs w:val="20"/>
          <w:lang w:val="es-ES"/>
        </w:rPr>
        <w:t>Conferencia nacional</w:t>
      </w:r>
      <w:r>
        <w:rPr>
          <w:rFonts w:hint="eastAsia"/>
          <w:sz w:val="20"/>
          <w:szCs w:val="20"/>
          <w:lang w:val="es-ES"/>
        </w:rPr>
        <w:t xml:space="preserve"> </w:t>
      </w:r>
      <w:r>
        <w:rPr>
          <w:sz w:val="20"/>
          <w:szCs w:val="20"/>
          <w:lang w:val="es-ES"/>
        </w:rPr>
        <w:t>de voluntarios para la protección de los derechos del niño</w:t>
      </w:r>
      <w:r>
        <w:rPr>
          <w:rFonts w:hint="eastAsia"/>
          <w:sz w:val="20"/>
          <w:szCs w:val="20"/>
          <w:lang w:val="es-ES"/>
        </w:rPr>
        <w:t xml:space="preserve">, </w:t>
      </w:r>
      <w:r>
        <w:rPr>
          <w:sz w:val="20"/>
          <w:szCs w:val="20"/>
          <w:lang w:val="es-ES"/>
        </w:rPr>
        <w:t>centrada en la prevención del maltrato infantil</w:t>
      </w:r>
      <w:r>
        <w:rPr>
          <w:rFonts w:hint="eastAsia"/>
          <w:sz w:val="20"/>
          <w:szCs w:val="20"/>
          <w:lang w:val="es-ES"/>
        </w:rPr>
        <w:t>.</w:t>
      </w:r>
      <w:r>
        <w:rPr>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321.</w:t>
      </w:r>
      <w:r>
        <w:rPr>
          <w:sz w:val="20"/>
          <w:szCs w:val="20"/>
          <w:lang w:val="es-ES"/>
        </w:rPr>
        <w:tab/>
        <w:t>Véanse los párrafos</w:t>
      </w:r>
      <w:r>
        <w:rPr>
          <w:rFonts w:hint="eastAsia"/>
          <w:sz w:val="20"/>
          <w:szCs w:val="20"/>
          <w:lang w:val="es-ES"/>
        </w:rPr>
        <w:t xml:space="preserve"> 110 </w:t>
      </w:r>
      <w:r>
        <w:rPr>
          <w:sz w:val="20"/>
          <w:szCs w:val="20"/>
          <w:lang w:val="es-ES"/>
        </w:rPr>
        <w:t>y</w:t>
      </w:r>
      <w:r>
        <w:rPr>
          <w:rFonts w:hint="eastAsia"/>
          <w:sz w:val="20"/>
          <w:szCs w:val="20"/>
          <w:lang w:val="es-ES"/>
        </w:rPr>
        <w:t xml:space="preserve"> 112</w:t>
      </w:r>
      <w:r>
        <w:rPr>
          <w:sz w:val="20"/>
          <w:szCs w:val="20"/>
          <w:lang w:val="es-ES"/>
        </w:rPr>
        <w:t xml:space="preserve"> del segundo informe del Japón</w:t>
      </w:r>
      <w:r>
        <w:rPr>
          <w:rFonts w:hint="eastAsia"/>
          <w:sz w:val="20"/>
          <w:szCs w:val="20"/>
          <w:lang w:val="es-ES"/>
        </w:rPr>
        <w:t xml:space="preserve">. </w:t>
      </w:r>
    </w:p>
    <w:p w:rsidR="00203A62" w:rsidRDefault="00203A62">
      <w:pPr>
        <w:spacing w:after="240"/>
        <w:jc w:val="both"/>
        <w:rPr>
          <w:rFonts w:hint="eastAsia"/>
          <w:color w:val="00FFFF"/>
          <w:sz w:val="20"/>
          <w:szCs w:val="20"/>
          <w:lang w:val="es-ES"/>
        </w:rPr>
      </w:pPr>
      <w:r>
        <w:rPr>
          <w:rFonts w:hint="eastAsia"/>
          <w:sz w:val="20"/>
          <w:szCs w:val="20"/>
          <w:lang w:val="es-ES"/>
        </w:rPr>
        <w:t>322.</w:t>
      </w:r>
      <w:r>
        <w:rPr>
          <w:sz w:val="20"/>
          <w:szCs w:val="20"/>
          <w:lang w:val="es-ES"/>
        </w:rPr>
        <w:tab/>
        <w:t>Con el objetivo de informar ampliamente al público en general del hecho de que los malos tratos constituyen una grave violación de los derechos del niño</w:t>
      </w:r>
      <w:r>
        <w:rPr>
          <w:rFonts w:hint="eastAsia"/>
          <w:sz w:val="20"/>
          <w:szCs w:val="20"/>
          <w:lang w:val="es-ES"/>
        </w:rPr>
        <w:t xml:space="preserve">, </w:t>
      </w:r>
      <w:r>
        <w:rPr>
          <w:sz w:val="20"/>
          <w:szCs w:val="20"/>
          <w:lang w:val="es-ES"/>
        </w:rPr>
        <w:t>el Gobierno formuló los</w:t>
      </w:r>
      <w:r>
        <w:rPr>
          <w:rFonts w:hint="eastAsia"/>
          <w:sz w:val="20"/>
          <w:szCs w:val="20"/>
          <w:lang w:val="es-ES"/>
        </w:rPr>
        <w:t xml:space="preserve"> "5 </w:t>
      </w:r>
      <w:r>
        <w:rPr>
          <w:sz w:val="20"/>
          <w:szCs w:val="20"/>
          <w:lang w:val="es-ES"/>
        </w:rPr>
        <w:t>puntos para proteger a los niños de los malos tratos</w:t>
      </w:r>
      <w:r>
        <w:rPr>
          <w:rFonts w:hint="eastAsia"/>
          <w:sz w:val="20"/>
          <w:szCs w:val="20"/>
          <w:lang w:val="es-ES"/>
        </w:rPr>
        <w:t xml:space="preserve">", </w:t>
      </w:r>
      <w:r>
        <w:rPr>
          <w:sz w:val="20"/>
          <w:szCs w:val="20"/>
          <w:lang w:val="es-ES"/>
        </w:rPr>
        <w:t>que contiene</w:t>
      </w:r>
      <w:r>
        <w:rPr>
          <w:rFonts w:hint="eastAsia"/>
          <w:sz w:val="20"/>
          <w:szCs w:val="20"/>
          <w:lang w:val="es-ES"/>
        </w:rPr>
        <w:t xml:space="preserve"> recom</w:t>
      </w:r>
      <w:r>
        <w:rPr>
          <w:sz w:val="20"/>
          <w:szCs w:val="20"/>
          <w:lang w:val="es-ES"/>
        </w:rPr>
        <w:t xml:space="preserve">endaciones destinadas a promover medidas concretas y una actitud </w:t>
      </w:r>
      <w:r>
        <w:rPr>
          <w:rFonts w:hint="eastAsia"/>
          <w:sz w:val="20"/>
          <w:szCs w:val="20"/>
          <w:lang w:val="es-ES"/>
        </w:rPr>
        <w:t>correct</w:t>
      </w:r>
      <w:r>
        <w:rPr>
          <w:sz w:val="20"/>
          <w:szCs w:val="20"/>
          <w:lang w:val="es-ES"/>
        </w:rPr>
        <w:t>a</w:t>
      </w:r>
      <w:r>
        <w:rPr>
          <w:rFonts w:hint="eastAsia"/>
          <w:sz w:val="20"/>
          <w:szCs w:val="20"/>
          <w:lang w:val="es-ES"/>
        </w:rPr>
        <w:t xml:space="preserve"> </w:t>
      </w:r>
      <w:r>
        <w:rPr>
          <w:sz w:val="20"/>
          <w:szCs w:val="20"/>
          <w:lang w:val="es-ES"/>
        </w:rPr>
        <w:t>hacia el maltrato</w:t>
      </w:r>
      <w:r>
        <w:rPr>
          <w:rFonts w:hint="eastAsia"/>
          <w:sz w:val="20"/>
          <w:szCs w:val="20"/>
          <w:lang w:val="es-ES"/>
        </w:rPr>
        <w:t xml:space="preserve">. </w:t>
      </w:r>
      <w:r>
        <w:rPr>
          <w:sz w:val="20"/>
          <w:szCs w:val="20"/>
          <w:lang w:val="es-ES"/>
        </w:rPr>
        <w:t>Asimismo, el Gobierno ha llevado a cabo campañas de información y sensibilización</w:t>
      </w:r>
      <w:r>
        <w:rPr>
          <w:rFonts w:hint="eastAsia"/>
          <w:sz w:val="20"/>
          <w:szCs w:val="20"/>
          <w:lang w:val="es-ES"/>
        </w:rPr>
        <w:t xml:space="preserve"> </w:t>
      </w:r>
      <w:r>
        <w:rPr>
          <w:sz w:val="20"/>
          <w:szCs w:val="20"/>
          <w:lang w:val="es-ES"/>
        </w:rPr>
        <w:t>a través de diversos medios, entre otros revistas de promoción</w:t>
      </w:r>
      <w:r>
        <w:rPr>
          <w:rFonts w:hint="eastAsia"/>
          <w:sz w:val="20"/>
          <w:szCs w:val="20"/>
          <w:lang w:val="es-ES"/>
        </w:rPr>
        <w:t xml:space="preserve"> </w:t>
      </w:r>
      <w:r>
        <w:rPr>
          <w:sz w:val="20"/>
          <w:szCs w:val="20"/>
          <w:lang w:val="es-ES"/>
        </w:rPr>
        <w:t>y carteles</w:t>
      </w:r>
      <w:r>
        <w:rPr>
          <w:rFonts w:hint="eastAsia"/>
          <w:sz w:val="20"/>
          <w:szCs w:val="20"/>
          <w:lang w:val="es-ES"/>
        </w:rPr>
        <w:t xml:space="preserve">. </w:t>
      </w:r>
      <w:r>
        <w:rPr>
          <w:sz w:val="20"/>
          <w:szCs w:val="20"/>
          <w:lang w:val="es-ES"/>
        </w:rPr>
        <w:t xml:space="preserve">Desde </w:t>
      </w:r>
      <w:r>
        <w:rPr>
          <w:rFonts w:hint="eastAsia"/>
          <w:sz w:val="20"/>
          <w:szCs w:val="20"/>
          <w:lang w:val="es-ES"/>
        </w:rPr>
        <w:t xml:space="preserve"> 2004, </w:t>
      </w:r>
      <w:r>
        <w:rPr>
          <w:sz w:val="20"/>
          <w:szCs w:val="20"/>
          <w:lang w:val="es-ES"/>
        </w:rPr>
        <w:t>el mes de noviembre es el</w:t>
      </w:r>
      <w:r>
        <w:rPr>
          <w:rFonts w:hint="eastAsia"/>
          <w:sz w:val="20"/>
          <w:szCs w:val="20"/>
          <w:lang w:val="es-ES"/>
        </w:rPr>
        <w:t xml:space="preserve"> </w:t>
      </w:r>
      <w:r>
        <w:rPr>
          <w:sz w:val="20"/>
          <w:szCs w:val="20"/>
          <w:lang w:val="es-ES"/>
        </w:rPr>
        <w:t>Mes de la prevención del maltrato infantil</w:t>
      </w:r>
      <w:r>
        <w:rPr>
          <w:rFonts w:hint="eastAsia"/>
          <w:sz w:val="20"/>
          <w:szCs w:val="20"/>
          <w:lang w:val="es-ES"/>
        </w:rPr>
        <w:t>, dur</w:t>
      </w:r>
      <w:r>
        <w:rPr>
          <w:sz w:val="20"/>
          <w:szCs w:val="20"/>
          <w:lang w:val="es-ES"/>
        </w:rPr>
        <w:t>ante el cual se desarrollan campañas intensivas de información pública y sensibilización</w:t>
      </w:r>
      <w:r>
        <w:rPr>
          <w:rFonts w:hint="eastAsia"/>
          <w:sz w:val="20"/>
          <w:szCs w:val="20"/>
          <w:lang w:val="es-ES"/>
        </w:rPr>
        <w:t xml:space="preserve"> </w:t>
      </w:r>
      <w:r>
        <w:rPr>
          <w:sz w:val="20"/>
          <w:szCs w:val="20"/>
          <w:lang w:val="es-ES"/>
        </w:rPr>
        <w:t>a través de carteles y de la organización de foros nacionales de debate</w:t>
      </w:r>
      <w:r>
        <w:rPr>
          <w:rFonts w:hint="eastAsia"/>
          <w:sz w:val="20"/>
          <w:szCs w:val="20"/>
          <w:lang w:val="es-ES"/>
        </w:rPr>
        <w:t xml:space="preserve">. </w:t>
      </w:r>
      <w:r>
        <w:rPr>
          <w:sz w:val="20"/>
          <w:szCs w:val="20"/>
          <w:lang w:val="es-ES"/>
        </w:rPr>
        <w:t>Además</w:t>
      </w:r>
      <w:r>
        <w:rPr>
          <w:rFonts w:hint="eastAsia"/>
          <w:sz w:val="20"/>
          <w:szCs w:val="20"/>
          <w:lang w:val="es-ES"/>
        </w:rPr>
        <w:t xml:space="preserve">, </w:t>
      </w:r>
      <w:r>
        <w:rPr>
          <w:sz w:val="20"/>
          <w:szCs w:val="20"/>
          <w:lang w:val="es-ES"/>
        </w:rPr>
        <w:t>se han distribuido entre los padres con hijos pequeños manuales de educación doméstica que contienen consejos sobre la crianza de los hijos y sobre la disciplina que debe impartirse en casa, como el siguiente: “Castigar a un niño</w:t>
      </w:r>
      <w:r>
        <w:rPr>
          <w:rFonts w:hint="eastAsia"/>
          <w:sz w:val="20"/>
          <w:szCs w:val="20"/>
          <w:lang w:val="es-ES"/>
        </w:rPr>
        <w:t xml:space="preserve"> </w:t>
      </w:r>
      <w:r>
        <w:rPr>
          <w:sz w:val="20"/>
          <w:szCs w:val="20"/>
          <w:lang w:val="es-ES"/>
        </w:rPr>
        <w:t>utilizando procedimientos que hieren emocional o físicamente al menor no sólo carece de ventajas educativas,</w:t>
      </w:r>
      <w:r>
        <w:rPr>
          <w:rFonts w:hint="eastAsia"/>
          <w:sz w:val="20"/>
          <w:szCs w:val="20"/>
          <w:lang w:val="es-ES"/>
        </w:rPr>
        <w:t xml:space="preserve"> </w:t>
      </w:r>
      <w:r>
        <w:rPr>
          <w:sz w:val="20"/>
          <w:szCs w:val="20"/>
          <w:lang w:val="es-ES"/>
        </w:rPr>
        <w:t>sino que puede ser constituir maltrato infantil”.</w:t>
      </w:r>
      <w:r>
        <w:rPr>
          <w:rFonts w:hint="eastAsia"/>
          <w:sz w:val="20"/>
          <w:szCs w:val="20"/>
          <w:lang w:val="es-ES"/>
        </w:rPr>
        <w:t xml:space="preserve"> </w:t>
      </w:r>
    </w:p>
    <w:p w:rsidR="00203A62" w:rsidRDefault="00203A62">
      <w:pPr>
        <w:spacing w:after="240"/>
        <w:jc w:val="both"/>
        <w:rPr>
          <w:b/>
          <w:sz w:val="20"/>
          <w:szCs w:val="20"/>
          <w:lang w:val="es-ES"/>
        </w:rPr>
      </w:pPr>
      <w:r>
        <w:rPr>
          <w:rFonts w:hint="eastAsia"/>
          <w:b/>
          <w:sz w:val="20"/>
          <w:szCs w:val="20"/>
          <w:lang w:val="es-ES"/>
        </w:rPr>
        <w:t xml:space="preserve">(b) </w:t>
      </w:r>
      <w:r>
        <w:rPr>
          <w:b/>
          <w:sz w:val="20"/>
          <w:szCs w:val="20"/>
          <w:lang w:val="es-ES"/>
        </w:rPr>
        <w:tab/>
      </w:r>
      <w:r>
        <w:rPr>
          <w:rFonts w:hint="eastAsia"/>
          <w:b/>
          <w:sz w:val="20"/>
          <w:szCs w:val="20"/>
          <w:lang w:val="es-ES"/>
        </w:rPr>
        <w:t>Informa</w:t>
      </w:r>
      <w:r>
        <w:rPr>
          <w:b/>
          <w:sz w:val="20"/>
          <w:szCs w:val="20"/>
          <w:lang w:val="es-ES"/>
        </w:rPr>
        <w:t>ción sobre el párrafo 2 del artículo</w:t>
      </w:r>
      <w:r>
        <w:rPr>
          <w:rFonts w:hint="eastAsia"/>
          <w:b/>
          <w:sz w:val="20"/>
          <w:szCs w:val="20"/>
          <w:lang w:val="es-ES"/>
        </w:rPr>
        <w:t xml:space="preserve"> 19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Programas sociales para prestar un apoyo suficiente a los niños</w:t>
      </w:r>
      <w:r>
        <w:rPr>
          <w:rFonts w:cs="Times New Roman" w:hint="eastAsia"/>
          <w:sz w:val="20"/>
          <w:szCs w:val="20"/>
          <w:lang w:val="es-ES"/>
        </w:rPr>
        <w:t>)</w:t>
      </w:r>
    </w:p>
    <w:p w:rsidR="00203A62" w:rsidRDefault="00203A62">
      <w:pPr>
        <w:spacing w:after="240"/>
        <w:jc w:val="both"/>
        <w:rPr>
          <w:sz w:val="20"/>
          <w:szCs w:val="20"/>
          <w:lang w:val="es-ES"/>
        </w:rPr>
      </w:pPr>
      <w:r>
        <w:rPr>
          <w:rFonts w:hint="eastAsia"/>
          <w:sz w:val="20"/>
          <w:szCs w:val="20"/>
          <w:lang w:val="es-ES"/>
        </w:rPr>
        <w:t>323.</w:t>
      </w:r>
      <w:r>
        <w:rPr>
          <w:sz w:val="20"/>
          <w:szCs w:val="20"/>
          <w:lang w:val="es-ES"/>
        </w:rPr>
        <w:tab/>
      </w:r>
      <w:r>
        <w:rPr>
          <w:rFonts w:hint="eastAsia"/>
          <w:sz w:val="20"/>
          <w:szCs w:val="20"/>
          <w:lang w:val="es-ES"/>
        </w:rPr>
        <w:t xml:space="preserve">Véase el párrafo 270 del segundo informe del Japón. </w:t>
      </w:r>
    </w:p>
    <w:p w:rsidR="00203A62" w:rsidRDefault="00203A62">
      <w:pPr>
        <w:spacing w:after="240"/>
        <w:jc w:val="both"/>
        <w:rPr>
          <w:rFonts w:hint="eastAsia"/>
          <w:color w:val="00FFFF"/>
          <w:sz w:val="20"/>
          <w:szCs w:val="20"/>
          <w:lang w:val="es-ES"/>
        </w:rPr>
      </w:pPr>
      <w:r>
        <w:rPr>
          <w:rFonts w:hint="eastAsia"/>
          <w:sz w:val="20"/>
          <w:szCs w:val="20"/>
          <w:lang w:val="es-ES"/>
        </w:rPr>
        <w:t>324.</w:t>
      </w:r>
      <w:r>
        <w:rPr>
          <w:sz w:val="20"/>
          <w:szCs w:val="20"/>
          <w:lang w:val="es-ES"/>
        </w:rPr>
        <w:tab/>
        <w:t>De conformidad con la</w:t>
      </w:r>
      <w:r>
        <w:rPr>
          <w:rFonts w:hint="eastAsia"/>
          <w:sz w:val="20"/>
          <w:szCs w:val="20"/>
          <w:lang w:val="es-ES"/>
        </w:rPr>
        <w:t xml:space="preserve"> </w:t>
      </w:r>
      <w:r>
        <w:rPr>
          <w:sz w:val="20"/>
          <w:szCs w:val="20"/>
          <w:lang w:val="es-ES"/>
        </w:rPr>
        <w:t>reforma de la</w:t>
      </w:r>
      <w:r>
        <w:rPr>
          <w:rFonts w:hint="eastAsia"/>
          <w:sz w:val="20"/>
          <w:szCs w:val="20"/>
          <w:lang w:val="es-ES"/>
        </w:rPr>
        <w:t xml:space="preserve"> </w:t>
      </w:r>
      <w:r>
        <w:rPr>
          <w:bCs/>
          <w:sz w:val="20"/>
          <w:szCs w:val="20"/>
          <w:lang w:val="es-ES"/>
        </w:rPr>
        <w:t>Ley de bienestar del niño</w:t>
      </w:r>
      <w:r>
        <w:rPr>
          <w:rFonts w:hint="eastAsia"/>
          <w:sz w:val="20"/>
          <w:szCs w:val="20"/>
          <w:lang w:val="es-ES"/>
        </w:rPr>
        <w:t xml:space="preserve"> </w:t>
      </w:r>
      <w:r>
        <w:rPr>
          <w:sz w:val="20"/>
          <w:szCs w:val="20"/>
          <w:lang w:val="es-ES"/>
        </w:rPr>
        <w:t>de</w:t>
      </w:r>
      <w:r>
        <w:rPr>
          <w:rFonts w:hint="eastAsia"/>
          <w:sz w:val="20"/>
          <w:szCs w:val="20"/>
          <w:lang w:val="es-ES"/>
        </w:rPr>
        <w:t xml:space="preserve"> 2004, </w:t>
      </w:r>
      <w:r>
        <w:rPr>
          <w:sz w:val="20"/>
          <w:szCs w:val="20"/>
          <w:lang w:val="es-ES"/>
        </w:rPr>
        <w:t>se han introducido entre los objetivos de los centros de atención de menores disposiciones sobre los servicios para los niños que abandonan estos centros</w:t>
      </w:r>
      <w:r>
        <w:rPr>
          <w:rFonts w:hint="eastAsia"/>
          <w:sz w:val="20"/>
          <w:szCs w:val="20"/>
          <w:lang w:val="es-ES"/>
        </w:rPr>
        <w:t xml:space="preserve">, </w:t>
      </w:r>
      <w:r>
        <w:rPr>
          <w:sz w:val="20"/>
          <w:szCs w:val="20"/>
          <w:lang w:val="es-ES"/>
        </w:rPr>
        <w:t>que permiten al menor recibir apoyo no sólo cuando ingresa en un centro de atención de menores, sino también después de salir de él.</w:t>
      </w:r>
      <w:r>
        <w:rPr>
          <w:rFonts w:hint="eastAsia"/>
          <w:sz w:val="20"/>
          <w:szCs w:val="20"/>
          <w:lang w:val="es-ES"/>
        </w:rPr>
        <w:t xml:space="preserve"> </w:t>
      </w:r>
    </w:p>
    <w:p w:rsidR="00203A62" w:rsidRDefault="00203A62">
      <w:pPr>
        <w:keepNext/>
        <w:keepLines/>
        <w:spacing w:after="240"/>
        <w:jc w:val="both"/>
        <w:rPr>
          <w:sz w:val="20"/>
          <w:szCs w:val="20"/>
          <w:lang w:val="es-ES"/>
        </w:rPr>
      </w:pPr>
      <w:r>
        <w:rPr>
          <w:rFonts w:hint="eastAsia"/>
          <w:sz w:val="20"/>
          <w:szCs w:val="20"/>
          <w:lang w:val="es-ES"/>
        </w:rPr>
        <w:t>(</w:t>
      </w:r>
      <w:r>
        <w:rPr>
          <w:sz w:val="20"/>
          <w:szCs w:val="20"/>
          <w:lang w:val="es-ES"/>
        </w:rPr>
        <w:t>Reforzamiento de las actividades en las escuelas</w:t>
      </w:r>
      <w:r>
        <w:rPr>
          <w:rFonts w:hint="eastAsia"/>
          <w:sz w:val="20"/>
          <w:szCs w:val="20"/>
          <w:lang w:val="es-ES"/>
        </w:rPr>
        <w:t xml:space="preserve">) </w:t>
      </w:r>
    </w:p>
    <w:p w:rsidR="00203A62" w:rsidRDefault="00203A62">
      <w:pPr>
        <w:keepNext/>
        <w:keepLines/>
        <w:spacing w:after="240"/>
        <w:jc w:val="both"/>
        <w:rPr>
          <w:rFonts w:hint="eastAsia"/>
          <w:color w:val="00FFFF"/>
          <w:sz w:val="20"/>
          <w:szCs w:val="20"/>
          <w:lang w:val="es-ES"/>
        </w:rPr>
      </w:pPr>
      <w:r>
        <w:rPr>
          <w:rFonts w:hint="eastAsia"/>
          <w:sz w:val="20"/>
          <w:szCs w:val="20"/>
          <w:lang w:val="es-ES"/>
        </w:rPr>
        <w:t>325.</w:t>
      </w:r>
      <w:r>
        <w:rPr>
          <w:sz w:val="20"/>
          <w:szCs w:val="20"/>
          <w:lang w:val="es-ES"/>
        </w:rPr>
        <w:tab/>
        <w:t>El</w:t>
      </w:r>
      <w:r>
        <w:rPr>
          <w:rFonts w:hint="eastAsia"/>
          <w:sz w:val="20"/>
          <w:szCs w:val="20"/>
          <w:lang w:val="es-ES"/>
        </w:rPr>
        <w:t xml:space="preserve"> </w:t>
      </w:r>
      <w:r>
        <w:rPr>
          <w:bCs/>
          <w:sz w:val="20"/>
          <w:szCs w:val="20"/>
          <w:lang w:val="es-ES"/>
        </w:rPr>
        <w:t>Ministerio de Educación, Cultura, Deportes, Ciencia y Tecnología</w:t>
      </w:r>
      <w:r>
        <w:rPr>
          <w:rFonts w:hint="eastAsia"/>
          <w:sz w:val="20"/>
          <w:szCs w:val="20"/>
          <w:lang w:val="es-ES"/>
        </w:rPr>
        <w:t xml:space="preserve"> </w:t>
      </w:r>
      <w:r>
        <w:rPr>
          <w:sz w:val="20"/>
          <w:szCs w:val="20"/>
          <w:lang w:val="es-ES"/>
        </w:rPr>
        <w:t>se propone reforzar las actividades destinadas a prevenir el maltrato infantil</w:t>
      </w:r>
      <w:r>
        <w:rPr>
          <w:rFonts w:hint="eastAsia"/>
          <w:sz w:val="20"/>
          <w:szCs w:val="20"/>
          <w:lang w:val="es-ES"/>
        </w:rPr>
        <w:t xml:space="preserve"> </w:t>
      </w:r>
      <w:r>
        <w:rPr>
          <w:sz w:val="20"/>
          <w:szCs w:val="20"/>
          <w:lang w:val="es-ES"/>
        </w:rPr>
        <w:t>que organizan las escuelas y los consejos de educación</w:t>
      </w:r>
      <w:r>
        <w:rPr>
          <w:rFonts w:hint="eastAsia"/>
          <w:sz w:val="20"/>
          <w:szCs w:val="20"/>
          <w:lang w:val="es-ES"/>
        </w:rPr>
        <w:t xml:space="preserve"> </w:t>
      </w:r>
      <w:r>
        <w:rPr>
          <w:sz w:val="20"/>
          <w:szCs w:val="20"/>
          <w:lang w:val="es-ES"/>
        </w:rPr>
        <w:t>mediante medidas como la recopilación y análisis de información sobre los métodos más avanzados que se aplican en el Japón y otros países</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eastAsia="es-ES"/>
        </w:rPr>
      </w:pPr>
      <w:r>
        <w:rPr>
          <w:rFonts w:cs="Times New Roman" w:hint="eastAsia"/>
          <w:sz w:val="20"/>
          <w:szCs w:val="20"/>
          <w:lang w:val="es-ES"/>
        </w:rPr>
        <w:t>(</w:t>
      </w:r>
      <w:r>
        <w:rPr>
          <w:rFonts w:cs="Times New Roman"/>
          <w:sz w:val="20"/>
          <w:szCs w:val="20"/>
          <w:lang w:val="es-ES" w:eastAsia="es-ES"/>
        </w:rPr>
        <w:t>Medidas para detectar y denunciar los casos de maltrato de niños)</w:t>
      </w:r>
    </w:p>
    <w:p w:rsidR="00203A62" w:rsidRDefault="00203A62">
      <w:pPr>
        <w:spacing w:after="240"/>
        <w:jc w:val="both"/>
        <w:rPr>
          <w:rFonts w:hint="eastAsia"/>
          <w:spacing w:val="4"/>
          <w:sz w:val="20"/>
          <w:szCs w:val="20"/>
          <w:lang w:val="es-ES"/>
        </w:rPr>
      </w:pPr>
      <w:r>
        <w:rPr>
          <w:rFonts w:hint="eastAsia"/>
          <w:sz w:val="20"/>
          <w:szCs w:val="20"/>
          <w:lang w:val="es-ES"/>
        </w:rPr>
        <w:t>326.</w:t>
      </w:r>
      <w:r>
        <w:rPr>
          <w:sz w:val="20"/>
          <w:szCs w:val="20"/>
          <w:lang w:val="es-ES"/>
        </w:rPr>
        <w:tab/>
        <w:t xml:space="preserve">Véase el párrafo </w:t>
      </w:r>
      <w:r>
        <w:rPr>
          <w:rFonts w:hint="eastAsia"/>
          <w:sz w:val="20"/>
          <w:szCs w:val="20"/>
          <w:lang w:val="es-ES"/>
        </w:rPr>
        <w:t xml:space="preserve">271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rFonts w:hint="eastAsia"/>
          <w:color w:val="00FFFF"/>
          <w:sz w:val="20"/>
          <w:szCs w:val="20"/>
          <w:lang w:val="es-ES"/>
        </w:rPr>
      </w:pPr>
      <w:r>
        <w:rPr>
          <w:rFonts w:hint="eastAsia"/>
          <w:sz w:val="20"/>
          <w:szCs w:val="20"/>
          <w:lang w:val="es-ES"/>
        </w:rPr>
        <w:t>327.</w:t>
      </w:r>
      <w:r>
        <w:rPr>
          <w:sz w:val="20"/>
          <w:szCs w:val="20"/>
          <w:lang w:val="es-ES"/>
        </w:rPr>
        <w:tab/>
        <w:t>De acuerdo con los objetivos de la</w:t>
      </w:r>
      <w:r>
        <w:rPr>
          <w:rFonts w:hint="eastAsia"/>
          <w:sz w:val="20"/>
          <w:szCs w:val="20"/>
          <w:lang w:val="es-ES"/>
        </w:rPr>
        <w:t xml:space="preserve"> </w:t>
      </w:r>
      <w:r>
        <w:rPr>
          <w:bCs/>
          <w:sz w:val="20"/>
          <w:szCs w:val="20"/>
          <w:lang w:val="es-ES"/>
        </w:rPr>
        <w:t>Ley de prevención del maltrato de niños</w:t>
      </w:r>
      <w:r>
        <w:rPr>
          <w:rFonts w:hint="eastAsia"/>
          <w:sz w:val="20"/>
          <w:szCs w:val="20"/>
          <w:lang w:val="es-ES"/>
        </w:rPr>
        <w:t xml:space="preserve">, </w:t>
      </w:r>
      <w:smartTag w:uri="urn:schemas-microsoft-com:office:smarttags" w:element="PersonName">
        <w:smartTagPr>
          <w:attr w:name="ProductID" w:val="la Polic￭a Nacional"/>
        </w:smartTagPr>
        <w:r>
          <w:rPr>
            <w:sz w:val="20"/>
            <w:szCs w:val="20"/>
            <w:lang w:val="es-ES"/>
          </w:rPr>
          <w:t>la Policía Nacional</w:t>
        </w:r>
      </w:smartTag>
      <w:r>
        <w:rPr>
          <w:sz w:val="20"/>
          <w:szCs w:val="20"/>
          <w:lang w:val="es-ES"/>
        </w:rPr>
        <w:t xml:space="preserve"> elaboró en marzo de</w:t>
      </w:r>
      <w:r>
        <w:rPr>
          <w:rFonts w:hint="eastAsia"/>
          <w:sz w:val="20"/>
          <w:szCs w:val="20"/>
          <w:lang w:val="es-ES"/>
        </w:rPr>
        <w:t xml:space="preserve"> 2002 </w:t>
      </w:r>
      <w:r>
        <w:rPr>
          <w:sz w:val="20"/>
          <w:szCs w:val="20"/>
          <w:lang w:val="es-ES"/>
        </w:rPr>
        <w:t>un</w:t>
      </w:r>
      <w:r>
        <w:rPr>
          <w:rFonts w:hint="eastAsia"/>
          <w:sz w:val="20"/>
          <w:szCs w:val="20"/>
          <w:lang w:val="es-ES"/>
        </w:rPr>
        <w:t xml:space="preserve"> "Manual </w:t>
      </w:r>
      <w:r>
        <w:rPr>
          <w:sz w:val="20"/>
          <w:szCs w:val="20"/>
          <w:lang w:val="es-ES"/>
        </w:rPr>
        <w:t>para la prevención de los malos tratos</w:t>
      </w:r>
      <w:r>
        <w:rPr>
          <w:rFonts w:hint="eastAsia"/>
          <w:sz w:val="20"/>
          <w:szCs w:val="20"/>
          <w:lang w:val="es-ES"/>
        </w:rPr>
        <w:t xml:space="preserve">" </w:t>
      </w:r>
      <w:r>
        <w:rPr>
          <w:sz w:val="20"/>
          <w:szCs w:val="20"/>
          <w:lang w:val="es-ES"/>
        </w:rPr>
        <w:t>que distribuyó entre las jefaturas de policía de las prefecturas</w:t>
      </w:r>
      <w:r>
        <w:rPr>
          <w:rFonts w:hint="eastAsia"/>
          <w:sz w:val="20"/>
          <w:szCs w:val="20"/>
          <w:lang w:val="es-ES"/>
        </w:rPr>
        <w:t xml:space="preserve">. </w:t>
      </w:r>
      <w:r>
        <w:rPr>
          <w:sz w:val="20"/>
          <w:szCs w:val="20"/>
          <w:lang w:val="es-ES"/>
        </w:rPr>
        <w:t>Toda la organización</w:t>
      </w:r>
      <w:r>
        <w:rPr>
          <w:rFonts w:hint="eastAsia"/>
          <w:sz w:val="20"/>
          <w:szCs w:val="20"/>
          <w:lang w:val="es-ES"/>
        </w:rPr>
        <w:t xml:space="preserve"> </w:t>
      </w:r>
      <w:r>
        <w:rPr>
          <w:sz w:val="20"/>
          <w:szCs w:val="20"/>
          <w:lang w:val="es-ES"/>
        </w:rPr>
        <w:t>está trabajando para aplicar medidas exhaustivas</w:t>
      </w:r>
      <w:r>
        <w:rPr>
          <w:rFonts w:hint="eastAsia"/>
          <w:sz w:val="20"/>
          <w:szCs w:val="20"/>
          <w:lang w:val="es-ES"/>
        </w:rPr>
        <w:t xml:space="preserve"> </w:t>
      </w:r>
      <w:r>
        <w:rPr>
          <w:sz w:val="20"/>
          <w:szCs w:val="20"/>
          <w:lang w:val="es-ES"/>
        </w:rPr>
        <w:t>encaminadas a la detección temprana de los casos de maltrato infantil</w:t>
      </w:r>
      <w:r>
        <w:rPr>
          <w:rFonts w:hint="eastAsia"/>
          <w:sz w:val="20"/>
          <w:szCs w:val="20"/>
          <w:lang w:val="es-ES"/>
        </w:rPr>
        <w:t xml:space="preserve">. </w:t>
      </w:r>
      <w:r>
        <w:rPr>
          <w:sz w:val="20"/>
          <w:szCs w:val="20"/>
          <w:lang w:val="es-ES"/>
        </w:rPr>
        <w:t>Además, en abril de 2004 se reformó parcialmente la</w:t>
      </w:r>
      <w:r>
        <w:rPr>
          <w:rFonts w:hint="eastAsia"/>
          <w:sz w:val="20"/>
          <w:szCs w:val="20"/>
          <w:lang w:val="es-ES"/>
        </w:rPr>
        <w:t xml:space="preserve"> </w:t>
      </w:r>
      <w:r>
        <w:rPr>
          <w:bCs/>
          <w:sz w:val="20"/>
          <w:szCs w:val="20"/>
          <w:lang w:val="es-ES"/>
        </w:rPr>
        <w:t>Ley de prevención del maltrato de niños, estipulándose que, en caso necesario, los centros de orientación de menores</w:t>
      </w:r>
      <w:r>
        <w:rPr>
          <w:rFonts w:hint="eastAsia"/>
          <w:sz w:val="20"/>
          <w:szCs w:val="20"/>
          <w:lang w:val="es-ES"/>
        </w:rPr>
        <w:t xml:space="preserve"> </w:t>
      </w:r>
      <w:r>
        <w:rPr>
          <w:sz w:val="20"/>
          <w:szCs w:val="20"/>
          <w:lang w:val="es-ES"/>
        </w:rPr>
        <w:t>podrán solicitar la asistencia del jefe de policía con el fin de que adopte todas las medidas posibles para que los</w:t>
      </w:r>
      <w:r>
        <w:rPr>
          <w:rFonts w:hint="eastAsia"/>
          <w:sz w:val="20"/>
          <w:szCs w:val="20"/>
          <w:lang w:val="es-ES"/>
        </w:rPr>
        <w:t xml:space="preserve"> </w:t>
      </w:r>
      <w:r>
        <w:rPr>
          <w:sz w:val="20"/>
          <w:szCs w:val="20"/>
          <w:lang w:val="es-ES"/>
        </w:rPr>
        <w:t>directores de los centros de orientación de menores</w:t>
      </w:r>
      <w:r>
        <w:rPr>
          <w:rFonts w:hint="eastAsia"/>
          <w:sz w:val="20"/>
          <w:szCs w:val="20"/>
          <w:lang w:val="es-ES"/>
        </w:rPr>
        <w:t xml:space="preserve"> </w:t>
      </w:r>
      <w:r>
        <w:rPr>
          <w:sz w:val="20"/>
          <w:szCs w:val="20"/>
          <w:lang w:val="es-ES"/>
        </w:rPr>
        <w:t>reafirmen y garanticen</w:t>
      </w:r>
      <w:r>
        <w:rPr>
          <w:rFonts w:hint="eastAsia"/>
          <w:sz w:val="20"/>
          <w:szCs w:val="20"/>
          <w:lang w:val="es-ES"/>
        </w:rPr>
        <w:t xml:space="preserve"> </w:t>
      </w:r>
      <w:r>
        <w:rPr>
          <w:sz w:val="20"/>
          <w:szCs w:val="20"/>
          <w:lang w:val="es-ES"/>
        </w:rPr>
        <w:t>la seguridad de los niños</w:t>
      </w:r>
      <w:r>
        <w:rPr>
          <w:rFonts w:hint="eastAsia"/>
          <w:sz w:val="20"/>
          <w:szCs w:val="20"/>
          <w:lang w:val="es-ES"/>
        </w:rPr>
        <w:t xml:space="preserve">. </w:t>
      </w:r>
      <w:r>
        <w:rPr>
          <w:sz w:val="20"/>
          <w:szCs w:val="20"/>
          <w:lang w:val="es-ES"/>
        </w:rPr>
        <w:t>Conforme a la nueva legislación</w:t>
      </w:r>
      <w:r>
        <w:rPr>
          <w:rFonts w:hint="eastAsia"/>
          <w:sz w:val="20"/>
          <w:szCs w:val="20"/>
          <w:lang w:val="es-ES"/>
        </w:rPr>
        <w:t xml:space="preserve">, </w:t>
      </w:r>
      <w:r>
        <w:rPr>
          <w:sz w:val="20"/>
          <w:szCs w:val="20"/>
          <w:lang w:val="es-ES"/>
        </w:rPr>
        <w:t>los jefes de policía</w:t>
      </w:r>
      <w:r>
        <w:rPr>
          <w:rFonts w:hint="eastAsia"/>
          <w:sz w:val="20"/>
          <w:szCs w:val="20"/>
          <w:lang w:val="es-ES"/>
        </w:rPr>
        <w:t xml:space="preserve"> </w:t>
      </w:r>
      <w:r>
        <w:rPr>
          <w:sz w:val="20"/>
          <w:szCs w:val="20"/>
          <w:lang w:val="es-ES"/>
        </w:rPr>
        <w:t>que reciben este tipo de solicitud del director</w:t>
      </w:r>
      <w:r>
        <w:rPr>
          <w:rFonts w:hint="eastAsia"/>
          <w:sz w:val="20"/>
          <w:szCs w:val="20"/>
          <w:lang w:val="es-ES"/>
        </w:rPr>
        <w:t xml:space="preserve"> </w:t>
      </w:r>
      <w:r>
        <w:rPr>
          <w:sz w:val="20"/>
          <w:szCs w:val="20"/>
          <w:lang w:val="es-ES"/>
        </w:rPr>
        <w:t>de un centro de orientación de menores</w:t>
      </w:r>
      <w:r>
        <w:rPr>
          <w:rFonts w:hint="eastAsia"/>
          <w:sz w:val="20"/>
          <w:szCs w:val="20"/>
          <w:lang w:val="es-ES"/>
        </w:rPr>
        <w:t xml:space="preserve"> </w:t>
      </w:r>
      <w:r>
        <w:rPr>
          <w:sz w:val="20"/>
          <w:szCs w:val="20"/>
          <w:lang w:val="es-ES"/>
        </w:rPr>
        <w:t>trabajan para prestar la adecuada asistencia, por ejemplo adoptando las medidas necesarias para llevar a cabo a la mayor brevedad posible las tareas orientadas a</w:t>
      </w:r>
      <w:r>
        <w:rPr>
          <w:rFonts w:hint="eastAsia"/>
          <w:sz w:val="20"/>
          <w:szCs w:val="20"/>
          <w:lang w:val="es-ES"/>
        </w:rPr>
        <w:t xml:space="preserve"> </w:t>
      </w:r>
      <w:r>
        <w:rPr>
          <w:sz w:val="20"/>
          <w:szCs w:val="20"/>
          <w:lang w:val="es-ES"/>
        </w:rPr>
        <w:t>prevenir los malos tratos y garantizar la protección de los niños</w:t>
      </w:r>
      <w:r>
        <w:rPr>
          <w:rFonts w:hint="eastAsia"/>
          <w:sz w:val="20"/>
          <w:szCs w:val="20"/>
          <w:lang w:val="es-ES"/>
        </w:rPr>
        <w:t>.</w:t>
      </w:r>
      <w:r>
        <w:rPr>
          <w:rFonts w:hint="eastAsia"/>
          <w:color w:val="000000"/>
          <w:sz w:val="20"/>
          <w:szCs w:val="20"/>
          <w:lang w:val="es-ES"/>
        </w:rPr>
        <w:t xml:space="preserve"> </w:t>
      </w:r>
    </w:p>
    <w:p w:rsidR="00203A62" w:rsidRDefault="00203A62">
      <w:pPr>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Obligación de informar a los especialistas en bienestar del niño</w:t>
      </w:r>
      <w:r>
        <w:rPr>
          <w:rFonts w:cs="Times New Roman" w:hint="eastAsia"/>
          <w:sz w:val="20"/>
          <w:szCs w:val="20"/>
          <w:lang w:val="es-ES"/>
        </w:rPr>
        <w:t>)</w:t>
      </w:r>
    </w:p>
    <w:p w:rsidR="00203A62" w:rsidRDefault="00203A62">
      <w:pPr>
        <w:autoSpaceDE w:val="0"/>
        <w:autoSpaceDN w:val="0"/>
        <w:adjustRightInd w:val="0"/>
        <w:spacing w:after="240"/>
        <w:jc w:val="both"/>
        <w:rPr>
          <w:rFonts w:hint="eastAsia"/>
          <w:color w:val="00FFFF"/>
          <w:sz w:val="20"/>
          <w:szCs w:val="20"/>
          <w:lang w:val="es-ES"/>
        </w:rPr>
      </w:pPr>
      <w:r>
        <w:rPr>
          <w:rFonts w:hint="eastAsia"/>
          <w:sz w:val="20"/>
          <w:szCs w:val="20"/>
          <w:lang w:val="es-ES"/>
        </w:rPr>
        <w:t>328.</w:t>
      </w:r>
      <w:r>
        <w:rPr>
          <w:sz w:val="20"/>
          <w:szCs w:val="20"/>
          <w:lang w:val="es-ES"/>
        </w:rPr>
        <w:tab/>
      </w:r>
      <w:r>
        <w:rPr>
          <w:rFonts w:cs="Times New Roman"/>
          <w:sz w:val="20"/>
          <w:szCs w:val="20"/>
          <w:lang w:val="es-ES"/>
        </w:rPr>
        <w:t>El a</w:t>
      </w:r>
      <w:r>
        <w:rPr>
          <w:rFonts w:cs="Times New Roman" w:hint="eastAsia"/>
          <w:sz w:val="20"/>
          <w:szCs w:val="20"/>
          <w:lang w:val="es-ES"/>
        </w:rPr>
        <w:t xml:space="preserve">rtículo 25 </w:t>
      </w:r>
      <w:r>
        <w:rPr>
          <w:rFonts w:cs="Times New Roman"/>
          <w:sz w:val="20"/>
          <w:szCs w:val="20"/>
          <w:lang w:val="es-ES"/>
        </w:rPr>
        <w:t>de la</w:t>
      </w:r>
      <w:r>
        <w:rPr>
          <w:rFonts w:cs="Times New Roman" w:hint="eastAsia"/>
          <w:sz w:val="20"/>
          <w:szCs w:val="20"/>
          <w:lang w:val="es-ES"/>
        </w:rPr>
        <w:t xml:space="preserve"> </w:t>
      </w:r>
      <w:r>
        <w:rPr>
          <w:rFonts w:cs="Times New Roman"/>
          <w:bCs/>
          <w:sz w:val="20"/>
          <w:szCs w:val="20"/>
          <w:lang w:val="es-ES"/>
        </w:rPr>
        <w:t>Ley de bienestar del niño</w:t>
      </w:r>
      <w:r>
        <w:rPr>
          <w:rFonts w:cs="Times New Roman" w:hint="eastAsia"/>
          <w:sz w:val="20"/>
          <w:szCs w:val="20"/>
          <w:lang w:val="es-ES"/>
        </w:rPr>
        <w:t xml:space="preserve"> </w:t>
      </w:r>
      <w:r>
        <w:rPr>
          <w:rFonts w:cs="Times New Roman"/>
          <w:sz w:val="20"/>
          <w:szCs w:val="20"/>
          <w:lang w:val="es-ES"/>
        </w:rPr>
        <w:t>y el a</w:t>
      </w:r>
      <w:r>
        <w:rPr>
          <w:rFonts w:cs="Times New Roman" w:hint="eastAsia"/>
          <w:sz w:val="20"/>
          <w:szCs w:val="20"/>
          <w:lang w:val="es-ES"/>
        </w:rPr>
        <w:t xml:space="preserve">rtículo 6 </w:t>
      </w:r>
      <w:r>
        <w:rPr>
          <w:rFonts w:cs="Times New Roman"/>
          <w:sz w:val="20"/>
          <w:szCs w:val="20"/>
          <w:lang w:val="es-ES"/>
        </w:rPr>
        <w:t>de la</w:t>
      </w:r>
      <w:r>
        <w:rPr>
          <w:rFonts w:cs="Times New Roman" w:hint="eastAsia"/>
          <w:sz w:val="20"/>
          <w:szCs w:val="20"/>
          <w:lang w:val="es-ES"/>
        </w:rPr>
        <w:t xml:space="preserve"> </w:t>
      </w:r>
      <w:r>
        <w:rPr>
          <w:rFonts w:cs="Times New Roman"/>
          <w:bCs/>
          <w:sz w:val="20"/>
          <w:szCs w:val="20"/>
          <w:lang w:val="es-ES"/>
        </w:rPr>
        <w:t>Ley de prevención del maltrato de niños</w:t>
      </w:r>
      <w:r>
        <w:rPr>
          <w:rFonts w:cs="Times New Roman" w:hint="eastAsia"/>
          <w:sz w:val="20"/>
          <w:szCs w:val="20"/>
          <w:lang w:val="es-ES"/>
        </w:rPr>
        <w:t xml:space="preserve"> </w:t>
      </w:r>
      <w:r>
        <w:rPr>
          <w:rFonts w:cs="Times New Roman"/>
          <w:sz w:val="20"/>
          <w:szCs w:val="20"/>
          <w:lang w:val="es-ES" w:eastAsia="es-ES"/>
        </w:rPr>
        <w:t>disponen que quienes identifiquen a un niño que pueda haber sido víctima de maltrato de niños deberán notificarlo a los centros de orientación de menores.</w:t>
      </w:r>
      <w:r>
        <w:rPr>
          <w:rFonts w:cs="Times New Roman" w:hint="eastAsia"/>
          <w:sz w:val="20"/>
          <w:szCs w:val="20"/>
          <w:lang w:val="es-ES"/>
        </w:rPr>
        <w:t xml:space="preserve"> </w:t>
      </w:r>
      <w:r>
        <w:rPr>
          <w:rFonts w:cs="Times New Roman"/>
          <w:sz w:val="20"/>
          <w:szCs w:val="20"/>
          <w:lang w:val="es-ES" w:eastAsia="es-ES"/>
        </w:rPr>
        <w:t>El artículo 5 de la Ley de prevención del maltrato de niños dispone que los profesionales que se ocupan del bienestar del niño, como los maestros y los docentes universitarios, los trabajadores de los servicios de bienestar del niño, los médicos y los enfermeros del servicio público de salud procurarán detectar prontamente los casos de maltrato de niños.</w:t>
      </w:r>
      <w:r>
        <w:rPr>
          <w:rFonts w:cs="Times New Roman" w:hint="eastAsia"/>
          <w:sz w:val="20"/>
          <w:szCs w:val="20"/>
          <w:lang w:val="es-ES"/>
        </w:rPr>
        <w:t xml:space="preserve"> </w:t>
      </w:r>
      <w:r>
        <w:rPr>
          <w:rFonts w:cs="Times New Roman"/>
          <w:sz w:val="20"/>
          <w:szCs w:val="20"/>
          <w:lang w:val="es-ES"/>
        </w:rPr>
        <w:t>Por su parte</w:t>
      </w:r>
      <w:r>
        <w:rPr>
          <w:rFonts w:cs="Times New Roman" w:hint="eastAsia"/>
          <w:sz w:val="20"/>
          <w:szCs w:val="20"/>
          <w:lang w:val="es-ES"/>
        </w:rPr>
        <w:t xml:space="preserve">, </w:t>
      </w:r>
      <w:r>
        <w:rPr>
          <w:rFonts w:cs="Times New Roman"/>
          <w:sz w:val="20"/>
          <w:szCs w:val="20"/>
          <w:lang w:val="es-ES"/>
        </w:rPr>
        <w:t>la reforma parcial de la Ley de prevención del maltrato de niños de 2004 ha modificado su a</w:t>
      </w:r>
      <w:r>
        <w:rPr>
          <w:rFonts w:cs="Times New Roman" w:hint="eastAsia"/>
          <w:sz w:val="20"/>
          <w:szCs w:val="20"/>
          <w:lang w:val="es-ES"/>
        </w:rPr>
        <w:t>rtículo 6</w:t>
      </w:r>
      <w:r>
        <w:rPr>
          <w:rFonts w:cs="Times New Roman"/>
          <w:sz w:val="20"/>
          <w:szCs w:val="20"/>
          <w:lang w:val="es-ES"/>
        </w:rPr>
        <w:t xml:space="preserve">, sustituyendo la expresión </w:t>
      </w:r>
      <w:r>
        <w:rPr>
          <w:rFonts w:cs="Times New Roman" w:hint="eastAsia"/>
          <w:sz w:val="20"/>
          <w:szCs w:val="20"/>
          <w:lang w:val="es-ES"/>
        </w:rPr>
        <w:t>"</w:t>
      </w:r>
      <w:r>
        <w:rPr>
          <w:rFonts w:cs="Times New Roman"/>
          <w:sz w:val="20"/>
          <w:szCs w:val="20"/>
          <w:lang w:val="es-ES"/>
        </w:rPr>
        <w:t>un niño que ha sufrido maltrato</w:t>
      </w:r>
      <w:r>
        <w:rPr>
          <w:rFonts w:cs="Times New Roman" w:hint="eastAsia"/>
          <w:sz w:val="20"/>
          <w:szCs w:val="20"/>
          <w:lang w:val="es-ES"/>
        </w:rPr>
        <w:t xml:space="preserve">" </w:t>
      </w:r>
      <w:r>
        <w:rPr>
          <w:rFonts w:cs="Times New Roman"/>
          <w:sz w:val="20"/>
          <w:szCs w:val="20"/>
          <w:lang w:val="es-ES"/>
        </w:rPr>
        <w:t>por</w:t>
      </w:r>
      <w:r>
        <w:rPr>
          <w:rFonts w:cs="Times New Roman" w:hint="eastAsia"/>
          <w:sz w:val="20"/>
          <w:szCs w:val="20"/>
          <w:lang w:val="es-ES"/>
        </w:rPr>
        <w:t xml:space="preserve"> "</w:t>
      </w:r>
      <w:r>
        <w:rPr>
          <w:rFonts w:cs="Times New Roman"/>
          <w:sz w:val="20"/>
          <w:szCs w:val="20"/>
          <w:lang w:val="es-ES"/>
        </w:rPr>
        <w:t>un niño del que se sospecha que haya podido sufrir maltrato</w:t>
      </w:r>
      <w:r>
        <w:rPr>
          <w:rFonts w:hint="eastAsia"/>
          <w:sz w:val="20"/>
          <w:szCs w:val="20"/>
          <w:lang w:val="es-ES"/>
        </w:rPr>
        <w:t>"</w:t>
      </w:r>
      <w:r>
        <w:rPr>
          <w:sz w:val="20"/>
          <w:szCs w:val="20"/>
          <w:lang w:val="es-ES"/>
        </w:rPr>
        <w:t xml:space="preserve"> y ampliando así el alcance de la obligación de informar</w:t>
      </w:r>
      <w:r>
        <w:rPr>
          <w:rFonts w:hint="eastAsia"/>
          <w:sz w:val="20"/>
          <w:szCs w:val="20"/>
          <w:lang w:val="es-ES"/>
        </w:rPr>
        <w:t xml:space="preserve">. </w:t>
      </w:r>
    </w:p>
    <w:p w:rsidR="00203A62" w:rsidRDefault="00203A62">
      <w:pPr>
        <w:autoSpaceDE w:val="0"/>
        <w:autoSpaceDN w:val="0"/>
        <w:adjustRightInd w:val="0"/>
        <w:spacing w:after="240"/>
        <w:jc w:val="both"/>
        <w:rPr>
          <w:rFonts w:cs="Times New Roman"/>
          <w:color w:val="FF0000"/>
          <w:sz w:val="20"/>
          <w:szCs w:val="20"/>
          <w:lang w:val="es-ES"/>
        </w:rPr>
      </w:pPr>
      <w:r>
        <w:rPr>
          <w:rFonts w:cs="Times New Roman" w:hint="eastAsia"/>
          <w:sz w:val="20"/>
          <w:szCs w:val="20"/>
          <w:lang w:val="es-ES"/>
        </w:rPr>
        <w:t>(</w:t>
      </w:r>
      <w:r>
        <w:rPr>
          <w:rFonts w:cs="Times New Roman"/>
          <w:sz w:val="20"/>
          <w:szCs w:val="20"/>
          <w:lang w:val="es-ES" w:eastAsia="es-ES"/>
        </w:rPr>
        <w:t>Establecimiento de una línea directa de carácter confidencial y prestación de servicios de asesoramiento y orientación para niños que hayan padecido violencia o malos tratos</w:t>
      </w:r>
      <w:r>
        <w:rPr>
          <w:rFonts w:cs="Times New Roman" w:hint="eastAsia"/>
          <w:sz w:val="20"/>
          <w:szCs w:val="20"/>
          <w:lang w:val="es-ES"/>
        </w:rPr>
        <w:t>)</w:t>
      </w:r>
      <w:r>
        <w:rPr>
          <w:rFonts w:cs="Times New Roman" w:hint="eastAsia"/>
          <w:color w:val="FF0000"/>
          <w:sz w:val="20"/>
          <w:szCs w:val="20"/>
          <w:lang w:val="es-ES"/>
        </w:rPr>
        <w:t xml:space="preserve"> </w:t>
      </w:r>
    </w:p>
    <w:p w:rsidR="00203A62" w:rsidRDefault="00203A62">
      <w:pPr>
        <w:spacing w:after="240"/>
        <w:jc w:val="both"/>
        <w:rPr>
          <w:rFonts w:hint="eastAsia"/>
          <w:color w:val="00FFFF"/>
          <w:sz w:val="20"/>
          <w:szCs w:val="20"/>
          <w:lang w:val="es-ES"/>
        </w:rPr>
      </w:pPr>
      <w:r>
        <w:rPr>
          <w:rFonts w:hint="eastAsia"/>
          <w:sz w:val="20"/>
          <w:szCs w:val="20"/>
          <w:lang w:val="es-ES"/>
        </w:rPr>
        <w:t>329.</w:t>
      </w:r>
      <w:r>
        <w:rPr>
          <w:sz w:val="20"/>
          <w:szCs w:val="20"/>
          <w:lang w:val="es-ES"/>
        </w:rPr>
        <w:tab/>
      </w:r>
      <w:r>
        <w:rPr>
          <w:rFonts w:hint="eastAsia"/>
          <w:sz w:val="20"/>
          <w:szCs w:val="20"/>
          <w:lang w:val="es-ES"/>
        </w:rPr>
        <w:t>L</w:t>
      </w:r>
      <w:r>
        <w:rPr>
          <w:sz w:val="20"/>
          <w:szCs w:val="20"/>
          <w:lang w:val="es-ES"/>
        </w:rPr>
        <w:t>as fuerzas del orden crean las condiciones para que los niños se sientan libres de pedir ayuda mediante la distribución y publicación de folletos</w:t>
      </w:r>
      <w:r>
        <w:rPr>
          <w:rFonts w:hint="eastAsia"/>
          <w:sz w:val="20"/>
          <w:szCs w:val="20"/>
          <w:lang w:val="es-ES"/>
        </w:rPr>
        <w:t xml:space="preserve"> </w:t>
      </w:r>
      <w:r>
        <w:rPr>
          <w:sz w:val="20"/>
          <w:szCs w:val="20"/>
          <w:lang w:val="es-ES"/>
        </w:rPr>
        <w:t>destinados a los niños con información sobre números de teléfono</w:t>
      </w:r>
      <w:r>
        <w:rPr>
          <w:rFonts w:hint="eastAsia"/>
          <w:sz w:val="20"/>
          <w:szCs w:val="20"/>
          <w:lang w:val="es-ES"/>
        </w:rPr>
        <w:t xml:space="preserve"> o</w:t>
      </w:r>
      <w:r>
        <w:rPr>
          <w:sz w:val="20"/>
          <w:szCs w:val="20"/>
          <w:lang w:val="es-ES"/>
        </w:rPr>
        <w:t xml:space="preserve"> servicios de asesoramiento para menores y el llamado</w:t>
      </w:r>
      <w:r>
        <w:rPr>
          <w:rFonts w:hint="eastAsia"/>
          <w:sz w:val="20"/>
          <w:szCs w:val="20"/>
          <w:lang w:val="es-ES"/>
        </w:rPr>
        <w:t xml:space="preserve"> </w:t>
      </w:r>
      <w:r>
        <w:rPr>
          <w:sz w:val="20"/>
          <w:szCs w:val="20"/>
          <w:lang w:val="es-ES"/>
        </w:rPr>
        <w:t>“Teléfono del menor”</w:t>
      </w:r>
      <w:r>
        <w:rPr>
          <w:rFonts w:hint="eastAsia"/>
          <w:sz w:val="20"/>
          <w:szCs w:val="20"/>
          <w:lang w:val="es-ES"/>
        </w:rPr>
        <w:t>.</w:t>
      </w:r>
      <w:r>
        <w:rPr>
          <w:rFonts w:hint="eastAsia"/>
          <w:color w:val="FF0000"/>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hint="eastAsia"/>
          <w:sz w:val="20"/>
          <w:szCs w:val="20"/>
          <w:lang w:val="es-ES"/>
        </w:rPr>
        <w:t>330.</w:t>
      </w:r>
      <w:r>
        <w:rPr>
          <w:sz w:val="20"/>
          <w:szCs w:val="20"/>
          <w:lang w:val="es-ES"/>
        </w:rPr>
        <w:tab/>
      </w:r>
      <w:r>
        <w:rPr>
          <w:rFonts w:cs="Times New Roman"/>
          <w:sz w:val="20"/>
          <w:szCs w:val="20"/>
          <w:lang w:val="es-ES" w:eastAsia="es-ES"/>
        </w:rPr>
        <w:t>El Ministerio de Justicia ha abierto una línea telefónica especial denominada "Línea directa para las víctimas" en las fiscalías de distrito de todo el país para que las víctimas puedan realizar consultas y solicitar información</w:t>
      </w:r>
      <w:r>
        <w:rPr>
          <w:rFonts w:cs="Times New Roman" w:hint="eastAsia"/>
          <w:sz w:val="20"/>
          <w:szCs w:val="20"/>
          <w:lang w:val="es-ES"/>
        </w:rPr>
        <w:t xml:space="preserve">. </w:t>
      </w:r>
      <w:r>
        <w:rPr>
          <w:rFonts w:cs="Times New Roman"/>
          <w:sz w:val="20"/>
          <w:szCs w:val="20"/>
          <w:lang w:val="es-ES"/>
        </w:rPr>
        <w:t>Los órganos de derechos humanos del</w:t>
      </w:r>
      <w:r>
        <w:rPr>
          <w:rFonts w:cs="Times New Roman" w:hint="eastAsia"/>
          <w:sz w:val="20"/>
          <w:szCs w:val="20"/>
          <w:lang w:val="es-ES"/>
        </w:rPr>
        <w:t xml:space="preserve"> Ministerio de Justicia </w:t>
      </w:r>
      <w:r>
        <w:rPr>
          <w:rFonts w:cs="Times New Roman"/>
          <w:sz w:val="20"/>
          <w:szCs w:val="20"/>
          <w:lang w:val="es-ES"/>
        </w:rPr>
        <w:t>han puesto en marcha la Línea directa para los derechos del niño</w:t>
      </w:r>
      <w:r>
        <w:rPr>
          <w:rFonts w:cs="Times New Roman" w:hint="eastAsia"/>
          <w:sz w:val="20"/>
          <w:szCs w:val="20"/>
          <w:lang w:val="es-ES"/>
        </w:rPr>
        <w:t xml:space="preserve"> </w:t>
      </w:r>
      <w:r>
        <w:rPr>
          <w:rFonts w:cs="Times New Roman"/>
          <w:sz w:val="20"/>
          <w:szCs w:val="20"/>
          <w:lang w:val="es-ES"/>
        </w:rPr>
        <w:t>y han respondido a las consultas realizadas por los niños</w:t>
      </w:r>
      <w:r>
        <w:rPr>
          <w:rFonts w:cs="Times New Roman" w:hint="eastAsia"/>
          <w:sz w:val="20"/>
          <w:szCs w:val="20"/>
          <w:lang w:val="es-ES"/>
        </w:rPr>
        <w:t xml:space="preserve"> </w:t>
      </w:r>
      <w:r>
        <w:rPr>
          <w:rFonts w:cs="Times New Roman"/>
          <w:sz w:val="20"/>
          <w:szCs w:val="20"/>
          <w:lang w:val="es-ES"/>
        </w:rPr>
        <w:t>con el fin de facilitar la temprana detección y solución de los casos de violaciones de sus derechos</w:t>
      </w:r>
      <w:r>
        <w:rPr>
          <w:rFonts w:cs="Times New Roman" w:hint="eastAsia"/>
          <w:sz w:val="20"/>
          <w:szCs w:val="20"/>
          <w:lang w:val="es-ES"/>
        </w:rPr>
        <w:t xml:space="preserve">. </w:t>
      </w:r>
    </w:p>
    <w:p w:rsidR="00203A62" w:rsidRDefault="00203A62">
      <w:pPr>
        <w:spacing w:after="240"/>
        <w:jc w:val="both"/>
        <w:rPr>
          <w:rFonts w:cs="Times New Roman" w:hint="eastAsia"/>
          <w:sz w:val="20"/>
          <w:szCs w:val="20"/>
          <w:lang w:val="es-ES"/>
        </w:rPr>
      </w:pPr>
      <w:r>
        <w:rPr>
          <w:rFonts w:cs="Times New Roman" w:hint="eastAsia"/>
          <w:sz w:val="20"/>
          <w:szCs w:val="20"/>
          <w:lang w:val="es-ES"/>
        </w:rPr>
        <w:t>331.</w:t>
      </w:r>
      <w:r>
        <w:rPr>
          <w:rFonts w:cs="Times New Roman"/>
          <w:sz w:val="20"/>
          <w:szCs w:val="20"/>
          <w:lang w:val="es-ES"/>
        </w:rPr>
        <w:tab/>
      </w:r>
      <w:r>
        <w:rPr>
          <w:rFonts w:cs="Times New Roman"/>
          <w:sz w:val="20"/>
          <w:szCs w:val="20"/>
          <w:lang w:val="es-ES" w:eastAsia="es-ES"/>
        </w:rPr>
        <w:t>En lo que respecta a los principales centros de orientación de menores establecidos en todas las prefecturas y en ciertas ciudades, todos ellos cuentan con albergues temporales y están preparados para prestar asesoramiento en situaciones de emergencia, ya sea de noche o en días festivos; además, algunos de ellos mantienen abierto durante las 24 horas del día un servicio de consulta telefónica para garantizar los servicios que permiten atender las consultas de los niños. Los centros de apoyo familiar e infantil</w:t>
      </w:r>
      <w:r>
        <w:rPr>
          <w:rFonts w:cs="Times New Roman" w:hint="eastAsia"/>
          <w:sz w:val="20"/>
          <w:szCs w:val="20"/>
          <w:lang w:val="es-ES"/>
        </w:rPr>
        <w:t xml:space="preserve"> </w:t>
      </w:r>
      <w:r>
        <w:rPr>
          <w:rFonts w:cs="Times New Roman"/>
          <w:sz w:val="20"/>
          <w:szCs w:val="20"/>
          <w:lang w:val="es-ES"/>
        </w:rPr>
        <w:t>situados junto a los centros de atención al menor, como los hogares de niños, ofrecen también servicios de consulta 24 horas al día y 365 días al año</w:t>
      </w:r>
      <w:r>
        <w:rPr>
          <w:rFonts w:cs="Times New Roman" w:hint="eastAsia"/>
          <w:sz w:val="20"/>
          <w:szCs w:val="20"/>
          <w:lang w:val="es-ES"/>
        </w:rPr>
        <w:t xml:space="preserve">. </w:t>
      </w:r>
    </w:p>
    <w:p w:rsidR="00203A62" w:rsidRDefault="00203A62">
      <w:pPr>
        <w:spacing w:after="240"/>
        <w:jc w:val="both"/>
        <w:rPr>
          <w:rFonts w:hint="eastAsia"/>
          <w:spacing w:val="4"/>
          <w:sz w:val="20"/>
          <w:szCs w:val="20"/>
          <w:lang w:val="es-ES"/>
        </w:rPr>
      </w:pPr>
      <w:r>
        <w:rPr>
          <w:rFonts w:hint="eastAsia"/>
          <w:sz w:val="20"/>
          <w:szCs w:val="20"/>
          <w:lang w:val="es-ES"/>
        </w:rPr>
        <w:t>332.</w:t>
      </w:r>
      <w:r>
        <w:rPr>
          <w:sz w:val="20"/>
          <w:szCs w:val="20"/>
          <w:lang w:val="es-ES"/>
        </w:rPr>
        <w:tab/>
        <w:t xml:space="preserve">Véanse los párrafos </w:t>
      </w:r>
      <w:smartTag w:uri="urn:schemas-microsoft-com:office:smarttags" w:element="metricconverter">
        <w:smartTagPr>
          <w:attr w:name="ProductID" w:val="443 a"/>
        </w:smartTagPr>
        <w:r>
          <w:rPr>
            <w:rFonts w:hint="eastAsia"/>
            <w:sz w:val="20"/>
            <w:szCs w:val="20"/>
            <w:lang w:val="es-ES"/>
          </w:rPr>
          <w:t>443</w:t>
        </w:r>
        <w:r>
          <w:rPr>
            <w:sz w:val="20"/>
            <w:szCs w:val="20"/>
            <w:lang w:val="es-ES"/>
          </w:rPr>
          <w:t xml:space="preserve"> a</w:t>
        </w:r>
      </w:smartTag>
      <w:r>
        <w:rPr>
          <w:sz w:val="20"/>
          <w:szCs w:val="20"/>
          <w:lang w:val="es-ES"/>
        </w:rPr>
        <w:t xml:space="preserve"> </w:t>
      </w:r>
      <w:r>
        <w:rPr>
          <w:rFonts w:hint="eastAsia"/>
          <w:sz w:val="20"/>
          <w:szCs w:val="20"/>
          <w:lang w:val="es-ES"/>
        </w:rPr>
        <w:t xml:space="preserve">445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rFonts w:cs="Times New Roman" w:hint="eastAsia"/>
          <w:color w:val="00FFFF"/>
          <w:sz w:val="20"/>
          <w:szCs w:val="20"/>
          <w:lang w:val="es-ES"/>
        </w:rPr>
      </w:pPr>
      <w:r>
        <w:rPr>
          <w:rFonts w:hint="eastAsia"/>
          <w:sz w:val="20"/>
          <w:szCs w:val="20"/>
          <w:lang w:val="es-ES"/>
        </w:rPr>
        <w:t>333.</w:t>
      </w:r>
      <w:r>
        <w:rPr>
          <w:sz w:val="20"/>
          <w:szCs w:val="20"/>
          <w:lang w:val="es-ES"/>
        </w:rPr>
        <w:tab/>
        <w:t>En lo que se refiere a las fuerzas del orden</w:t>
      </w:r>
      <w:r>
        <w:rPr>
          <w:rFonts w:hint="eastAsia"/>
          <w:sz w:val="20"/>
          <w:szCs w:val="20"/>
          <w:lang w:val="es-ES"/>
        </w:rPr>
        <w:t xml:space="preserve">, </w:t>
      </w:r>
      <w:r>
        <w:rPr>
          <w:sz w:val="20"/>
          <w:szCs w:val="20"/>
          <w:lang w:val="es-ES"/>
        </w:rPr>
        <w:t>los centros de apoyo a los menores</w:t>
      </w:r>
      <w:r>
        <w:rPr>
          <w:rFonts w:hint="eastAsia"/>
          <w:sz w:val="20"/>
          <w:szCs w:val="20"/>
          <w:lang w:val="es-ES"/>
        </w:rPr>
        <w:t xml:space="preserve"> creados</w:t>
      </w:r>
      <w:r>
        <w:rPr>
          <w:sz w:val="20"/>
          <w:szCs w:val="20"/>
          <w:lang w:val="es-ES"/>
        </w:rPr>
        <w:t xml:space="preserve"> en todas las jefaturas de policía de las prefecturas</w:t>
      </w:r>
      <w:r>
        <w:rPr>
          <w:rFonts w:hint="eastAsia"/>
          <w:sz w:val="20"/>
          <w:szCs w:val="20"/>
          <w:lang w:val="es-ES"/>
        </w:rPr>
        <w:t xml:space="preserve"> </w:t>
      </w:r>
      <w:r>
        <w:rPr>
          <w:sz w:val="20"/>
          <w:szCs w:val="20"/>
          <w:lang w:val="es-ES"/>
        </w:rPr>
        <w:t>y las secciones de menores</w:t>
      </w:r>
      <w:r>
        <w:rPr>
          <w:rFonts w:hint="eastAsia"/>
          <w:sz w:val="20"/>
          <w:szCs w:val="20"/>
          <w:lang w:val="es-ES"/>
        </w:rPr>
        <w:t xml:space="preserve"> </w:t>
      </w:r>
      <w:r>
        <w:rPr>
          <w:sz w:val="20"/>
          <w:szCs w:val="20"/>
          <w:lang w:val="es-ES"/>
        </w:rPr>
        <w:t>de los departamentos de policía</w:t>
      </w:r>
      <w:r>
        <w:rPr>
          <w:rFonts w:hint="eastAsia"/>
          <w:sz w:val="20"/>
          <w:szCs w:val="20"/>
          <w:lang w:val="es-ES"/>
        </w:rPr>
        <w:t xml:space="preserve"> </w:t>
      </w:r>
      <w:r>
        <w:rPr>
          <w:sz w:val="20"/>
          <w:szCs w:val="20"/>
          <w:lang w:val="es-ES"/>
        </w:rPr>
        <w:t>constituyen lugares de contacto para que los niños o sus tutores formulen sus consultas en relación con distintas preocupaciones y problemas</w:t>
      </w:r>
      <w:r>
        <w:rPr>
          <w:rFonts w:hint="eastAsia"/>
          <w:sz w:val="20"/>
          <w:szCs w:val="20"/>
          <w:lang w:val="es-ES"/>
        </w:rPr>
        <w:t xml:space="preserve">. </w:t>
      </w:r>
      <w:r>
        <w:rPr>
          <w:sz w:val="20"/>
          <w:szCs w:val="20"/>
          <w:lang w:val="es-ES"/>
        </w:rPr>
        <w:t>Los encargados de los servicios de consulta</w:t>
      </w:r>
      <w:r>
        <w:rPr>
          <w:rFonts w:hint="eastAsia"/>
          <w:sz w:val="20"/>
          <w:szCs w:val="20"/>
          <w:lang w:val="es-ES"/>
        </w:rPr>
        <w:t xml:space="preserve"> </w:t>
      </w:r>
      <w:r>
        <w:rPr>
          <w:sz w:val="20"/>
          <w:szCs w:val="20"/>
          <w:lang w:val="es-ES"/>
        </w:rPr>
        <w:t>son funcionarios expertos en el asesoramiento de menores</w:t>
      </w:r>
      <w:r>
        <w:rPr>
          <w:rFonts w:hint="eastAsia"/>
          <w:sz w:val="20"/>
          <w:szCs w:val="20"/>
          <w:lang w:val="es-ES"/>
        </w:rPr>
        <w:t xml:space="preserve"> </w:t>
      </w:r>
      <w:r>
        <w:rPr>
          <w:sz w:val="20"/>
          <w:szCs w:val="20"/>
          <w:lang w:val="es-ES"/>
        </w:rPr>
        <w:t>que poseen conocimientos especializados</w:t>
      </w:r>
      <w:r>
        <w:rPr>
          <w:rFonts w:hint="eastAsia"/>
          <w:sz w:val="20"/>
          <w:szCs w:val="20"/>
          <w:lang w:val="es-ES"/>
        </w:rPr>
        <w:t xml:space="preserve"> </w:t>
      </w:r>
      <w:r>
        <w:rPr>
          <w:sz w:val="20"/>
          <w:szCs w:val="20"/>
          <w:lang w:val="es-ES"/>
        </w:rPr>
        <w:t>sobre los jóvenes y</w:t>
      </w:r>
      <w:r>
        <w:rPr>
          <w:rFonts w:hint="eastAsia"/>
          <w:sz w:val="20"/>
          <w:szCs w:val="20"/>
          <w:lang w:val="es-ES"/>
        </w:rPr>
        <w:t xml:space="preserve"> </w:t>
      </w:r>
      <w:r>
        <w:rPr>
          <w:sz w:val="20"/>
          <w:szCs w:val="20"/>
          <w:lang w:val="es-ES"/>
        </w:rPr>
        <w:t>aptitudes especializadas para tratar con los mismos cuando les prestan el asesoramiento y orientación necesarios</w:t>
      </w:r>
      <w:r>
        <w:rPr>
          <w:rFonts w:hint="eastAsia"/>
          <w:sz w:val="20"/>
          <w:szCs w:val="20"/>
          <w:lang w:val="es-ES"/>
        </w:rPr>
        <w:t xml:space="preserve">. </w:t>
      </w:r>
      <w:r>
        <w:rPr>
          <w:sz w:val="20"/>
          <w:szCs w:val="20"/>
          <w:lang w:val="es-ES"/>
        </w:rPr>
        <w:t>Además, los agentes de policía especializados en el asesoramiento de menores trabajan cuando es necesario en colaboración con expertos externos y voluntarios privados</w:t>
      </w:r>
      <w:r>
        <w:rPr>
          <w:rFonts w:hint="eastAsia"/>
          <w:sz w:val="20"/>
          <w:szCs w:val="20"/>
          <w:lang w:val="es-ES"/>
        </w:rPr>
        <w:t xml:space="preserve">, </w:t>
      </w:r>
      <w:r>
        <w:rPr>
          <w:sz w:val="20"/>
          <w:szCs w:val="20"/>
          <w:lang w:val="es-ES"/>
        </w:rPr>
        <w:t xml:space="preserve">con el objetivo de que el niño pueda recuperarse en el menor tiempo posible de los daños psicológicos que haya podido sufrir como consecuencia de una agresión, principalmente en los centros de apoyo a los menores dependientes de </w:t>
      </w:r>
      <w:smartTag w:uri="urn:schemas-microsoft-com:office:smarttags" w:element="PersonName">
        <w:smartTagPr>
          <w:attr w:name="ProductID" w:val="la polic￭a. Este"/>
        </w:smartTagPr>
        <w:r>
          <w:rPr>
            <w:sz w:val="20"/>
            <w:szCs w:val="20"/>
            <w:lang w:val="es-ES"/>
          </w:rPr>
          <w:t>la policía</w:t>
        </w:r>
        <w:r>
          <w:rPr>
            <w:rFonts w:hint="eastAsia"/>
            <w:sz w:val="20"/>
            <w:szCs w:val="20"/>
            <w:lang w:val="es-ES"/>
          </w:rPr>
          <w:t xml:space="preserve">. </w:t>
        </w:r>
        <w:r>
          <w:rPr>
            <w:sz w:val="20"/>
            <w:szCs w:val="20"/>
            <w:lang w:val="es-ES"/>
          </w:rPr>
          <w:t>Este</w:t>
        </w:r>
      </w:smartTag>
      <w:r>
        <w:rPr>
          <w:sz w:val="20"/>
          <w:szCs w:val="20"/>
          <w:lang w:val="es-ES"/>
        </w:rPr>
        <w:t xml:space="preserve"> servicio ofrece, entre otras medidas de apoyo,</w:t>
      </w:r>
      <w:r>
        <w:rPr>
          <w:rFonts w:hint="eastAsia"/>
          <w:sz w:val="20"/>
          <w:szCs w:val="20"/>
          <w:lang w:val="es-ES"/>
        </w:rPr>
        <w:t xml:space="preserve"> </w:t>
      </w:r>
      <w:r>
        <w:rPr>
          <w:sz w:val="20"/>
          <w:szCs w:val="20"/>
          <w:lang w:val="es-ES"/>
        </w:rPr>
        <w:t>un asesoramiento adaptado a la personalidad propia de cada menor</w:t>
      </w:r>
      <w:r>
        <w:rPr>
          <w:rFonts w:hint="eastAsia"/>
          <w:sz w:val="20"/>
          <w:szCs w:val="20"/>
          <w:lang w:val="es-ES"/>
        </w:rPr>
        <w:t xml:space="preserve"> </w:t>
      </w:r>
      <w:r>
        <w:rPr>
          <w:sz w:val="20"/>
          <w:szCs w:val="20"/>
          <w:lang w:val="es-ES"/>
        </w:rPr>
        <w:t>o una asistencia continua a través de ajustes en el entorno</w:t>
      </w:r>
      <w:r>
        <w:rPr>
          <w:rFonts w:hint="eastAsia"/>
          <w:sz w:val="20"/>
          <w:szCs w:val="20"/>
          <w:lang w:val="es-ES"/>
        </w:rPr>
        <w:t xml:space="preserve"> </w:t>
      </w:r>
      <w:r>
        <w:rPr>
          <w:sz w:val="20"/>
          <w:szCs w:val="20"/>
          <w:lang w:val="es-ES"/>
        </w:rPr>
        <w:t>en colaboración con su tutor o tutores</w:t>
      </w:r>
      <w:r>
        <w:rPr>
          <w:rFonts w:hint="eastAsia"/>
          <w:sz w:val="20"/>
          <w:szCs w:val="20"/>
          <w:lang w:val="es-ES"/>
        </w:rPr>
        <w:t xml:space="preserve">. </w:t>
      </w:r>
      <w:r>
        <w:rPr>
          <w:sz w:val="20"/>
          <w:szCs w:val="20"/>
          <w:lang w:val="es-ES"/>
        </w:rPr>
        <w:t>En abril de</w:t>
      </w:r>
      <w:r>
        <w:rPr>
          <w:rFonts w:hint="eastAsia"/>
          <w:sz w:val="20"/>
          <w:szCs w:val="20"/>
          <w:lang w:val="es-ES"/>
        </w:rPr>
        <w:t xml:space="preserve"> 2005</w:t>
      </w:r>
      <w:r>
        <w:rPr>
          <w:sz w:val="20"/>
          <w:szCs w:val="20"/>
          <w:lang w:val="es-ES"/>
        </w:rPr>
        <w:t xml:space="preserve"> había</w:t>
      </w:r>
      <w:r>
        <w:rPr>
          <w:rFonts w:hint="eastAsia"/>
          <w:sz w:val="20"/>
          <w:szCs w:val="20"/>
          <w:lang w:val="es-ES"/>
        </w:rPr>
        <w:t xml:space="preserve"> 190 </w:t>
      </w:r>
      <w:r>
        <w:rPr>
          <w:sz w:val="20"/>
          <w:szCs w:val="20"/>
          <w:lang w:val="es-ES"/>
        </w:rPr>
        <w:t>centros de apoyo a los menores en todo el país</w:t>
      </w:r>
      <w:r>
        <w:rPr>
          <w:rFonts w:hint="eastAsia"/>
          <w:sz w:val="20"/>
          <w:szCs w:val="20"/>
          <w:lang w:val="es-ES"/>
        </w:rPr>
        <w:t xml:space="preserve">, </w:t>
      </w:r>
      <w:r>
        <w:rPr>
          <w:sz w:val="20"/>
          <w:szCs w:val="20"/>
          <w:lang w:val="es-ES"/>
        </w:rPr>
        <w:t>de los cuales</w:t>
      </w:r>
      <w:r>
        <w:rPr>
          <w:rFonts w:hint="eastAsia"/>
          <w:sz w:val="20"/>
          <w:szCs w:val="20"/>
          <w:lang w:val="es-ES"/>
        </w:rPr>
        <w:t xml:space="preserve"> 66 </w:t>
      </w:r>
      <w:r>
        <w:rPr>
          <w:sz w:val="20"/>
          <w:szCs w:val="20"/>
          <w:lang w:val="es-ES"/>
        </w:rPr>
        <w:t>tenían su sede en instalaciones no policiales</w:t>
      </w:r>
      <w:r>
        <w:rPr>
          <w:rFonts w:hint="eastAsia"/>
          <w:sz w:val="20"/>
          <w:szCs w:val="20"/>
          <w:lang w:val="es-ES"/>
        </w:rPr>
        <w:t xml:space="preserve"> </w:t>
      </w:r>
      <w:r>
        <w:rPr>
          <w:sz w:val="20"/>
          <w:szCs w:val="20"/>
          <w:lang w:val="es-ES"/>
        </w:rPr>
        <w:t>para facilitar que los niños y sus tutores se sientan cómodos de acudir a ellos</w:t>
      </w:r>
      <w:r>
        <w:rPr>
          <w:rFonts w:hint="eastAsia"/>
          <w:sz w:val="20"/>
          <w:szCs w:val="20"/>
          <w:lang w:val="es-ES"/>
        </w:rPr>
        <w:t xml:space="preserve">. </w:t>
      </w:r>
      <w:r>
        <w:rPr>
          <w:sz w:val="20"/>
          <w:szCs w:val="20"/>
          <w:lang w:val="es-ES"/>
        </w:rPr>
        <w:t>Además</w:t>
      </w:r>
      <w:r>
        <w:rPr>
          <w:rFonts w:hint="eastAsia"/>
          <w:sz w:val="20"/>
          <w:szCs w:val="20"/>
          <w:lang w:val="es-ES"/>
        </w:rPr>
        <w:t xml:space="preserve">, </w:t>
      </w:r>
      <w:r>
        <w:rPr>
          <w:sz w:val="20"/>
          <w:szCs w:val="20"/>
          <w:lang w:val="es-ES"/>
        </w:rPr>
        <w:t>las jefaturas de policía de las prefecturas, con el fin de crear un contexto en el que los menores se sientan libres de solicitar ayuda, prestan servicios de asesoramiento telefónico a</w:t>
      </w:r>
      <w:r>
        <w:rPr>
          <w:rFonts w:hint="eastAsia"/>
          <w:sz w:val="20"/>
          <w:szCs w:val="20"/>
          <w:lang w:val="es-ES"/>
        </w:rPr>
        <w:t xml:space="preserve"> </w:t>
      </w:r>
      <w:r>
        <w:rPr>
          <w:sz w:val="20"/>
          <w:szCs w:val="20"/>
          <w:lang w:val="es-ES"/>
        </w:rPr>
        <w:t>través del llamado</w:t>
      </w:r>
      <w:r>
        <w:rPr>
          <w:rFonts w:hint="eastAsia"/>
          <w:sz w:val="20"/>
          <w:szCs w:val="20"/>
          <w:lang w:val="es-ES"/>
        </w:rPr>
        <w:t xml:space="preserve"> </w:t>
      </w:r>
      <w:r>
        <w:rPr>
          <w:sz w:val="20"/>
          <w:szCs w:val="20"/>
          <w:lang w:val="es-ES"/>
        </w:rPr>
        <w:t>Teléfono del menor</w:t>
      </w:r>
      <w:r>
        <w:rPr>
          <w:rFonts w:hint="eastAsia"/>
          <w:sz w:val="20"/>
          <w:szCs w:val="20"/>
          <w:lang w:val="es-ES"/>
        </w:rPr>
        <w:t xml:space="preserve">, </w:t>
      </w:r>
      <w:r>
        <w:rPr>
          <w:sz w:val="20"/>
          <w:szCs w:val="20"/>
          <w:lang w:val="es-ES"/>
        </w:rPr>
        <w:t>así como mediante números de llamada gratuita y por correo electrónico</w:t>
      </w:r>
      <w:r>
        <w:rPr>
          <w:rFonts w:hint="eastAsia"/>
          <w:sz w:val="20"/>
          <w:szCs w:val="20"/>
          <w:lang w:val="es-ES"/>
        </w:rPr>
        <w:t xml:space="preserve">. </w:t>
      </w:r>
    </w:p>
    <w:p w:rsidR="00203A62" w:rsidRDefault="00203A62">
      <w:pPr>
        <w:spacing w:after="240"/>
        <w:jc w:val="both"/>
        <w:rPr>
          <w:rFonts w:cs="Times New Roman"/>
          <w:sz w:val="20"/>
          <w:szCs w:val="20"/>
          <w:lang w:val="es-ES"/>
        </w:rPr>
      </w:pPr>
      <w:r>
        <w:rPr>
          <w:rFonts w:cs="Times New Roman" w:hint="eastAsia"/>
          <w:sz w:val="20"/>
          <w:szCs w:val="20"/>
          <w:lang w:val="es-ES"/>
        </w:rPr>
        <w:t>334.</w:t>
      </w:r>
      <w:r>
        <w:rPr>
          <w:rFonts w:cs="Times New Roman"/>
          <w:sz w:val="20"/>
          <w:szCs w:val="20"/>
          <w:lang w:val="es-ES"/>
        </w:rPr>
        <w:tab/>
        <w:t xml:space="preserve">El </w:t>
      </w:r>
      <w:r>
        <w:rPr>
          <w:rFonts w:cs="Times New Roman"/>
          <w:bCs/>
          <w:sz w:val="20"/>
          <w:szCs w:val="20"/>
          <w:lang w:val="es-ES"/>
        </w:rPr>
        <w:t>Ministerio de Educación, Cultura, Deportes, Ciencia y Tecnología</w:t>
      </w:r>
      <w:r>
        <w:rPr>
          <w:rFonts w:cs="Times New Roman" w:hint="eastAsia"/>
          <w:sz w:val="20"/>
          <w:szCs w:val="20"/>
          <w:lang w:val="es-ES"/>
        </w:rPr>
        <w:t xml:space="preserve"> </w:t>
      </w:r>
      <w:r>
        <w:rPr>
          <w:rFonts w:cs="Times New Roman"/>
          <w:sz w:val="20"/>
          <w:szCs w:val="20"/>
          <w:lang w:val="es-ES"/>
        </w:rPr>
        <w:t>está trabajando</w:t>
      </w:r>
      <w:r>
        <w:rPr>
          <w:rFonts w:cs="Times New Roman" w:hint="eastAsia"/>
          <w:sz w:val="20"/>
          <w:szCs w:val="20"/>
          <w:lang w:val="es-ES"/>
        </w:rPr>
        <w:t xml:space="preserve"> </w:t>
      </w:r>
      <w:r>
        <w:rPr>
          <w:rFonts w:cs="Times New Roman"/>
          <w:sz w:val="20"/>
          <w:szCs w:val="20"/>
          <w:lang w:val="es-ES"/>
        </w:rPr>
        <w:t>para mejorar los</w:t>
      </w:r>
      <w:r>
        <w:rPr>
          <w:rFonts w:cs="Times New Roman" w:hint="eastAsia"/>
          <w:sz w:val="20"/>
          <w:szCs w:val="20"/>
          <w:lang w:val="es-ES"/>
        </w:rPr>
        <w:t xml:space="preserve"> </w:t>
      </w:r>
      <w:r>
        <w:rPr>
          <w:rFonts w:cs="Times New Roman"/>
          <w:sz w:val="20"/>
          <w:szCs w:val="20"/>
          <w:lang w:val="es-ES" w:eastAsia="es-ES"/>
        </w:rPr>
        <w:t>sistemas de orientación de las escuelas mediante la asignación de orientadores escolares y consejeros para padres y niños</w:t>
      </w:r>
      <w:r>
        <w:rPr>
          <w:rFonts w:cs="Times New Roman"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Cursos de formación especializada para expertos pertinentes</w:t>
      </w:r>
      <w:r>
        <w:rPr>
          <w:rFonts w:hint="eastAsia"/>
          <w:sz w:val="20"/>
          <w:szCs w:val="20"/>
          <w:lang w:val="es-ES"/>
        </w:rPr>
        <w:t>)</w:t>
      </w:r>
    </w:p>
    <w:p w:rsidR="00203A62" w:rsidRDefault="00203A62">
      <w:pPr>
        <w:overflowPunct w:val="0"/>
        <w:spacing w:after="240"/>
        <w:jc w:val="both"/>
        <w:textAlignment w:val="baseline"/>
        <w:rPr>
          <w:sz w:val="20"/>
          <w:szCs w:val="20"/>
          <w:lang w:val="es-ES"/>
        </w:rPr>
      </w:pPr>
      <w:r>
        <w:rPr>
          <w:rFonts w:hint="eastAsia"/>
          <w:sz w:val="20"/>
          <w:szCs w:val="20"/>
          <w:lang w:val="es-ES"/>
        </w:rPr>
        <w:t>335.</w:t>
      </w:r>
      <w:r>
        <w:rPr>
          <w:sz w:val="20"/>
          <w:szCs w:val="20"/>
          <w:lang w:val="es-ES"/>
        </w:rPr>
        <w:tab/>
        <w:t xml:space="preserve">En abril de </w:t>
      </w:r>
      <w:r>
        <w:rPr>
          <w:rFonts w:hint="eastAsia"/>
          <w:sz w:val="20"/>
          <w:szCs w:val="20"/>
          <w:lang w:val="es-ES"/>
        </w:rPr>
        <w:t xml:space="preserve">2004, </w:t>
      </w:r>
      <w:r>
        <w:rPr>
          <w:sz w:val="20"/>
          <w:szCs w:val="20"/>
          <w:lang w:val="es-ES"/>
        </w:rPr>
        <w:t>se creó el</w:t>
      </w:r>
      <w:r>
        <w:rPr>
          <w:rFonts w:hint="eastAsia"/>
          <w:sz w:val="20"/>
          <w:szCs w:val="20"/>
          <w:lang w:val="es-ES"/>
        </w:rPr>
        <w:t xml:space="preserve"> </w:t>
      </w:r>
      <w:r>
        <w:rPr>
          <w:rFonts w:cs="Times New Roman"/>
          <w:sz w:val="20"/>
          <w:szCs w:val="20"/>
          <w:lang w:val="es-ES"/>
        </w:rPr>
        <w:t>Centro Arcoiris para la infancia con el objetivo de abordar las cuestiones relacionadas con los niños, incluido el</w:t>
      </w:r>
      <w:r>
        <w:rPr>
          <w:sz w:val="20"/>
          <w:szCs w:val="20"/>
          <w:lang w:val="es-ES"/>
        </w:rPr>
        <w:t xml:space="preserve"> maltrato infantil</w:t>
      </w:r>
      <w:r>
        <w:rPr>
          <w:rFonts w:hint="eastAsia"/>
          <w:sz w:val="20"/>
          <w:szCs w:val="20"/>
          <w:lang w:val="es-ES"/>
        </w:rPr>
        <w:t xml:space="preserve">, </w:t>
      </w:r>
      <w:r>
        <w:rPr>
          <w:sz w:val="20"/>
          <w:szCs w:val="20"/>
          <w:lang w:val="es-ES"/>
        </w:rPr>
        <w:t>y se ha impartido formación al personal de los centros de orientación de menores</w:t>
      </w:r>
      <w:r>
        <w:rPr>
          <w:rFonts w:hint="eastAsia"/>
          <w:sz w:val="20"/>
          <w:szCs w:val="20"/>
          <w:lang w:val="es-ES"/>
        </w:rPr>
        <w:t xml:space="preserve">. </w:t>
      </w:r>
      <w:r>
        <w:rPr>
          <w:sz w:val="20"/>
          <w:szCs w:val="20"/>
          <w:lang w:val="es-ES"/>
        </w:rPr>
        <w:t>Además, en</w:t>
      </w:r>
      <w:r>
        <w:rPr>
          <w:rFonts w:hint="eastAsia"/>
          <w:sz w:val="20"/>
          <w:szCs w:val="20"/>
          <w:lang w:val="es-ES"/>
        </w:rPr>
        <w:t xml:space="preserve"> 2004</w:t>
      </w:r>
      <w:r>
        <w:rPr>
          <w:sz w:val="20"/>
          <w:szCs w:val="20"/>
          <w:lang w:val="es-ES"/>
        </w:rPr>
        <w:t xml:space="preserve"> se han impartido cursos de formación práctica a médicos</w:t>
      </w:r>
      <w:r>
        <w:rPr>
          <w:rFonts w:hint="eastAsia"/>
          <w:sz w:val="20"/>
          <w:szCs w:val="20"/>
          <w:lang w:val="es-ES"/>
        </w:rPr>
        <w:t xml:space="preserve">, </w:t>
      </w:r>
      <w:r>
        <w:rPr>
          <w:sz w:val="20"/>
          <w:szCs w:val="20"/>
          <w:lang w:val="es-ES"/>
        </w:rPr>
        <w:t>enfermeras del sistema público de salud y</w:t>
      </w:r>
      <w:r>
        <w:rPr>
          <w:rFonts w:hint="eastAsia"/>
          <w:sz w:val="20"/>
          <w:szCs w:val="20"/>
          <w:lang w:val="es-ES"/>
        </w:rPr>
        <w:t xml:space="preserve"> </w:t>
      </w:r>
      <w:r>
        <w:rPr>
          <w:sz w:val="20"/>
          <w:szCs w:val="20"/>
          <w:lang w:val="es-ES"/>
        </w:rPr>
        <w:t>asistentes sociales, muy implicados en los problemas relativos al maltrato infantil en las comunidades locales</w:t>
      </w:r>
      <w:r>
        <w:rPr>
          <w:rFonts w:hint="eastAsia"/>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336.</w:t>
      </w:r>
      <w:r>
        <w:rPr>
          <w:sz w:val="20"/>
          <w:szCs w:val="20"/>
          <w:lang w:val="es-ES"/>
        </w:rPr>
        <w:tab/>
        <w:t>En relación con el maltrato infantil, las fuerzas del orden ofrecen orientación y educación en ámbitos como, por ejemplo, el contenido de la</w:t>
      </w:r>
      <w:r>
        <w:rPr>
          <w:rFonts w:hint="eastAsia"/>
          <w:sz w:val="20"/>
          <w:szCs w:val="20"/>
          <w:lang w:val="es-ES"/>
        </w:rPr>
        <w:t xml:space="preserve"> </w:t>
      </w:r>
      <w:r>
        <w:rPr>
          <w:bCs/>
          <w:sz w:val="20"/>
          <w:szCs w:val="20"/>
          <w:lang w:val="es-ES"/>
        </w:rPr>
        <w:t>Ley de prevención del maltrato de niños, con el objetivo de facilitar la detección temprana de los casos de maltrato infantil</w:t>
      </w:r>
      <w:r>
        <w:rPr>
          <w:rFonts w:hint="eastAsia"/>
          <w:sz w:val="20"/>
          <w:szCs w:val="20"/>
          <w:lang w:val="es-ES"/>
        </w:rPr>
        <w:t xml:space="preserve">, </w:t>
      </w:r>
      <w:r>
        <w:rPr>
          <w:sz w:val="20"/>
          <w:szCs w:val="20"/>
          <w:lang w:val="es-ES"/>
        </w:rPr>
        <w:t>aprovechando a tal fin las oportunidades que brindan las sesiones de formación para el personal recién incorporado</w:t>
      </w:r>
      <w:r>
        <w:rPr>
          <w:rFonts w:hint="eastAsia"/>
          <w:sz w:val="20"/>
          <w:szCs w:val="20"/>
          <w:lang w:val="es-ES"/>
        </w:rPr>
        <w:t xml:space="preserve">. </w:t>
      </w:r>
      <w:r>
        <w:rPr>
          <w:sz w:val="20"/>
          <w:szCs w:val="20"/>
          <w:lang w:val="es-ES"/>
        </w:rPr>
        <w:t>Además</w:t>
      </w:r>
      <w:r>
        <w:rPr>
          <w:rFonts w:hint="eastAsia"/>
          <w:sz w:val="20"/>
          <w:szCs w:val="20"/>
          <w:lang w:val="es-ES"/>
        </w:rPr>
        <w:t xml:space="preserve">, </w:t>
      </w:r>
      <w:r>
        <w:rPr>
          <w:sz w:val="20"/>
          <w:szCs w:val="20"/>
          <w:lang w:val="es-ES"/>
        </w:rPr>
        <w:t>el personal de la policía encargado de proteger a los niños y prestar apoyo a los tutores</w:t>
      </w:r>
      <w:r>
        <w:rPr>
          <w:rFonts w:hint="eastAsia"/>
          <w:sz w:val="20"/>
          <w:szCs w:val="20"/>
          <w:lang w:val="es-ES"/>
        </w:rPr>
        <w:t xml:space="preserve"> </w:t>
      </w:r>
      <w:r>
        <w:rPr>
          <w:sz w:val="20"/>
          <w:szCs w:val="20"/>
          <w:lang w:val="es-ES"/>
        </w:rPr>
        <w:t>recibe formación para mejorar sus conocimientos y técnicas especializadas en el ámbito del maltrato infantil</w:t>
      </w:r>
      <w:r>
        <w:rPr>
          <w:rFonts w:hint="eastAsia"/>
          <w:sz w:val="20"/>
          <w:szCs w:val="20"/>
          <w:lang w:val="es-ES"/>
        </w:rPr>
        <w:t xml:space="preserve">, </w:t>
      </w:r>
      <w:r>
        <w:rPr>
          <w:sz w:val="20"/>
          <w:szCs w:val="20"/>
          <w:lang w:val="es-ES"/>
        </w:rPr>
        <w:t>por ejemplo sobre las</w:t>
      </w:r>
      <w:r>
        <w:rPr>
          <w:rFonts w:hint="eastAsia"/>
          <w:sz w:val="20"/>
          <w:szCs w:val="20"/>
          <w:lang w:val="es-ES"/>
        </w:rPr>
        <w:t xml:space="preserve"> </w:t>
      </w:r>
      <w:r>
        <w:rPr>
          <w:sz w:val="20"/>
          <w:szCs w:val="20"/>
          <w:lang w:val="es-ES"/>
        </w:rPr>
        <w:t>características de los niños maltratados</w:t>
      </w:r>
      <w:r>
        <w:rPr>
          <w:rFonts w:hint="eastAsia"/>
          <w:sz w:val="20"/>
          <w:szCs w:val="20"/>
          <w:lang w:val="es-ES"/>
        </w:rPr>
        <w:t xml:space="preserve"> </w:t>
      </w:r>
      <w:r>
        <w:rPr>
          <w:sz w:val="20"/>
          <w:szCs w:val="20"/>
          <w:lang w:val="es-ES"/>
        </w:rPr>
        <w:t>y sobre cómo cooperar con las organizaciones pertinentes</w:t>
      </w:r>
      <w:r>
        <w:rPr>
          <w:rFonts w:hint="eastAsia"/>
          <w:sz w:val="20"/>
          <w:szCs w:val="20"/>
          <w:lang w:val="es-ES"/>
        </w:rPr>
        <w:t xml:space="preserve">. </w:t>
      </w:r>
      <w:r>
        <w:rPr>
          <w:sz w:val="20"/>
          <w:szCs w:val="20"/>
          <w:lang w:val="es-ES"/>
        </w:rPr>
        <w:t>E</w:t>
      </w:r>
      <w:r>
        <w:rPr>
          <w:rFonts w:hint="eastAsia"/>
          <w:sz w:val="20"/>
          <w:szCs w:val="20"/>
          <w:lang w:val="es-ES"/>
        </w:rPr>
        <w:t xml:space="preserve">n particular, </w:t>
      </w:r>
      <w:r>
        <w:rPr>
          <w:sz w:val="20"/>
          <w:szCs w:val="20"/>
          <w:lang w:val="es-ES"/>
        </w:rPr>
        <w:t>los agentes de policía</w:t>
      </w:r>
      <w:r>
        <w:rPr>
          <w:rFonts w:hint="eastAsia"/>
          <w:sz w:val="20"/>
          <w:szCs w:val="20"/>
          <w:lang w:val="es-ES"/>
        </w:rPr>
        <w:t xml:space="preserve"> </w:t>
      </w:r>
      <w:r>
        <w:rPr>
          <w:sz w:val="20"/>
          <w:szCs w:val="20"/>
          <w:lang w:val="es-ES"/>
        </w:rPr>
        <w:t>de las jefaturas de policía de las prefecturas</w:t>
      </w:r>
      <w:r>
        <w:rPr>
          <w:rFonts w:hint="eastAsia"/>
          <w:sz w:val="20"/>
          <w:szCs w:val="20"/>
          <w:lang w:val="es-ES"/>
        </w:rPr>
        <w:t xml:space="preserve"> </w:t>
      </w:r>
      <w:r>
        <w:rPr>
          <w:sz w:val="20"/>
          <w:szCs w:val="20"/>
          <w:lang w:val="es-ES"/>
        </w:rPr>
        <w:t>que trabajan en tareas relacionadas con las</w:t>
      </w:r>
      <w:r>
        <w:rPr>
          <w:rFonts w:hint="eastAsia"/>
          <w:sz w:val="20"/>
          <w:szCs w:val="20"/>
          <w:lang w:val="es-ES"/>
        </w:rPr>
        <w:t xml:space="preserve"> </w:t>
      </w:r>
      <w:r>
        <w:rPr>
          <w:sz w:val="20"/>
          <w:szCs w:val="20"/>
          <w:lang w:val="es-ES"/>
        </w:rPr>
        <w:t>medidas de prevención del maltrato infantil</w:t>
      </w:r>
      <w:r>
        <w:rPr>
          <w:rFonts w:hint="eastAsia"/>
          <w:sz w:val="20"/>
          <w:szCs w:val="20"/>
          <w:lang w:val="es-ES"/>
        </w:rPr>
        <w:t xml:space="preserve"> </w:t>
      </w:r>
      <w:r>
        <w:rPr>
          <w:sz w:val="20"/>
          <w:szCs w:val="20"/>
          <w:lang w:val="es-ES"/>
        </w:rPr>
        <w:t>reciben formación para saber cómo afrontar estos casos,</w:t>
      </w:r>
      <w:r>
        <w:rPr>
          <w:rFonts w:hint="eastAsia"/>
          <w:sz w:val="20"/>
          <w:szCs w:val="20"/>
          <w:lang w:val="es-ES"/>
        </w:rPr>
        <w:t xml:space="preserve"> </w:t>
      </w:r>
      <w:r>
        <w:rPr>
          <w:sz w:val="20"/>
          <w:szCs w:val="20"/>
          <w:lang w:val="es-ES"/>
        </w:rPr>
        <w:t>formación que incluye la cooperación en materia de procedimientos con las organizaciones pertinentes</w:t>
      </w:r>
      <w:r>
        <w:rPr>
          <w:rFonts w:hint="eastAsia"/>
          <w:sz w:val="20"/>
          <w:szCs w:val="20"/>
          <w:lang w:val="es-ES"/>
        </w:rPr>
        <w:t xml:space="preserve">. </w:t>
      </w:r>
      <w:r>
        <w:rPr>
          <w:sz w:val="20"/>
          <w:szCs w:val="20"/>
          <w:lang w:val="es-ES"/>
        </w:rPr>
        <w:t>Los agentes especializados en asesoramiento de menores que trabajan en los centros de apoyo a los menores de la policía de las prefecturas</w:t>
      </w:r>
      <w:r>
        <w:rPr>
          <w:rFonts w:hint="eastAsia"/>
          <w:sz w:val="20"/>
          <w:szCs w:val="20"/>
          <w:lang w:val="es-ES"/>
        </w:rPr>
        <w:t xml:space="preserve"> </w:t>
      </w:r>
      <w:r>
        <w:rPr>
          <w:sz w:val="20"/>
          <w:szCs w:val="20"/>
          <w:lang w:val="es-ES"/>
        </w:rPr>
        <w:t>reciben también formación en técnicas especiales de asesoramiento</w:t>
      </w:r>
      <w:r>
        <w:rPr>
          <w:rFonts w:hint="eastAsia"/>
          <w:sz w:val="20"/>
          <w:szCs w:val="20"/>
          <w:lang w:val="es-ES"/>
        </w:rPr>
        <w:t xml:space="preserve"> </w:t>
      </w:r>
      <w:r>
        <w:rPr>
          <w:sz w:val="20"/>
          <w:szCs w:val="20"/>
          <w:lang w:val="es-ES"/>
        </w:rPr>
        <w:t>impartida por expertos, como profesores de universidad y asesores</w:t>
      </w:r>
      <w:r>
        <w:rPr>
          <w:rFonts w:hint="eastAsia"/>
          <w:sz w:val="20"/>
          <w:szCs w:val="20"/>
          <w:lang w:val="es-ES"/>
        </w:rPr>
        <w:t>.</w:t>
      </w:r>
    </w:p>
    <w:p w:rsidR="00203A62" w:rsidRDefault="00203A62">
      <w:pPr>
        <w:spacing w:after="240"/>
        <w:jc w:val="both"/>
        <w:rPr>
          <w:b/>
          <w:sz w:val="20"/>
          <w:szCs w:val="20"/>
          <w:lang w:val="es-ES"/>
        </w:rPr>
      </w:pPr>
      <w:r>
        <w:rPr>
          <w:rFonts w:hint="eastAsia"/>
          <w:b/>
          <w:sz w:val="20"/>
          <w:szCs w:val="20"/>
          <w:lang w:val="es-ES"/>
        </w:rPr>
        <w:t xml:space="preserve">(c) </w:t>
      </w:r>
      <w:r>
        <w:rPr>
          <w:b/>
          <w:sz w:val="20"/>
          <w:szCs w:val="20"/>
          <w:lang w:val="es-ES"/>
        </w:rPr>
        <w:tab/>
        <w:t>Recuperación y reintegración social de los niños víctimas</w:t>
      </w:r>
      <w:r>
        <w:rPr>
          <w:rFonts w:hint="eastAsia"/>
          <w:b/>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337.</w:t>
      </w:r>
      <w:r>
        <w:rPr>
          <w:sz w:val="20"/>
          <w:szCs w:val="20"/>
          <w:lang w:val="es-ES"/>
        </w:rPr>
        <w:tab/>
        <w:t xml:space="preserve">Véase el párrafo </w:t>
      </w:r>
      <w:r>
        <w:rPr>
          <w:rFonts w:hint="eastAsia"/>
          <w:sz w:val="20"/>
          <w:szCs w:val="20"/>
          <w:lang w:val="es-ES"/>
        </w:rPr>
        <w:t xml:space="preserve">278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rFonts w:hint="eastAsia"/>
          <w:color w:val="00FFFF"/>
          <w:sz w:val="20"/>
          <w:szCs w:val="20"/>
          <w:lang w:val="es-ES"/>
        </w:rPr>
      </w:pPr>
      <w:r>
        <w:rPr>
          <w:rFonts w:hint="eastAsia"/>
          <w:sz w:val="20"/>
          <w:szCs w:val="20"/>
          <w:lang w:val="es-ES"/>
        </w:rPr>
        <w:t>338.</w:t>
      </w:r>
      <w:r>
        <w:rPr>
          <w:sz w:val="20"/>
          <w:szCs w:val="20"/>
          <w:lang w:val="es-ES"/>
        </w:rPr>
        <w:tab/>
        <w:t>De conformidad con la</w:t>
      </w:r>
      <w:r>
        <w:rPr>
          <w:rFonts w:hint="eastAsia"/>
          <w:sz w:val="20"/>
          <w:szCs w:val="20"/>
          <w:lang w:val="es-ES"/>
        </w:rPr>
        <w:t xml:space="preserve"> </w:t>
      </w:r>
      <w:r>
        <w:rPr>
          <w:sz w:val="20"/>
          <w:szCs w:val="20"/>
          <w:lang w:val="es-ES"/>
        </w:rPr>
        <w:t>Ley fundamental de apoyo a las víctimas de la delincuencia, que entró en vigor en abril de</w:t>
      </w:r>
      <w:r>
        <w:rPr>
          <w:rFonts w:hint="eastAsia"/>
          <w:sz w:val="20"/>
          <w:szCs w:val="20"/>
          <w:lang w:val="es-ES"/>
        </w:rPr>
        <w:t xml:space="preserve"> 2005, </w:t>
      </w:r>
      <w:r>
        <w:rPr>
          <w:sz w:val="20"/>
          <w:szCs w:val="20"/>
          <w:lang w:val="es-ES"/>
        </w:rPr>
        <w:t>el Gobierno del Japón</w:t>
      </w:r>
      <w:r>
        <w:rPr>
          <w:rFonts w:hint="eastAsia"/>
          <w:sz w:val="20"/>
          <w:szCs w:val="20"/>
          <w:lang w:val="es-ES"/>
        </w:rPr>
        <w:t xml:space="preserve"> </w:t>
      </w:r>
      <w:r>
        <w:rPr>
          <w:sz w:val="20"/>
          <w:szCs w:val="20"/>
          <w:lang w:val="es-ES"/>
        </w:rPr>
        <w:t>elaboró en diciembre del mismo año</w:t>
      </w:r>
      <w:r>
        <w:rPr>
          <w:rFonts w:hint="eastAsia"/>
          <w:sz w:val="20"/>
          <w:szCs w:val="20"/>
          <w:lang w:val="es-ES"/>
        </w:rPr>
        <w:t xml:space="preserve"> </w:t>
      </w:r>
      <w:r>
        <w:rPr>
          <w:sz w:val="20"/>
          <w:szCs w:val="20"/>
          <w:lang w:val="es-ES"/>
        </w:rPr>
        <w:t xml:space="preserve">el Plan básico para las víctimas de </w:t>
      </w:r>
      <w:smartTag w:uri="urn:schemas-microsoft-com:office:smarttags" w:element="PersonName">
        <w:smartTagPr>
          <w:attr w:name="ProductID" w:val="la delincuencia. En"/>
        </w:smartTagPr>
        <w:r>
          <w:rPr>
            <w:sz w:val="20"/>
            <w:szCs w:val="20"/>
            <w:lang w:val="es-ES"/>
          </w:rPr>
          <w:t>la delincuencia</w:t>
        </w:r>
        <w:r>
          <w:rPr>
            <w:rFonts w:hint="eastAsia"/>
            <w:sz w:val="20"/>
            <w:szCs w:val="20"/>
            <w:lang w:val="es-ES"/>
          </w:rPr>
          <w:t xml:space="preserve">. </w:t>
        </w:r>
        <w:r>
          <w:rPr>
            <w:sz w:val="20"/>
            <w:szCs w:val="20"/>
            <w:lang w:val="es-ES"/>
          </w:rPr>
          <w:t>En</w:t>
        </w:r>
      </w:smartTag>
      <w:r>
        <w:rPr>
          <w:sz w:val="20"/>
          <w:szCs w:val="20"/>
          <w:lang w:val="es-ES"/>
        </w:rPr>
        <w:t xml:space="preserve"> respuesta a ambos</w:t>
      </w:r>
      <w:r>
        <w:rPr>
          <w:rFonts w:hint="eastAsia"/>
          <w:sz w:val="20"/>
          <w:szCs w:val="20"/>
          <w:lang w:val="es-ES"/>
        </w:rPr>
        <w:t xml:space="preserve">, </w:t>
      </w:r>
      <w:r>
        <w:rPr>
          <w:sz w:val="20"/>
          <w:szCs w:val="20"/>
          <w:lang w:val="es-ES"/>
        </w:rPr>
        <w:t>las fuerzas del orden han reforzado su colaboración con las organizaciones</w:t>
      </w:r>
      <w:r>
        <w:rPr>
          <w:rFonts w:hint="eastAsia"/>
          <w:sz w:val="20"/>
          <w:szCs w:val="20"/>
          <w:lang w:val="es-ES"/>
        </w:rPr>
        <w:t xml:space="preserve"> </w:t>
      </w:r>
      <w:r>
        <w:rPr>
          <w:sz w:val="20"/>
          <w:szCs w:val="20"/>
          <w:lang w:val="es-ES"/>
        </w:rPr>
        <w:t>que se ocupan de proteger a los niños víctimas de</w:t>
      </w:r>
      <w:r>
        <w:rPr>
          <w:rFonts w:hint="eastAsia"/>
          <w:sz w:val="20"/>
          <w:szCs w:val="20"/>
          <w:lang w:val="es-ES"/>
        </w:rPr>
        <w:t xml:space="preserve"> </w:t>
      </w:r>
      <w:r>
        <w:rPr>
          <w:sz w:val="20"/>
          <w:szCs w:val="20"/>
          <w:lang w:val="es-ES"/>
        </w:rPr>
        <w:t>malos tratos</w:t>
      </w:r>
      <w:r>
        <w:rPr>
          <w:rFonts w:hint="eastAsia"/>
          <w:sz w:val="20"/>
          <w:szCs w:val="20"/>
          <w:lang w:val="es-ES"/>
        </w:rPr>
        <w:t xml:space="preserve">, </w:t>
      </w:r>
      <w:r>
        <w:rPr>
          <w:sz w:val="20"/>
          <w:szCs w:val="20"/>
          <w:lang w:val="es-ES"/>
        </w:rPr>
        <w:t>orientan y educan a los funcionarios de policía</w:t>
      </w:r>
      <w:r>
        <w:rPr>
          <w:rFonts w:hint="eastAsia"/>
          <w:sz w:val="20"/>
          <w:szCs w:val="20"/>
          <w:lang w:val="es-ES"/>
        </w:rPr>
        <w:t xml:space="preserve"> </w:t>
      </w:r>
      <w:r>
        <w:rPr>
          <w:sz w:val="20"/>
          <w:szCs w:val="20"/>
          <w:lang w:val="es-ES"/>
        </w:rPr>
        <w:t>para mejorar la detección de los casos de maltrato infantil,</w:t>
      </w:r>
      <w:r>
        <w:rPr>
          <w:rFonts w:hint="eastAsia"/>
          <w:sz w:val="20"/>
          <w:szCs w:val="20"/>
          <w:lang w:val="es-ES"/>
        </w:rPr>
        <w:t xml:space="preserve"> </w:t>
      </w:r>
      <w:r>
        <w:rPr>
          <w:sz w:val="20"/>
          <w:szCs w:val="20"/>
          <w:lang w:val="es-ES"/>
        </w:rPr>
        <w:t>y trabajan</w:t>
      </w:r>
      <w:r>
        <w:rPr>
          <w:rFonts w:hint="eastAsia"/>
          <w:sz w:val="20"/>
          <w:szCs w:val="20"/>
          <w:lang w:val="es-ES"/>
        </w:rPr>
        <w:t xml:space="preserve"> </w:t>
      </w:r>
      <w:r>
        <w:rPr>
          <w:sz w:val="20"/>
          <w:szCs w:val="20"/>
          <w:lang w:val="es-ES"/>
        </w:rPr>
        <w:t>para mejorar los conocimientos y las aptitudes en relación con las características del maltrato infantil</w:t>
      </w:r>
      <w:r>
        <w:rPr>
          <w:rFonts w:hint="eastAsia"/>
          <w:sz w:val="20"/>
          <w:szCs w:val="20"/>
          <w:lang w:val="es-ES"/>
        </w:rPr>
        <w:t xml:space="preserve">. </w:t>
      </w:r>
    </w:p>
    <w:p w:rsidR="00203A62" w:rsidRDefault="00203A62">
      <w:pPr>
        <w:spacing w:after="240"/>
        <w:jc w:val="both"/>
        <w:rPr>
          <w:color w:val="00FFFF"/>
          <w:sz w:val="20"/>
          <w:szCs w:val="20"/>
          <w:lang w:val="es-ES"/>
        </w:rPr>
      </w:pPr>
      <w:r>
        <w:rPr>
          <w:rFonts w:hint="eastAsia"/>
          <w:sz w:val="20"/>
          <w:szCs w:val="20"/>
          <w:lang w:val="es-ES"/>
        </w:rPr>
        <w:t>339.</w:t>
      </w:r>
      <w:r>
        <w:rPr>
          <w:sz w:val="20"/>
          <w:szCs w:val="20"/>
          <w:lang w:val="es-ES"/>
        </w:rPr>
        <w:tab/>
      </w:r>
      <w:r>
        <w:rPr>
          <w:rFonts w:hint="eastAsia"/>
          <w:sz w:val="20"/>
          <w:szCs w:val="20"/>
          <w:lang w:val="es-ES"/>
        </w:rPr>
        <w:t xml:space="preserve">Véanse los párrafos </w:t>
      </w:r>
      <w:smartTag w:uri="urn:schemas-microsoft-com:office:smarttags" w:element="metricconverter">
        <w:smartTagPr>
          <w:attr w:name="ProductID" w:val="311 a"/>
        </w:smartTagPr>
        <w:r>
          <w:rPr>
            <w:rFonts w:hint="eastAsia"/>
            <w:sz w:val="20"/>
            <w:szCs w:val="20"/>
            <w:lang w:val="es-ES"/>
          </w:rPr>
          <w:t>311</w:t>
        </w:r>
        <w:r>
          <w:rPr>
            <w:sz w:val="20"/>
            <w:szCs w:val="20"/>
            <w:lang w:val="es-ES"/>
          </w:rPr>
          <w:t xml:space="preserve"> a</w:t>
        </w:r>
      </w:smartTag>
      <w:r>
        <w:rPr>
          <w:sz w:val="20"/>
          <w:szCs w:val="20"/>
          <w:lang w:val="es-ES"/>
        </w:rPr>
        <w:t xml:space="preserve"> </w:t>
      </w:r>
      <w:r>
        <w:rPr>
          <w:rFonts w:hint="eastAsia"/>
          <w:sz w:val="20"/>
          <w:szCs w:val="20"/>
          <w:lang w:val="es-ES"/>
        </w:rPr>
        <w:t xml:space="preserve">313 </w:t>
      </w:r>
      <w:r>
        <w:rPr>
          <w:sz w:val="20"/>
          <w:szCs w:val="20"/>
          <w:lang w:val="es-ES"/>
        </w:rPr>
        <w:t>del presente informe en relación con la</w:t>
      </w:r>
      <w:r>
        <w:rPr>
          <w:rFonts w:hint="eastAsia"/>
          <w:sz w:val="20"/>
          <w:szCs w:val="20"/>
          <w:lang w:val="es-ES"/>
        </w:rPr>
        <w:t xml:space="preserve"> </w:t>
      </w:r>
      <w:r>
        <w:rPr>
          <w:sz w:val="20"/>
          <w:szCs w:val="20"/>
          <w:lang w:val="es-ES"/>
        </w:rPr>
        <w:t>reforma parcial de la</w:t>
      </w:r>
      <w:r>
        <w:rPr>
          <w:rFonts w:hint="eastAsia"/>
          <w:sz w:val="20"/>
          <w:szCs w:val="20"/>
          <w:lang w:val="es-ES"/>
        </w:rPr>
        <w:t xml:space="preserve"> </w:t>
      </w:r>
      <w:r>
        <w:rPr>
          <w:bCs/>
          <w:sz w:val="20"/>
          <w:szCs w:val="20"/>
          <w:lang w:val="es-ES"/>
        </w:rPr>
        <w:t>Ley de bienestar del niño</w:t>
      </w:r>
      <w:r>
        <w:rPr>
          <w:rFonts w:hint="eastAsia"/>
          <w:sz w:val="20"/>
          <w:szCs w:val="20"/>
          <w:lang w:val="es-ES"/>
        </w:rPr>
        <w:t xml:space="preserve">. </w:t>
      </w:r>
    </w:p>
    <w:p w:rsidR="00203A62" w:rsidRDefault="00203A62">
      <w:pPr>
        <w:spacing w:after="240"/>
        <w:ind w:left="567" w:hanging="567"/>
        <w:jc w:val="both"/>
        <w:rPr>
          <w:rFonts w:cs="Times New Roman"/>
          <w:b/>
          <w:sz w:val="20"/>
          <w:szCs w:val="20"/>
          <w:lang w:val="es-ES"/>
        </w:rPr>
      </w:pPr>
      <w:r>
        <w:rPr>
          <w:rFonts w:hint="eastAsia"/>
          <w:b/>
          <w:sz w:val="20"/>
          <w:szCs w:val="20"/>
          <w:lang w:val="es-ES"/>
        </w:rPr>
        <w:t xml:space="preserve">(d) </w:t>
      </w:r>
      <w:r>
        <w:rPr>
          <w:b/>
          <w:sz w:val="20"/>
          <w:szCs w:val="20"/>
          <w:lang w:val="es-ES"/>
        </w:rPr>
        <w:tab/>
        <w:t>Avances y problemas en la aplicación de los artículo</w:t>
      </w:r>
      <w:r>
        <w:rPr>
          <w:rFonts w:hint="eastAsia"/>
          <w:b/>
          <w:sz w:val="20"/>
          <w:szCs w:val="20"/>
          <w:lang w:val="es-ES"/>
        </w:rPr>
        <w:t xml:space="preserve">s 19 </w:t>
      </w:r>
      <w:r>
        <w:rPr>
          <w:b/>
          <w:sz w:val="20"/>
          <w:szCs w:val="20"/>
          <w:lang w:val="es-ES"/>
        </w:rPr>
        <w:t>y</w:t>
      </w:r>
      <w:r>
        <w:rPr>
          <w:rFonts w:hint="eastAsia"/>
          <w:b/>
          <w:sz w:val="20"/>
          <w:szCs w:val="20"/>
          <w:lang w:val="es-ES"/>
        </w:rPr>
        <w:t xml:space="preserve"> 39 </w:t>
      </w:r>
      <w:r>
        <w:rPr>
          <w:b/>
          <w:sz w:val="20"/>
          <w:szCs w:val="20"/>
          <w:lang w:val="es-ES"/>
        </w:rPr>
        <w:t xml:space="preserve">de la Convención </w:t>
      </w:r>
      <w:r>
        <w:rPr>
          <w:rFonts w:cs="Times New Roman"/>
          <w:b/>
          <w:sz w:val="20"/>
          <w:szCs w:val="20"/>
          <w:lang w:val="es-ES"/>
        </w:rPr>
        <w:t>(Precedentes judiciales)</w:t>
      </w:r>
    </w:p>
    <w:p w:rsidR="00203A62" w:rsidRDefault="00203A62">
      <w:pPr>
        <w:spacing w:after="240"/>
        <w:jc w:val="both"/>
        <w:rPr>
          <w:color w:val="00FFFF"/>
          <w:sz w:val="20"/>
          <w:szCs w:val="20"/>
          <w:lang w:val="es-ES"/>
        </w:rPr>
      </w:pPr>
      <w:r>
        <w:rPr>
          <w:rFonts w:hint="eastAsia"/>
          <w:sz w:val="20"/>
          <w:szCs w:val="20"/>
          <w:lang w:val="es-ES"/>
        </w:rPr>
        <w:t>340.</w:t>
      </w:r>
      <w:r>
        <w:rPr>
          <w:sz w:val="20"/>
          <w:szCs w:val="20"/>
          <w:lang w:val="es-ES"/>
        </w:rPr>
        <w:tab/>
        <w:t xml:space="preserve">Véase el párrafo </w:t>
      </w:r>
      <w:r>
        <w:rPr>
          <w:rFonts w:hint="eastAsia"/>
          <w:sz w:val="20"/>
          <w:szCs w:val="20"/>
          <w:lang w:val="es-ES"/>
        </w:rPr>
        <w:t xml:space="preserve">280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sz w:val="20"/>
          <w:szCs w:val="20"/>
          <w:lang w:val="es-ES"/>
        </w:rPr>
      </w:pPr>
      <w:r>
        <w:rPr>
          <w:sz w:val="20"/>
          <w:szCs w:val="20"/>
          <w:lang w:val="es-ES"/>
        </w:rPr>
        <w:t>(Estadísticas)</w:t>
      </w:r>
    </w:p>
    <w:p w:rsidR="00203A62" w:rsidRDefault="00203A62">
      <w:pPr>
        <w:spacing w:after="240"/>
        <w:jc w:val="both"/>
        <w:rPr>
          <w:rFonts w:hint="eastAsia"/>
          <w:sz w:val="20"/>
          <w:szCs w:val="20"/>
          <w:lang w:val="es-ES"/>
        </w:rPr>
      </w:pPr>
      <w:r>
        <w:rPr>
          <w:rFonts w:hint="eastAsia"/>
          <w:sz w:val="20"/>
          <w:szCs w:val="20"/>
          <w:lang w:val="es-ES"/>
        </w:rPr>
        <w:t>341.</w:t>
      </w:r>
      <w:r>
        <w:rPr>
          <w:sz w:val="20"/>
          <w:szCs w:val="20"/>
          <w:lang w:val="es-ES"/>
        </w:rPr>
        <w:tab/>
        <w:t xml:space="preserve">Véase el párrafo </w:t>
      </w:r>
      <w:r>
        <w:rPr>
          <w:rFonts w:hint="eastAsia"/>
          <w:sz w:val="20"/>
          <w:szCs w:val="20"/>
          <w:lang w:val="es-ES"/>
        </w:rPr>
        <w:t xml:space="preserve">281 </w:t>
      </w:r>
      <w:r>
        <w:rPr>
          <w:sz w:val="20"/>
          <w:szCs w:val="20"/>
          <w:lang w:val="es-ES"/>
        </w:rPr>
        <w:t>del segundo informe del Japón</w:t>
      </w:r>
      <w:r>
        <w:rPr>
          <w:rFonts w:hint="eastAsia"/>
          <w:sz w:val="20"/>
          <w:szCs w:val="20"/>
          <w:lang w:val="es-ES"/>
        </w:rPr>
        <w:t xml:space="preserve">. </w:t>
      </w:r>
    </w:p>
    <w:p w:rsidR="00203A62" w:rsidRDefault="00203A62">
      <w:pPr>
        <w:autoSpaceDE w:val="0"/>
        <w:autoSpaceDN w:val="0"/>
        <w:adjustRightInd w:val="0"/>
        <w:spacing w:after="480"/>
        <w:jc w:val="both"/>
        <w:rPr>
          <w:color w:val="00FFFF"/>
          <w:spacing w:val="4"/>
          <w:sz w:val="20"/>
          <w:szCs w:val="20"/>
          <w:lang w:val="es-ES"/>
        </w:rPr>
      </w:pPr>
      <w:r>
        <w:rPr>
          <w:rFonts w:hint="eastAsia"/>
          <w:sz w:val="20"/>
          <w:szCs w:val="20"/>
          <w:lang w:val="es-ES"/>
        </w:rPr>
        <w:t>342.</w:t>
      </w:r>
      <w:r>
        <w:rPr>
          <w:sz w:val="20"/>
          <w:szCs w:val="20"/>
          <w:lang w:val="es-ES"/>
        </w:rPr>
        <w:tab/>
      </w:r>
      <w:r>
        <w:rPr>
          <w:rFonts w:cs="Times New Roman"/>
          <w:sz w:val="20"/>
          <w:szCs w:val="20"/>
          <w:lang w:val="es-ES"/>
        </w:rPr>
        <w:t xml:space="preserve">En las estadísticas, </w:t>
      </w:r>
      <w:r>
        <w:rPr>
          <w:rFonts w:cs="Times New Roman"/>
          <w:sz w:val="20"/>
          <w:szCs w:val="20"/>
          <w:lang w:val="es-ES" w:eastAsia="es-ES"/>
        </w:rPr>
        <w:t>el maltrato de niños se mide por el número de solicitudes recibidas en los centros de orientación de menores de todo el país desde 1990.</w:t>
      </w:r>
      <w:r>
        <w:rPr>
          <w:rFonts w:cs="Times New Roman" w:hint="eastAsia"/>
          <w:sz w:val="20"/>
          <w:szCs w:val="20"/>
          <w:lang w:val="es-ES"/>
        </w:rPr>
        <w:t xml:space="preserve"> </w:t>
      </w:r>
      <w:r>
        <w:rPr>
          <w:rFonts w:cs="Times New Roman"/>
          <w:sz w:val="20"/>
          <w:szCs w:val="20"/>
          <w:lang w:val="es-ES"/>
        </w:rPr>
        <w:t>Estas estadísticas muestran un crecimiento anual</w:t>
      </w:r>
      <w:r>
        <w:rPr>
          <w:rFonts w:cs="Times New Roman" w:hint="eastAsia"/>
          <w:sz w:val="20"/>
          <w:szCs w:val="20"/>
          <w:lang w:val="es-ES"/>
        </w:rPr>
        <w:t xml:space="preserve">, </w:t>
      </w:r>
      <w:r>
        <w:rPr>
          <w:rFonts w:cs="Times New Roman"/>
          <w:sz w:val="20"/>
          <w:szCs w:val="20"/>
          <w:lang w:val="es-ES"/>
        </w:rPr>
        <w:t>con un rápido incremento de</w:t>
      </w:r>
      <w:r>
        <w:rPr>
          <w:rFonts w:cs="Times New Roman" w:hint="eastAsia"/>
          <w:sz w:val="20"/>
          <w:szCs w:val="20"/>
          <w:lang w:val="es-ES"/>
        </w:rPr>
        <w:t xml:space="preserve"> 1</w:t>
      </w:r>
      <w:r>
        <w:rPr>
          <w:rFonts w:cs="Times New Roman"/>
          <w:sz w:val="20"/>
          <w:szCs w:val="20"/>
          <w:lang w:val="es-ES"/>
        </w:rPr>
        <w:t>.</w:t>
      </w:r>
      <w:r>
        <w:rPr>
          <w:rFonts w:cs="Times New Roman" w:hint="eastAsia"/>
          <w:sz w:val="20"/>
          <w:szCs w:val="20"/>
          <w:lang w:val="es-ES"/>
        </w:rPr>
        <w:t>101 cas</w:t>
      </w:r>
      <w:r>
        <w:rPr>
          <w:rFonts w:cs="Times New Roman"/>
          <w:sz w:val="20"/>
          <w:szCs w:val="20"/>
          <w:lang w:val="es-ES"/>
        </w:rPr>
        <w:t>o</w:t>
      </w:r>
      <w:r>
        <w:rPr>
          <w:rFonts w:cs="Times New Roman" w:hint="eastAsia"/>
          <w:sz w:val="20"/>
          <w:szCs w:val="20"/>
          <w:lang w:val="es-ES"/>
        </w:rPr>
        <w:t xml:space="preserve">s </w:t>
      </w:r>
      <w:r>
        <w:rPr>
          <w:rFonts w:cs="Times New Roman"/>
          <w:sz w:val="20"/>
          <w:szCs w:val="20"/>
          <w:lang w:val="es-ES"/>
        </w:rPr>
        <w:t>e</w:t>
      </w:r>
      <w:r>
        <w:rPr>
          <w:rFonts w:cs="Times New Roman" w:hint="eastAsia"/>
          <w:sz w:val="20"/>
          <w:szCs w:val="20"/>
          <w:lang w:val="es-ES"/>
        </w:rPr>
        <w:t xml:space="preserve">n </w:t>
      </w:r>
      <w:smartTag w:uri="urn:schemas-microsoft-com:office:smarttags" w:element="metricconverter">
        <w:smartTagPr>
          <w:attr w:name="ProductID" w:val="1990 a"/>
        </w:smartTagPr>
        <w:r>
          <w:rPr>
            <w:rFonts w:cs="Times New Roman" w:hint="eastAsia"/>
            <w:sz w:val="20"/>
            <w:szCs w:val="20"/>
            <w:lang w:val="es-ES"/>
          </w:rPr>
          <w:t xml:space="preserve">1990 </w:t>
        </w:r>
        <w:r>
          <w:rPr>
            <w:rFonts w:cs="Times New Roman"/>
            <w:sz w:val="20"/>
            <w:szCs w:val="20"/>
            <w:lang w:val="es-ES"/>
          </w:rPr>
          <w:t>a</w:t>
        </w:r>
      </w:smartTag>
      <w:r>
        <w:rPr>
          <w:rFonts w:cs="Times New Roman" w:hint="eastAsia"/>
          <w:sz w:val="20"/>
          <w:szCs w:val="20"/>
          <w:lang w:val="es-ES"/>
        </w:rPr>
        <w:t xml:space="preserve"> 33</w:t>
      </w:r>
      <w:r>
        <w:rPr>
          <w:rFonts w:cs="Times New Roman"/>
          <w:sz w:val="20"/>
          <w:szCs w:val="20"/>
          <w:lang w:val="es-ES"/>
        </w:rPr>
        <w:t>.</w:t>
      </w:r>
      <w:r>
        <w:rPr>
          <w:rFonts w:cs="Times New Roman" w:hint="eastAsia"/>
          <w:sz w:val="20"/>
          <w:szCs w:val="20"/>
          <w:lang w:val="es-ES"/>
        </w:rPr>
        <w:t xml:space="preserve">408 casos </w:t>
      </w:r>
      <w:r>
        <w:rPr>
          <w:rFonts w:cs="Times New Roman"/>
          <w:sz w:val="20"/>
          <w:szCs w:val="20"/>
          <w:lang w:val="es-ES"/>
        </w:rPr>
        <w:t>e</w:t>
      </w:r>
      <w:r>
        <w:rPr>
          <w:rFonts w:cs="Times New Roman" w:hint="eastAsia"/>
          <w:sz w:val="20"/>
          <w:szCs w:val="20"/>
          <w:lang w:val="es-ES"/>
        </w:rPr>
        <w:t xml:space="preserve">n 2004. </w:t>
      </w:r>
      <w:r>
        <w:rPr>
          <w:rFonts w:cs="Times New Roman"/>
          <w:sz w:val="20"/>
          <w:szCs w:val="20"/>
          <w:lang w:val="es-ES"/>
        </w:rPr>
        <w:t>El número de consultas realizadas a los servicios de asesoramiento para menores de la policía fue en 2004 de</w:t>
      </w:r>
      <w:r>
        <w:rPr>
          <w:rFonts w:cs="Times New Roman" w:hint="eastAsia"/>
          <w:sz w:val="20"/>
          <w:szCs w:val="20"/>
          <w:lang w:val="es-ES"/>
        </w:rPr>
        <w:t xml:space="preserve"> 1</w:t>
      </w:r>
      <w:r>
        <w:rPr>
          <w:rFonts w:cs="Times New Roman"/>
          <w:sz w:val="20"/>
          <w:szCs w:val="20"/>
          <w:lang w:val="es-ES"/>
        </w:rPr>
        <w:t>.</w:t>
      </w:r>
      <w:r>
        <w:rPr>
          <w:rFonts w:cs="Times New Roman" w:hint="eastAsia"/>
          <w:sz w:val="20"/>
          <w:szCs w:val="20"/>
          <w:lang w:val="es-ES"/>
        </w:rPr>
        <w:t xml:space="preserve">833, </w:t>
      </w:r>
      <w:r>
        <w:rPr>
          <w:rFonts w:cs="Times New Roman"/>
          <w:sz w:val="20"/>
          <w:szCs w:val="20"/>
          <w:lang w:val="es-ES"/>
        </w:rPr>
        <w:t xml:space="preserve">multiplicándose aproximadamente por diez con respecto a </w:t>
      </w:r>
      <w:r>
        <w:rPr>
          <w:rFonts w:cs="Times New Roman" w:hint="eastAsia"/>
          <w:sz w:val="20"/>
          <w:szCs w:val="20"/>
          <w:lang w:val="es-ES"/>
        </w:rPr>
        <w:t xml:space="preserve">1995. </w:t>
      </w:r>
      <w:r>
        <w:rPr>
          <w:rFonts w:cs="Times New Roman"/>
          <w:sz w:val="20"/>
          <w:szCs w:val="20"/>
          <w:lang w:val="es-ES"/>
        </w:rPr>
        <w:t>Además</w:t>
      </w:r>
      <w:r>
        <w:rPr>
          <w:rFonts w:cs="Times New Roman" w:hint="eastAsia"/>
          <w:sz w:val="20"/>
          <w:szCs w:val="20"/>
          <w:lang w:val="es-ES"/>
        </w:rPr>
        <w:t xml:space="preserve">, </w:t>
      </w:r>
      <w:r>
        <w:rPr>
          <w:rFonts w:cs="Times New Roman"/>
          <w:sz w:val="20"/>
          <w:szCs w:val="20"/>
          <w:lang w:val="es-ES"/>
        </w:rPr>
        <w:t>en 2004 el número de casos de maltrato investigados por la policía fue de</w:t>
      </w:r>
      <w:r>
        <w:rPr>
          <w:rFonts w:cs="Times New Roman" w:hint="eastAsia"/>
          <w:sz w:val="20"/>
          <w:szCs w:val="20"/>
          <w:lang w:val="es-ES"/>
        </w:rPr>
        <w:t xml:space="preserve"> 229, </w:t>
      </w:r>
      <w:r>
        <w:rPr>
          <w:rFonts w:cs="Times New Roman"/>
          <w:sz w:val="20"/>
          <w:szCs w:val="20"/>
          <w:lang w:val="es-ES"/>
        </w:rPr>
        <w:t>y el de detenidos de</w:t>
      </w:r>
      <w:r>
        <w:rPr>
          <w:rFonts w:cs="Times New Roman" w:hint="eastAsia"/>
          <w:sz w:val="20"/>
          <w:szCs w:val="20"/>
          <w:lang w:val="es-ES"/>
        </w:rPr>
        <w:t xml:space="preserve"> 253, </w:t>
      </w:r>
      <w:r>
        <w:rPr>
          <w:rFonts w:cs="Times New Roman"/>
          <w:sz w:val="20"/>
          <w:szCs w:val="20"/>
          <w:lang w:val="es-ES"/>
        </w:rPr>
        <w:t>lo que representa un incremento de</w:t>
      </w:r>
      <w:r>
        <w:rPr>
          <w:rFonts w:hint="eastAsia"/>
          <w:sz w:val="20"/>
          <w:szCs w:val="20"/>
          <w:lang w:val="es-ES"/>
        </w:rPr>
        <w:t xml:space="preserve"> 72 casos (45</w:t>
      </w:r>
      <w:r>
        <w:rPr>
          <w:sz w:val="20"/>
          <w:szCs w:val="20"/>
          <w:lang w:val="es-ES"/>
        </w:rPr>
        <w:t>,</w:t>
      </w:r>
      <w:r>
        <w:rPr>
          <w:rFonts w:hint="eastAsia"/>
          <w:sz w:val="20"/>
          <w:szCs w:val="20"/>
          <w:lang w:val="es-ES"/>
        </w:rPr>
        <w:t>9</w:t>
      </w:r>
      <w:r>
        <w:rPr>
          <w:sz w:val="20"/>
          <w:szCs w:val="20"/>
          <w:lang w:val="es-ES"/>
        </w:rPr>
        <w:t>%</w:t>
      </w:r>
      <w:r>
        <w:rPr>
          <w:rFonts w:hint="eastAsia"/>
          <w:sz w:val="20"/>
          <w:szCs w:val="20"/>
          <w:lang w:val="es-ES"/>
        </w:rPr>
        <w:t xml:space="preserve">) </w:t>
      </w:r>
      <w:r>
        <w:rPr>
          <w:sz w:val="20"/>
          <w:szCs w:val="20"/>
          <w:lang w:val="es-ES"/>
        </w:rPr>
        <w:t xml:space="preserve">y </w:t>
      </w:r>
      <w:r>
        <w:rPr>
          <w:rFonts w:hint="eastAsia"/>
          <w:sz w:val="20"/>
          <w:szCs w:val="20"/>
          <w:lang w:val="es-ES"/>
        </w:rPr>
        <w:t xml:space="preserve">70 </w:t>
      </w:r>
      <w:r>
        <w:rPr>
          <w:sz w:val="20"/>
          <w:szCs w:val="20"/>
          <w:lang w:val="es-ES"/>
        </w:rPr>
        <w:t>detenidos</w:t>
      </w:r>
      <w:r>
        <w:rPr>
          <w:rFonts w:hint="eastAsia"/>
          <w:sz w:val="20"/>
          <w:szCs w:val="20"/>
          <w:lang w:val="es-ES"/>
        </w:rPr>
        <w:t xml:space="preserve"> (38</w:t>
      </w:r>
      <w:r>
        <w:rPr>
          <w:sz w:val="20"/>
          <w:szCs w:val="20"/>
          <w:lang w:val="es-ES"/>
        </w:rPr>
        <w:t>,</w:t>
      </w:r>
      <w:r>
        <w:rPr>
          <w:rFonts w:hint="eastAsia"/>
          <w:sz w:val="20"/>
          <w:szCs w:val="20"/>
          <w:lang w:val="es-ES"/>
        </w:rPr>
        <w:t>3</w:t>
      </w:r>
      <w:r>
        <w:rPr>
          <w:sz w:val="20"/>
          <w:szCs w:val="20"/>
          <w:lang w:val="es-ES"/>
        </w:rPr>
        <w:t>%</w:t>
      </w:r>
      <w:r>
        <w:rPr>
          <w:rFonts w:hint="eastAsia"/>
          <w:sz w:val="20"/>
          <w:szCs w:val="20"/>
          <w:lang w:val="es-ES"/>
        </w:rPr>
        <w:t xml:space="preserve">) </w:t>
      </w:r>
      <w:r>
        <w:rPr>
          <w:sz w:val="20"/>
          <w:szCs w:val="20"/>
          <w:lang w:val="es-ES"/>
        </w:rPr>
        <w:t>con respecto al año anterior</w:t>
      </w:r>
      <w:r>
        <w:rPr>
          <w:rFonts w:hint="eastAsia"/>
          <w:sz w:val="20"/>
          <w:szCs w:val="20"/>
          <w:lang w:val="es-ES"/>
        </w:rPr>
        <w:t xml:space="preserve">. </w:t>
      </w:r>
      <w:r>
        <w:rPr>
          <w:sz w:val="20"/>
          <w:szCs w:val="20"/>
          <w:lang w:val="es-ES"/>
        </w:rPr>
        <w:t>De los</w:t>
      </w:r>
      <w:r>
        <w:rPr>
          <w:rFonts w:hint="eastAsia"/>
          <w:sz w:val="20"/>
          <w:szCs w:val="20"/>
          <w:lang w:val="es-ES"/>
        </w:rPr>
        <w:t xml:space="preserve"> 239 </w:t>
      </w:r>
      <w:r>
        <w:rPr>
          <w:sz w:val="20"/>
          <w:szCs w:val="20"/>
          <w:lang w:val="es-ES"/>
        </w:rPr>
        <w:t xml:space="preserve">niños sometidos </w:t>
      </w:r>
      <w:r>
        <w:rPr>
          <w:rFonts w:hint="eastAsia"/>
          <w:sz w:val="20"/>
          <w:szCs w:val="20"/>
          <w:lang w:val="es-ES"/>
        </w:rPr>
        <w:t>a</w:t>
      </w:r>
      <w:r>
        <w:rPr>
          <w:sz w:val="20"/>
          <w:szCs w:val="20"/>
          <w:lang w:val="es-ES"/>
        </w:rPr>
        <w:t xml:space="preserve"> malos tratos, </w:t>
      </w:r>
      <w:r>
        <w:rPr>
          <w:rFonts w:hint="eastAsia"/>
          <w:sz w:val="20"/>
          <w:szCs w:val="20"/>
          <w:lang w:val="es-ES"/>
        </w:rPr>
        <w:t xml:space="preserve">51 </w:t>
      </w:r>
      <w:r>
        <w:rPr>
          <w:sz w:val="20"/>
          <w:szCs w:val="20"/>
          <w:lang w:val="es-ES"/>
        </w:rPr>
        <w:t>murieron</w:t>
      </w:r>
      <w:r>
        <w:rPr>
          <w:rFonts w:hint="eastAsia"/>
          <w:sz w:val="20"/>
          <w:szCs w:val="20"/>
          <w:lang w:val="es-ES"/>
        </w:rPr>
        <w:t xml:space="preserve">. </w:t>
      </w:r>
    </w:p>
    <w:p w:rsidR="00203A62" w:rsidRDefault="00203A62">
      <w:pPr>
        <w:keepNext/>
        <w:keepLines/>
        <w:tabs>
          <w:tab w:val="left" w:pos="360"/>
        </w:tabs>
        <w:spacing w:after="240"/>
        <w:jc w:val="center"/>
        <w:rPr>
          <w:b/>
          <w:bCs/>
          <w:spacing w:val="4"/>
          <w:sz w:val="20"/>
          <w:szCs w:val="20"/>
          <w:lang w:val="es-ES"/>
        </w:rPr>
      </w:pPr>
      <w:r>
        <w:rPr>
          <w:b/>
          <w:bCs/>
          <w:spacing w:val="4"/>
          <w:sz w:val="20"/>
          <w:szCs w:val="20"/>
          <w:lang w:val="es-ES"/>
        </w:rPr>
        <w:t>Cuadro 11</w:t>
      </w:r>
    </w:p>
    <w:p w:rsidR="00203A62" w:rsidRDefault="00203A62">
      <w:pPr>
        <w:keepNext/>
        <w:keepLines/>
        <w:tabs>
          <w:tab w:val="left" w:pos="360"/>
        </w:tabs>
        <w:ind w:left="357"/>
        <w:jc w:val="center"/>
        <w:rPr>
          <w:b/>
          <w:bCs/>
          <w:sz w:val="20"/>
          <w:szCs w:val="20"/>
          <w:lang w:val="es-ES"/>
        </w:rPr>
      </w:pPr>
      <w:r>
        <w:rPr>
          <w:rFonts w:hint="eastAsia"/>
          <w:b/>
          <w:bCs/>
          <w:sz w:val="20"/>
          <w:szCs w:val="20"/>
          <w:lang w:val="es-ES"/>
        </w:rPr>
        <w:t>T</w:t>
      </w:r>
      <w:r>
        <w:rPr>
          <w:b/>
          <w:bCs/>
          <w:sz w:val="20"/>
          <w:szCs w:val="20"/>
          <w:lang w:val="es-ES"/>
        </w:rPr>
        <w:t>endencias en el número de consultas relativas a casos de maltrato</w:t>
      </w:r>
    </w:p>
    <w:p w:rsidR="00203A62" w:rsidRDefault="00203A62">
      <w:pPr>
        <w:keepNext/>
        <w:keepLines/>
        <w:tabs>
          <w:tab w:val="left" w:pos="360"/>
        </w:tabs>
        <w:spacing w:after="240"/>
        <w:ind w:left="360"/>
        <w:jc w:val="center"/>
        <w:rPr>
          <w:rFonts w:hint="eastAsia"/>
          <w:b/>
          <w:bCs/>
          <w:sz w:val="20"/>
          <w:szCs w:val="20"/>
          <w:lang w:val="es-ES"/>
        </w:rPr>
      </w:pPr>
      <w:r>
        <w:rPr>
          <w:b/>
          <w:bCs/>
          <w:sz w:val="20"/>
          <w:szCs w:val="20"/>
          <w:lang w:val="es-ES"/>
        </w:rPr>
        <w:t>de niños registradas en los centros de atención de menores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6"/>
        <w:gridCol w:w="1285"/>
        <w:gridCol w:w="1445"/>
        <w:gridCol w:w="1446"/>
        <w:gridCol w:w="1261"/>
        <w:gridCol w:w="1125"/>
      </w:tblGrid>
      <w:tr w:rsidR="00203A62">
        <w:trPr>
          <w:jc w:val="center"/>
        </w:trPr>
        <w:tc>
          <w:tcPr>
            <w:tcW w:w="1486" w:type="dxa"/>
          </w:tcPr>
          <w:p w:rsidR="00203A62" w:rsidRDefault="00203A62">
            <w:pPr>
              <w:keepNext/>
              <w:keepLines/>
              <w:rPr>
                <w:rFonts w:hint="eastAsia"/>
                <w:b/>
                <w:sz w:val="20"/>
                <w:szCs w:val="20"/>
                <w:lang w:val="es-ES"/>
              </w:rPr>
            </w:pPr>
            <w:r>
              <w:rPr>
                <w:b/>
                <w:sz w:val="20"/>
                <w:szCs w:val="20"/>
                <w:lang w:val="es-ES"/>
              </w:rPr>
              <w:t>Año</w:t>
            </w:r>
          </w:p>
        </w:tc>
        <w:tc>
          <w:tcPr>
            <w:tcW w:w="1285" w:type="dxa"/>
          </w:tcPr>
          <w:p w:rsidR="00203A62" w:rsidRDefault="00203A62">
            <w:pPr>
              <w:keepNext/>
              <w:keepLines/>
              <w:jc w:val="center"/>
              <w:rPr>
                <w:rFonts w:hint="eastAsia"/>
                <w:b/>
                <w:sz w:val="20"/>
                <w:szCs w:val="20"/>
                <w:lang w:val="es-ES"/>
              </w:rPr>
            </w:pPr>
            <w:r>
              <w:rPr>
                <w:rFonts w:hint="eastAsia"/>
                <w:b/>
                <w:sz w:val="20"/>
                <w:szCs w:val="20"/>
                <w:lang w:val="es-ES"/>
              </w:rPr>
              <w:t>2001</w:t>
            </w:r>
          </w:p>
        </w:tc>
        <w:tc>
          <w:tcPr>
            <w:tcW w:w="1445" w:type="dxa"/>
          </w:tcPr>
          <w:p w:rsidR="00203A62" w:rsidRDefault="00203A62">
            <w:pPr>
              <w:keepNext/>
              <w:keepLines/>
              <w:jc w:val="center"/>
              <w:rPr>
                <w:rFonts w:hint="eastAsia"/>
                <w:b/>
                <w:sz w:val="20"/>
                <w:szCs w:val="20"/>
                <w:lang w:val="es-ES"/>
              </w:rPr>
            </w:pPr>
            <w:r>
              <w:rPr>
                <w:rFonts w:hint="eastAsia"/>
                <w:b/>
                <w:sz w:val="20"/>
                <w:szCs w:val="20"/>
                <w:lang w:val="es-ES"/>
              </w:rPr>
              <w:t>2002</w:t>
            </w:r>
          </w:p>
        </w:tc>
        <w:tc>
          <w:tcPr>
            <w:tcW w:w="1446" w:type="dxa"/>
          </w:tcPr>
          <w:p w:rsidR="00203A62" w:rsidRDefault="00203A62">
            <w:pPr>
              <w:keepNext/>
              <w:keepLines/>
              <w:jc w:val="center"/>
              <w:rPr>
                <w:rFonts w:hint="eastAsia"/>
                <w:b/>
                <w:sz w:val="20"/>
                <w:szCs w:val="20"/>
                <w:lang w:val="es-ES"/>
              </w:rPr>
            </w:pPr>
            <w:r>
              <w:rPr>
                <w:rFonts w:hint="eastAsia"/>
                <w:b/>
                <w:sz w:val="20"/>
                <w:szCs w:val="20"/>
                <w:lang w:val="es-ES"/>
              </w:rPr>
              <w:t>2003</w:t>
            </w:r>
          </w:p>
        </w:tc>
        <w:tc>
          <w:tcPr>
            <w:tcW w:w="1261" w:type="dxa"/>
          </w:tcPr>
          <w:p w:rsidR="00203A62" w:rsidRDefault="00203A62">
            <w:pPr>
              <w:keepNext/>
              <w:keepLines/>
              <w:jc w:val="center"/>
              <w:rPr>
                <w:rFonts w:hint="eastAsia"/>
                <w:b/>
                <w:sz w:val="20"/>
                <w:szCs w:val="20"/>
                <w:lang w:val="es-ES"/>
              </w:rPr>
            </w:pPr>
            <w:r>
              <w:rPr>
                <w:rFonts w:hint="eastAsia"/>
                <w:b/>
                <w:sz w:val="20"/>
                <w:szCs w:val="20"/>
                <w:lang w:val="es-ES"/>
              </w:rPr>
              <w:t>2004</w:t>
            </w:r>
          </w:p>
        </w:tc>
        <w:tc>
          <w:tcPr>
            <w:tcW w:w="1125" w:type="dxa"/>
          </w:tcPr>
          <w:p w:rsidR="00203A62" w:rsidRDefault="00203A62">
            <w:pPr>
              <w:keepNext/>
              <w:keepLines/>
              <w:jc w:val="center"/>
              <w:rPr>
                <w:rFonts w:hint="eastAsia"/>
                <w:b/>
                <w:sz w:val="20"/>
                <w:szCs w:val="20"/>
                <w:lang w:val="es-ES"/>
              </w:rPr>
            </w:pPr>
            <w:r>
              <w:rPr>
                <w:rFonts w:hint="eastAsia"/>
                <w:b/>
                <w:sz w:val="20"/>
                <w:szCs w:val="20"/>
                <w:lang w:val="es-ES"/>
              </w:rPr>
              <w:t>2005</w:t>
            </w:r>
          </w:p>
        </w:tc>
      </w:tr>
      <w:tr w:rsidR="00203A62">
        <w:trPr>
          <w:jc w:val="center"/>
        </w:trPr>
        <w:tc>
          <w:tcPr>
            <w:tcW w:w="1486" w:type="dxa"/>
          </w:tcPr>
          <w:p w:rsidR="00203A62" w:rsidRDefault="00203A62">
            <w:pPr>
              <w:rPr>
                <w:rFonts w:hint="eastAsia"/>
                <w:sz w:val="20"/>
                <w:szCs w:val="20"/>
                <w:lang w:val="es-ES"/>
              </w:rPr>
            </w:pPr>
            <w:r>
              <w:rPr>
                <w:rFonts w:hint="eastAsia"/>
                <w:sz w:val="20"/>
                <w:szCs w:val="20"/>
                <w:lang w:val="es-ES"/>
              </w:rPr>
              <w:t>N</w:t>
            </w:r>
            <w:r>
              <w:rPr>
                <w:sz w:val="20"/>
                <w:szCs w:val="20"/>
                <w:lang w:val="es-ES"/>
              </w:rPr>
              <w:t>úmero de casos</w:t>
            </w:r>
          </w:p>
        </w:tc>
        <w:tc>
          <w:tcPr>
            <w:tcW w:w="1285" w:type="dxa"/>
          </w:tcPr>
          <w:p w:rsidR="00203A62" w:rsidRDefault="00203A62">
            <w:pPr>
              <w:jc w:val="center"/>
              <w:rPr>
                <w:rFonts w:hint="eastAsia"/>
                <w:sz w:val="20"/>
                <w:szCs w:val="20"/>
                <w:lang w:val="es-ES"/>
              </w:rPr>
            </w:pPr>
          </w:p>
          <w:p w:rsidR="00203A62" w:rsidRDefault="00203A62">
            <w:pPr>
              <w:jc w:val="center"/>
              <w:rPr>
                <w:rFonts w:hint="eastAsia"/>
                <w:sz w:val="20"/>
                <w:szCs w:val="20"/>
                <w:lang w:val="es-ES"/>
              </w:rPr>
            </w:pPr>
            <w:r>
              <w:rPr>
                <w:rFonts w:hint="eastAsia"/>
                <w:sz w:val="20"/>
                <w:szCs w:val="20"/>
                <w:lang w:val="es-ES"/>
              </w:rPr>
              <w:t>23</w:t>
            </w:r>
            <w:r>
              <w:rPr>
                <w:sz w:val="20"/>
                <w:szCs w:val="20"/>
                <w:lang w:val="es-ES"/>
              </w:rPr>
              <w:t>.</w:t>
            </w:r>
            <w:r>
              <w:rPr>
                <w:rFonts w:hint="eastAsia"/>
                <w:sz w:val="20"/>
                <w:szCs w:val="20"/>
                <w:lang w:val="es-ES"/>
              </w:rPr>
              <w:t>274</w:t>
            </w:r>
          </w:p>
        </w:tc>
        <w:tc>
          <w:tcPr>
            <w:tcW w:w="1445" w:type="dxa"/>
          </w:tcPr>
          <w:p w:rsidR="00203A62" w:rsidRDefault="00203A62">
            <w:pPr>
              <w:jc w:val="center"/>
              <w:rPr>
                <w:rFonts w:hint="eastAsia"/>
                <w:sz w:val="20"/>
                <w:szCs w:val="20"/>
                <w:lang w:val="es-ES"/>
              </w:rPr>
            </w:pPr>
          </w:p>
          <w:p w:rsidR="00203A62" w:rsidRDefault="00203A62">
            <w:pPr>
              <w:jc w:val="center"/>
              <w:rPr>
                <w:rFonts w:hint="eastAsia"/>
                <w:sz w:val="20"/>
                <w:szCs w:val="20"/>
                <w:lang w:val="es-ES"/>
              </w:rPr>
            </w:pPr>
            <w:r>
              <w:rPr>
                <w:rFonts w:hint="eastAsia"/>
                <w:sz w:val="20"/>
                <w:szCs w:val="20"/>
                <w:lang w:val="es-ES"/>
              </w:rPr>
              <w:t>23</w:t>
            </w:r>
            <w:r>
              <w:rPr>
                <w:sz w:val="20"/>
                <w:szCs w:val="20"/>
                <w:lang w:val="es-ES"/>
              </w:rPr>
              <w:t>.</w:t>
            </w:r>
            <w:r>
              <w:rPr>
                <w:rFonts w:hint="eastAsia"/>
                <w:sz w:val="20"/>
                <w:szCs w:val="20"/>
                <w:lang w:val="es-ES"/>
              </w:rPr>
              <w:t>738</w:t>
            </w:r>
          </w:p>
        </w:tc>
        <w:tc>
          <w:tcPr>
            <w:tcW w:w="1446" w:type="dxa"/>
          </w:tcPr>
          <w:p w:rsidR="00203A62" w:rsidRDefault="00203A62">
            <w:pPr>
              <w:jc w:val="center"/>
              <w:rPr>
                <w:rFonts w:hint="eastAsia"/>
                <w:sz w:val="20"/>
                <w:szCs w:val="20"/>
                <w:lang w:val="es-ES"/>
              </w:rPr>
            </w:pPr>
          </w:p>
          <w:p w:rsidR="00203A62" w:rsidRDefault="00203A62">
            <w:pPr>
              <w:jc w:val="center"/>
              <w:rPr>
                <w:rFonts w:hint="eastAsia"/>
                <w:sz w:val="20"/>
                <w:szCs w:val="20"/>
                <w:lang w:val="es-ES"/>
              </w:rPr>
            </w:pPr>
            <w:r>
              <w:rPr>
                <w:rFonts w:hint="eastAsia"/>
                <w:sz w:val="20"/>
                <w:szCs w:val="20"/>
                <w:lang w:val="es-ES"/>
              </w:rPr>
              <w:t>26</w:t>
            </w:r>
            <w:r>
              <w:rPr>
                <w:sz w:val="20"/>
                <w:szCs w:val="20"/>
                <w:lang w:val="es-ES"/>
              </w:rPr>
              <w:t>.</w:t>
            </w:r>
            <w:r>
              <w:rPr>
                <w:rFonts w:hint="eastAsia"/>
                <w:sz w:val="20"/>
                <w:szCs w:val="20"/>
                <w:lang w:val="es-ES"/>
              </w:rPr>
              <w:t>569</w:t>
            </w:r>
          </w:p>
        </w:tc>
        <w:tc>
          <w:tcPr>
            <w:tcW w:w="1261" w:type="dxa"/>
          </w:tcPr>
          <w:p w:rsidR="00203A62" w:rsidRDefault="00203A62">
            <w:pPr>
              <w:jc w:val="center"/>
              <w:rPr>
                <w:rFonts w:hint="eastAsia"/>
                <w:sz w:val="20"/>
                <w:szCs w:val="20"/>
                <w:lang w:val="es-ES"/>
              </w:rPr>
            </w:pPr>
          </w:p>
          <w:p w:rsidR="00203A62" w:rsidRDefault="00203A62">
            <w:pPr>
              <w:jc w:val="center"/>
              <w:rPr>
                <w:rFonts w:hint="eastAsia"/>
                <w:sz w:val="20"/>
                <w:szCs w:val="20"/>
                <w:lang w:val="es-ES"/>
              </w:rPr>
            </w:pPr>
            <w:r>
              <w:rPr>
                <w:rFonts w:hint="eastAsia"/>
                <w:sz w:val="20"/>
                <w:szCs w:val="20"/>
                <w:lang w:val="es-ES"/>
              </w:rPr>
              <w:t>33</w:t>
            </w:r>
            <w:r>
              <w:rPr>
                <w:sz w:val="20"/>
                <w:szCs w:val="20"/>
                <w:lang w:val="es-ES"/>
              </w:rPr>
              <w:t>.</w:t>
            </w:r>
            <w:r>
              <w:rPr>
                <w:rFonts w:hint="eastAsia"/>
                <w:sz w:val="20"/>
                <w:szCs w:val="20"/>
                <w:lang w:val="es-ES"/>
              </w:rPr>
              <w:t>408</w:t>
            </w:r>
          </w:p>
        </w:tc>
        <w:tc>
          <w:tcPr>
            <w:tcW w:w="1125" w:type="dxa"/>
          </w:tcPr>
          <w:p w:rsidR="00203A62" w:rsidRDefault="00203A62">
            <w:pPr>
              <w:jc w:val="center"/>
              <w:rPr>
                <w:rFonts w:hint="eastAsia"/>
                <w:sz w:val="20"/>
                <w:szCs w:val="20"/>
                <w:lang w:val="es-ES"/>
              </w:rPr>
            </w:pPr>
          </w:p>
          <w:p w:rsidR="00203A62" w:rsidRDefault="00203A62">
            <w:pPr>
              <w:jc w:val="center"/>
              <w:rPr>
                <w:rFonts w:hint="eastAsia"/>
                <w:sz w:val="20"/>
                <w:szCs w:val="20"/>
                <w:lang w:val="es-ES"/>
              </w:rPr>
            </w:pPr>
            <w:r>
              <w:rPr>
                <w:rFonts w:hint="eastAsia"/>
                <w:sz w:val="20"/>
                <w:szCs w:val="20"/>
                <w:lang w:val="es-ES"/>
              </w:rPr>
              <w:t>34</w:t>
            </w:r>
            <w:r>
              <w:rPr>
                <w:sz w:val="20"/>
                <w:szCs w:val="20"/>
                <w:lang w:val="es-ES"/>
              </w:rPr>
              <w:t>.</w:t>
            </w:r>
            <w:r>
              <w:rPr>
                <w:rFonts w:hint="eastAsia"/>
                <w:sz w:val="20"/>
                <w:szCs w:val="20"/>
                <w:lang w:val="es-ES"/>
              </w:rPr>
              <w:t>472</w:t>
            </w:r>
          </w:p>
        </w:tc>
      </w:tr>
    </w:tbl>
    <w:p w:rsidR="00203A62" w:rsidRDefault="00203A62">
      <w:pPr>
        <w:spacing w:after="240"/>
        <w:rPr>
          <w:rFonts w:hint="eastAsia"/>
          <w:spacing w:val="4"/>
          <w:sz w:val="20"/>
          <w:szCs w:val="20"/>
          <w:lang w:val="es-ES"/>
        </w:rPr>
      </w:pPr>
    </w:p>
    <w:p w:rsidR="00203A62" w:rsidRDefault="00203A62">
      <w:pPr>
        <w:tabs>
          <w:tab w:val="left" w:pos="360"/>
        </w:tabs>
        <w:spacing w:after="240"/>
        <w:jc w:val="center"/>
        <w:rPr>
          <w:b/>
          <w:bCs/>
          <w:sz w:val="20"/>
          <w:szCs w:val="20"/>
          <w:lang w:val="es-ES"/>
        </w:rPr>
      </w:pPr>
      <w:r>
        <w:rPr>
          <w:b/>
          <w:bCs/>
          <w:sz w:val="20"/>
          <w:szCs w:val="20"/>
          <w:lang w:val="es-ES"/>
        </w:rPr>
        <w:t>Cuadro 12</w:t>
      </w:r>
    </w:p>
    <w:p w:rsidR="00203A62" w:rsidRDefault="00203A62">
      <w:pPr>
        <w:tabs>
          <w:tab w:val="left" w:pos="360"/>
        </w:tabs>
        <w:jc w:val="center"/>
        <w:rPr>
          <w:b/>
          <w:bCs/>
          <w:sz w:val="20"/>
          <w:szCs w:val="20"/>
          <w:lang w:val="es-ES"/>
        </w:rPr>
      </w:pPr>
      <w:r>
        <w:rPr>
          <w:rFonts w:hint="eastAsia"/>
          <w:b/>
          <w:bCs/>
          <w:sz w:val="20"/>
          <w:szCs w:val="20"/>
          <w:lang w:val="es-ES"/>
        </w:rPr>
        <w:t>T</w:t>
      </w:r>
      <w:r>
        <w:rPr>
          <w:b/>
          <w:bCs/>
          <w:sz w:val="20"/>
          <w:szCs w:val="20"/>
          <w:lang w:val="es-ES"/>
        </w:rPr>
        <w:t>endencias en el número de consultas relativas a casos de maltrato</w:t>
      </w:r>
    </w:p>
    <w:p w:rsidR="00203A62" w:rsidRDefault="00203A62">
      <w:pPr>
        <w:tabs>
          <w:tab w:val="left" w:pos="360"/>
        </w:tabs>
        <w:spacing w:after="240"/>
        <w:ind w:left="360"/>
        <w:jc w:val="center"/>
        <w:rPr>
          <w:rFonts w:hint="eastAsia"/>
          <w:b/>
          <w:bCs/>
          <w:sz w:val="20"/>
          <w:szCs w:val="20"/>
          <w:lang w:val="es-ES"/>
        </w:rPr>
      </w:pPr>
      <w:r>
        <w:rPr>
          <w:b/>
          <w:bCs/>
          <w:sz w:val="20"/>
          <w:szCs w:val="20"/>
          <w:lang w:val="es-ES"/>
        </w:rPr>
        <w:t>de niños registradas en la policía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1"/>
        <w:gridCol w:w="1704"/>
        <w:gridCol w:w="1704"/>
        <w:gridCol w:w="1705"/>
        <w:gridCol w:w="1384"/>
      </w:tblGrid>
      <w:tr w:rsidR="00203A62">
        <w:trPr>
          <w:jc w:val="center"/>
        </w:trPr>
        <w:tc>
          <w:tcPr>
            <w:tcW w:w="1711" w:type="dxa"/>
          </w:tcPr>
          <w:p w:rsidR="00203A62" w:rsidRDefault="00203A62">
            <w:pPr>
              <w:rPr>
                <w:rFonts w:hint="eastAsia"/>
                <w:b/>
                <w:sz w:val="20"/>
                <w:szCs w:val="20"/>
                <w:lang w:val="es-ES"/>
              </w:rPr>
            </w:pPr>
            <w:r>
              <w:rPr>
                <w:b/>
                <w:sz w:val="20"/>
                <w:szCs w:val="20"/>
                <w:lang w:val="es-ES"/>
              </w:rPr>
              <w:t>Año</w:t>
            </w:r>
          </w:p>
        </w:tc>
        <w:tc>
          <w:tcPr>
            <w:tcW w:w="1704" w:type="dxa"/>
          </w:tcPr>
          <w:p w:rsidR="00203A62" w:rsidRDefault="00203A62">
            <w:pPr>
              <w:jc w:val="center"/>
              <w:rPr>
                <w:rFonts w:hint="eastAsia"/>
                <w:b/>
                <w:sz w:val="20"/>
                <w:szCs w:val="20"/>
                <w:lang w:val="es-ES"/>
              </w:rPr>
            </w:pPr>
            <w:r>
              <w:rPr>
                <w:rFonts w:hint="eastAsia"/>
                <w:b/>
                <w:sz w:val="20"/>
                <w:szCs w:val="20"/>
                <w:lang w:val="es-ES"/>
              </w:rPr>
              <w:t>2001</w:t>
            </w:r>
          </w:p>
        </w:tc>
        <w:tc>
          <w:tcPr>
            <w:tcW w:w="1704" w:type="dxa"/>
          </w:tcPr>
          <w:p w:rsidR="00203A62" w:rsidRDefault="00203A62">
            <w:pPr>
              <w:jc w:val="center"/>
              <w:rPr>
                <w:rFonts w:hint="eastAsia"/>
                <w:b/>
                <w:sz w:val="20"/>
                <w:szCs w:val="20"/>
                <w:lang w:val="es-ES"/>
              </w:rPr>
            </w:pPr>
            <w:r>
              <w:rPr>
                <w:rFonts w:hint="eastAsia"/>
                <w:b/>
                <w:sz w:val="20"/>
                <w:szCs w:val="20"/>
                <w:lang w:val="es-ES"/>
              </w:rPr>
              <w:t>2002</w:t>
            </w:r>
          </w:p>
        </w:tc>
        <w:tc>
          <w:tcPr>
            <w:tcW w:w="1705" w:type="dxa"/>
          </w:tcPr>
          <w:p w:rsidR="00203A62" w:rsidRDefault="00203A62">
            <w:pPr>
              <w:jc w:val="center"/>
              <w:rPr>
                <w:rFonts w:hint="eastAsia"/>
                <w:b/>
                <w:sz w:val="20"/>
                <w:szCs w:val="20"/>
                <w:lang w:val="es-ES"/>
              </w:rPr>
            </w:pPr>
            <w:r>
              <w:rPr>
                <w:rFonts w:hint="eastAsia"/>
                <w:b/>
                <w:sz w:val="20"/>
                <w:szCs w:val="20"/>
                <w:lang w:val="es-ES"/>
              </w:rPr>
              <w:t>2003</w:t>
            </w:r>
          </w:p>
        </w:tc>
        <w:tc>
          <w:tcPr>
            <w:tcW w:w="1384" w:type="dxa"/>
          </w:tcPr>
          <w:p w:rsidR="00203A62" w:rsidRDefault="00203A62">
            <w:pPr>
              <w:jc w:val="center"/>
              <w:rPr>
                <w:rFonts w:hint="eastAsia"/>
                <w:b/>
                <w:sz w:val="20"/>
                <w:szCs w:val="20"/>
                <w:lang w:val="es-ES"/>
              </w:rPr>
            </w:pPr>
            <w:r>
              <w:rPr>
                <w:rFonts w:hint="eastAsia"/>
                <w:b/>
                <w:sz w:val="20"/>
                <w:szCs w:val="20"/>
                <w:lang w:val="es-ES"/>
              </w:rPr>
              <w:t>2004</w:t>
            </w:r>
          </w:p>
        </w:tc>
      </w:tr>
      <w:tr w:rsidR="00203A62">
        <w:trPr>
          <w:jc w:val="center"/>
        </w:trPr>
        <w:tc>
          <w:tcPr>
            <w:tcW w:w="1711" w:type="dxa"/>
          </w:tcPr>
          <w:p w:rsidR="00203A62" w:rsidRDefault="00203A62">
            <w:pPr>
              <w:rPr>
                <w:rFonts w:hint="eastAsia"/>
                <w:sz w:val="20"/>
                <w:szCs w:val="20"/>
                <w:lang w:val="es-ES"/>
              </w:rPr>
            </w:pPr>
            <w:r>
              <w:rPr>
                <w:rFonts w:hint="eastAsia"/>
                <w:sz w:val="20"/>
                <w:szCs w:val="20"/>
                <w:lang w:val="es-ES"/>
              </w:rPr>
              <w:t>N</w:t>
            </w:r>
            <w:r>
              <w:rPr>
                <w:sz w:val="20"/>
                <w:szCs w:val="20"/>
                <w:lang w:val="es-ES"/>
              </w:rPr>
              <w:t>úmero de casos</w:t>
            </w:r>
          </w:p>
        </w:tc>
        <w:tc>
          <w:tcPr>
            <w:tcW w:w="1704" w:type="dxa"/>
          </w:tcPr>
          <w:p w:rsidR="00203A62" w:rsidRDefault="00203A62">
            <w:pPr>
              <w:jc w:val="center"/>
              <w:rPr>
                <w:rFonts w:hint="eastAsia"/>
                <w:sz w:val="20"/>
                <w:szCs w:val="20"/>
                <w:lang w:val="es-ES"/>
              </w:rPr>
            </w:pPr>
            <w:r>
              <w:rPr>
                <w:rFonts w:hint="eastAsia"/>
                <w:sz w:val="20"/>
                <w:szCs w:val="20"/>
                <w:lang w:val="es-ES"/>
              </w:rPr>
              <w:t>1</w:t>
            </w:r>
            <w:r>
              <w:rPr>
                <w:sz w:val="20"/>
                <w:szCs w:val="20"/>
                <w:lang w:val="es-ES"/>
              </w:rPr>
              <w:t>.</w:t>
            </w:r>
            <w:r>
              <w:rPr>
                <w:rFonts w:hint="eastAsia"/>
                <w:sz w:val="20"/>
                <w:szCs w:val="20"/>
                <w:lang w:val="es-ES"/>
              </w:rPr>
              <w:t>574</w:t>
            </w:r>
          </w:p>
        </w:tc>
        <w:tc>
          <w:tcPr>
            <w:tcW w:w="1704" w:type="dxa"/>
          </w:tcPr>
          <w:p w:rsidR="00203A62" w:rsidRDefault="00203A62">
            <w:pPr>
              <w:jc w:val="center"/>
              <w:rPr>
                <w:rFonts w:hint="eastAsia"/>
                <w:sz w:val="20"/>
                <w:szCs w:val="20"/>
                <w:lang w:val="es-ES"/>
              </w:rPr>
            </w:pPr>
            <w:r>
              <w:rPr>
                <w:rFonts w:hint="eastAsia"/>
                <w:sz w:val="20"/>
                <w:szCs w:val="20"/>
                <w:lang w:val="es-ES"/>
              </w:rPr>
              <w:t>1</w:t>
            </w:r>
            <w:r>
              <w:rPr>
                <w:sz w:val="20"/>
                <w:szCs w:val="20"/>
                <w:lang w:val="es-ES"/>
              </w:rPr>
              <w:t>.</w:t>
            </w:r>
            <w:r>
              <w:rPr>
                <w:rFonts w:hint="eastAsia"/>
                <w:sz w:val="20"/>
                <w:szCs w:val="20"/>
                <w:lang w:val="es-ES"/>
              </w:rPr>
              <w:t>382</w:t>
            </w:r>
          </w:p>
        </w:tc>
        <w:tc>
          <w:tcPr>
            <w:tcW w:w="1705" w:type="dxa"/>
          </w:tcPr>
          <w:p w:rsidR="00203A62" w:rsidRDefault="00203A62">
            <w:pPr>
              <w:jc w:val="center"/>
              <w:rPr>
                <w:rFonts w:hint="eastAsia"/>
                <w:sz w:val="20"/>
                <w:szCs w:val="20"/>
                <w:lang w:val="es-ES"/>
              </w:rPr>
            </w:pPr>
            <w:r>
              <w:rPr>
                <w:rFonts w:hint="eastAsia"/>
                <w:sz w:val="20"/>
                <w:szCs w:val="20"/>
                <w:lang w:val="es-ES"/>
              </w:rPr>
              <w:t>1</w:t>
            </w:r>
            <w:r>
              <w:rPr>
                <w:sz w:val="20"/>
                <w:szCs w:val="20"/>
                <w:lang w:val="es-ES"/>
              </w:rPr>
              <w:t>.</w:t>
            </w:r>
            <w:r>
              <w:rPr>
                <w:rFonts w:hint="eastAsia"/>
                <w:sz w:val="20"/>
                <w:szCs w:val="20"/>
                <w:lang w:val="es-ES"/>
              </w:rPr>
              <w:t>276</w:t>
            </w:r>
          </w:p>
        </w:tc>
        <w:tc>
          <w:tcPr>
            <w:tcW w:w="1384" w:type="dxa"/>
          </w:tcPr>
          <w:p w:rsidR="00203A62" w:rsidRDefault="00203A62">
            <w:pPr>
              <w:jc w:val="center"/>
              <w:rPr>
                <w:rFonts w:hint="eastAsia"/>
                <w:sz w:val="20"/>
                <w:szCs w:val="20"/>
                <w:lang w:val="es-ES"/>
              </w:rPr>
            </w:pPr>
            <w:r>
              <w:rPr>
                <w:rFonts w:hint="eastAsia"/>
                <w:sz w:val="20"/>
                <w:szCs w:val="20"/>
                <w:lang w:val="es-ES"/>
              </w:rPr>
              <w:t>1</w:t>
            </w:r>
            <w:r>
              <w:rPr>
                <w:sz w:val="20"/>
                <w:szCs w:val="20"/>
                <w:lang w:val="es-ES"/>
              </w:rPr>
              <w:t>.</w:t>
            </w:r>
            <w:r>
              <w:rPr>
                <w:rFonts w:hint="eastAsia"/>
                <w:sz w:val="20"/>
                <w:szCs w:val="20"/>
                <w:lang w:val="es-ES"/>
              </w:rPr>
              <w:t>833</w:t>
            </w:r>
          </w:p>
        </w:tc>
      </w:tr>
    </w:tbl>
    <w:p w:rsidR="00203A62" w:rsidRDefault="00203A62">
      <w:pPr>
        <w:keepNext/>
        <w:tabs>
          <w:tab w:val="left" w:pos="360"/>
        </w:tabs>
        <w:spacing w:before="480" w:after="240"/>
        <w:jc w:val="center"/>
        <w:rPr>
          <w:b/>
          <w:bCs/>
          <w:sz w:val="20"/>
          <w:szCs w:val="20"/>
          <w:lang w:val="es-ES"/>
        </w:rPr>
      </w:pPr>
      <w:r>
        <w:rPr>
          <w:b/>
          <w:bCs/>
          <w:sz w:val="20"/>
          <w:szCs w:val="20"/>
          <w:lang w:val="es-ES"/>
        </w:rPr>
        <w:t>Cuadro 13</w:t>
      </w:r>
    </w:p>
    <w:p w:rsidR="00203A62" w:rsidRDefault="00203A62">
      <w:pPr>
        <w:keepNext/>
        <w:tabs>
          <w:tab w:val="left" w:pos="360"/>
        </w:tabs>
        <w:ind w:left="357"/>
        <w:jc w:val="center"/>
        <w:rPr>
          <w:b/>
          <w:bCs/>
          <w:sz w:val="20"/>
          <w:szCs w:val="20"/>
          <w:lang w:val="es-ES"/>
        </w:rPr>
      </w:pPr>
      <w:r>
        <w:rPr>
          <w:rFonts w:hint="eastAsia"/>
          <w:b/>
          <w:bCs/>
          <w:sz w:val="20"/>
          <w:szCs w:val="20"/>
          <w:lang w:val="es-ES"/>
        </w:rPr>
        <w:t>T</w:t>
      </w:r>
      <w:r>
        <w:rPr>
          <w:b/>
          <w:bCs/>
          <w:sz w:val="20"/>
          <w:szCs w:val="20"/>
          <w:lang w:val="es-ES"/>
        </w:rPr>
        <w:t>endencias en el número de</w:t>
      </w:r>
      <w:r>
        <w:rPr>
          <w:rFonts w:hint="eastAsia"/>
          <w:b/>
          <w:bCs/>
          <w:sz w:val="20"/>
          <w:szCs w:val="20"/>
          <w:lang w:val="es-ES"/>
        </w:rPr>
        <w:t xml:space="preserve"> </w:t>
      </w:r>
      <w:r>
        <w:rPr>
          <w:b/>
          <w:bCs/>
          <w:sz w:val="20"/>
          <w:szCs w:val="20"/>
          <w:lang w:val="es-ES"/>
        </w:rPr>
        <w:t>detenciones por casos de maltrato de niños,</w:t>
      </w:r>
    </w:p>
    <w:p w:rsidR="00203A62" w:rsidRDefault="00203A62">
      <w:pPr>
        <w:keepNext/>
        <w:tabs>
          <w:tab w:val="left" w:pos="360"/>
        </w:tabs>
        <w:spacing w:after="240"/>
        <w:ind w:left="360"/>
        <w:jc w:val="center"/>
        <w:rPr>
          <w:b/>
          <w:bCs/>
          <w:sz w:val="20"/>
          <w:szCs w:val="20"/>
          <w:lang w:val="es-ES"/>
        </w:rPr>
      </w:pPr>
      <w:r>
        <w:rPr>
          <w:b/>
          <w:bCs/>
          <w:sz w:val="20"/>
          <w:szCs w:val="20"/>
          <w:lang w:val="es-ES"/>
        </w:rPr>
        <w:t>clasificadas por tipo de delito</w:t>
      </w:r>
      <w:r>
        <w:rPr>
          <w:rFonts w:hint="eastAsia"/>
          <w:b/>
          <w:bCs/>
          <w:sz w:val="20"/>
          <w:szCs w:val="20"/>
          <w:lang w:val="es-ES"/>
        </w:rPr>
        <w:t xml:space="preserve"> (2001-2004)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6"/>
        <w:gridCol w:w="1303"/>
        <w:gridCol w:w="1222"/>
        <w:gridCol w:w="1361"/>
        <w:gridCol w:w="1257"/>
      </w:tblGrid>
      <w:tr w:rsidR="00203A62">
        <w:trPr>
          <w:tblHeader/>
          <w:jc w:val="center"/>
        </w:trPr>
        <w:tc>
          <w:tcPr>
            <w:tcW w:w="3316" w:type="dxa"/>
          </w:tcPr>
          <w:p w:rsidR="00203A62" w:rsidRDefault="00203A62">
            <w:pPr>
              <w:keepNext/>
              <w:jc w:val="right"/>
              <w:rPr>
                <w:rFonts w:cs="Times New Roman"/>
                <w:b/>
                <w:sz w:val="20"/>
                <w:szCs w:val="20"/>
                <w:lang w:val="es-ES"/>
              </w:rPr>
            </w:pPr>
            <w:r>
              <w:rPr>
                <w:rFonts w:cs="Times New Roman"/>
                <w:b/>
                <w:sz w:val="20"/>
                <w:szCs w:val="20"/>
                <w:lang w:val="es-ES"/>
              </w:rPr>
              <w:t xml:space="preserve">             Año</w:t>
            </w:r>
          </w:p>
          <w:p w:rsidR="00203A62" w:rsidRDefault="00203A62">
            <w:pPr>
              <w:keepNext/>
              <w:rPr>
                <w:rFonts w:cs="Times New Roman"/>
                <w:b/>
                <w:sz w:val="20"/>
                <w:szCs w:val="20"/>
                <w:lang w:val="es-ES"/>
              </w:rPr>
            </w:pPr>
            <w:r>
              <w:rPr>
                <w:rFonts w:cs="Times New Roman"/>
                <w:b/>
                <w:sz w:val="20"/>
                <w:szCs w:val="20"/>
                <w:lang w:val="es-ES"/>
              </w:rPr>
              <w:t>Tipo de delito</w:t>
            </w:r>
          </w:p>
        </w:tc>
        <w:tc>
          <w:tcPr>
            <w:tcW w:w="1303" w:type="dxa"/>
          </w:tcPr>
          <w:p w:rsidR="00203A62" w:rsidRDefault="00203A62">
            <w:pPr>
              <w:keepNext/>
              <w:jc w:val="center"/>
              <w:rPr>
                <w:rFonts w:cs="Times New Roman"/>
                <w:b/>
                <w:sz w:val="20"/>
                <w:szCs w:val="20"/>
                <w:lang w:val="es-ES"/>
              </w:rPr>
            </w:pPr>
            <w:r>
              <w:rPr>
                <w:rFonts w:cs="Times New Roman"/>
                <w:b/>
                <w:sz w:val="20"/>
                <w:szCs w:val="20"/>
                <w:lang w:val="es-ES"/>
              </w:rPr>
              <w:t>2004</w:t>
            </w:r>
          </w:p>
        </w:tc>
        <w:tc>
          <w:tcPr>
            <w:tcW w:w="1222" w:type="dxa"/>
          </w:tcPr>
          <w:p w:rsidR="00203A62" w:rsidRDefault="00203A62">
            <w:pPr>
              <w:keepNext/>
              <w:jc w:val="center"/>
              <w:rPr>
                <w:rFonts w:cs="Times New Roman"/>
                <w:b/>
                <w:sz w:val="20"/>
                <w:szCs w:val="20"/>
                <w:lang w:val="es-ES"/>
              </w:rPr>
            </w:pPr>
            <w:r>
              <w:rPr>
                <w:rFonts w:cs="Times New Roman"/>
                <w:b/>
                <w:sz w:val="20"/>
                <w:szCs w:val="20"/>
                <w:lang w:val="es-ES"/>
              </w:rPr>
              <w:t>2003</w:t>
            </w:r>
          </w:p>
        </w:tc>
        <w:tc>
          <w:tcPr>
            <w:tcW w:w="1361" w:type="dxa"/>
          </w:tcPr>
          <w:p w:rsidR="00203A62" w:rsidRDefault="00203A62">
            <w:pPr>
              <w:keepNext/>
              <w:jc w:val="center"/>
              <w:rPr>
                <w:rFonts w:cs="Times New Roman"/>
                <w:b/>
                <w:sz w:val="20"/>
                <w:szCs w:val="20"/>
                <w:lang w:val="es-ES"/>
              </w:rPr>
            </w:pPr>
            <w:r>
              <w:rPr>
                <w:rFonts w:cs="Times New Roman"/>
                <w:b/>
                <w:sz w:val="20"/>
                <w:szCs w:val="20"/>
                <w:lang w:val="es-ES"/>
              </w:rPr>
              <w:t>2002</w:t>
            </w:r>
          </w:p>
        </w:tc>
        <w:tc>
          <w:tcPr>
            <w:tcW w:w="1257" w:type="dxa"/>
          </w:tcPr>
          <w:p w:rsidR="00203A62" w:rsidRDefault="00203A62">
            <w:pPr>
              <w:keepNext/>
              <w:jc w:val="center"/>
              <w:rPr>
                <w:rFonts w:cs="Times New Roman"/>
                <w:b/>
                <w:sz w:val="20"/>
                <w:szCs w:val="20"/>
                <w:lang w:val="es-ES"/>
              </w:rPr>
            </w:pPr>
            <w:r>
              <w:rPr>
                <w:rFonts w:cs="Times New Roman"/>
                <w:b/>
                <w:sz w:val="20"/>
                <w:szCs w:val="20"/>
                <w:lang w:val="es-ES"/>
              </w:rPr>
              <w:t>2001</w:t>
            </w:r>
          </w:p>
        </w:tc>
      </w:tr>
      <w:tr w:rsidR="00203A62">
        <w:trPr>
          <w:jc w:val="center"/>
        </w:trPr>
        <w:tc>
          <w:tcPr>
            <w:tcW w:w="3316" w:type="dxa"/>
          </w:tcPr>
          <w:p w:rsidR="00203A62" w:rsidRDefault="00203A62">
            <w:pPr>
              <w:keepNext/>
              <w:jc w:val="both"/>
              <w:rPr>
                <w:rFonts w:cs="Times New Roman"/>
                <w:sz w:val="20"/>
                <w:szCs w:val="20"/>
                <w:lang w:val="es-ES"/>
              </w:rPr>
            </w:pPr>
            <w:r>
              <w:rPr>
                <w:rFonts w:cs="Times New Roman"/>
                <w:sz w:val="20"/>
                <w:szCs w:val="20"/>
                <w:lang w:val="es-ES"/>
              </w:rPr>
              <w:t>Número total de personas</w:t>
            </w:r>
          </w:p>
        </w:tc>
        <w:tc>
          <w:tcPr>
            <w:tcW w:w="1303" w:type="dxa"/>
          </w:tcPr>
          <w:p w:rsidR="00203A62" w:rsidRDefault="00203A62">
            <w:pPr>
              <w:keepNext/>
              <w:jc w:val="center"/>
              <w:rPr>
                <w:rFonts w:cs="Times New Roman"/>
                <w:sz w:val="20"/>
                <w:szCs w:val="20"/>
                <w:lang w:val="es-ES"/>
              </w:rPr>
            </w:pPr>
            <w:r>
              <w:rPr>
                <w:rFonts w:cs="Times New Roman"/>
                <w:sz w:val="20"/>
                <w:szCs w:val="20"/>
                <w:lang w:val="es-ES"/>
              </w:rPr>
              <w:t>253</w:t>
            </w:r>
          </w:p>
        </w:tc>
        <w:tc>
          <w:tcPr>
            <w:tcW w:w="1222" w:type="dxa"/>
          </w:tcPr>
          <w:p w:rsidR="00203A62" w:rsidRDefault="00203A62">
            <w:pPr>
              <w:keepNext/>
              <w:jc w:val="center"/>
              <w:rPr>
                <w:rFonts w:cs="Times New Roman"/>
                <w:sz w:val="20"/>
                <w:szCs w:val="20"/>
                <w:lang w:val="es-ES"/>
              </w:rPr>
            </w:pPr>
            <w:r>
              <w:rPr>
                <w:rFonts w:cs="Times New Roman"/>
                <w:sz w:val="20"/>
                <w:szCs w:val="20"/>
                <w:lang w:val="es-ES"/>
              </w:rPr>
              <w:t>183</w:t>
            </w:r>
          </w:p>
        </w:tc>
        <w:tc>
          <w:tcPr>
            <w:tcW w:w="1361" w:type="dxa"/>
          </w:tcPr>
          <w:p w:rsidR="00203A62" w:rsidRDefault="00203A62">
            <w:pPr>
              <w:keepNext/>
              <w:jc w:val="center"/>
              <w:rPr>
                <w:rFonts w:cs="Times New Roman"/>
                <w:sz w:val="20"/>
                <w:szCs w:val="20"/>
                <w:lang w:val="es-ES"/>
              </w:rPr>
            </w:pPr>
            <w:r>
              <w:rPr>
                <w:rFonts w:cs="Times New Roman"/>
                <w:sz w:val="20"/>
                <w:szCs w:val="20"/>
                <w:lang w:val="es-ES"/>
              </w:rPr>
              <w:t>184</w:t>
            </w:r>
          </w:p>
        </w:tc>
        <w:tc>
          <w:tcPr>
            <w:tcW w:w="1257" w:type="dxa"/>
          </w:tcPr>
          <w:p w:rsidR="00203A62" w:rsidRDefault="00203A62">
            <w:pPr>
              <w:keepNext/>
              <w:jc w:val="center"/>
              <w:rPr>
                <w:rFonts w:cs="Times New Roman"/>
                <w:sz w:val="20"/>
                <w:szCs w:val="20"/>
                <w:lang w:val="es-ES"/>
              </w:rPr>
            </w:pPr>
            <w:r>
              <w:rPr>
                <w:rFonts w:cs="Times New Roman"/>
                <w:sz w:val="20"/>
                <w:szCs w:val="20"/>
                <w:lang w:val="es-ES"/>
              </w:rPr>
              <w:t>216</w:t>
            </w:r>
          </w:p>
        </w:tc>
      </w:tr>
      <w:tr w:rsidR="00203A62">
        <w:trPr>
          <w:jc w:val="center"/>
        </w:trPr>
        <w:tc>
          <w:tcPr>
            <w:tcW w:w="3316" w:type="dxa"/>
          </w:tcPr>
          <w:p w:rsidR="00203A62" w:rsidRDefault="00203A62">
            <w:pPr>
              <w:keepNext/>
              <w:jc w:val="both"/>
              <w:rPr>
                <w:rFonts w:cs="Times New Roman"/>
                <w:sz w:val="20"/>
                <w:szCs w:val="20"/>
                <w:lang w:val="es-ES"/>
              </w:rPr>
            </w:pPr>
            <w:r>
              <w:rPr>
                <w:rFonts w:cs="Times New Roman"/>
                <w:sz w:val="20"/>
                <w:szCs w:val="20"/>
                <w:lang w:val="es-ES"/>
              </w:rPr>
              <w:t>Homicidio</w:t>
            </w:r>
          </w:p>
        </w:tc>
        <w:tc>
          <w:tcPr>
            <w:tcW w:w="1303" w:type="dxa"/>
          </w:tcPr>
          <w:p w:rsidR="00203A62" w:rsidRDefault="00203A62">
            <w:pPr>
              <w:keepNext/>
              <w:jc w:val="center"/>
              <w:rPr>
                <w:rFonts w:cs="Times New Roman"/>
                <w:sz w:val="20"/>
                <w:szCs w:val="20"/>
                <w:lang w:val="es-ES"/>
              </w:rPr>
            </w:pPr>
            <w:r>
              <w:rPr>
                <w:rFonts w:cs="Times New Roman"/>
                <w:sz w:val="20"/>
                <w:szCs w:val="20"/>
                <w:lang w:val="es-ES"/>
              </w:rPr>
              <w:t>33</w:t>
            </w:r>
          </w:p>
        </w:tc>
        <w:tc>
          <w:tcPr>
            <w:tcW w:w="1222" w:type="dxa"/>
          </w:tcPr>
          <w:p w:rsidR="00203A62" w:rsidRDefault="00203A62">
            <w:pPr>
              <w:keepNext/>
              <w:jc w:val="center"/>
              <w:rPr>
                <w:rFonts w:cs="Times New Roman"/>
                <w:sz w:val="20"/>
                <w:szCs w:val="20"/>
                <w:lang w:val="es-ES"/>
              </w:rPr>
            </w:pPr>
            <w:r>
              <w:rPr>
                <w:rFonts w:cs="Times New Roman"/>
                <w:sz w:val="20"/>
                <w:szCs w:val="20"/>
                <w:lang w:val="es-ES"/>
              </w:rPr>
              <w:t>26</w:t>
            </w:r>
          </w:p>
        </w:tc>
        <w:tc>
          <w:tcPr>
            <w:tcW w:w="1361" w:type="dxa"/>
          </w:tcPr>
          <w:p w:rsidR="00203A62" w:rsidRDefault="00203A62">
            <w:pPr>
              <w:keepNext/>
              <w:jc w:val="center"/>
              <w:rPr>
                <w:rFonts w:cs="Times New Roman"/>
                <w:sz w:val="20"/>
                <w:szCs w:val="20"/>
                <w:lang w:val="es-ES"/>
              </w:rPr>
            </w:pPr>
            <w:r>
              <w:rPr>
                <w:rFonts w:cs="Times New Roman"/>
                <w:sz w:val="20"/>
                <w:szCs w:val="20"/>
                <w:lang w:val="es-ES"/>
              </w:rPr>
              <w:t>20</w:t>
            </w:r>
          </w:p>
        </w:tc>
        <w:tc>
          <w:tcPr>
            <w:tcW w:w="1257" w:type="dxa"/>
          </w:tcPr>
          <w:p w:rsidR="00203A62" w:rsidRDefault="00203A62">
            <w:pPr>
              <w:keepNext/>
              <w:jc w:val="center"/>
              <w:rPr>
                <w:rFonts w:cs="Times New Roman"/>
                <w:sz w:val="20"/>
                <w:szCs w:val="20"/>
                <w:lang w:val="es-ES"/>
              </w:rPr>
            </w:pPr>
            <w:r>
              <w:rPr>
                <w:rFonts w:cs="Times New Roman"/>
                <w:sz w:val="20"/>
                <w:szCs w:val="20"/>
                <w:lang w:val="es-ES"/>
              </w:rPr>
              <w:t>38</w:t>
            </w:r>
          </w:p>
        </w:tc>
      </w:tr>
      <w:tr w:rsidR="00203A62">
        <w:trPr>
          <w:jc w:val="center"/>
        </w:trPr>
        <w:tc>
          <w:tcPr>
            <w:tcW w:w="3316" w:type="dxa"/>
            <w:tcBorders>
              <w:bottom w:val="dotted" w:sz="4" w:space="0" w:color="auto"/>
            </w:tcBorders>
          </w:tcPr>
          <w:p w:rsidR="00203A62" w:rsidRDefault="00203A62">
            <w:pPr>
              <w:keepNext/>
              <w:jc w:val="both"/>
              <w:rPr>
                <w:rFonts w:cs="Times New Roman"/>
                <w:sz w:val="20"/>
                <w:szCs w:val="20"/>
                <w:lang w:val="es-ES"/>
              </w:rPr>
            </w:pPr>
            <w:r>
              <w:rPr>
                <w:rFonts w:cs="Times New Roman"/>
                <w:sz w:val="20"/>
                <w:szCs w:val="20"/>
                <w:lang w:val="es-ES"/>
              </w:rPr>
              <w:t>Lesiones</w:t>
            </w:r>
          </w:p>
        </w:tc>
        <w:tc>
          <w:tcPr>
            <w:tcW w:w="1303" w:type="dxa"/>
            <w:tcBorders>
              <w:bottom w:val="dotted" w:sz="4" w:space="0" w:color="auto"/>
            </w:tcBorders>
          </w:tcPr>
          <w:p w:rsidR="00203A62" w:rsidRDefault="00203A62">
            <w:pPr>
              <w:keepNext/>
              <w:jc w:val="center"/>
              <w:rPr>
                <w:rFonts w:cs="Times New Roman"/>
                <w:sz w:val="20"/>
                <w:szCs w:val="20"/>
                <w:lang w:val="es-ES"/>
              </w:rPr>
            </w:pPr>
            <w:r>
              <w:rPr>
                <w:rFonts w:cs="Times New Roman"/>
                <w:sz w:val="20"/>
                <w:szCs w:val="20"/>
                <w:lang w:val="es-ES"/>
              </w:rPr>
              <w:t>142</w:t>
            </w:r>
          </w:p>
        </w:tc>
        <w:tc>
          <w:tcPr>
            <w:tcW w:w="1222" w:type="dxa"/>
            <w:tcBorders>
              <w:bottom w:val="dotted" w:sz="4" w:space="0" w:color="auto"/>
            </w:tcBorders>
          </w:tcPr>
          <w:p w:rsidR="00203A62" w:rsidRDefault="00203A62">
            <w:pPr>
              <w:keepNext/>
              <w:jc w:val="center"/>
              <w:rPr>
                <w:rFonts w:cs="Times New Roman"/>
                <w:sz w:val="20"/>
                <w:szCs w:val="20"/>
                <w:lang w:val="es-ES"/>
              </w:rPr>
            </w:pPr>
            <w:r>
              <w:rPr>
                <w:rFonts w:cs="Times New Roman"/>
                <w:sz w:val="20"/>
                <w:szCs w:val="20"/>
                <w:lang w:val="es-ES"/>
              </w:rPr>
              <w:t>98</w:t>
            </w:r>
          </w:p>
        </w:tc>
        <w:tc>
          <w:tcPr>
            <w:tcW w:w="1361" w:type="dxa"/>
            <w:tcBorders>
              <w:bottom w:val="dotted" w:sz="4" w:space="0" w:color="auto"/>
            </w:tcBorders>
          </w:tcPr>
          <w:p w:rsidR="00203A62" w:rsidRDefault="00203A62">
            <w:pPr>
              <w:keepNext/>
              <w:jc w:val="center"/>
              <w:rPr>
                <w:rFonts w:cs="Times New Roman"/>
                <w:sz w:val="20"/>
                <w:szCs w:val="20"/>
                <w:lang w:val="es-ES"/>
              </w:rPr>
            </w:pPr>
            <w:r>
              <w:rPr>
                <w:rFonts w:cs="Times New Roman"/>
                <w:sz w:val="20"/>
                <w:szCs w:val="20"/>
                <w:lang w:val="es-ES"/>
              </w:rPr>
              <w:t>101</w:t>
            </w:r>
          </w:p>
        </w:tc>
        <w:tc>
          <w:tcPr>
            <w:tcW w:w="1257" w:type="dxa"/>
            <w:tcBorders>
              <w:bottom w:val="dotted" w:sz="4" w:space="0" w:color="auto"/>
            </w:tcBorders>
          </w:tcPr>
          <w:p w:rsidR="00203A62" w:rsidRDefault="00203A62">
            <w:pPr>
              <w:keepNext/>
              <w:jc w:val="center"/>
              <w:rPr>
                <w:rFonts w:cs="Times New Roman"/>
                <w:sz w:val="20"/>
                <w:szCs w:val="20"/>
                <w:lang w:val="es-ES"/>
              </w:rPr>
            </w:pPr>
            <w:r>
              <w:rPr>
                <w:rFonts w:cs="Times New Roman"/>
                <w:sz w:val="20"/>
                <w:szCs w:val="20"/>
                <w:lang w:val="es-ES"/>
              </w:rPr>
              <w:t>109</w:t>
            </w:r>
          </w:p>
        </w:tc>
      </w:tr>
      <w:tr w:rsidR="00203A62">
        <w:trPr>
          <w:jc w:val="center"/>
        </w:trPr>
        <w:tc>
          <w:tcPr>
            <w:tcW w:w="3316" w:type="dxa"/>
            <w:tcBorders>
              <w:top w:val="dotted" w:sz="4" w:space="0" w:color="auto"/>
            </w:tcBorders>
          </w:tcPr>
          <w:p w:rsidR="00203A62" w:rsidRDefault="00203A62" w:rsidP="00C17D45">
            <w:pPr>
              <w:keepNext/>
              <w:ind w:firstLineChars="100" w:firstLine="31680"/>
              <w:jc w:val="both"/>
              <w:rPr>
                <w:rFonts w:cs="Times New Roman"/>
                <w:sz w:val="20"/>
                <w:szCs w:val="20"/>
                <w:lang w:val="es-ES"/>
              </w:rPr>
            </w:pPr>
            <w:r>
              <w:rPr>
                <w:rFonts w:cs="Times New Roman"/>
                <w:sz w:val="20"/>
                <w:szCs w:val="20"/>
                <w:lang w:val="es-ES"/>
              </w:rPr>
              <w:t>Lesiones con resultado de muerte</w:t>
            </w:r>
          </w:p>
        </w:tc>
        <w:tc>
          <w:tcPr>
            <w:tcW w:w="1303" w:type="dxa"/>
            <w:tcBorders>
              <w:top w:val="dotted" w:sz="4" w:space="0" w:color="auto"/>
            </w:tcBorders>
          </w:tcPr>
          <w:p w:rsidR="00203A62" w:rsidRDefault="00203A62">
            <w:pPr>
              <w:keepNext/>
              <w:jc w:val="center"/>
              <w:rPr>
                <w:rFonts w:cs="Times New Roman"/>
                <w:sz w:val="20"/>
                <w:szCs w:val="20"/>
                <w:lang w:val="es-ES"/>
              </w:rPr>
            </w:pPr>
            <w:r>
              <w:rPr>
                <w:rFonts w:cs="Times New Roman"/>
                <w:sz w:val="20"/>
                <w:szCs w:val="20"/>
                <w:lang w:val="es-ES"/>
              </w:rPr>
              <w:t>29</w:t>
            </w:r>
          </w:p>
        </w:tc>
        <w:tc>
          <w:tcPr>
            <w:tcW w:w="1222" w:type="dxa"/>
            <w:tcBorders>
              <w:top w:val="dotted" w:sz="4" w:space="0" w:color="auto"/>
            </w:tcBorders>
          </w:tcPr>
          <w:p w:rsidR="00203A62" w:rsidRDefault="00203A62">
            <w:pPr>
              <w:keepNext/>
              <w:jc w:val="center"/>
              <w:rPr>
                <w:rFonts w:cs="Times New Roman"/>
                <w:sz w:val="20"/>
                <w:szCs w:val="20"/>
                <w:lang w:val="es-ES"/>
              </w:rPr>
            </w:pPr>
            <w:r>
              <w:rPr>
                <w:rFonts w:cs="Times New Roman"/>
                <w:sz w:val="20"/>
                <w:szCs w:val="20"/>
                <w:lang w:val="es-ES"/>
              </w:rPr>
              <w:t>25</w:t>
            </w:r>
          </w:p>
        </w:tc>
        <w:tc>
          <w:tcPr>
            <w:tcW w:w="1361" w:type="dxa"/>
            <w:tcBorders>
              <w:top w:val="dotted" w:sz="4" w:space="0" w:color="auto"/>
            </w:tcBorders>
          </w:tcPr>
          <w:p w:rsidR="00203A62" w:rsidRDefault="00203A62">
            <w:pPr>
              <w:keepNext/>
              <w:jc w:val="center"/>
              <w:rPr>
                <w:rFonts w:cs="Times New Roman"/>
                <w:sz w:val="20"/>
                <w:szCs w:val="20"/>
                <w:lang w:val="es-ES"/>
              </w:rPr>
            </w:pPr>
            <w:r>
              <w:rPr>
                <w:rFonts w:cs="Times New Roman"/>
                <w:sz w:val="20"/>
                <w:szCs w:val="20"/>
                <w:lang w:val="es-ES"/>
              </w:rPr>
              <w:t>20</w:t>
            </w:r>
          </w:p>
        </w:tc>
        <w:tc>
          <w:tcPr>
            <w:tcW w:w="1257" w:type="dxa"/>
            <w:tcBorders>
              <w:top w:val="dotted" w:sz="4" w:space="0" w:color="auto"/>
            </w:tcBorders>
          </w:tcPr>
          <w:p w:rsidR="00203A62" w:rsidRDefault="00203A62">
            <w:pPr>
              <w:keepNext/>
              <w:jc w:val="center"/>
              <w:rPr>
                <w:rFonts w:cs="Times New Roman"/>
                <w:sz w:val="20"/>
                <w:szCs w:val="20"/>
                <w:lang w:val="es-ES"/>
              </w:rPr>
            </w:pPr>
            <w:r>
              <w:rPr>
                <w:rFonts w:cs="Times New Roman"/>
                <w:sz w:val="20"/>
                <w:szCs w:val="20"/>
                <w:lang w:val="es-ES"/>
              </w:rPr>
              <w:t>32</w:t>
            </w:r>
          </w:p>
        </w:tc>
      </w:tr>
      <w:tr w:rsidR="00203A62">
        <w:trPr>
          <w:jc w:val="center"/>
        </w:trPr>
        <w:tc>
          <w:tcPr>
            <w:tcW w:w="3316" w:type="dxa"/>
          </w:tcPr>
          <w:p w:rsidR="00203A62" w:rsidRDefault="00203A62">
            <w:pPr>
              <w:keepNext/>
              <w:jc w:val="both"/>
              <w:rPr>
                <w:rFonts w:cs="Times New Roman"/>
                <w:sz w:val="20"/>
                <w:szCs w:val="20"/>
                <w:lang w:val="es-ES"/>
              </w:rPr>
            </w:pPr>
            <w:r>
              <w:rPr>
                <w:rFonts w:cs="Times New Roman"/>
                <w:sz w:val="20"/>
                <w:szCs w:val="20"/>
                <w:lang w:val="es-ES"/>
              </w:rPr>
              <w:t>Violencia</w:t>
            </w:r>
          </w:p>
        </w:tc>
        <w:tc>
          <w:tcPr>
            <w:tcW w:w="1303" w:type="dxa"/>
          </w:tcPr>
          <w:p w:rsidR="00203A62" w:rsidRDefault="00203A62">
            <w:pPr>
              <w:keepNext/>
              <w:jc w:val="center"/>
              <w:rPr>
                <w:rFonts w:cs="Times New Roman"/>
                <w:sz w:val="20"/>
                <w:szCs w:val="20"/>
                <w:lang w:val="es-ES"/>
              </w:rPr>
            </w:pPr>
            <w:r>
              <w:rPr>
                <w:rFonts w:cs="Times New Roman"/>
                <w:sz w:val="20"/>
                <w:szCs w:val="20"/>
                <w:lang w:val="es-ES"/>
              </w:rPr>
              <w:t>16</w:t>
            </w:r>
          </w:p>
        </w:tc>
        <w:tc>
          <w:tcPr>
            <w:tcW w:w="1222" w:type="dxa"/>
          </w:tcPr>
          <w:p w:rsidR="00203A62" w:rsidRDefault="00203A62">
            <w:pPr>
              <w:keepNext/>
              <w:jc w:val="center"/>
              <w:rPr>
                <w:rFonts w:cs="Times New Roman"/>
                <w:sz w:val="20"/>
                <w:szCs w:val="20"/>
                <w:lang w:val="es-ES"/>
              </w:rPr>
            </w:pPr>
            <w:r>
              <w:rPr>
                <w:rFonts w:cs="Times New Roman"/>
                <w:sz w:val="20"/>
                <w:szCs w:val="20"/>
                <w:lang w:val="es-ES"/>
              </w:rPr>
              <w:t>6</w:t>
            </w:r>
          </w:p>
        </w:tc>
        <w:tc>
          <w:tcPr>
            <w:tcW w:w="1361" w:type="dxa"/>
          </w:tcPr>
          <w:p w:rsidR="00203A62" w:rsidRDefault="00203A62">
            <w:pPr>
              <w:keepNext/>
              <w:jc w:val="center"/>
              <w:rPr>
                <w:rFonts w:cs="Times New Roman"/>
                <w:sz w:val="20"/>
                <w:szCs w:val="20"/>
                <w:lang w:val="es-ES"/>
              </w:rPr>
            </w:pPr>
            <w:r>
              <w:rPr>
                <w:rFonts w:cs="Times New Roman"/>
                <w:sz w:val="20"/>
                <w:szCs w:val="20"/>
                <w:lang w:val="es-ES"/>
              </w:rPr>
              <w:t>5</w:t>
            </w:r>
          </w:p>
        </w:tc>
        <w:tc>
          <w:tcPr>
            <w:tcW w:w="1257" w:type="dxa"/>
          </w:tcPr>
          <w:p w:rsidR="00203A62" w:rsidRDefault="00203A62">
            <w:pPr>
              <w:keepNext/>
              <w:jc w:val="center"/>
              <w:rPr>
                <w:rFonts w:cs="Times New Roman"/>
                <w:sz w:val="20"/>
                <w:szCs w:val="20"/>
                <w:lang w:val="es-ES"/>
              </w:rPr>
            </w:pPr>
            <w:r>
              <w:rPr>
                <w:rFonts w:cs="Times New Roman"/>
                <w:sz w:val="20"/>
                <w:szCs w:val="20"/>
                <w:lang w:val="es-ES"/>
              </w:rPr>
              <w:t>9</w:t>
            </w:r>
          </w:p>
        </w:tc>
      </w:tr>
      <w:tr w:rsidR="00203A62">
        <w:trPr>
          <w:jc w:val="center"/>
        </w:trPr>
        <w:tc>
          <w:tcPr>
            <w:tcW w:w="3316" w:type="dxa"/>
          </w:tcPr>
          <w:p w:rsidR="00203A62" w:rsidRDefault="00203A62">
            <w:pPr>
              <w:pStyle w:val="BalloonText1"/>
              <w:keepNext/>
              <w:jc w:val="both"/>
              <w:rPr>
                <w:rFonts w:ascii="Times New Roman" w:hAnsi="Times New Roman" w:cs="Times New Roman"/>
                <w:sz w:val="20"/>
                <w:szCs w:val="20"/>
                <w:lang w:val="es-ES"/>
              </w:rPr>
            </w:pPr>
            <w:r>
              <w:rPr>
                <w:rFonts w:ascii="Times New Roman" w:hAnsi="Times New Roman" w:cs="Times New Roman"/>
                <w:sz w:val="20"/>
                <w:szCs w:val="20"/>
                <w:lang w:val="es-ES"/>
              </w:rPr>
              <w:t>Detención y encarcelamiento</w:t>
            </w:r>
          </w:p>
        </w:tc>
        <w:tc>
          <w:tcPr>
            <w:tcW w:w="1303" w:type="dxa"/>
          </w:tcPr>
          <w:p w:rsidR="00203A62" w:rsidRDefault="00203A62">
            <w:pPr>
              <w:keepNext/>
              <w:jc w:val="center"/>
              <w:rPr>
                <w:rFonts w:cs="Times New Roman"/>
                <w:sz w:val="20"/>
                <w:szCs w:val="20"/>
                <w:lang w:val="es-ES"/>
              </w:rPr>
            </w:pPr>
            <w:r>
              <w:rPr>
                <w:rFonts w:cs="Times New Roman"/>
                <w:sz w:val="20"/>
                <w:szCs w:val="20"/>
                <w:lang w:val="es-ES"/>
              </w:rPr>
              <w:t>1</w:t>
            </w:r>
          </w:p>
        </w:tc>
        <w:tc>
          <w:tcPr>
            <w:tcW w:w="1222" w:type="dxa"/>
          </w:tcPr>
          <w:p w:rsidR="00203A62" w:rsidRDefault="00203A62">
            <w:pPr>
              <w:keepNext/>
              <w:jc w:val="center"/>
              <w:rPr>
                <w:rFonts w:cs="Times New Roman"/>
                <w:sz w:val="20"/>
                <w:szCs w:val="20"/>
                <w:lang w:val="es-ES"/>
              </w:rPr>
            </w:pPr>
            <w:r>
              <w:rPr>
                <w:rFonts w:cs="Times New Roman"/>
                <w:sz w:val="20"/>
                <w:szCs w:val="20"/>
                <w:lang w:val="es-ES"/>
              </w:rPr>
              <w:t>0</w:t>
            </w:r>
          </w:p>
        </w:tc>
        <w:tc>
          <w:tcPr>
            <w:tcW w:w="1361" w:type="dxa"/>
          </w:tcPr>
          <w:p w:rsidR="00203A62" w:rsidRDefault="00203A62">
            <w:pPr>
              <w:keepNext/>
              <w:jc w:val="center"/>
              <w:rPr>
                <w:rFonts w:cs="Times New Roman"/>
                <w:sz w:val="20"/>
                <w:szCs w:val="20"/>
                <w:lang w:val="es-ES"/>
              </w:rPr>
            </w:pPr>
            <w:r>
              <w:rPr>
                <w:rFonts w:cs="Times New Roman"/>
                <w:sz w:val="20"/>
                <w:szCs w:val="20"/>
                <w:lang w:val="es-ES"/>
              </w:rPr>
              <w:t>1</w:t>
            </w:r>
          </w:p>
        </w:tc>
        <w:tc>
          <w:tcPr>
            <w:tcW w:w="1257" w:type="dxa"/>
          </w:tcPr>
          <w:p w:rsidR="00203A62" w:rsidRDefault="00203A62">
            <w:pPr>
              <w:keepNext/>
              <w:jc w:val="center"/>
              <w:rPr>
                <w:rFonts w:cs="Times New Roman"/>
                <w:sz w:val="20"/>
                <w:szCs w:val="20"/>
                <w:lang w:val="es-ES"/>
              </w:rPr>
            </w:pPr>
            <w:r>
              <w:rPr>
                <w:rFonts w:cs="Times New Roman"/>
                <w:sz w:val="20"/>
                <w:szCs w:val="20"/>
                <w:lang w:val="es-ES"/>
              </w:rPr>
              <w:t>0</w:t>
            </w:r>
          </w:p>
        </w:tc>
      </w:tr>
      <w:tr w:rsidR="00203A62">
        <w:trPr>
          <w:jc w:val="center"/>
        </w:trPr>
        <w:tc>
          <w:tcPr>
            <w:tcW w:w="3316" w:type="dxa"/>
          </w:tcPr>
          <w:p w:rsidR="00203A62" w:rsidRDefault="00203A62">
            <w:pPr>
              <w:keepNext/>
              <w:jc w:val="both"/>
              <w:rPr>
                <w:rFonts w:cs="Times New Roman"/>
                <w:sz w:val="20"/>
                <w:szCs w:val="20"/>
                <w:lang w:val="es-ES"/>
              </w:rPr>
            </w:pPr>
            <w:r>
              <w:rPr>
                <w:rFonts w:cs="Times New Roman"/>
                <w:sz w:val="20"/>
                <w:szCs w:val="20"/>
                <w:lang w:val="es-ES"/>
              </w:rPr>
              <w:t>Violación</w:t>
            </w:r>
          </w:p>
        </w:tc>
        <w:tc>
          <w:tcPr>
            <w:tcW w:w="1303" w:type="dxa"/>
          </w:tcPr>
          <w:p w:rsidR="00203A62" w:rsidRDefault="00203A62">
            <w:pPr>
              <w:keepNext/>
              <w:jc w:val="center"/>
              <w:rPr>
                <w:rFonts w:cs="Times New Roman"/>
                <w:sz w:val="20"/>
                <w:szCs w:val="20"/>
                <w:lang w:val="es-ES"/>
              </w:rPr>
            </w:pPr>
            <w:r>
              <w:rPr>
                <w:rFonts w:cs="Times New Roman"/>
                <w:sz w:val="20"/>
                <w:szCs w:val="20"/>
                <w:lang w:val="es-ES"/>
              </w:rPr>
              <w:t>16</w:t>
            </w:r>
          </w:p>
        </w:tc>
        <w:tc>
          <w:tcPr>
            <w:tcW w:w="1222" w:type="dxa"/>
          </w:tcPr>
          <w:p w:rsidR="00203A62" w:rsidRDefault="00203A62">
            <w:pPr>
              <w:keepNext/>
              <w:jc w:val="center"/>
              <w:rPr>
                <w:rFonts w:cs="Times New Roman"/>
                <w:sz w:val="20"/>
                <w:szCs w:val="20"/>
                <w:lang w:val="es-ES"/>
              </w:rPr>
            </w:pPr>
            <w:r>
              <w:rPr>
                <w:rFonts w:cs="Times New Roman"/>
                <w:sz w:val="20"/>
                <w:szCs w:val="20"/>
                <w:lang w:val="es-ES"/>
              </w:rPr>
              <w:t>6</w:t>
            </w:r>
          </w:p>
        </w:tc>
        <w:tc>
          <w:tcPr>
            <w:tcW w:w="1361" w:type="dxa"/>
          </w:tcPr>
          <w:p w:rsidR="00203A62" w:rsidRDefault="00203A62">
            <w:pPr>
              <w:keepNext/>
              <w:jc w:val="center"/>
              <w:rPr>
                <w:rFonts w:cs="Times New Roman"/>
                <w:sz w:val="20"/>
                <w:szCs w:val="20"/>
                <w:lang w:val="es-ES"/>
              </w:rPr>
            </w:pPr>
            <w:r>
              <w:rPr>
                <w:rFonts w:cs="Times New Roman"/>
                <w:sz w:val="20"/>
                <w:szCs w:val="20"/>
                <w:lang w:val="es-ES"/>
              </w:rPr>
              <w:t>7</w:t>
            </w:r>
          </w:p>
        </w:tc>
        <w:tc>
          <w:tcPr>
            <w:tcW w:w="1257" w:type="dxa"/>
          </w:tcPr>
          <w:p w:rsidR="00203A62" w:rsidRDefault="00203A62">
            <w:pPr>
              <w:keepNext/>
              <w:jc w:val="center"/>
              <w:rPr>
                <w:rFonts w:cs="Times New Roman"/>
                <w:sz w:val="20"/>
                <w:szCs w:val="20"/>
                <w:lang w:val="es-ES"/>
              </w:rPr>
            </w:pPr>
            <w:r>
              <w:rPr>
                <w:rFonts w:cs="Times New Roman"/>
                <w:sz w:val="20"/>
                <w:szCs w:val="20"/>
                <w:lang w:val="es-ES"/>
              </w:rPr>
              <w:t>4</w:t>
            </w:r>
          </w:p>
        </w:tc>
      </w:tr>
      <w:tr w:rsidR="00203A62">
        <w:trPr>
          <w:jc w:val="center"/>
        </w:trPr>
        <w:tc>
          <w:tcPr>
            <w:tcW w:w="3316" w:type="dxa"/>
          </w:tcPr>
          <w:p w:rsidR="00203A62" w:rsidRDefault="00203A62">
            <w:pPr>
              <w:keepNext/>
              <w:jc w:val="both"/>
              <w:rPr>
                <w:rFonts w:cs="Times New Roman"/>
                <w:sz w:val="20"/>
                <w:szCs w:val="20"/>
                <w:lang w:val="es-ES"/>
              </w:rPr>
            </w:pPr>
            <w:r>
              <w:rPr>
                <w:rFonts w:cs="Times New Roman"/>
                <w:sz w:val="20"/>
                <w:szCs w:val="20"/>
                <w:lang w:val="es-ES"/>
              </w:rPr>
              <w:t>Agresión sexual</w:t>
            </w:r>
          </w:p>
        </w:tc>
        <w:tc>
          <w:tcPr>
            <w:tcW w:w="1303" w:type="dxa"/>
          </w:tcPr>
          <w:p w:rsidR="00203A62" w:rsidRDefault="00203A62">
            <w:pPr>
              <w:keepNext/>
              <w:jc w:val="center"/>
              <w:rPr>
                <w:rFonts w:cs="Times New Roman"/>
                <w:sz w:val="20"/>
                <w:szCs w:val="20"/>
                <w:lang w:val="es-ES"/>
              </w:rPr>
            </w:pPr>
            <w:r>
              <w:rPr>
                <w:rFonts w:cs="Times New Roman"/>
                <w:sz w:val="20"/>
                <w:szCs w:val="20"/>
                <w:lang w:val="es-ES"/>
              </w:rPr>
              <w:t>8</w:t>
            </w:r>
          </w:p>
        </w:tc>
        <w:tc>
          <w:tcPr>
            <w:tcW w:w="1222" w:type="dxa"/>
          </w:tcPr>
          <w:p w:rsidR="00203A62" w:rsidRDefault="00203A62">
            <w:pPr>
              <w:keepNext/>
              <w:jc w:val="center"/>
              <w:rPr>
                <w:rFonts w:cs="Times New Roman"/>
                <w:sz w:val="20"/>
                <w:szCs w:val="20"/>
                <w:lang w:val="es-ES"/>
              </w:rPr>
            </w:pPr>
            <w:r>
              <w:rPr>
                <w:rFonts w:cs="Times New Roman"/>
                <w:sz w:val="20"/>
                <w:szCs w:val="20"/>
                <w:lang w:val="es-ES"/>
              </w:rPr>
              <w:t>3</w:t>
            </w:r>
          </w:p>
        </w:tc>
        <w:tc>
          <w:tcPr>
            <w:tcW w:w="1361" w:type="dxa"/>
          </w:tcPr>
          <w:p w:rsidR="00203A62" w:rsidRDefault="00203A62">
            <w:pPr>
              <w:keepNext/>
              <w:jc w:val="center"/>
              <w:rPr>
                <w:rFonts w:cs="Times New Roman"/>
                <w:sz w:val="20"/>
                <w:szCs w:val="20"/>
                <w:lang w:val="es-ES"/>
              </w:rPr>
            </w:pPr>
            <w:r>
              <w:rPr>
                <w:rFonts w:cs="Times New Roman"/>
                <w:sz w:val="20"/>
                <w:szCs w:val="20"/>
                <w:lang w:val="es-ES"/>
              </w:rPr>
              <w:t>4</w:t>
            </w:r>
          </w:p>
        </w:tc>
        <w:tc>
          <w:tcPr>
            <w:tcW w:w="1257" w:type="dxa"/>
          </w:tcPr>
          <w:p w:rsidR="00203A62" w:rsidRDefault="00203A62">
            <w:pPr>
              <w:keepNext/>
              <w:jc w:val="center"/>
              <w:rPr>
                <w:rFonts w:cs="Times New Roman"/>
                <w:sz w:val="20"/>
                <w:szCs w:val="20"/>
                <w:lang w:val="es-ES"/>
              </w:rPr>
            </w:pPr>
            <w:r>
              <w:rPr>
                <w:rFonts w:cs="Times New Roman"/>
                <w:sz w:val="20"/>
                <w:szCs w:val="20"/>
                <w:lang w:val="es-ES"/>
              </w:rPr>
              <w:t>5</w:t>
            </w:r>
          </w:p>
        </w:tc>
      </w:tr>
      <w:tr w:rsidR="00203A62">
        <w:trPr>
          <w:jc w:val="center"/>
        </w:trPr>
        <w:tc>
          <w:tcPr>
            <w:tcW w:w="3316" w:type="dxa"/>
          </w:tcPr>
          <w:p w:rsidR="00203A62" w:rsidRDefault="00203A62">
            <w:pPr>
              <w:jc w:val="both"/>
              <w:rPr>
                <w:rFonts w:cs="Times New Roman"/>
                <w:sz w:val="20"/>
                <w:szCs w:val="20"/>
                <w:lang w:val="es-ES"/>
              </w:rPr>
            </w:pPr>
            <w:r>
              <w:rPr>
                <w:rFonts w:cs="Times New Roman"/>
                <w:sz w:val="20"/>
                <w:szCs w:val="20"/>
                <w:lang w:val="es-ES"/>
              </w:rPr>
              <w:t xml:space="preserve">Violación de la </w:t>
            </w:r>
            <w:r>
              <w:rPr>
                <w:rFonts w:cs="Times New Roman"/>
                <w:bCs/>
                <w:sz w:val="20"/>
                <w:szCs w:val="20"/>
                <w:lang w:val="es-ES"/>
              </w:rPr>
              <w:t>Ley de bienestar del niño</w:t>
            </w:r>
          </w:p>
        </w:tc>
        <w:tc>
          <w:tcPr>
            <w:tcW w:w="1303" w:type="dxa"/>
          </w:tcPr>
          <w:p w:rsidR="00203A62" w:rsidRDefault="00203A62">
            <w:pPr>
              <w:jc w:val="center"/>
              <w:rPr>
                <w:rFonts w:cs="Times New Roman"/>
                <w:sz w:val="20"/>
                <w:szCs w:val="20"/>
                <w:lang w:val="es-ES"/>
              </w:rPr>
            </w:pPr>
            <w:r>
              <w:rPr>
                <w:rFonts w:cs="Times New Roman"/>
                <w:sz w:val="20"/>
                <w:szCs w:val="20"/>
                <w:lang w:val="es-ES"/>
              </w:rPr>
              <w:t>17</w:t>
            </w:r>
          </w:p>
        </w:tc>
        <w:tc>
          <w:tcPr>
            <w:tcW w:w="1222" w:type="dxa"/>
          </w:tcPr>
          <w:p w:rsidR="00203A62" w:rsidRDefault="00203A62">
            <w:pPr>
              <w:jc w:val="center"/>
              <w:rPr>
                <w:rFonts w:cs="Times New Roman"/>
                <w:sz w:val="20"/>
                <w:szCs w:val="20"/>
                <w:lang w:val="es-ES"/>
              </w:rPr>
            </w:pPr>
            <w:r>
              <w:rPr>
                <w:rFonts w:cs="Times New Roman"/>
                <w:sz w:val="20"/>
                <w:szCs w:val="20"/>
                <w:lang w:val="es-ES"/>
              </w:rPr>
              <w:t>18</w:t>
            </w:r>
          </w:p>
        </w:tc>
        <w:tc>
          <w:tcPr>
            <w:tcW w:w="1361" w:type="dxa"/>
          </w:tcPr>
          <w:p w:rsidR="00203A62" w:rsidRDefault="00203A62">
            <w:pPr>
              <w:jc w:val="center"/>
              <w:rPr>
                <w:rFonts w:cs="Times New Roman"/>
                <w:sz w:val="20"/>
                <w:szCs w:val="20"/>
                <w:lang w:val="es-ES"/>
              </w:rPr>
            </w:pPr>
            <w:r>
              <w:rPr>
                <w:rFonts w:cs="Times New Roman"/>
                <w:sz w:val="20"/>
                <w:szCs w:val="20"/>
                <w:lang w:val="es-ES"/>
              </w:rPr>
              <w:t>21</w:t>
            </w:r>
          </w:p>
        </w:tc>
        <w:tc>
          <w:tcPr>
            <w:tcW w:w="1257" w:type="dxa"/>
          </w:tcPr>
          <w:p w:rsidR="00203A62" w:rsidRDefault="00203A62">
            <w:pPr>
              <w:jc w:val="center"/>
              <w:rPr>
                <w:rFonts w:cs="Times New Roman"/>
                <w:sz w:val="20"/>
                <w:szCs w:val="20"/>
                <w:lang w:val="es-ES"/>
              </w:rPr>
            </w:pPr>
            <w:r>
              <w:rPr>
                <w:rFonts w:cs="Times New Roman"/>
                <w:sz w:val="20"/>
                <w:szCs w:val="20"/>
                <w:lang w:val="es-ES"/>
              </w:rPr>
              <w:t>14</w:t>
            </w:r>
          </w:p>
        </w:tc>
      </w:tr>
      <w:tr w:rsidR="00203A62">
        <w:trPr>
          <w:jc w:val="center"/>
        </w:trPr>
        <w:tc>
          <w:tcPr>
            <w:tcW w:w="3316" w:type="dxa"/>
          </w:tcPr>
          <w:p w:rsidR="00203A62" w:rsidRDefault="00203A62">
            <w:pPr>
              <w:jc w:val="both"/>
              <w:rPr>
                <w:rFonts w:cs="Times New Roman"/>
                <w:sz w:val="20"/>
                <w:szCs w:val="20"/>
                <w:lang w:val="es-ES"/>
              </w:rPr>
            </w:pPr>
            <w:r>
              <w:rPr>
                <w:rFonts w:cs="Times New Roman"/>
                <w:sz w:val="20"/>
                <w:szCs w:val="20"/>
                <w:lang w:val="es-ES"/>
              </w:rPr>
              <w:t>Violación del Reglamento sobre la prevención de la delincuencia y el desarrollo del menor</w:t>
            </w:r>
          </w:p>
        </w:tc>
        <w:tc>
          <w:tcPr>
            <w:tcW w:w="1303" w:type="dxa"/>
          </w:tcPr>
          <w:p w:rsidR="00203A62" w:rsidRDefault="00203A62">
            <w:pPr>
              <w:jc w:val="center"/>
              <w:rPr>
                <w:rFonts w:cs="Times New Roman"/>
                <w:sz w:val="20"/>
                <w:szCs w:val="20"/>
                <w:lang w:val="es-ES"/>
              </w:rPr>
            </w:pPr>
            <w:r>
              <w:rPr>
                <w:rFonts w:cs="Times New Roman"/>
                <w:sz w:val="20"/>
                <w:szCs w:val="20"/>
                <w:lang w:val="es-ES"/>
              </w:rPr>
              <w:t>1</w:t>
            </w:r>
          </w:p>
        </w:tc>
        <w:tc>
          <w:tcPr>
            <w:tcW w:w="1222" w:type="dxa"/>
          </w:tcPr>
          <w:p w:rsidR="00203A62" w:rsidRDefault="00203A62">
            <w:pPr>
              <w:jc w:val="center"/>
              <w:rPr>
                <w:rFonts w:cs="Times New Roman"/>
                <w:sz w:val="20"/>
                <w:szCs w:val="20"/>
                <w:lang w:val="es-ES"/>
              </w:rPr>
            </w:pPr>
            <w:r>
              <w:rPr>
                <w:rFonts w:cs="Times New Roman"/>
                <w:sz w:val="20"/>
                <w:szCs w:val="20"/>
                <w:lang w:val="es-ES"/>
              </w:rPr>
              <w:t>2</w:t>
            </w:r>
          </w:p>
        </w:tc>
        <w:tc>
          <w:tcPr>
            <w:tcW w:w="1361" w:type="dxa"/>
          </w:tcPr>
          <w:p w:rsidR="00203A62" w:rsidRDefault="00203A62">
            <w:pPr>
              <w:jc w:val="center"/>
              <w:rPr>
                <w:rFonts w:cs="Times New Roman"/>
                <w:sz w:val="20"/>
                <w:szCs w:val="20"/>
                <w:lang w:val="es-ES"/>
              </w:rPr>
            </w:pPr>
            <w:r>
              <w:rPr>
                <w:rFonts w:cs="Times New Roman"/>
                <w:sz w:val="20"/>
                <w:szCs w:val="20"/>
                <w:lang w:val="es-ES"/>
              </w:rPr>
              <w:t>0</w:t>
            </w:r>
          </w:p>
        </w:tc>
        <w:tc>
          <w:tcPr>
            <w:tcW w:w="1257" w:type="dxa"/>
          </w:tcPr>
          <w:p w:rsidR="00203A62" w:rsidRDefault="00203A62">
            <w:pPr>
              <w:jc w:val="center"/>
              <w:rPr>
                <w:rFonts w:cs="Times New Roman"/>
                <w:sz w:val="20"/>
                <w:szCs w:val="20"/>
                <w:lang w:val="es-ES"/>
              </w:rPr>
            </w:pPr>
            <w:r>
              <w:rPr>
                <w:rFonts w:cs="Times New Roman"/>
                <w:sz w:val="20"/>
                <w:szCs w:val="20"/>
                <w:lang w:val="es-ES"/>
              </w:rPr>
              <w:t>10</w:t>
            </w:r>
          </w:p>
        </w:tc>
      </w:tr>
      <w:tr w:rsidR="00203A62">
        <w:trPr>
          <w:jc w:val="center"/>
        </w:trPr>
        <w:tc>
          <w:tcPr>
            <w:tcW w:w="3316" w:type="dxa"/>
          </w:tcPr>
          <w:p w:rsidR="00203A62" w:rsidRDefault="00203A62">
            <w:pPr>
              <w:jc w:val="both"/>
              <w:rPr>
                <w:rFonts w:cs="Times New Roman"/>
                <w:sz w:val="20"/>
                <w:szCs w:val="20"/>
                <w:lang w:val="es-ES"/>
              </w:rPr>
            </w:pPr>
            <w:r>
              <w:rPr>
                <w:rFonts w:cs="Times New Roman"/>
                <w:sz w:val="20"/>
                <w:szCs w:val="20"/>
                <w:lang w:val="es-ES"/>
              </w:rPr>
              <w:t>Abandono del niño por una persona responsable de su custodia o cuidado</w:t>
            </w:r>
          </w:p>
        </w:tc>
        <w:tc>
          <w:tcPr>
            <w:tcW w:w="1303" w:type="dxa"/>
          </w:tcPr>
          <w:p w:rsidR="00203A62" w:rsidRDefault="00203A62">
            <w:pPr>
              <w:jc w:val="center"/>
              <w:rPr>
                <w:rFonts w:cs="Times New Roman"/>
                <w:sz w:val="20"/>
                <w:szCs w:val="20"/>
                <w:lang w:val="es-ES"/>
              </w:rPr>
            </w:pPr>
            <w:r>
              <w:rPr>
                <w:rFonts w:cs="Times New Roman"/>
                <w:sz w:val="20"/>
                <w:szCs w:val="20"/>
                <w:lang w:val="es-ES"/>
              </w:rPr>
              <w:t>16</w:t>
            </w:r>
          </w:p>
        </w:tc>
        <w:tc>
          <w:tcPr>
            <w:tcW w:w="1222" w:type="dxa"/>
          </w:tcPr>
          <w:p w:rsidR="00203A62" w:rsidRDefault="00203A62">
            <w:pPr>
              <w:jc w:val="center"/>
              <w:rPr>
                <w:rFonts w:cs="Times New Roman"/>
                <w:sz w:val="20"/>
                <w:szCs w:val="20"/>
                <w:lang w:val="es-ES"/>
              </w:rPr>
            </w:pPr>
            <w:r>
              <w:rPr>
                <w:rFonts w:cs="Times New Roman"/>
                <w:sz w:val="20"/>
                <w:szCs w:val="20"/>
                <w:lang w:val="es-ES"/>
              </w:rPr>
              <w:t>20</w:t>
            </w:r>
          </w:p>
        </w:tc>
        <w:tc>
          <w:tcPr>
            <w:tcW w:w="1361" w:type="dxa"/>
          </w:tcPr>
          <w:p w:rsidR="00203A62" w:rsidRDefault="00203A62">
            <w:pPr>
              <w:jc w:val="center"/>
              <w:rPr>
                <w:rFonts w:cs="Times New Roman"/>
                <w:sz w:val="20"/>
                <w:szCs w:val="20"/>
                <w:lang w:val="es-ES"/>
              </w:rPr>
            </w:pPr>
            <w:r>
              <w:rPr>
                <w:rFonts w:cs="Times New Roman"/>
                <w:sz w:val="20"/>
                <w:szCs w:val="20"/>
                <w:lang w:val="es-ES"/>
              </w:rPr>
              <w:t>25</w:t>
            </w:r>
          </w:p>
        </w:tc>
        <w:tc>
          <w:tcPr>
            <w:tcW w:w="1257" w:type="dxa"/>
          </w:tcPr>
          <w:p w:rsidR="00203A62" w:rsidRDefault="00203A62">
            <w:pPr>
              <w:jc w:val="center"/>
              <w:rPr>
                <w:rFonts w:cs="Times New Roman"/>
                <w:sz w:val="20"/>
                <w:szCs w:val="20"/>
                <w:lang w:val="es-ES"/>
              </w:rPr>
            </w:pPr>
            <w:r>
              <w:rPr>
                <w:rFonts w:cs="Times New Roman"/>
                <w:sz w:val="20"/>
                <w:szCs w:val="20"/>
                <w:lang w:val="es-ES"/>
              </w:rPr>
              <w:t>23</w:t>
            </w:r>
          </w:p>
        </w:tc>
      </w:tr>
      <w:tr w:rsidR="00203A62">
        <w:trPr>
          <w:jc w:val="center"/>
        </w:trPr>
        <w:tc>
          <w:tcPr>
            <w:tcW w:w="3316" w:type="dxa"/>
          </w:tcPr>
          <w:p w:rsidR="00203A62" w:rsidRDefault="00203A62">
            <w:pPr>
              <w:jc w:val="both"/>
              <w:rPr>
                <w:rFonts w:cs="Times New Roman"/>
                <w:sz w:val="20"/>
                <w:szCs w:val="20"/>
                <w:lang w:val="es-ES"/>
              </w:rPr>
            </w:pPr>
            <w:r>
              <w:rPr>
                <w:rFonts w:cs="Times New Roman"/>
                <w:sz w:val="20"/>
                <w:szCs w:val="20"/>
                <w:lang w:val="es-ES"/>
              </w:rPr>
              <w:t>Negligencia manifiesta y homicidio</w:t>
            </w:r>
          </w:p>
        </w:tc>
        <w:tc>
          <w:tcPr>
            <w:tcW w:w="1303" w:type="dxa"/>
          </w:tcPr>
          <w:p w:rsidR="00203A62" w:rsidRDefault="00203A62">
            <w:pPr>
              <w:jc w:val="center"/>
              <w:rPr>
                <w:rFonts w:cs="Times New Roman"/>
                <w:sz w:val="20"/>
                <w:szCs w:val="20"/>
                <w:lang w:val="es-ES"/>
              </w:rPr>
            </w:pPr>
            <w:r>
              <w:rPr>
                <w:rFonts w:cs="Times New Roman"/>
                <w:sz w:val="20"/>
                <w:szCs w:val="20"/>
                <w:lang w:val="es-ES"/>
              </w:rPr>
              <w:t>3</w:t>
            </w:r>
          </w:p>
        </w:tc>
        <w:tc>
          <w:tcPr>
            <w:tcW w:w="1222" w:type="dxa"/>
          </w:tcPr>
          <w:p w:rsidR="00203A62" w:rsidRDefault="00203A62">
            <w:pPr>
              <w:jc w:val="center"/>
              <w:rPr>
                <w:rFonts w:cs="Times New Roman"/>
                <w:sz w:val="20"/>
                <w:szCs w:val="20"/>
                <w:lang w:val="es-ES"/>
              </w:rPr>
            </w:pPr>
            <w:r>
              <w:rPr>
                <w:rFonts w:cs="Times New Roman"/>
                <w:sz w:val="20"/>
                <w:szCs w:val="20"/>
                <w:lang w:val="es-ES"/>
              </w:rPr>
              <w:t>4</w:t>
            </w:r>
          </w:p>
        </w:tc>
        <w:tc>
          <w:tcPr>
            <w:tcW w:w="1361" w:type="dxa"/>
          </w:tcPr>
          <w:p w:rsidR="00203A62" w:rsidRDefault="00203A62">
            <w:pPr>
              <w:jc w:val="center"/>
              <w:rPr>
                <w:rFonts w:cs="Times New Roman"/>
                <w:sz w:val="20"/>
                <w:szCs w:val="20"/>
                <w:lang w:val="es-ES"/>
              </w:rPr>
            </w:pPr>
            <w:r>
              <w:rPr>
                <w:rFonts w:cs="Times New Roman"/>
                <w:sz w:val="20"/>
                <w:szCs w:val="20"/>
                <w:lang w:val="es-ES"/>
              </w:rPr>
              <w:t>0</w:t>
            </w:r>
          </w:p>
        </w:tc>
        <w:tc>
          <w:tcPr>
            <w:tcW w:w="1257" w:type="dxa"/>
          </w:tcPr>
          <w:p w:rsidR="00203A62" w:rsidRDefault="00203A62">
            <w:pPr>
              <w:jc w:val="center"/>
              <w:rPr>
                <w:rFonts w:cs="Times New Roman"/>
                <w:sz w:val="20"/>
                <w:szCs w:val="20"/>
                <w:lang w:val="es-ES"/>
              </w:rPr>
            </w:pPr>
            <w:r>
              <w:rPr>
                <w:rFonts w:cs="Times New Roman"/>
                <w:sz w:val="20"/>
                <w:szCs w:val="20"/>
                <w:lang w:val="es-ES"/>
              </w:rPr>
              <w:t>3</w:t>
            </w:r>
          </w:p>
        </w:tc>
      </w:tr>
      <w:tr w:rsidR="00203A62">
        <w:trPr>
          <w:jc w:val="center"/>
        </w:trPr>
        <w:tc>
          <w:tcPr>
            <w:tcW w:w="3316" w:type="dxa"/>
          </w:tcPr>
          <w:p w:rsidR="00203A62" w:rsidRDefault="00203A62">
            <w:pPr>
              <w:jc w:val="both"/>
              <w:rPr>
                <w:rFonts w:cs="Times New Roman"/>
                <w:sz w:val="20"/>
                <w:szCs w:val="20"/>
                <w:lang w:val="es-ES"/>
              </w:rPr>
            </w:pPr>
            <w:r>
              <w:rPr>
                <w:rFonts w:cs="Times New Roman"/>
                <w:sz w:val="20"/>
                <w:szCs w:val="20"/>
                <w:lang w:val="es-ES"/>
              </w:rPr>
              <w:t>Violación de la Ley de control de drogas estimulantes</w:t>
            </w:r>
          </w:p>
        </w:tc>
        <w:tc>
          <w:tcPr>
            <w:tcW w:w="1303" w:type="dxa"/>
          </w:tcPr>
          <w:p w:rsidR="00203A62" w:rsidRDefault="00203A62">
            <w:pPr>
              <w:jc w:val="center"/>
              <w:rPr>
                <w:rFonts w:cs="Times New Roman"/>
                <w:sz w:val="20"/>
                <w:szCs w:val="20"/>
                <w:lang w:val="es-ES"/>
              </w:rPr>
            </w:pPr>
            <w:r>
              <w:rPr>
                <w:rFonts w:cs="Times New Roman"/>
                <w:sz w:val="20"/>
                <w:szCs w:val="20"/>
                <w:lang w:val="es-ES"/>
              </w:rPr>
              <w:t>0</w:t>
            </w:r>
          </w:p>
        </w:tc>
        <w:tc>
          <w:tcPr>
            <w:tcW w:w="1222" w:type="dxa"/>
          </w:tcPr>
          <w:p w:rsidR="00203A62" w:rsidRDefault="00203A62">
            <w:pPr>
              <w:jc w:val="center"/>
              <w:rPr>
                <w:rFonts w:cs="Times New Roman"/>
                <w:sz w:val="20"/>
                <w:szCs w:val="20"/>
                <w:lang w:val="es-ES"/>
              </w:rPr>
            </w:pPr>
            <w:r>
              <w:rPr>
                <w:rFonts w:cs="Times New Roman"/>
                <w:sz w:val="20"/>
                <w:szCs w:val="20"/>
                <w:lang w:val="es-ES"/>
              </w:rPr>
              <w:t>0</w:t>
            </w:r>
          </w:p>
        </w:tc>
        <w:tc>
          <w:tcPr>
            <w:tcW w:w="1361" w:type="dxa"/>
          </w:tcPr>
          <w:p w:rsidR="00203A62" w:rsidRDefault="00203A62">
            <w:pPr>
              <w:jc w:val="center"/>
              <w:rPr>
                <w:rFonts w:cs="Times New Roman"/>
                <w:sz w:val="20"/>
                <w:szCs w:val="20"/>
                <w:lang w:val="es-ES"/>
              </w:rPr>
            </w:pPr>
            <w:r>
              <w:rPr>
                <w:rFonts w:cs="Times New Roman"/>
                <w:sz w:val="20"/>
                <w:szCs w:val="20"/>
                <w:lang w:val="es-ES"/>
              </w:rPr>
              <w:t>0</w:t>
            </w:r>
          </w:p>
        </w:tc>
        <w:tc>
          <w:tcPr>
            <w:tcW w:w="1257" w:type="dxa"/>
          </w:tcPr>
          <w:p w:rsidR="00203A62" w:rsidRDefault="00203A62">
            <w:pPr>
              <w:jc w:val="center"/>
              <w:rPr>
                <w:rFonts w:cs="Times New Roman"/>
                <w:sz w:val="20"/>
                <w:szCs w:val="20"/>
                <w:lang w:val="es-ES"/>
              </w:rPr>
            </w:pPr>
            <w:r>
              <w:rPr>
                <w:rFonts w:cs="Times New Roman"/>
                <w:sz w:val="20"/>
                <w:szCs w:val="20"/>
                <w:lang w:val="es-ES"/>
              </w:rPr>
              <w:t>1</w:t>
            </w:r>
          </w:p>
        </w:tc>
      </w:tr>
    </w:tbl>
    <w:p w:rsidR="00203A62" w:rsidRDefault="00203A62" w:rsidP="00C17D45">
      <w:pPr>
        <w:keepNext/>
        <w:keepLines/>
        <w:ind w:left="31680" w:hangingChars="173" w:firstLine="31680"/>
        <w:jc w:val="center"/>
        <w:rPr>
          <w:b/>
          <w:bCs/>
          <w:sz w:val="28"/>
          <w:szCs w:val="28"/>
          <w:lang w:val="es-ES"/>
        </w:rPr>
      </w:pPr>
      <w:r>
        <w:rPr>
          <w:b/>
          <w:bCs/>
          <w:sz w:val="28"/>
          <w:szCs w:val="28"/>
          <w:lang w:val="es-ES"/>
        </w:rPr>
        <w:t>VI. Salud básica y bienestar (artículo 6, párrafo 3 del artículo 18,</w:t>
      </w:r>
    </w:p>
    <w:p w:rsidR="00203A62" w:rsidRDefault="00203A62">
      <w:pPr>
        <w:keepNext/>
        <w:keepLines/>
        <w:spacing w:after="240"/>
        <w:ind w:left="1"/>
        <w:jc w:val="center"/>
        <w:rPr>
          <w:b/>
          <w:bCs/>
          <w:sz w:val="28"/>
          <w:szCs w:val="28"/>
          <w:lang w:val="es-ES"/>
        </w:rPr>
      </w:pPr>
      <w:r>
        <w:rPr>
          <w:b/>
          <w:bCs/>
          <w:sz w:val="28"/>
          <w:szCs w:val="28"/>
          <w:lang w:val="es-ES"/>
        </w:rPr>
        <w:t xml:space="preserve">artículos 23, 24 y 26, y párrafos </w:t>
      </w:r>
      <w:smartTag w:uri="urn:schemas-microsoft-com:office:smarttags" w:element="metricconverter">
        <w:smartTagPr>
          <w:attr w:name="ProductID" w:val="1 a"/>
        </w:smartTagPr>
        <w:r>
          <w:rPr>
            <w:b/>
            <w:bCs/>
            <w:sz w:val="28"/>
            <w:szCs w:val="28"/>
            <w:lang w:val="es-ES"/>
          </w:rPr>
          <w:t>1 a</w:t>
        </w:r>
      </w:smartTag>
      <w:r>
        <w:rPr>
          <w:b/>
          <w:bCs/>
          <w:sz w:val="28"/>
          <w:szCs w:val="28"/>
          <w:lang w:val="es-ES"/>
        </w:rPr>
        <w:t xml:space="preserve"> 3 del artículo 27)</w:t>
      </w:r>
    </w:p>
    <w:p w:rsidR="00203A62" w:rsidRDefault="00203A62">
      <w:pPr>
        <w:keepNext/>
        <w:keepLines/>
        <w:spacing w:after="240"/>
        <w:jc w:val="both"/>
        <w:rPr>
          <w:rFonts w:hint="eastAsia"/>
          <w:bCs/>
          <w:i/>
          <w:lang w:val="es-ES"/>
        </w:rPr>
      </w:pPr>
      <w:r>
        <w:rPr>
          <w:b/>
          <w:bCs/>
          <w:lang w:val="es-ES"/>
        </w:rPr>
        <w:t xml:space="preserve">A. </w:t>
      </w:r>
      <w:r>
        <w:rPr>
          <w:b/>
          <w:bCs/>
          <w:lang w:val="es-ES"/>
        </w:rPr>
        <w:tab/>
        <w:t>Los niños con discapacidad</w:t>
      </w:r>
      <w:r>
        <w:rPr>
          <w:rFonts w:hint="eastAsia"/>
          <w:b/>
          <w:bCs/>
          <w:lang w:val="es-ES"/>
        </w:rPr>
        <w:t xml:space="preserve"> </w:t>
      </w:r>
      <w:r>
        <w:rPr>
          <w:b/>
          <w:bCs/>
          <w:lang w:val="es-ES"/>
        </w:rPr>
        <w:t>(artículo 23)</w:t>
      </w:r>
    </w:p>
    <w:p w:rsidR="00203A62" w:rsidRDefault="00203A62">
      <w:pPr>
        <w:keepNext/>
        <w:keepLines/>
        <w:spacing w:after="240"/>
        <w:jc w:val="both"/>
        <w:rPr>
          <w:b/>
          <w:sz w:val="20"/>
          <w:szCs w:val="20"/>
          <w:lang w:val="es-ES"/>
        </w:rPr>
      </w:pPr>
      <w:r>
        <w:rPr>
          <w:b/>
          <w:sz w:val="20"/>
          <w:szCs w:val="20"/>
          <w:lang w:val="es-ES"/>
        </w:rPr>
        <w:t xml:space="preserve">(a) </w:t>
      </w:r>
      <w:r>
        <w:rPr>
          <w:b/>
          <w:sz w:val="20"/>
          <w:szCs w:val="20"/>
          <w:lang w:val="es-ES"/>
        </w:rPr>
        <w:tab/>
      </w:r>
      <w:r>
        <w:rPr>
          <w:rFonts w:hint="eastAsia"/>
          <w:b/>
          <w:sz w:val="20"/>
          <w:szCs w:val="20"/>
          <w:lang w:val="es-ES"/>
        </w:rPr>
        <w:t>S</w:t>
      </w:r>
      <w:r>
        <w:rPr>
          <w:b/>
          <w:sz w:val="20"/>
          <w:szCs w:val="20"/>
          <w:lang w:val="es-ES"/>
        </w:rPr>
        <w:t>ituación de los niños mental o físicamente discapacitados</w:t>
      </w:r>
    </w:p>
    <w:p w:rsidR="00203A62" w:rsidRDefault="00203A62">
      <w:pPr>
        <w:keepNext/>
        <w:keepLines/>
        <w:autoSpaceDE w:val="0"/>
        <w:autoSpaceDN w:val="0"/>
        <w:adjustRightInd w:val="0"/>
        <w:spacing w:after="480"/>
        <w:jc w:val="both"/>
        <w:rPr>
          <w:rFonts w:cs="Times New Roman" w:hint="eastAsia"/>
          <w:sz w:val="20"/>
          <w:szCs w:val="20"/>
          <w:lang w:val="es-ES"/>
        </w:rPr>
      </w:pPr>
      <w:r>
        <w:rPr>
          <w:rFonts w:cs="Times New Roman" w:hint="eastAsia"/>
          <w:sz w:val="20"/>
          <w:szCs w:val="20"/>
          <w:lang w:val="es-ES"/>
        </w:rPr>
        <w:t>343.</w:t>
      </w:r>
      <w:r>
        <w:rPr>
          <w:rFonts w:cs="Times New Roman"/>
          <w:sz w:val="20"/>
          <w:szCs w:val="20"/>
          <w:lang w:val="es-ES"/>
        </w:rPr>
        <w:tab/>
      </w:r>
      <w:r>
        <w:rPr>
          <w:rFonts w:cs="Times New Roman"/>
          <w:sz w:val="20"/>
          <w:szCs w:val="20"/>
          <w:lang w:val="es-ES" w:eastAsia="es-ES"/>
        </w:rPr>
        <w:t>En el Japón, el número de niños físicamente discapacitados que vivían en sus hogares era de 81.600 en 1996 y de 81.900 en 2001, con una tendencia estable. El número de niños mentalmente discapacitados ha experimentado un ligero aumento, pasando de 85.600 en 1995 a 93.600 en 2000. En lo sucesivo, el presente informe se referirá a los niños con discapacidades mentales o físicas como</w:t>
      </w:r>
      <w:r>
        <w:rPr>
          <w:rFonts w:cs="Times New Roman"/>
          <w:sz w:val="20"/>
          <w:szCs w:val="20"/>
          <w:lang w:val="es-ES"/>
        </w:rPr>
        <w:t xml:space="preserve"> "niños con discapacidad". </w:t>
      </w:r>
    </w:p>
    <w:p w:rsidR="00203A62" w:rsidRDefault="00203A62">
      <w:pPr>
        <w:keepNext/>
        <w:keepLines/>
        <w:spacing w:after="240"/>
        <w:jc w:val="center"/>
        <w:rPr>
          <w:b/>
          <w:bCs/>
          <w:sz w:val="20"/>
          <w:szCs w:val="20"/>
          <w:lang w:val="es-ES"/>
        </w:rPr>
      </w:pPr>
      <w:r>
        <w:rPr>
          <w:b/>
          <w:bCs/>
          <w:sz w:val="20"/>
          <w:szCs w:val="20"/>
          <w:lang w:val="es-ES"/>
        </w:rPr>
        <w:t>Cuadro 14</w:t>
      </w:r>
    </w:p>
    <w:p w:rsidR="00203A62" w:rsidRDefault="00203A62">
      <w:pPr>
        <w:keepNext/>
        <w:keepLines/>
        <w:jc w:val="center"/>
        <w:rPr>
          <w:rFonts w:hint="eastAsia"/>
          <w:b/>
          <w:sz w:val="20"/>
          <w:szCs w:val="20"/>
          <w:lang w:val="es-ES"/>
        </w:rPr>
      </w:pPr>
      <w:r>
        <w:rPr>
          <w:b/>
          <w:sz w:val="20"/>
          <w:szCs w:val="20"/>
          <w:lang w:val="es-ES"/>
        </w:rPr>
        <w:t>Número de niños discapacitados</w:t>
      </w:r>
    </w:p>
    <w:p w:rsidR="00203A62" w:rsidRDefault="00203A62">
      <w:pPr>
        <w:spacing w:after="240"/>
        <w:jc w:val="center"/>
        <w:rPr>
          <w:b/>
          <w:sz w:val="20"/>
          <w:szCs w:val="20"/>
          <w:lang w:val="es-ES"/>
        </w:rPr>
      </w:pPr>
      <w:r>
        <w:rPr>
          <w:b/>
          <w:sz w:val="20"/>
          <w:szCs w:val="20"/>
          <w:lang w:val="es-ES"/>
        </w:rPr>
        <w:t>(unidad: personas)</w:t>
      </w:r>
    </w:p>
    <w:tbl>
      <w:tblPr>
        <w:tblW w:w="7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9"/>
        <w:gridCol w:w="1080"/>
        <w:gridCol w:w="1260"/>
        <w:gridCol w:w="1260"/>
        <w:gridCol w:w="1260"/>
        <w:gridCol w:w="1260"/>
      </w:tblGrid>
      <w:tr w:rsidR="00203A62">
        <w:trPr>
          <w:jc w:val="center"/>
        </w:trPr>
        <w:tc>
          <w:tcPr>
            <w:tcW w:w="1849" w:type="dxa"/>
          </w:tcPr>
          <w:p w:rsidR="00203A62" w:rsidRDefault="00203A62">
            <w:pPr>
              <w:rPr>
                <w:b/>
                <w:sz w:val="20"/>
                <w:szCs w:val="20"/>
                <w:lang w:val="es-ES"/>
              </w:rPr>
            </w:pPr>
          </w:p>
        </w:tc>
        <w:tc>
          <w:tcPr>
            <w:tcW w:w="1080" w:type="dxa"/>
          </w:tcPr>
          <w:p w:rsidR="00203A62" w:rsidRDefault="00203A62">
            <w:pPr>
              <w:jc w:val="center"/>
              <w:rPr>
                <w:b/>
                <w:bCs/>
                <w:sz w:val="20"/>
                <w:szCs w:val="20"/>
                <w:lang w:val="es-ES"/>
              </w:rPr>
            </w:pPr>
            <w:r>
              <w:rPr>
                <w:b/>
                <w:bCs/>
                <w:sz w:val="20"/>
                <w:szCs w:val="20"/>
                <w:lang w:val="es-ES"/>
              </w:rPr>
              <w:t>Total</w:t>
            </w:r>
          </w:p>
        </w:tc>
        <w:tc>
          <w:tcPr>
            <w:tcW w:w="1260" w:type="dxa"/>
          </w:tcPr>
          <w:p w:rsidR="00203A62" w:rsidRDefault="00203A62">
            <w:pPr>
              <w:jc w:val="center"/>
              <w:rPr>
                <w:b/>
                <w:sz w:val="20"/>
                <w:szCs w:val="20"/>
                <w:lang w:val="es-ES"/>
              </w:rPr>
            </w:pPr>
            <w:r>
              <w:rPr>
                <w:b/>
                <w:sz w:val="20"/>
                <w:szCs w:val="20"/>
                <w:lang w:val="es-ES"/>
              </w:rPr>
              <w:t>De 0 a 4 años</w:t>
            </w:r>
          </w:p>
        </w:tc>
        <w:tc>
          <w:tcPr>
            <w:tcW w:w="1260" w:type="dxa"/>
          </w:tcPr>
          <w:p w:rsidR="00203A62" w:rsidRDefault="00203A62">
            <w:pPr>
              <w:jc w:val="center"/>
              <w:rPr>
                <w:b/>
                <w:sz w:val="20"/>
                <w:szCs w:val="20"/>
                <w:lang w:val="es-ES"/>
              </w:rPr>
            </w:pPr>
            <w:r>
              <w:rPr>
                <w:b/>
                <w:sz w:val="20"/>
                <w:szCs w:val="20"/>
                <w:lang w:val="es-ES"/>
              </w:rPr>
              <w:t>De 5 a 9 años</w:t>
            </w:r>
          </w:p>
        </w:tc>
        <w:tc>
          <w:tcPr>
            <w:tcW w:w="1260" w:type="dxa"/>
          </w:tcPr>
          <w:p w:rsidR="00203A62" w:rsidRDefault="00203A62">
            <w:pPr>
              <w:jc w:val="center"/>
              <w:rPr>
                <w:b/>
                <w:sz w:val="20"/>
                <w:szCs w:val="20"/>
                <w:lang w:val="es-ES"/>
              </w:rPr>
            </w:pPr>
            <w:r>
              <w:rPr>
                <w:b/>
                <w:sz w:val="20"/>
                <w:szCs w:val="20"/>
                <w:lang w:val="es-ES"/>
              </w:rPr>
              <w:t>De 10 a 14 años</w:t>
            </w:r>
          </w:p>
        </w:tc>
        <w:tc>
          <w:tcPr>
            <w:tcW w:w="1260" w:type="dxa"/>
          </w:tcPr>
          <w:p w:rsidR="00203A62" w:rsidRDefault="00203A62">
            <w:pPr>
              <w:jc w:val="center"/>
              <w:rPr>
                <w:b/>
                <w:sz w:val="20"/>
                <w:szCs w:val="20"/>
                <w:lang w:val="es-ES"/>
              </w:rPr>
            </w:pPr>
            <w:r>
              <w:rPr>
                <w:b/>
                <w:sz w:val="20"/>
                <w:szCs w:val="20"/>
                <w:lang w:val="es-ES"/>
              </w:rPr>
              <w:t>De 15 a 17 años</w:t>
            </w:r>
          </w:p>
        </w:tc>
      </w:tr>
      <w:tr w:rsidR="00203A62">
        <w:trPr>
          <w:jc w:val="center"/>
        </w:trPr>
        <w:tc>
          <w:tcPr>
            <w:tcW w:w="1849" w:type="dxa"/>
          </w:tcPr>
          <w:p w:rsidR="00203A62" w:rsidRDefault="00203A62">
            <w:pPr>
              <w:jc w:val="both"/>
              <w:rPr>
                <w:b/>
                <w:sz w:val="20"/>
                <w:szCs w:val="20"/>
                <w:lang w:val="es-ES"/>
              </w:rPr>
            </w:pPr>
            <w:r>
              <w:rPr>
                <w:b/>
                <w:sz w:val="20"/>
                <w:szCs w:val="20"/>
                <w:lang w:val="es-ES"/>
              </w:rPr>
              <w:t>Físicamente discapacitados</w:t>
            </w:r>
          </w:p>
          <w:p w:rsidR="00203A62" w:rsidRDefault="00203A62">
            <w:pPr>
              <w:jc w:val="both"/>
              <w:rPr>
                <w:b/>
                <w:sz w:val="20"/>
                <w:szCs w:val="20"/>
                <w:lang w:val="es-ES"/>
              </w:rPr>
            </w:pPr>
            <w:r>
              <w:rPr>
                <w:b/>
                <w:sz w:val="20"/>
                <w:szCs w:val="20"/>
                <w:lang w:val="es-ES"/>
              </w:rPr>
              <w:t>(2001)</w:t>
            </w:r>
          </w:p>
        </w:tc>
        <w:tc>
          <w:tcPr>
            <w:tcW w:w="1080" w:type="dxa"/>
          </w:tcPr>
          <w:p w:rsidR="00203A62" w:rsidRDefault="00203A62">
            <w:pPr>
              <w:jc w:val="center"/>
              <w:rPr>
                <w:b/>
                <w:bCs/>
                <w:sz w:val="20"/>
                <w:szCs w:val="20"/>
                <w:lang w:val="es-ES"/>
              </w:rPr>
            </w:pPr>
          </w:p>
          <w:p w:rsidR="00203A62" w:rsidRDefault="00203A62">
            <w:pPr>
              <w:jc w:val="center"/>
              <w:rPr>
                <w:b/>
                <w:bCs/>
                <w:sz w:val="20"/>
                <w:szCs w:val="20"/>
                <w:lang w:val="es-ES"/>
              </w:rPr>
            </w:pPr>
            <w:r>
              <w:rPr>
                <w:b/>
                <w:bCs/>
                <w:sz w:val="20"/>
                <w:szCs w:val="20"/>
                <w:lang w:val="es-ES"/>
              </w:rPr>
              <w:t>81.900</w:t>
            </w:r>
          </w:p>
        </w:tc>
        <w:tc>
          <w:tcPr>
            <w:tcW w:w="1260" w:type="dxa"/>
          </w:tcPr>
          <w:p w:rsidR="00203A62" w:rsidRDefault="00203A62">
            <w:pPr>
              <w:jc w:val="center"/>
              <w:rPr>
                <w:b/>
                <w:sz w:val="20"/>
                <w:szCs w:val="20"/>
                <w:lang w:val="es-ES"/>
              </w:rPr>
            </w:pPr>
          </w:p>
          <w:p w:rsidR="00203A62" w:rsidRDefault="00203A62">
            <w:pPr>
              <w:jc w:val="center"/>
              <w:rPr>
                <w:b/>
                <w:sz w:val="20"/>
                <w:szCs w:val="20"/>
                <w:lang w:val="es-ES"/>
              </w:rPr>
            </w:pPr>
            <w:r>
              <w:rPr>
                <w:b/>
                <w:sz w:val="20"/>
                <w:szCs w:val="20"/>
                <w:lang w:val="es-ES"/>
              </w:rPr>
              <w:t>13.500</w:t>
            </w:r>
          </w:p>
        </w:tc>
        <w:tc>
          <w:tcPr>
            <w:tcW w:w="1260" w:type="dxa"/>
          </w:tcPr>
          <w:p w:rsidR="00203A62" w:rsidRDefault="00203A62">
            <w:pPr>
              <w:jc w:val="center"/>
              <w:rPr>
                <w:b/>
                <w:sz w:val="20"/>
                <w:szCs w:val="20"/>
                <w:lang w:val="es-ES"/>
              </w:rPr>
            </w:pPr>
          </w:p>
          <w:p w:rsidR="00203A62" w:rsidRDefault="00203A62">
            <w:pPr>
              <w:jc w:val="center"/>
              <w:rPr>
                <w:b/>
                <w:sz w:val="20"/>
                <w:szCs w:val="20"/>
                <w:lang w:val="es-ES"/>
              </w:rPr>
            </w:pPr>
            <w:r>
              <w:rPr>
                <w:b/>
                <w:sz w:val="20"/>
                <w:szCs w:val="20"/>
                <w:lang w:val="es-ES"/>
              </w:rPr>
              <w:t>23.100</w:t>
            </w:r>
          </w:p>
        </w:tc>
        <w:tc>
          <w:tcPr>
            <w:tcW w:w="1260" w:type="dxa"/>
          </w:tcPr>
          <w:p w:rsidR="00203A62" w:rsidRDefault="00203A62">
            <w:pPr>
              <w:jc w:val="center"/>
              <w:rPr>
                <w:b/>
                <w:sz w:val="20"/>
                <w:szCs w:val="20"/>
                <w:lang w:val="es-ES"/>
              </w:rPr>
            </w:pPr>
          </w:p>
          <w:p w:rsidR="00203A62" w:rsidRDefault="00203A62">
            <w:pPr>
              <w:jc w:val="center"/>
              <w:rPr>
                <w:b/>
                <w:sz w:val="20"/>
                <w:szCs w:val="20"/>
                <w:lang w:val="es-ES"/>
              </w:rPr>
            </w:pPr>
            <w:r>
              <w:rPr>
                <w:b/>
                <w:sz w:val="20"/>
                <w:szCs w:val="20"/>
                <w:lang w:val="es-ES"/>
              </w:rPr>
              <w:t>28.900</w:t>
            </w:r>
          </w:p>
        </w:tc>
        <w:tc>
          <w:tcPr>
            <w:tcW w:w="1260" w:type="dxa"/>
          </w:tcPr>
          <w:p w:rsidR="00203A62" w:rsidRDefault="00203A62">
            <w:pPr>
              <w:jc w:val="center"/>
              <w:rPr>
                <w:b/>
                <w:sz w:val="20"/>
                <w:szCs w:val="20"/>
                <w:lang w:val="es-ES"/>
              </w:rPr>
            </w:pPr>
          </w:p>
          <w:p w:rsidR="00203A62" w:rsidRDefault="00203A62">
            <w:pPr>
              <w:jc w:val="center"/>
              <w:rPr>
                <w:b/>
                <w:sz w:val="20"/>
                <w:szCs w:val="20"/>
                <w:lang w:val="es-ES"/>
              </w:rPr>
            </w:pPr>
            <w:r>
              <w:rPr>
                <w:b/>
                <w:sz w:val="20"/>
                <w:szCs w:val="20"/>
                <w:lang w:val="es-ES"/>
              </w:rPr>
              <w:t>15.400</w:t>
            </w:r>
          </w:p>
        </w:tc>
      </w:tr>
      <w:tr w:rsidR="00203A62">
        <w:trPr>
          <w:jc w:val="center"/>
        </w:trPr>
        <w:tc>
          <w:tcPr>
            <w:tcW w:w="1849" w:type="dxa"/>
          </w:tcPr>
          <w:p w:rsidR="00203A62" w:rsidRDefault="00203A62">
            <w:pPr>
              <w:jc w:val="both"/>
              <w:rPr>
                <w:b/>
                <w:sz w:val="20"/>
                <w:szCs w:val="20"/>
                <w:lang w:val="es-ES"/>
              </w:rPr>
            </w:pPr>
            <w:r>
              <w:rPr>
                <w:b/>
                <w:sz w:val="20"/>
                <w:szCs w:val="20"/>
                <w:lang w:val="es-ES"/>
              </w:rPr>
              <w:t>Mentalmente discapacitados (2000)</w:t>
            </w:r>
          </w:p>
        </w:tc>
        <w:tc>
          <w:tcPr>
            <w:tcW w:w="1080" w:type="dxa"/>
          </w:tcPr>
          <w:p w:rsidR="00203A62" w:rsidRDefault="00203A62">
            <w:pPr>
              <w:jc w:val="center"/>
              <w:rPr>
                <w:b/>
                <w:bCs/>
                <w:sz w:val="20"/>
                <w:szCs w:val="20"/>
                <w:lang w:val="es-ES"/>
              </w:rPr>
            </w:pPr>
          </w:p>
          <w:p w:rsidR="00203A62" w:rsidRDefault="00203A62">
            <w:pPr>
              <w:jc w:val="center"/>
              <w:rPr>
                <w:b/>
                <w:bCs/>
                <w:sz w:val="20"/>
                <w:szCs w:val="20"/>
                <w:lang w:val="es-ES"/>
              </w:rPr>
            </w:pPr>
            <w:r>
              <w:rPr>
                <w:b/>
                <w:bCs/>
                <w:sz w:val="20"/>
                <w:szCs w:val="20"/>
                <w:lang w:val="es-ES"/>
              </w:rPr>
              <w:t>93.600</w:t>
            </w:r>
          </w:p>
        </w:tc>
        <w:tc>
          <w:tcPr>
            <w:tcW w:w="1260" w:type="dxa"/>
          </w:tcPr>
          <w:p w:rsidR="00203A62" w:rsidRDefault="00203A62">
            <w:pPr>
              <w:jc w:val="center"/>
              <w:rPr>
                <w:b/>
                <w:sz w:val="20"/>
                <w:szCs w:val="20"/>
                <w:lang w:val="es-ES"/>
              </w:rPr>
            </w:pPr>
          </w:p>
          <w:p w:rsidR="00203A62" w:rsidRDefault="00203A62">
            <w:pPr>
              <w:jc w:val="center"/>
              <w:rPr>
                <w:b/>
                <w:sz w:val="20"/>
                <w:szCs w:val="20"/>
                <w:lang w:val="es-ES"/>
              </w:rPr>
            </w:pPr>
            <w:r>
              <w:rPr>
                <w:b/>
                <w:sz w:val="20"/>
                <w:szCs w:val="20"/>
                <w:lang w:val="es-ES"/>
              </w:rPr>
              <w:t>12.400</w:t>
            </w:r>
          </w:p>
        </w:tc>
        <w:tc>
          <w:tcPr>
            <w:tcW w:w="1260" w:type="dxa"/>
          </w:tcPr>
          <w:p w:rsidR="00203A62" w:rsidRDefault="00203A62">
            <w:pPr>
              <w:jc w:val="center"/>
              <w:rPr>
                <w:b/>
                <w:sz w:val="20"/>
                <w:szCs w:val="20"/>
                <w:lang w:val="es-ES"/>
              </w:rPr>
            </w:pPr>
          </w:p>
          <w:p w:rsidR="00203A62" w:rsidRDefault="00203A62">
            <w:pPr>
              <w:jc w:val="center"/>
              <w:rPr>
                <w:b/>
                <w:sz w:val="20"/>
                <w:szCs w:val="20"/>
                <w:lang w:val="es-ES"/>
              </w:rPr>
            </w:pPr>
            <w:r>
              <w:rPr>
                <w:b/>
                <w:sz w:val="20"/>
                <w:szCs w:val="20"/>
                <w:lang w:val="es-ES"/>
              </w:rPr>
              <w:t>30.100</w:t>
            </w:r>
          </w:p>
        </w:tc>
        <w:tc>
          <w:tcPr>
            <w:tcW w:w="1260" w:type="dxa"/>
          </w:tcPr>
          <w:p w:rsidR="00203A62" w:rsidRDefault="00203A62">
            <w:pPr>
              <w:jc w:val="center"/>
              <w:rPr>
                <w:b/>
                <w:sz w:val="20"/>
                <w:szCs w:val="20"/>
                <w:lang w:val="es-ES"/>
              </w:rPr>
            </w:pPr>
          </w:p>
          <w:p w:rsidR="00203A62" w:rsidRDefault="00203A62">
            <w:pPr>
              <w:jc w:val="center"/>
              <w:rPr>
                <w:b/>
                <w:sz w:val="20"/>
                <w:szCs w:val="20"/>
                <w:lang w:val="es-ES"/>
              </w:rPr>
            </w:pPr>
            <w:r>
              <w:rPr>
                <w:b/>
                <w:sz w:val="20"/>
                <w:szCs w:val="20"/>
                <w:lang w:val="es-ES"/>
              </w:rPr>
              <w:t>33.100</w:t>
            </w:r>
          </w:p>
        </w:tc>
        <w:tc>
          <w:tcPr>
            <w:tcW w:w="1260" w:type="dxa"/>
          </w:tcPr>
          <w:p w:rsidR="00203A62" w:rsidRDefault="00203A62">
            <w:pPr>
              <w:jc w:val="center"/>
              <w:rPr>
                <w:b/>
                <w:sz w:val="20"/>
                <w:szCs w:val="20"/>
                <w:lang w:val="es-ES"/>
              </w:rPr>
            </w:pPr>
          </w:p>
          <w:p w:rsidR="00203A62" w:rsidRDefault="00203A62">
            <w:pPr>
              <w:jc w:val="center"/>
              <w:rPr>
                <w:b/>
                <w:sz w:val="20"/>
                <w:szCs w:val="20"/>
                <w:lang w:val="es-ES"/>
              </w:rPr>
            </w:pPr>
            <w:r>
              <w:rPr>
                <w:b/>
                <w:sz w:val="20"/>
                <w:szCs w:val="20"/>
                <w:lang w:val="es-ES"/>
              </w:rPr>
              <w:t>18.000</w:t>
            </w:r>
          </w:p>
        </w:tc>
      </w:tr>
    </w:tbl>
    <w:p w:rsidR="00203A62" w:rsidRDefault="00203A62">
      <w:pPr>
        <w:spacing w:before="120" w:after="480"/>
        <w:ind w:right="45"/>
        <w:rPr>
          <w:sz w:val="20"/>
          <w:szCs w:val="20"/>
          <w:lang w:val="es-ES"/>
        </w:rPr>
      </w:pPr>
      <w:r>
        <w:rPr>
          <w:i/>
          <w:iCs/>
          <w:sz w:val="20"/>
          <w:szCs w:val="20"/>
          <w:lang w:val="es-ES"/>
        </w:rPr>
        <w:t xml:space="preserve">   Fuente:</w:t>
      </w:r>
      <w:r>
        <w:rPr>
          <w:sz w:val="20"/>
          <w:szCs w:val="20"/>
          <w:lang w:val="es-ES"/>
        </w:rPr>
        <w:t xml:space="preserve"> Encuesta del </w:t>
      </w:r>
      <w:r>
        <w:rPr>
          <w:bCs/>
          <w:sz w:val="20"/>
          <w:szCs w:val="20"/>
          <w:lang w:val="es-ES"/>
        </w:rPr>
        <w:t>Ministerio de Salud, Trabajo y Bienestar Social</w:t>
      </w:r>
    </w:p>
    <w:p w:rsidR="00203A62" w:rsidRDefault="00203A62">
      <w:pPr>
        <w:spacing w:after="240"/>
        <w:ind w:left="567" w:hanging="567"/>
        <w:jc w:val="both"/>
        <w:rPr>
          <w:rFonts w:hint="eastAsia"/>
          <w:b/>
          <w:sz w:val="20"/>
          <w:szCs w:val="20"/>
          <w:lang w:val="es-ES"/>
        </w:rPr>
      </w:pPr>
      <w:r>
        <w:rPr>
          <w:b/>
          <w:sz w:val="20"/>
          <w:szCs w:val="20"/>
          <w:lang w:val="es-ES"/>
        </w:rPr>
        <w:t xml:space="preserve">(b) </w:t>
      </w:r>
      <w:r>
        <w:rPr>
          <w:b/>
          <w:sz w:val="20"/>
          <w:szCs w:val="20"/>
          <w:lang w:val="es-ES"/>
        </w:rPr>
        <w:tab/>
        <w:t>Disfrute por el niño de una vida idónea</w:t>
      </w:r>
      <w:r>
        <w:rPr>
          <w:rFonts w:hint="eastAsia"/>
          <w:b/>
          <w:sz w:val="20"/>
          <w:szCs w:val="20"/>
          <w:lang w:val="es-ES"/>
        </w:rPr>
        <w:t xml:space="preserve"> </w:t>
      </w:r>
      <w:r>
        <w:rPr>
          <w:b/>
          <w:sz w:val="20"/>
          <w:szCs w:val="20"/>
          <w:lang w:val="es-ES"/>
        </w:rPr>
        <w:t>y</w:t>
      </w:r>
      <w:r>
        <w:rPr>
          <w:rFonts w:hint="eastAsia"/>
          <w:b/>
          <w:sz w:val="20"/>
          <w:szCs w:val="20"/>
          <w:lang w:val="es-ES"/>
        </w:rPr>
        <w:t xml:space="preserve"> a</w:t>
      </w:r>
      <w:r>
        <w:rPr>
          <w:b/>
          <w:sz w:val="20"/>
          <w:szCs w:val="20"/>
          <w:lang w:val="es-ES"/>
        </w:rPr>
        <w:t>decuada</w:t>
      </w:r>
      <w:r>
        <w:rPr>
          <w:rFonts w:hint="eastAsia"/>
          <w:b/>
          <w:sz w:val="20"/>
          <w:szCs w:val="20"/>
          <w:lang w:val="es-ES"/>
        </w:rPr>
        <w:t xml:space="preserve"> </w:t>
      </w:r>
      <w:r>
        <w:rPr>
          <w:b/>
          <w:sz w:val="20"/>
          <w:szCs w:val="20"/>
          <w:lang w:val="es-ES"/>
        </w:rPr>
        <w:t>en condiciones que garanticen la dignidad</w:t>
      </w:r>
    </w:p>
    <w:p w:rsidR="00203A62" w:rsidRDefault="00203A62">
      <w:pPr>
        <w:spacing w:after="240"/>
        <w:jc w:val="both"/>
        <w:rPr>
          <w:sz w:val="20"/>
          <w:szCs w:val="20"/>
          <w:lang w:val="es-ES"/>
        </w:rPr>
      </w:pPr>
      <w:r>
        <w:rPr>
          <w:sz w:val="20"/>
          <w:szCs w:val="20"/>
          <w:lang w:val="es-ES"/>
        </w:rPr>
        <w:t>(Promoción de medidas integrales y sistemáticas para las personas discapacitadas)</w:t>
      </w:r>
    </w:p>
    <w:p w:rsidR="00203A62" w:rsidRDefault="00203A62">
      <w:pPr>
        <w:spacing w:after="240"/>
        <w:jc w:val="both"/>
        <w:rPr>
          <w:rFonts w:hint="eastAsia"/>
          <w:sz w:val="20"/>
          <w:szCs w:val="20"/>
          <w:lang w:val="es-ES"/>
        </w:rPr>
      </w:pPr>
      <w:r>
        <w:rPr>
          <w:rFonts w:hint="eastAsia"/>
          <w:sz w:val="20"/>
          <w:szCs w:val="20"/>
          <w:lang w:val="es-ES"/>
        </w:rPr>
        <w:t>344.</w:t>
      </w:r>
      <w:r>
        <w:rPr>
          <w:sz w:val="20"/>
          <w:szCs w:val="20"/>
          <w:lang w:val="es-ES"/>
        </w:rPr>
        <w:tab/>
        <w:t>En 2004 se procedió a la reforma parcial de la</w:t>
      </w:r>
      <w:r>
        <w:rPr>
          <w:rFonts w:hint="eastAsia"/>
          <w:sz w:val="20"/>
          <w:szCs w:val="20"/>
          <w:lang w:val="es-ES"/>
        </w:rPr>
        <w:t xml:space="preserve"> Ley fundamental para las personas con discapacidad, </w:t>
      </w:r>
      <w:r>
        <w:rPr>
          <w:sz w:val="20"/>
          <w:szCs w:val="20"/>
          <w:lang w:val="es-ES"/>
        </w:rPr>
        <w:t>que prevé los principios fundamentales de las medidas encaminadas a las personas discapacitadas y las obligaciones del Gobierno japonés y de las administraciones locales</w:t>
      </w:r>
      <w:r>
        <w:rPr>
          <w:rFonts w:hint="eastAsia"/>
          <w:sz w:val="20"/>
          <w:szCs w:val="20"/>
          <w:lang w:val="es-ES"/>
        </w:rPr>
        <w:t xml:space="preserve">, </w:t>
      </w:r>
      <w:r>
        <w:rPr>
          <w:sz w:val="20"/>
          <w:szCs w:val="20"/>
          <w:lang w:val="es-ES"/>
        </w:rPr>
        <w:t>con la finalidad de promover la independencia y participación social de las personas con discapacidad</w:t>
      </w:r>
      <w:r>
        <w:rPr>
          <w:rFonts w:hint="eastAsia"/>
          <w:sz w:val="20"/>
          <w:szCs w:val="20"/>
          <w:lang w:val="es-ES"/>
        </w:rPr>
        <w:t xml:space="preserve">, </w:t>
      </w:r>
      <w:r>
        <w:rPr>
          <w:sz w:val="20"/>
          <w:szCs w:val="20"/>
          <w:lang w:val="es-ES"/>
        </w:rPr>
        <w:t>y establece el principio de no discriminación por razón de discapacidad</w:t>
      </w:r>
      <w:r>
        <w:rPr>
          <w:rFonts w:hint="eastAsia"/>
          <w:sz w:val="20"/>
          <w:szCs w:val="20"/>
          <w:lang w:val="es-ES"/>
        </w:rPr>
        <w:t xml:space="preserve"> (</w:t>
      </w:r>
      <w:r>
        <w:rPr>
          <w:sz w:val="20"/>
          <w:szCs w:val="20"/>
          <w:lang w:val="es-ES"/>
        </w:rPr>
        <w:t>véase el párrafo</w:t>
      </w:r>
      <w:r>
        <w:rPr>
          <w:rFonts w:hint="eastAsia"/>
          <w:sz w:val="20"/>
          <w:szCs w:val="20"/>
          <w:lang w:val="es-ES"/>
        </w:rPr>
        <w:t xml:space="preserve"> 151).</w:t>
      </w:r>
    </w:p>
    <w:p w:rsidR="00203A62" w:rsidRDefault="00203A62">
      <w:pPr>
        <w:spacing w:after="240"/>
        <w:jc w:val="both"/>
        <w:rPr>
          <w:sz w:val="20"/>
          <w:szCs w:val="20"/>
          <w:lang w:val="es-ES"/>
        </w:rPr>
      </w:pPr>
      <w:r>
        <w:rPr>
          <w:rFonts w:hint="eastAsia"/>
          <w:sz w:val="20"/>
          <w:szCs w:val="20"/>
          <w:lang w:val="es-ES"/>
        </w:rPr>
        <w:t>345.</w:t>
      </w:r>
      <w:r>
        <w:rPr>
          <w:sz w:val="20"/>
          <w:szCs w:val="20"/>
          <w:lang w:val="es-ES"/>
        </w:rPr>
        <w:tab/>
        <w:t>El 24 de diciembre de</w:t>
      </w:r>
      <w:r>
        <w:rPr>
          <w:rFonts w:hint="eastAsia"/>
          <w:sz w:val="20"/>
          <w:szCs w:val="20"/>
          <w:lang w:val="es-ES"/>
        </w:rPr>
        <w:t xml:space="preserve"> 2002, </w:t>
      </w:r>
      <w:r>
        <w:rPr>
          <w:sz w:val="20"/>
          <w:szCs w:val="20"/>
          <w:lang w:val="es-ES"/>
        </w:rPr>
        <w:t>el Gobierno del Japón</w:t>
      </w:r>
      <w:r>
        <w:rPr>
          <w:rFonts w:hint="eastAsia"/>
          <w:sz w:val="20"/>
          <w:szCs w:val="20"/>
          <w:lang w:val="es-ES"/>
        </w:rPr>
        <w:t xml:space="preserve"> formul</w:t>
      </w:r>
      <w:r>
        <w:rPr>
          <w:sz w:val="20"/>
          <w:szCs w:val="20"/>
          <w:lang w:val="es-ES"/>
        </w:rPr>
        <w:t>ó</w:t>
      </w:r>
      <w:r>
        <w:rPr>
          <w:rFonts w:hint="eastAsia"/>
          <w:sz w:val="20"/>
          <w:szCs w:val="20"/>
          <w:lang w:val="es-ES"/>
        </w:rPr>
        <w:t xml:space="preserve"> </w:t>
      </w:r>
      <w:r>
        <w:rPr>
          <w:sz w:val="20"/>
          <w:szCs w:val="20"/>
          <w:lang w:val="es-ES"/>
        </w:rPr>
        <w:t>el Programa básico para las personas con discapacidad, que establece</w:t>
      </w:r>
      <w:r>
        <w:rPr>
          <w:rFonts w:hint="eastAsia"/>
          <w:sz w:val="20"/>
          <w:szCs w:val="20"/>
          <w:lang w:val="es-ES"/>
        </w:rPr>
        <w:t xml:space="preserve"> </w:t>
      </w:r>
      <w:r>
        <w:rPr>
          <w:sz w:val="20"/>
          <w:szCs w:val="20"/>
          <w:lang w:val="es-ES"/>
        </w:rPr>
        <w:t>la orientación básica</w:t>
      </w:r>
      <w:r>
        <w:rPr>
          <w:rFonts w:hint="eastAsia"/>
          <w:sz w:val="20"/>
          <w:szCs w:val="20"/>
          <w:lang w:val="es-ES"/>
        </w:rPr>
        <w:t xml:space="preserve"> </w:t>
      </w:r>
      <w:r>
        <w:rPr>
          <w:sz w:val="20"/>
          <w:szCs w:val="20"/>
          <w:lang w:val="es-ES"/>
        </w:rPr>
        <w:t>de las medidas dirigidas a las personas con discapacidad y que fue aprobado</w:t>
      </w:r>
      <w:r>
        <w:rPr>
          <w:rFonts w:hint="eastAsia"/>
          <w:sz w:val="20"/>
          <w:szCs w:val="20"/>
          <w:lang w:val="es-ES"/>
        </w:rPr>
        <w:t xml:space="preserve"> </w:t>
      </w:r>
      <w:r>
        <w:rPr>
          <w:sz w:val="20"/>
          <w:szCs w:val="20"/>
          <w:lang w:val="es-ES"/>
        </w:rPr>
        <w:t>en una reunión del Gabinete</w:t>
      </w:r>
      <w:r>
        <w:rPr>
          <w:rFonts w:hint="eastAsia"/>
          <w:sz w:val="20"/>
          <w:szCs w:val="20"/>
          <w:lang w:val="es-ES"/>
        </w:rPr>
        <w:t xml:space="preserve">. </w:t>
      </w:r>
      <w:r>
        <w:rPr>
          <w:sz w:val="20"/>
          <w:szCs w:val="20"/>
          <w:lang w:val="es-ES"/>
        </w:rPr>
        <w:t>Asimismo, formuló el Plan quinquenal para la aplicación de medidas prioritarias</w:t>
      </w:r>
      <w:r>
        <w:rPr>
          <w:rFonts w:hint="eastAsia"/>
          <w:sz w:val="20"/>
          <w:szCs w:val="20"/>
          <w:lang w:val="es-ES"/>
        </w:rPr>
        <w:t xml:space="preserve"> (a</w:t>
      </w:r>
      <w:r>
        <w:rPr>
          <w:sz w:val="20"/>
          <w:szCs w:val="20"/>
          <w:lang w:val="es-ES"/>
        </w:rPr>
        <w:t xml:space="preserve">probado por </w:t>
      </w:r>
      <w:smartTag w:uri="urn:schemas-microsoft-com:office:smarttags" w:element="PersonName">
        <w:smartTagPr>
          <w:attr w:name="ProductID" w:val="la Oficina Central"/>
        </w:smartTagPr>
        <w:r>
          <w:rPr>
            <w:sz w:val="20"/>
            <w:szCs w:val="20"/>
            <w:lang w:val="es-ES"/>
          </w:rPr>
          <w:t>la Oficina Central</w:t>
        </w:r>
      </w:smartTag>
      <w:r>
        <w:rPr>
          <w:sz w:val="20"/>
          <w:szCs w:val="20"/>
          <w:lang w:val="es-ES"/>
        </w:rPr>
        <w:t xml:space="preserve"> para la promoción de medidas destinadas a las personas con discapacidad</w:t>
      </w:r>
      <w:r>
        <w:rPr>
          <w:rFonts w:hint="eastAsia"/>
          <w:sz w:val="20"/>
          <w:szCs w:val="20"/>
          <w:lang w:val="es-ES"/>
        </w:rPr>
        <w:t xml:space="preserve">), </w:t>
      </w:r>
      <w:r>
        <w:rPr>
          <w:sz w:val="20"/>
          <w:szCs w:val="20"/>
          <w:lang w:val="es-ES"/>
        </w:rPr>
        <w:t>que define</w:t>
      </w:r>
      <w:r>
        <w:rPr>
          <w:rFonts w:hint="eastAsia"/>
          <w:sz w:val="20"/>
          <w:szCs w:val="20"/>
          <w:lang w:val="es-ES"/>
        </w:rPr>
        <w:t xml:space="preserve"> </w:t>
      </w:r>
      <w:r>
        <w:rPr>
          <w:sz w:val="20"/>
          <w:szCs w:val="20"/>
          <w:lang w:val="es-ES"/>
        </w:rPr>
        <w:t>las esferas prioritarias, sus objetivos y las estrategias para aplicar el Programa básico durante sus cinco primeros años de vigencia</w:t>
      </w:r>
      <w:r>
        <w:rPr>
          <w:rFonts w:hint="eastAsia"/>
          <w:sz w:val="20"/>
          <w:szCs w:val="20"/>
          <w:lang w:val="es-ES"/>
        </w:rPr>
        <w:t xml:space="preserve">. </w:t>
      </w:r>
      <w:r>
        <w:rPr>
          <w:sz w:val="20"/>
          <w:szCs w:val="20"/>
          <w:lang w:val="es-ES"/>
        </w:rPr>
        <w:t>Basándose en el Programa básico y en el Plan quinquenal,</w:t>
      </w:r>
      <w:r>
        <w:rPr>
          <w:rFonts w:hint="eastAsia"/>
          <w:sz w:val="20"/>
          <w:szCs w:val="20"/>
          <w:lang w:val="es-ES"/>
        </w:rPr>
        <w:t xml:space="preserve"> </w:t>
      </w:r>
      <w:r>
        <w:rPr>
          <w:sz w:val="20"/>
          <w:szCs w:val="20"/>
          <w:lang w:val="es-ES"/>
        </w:rPr>
        <w:t>el Gobierno del Japón</w:t>
      </w:r>
      <w:r>
        <w:rPr>
          <w:rFonts w:hint="eastAsia"/>
          <w:sz w:val="20"/>
          <w:szCs w:val="20"/>
          <w:lang w:val="es-ES"/>
        </w:rPr>
        <w:t xml:space="preserve"> </w:t>
      </w:r>
      <w:r>
        <w:rPr>
          <w:sz w:val="20"/>
          <w:szCs w:val="20"/>
          <w:lang w:val="es-ES"/>
        </w:rPr>
        <w:t>está promoviendo de forma integral y sistemática</w:t>
      </w:r>
      <w:r>
        <w:rPr>
          <w:rFonts w:hint="eastAsia"/>
          <w:sz w:val="20"/>
          <w:szCs w:val="20"/>
          <w:lang w:val="es-ES"/>
        </w:rPr>
        <w:t xml:space="preserve"> </w:t>
      </w:r>
      <w:r>
        <w:rPr>
          <w:sz w:val="20"/>
          <w:szCs w:val="20"/>
          <w:lang w:val="es-ES"/>
        </w:rPr>
        <w:t>las medidas encaminadas a las personas con discapacidad</w:t>
      </w:r>
      <w:r>
        <w:rPr>
          <w:rFonts w:hint="eastAsia"/>
          <w:sz w:val="20"/>
          <w:szCs w:val="20"/>
          <w:lang w:val="es-ES"/>
        </w:rPr>
        <w:t xml:space="preserve">. </w:t>
      </w:r>
    </w:p>
    <w:p w:rsidR="00203A62" w:rsidRDefault="00203A62">
      <w:pPr>
        <w:keepNext/>
        <w:spacing w:after="240"/>
        <w:jc w:val="both"/>
        <w:rPr>
          <w:sz w:val="20"/>
          <w:szCs w:val="20"/>
          <w:lang w:val="es-ES"/>
        </w:rPr>
      </w:pPr>
      <w:r>
        <w:rPr>
          <w:rFonts w:hint="eastAsia"/>
          <w:sz w:val="20"/>
          <w:szCs w:val="20"/>
          <w:lang w:val="es-ES"/>
        </w:rPr>
        <w:t>(L</w:t>
      </w:r>
      <w:r>
        <w:rPr>
          <w:sz w:val="20"/>
          <w:szCs w:val="20"/>
          <w:lang w:val="es-ES"/>
        </w:rPr>
        <w:t>ey para apoyar la independencia de las personas con discapacidad</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346.</w:t>
      </w:r>
      <w:r>
        <w:rPr>
          <w:sz w:val="20"/>
          <w:szCs w:val="20"/>
          <w:lang w:val="es-ES"/>
        </w:rPr>
        <w:tab/>
        <w:t>Con objeto de que los adultos y los niños con discapacidad puedan tener una vida autosuficiente y social, las personas con discapacidades deben poder acceder a los servicios sociales necesarios y a otras formas de asistencia. En octubre de 2005 se aprobó la</w:t>
      </w:r>
      <w:r>
        <w:rPr>
          <w:rFonts w:hint="eastAsia"/>
          <w:sz w:val="20"/>
          <w:szCs w:val="20"/>
          <w:lang w:val="es-ES"/>
        </w:rPr>
        <w:t xml:space="preserve"> L</w:t>
      </w:r>
      <w:r>
        <w:rPr>
          <w:sz w:val="20"/>
          <w:szCs w:val="20"/>
          <w:lang w:val="es-ES"/>
        </w:rPr>
        <w:t>ey para apoyar la independencia de las personas con discapacidad</w:t>
      </w:r>
      <w:r>
        <w:rPr>
          <w:rFonts w:hint="eastAsia"/>
          <w:sz w:val="20"/>
          <w:szCs w:val="20"/>
          <w:lang w:val="es-ES"/>
        </w:rPr>
        <w:t xml:space="preserve">, </w:t>
      </w:r>
      <w:r>
        <w:rPr>
          <w:sz w:val="20"/>
          <w:szCs w:val="20"/>
          <w:lang w:val="es-ES"/>
        </w:rPr>
        <w:t>cuyo objetivo es</w:t>
      </w:r>
      <w:r>
        <w:rPr>
          <w:rFonts w:hint="eastAsia"/>
          <w:sz w:val="20"/>
          <w:szCs w:val="20"/>
          <w:lang w:val="es-ES"/>
        </w:rPr>
        <w:t xml:space="preserve"> </w:t>
      </w:r>
      <w:r>
        <w:rPr>
          <w:sz w:val="20"/>
          <w:szCs w:val="20"/>
          <w:lang w:val="es-ES"/>
        </w:rPr>
        <w:t>seguir promoviendo</w:t>
      </w:r>
      <w:r>
        <w:rPr>
          <w:rFonts w:hint="eastAsia"/>
          <w:sz w:val="20"/>
          <w:szCs w:val="20"/>
          <w:lang w:val="es-ES"/>
        </w:rPr>
        <w:t xml:space="preserve"> </w:t>
      </w:r>
      <w:r>
        <w:rPr>
          <w:sz w:val="20"/>
          <w:szCs w:val="20"/>
          <w:lang w:val="es-ES"/>
        </w:rPr>
        <w:t>el bienestar de las personas y niños con discapacidad y en virtud de la cual se está promoviendo la creación de estructuras centradas en las administraciones locales</w:t>
      </w:r>
      <w:r>
        <w:rPr>
          <w:rFonts w:hint="eastAsia"/>
          <w:sz w:val="20"/>
          <w:szCs w:val="20"/>
          <w:lang w:val="es-ES"/>
        </w:rPr>
        <w:t xml:space="preserve"> </w:t>
      </w:r>
      <w:r>
        <w:rPr>
          <w:sz w:val="20"/>
          <w:szCs w:val="20"/>
          <w:lang w:val="es-ES"/>
        </w:rPr>
        <w:t>gracias a las cuales las organizaciones implicadas en la atención de la salud</w:t>
      </w:r>
      <w:r>
        <w:rPr>
          <w:rFonts w:hint="eastAsia"/>
          <w:sz w:val="20"/>
          <w:szCs w:val="20"/>
          <w:lang w:val="es-ES"/>
        </w:rPr>
        <w:t xml:space="preserve">, </w:t>
      </w:r>
      <w:r>
        <w:rPr>
          <w:sz w:val="20"/>
          <w:szCs w:val="20"/>
          <w:lang w:val="es-ES"/>
        </w:rPr>
        <w:t>el bienestar social, la educación y el empleo</w:t>
      </w:r>
      <w:r>
        <w:rPr>
          <w:rFonts w:hint="eastAsia"/>
          <w:sz w:val="20"/>
          <w:szCs w:val="20"/>
          <w:lang w:val="es-ES"/>
        </w:rPr>
        <w:t xml:space="preserve"> </w:t>
      </w:r>
      <w:r>
        <w:rPr>
          <w:sz w:val="20"/>
          <w:szCs w:val="20"/>
          <w:lang w:val="es-ES"/>
        </w:rPr>
        <w:t>cooperan para garantizar que los niños con discapacidad reciban el apoyo adecuado en las comunidades</w:t>
      </w:r>
      <w:r>
        <w:rPr>
          <w:rFonts w:hint="eastAsia"/>
          <w:sz w:val="20"/>
          <w:szCs w:val="20"/>
          <w:lang w:val="es-ES"/>
        </w:rPr>
        <w:t xml:space="preserve">. </w:t>
      </w:r>
    </w:p>
    <w:p w:rsidR="00203A62" w:rsidRDefault="00203A62">
      <w:pPr>
        <w:spacing w:after="240"/>
        <w:jc w:val="both"/>
        <w:rPr>
          <w:rFonts w:cs="Times New Roman" w:hint="eastAsia"/>
          <w:sz w:val="20"/>
          <w:szCs w:val="20"/>
          <w:lang w:val="es-ES"/>
        </w:rPr>
      </w:pPr>
      <w:r>
        <w:rPr>
          <w:rFonts w:hint="eastAsia"/>
          <w:sz w:val="20"/>
          <w:szCs w:val="20"/>
          <w:lang w:val="es-ES"/>
        </w:rPr>
        <w:t>347.</w:t>
      </w:r>
      <w:r>
        <w:rPr>
          <w:sz w:val="20"/>
          <w:szCs w:val="20"/>
          <w:lang w:val="es-ES"/>
        </w:rPr>
        <w:tab/>
        <w:t>En octubre de 2005, con el fin de</w:t>
      </w:r>
      <w:r>
        <w:rPr>
          <w:rFonts w:hint="eastAsia"/>
          <w:sz w:val="20"/>
          <w:szCs w:val="20"/>
          <w:lang w:val="es-ES"/>
        </w:rPr>
        <w:t xml:space="preserve"> </w:t>
      </w:r>
      <w:r>
        <w:rPr>
          <w:sz w:val="20"/>
          <w:szCs w:val="20"/>
          <w:lang w:val="es-ES"/>
        </w:rPr>
        <w:t>reforzar las medidas de apoyo a la independencia de las personas discapacitadas</w:t>
      </w:r>
      <w:r>
        <w:rPr>
          <w:rFonts w:hint="eastAsia"/>
          <w:sz w:val="20"/>
          <w:szCs w:val="20"/>
          <w:lang w:val="es-ES"/>
        </w:rPr>
        <w:t xml:space="preserve"> </w:t>
      </w:r>
      <w:r>
        <w:rPr>
          <w:sz w:val="20"/>
          <w:szCs w:val="20"/>
          <w:lang w:val="es-ES"/>
        </w:rPr>
        <w:t>en el seno de las comunidades</w:t>
      </w:r>
      <w:r>
        <w:rPr>
          <w:rFonts w:hint="eastAsia"/>
          <w:sz w:val="20"/>
          <w:szCs w:val="20"/>
          <w:lang w:val="es-ES"/>
        </w:rPr>
        <w:t xml:space="preserve">, </w:t>
      </w:r>
      <w:r>
        <w:rPr>
          <w:sz w:val="20"/>
          <w:szCs w:val="20"/>
          <w:lang w:val="es-ES"/>
        </w:rPr>
        <w:t>se aprobó la</w:t>
      </w:r>
      <w:r>
        <w:rPr>
          <w:rFonts w:hint="eastAsia"/>
          <w:sz w:val="20"/>
          <w:szCs w:val="20"/>
          <w:lang w:val="es-ES"/>
        </w:rPr>
        <w:t xml:space="preserve"> L</w:t>
      </w:r>
      <w:r>
        <w:rPr>
          <w:sz w:val="20"/>
          <w:szCs w:val="20"/>
          <w:lang w:val="es-ES"/>
        </w:rPr>
        <w:t>ey para apoyar la independencia de las personas con discapacidad</w:t>
      </w:r>
      <w:r>
        <w:rPr>
          <w:rFonts w:hint="eastAsia"/>
          <w:sz w:val="20"/>
          <w:szCs w:val="20"/>
          <w:lang w:val="es-ES"/>
        </w:rPr>
        <w:t xml:space="preserve">, </w:t>
      </w:r>
      <w:r>
        <w:rPr>
          <w:sz w:val="20"/>
          <w:szCs w:val="20"/>
          <w:lang w:val="es-ES"/>
        </w:rPr>
        <w:t>que incluye disposiciones</w:t>
      </w:r>
      <w:r>
        <w:rPr>
          <w:rFonts w:hint="eastAsia"/>
          <w:sz w:val="20"/>
          <w:szCs w:val="20"/>
          <w:lang w:val="es-ES"/>
        </w:rPr>
        <w:t xml:space="preserve"> </w:t>
      </w:r>
      <w:r>
        <w:rPr>
          <w:sz w:val="20"/>
          <w:szCs w:val="20"/>
          <w:lang w:val="es-ES"/>
        </w:rPr>
        <w:t>sobre la integración de los servicios de bienestar social destinados a los discapacitados</w:t>
      </w:r>
      <w:r>
        <w:rPr>
          <w:rFonts w:hint="eastAsia"/>
          <w:sz w:val="20"/>
          <w:szCs w:val="20"/>
          <w:lang w:val="es-ES"/>
        </w:rPr>
        <w:t xml:space="preserve">, </w:t>
      </w:r>
      <w:r>
        <w:rPr>
          <w:sz w:val="20"/>
          <w:szCs w:val="20"/>
          <w:lang w:val="es-ES"/>
        </w:rPr>
        <w:t xml:space="preserve">la </w:t>
      </w:r>
      <w:r>
        <w:rPr>
          <w:rFonts w:hint="eastAsia"/>
          <w:sz w:val="20"/>
          <w:szCs w:val="20"/>
          <w:lang w:val="es-ES"/>
        </w:rPr>
        <w:t>reorganiza</w:t>
      </w:r>
      <w:r>
        <w:rPr>
          <w:sz w:val="20"/>
          <w:szCs w:val="20"/>
          <w:lang w:val="es-ES"/>
        </w:rPr>
        <w:t>ción de las instalaciones y el régimen económico</w:t>
      </w:r>
      <w:r>
        <w:rPr>
          <w:rFonts w:hint="eastAsia"/>
          <w:sz w:val="20"/>
          <w:szCs w:val="20"/>
          <w:lang w:val="es-ES"/>
        </w:rPr>
        <w:t xml:space="preserve">, </w:t>
      </w:r>
      <w:r>
        <w:rPr>
          <w:sz w:val="20"/>
          <w:szCs w:val="20"/>
          <w:lang w:val="es-ES"/>
        </w:rPr>
        <w:t>la revisión de la carga que soportan los usuarios y la puesta en marcha de proyectos de apoyo comunitarios</w:t>
      </w:r>
      <w:r>
        <w:rPr>
          <w:rFonts w:hint="eastAsia"/>
          <w:sz w:val="20"/>
          <w:szCs w:val="20"/>
          <w:lang w:val="es-ES"/>
        </w:rPr>
        <w:t xml:space="preserve">. </w:t>
      </w:r>
      <w:r>
        <w:rPr>
          <w:sz w:val="20"/>
          <w:szCs w:val="20"/>
          <w:lang w:val="es-ES"/>
        </w:rPr>
        <w:t xml:space="preserve">Con arreglo a </w:t>
      </w:r>
      <w:smartTag w:uri="urn:schemas-microsoft-com:office:smarttags" w:element="PersonName">
        <w:smartTagPr>
          <w:attr w:name="ProductID" w:val="la mencionada Ley"/>
        </w:smartTagPr>
        <w:r>
          <w:rPr>
            <w:sz w:val="20"/>
            <w:szCs w:val="20"/>
            <w:lang w:val="es-ES"/>
          </w:rPr>
          <w:t>la mencionada Ley</w:t>
        </w:r>
      </w:smartTag>
      <w:r>
        <w:rPr>
          <w:rFonts w:cs="Times New Roman" w:hint="eastAsia"/>
          <w:sz w:val="20"/>
          <w:szCs w:val="20"/>
          <w:lang w:val="es-ES"/>
        </w:rPr>
        <w:t xml:space="preserve">, </w:t>
      </w:r>
      <w:r>
        <w:rPr>
          <w:rFonts w:cs="Times New Roman"/>
          <w:sz w:val="20"/>
          <w:szCs w:val="20"/>
          <w:lang w:val="es-ES"/>
        </w:rPr>
        <w:t>se están promoviendo e</w:t>
      </w:r>
      <w:r>
        <w:rPr>
          <w:rFonts w:cs="Times New Roman" w:hint="eastAsia"/>
          <w:sz w:val="20"/>
          <w:szCs w:val="20"/>
          <w:lang w:val="es-ES"/>
        </w:rPr>
        <w:t>structur</w:t>
      </w:r>
      <w:r>
        <w:rPr>
          <w:rFonts w:cs="Times New Roman"/>
          <w:sz w:val="20"/>
          <w:szCs w:val="20"/>
          <w:lang w:val="es-ES"/>
        </w:rPr>
        <w:t>a</w:t>
      </w:r>
      <w:r>
        <w:rPr>
          <w:rFonts w:cs="Times New Roman" w:hint="eastAsia"/>
          <w:sz w:val="20"/>
          <w:szCs w:val="20"/>
          <w:lang w:val="es-ES"/>
        </w:rPr>
        <w:t xml:space="preserve">s </w:t>
      </w:r>
      <w:r>
        <w:rPr>
          <w:rFonts w:cs="Times New Roman"/>
          <w:sz w:val="20"/>
          <w:szCs w:val="20"/>
          <w:lang w:val="es-ES"/>
        </w:rPr>
        <w:t>centradas en las autoridades locales</w:t>
      </w:r>
      <w:r>
        <w:rPr>
          <w:rFonts w:cs="Times New Roman" w:hint="eastAsia"/>
          <w:sz w:val="20"/>
          <w:szCs w:val="20"/>
          <w:lang w:val="es-ES"/>
        </w:rPr>
        <w:t xml:space="preserve"> </w:t>
      </w:r>
      <w:r>
        <w:rPr>
          <w:rFonts w:cs="Times New Roman"/>
          <w:sz w:val="20"/>
          <w:szCs w:val="20"/>
          <w:lang w:val="es-ES"/>
        </w:rPr>
        <w:t>en las que las organizaciones implicadas en los ámbitos de la atención de la salud</w:t>
      </w:r>
      <w:r>
        <w:rPr>
          <w:rFonts w:cs="Times New Roman" w:hint="eastAsia"/>
          <w:sz w:val="20"/>
          <w:szCs w:val="20"/>
          <w:lang w:val="es-ES"/>
        </w:rPr>
        <w:t xml:space="preserve">, </w:t>
      </w:r>
      <w:r>
        <w:rPr>
          <w:rFonts w:cs="Times New Roman"/>
          <w:sz w:val="20"/>
          <w:szCs w:val="20"/>
          <w:lang w:val="es-ES"/>
        </w:rPr>
        <w:t>el bienestar social, la educación y el empleo trabajan en colaboración para que los niños con discapacidades puedan recibir el apoyo adecuado en sus comunidades</w:t>
      </w:r>
      <w:r>
        <w:rPr>
          <w:rFonts w:cs="Times New Roman"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Mejora de los sistemas de apoyo para las personas con</w:t>
      </w:r>
      <w:r>
        <w:rPr>
          <w:rFonts w:hint="eastAsia"/>
          <w:sz w:val="20"/>
          <w:szCs w:val="20"/>
          <w:lang w:val="es-ES"/>
        </w:rPr>
        <w:t xml:space="preserve"> d</w:t>
      </w:r>
      <w:r>
        <w:rPr>
          <w:sz w:val="20"/>
          <w:szCs w:val="20"/>
          <w:lang w:val="es-ES"/>
        </w:rPr>
        <w:t>iscapacidades de desarrollo</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348.</w:t>
      </w:r>
      <w:r>
        <w:rPr>
          <w:sz w:val="20"/>
          <w:szCs w:val="20"/>
          <w:lang w:val="es-ES"/>
        </w:rPr>
        <w:tab/>
        <w:t>En abril de 2005 entró en vigor la Ley para apoyar a las personas con discapacidades de desarrollo</w:t>
      </w:r>
      <w:r>
        <w:rPr>
          <w:rFonts w:hint="eastAsia"/>
          <w:sz w:val="20"/>
          <w:szCs w:val="20"/>
          <w:lang w:val="es-ES"/>
        </w:rPr>
        <w:t xml:space="preserve">, </w:t>
      </w:r>
      <w:r>
        <w:rPr>
          <w:sz w:val="20"/>
          <w:szCs w:val="20"/>
          <w:lang w:val="es-ES"/>
        </w:rPr>
        <w:t>que prevé las obligaciones del Gobierno del Japón y de las administraciones locales en el ámbito de la detección temprana de las discapacidades de desarrollo</w:t>
      </w:r>
      <w:r>
        <w:rPr>
          <w:rFonts w:hint="eastAsia"/>
          <w:sz w:val="20"/>
          <w:szCs w:val="20"/>
          <w:lang w:val="es-ES"/>
        </w:rPr>
        <w:t xml:space="preserve"> </w:t>
      </w:r>
      <w:r>
        <w:rPr>
          <w:sz w:val="20"/>
          <w:szCs w:val="20"/>
          <w:lang w:val="es-ES"/>
        </w:rPr>
        <w:t>y el apoyo a las personas que las sufren</w:t>
      </w:r>
      <w:r>
        <w:rPr>
          <w:rFonts w:hint="eastAsia"/>
          <w:sz w:val="20"/>
          <w:szCs w:val="20"/>
          <w:lang w:val="es-ES"/>
        </w:rPr>
        <w:t xml:space="preserve">. </w:t>
      </w:r>
      <w:r>
        <w:rPr>
          <w:sz w:val="20"/>
          <w:szCs w:val="20"/>
          <w:lang w:val="es-ES"/>
        </w:rPr>
        <w:t>En aplicación de esta Ley</w:t>
      </w:r>
      <w:r>
        <w:rPr>
          <w:rFonts w:hint="eastAsia"/>
          <w:sz w:val="20"/>
          <w:szCs w:val="20"/>
          <w:lang w:val="es-ES"/>
        </w:rPr>
        <w:t xml:space="preserve">, </w:t>
      </w:r>
      <w:r>
        <w:rPr>
          <w:sz w:val="20"/>
          <w:szCs w:val="20"/>
          <w:lang w:val="es-ES"/>
        </w:rPr>
        <w:t>se han puesto en marcha proyectos encaminados a desarrollar un sistema asistencial coherente que ofrece ayuda</w:t>
      </w:r>
      <w:r>
        <w:rPr>
          <w:rFonts w:hint="eastAsia"/>
          <w:sz w:val="20"/>
          <w:szCs w:val="20"/>
          <w:lang w:val="es-ES"/>
        </w:rPr>
        <w:t xml:space="preserve"> </w:t>
      </w:r>
      <w:r>
        <w:rPr>
          <w:sz w:val="20"/>
          <w:szCs w:val="20"/>
          <w:lang w:val="es-ES"/>
        </w:rPr>
        <w:t>a las p</w:t>
      </w:r>
      <w:r>
        <w:rPr>
          <w:rFonts w:hint="eastAsia"/>
          <w:sz w:val="20"/>
          <w:szCs w:val="20"/>
          <w:lang w:val="es-ES"/>
        </w:rPr>
        <w:t>erson</w:t>
      </w:r>
      <w:r>
        <w:rPr>
          <w:sz w:val="20"/>
          <w:szCs w:val="20"/>
          <w:lang w:val="es-ES"/>
        </w:rPr>
        <w:t>a</w:t>
      </w:r>
      <w:r>
        <w:rPr>
          <w:rFonts w:hint="eastAsia"/>
          <w:sz w:val="20"/>
          <w:szCs w:val="20"/>
          <w:lang w:val="es-ES"/>
        </w:rPr>
        <w:t xml:space="preserve">s </w:t>
      </w:r>
      <w:r>
        <w:rPr>
          <w:sz w:val="20"/>
          <w:szCs w:val="20"/>
          <w:lang w:val="es-ES"/>
        </w:rPr>
        <w:t>con</w:t>
      </w:r>
      <w:r>
        <w:rPr>
          <w:rFonts w:hint="eastAsia"/>
          <w:sz w:val="20"/>
          <w:szCs w:val="20"/>
          <w:lang w:val="es-ES"/>
        </w:rPr>
        <w:t xml:space="preserve"> </w:t>
      </w:r>
      <w:r>
        <w:rPr>
          <w:sz w:val="20"/>
          <w:szCs w:val="20"/>
          <w:lang w:val="es-ES"/>
        </w:rPr>
        <w:t>discapacidades de desarrollo</w:t>
      </w:r>
      <w:r>
        <w:rPr>
          <w:rFonts w:hint="eastAsia"/>
          <w:sz w:val="20"/>
          <w:szCs w:val="20"/>
          <w:lang w:val="es-ES"/>
        </w:rPr>
        <w:t xml:space="preserve"> </w:t>
      </w:r>
      <w:r>
        <w:rPr>
          <w:sz w:val="20"/>
          <w:szCs w:val="20"/>
          <w:lang w:val="es-ES"/>
        </w:rPr>
        <w:t>en las diferentes etapas de su vida</w:t>
      </w:r>
      <w:r>
        <w:rPr>
          <w:rFonts w:hint="eastAsia"/>
          <w:sz w:val="20"/>
          <w:szCs w:val="20"/>
          <w:lang w:val="es-ES"/>
        </w:rPr>
        <w:t xml:space="preserve">, </w:t>
      </w:r>
      <w:r>
        <w:rPr>
          <w:sz w:val="20"/>
          <w:szCs w:val="20"/>
          <w:lang w:val="es-ES"/>
        </w:rPr>
        <w:t>desde la infancia hasta la edad adulta</w:t>
      </w:r>
      <w:r>
        <w:rPr>
          <w:rFonts w:hint="eastAsia"/>
          <w:sz w:val="20"/>
          <w:szCs w:val="20"/>
          <w:lang w:val="es-ES"/>
        </w:rPr>
        <w:t xml:space="preserve">, </w:t>
      </w:r>
      <w:r>
        <w:rPr>
          <w:sz w:val="20"/>
          <w:szCs w:val="20"/>
          <w:lang w:val="es-ES"/>
        </w:rPr>
        <w:t>y el Gobierno ha mejorado el sistema asistencial integral,</w:t>
      </w:r>
      <w:r>
        <w:rPr>
          <w:rFonts w:hint="eastAsia"/>
          <w:sz w:val="20"/>
          <w:szCs w:val="20"/>
          <w:lang w:val="es-ES"/>
        </w:rPr>
        <w:t xml:space="preserve"> </w:t>
      </w:r>
      <w:r>
        <w:rPr>
          <w:sz w:val="20"/>
          <w:szCs w:val="20"/>
          <w:lang w:val="es-ES"/>
        </w:rPr>
        <w:t>que permite la colaboración entre las organizaciones implicadas en el ámbito de la atención de la salud, la asistencia médica, el bienestar social, la educación y el empleo</w:t>
      </w:r>
      <w:r>
        <w:rPr>
          <w:rFonts w:hint="eastAsia"/>
          <w:sz w:val="20"/>
          <w:szCs w:val="20"/>
          <w:lang w:val="es-ES"/>
        </w:rPr>
        <w:t xml:space="preserve">. </w:t>
      </w:r>
    </w:p>
    <w:p w:rsidR="00203A62" w:rsidRDefault="00203A62">
      <w:pPr>
        <w:keepNext/>
        <w:keepLines/>
        <w:spacing w:after="240"/>
        <w:jc w:val="both"/>
        <w:rPr>
          <w:spacing w:val="2"/>
          <w:sz w:val="20"/>
          <w:szCs w:val="20"/>
          <w:lang w:val="es-ES"/>
        </w:rPr>
      </w:pPr>
      <w:r>
        <w:rPr>
          <w:rFonts w:hint="eastAsia"/>
          <w:spacing w:val="2"/>
          <w:sz w:val="20"/>
          <w:szCs w:val="20"/>
          <w:lang w:val="es-ES"/>
        </w:rPr>
        <w:t>(</w:t>
      </w:r>
      <w:r>
        <w:rPr>
          <w:spacing w:val="2"/>
          <w:sz w:val="20"/>
          <w:szCs w:val="20"/>
          <w:lang w:val="es-ES"/>
        </w:rPr>
        <w:t>Servicios de bienestar social domiciliarios</w:t>
      </w:r>
      <w:r>
        <w:rPr>
          <w:rFonts w:hint="eastAsia"/>
          <w:spacing w:val="2"/>
          <w:sz w:val="20"/>
          <w:szCs w:val="20"/>
          <w:lang w:val="es-ES"/>
        </w:rPr>
        <w:t>)</w:t>
      </w:r>
    </w:p>
    <w:p w:rsidR="00203A62" w:rsidRDefault="00203A62">
      <w:pPr>
        <w:keepNext/>
        <w:keepLines/>
        <w:overflowPunct w:val="0"/>
        <w:spacing w:after="240"/>
        <w:jc w:val="both"/>
        <w:textAlignment w:val="baseline"/>
        <w:rPr>
          <w:spacing w:val="2"/>
          <w:sz w:val="20"/>
          <w:szCs w:val="20"/>
          <w:lang w:val="es-ES"/>
        </w:rPr>
      </w:pPr>
      <w:r>
        <w:rPr>
          <w:rFonts w:hint="eastAsia"/>
          <w:spacing w:val="2"/>
          <w:sz w:val="20"/>
          <w:szCs w:val="20"/>
          <w:lang w:val="es-ES"/>
        </w:rPr>
        <w:t>349.</w:t>
      </w:r>
      <w:r>
        <w:rPr>
          <w:spacing w:val="2"/>
          <w:sz w:val="20"/>
          <w:szCs w:val="20"/>
          <w:lang w:val="es-ES"/>
        </w:rPr>
        <w:tab/>
        <w:t>Además de las orientaciones colectivas que ofrecen los centros de salud a través, por ejemplo, de las clases para madres y las clases para padres, o de las orientaciones individuales en forma de visitas domiciliarias</w:t>
      </w:r>
      <w:r>
        <w:rPr>
          <w:rFonts w:hint="eastAsia"/>
          <w:spacing w:val="2"/>
          <w:sz w:val="20"/>
          <w:szCs w:val="20"/>
          <w:lang w:val="es-ES"/>
        </w:rPr>
        <w:t xml:space="preserve">, </w:t>
      </w:r>
      <w:r>
        <w:rPr>
          <w:spacing w:val="2"/>
          <w:sz w:val="20"/>
          <w:szCs w:val="20"/>
          <w:lang w:val="es-ES"/>
        </w:rPr>
        <w:t>cuyo objetivo es responder a las consultas planteadas por los niños con discapacidad o por sus tutores</w:t>
      </w:r>
      <w:r>
        <w:rPr>
          <w:rFonts w:hint="eastAsia"/>
          <w:spacing w:val="2"/>
          <w:sz w:val="20"/>
          <w:szCs w:val="20"/>
          <w:lang w:val="es-ES"/>
        </w:rPr>
        <w:t xml:space="preserve">, </w:t>
      </w:r>
      <w:r>
        <w:rPr>
          <w:spacing w:val="2"/>
          <w:sz w:val="20"/>
          <w:szCs w:val="20"/>
          <w:lang w:val="es-ES"/>
        </w:rPr>
        <w:t>se ofrece asesoramiento educativo bajo supervisión médica para que los niños con discapacidades físicas o aquellos que puedan desarrollar una discapacidad funcional en el futuro</w:t>
      </w:r>
      <w:r>
        <w:rPr>
          <w:rFonts w:hint="eastAsia"/>
          <w:spacing w:val="2"/>
          <w:sz w:val="20"/>
          <w:szCs w:val="20"/>
          <w:lang w:val="es-ES"/>
        </w:rPr>
        <w:t xml:space="preserve"> </w:t>
      </w:r>
      <w:r>
        <w:rPr>
          <w:spacing w:val="2"/>
          <w:sz w:val="20"/>
          <w:szCs w:val="20"/>
          <w:lang w:val="es-ES"/>
        </w:rPr>
        <w:t>reciban el adecuado tratamiento en una fase temprana</w:t>
      </w:r>
      <w:r>
        <w:rPr>
          <w:rFonts w:hint="eastAsia"/>
          <w:spacing w:val="2"/>
          <w:sz w:val="20"/>
          <w:szCs w:val="20"/>
          <w:lang w:val="es-ES"/>
        </w:rPr>
        <w:t xml:space="preserve"> o</w:t>
      </w:r>
      <w:r>
        <w:rPr>
          <w:spacing w:val="2"/>
          <w:sz w:val="20"/>
          <w:szCs w:val="20"/>
          <w:lang w:val="es-ES"/>
        </w:rPr>
        <w:t xml:space="preserve"> puedan beneficiarse de servicios de asistencia social</w:t>
      </w:r>
      <w:r>
        <w:rPr>
          <w:rFonts w:hint="eastAsia"/>
          <w:spacing w:val="2"/>
          <w:sz w:val="20"/>
          <w:szCs w:val="20"/>
          <w:lang w:val="es-ES"/>
        </w:rPr>
        <w:t xml:space="preserve">. </w:t>
      </w:r>
      <w:r>
        <w:rPr>
          <w:spacing w:val="2"/>
          <w:sz w:val="20"/>
          <w:szCs w:val="20"/>
          <w:lang w:val="es-ES"/>
        </w:rPr>
        <w:t>Asimismo</w:t>
      </w:r>
      <w:r>
        <w:rPr>
          <w:rFonts w:hint="eastAsia"/>
          <w:spacing w:val="2"/>
          <w:sz w:val="20"/>
          <w:szCs w:val="20"/>
          <w:lang w:val="es-ES"/>
        </w:rPr>
        <w:t xml:space="preserve">, </w:t>
      </w:r>
      <w:r>
        <w:rPr>
          <w:spacing w:val="2"/>
          <w:sz w:val="20"/>
          <w:szCs w:val="20"/>
          <w:lang w:val="es-ES"/>
        </w:rPr>
        <w:t>en relación con la asistencia domiciliaria a los niños con discapacidad</w:t>
      </w:r>
      <w:r>
        <w:rPr>
          <w:rFonts w:hint="eastAsia"/>
          <w:spacing w:val="2"/>
          <w:sz w:val="20"/>
          <w:szCs w:val="20"/>
          <w:lang w:val="es-ES"/>
        </w:rPr>
        <w:t xml:space="preserve">, </w:t>
      </w:r>
      <w:r>
        <w:rPr>
          <w:spacing w:val="2"/>
          <w:sz w:val="20"/>
          <w:szCs w:val="20"/>
          <w:lang w:val="es-ES"/>
        </w:rPr>
        <w:t>se prestan servicios de base contractual en los que los usuarios pueden elegir personalmente su régimen</w:t>
      </w:r>
      <w:r>
        <w:rPr>
          <w:rFonts w:hint="eastAsia"/>
          <w:spacing w:val="2"/>
          <w:sz w:val="20"/>
          <w:szCs w:val="20"/>
          <w:lang w:val="es-ES"/>
        </w:rPr>
        <w:t xml:space="preserve">. </w:t>
      </w:r>
      <w:r>
        <w:rPr>
          <w:spacing w:val="2"/>
          <w:sz w:val="20"/>
          <w:szCs w:val="20"/>
          <w:lang w:val="es-ES"/>
        </w:rPr>
        <w:t>Estos servicios se basan en un sistema que presta cierta ayuda económica</w:t>
      </w:r>
      <w:r>
        <w:rPr>
          <w:rFonts w:hint="eastAsia"/>
          <w:spacing w:val="2"/>
          <w:sz w:val="20"/>
          <w:szCs w:val="20"/>
          <w:lang w:val="es-ES"/>
        </w:rPr>
        <w:t xml:space="preserve"> </w:t>
      </w:r>
      <w:r>
        <w:rPr>
          <w:spacing w:val="2"/>
          <w:sz w:val="20"/>
          <w:szCs w:val="20"/>
          <w:lang w:val="es-ES"/>
        </w:rPr>
        <w:t>a los usuarios</w:t>
      </w:r>
      <w:r>
        <w:rPr>
          <w:rFonts w:hint="eastAsia"/>
          <w:spacing w:val="2"/>
          <w:sz w:val="20"/>
          <w:szCs w:val="20"/>
          <w:lang w:val="es-ES"/>
        </w:rPr>
        <w:t xml:space="preserve">. </w:t>
      </w:r>
      <w:r>
        <w:rPr>
          <w:spacing w:val="2"/>
          <w:sz w:val="20"/>
          <w:szCs w:val="20"/>
          <w:lang w:val="es-ES"/>
        </w:rPr>
        <w:t>Entre los servicios ofrecidos a través de este sistema de ayuda financiera</w:t>
      </w:r>
      <w:r>
        <w:rPr>
          <w:rFonts w:hint="eastAsia"/>
          <w:spacing w:val="2"/>
          <w:sz w:val="20"/>
          <w:szCs w:val="20"/>
          <w:lang w:val="es-ES"/>
        </w:rPr>
        <w:t xml:space="preserve"> </w:t>
      </w:r>
      <w:r>
        <w:rPr>
          <w:spacing w:val="2"/>
          <w:sz w:val="20"/>
          <w:szCs w:val="20"/>
          <w:lang w:val="es-ES"/>
        </w:rPr>
        <w:t>se encuentran</w:t>
      </w:r>
      <w:r>
        <w:rPr>
          <w:rFonts w:hint="eastAsia"/>
          <w:spacing w:val="2"/>
          <w:sz w:val="20"/>
          <w:szCs w:val="20"/>
          <w:lang w:val="es-ES"/>
        </w:rPr>
        <w:t xml:space="preserve"> </w:t>
      </w:r>
      <w:r>
        <w:rPr>
          <w:spacing w:val="2"/>
          <w:sz w:val="20"/>
          <w:szCs w:val="20"/>
          <w:lang w:val="es-ES"/>
        </w:rPr>
        <w:t>la atención sanitaria domiciliaria</w:t>
      </w:r>
      <w:r>
        <w:rPr>
          <w:rFonts w:hint="eastAsia"/>
          <w:spacing w:val="2"/>
          <w:sz w:val="20"/>
          <w:szCs w:val="20"/>
          <w:lang w:val="es-ES"/>
        </w:rPr>
        <w:t xml:space="preserve">, </w:t>
      </w:r>
      <w:r>
        <w:rPr>
          <w:spacing w:val="2"/>
          <w:sz w:val="20"/>
          <w:szCs w:val="20"/>
          <w:lang w:val="es-ES"/>
        </w:rPr>
        <w:t>los centros de atención diurna y el ingreso temporal en centros de atención sanitaria</w:t>
      </w:r>
      <w:r>
        <w:rPr>
          <w:rFonts w:hint="eastAsia"/>
          <w:spacing w:val="2"/>
          <w:sz w:val="20"/>
          <w:szCs w:val="20"/>
          <w:lang w:val="es-ES"/>
        </w:rPr>
        <w:t xml:space="preserve">. </w:t>
      </w:r>
      <w:r>
        <w:rPr>
          <w:spacing w:val="2"/>
          <w:sz w:val="20"/>
          <w:szCs w:val="20"/>
          <w:lang w:val="es-ES"/>
        </w:rPr>
        <w:t>Sin embargo, el importante incremento registrado en el número de usuarios durante los últimos años hace prever que las cifras van a seguir aumentando.</w:t>
      </w:r>
      <w:r>
        <w:rPr>
          <w:rFonts w:hint="eastAsia"/>
          <w:spacing w:val="2"/>
          <w:sz w:val="20"/>
          <w:szCs w:val="20"/>
          <w:lang w:val="es-ES"/>
        </w:rPr>
        <w:t xml:space="preserve"> </w:t>
      </w:r>
    </w:p>
    <w:p w:rsidR="00203A62" w:rsidRDefault="00203A62">
      <w:pPr>
        <w:overflowPunct w:val="0"/>
        <w:spacing w:after="240"/>
        <w:jc w:val="both"/>
        <w:textAlignment w:val="baseline"/>
        <w:rPr>
          <w:spacing w:val="2"/>
          <w:sz w:val="20"/>
          <w:szCs w:val="20"/>
          <w:lang w:val="es-ES"/>
        </w:rPr>
      </w:pPr>
      <w:r>
        <w:rPr>
          <w:spacing w:val="2"/>
          <w:sz w:val="20"/>
          <w:szCs w:val="20"/>
          <w:lang w:val="es-ES"/>
        </w:rPr>
        <w:tab/>
      </w:r>
      <w:r>
        <w:rPr>
          <w:rFonts w:hint="eastAsia"/>
          <w:spacing w:val="2"/>
          <w:sz w:val="20"/>
          <w:szCs w:val="20"/>
          <w:lang w:val="es-ES"/>
        </w:rPr>
        <w:t xml:space="preserve">(1) </w:t>
      </w:r>
      <w:r>
        <w:rPr>
          <w:spacing w:val="2"/>
          <w:sz w:val="20"/>
          <w:szCs w:val="20"/>
          <w:lang w:val="es-ES"/>
        </w:rPr>
        <w:tab/>
        <w:t>Ayudas</w:t>
      </w:r>
      <w:r>
        <w:rPr>
          <w:rFonts w:hint="eastAsia"/>
          <w:spacing w:val="2"/>
          <w:sz w:val="20"/>
          <w:szCs w:val="20"/>
          <w:lang w:val="es-ES"/>
        </w:rPr>
        <w:t xml:space="preserve"> </w:t>
      </w:r>
      <w:r>
        <w:rPr>
          <w:spacing w:val="2"/>
          <w:sz w:val="20"/>
          <w:szCs w:val="20"/>
          <w:lang w:val="es-ES"/>
        </w:rPr>
        <w:t>para cubrir el costo de las necesidades diarias: el servicio consiste en el préstamo o provisión de los bienes necesarios para cubrir las necesidades diarias de los niños con discapacidad;</w:t>
      </w:r>
    </w:p>
    <w:p w:rsidR="00203A62" w:rsidRDefault="00203A62">
      <w:pPr>
        <w:overflowPunct w:val="0"/>
        <w:spacing w:after="480"/>
        <w:jc w:val="both"/>
        <w:textAlignment w:val="baseline"/>
        <w:rPr>
          <w:rFonts w:hint="eastAsia"/>
          <w:spacing w:val="2"/>
          <w:sz w:val="20"/>
          <w:szCs w:val="20"/>
          <w:lang w:val="es-ES"/>
        </w:rPr>
      </w:pPr>
      <w:r>
        <w:rPr>
          <w:spacing w:val="2"/>
          <w:sz w:val="20"/>
          <w:szCs w:val="20"/>
          <w:lang w:val="es-ES"/>
        </w:rPr>
        <w:tab/>
      </w:r>
      <w:r>
        <w:rPr>
          <w:rFonts w:hint="eastAsia"/>
          <w:spacing w:val="2"/>
          <w:sz w:val="20"/>
          <w:szCs w:val="20"/>
          <w:lang w:val="es-ES"/>
        </w:rPr>
        <w:t xml:space="preserve">(2) </w:t>
      </w:r>
      <w:r>
        <w:rPr>
          <w:spacing w:val="2"/>
          <w:sz w:val="20"/>
          <w:szCs w:val="20"/>
          <w:lang w:val="es-ES"/>
        </w:rPr>
        <w:tab/>
        <w:t>Atención sanitaria domiciliaria para los niños: con objeto de que estos niños (personas) con discapacidad puedan recibir la asistencia necesaria para llevar a cabo sus actividades diarias normales en su domicilio, se envían asistentes domiciliarios para prestar ciertos cuidados como, por ejemplo, ayuda en las tareas de aseo. El objetivo de este servicio es promover la independencia de los niños</w:t>
      </w:r>
      <w:r>
        <w:rPr>
          <w:rFonts w:hint="eastAsia"/>
          <w:spacing w:val="2"/>
          <w:sz w:val="20"/>
          <w:szCs w:val="20"/>
          <w:lang w:val="es-ES"/>
        </w:rPr>
        <w:t xml:space="preserve"> (person</w:t>
      </w:r>
      <w:r>
        <w:rPr>
          <w:spacing w:val="2"/>
          <w:sz w:val="20"/>
          <w:szCs w:val="20"/>
          <w:lang w:val="es-ES"/>
        </w:rPr>
        <w:t>a</w:t>
      </w:r>
      <w:r>
        <w:rPr>
          <w:rFonts w:hint="eastAsia"/>
          <w:spacing w:val="2"/>
          <w:sz w:val="20"/>
          <w:szCs w:val="20"/>
          <w:lang w:val="es-ES"/>
        </w:rPr>
        <w:t xml:space="preserve">s) </w:t>
      </w:r>
      <w:r>
        <w:rPr>
          <w:spacing w:val="2"/>
          <w:sz w:val="20"/>
          <w:szCs w:val="20"/>
          <w:lang w:val="es-ES"/>
        </w:rPr>
        <w:t xml:space="preserve">con discapacidad y su participación </w:t>
      </w:r>
      <w:r>
        <w:rPr>
          <w:rFonts w:hint="eastAsia"/>
          <w:spacing w:val="2"/>
          <w:sz w:val="20"/>
          <w:szCs w:val="20"/>
          <w:lang w:val="es-ES"/>
        </w:rPr>
        <w:t>social, as</w:t>
      </w:r>
      <w:r>
        <w:rPr>
          <w:spacing w:val="2"/>
          <w:sz w:val="20"/>
          <w:szCs w:val="20"/>
          <w:lang w:val="es-ES"/>
        </w:rPr>
        <w:t>í como mejorar su nivel de bienestar</w:t>
      </w:r>
      <w:r>
        <w:rPr>
          <w:rFonts w:hint="eastAsia"/>
          <w:spacing w:val="2"/>
          <w:sz w:val="20"/>
          <w:szCs w:val="20"/>
          <w:lang w:val="es-ES"/>
        </w:rPr>
        <w:t>.</w:t>
      </w:r>
    </w:p>
    <w:p w:rsidR="00203A62" w:rsidRDefault="00203A62">
      <w:pPr>
        <w:keepNext/>
        <w:keepLines/>
        <w:tabs>
          <w:tab w:val="left" w:pos="900"/>
        </w:tabs>
        <w:spacing w:after="240"/>
        <w:jc w:val="center"/>
        <w:rPr>
          <w:b/>
          <w:bCs/>
          <w:sz w:val="20"/>
          <w:szCs w:val="20"/>
          <w:lang w:val="es-ES"/>
        </w:rPr>
      </w:pPr>
      <w:r>
        <w:rPr>
          <w:b/>
          <w:bCs/>
          <w:sz w:val="20"/>
          <w:szCs w:val="20"/>
          <w:lang w:val="es-ES"/>
        </w:rPr>
        <w:t>Cuadro 15</w:t>
      </w:r>
    </w:p>
    <w:p w:rsidR="00203A62" w:rsidRDefault="00203A62">
      <w:pPr>
        <w:keepNext/>
        <w:keepLines/>
        <w:spacing w:after="240"/>
        <w:jc w:val="center"/>
        <w:rPr>
          <w:sz w:val="20"/>
          <w:szCs w:val="20"/>
          <w:lang w:val="es-ES"/>
        </w:rPr>
      </w:pPr>
      <w:r>
        <w:rPr>
          <w:b/>
          <w:bCs/>
          <w:sz w:val="20"/>
          <w:szCs w:val="20"/>
          <w:lang w:val="es-ES"/>
        </w:rPr>
        <w:t>Tendencias en el número de auxiliares a domicilio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2"/>
        <w:gridCol w:w="1236"/>
        <w:gridCol w:w="1292"/>
        <w:gridCol w:w="1260"/>
        <w:gridCol w:w="1260"/>
      </w:tblGrid>
      <w:tr w:rsidR="00203A62">
        <w:trPr>
          <w:jc w:val="center"/>
        </w:trPr>
        <w:tc>
          <w:tcPr>
            <w:tcW w:w="1432" w:type="dxa"/>
          </w:tcPr>
          <w:p w:rsidR="00203A62" w:rsidRDefault="00203A62">
            <w:pPr>
              <w:keepNext/>
              <w:keepLines/>
              <w:jc w:val="center"/>
              <w:rPr>
                <w:b/>
                <w:sz w:val="20"/>
                <w:szCs w:val="20"/>
                <w:lang w:val="es-ES"/>
              </w:rPr>
            </w:pPr>
            <w:r>
              <w:rPr>
                <w:rFonts w:hint="eastAsia"/>
                <w:b/>
                <w:sz w:val="20"/>
                <w:szCs w:val="20"/>
                <w:lang w:val="es-ES"/>
              </w:rPr>
              <w:t>1999</w:t>
            </w:r>
          </w:p>
        </w:tc>
        <w:tc>
          <w:tcPr>
            <w:tcW w:w="1236" w:type="dxa"/>
          </w:tcPr>
          <w:p w:rsidR="00203A62" w:rsidRDefault="00203A62">
            <w:pPr>
              <w:keepNext/>
              <w:keepLines/>
              <w:jc w:val="center"/>
              <w:rPr>
                <w:rFonts w:hint="eastAsia"/>
                <w:b/>
                <w:sz w:val="20"/>
                <w:szCs w:val="20"/>
                <w:lang w:val="es-ES"/>
              </w:rPr>
            </w:pPr>
            <w:r>
              <w:rPr>
                <w:rFonts w:hint="eastAsia"/>
                <w:b/>
                <w:sz w:val="20"/>
                <w:szCs w:val="20"/>
                <w:lang w:val="es-ES"/>
              </w:rPr>
              <w:t>2000</w:t>
            </w:r>
          </w:p>
        </w:tc>
        <w:tc>
          <w:tcPr>
            <w:tcW w:w="1292" w:type="dxa"/>
          </w:tcPr>
          <w:p w:rsidR="00203A62" w:rsidRDefault="00203A62">
            <w:pPr>
              <w:keepNext/>
              <w:keepLines/>
              <w:jc w:val="center"/>
              <w:rPr>
                <w:rFonts w:hint="eastAsia"/>
                <w:b/>
                <w:sz w:val="20"/>
                <w:szCs w:val="20"/>
                <w:lang w:val="es-ES"/>
              </w:rPr>
            </w:pPr>
            <w:r>
              <w:rPr>
                <w:rFonts w:hint="eastAsia"/>
                <w:b/>
                <w:sz w:val="20"/>
                <w:szCs w:val="20"/>
                <w:lang w:val="es-ES"/>
              </w:rPr>
              <w:t>2001</w:t>
            </w:r>
          </w:p>
        </w:tc>
        <w:tc>
          <w:tcPr>
            <w:tcW w:w="1260" w:type="dxa"/>
          </w:tcPr>
          <w:p w:rsidR="00203A62" w:rsidRDefault="00203A62">
            <w:pPr>
              <w:keepNext/>
              <w:keepLines/>
              <w:jc w:val="center"/>
              <w:rPr>
                <w:rFonts w:hint="eastAsia"/>
                <w:b/>
                <w:sz w:val="20"/>
                <w:szCs w:val="20"/>
                <w:lang w:val="es-ES"/>
              </w:rPr>
            </w:pPr>
            <w:r>
              <w:rPr>
                <w:rFonts w:hint="eastAsia"/>
                <w:b/>
                <w:sz w:val="20"/>
                <w:szCs w:val="20"/>
                <w:lang w:val="es-ES"/>
              </w:rPr>
              <w:t>2002</w:t>
            </w:r>
          </w:p>
        </w:tc>
        <w:tc>
          <w:tcPr>
            <w:tcW w:w="1260" w:type="dxa"/>
          </w:tcPr>
          <w:p w:rsidR="00203A62" w:rsidRDefault="00203A62">
            <w:pPr>
              <w:keepNext/>
              <w:keepLines/>
              <w:jc w:val="center"/>
              <w:rPr>
                <w:rFonts w:hint="eastAsia"/>
                <w:b/>
                <w:sz w:val="20"/>
                <w:szCs w:val="20"/>
                <w:lang w:val="es-ES"/>
              </w:rPr>
            </w:pPr>
            <w:r>
              <w:rPr>
                <w:rFonts w:hint="eastAsia"/>
                <w:b/>
                <w:sz w:val="20"/>
                <w:szCs w:val="20"/>
                <w:lang w:val="es-ES"/>
              </w:rPr>
              <w:t>2003</w:t>
            </w:r>
          </w:p>
        </w:tc>
      </w:tr>
      <w:tr w:rsidR="00203A62">
        <w:trPr>
          <w:jc w:val="center"/>
        </w:trPr>
        <w:tc>
          <w:tcPr>
            <w:tcW w:w="1432" w:type="dxa"/>
          </w:tcPr>
          <w:p w:rsidR="00203A62" w:rsidRDefault="00203A62">
            <w:pPr>
              <w:keepNext/>
              <w:keepLines/>
              <w:jc w:val="center"/>
              <w:rPr>
                <w:sz w:val="20"/>
                <w:szCs w:val="20"/>
                <w:lang w:val="es-ES"/>
              </w:rPr>
            </w:pPr>
            <w:r>
              <w:rPr>
                <w:sz w:val="20"/>
                <w:szCs w:val="20"/>
                <w:lang w:val="es-ES"/>
              </w:rPr>
              <w:t>15.154</w:t>
            </w:r>
          </w:p>
        </w:tc>
        <w:tc>
          <w:tcPr>
            <w:tcW w:w="1236" w:type="dxa"/>
          </w:tcPr>
          <w:p w:rsidR="00203A62" w:rsidRDefault="00203A62">
            <w:pPr>
              <w:keepNext/>
              <w:keepLines/>
              <w:jc w:val="center"/>
              <w:rPr>
                <w:sz w:val="20"/>
                <w:szCs w:val="20"/>
                <w:lang w:val="es-ES"/>
              </w:rPr>
            </w:pPr>
            <w:r>
              <w:rPr>
                <w:sz w:val="20"/>
                <w:szCs w:val="20"/>
                <w:lang w:val="es-ES"/>
              </w:rPr>
              <w:t>31.773</w:t>
            </w:r>
          </w:p>
        </w:tc>
        <w:tc>
          <w:tcPr>
            <w:tcW w:w="1292" w:type="dxa"/>
          </w:tcPr>
          <w:p w:rsidR="00203A62" w:rsidRDefault="00203A62">
            <w:pPr>
              <w:keepNext/>
              <w:keepLines/>
              <w:jc w:val="center"/>
              <w:rPr>
                <w:sz w:val="20"/>
                <w:szCs w:val="20"/>
                <w:lang w:val="es-ES"/>
              </w:rPr>
            </w:pPr>
            <w:r>
              <w:rPr>
                <w:sz w:val="20"/>
                <w:szCs w:val="20"/>
                <w:lang w:val="es-ES"/>
              </w:rPr>
              <w:t>37.377</w:t>
            </w:r>
          </w:p>
        </w:tc>
        <w:tc>
          <w:tcPr>
            <w:tcW w:w="1260" w:type="dxa"/>
          </w:tcPr>
          <w:p w:rsidR="00203A62" w:rsidRDefault="00203A62">
            <w:pPr>
              <w:keepNext/>
              <w:keepLines/>
              <w:jc w:val="center"/>
              <w:rPr>
                <w:sz w:val="20"/>
                <w:szCs w:val="20"/>
                <w:lang w:val="es-ES"/>
              </w:rPr>
            </w:pPr>
            <w:r>
              <w:rPr>
                <w:sz w:val="20"/>
                <w:szCs w:val="20"/>
                <w:lang w:val="es-ES"/>
              </w:rPr>
              <w:t>42.722</w:t>
            </w:r>
          </w:p>
        </w:tc>
        <w:tc>
          <w:tcPr>
            <w:tcW w:w="1260" w:type="dxa"/>
          </w:tcPr>
          <w:p w:rsidR="00203A62" w:rsidRDefault="00203A62">
            <w:pPr>
              <w:keepNext/>
              <w:keepLines/>
              <w:jc w:val="center"/>
              <w:rPr>
                <w:sz w:val="20"/>
                <w:szCs w:val="20"/>
                <w:lang w:val="es-ES"/>
              </w:rPr>
            </w:pPr>
            <w:r>
              <w:rPr>
                <w:sz w:val="20"/>
                <w:szCs w:val="20"/>
                <w:lang w:val="es-ES"/>
              </w:rPr>
              <w:t>53.771</w:t>
            </w:r>
          </w:p>
        </w:tc>
      </w:tr>
    </w:tbl>
    <w:p w:rsidR="00203A62" w:rsidRDefault="00203A62">
      <w:pPr>
        <w:keepNext/>
        <w:keepLines/>
        <w:spacing w:before="120" w:after="120"/>
        <w:ind w:left="567" w:right="851"/>
        <w:jc w:val="both"/>
        <w:rPr>
          <w:rFonts w:hint="eastAsia"/>
          <w:sz w:val="20"/>
          <w:szCs w:val="20"/>
          <w:lang w:val="es-ES"/>
        </w:rPr>
      </w:pPr>
      <w:r>
        <w:rPr>
          <w:rFonts w:hint="eastAsia"/>
          <w:sz w:val="20"/>
          <w:szCs w:val="20"/>
          <w:lang w:val="es-ES"/>
        </w:rPr>
        <w:t xml:space="preserve">* </w:t>
      </w:r>
      <w:r>
        <w:rPr>
          <w:sz w:val="20"/>
          <w:szCs w:val="20"/>
          <w:lang w:val="es-ES"/>
        </w:rPr>
        <w:t>Hasta</w:t>
      </w:r>
      <w:r>
        <w:rPr>
          <w:rFonts w:hint="eastAsia"/>
          <w:sz w:val="20"/>
          <w:szCs w:val="20"/>
          <w:lang w:val="es-ES"/>
        </w:rPr>
        <w:t xml:space="preserve"> 2002, </w:t>
      </w:r>
      <w:r>
        <w:rPr>
          <w:sz w:val="20"/>
          <w:szCs w:val="20"/>
          <w:lang w:val="es-ES"/>
        </w:rPr>
        <w:t>la cifra hace referencia a los auxiliares a domicilio dedicados exclusivamente a adultos con discapacidades físicas y mentales</w:t>
      </w:r>
      <w:r>
        <w:rPr>
          <w:rFonts w:hint="eastAsia"/>
          <w:sz w:val="20"/>
          <w:szCs w:val="20"/>
          <w:lang w:val="es-ES"/>
        </w:rPr>
        <w:t>.</w:t>
      </w:r>
    </w:p>
    <w:p w:rsidR="00203A62" w:rsidRDefault="00203A62">
      <w:pPr>
        <w:keepNext/>
        <w:keepLines/>
        <w:spacing w:after="120"/>
        <w:ind w:left="567" w:right="851"/>
        <w:jc w:val="both"/>
        <w:rPr>
          <w:rFonts w:hint="eastAsia"/>
          <w:sz w:val="20"/>
          <w:szCs w:val="20"/>
          <w:lang w:val="es-ES"/>
        </w:rPr>
      </w:pPr>
      <w:r>
        <w:rPr>
          <w:rFonts w:hint="eastAsia"/>
          <w:sz w:val="20"/>
          <w:szCs w:val="20"/>
          <w:lang w:val="es-ES"/>
        </w:rPr>
        <w:t xml:space="preserve">* </w:t>
      </w:r>
      <w:r>
        <w:rPr>
          <w:sz w:val="20"/>
          <w:szCs w:val="20"/>
          <w:lang w:val="es-ES"/>
        </w:rPr>
        <w:t xml:space="preserve">La cifra correspondiente a </w:t>
      </w:r>
      <w:r>
        <w:rPr>
          <w:rFonts w:hint="eastAsia"/>
          <w:sz w:val="20"/>
          <w:szCs w:val="20"/>
          <w:lang w:val="es-ES"/>
        </w:rPr>
        <w:t>2003</w:t>
      </w:r>
      <w:r>
        <w:rPr>
          <w:sz w:val="20"/>
          <w:szCs w:val="20"/>
          <w:lang w:val="es-ES"/>
        </w:rPr>
        <w:t xml:space="preserve"> se refiere a los auxiliares a domicilio dedicados exclusivamente a adultos con discapacidades físicas y mentales, niños con discapacidades y adultos con</w:t>
      </w:r>
      <w:r>
        <w:rPr>
          <w:rFonts w:hint="eastAsia"/>
          <w:sz w:val="20"/>
          <w:szCs w:val="20"/>
          <w:lang w:val="es-ES"/>
        </w:rPr>
        <w:t xml:space="preserve"> </w:t>
      </w:r>
      <w:r>
        <w:rPr>
          <w:sz w:val="20"/>
          <w:szCs w:val="20"/>
          <w:lang w:val="es-ES"/>
        </w:rPr>
        <w:t>discapacidades psicológicas</w:t>
      </w:r>
      <w:r>
        <w:rPr>
          <w:rFonts w:hint="eastAsia"/>
          <w:sz w:val="20"/>
          <w:szCs w:val="20"/>
          <w:lang w:val="es-ES"/>
        </w:rPr>
        <w:t>.</w:t>
      </w:r>
    </w:p>
    <w:p w:rsidR="00203A62" w:rsidRDefault="00203A62">
      <w:pPr>
        <w:spacing w:after="480"/>
        <w:ind w:right="238"/>
        <w:jc w:val="both"/>
        <w:rPr>
          <w:sz w:val="20"/>
          <w:szCs w:val="20"/>
          <w:lang w:val="es-ES"/>
        </w:rPr>
      </w:pPr>
      <w:r>
        <w:rPr>
          <w:i/>
          <w:iCs/>
          <w:sz w:val="20"/>
          <w:szCs w:val="20"/>
          <w:lang w:val="es-ES"/>
        </w:rPr>
        <w:tab/>
        <w:t>Fuente</w:t>
      </w:r>
      <w:r>
        <w:rPr>
          <w:rFonts w:hint="eastAsia"/>
          <w:i/>
          <w:iCs/>
          <w:sz w:val="20"/>
          <w:szCs w:val="20"/>
          <w:lang w:val="es-ES"/>
        </w:rPr>
        <w:t>:</w:t>
      </w:r>
      <w:r>
        <w:rPr>
          <w:rFonts w:hint="eastAsia"/>
          <w:sz w:val="20"/>
          <w:szCs w:val="20"/>
          <w:lang w:val="es-ES"/>
        </w:rPr>
        <w:t xml:space="preserve"> </w:t>
      </w:r>
      <w:r>
        <w:rPr>
          <w:sz w:val="20"/>
          <w:szCs w:val="20"/>
          <w:lang w:val="es-ES"/>
        </w:rPr>
        <w:t>Encuesta del</w:t>
      </w:r>
      <w:r>
        <w:rPr>
          <w:rFonts w:hint="eastAsia"/>
          <w:sz w:val="20"/>
          <w:szCs w:val="20"/>
          <w:lang w:val="es-ES"/>
        </w:rPr>
        <w:t xml:space="preserve"> </w:t>
      </w:r>
      <w:r>
        <w:rPr>
          <w:bCs/>
          <w:sz w:val="20"/>
          <w:szCs w:val="20"/>
          <w:lang w:val="es-ES"/>
        </w:rPr>
        <w:t>Ministerio de Salud, Trabajo y Bienestar Social</w:t>
      </w:r>
    </w:p>
    <w:p w:rsidR="00203A62" w:rsidRDefault="00203A62">
      <w:pPr>
        <w:overflowPunct w:val="0"/>
        <w:spacing w:after="240"/>
        <w:ind w:firstLine="567"/>
        <w:jc w:val="both"/>
        <w:textAlignment w:val="baseline"/>
        <w:rPr>
          <w:spacing w:val="2"/>
          <w:sz w:val="20"/>
          <w:szCs w:val="20"/>
          <w:lang w:val="es-ES"/>
        </w:rPr>
      </w:pPr>
      <w:r>
        <w:rPr>
          <w:sz w:val="20"/>
          <w:szCs w:val="20"/>
          <w:lang w:val="es-ES"/>
        </w:rPr>
        <w:t>Aumento del ritmo de los pagos asociados a los</w:t>
      </w:r>
      <w:r>
        <w:rPr>
          <w:rFonts w:hint="eastAsia"/>
          <w:sz w:val="20"/>
          <w:szCs w:val="20"/>
          <w:lang w:val="es-ES"/>
        </w:rPr>
        <w:t xml:space="preserve"> </w:t>
      </w:r>
      <w:r>
        <w:rPr>
          <w:sz w:val="20"/>
          <w:szCs w:val="20"/>
          <w:lang w:val="es-ES"/>
        </w:rPr>
        <w:t>servicios de a</w:t>
      </w:r>
      <w:r>
        <w:rPr>
          <w:spacing w:val="2"/>
          <w:sz w:val="20"/>
          <w:szCs w:val="20"/>
          <w:lang w:val="es-ES"/>
        </w:rPr>
        <w:t>tención sanitaria domiciliaria para los niños</w:t>
      </w:r>
      <w:r>
        <w:rPr>
          <w:rFonts w:hint="eastAsia"/>
          <w:sz w:val="20"/>
          <w:szCs w:val="20"/>
          <w:lang w:val="es-ES"/>
        </w:rPr>
        <w:t xml:space="preserve"> (bas</w:t>
      </w:r>
      <w:r>
        <w:rPr>
          <w:sz w:val="20"/>
          <w:szCs w:val="20"/>
          <w:lang w:val="es-ES"/>
        </w:rPr>
        <w:t>ado en el costo de los proyectos</w:t>
      </w:r>
      <w:r>
        <w:rPr>
          <w:rFonts w:hint="eastAsia"/>
          <w:sz w:val="20"/>
          <w:szCs w:val="20"/>
          <w:lang w:val="es-ES"/>
        </w:rPr>
        <w:t>)</w:t>
      </w:r>
      <w:r>
        <w:rPr>
          <w:sz w:val="20"/>
          <w:szCs w:val="20"/>
          <w:lang w:val="es-ES"/>
        </w:rPr>
        <w:t>: incremento del</w:t>
      </w:r>
      <w:r>
        <w:rPr>
          <w:rFonts w:hint="eastAsia"/>
          <w:sz w:val="20"/>
          <w:szCs w:val="20"/>
          <w:lang w:val="es-ES"/>
        </w:rPr>
        <w:t xml:space="preserve"> 280</w:t>
      </w:r>
      <w:r>
        <w:rPr>
          <w:sz w:val="20"/>
          <w:szCs w:val="20"/>
          <w:lang w:val="es-ES"/>
        </w:rPr>
        <w:t>%</w:t>
      </w:r>
      <w:r>
        <w:rPr>
          <w:rFonts w:hint="eastAsia"/>
          <w:sz w:val="20"/>
          <w:szCs w:val="20"/>
          <w:lang w:val="es-ES"/>
        </w:rPr>
        <w:t xml:space="preserve"> </w:t>
      </w:r>
      <w:r>
        <w:rPr>
          <w:sz w:val="20"/>
          <w:szCs w:val="20"/>
          <w:lang w:val="es-ES"/>
        </w:rPr>
        <w:t>entre abril de</w:t>
      </w:r>
      <w:r>
        <w:rPr>
          <w:rFonts w:hint="eastAsia"/>
          <w:sz w:val="20"/>
          <w:szCs w:val="20"/>
          <w:lang w:val="es-ES"/>
        </w:rPr>
        <w:t xml:space="preserve"> 2003 </w:t>
      </w:r>
      <w:r>
        <w:rPr>
          <w:sz w:val="20"/>
          <w:szCs w:val="20"/>
          <w:lang w:val="es-ES"/>
        </w:rPr>
        <w:t>y febrero de </w:t>
      </w:r>
      <w:r>
        <w:rPr>
          <w:rFonts w:hint="eastAsia"/>
          <w:sz w:val="20"/>
          <w:szCs w:val="20"/>
          <w:lang w:val="es-ES"/>
        </w:rPr>
        <w:t>2005</w:t>
      </w:r>
      <w:r>
        <w:rPr>
          <w:sz w:val="20"/>
          <w:szCs w:val="20"/>
          <w:lang w:val="es-ES"/>
        </w:rPr>
        <w:t>.</w:t>
      </w:r>
    </w:p>
    <w:p w:rsidR="00203A62" w:rsidRDefault="00203A62">
      <w:pPr>
        <w:overflowPunct w:val="0"/>
        <w:spacing w:after="480"/>
        <w:jc w:val="both"/>
        <w:textAlignment w:val="baseline"/>
        <w:rPr>
          <w:rFonts w:hint="eastAsia"/>
          <w:spacing w:val="2"/>
          <w:sz w:val="20"/>
          <w:szCs w:val="20"/>
          <w:lang w:val="es-ES"/>
        </w:rPr>
      </w:pPr>
      <w:r>
        <w:rPr>
          <w:spacing w:val="2"/>
          <w:sz w:val="20"/>
          <w:szCs w:val="20"/>
          <w:lang w:val="es-ES"/>
        </w:rPr>
        <w:tab/>
      </w:r>
      <w:r>
        <w:rPr>
          <w:rFonts w:hint="eastAsia"/>
          <w:spacing w:val="2"/>
          <w:sz w:val="20"/>
          <w:szCs w:val="20"/>
          <w:lang w:val="es-ES"/>
        </w:rPr>
        <w:t xml:space="preserve">(3) </w:t>
      </w:r>
      <w:r>
        <w:rPr>
          <w:spacing w:val="2"/>
          <w:sz w:val="20"/>
          <w:szCs w:val="20"/>
          <w:lang w:val="es-ES"/>
        </w:rPr>
        <w:tab/>
        <w:t>Programa de cuidados diurnos para los niños</w:t>
      </w:r>
      <w:r>
        <w:rPr>
          <w:rFonts w:hint="eastAsia"/>
          <w:spacing w:val="2"/>
          <w:sz w:val="20"/>
          <w:szCs w:val="20"/>
          <w:lang w:val="es-ES"/>
        </w:rPr>
        <w:t xml:space="preserve"> (</w:t>
      </w:r>
      <w:r>
        <w:rPr>
          <w:spacing w:val="2"/>
          <w:sz w:val="20"/>
          <w:szCs w:val="20"/>
          <w:lang w:val="es-ES"/>
        </w:rPr>
        <w:t>programa de escolarización para los niños con discapacidad</w:t>
      </w:r>
      <w:r>
        <w:rPr>
          <w:rFonts w:hint="eastAsia"/>
          <w:spacing w:val="2"/>
          <w:sz w:val="20"/>
          <w:szCs w:val="20"/>
          <w:lang w:val="es-ES"/>
        </w:rPr>
        <w:t>)</w:t>
      </w:r>
      <w:r>
        <w:rPr>
          <w:spacing w:val="2"/>
          <w:sz w:val="20"/>
          <w:szCs w:val="20"/>
          <w:lang w:val="es-ES"/>
        </w:rPr>
        <w:t>: programa de escolarización para los niños con discapacidad que ofrece orientaciones sobre los</w:t>
      </w:r>
      <w:r>
        <w:rPr>
          <w:rFonts w:hint="eastAsia"/>
          <w:spacing w:val="2"/>
          <w:sz w:val="20"/>
          <w:szCs w:val="20"/>
          <w:lang w:val="es-ES"/>
        </w:rPr>
        <w:t xml:space="preserve"> </w:t>
      </w:r>
      <w:r>
        <w:rPr>
          <w:spacing w:val="2"/>
          <w:sz w:val="20"/>
          <w:szCs w:val="20"/>
          <w:lang w:val="es-ES"/>
        </w:rPr>
        <w:t>movimientos básicos necesarios para realizar para las actividades diarias</w:t>
      </w:r>
      <w:r>
        <w:rPr>
          <w:rFonts w:hint="eastAsia"/>
          <w:spacing w:val="2"/>
          <w:sz w:val="20"/>
          <w:szCs w:val="20"/>
          <w:lang w:val="es-ES"/>
        </w:rPr>
        <w:t xml:space="preserve"> </w:t>
      </w:r>
      <w:r>
        <w:rPr>
          <w:spacing w:val="2"/>
          <w:sz w:val="20"/>
          <w:szCs w:val="20"/>
          <w:lang w:val="es-ES"/>
        </w:rPr>
        <w:t>y formación adaptativa para la vida en comunidad</w:t>
      </w:r>
      <w:r>
        <w:rPr>
          <w:rFonts w:hint="eastAsia"/>
          <w:spacing w:val="2"/>
          <w:sz w:val="20"/>
          <w:szCs w:val="20"/>
          <w:lang w:val="es-ES"/>
        </w:rPr>
        <w:t xml:space="preserve"> </w:t>
      </w:r>
      <w:r>
        <w:rPr>
          <w:spacing w:val="2"/>
          <w:sz w:val="20"/>
          <w:szCs w:val="20"/>
          <w:lang w:val="es-ES"/>
        </w:rPr>
        <w:t>con el fin de favorecer su crecimiento</w:t>
      </w:r>
      <w:r>
        <w:rPr>
          <w:rFonts w:hint="eastAsia"/>
          <w:spacing w:val="2"/>
          <w:sz w:val="20"/>
          <w:szCs w:val="20"/>
          <w:lang w:val="es-ES"/>
        </w:rPr>
        <w:t xml:space="preserve">. </w:t>
      </w:r>
    </w:p>
    <w:p w:rsidR="00203A62" w:rsidRDefault="00203A62">
      <w:pPr>
        <w:keepNext/>
        <w:keepLines/>
        <w:spacing w:after="240"/>
        <w:jc w:val="center"/>
        <w:rPr>
          <w:b/>
          <w:bCs/>
          <w:sz w:val="20"/>
          <w:szCs w:val="20"/>
          <w:lang w:val="es-ES"/>
        </w:rPr>
      </w:pPr>
      <w:r>
        <w:rPr>
          <w:b/>
          <w:bCs/>
          <w:sz w:val="20"/>
          <w:szCs w:val="20"/>
          <w:lang w:val="es-ES"/>
        </w:rPr>
        <w:t>Cuadro 16</w:t>
      </w:r>
    </w:p>
    <w:p w:rsidR="00203A62" w:rsidRDefault="00203A62">
      <w:pPr>
        <w:keepNext/>
        <w:keepLines/>
        <w:spacing w:after="240"/>
        <w:jc w:val="center"/>
        <w:rPr>
          <w:sz w:val="20"/>
          <w:szCs w:val="20"/>
          <w:lang w:val="es-ES"/>
        </w:rPr>
      </w:pPr>
      <w:r>
        <w:rPr>
          <w:rFonts w:hint="eastAsia"/>
          <w:b/>
          <w:bCs/>
          <w:sz w:val="20"/>
          <w:szCs w:val="20"/>
          <w:lang w:val="es-ES"/>
        </w:rPr>
        <w:t>T</w:t>
      </w:r>
      <w:r>
        <w:rPr>
          <w:b/>
          <w:bCs/>
          <w:sz w:val="20"/>
          <w:szCs w:val="20"/>
          <w:lang w:val="es-ES"/>
        </w:rPr>
        <w:t>endencias en el número de centros de día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080"/>
        <w:gridCol w:w="1260"/>
        <w:gridCol w:w="1260"/>
        <w:gridCol w:w="1260"/>
      </w:tblGrid>
      <w:tr w:rsidR="00203A62">
        <w:trPr>
          <w:jc w:val="center"/>
        </w:trPr>
        <w:tc>
          <w:tcPr>
            <w:tcW w:w="1260" w:type="dxa"/>
          </w:tcPr>
          <w:p w:rsidR="00203A62" w:rsidRDefault="00203A62">
            <w:pPr>
              <w:keepNext/>
              <w:keepLines/>
              <w:jc w:val="center"/>
              <w:rPr>
                <w:rFonts w:hint="eastAsia"/>
                <w:b/>
                <w:sz w:val="20"/>
                <w:szCs w:val="20"/>
                <w:lang w:val="es-ES"/>
              </w:rPr>
            </w:pPr>
            <w:r>
              <w:rPr>
                <w:rFonts w:hint="eastAsia"/>
                <w:b/>
                <w:sz w:val="20"/>
                <w:szCs w:val="20"/>
                <w:lang w:val="es-ES"/>
              </w:rPr>
              <w:t>1999</w:t>
            </w:r>
          </w:p>
        </w:tc>
        <w:tc>
          <w:tcPr>
            <w:tcW w:w="1080" w:type="dxa"/>
          </w:tcPr>
          <w:p w:rsidR="00203A62" w:rsidRDefault="00203A62">
            <w:pPr>
              <w:keepNext/>
              <w:keepLines/>
              <w:jc w:val="center"/>
              <w:rPr>
                <w:rFonts w:hint="eastAsia"/>
                <w:b/>
                <w:sz w:val="20"/>
                <w:szCs w:val="20"/>
                <w:lang w:val="es-ES"/>
              </w:rPr>
            </w:pPr>
            <w:r>
              <w:rPr>
                <w:rFonts w:hint="eastAsia"/>
                <w:b/>
                <w:sz w:val="20"/>
                <w:szCs w:val="20"/>
                <w:lang w:val="es-ES"/>
              </w:rPr>
              <w:t>2000</w:t>
            </w:r>
          </w:p>
        </w:tc>
        <w:tc>
          <w:tcPr>
            <w:tcW w:w="1260" w:type="dxa"/>
          </w:tcPr>
          <w:p w:rsidR="00203A62" w:rsidRDefault="00203A62">
            <w:pPr>
              <w:keepNext/>
              <w:keepLines/>
              <w:jc w:val="center"/>
              <w:rPr>
                <w:rFonts w:hint="eastAsia"/>
                <w:b/>
                <w:sz w:val="20"/>
                <w:szCs w:val="20"/>
                <w:lang w:val="es-ES"/>
              </w:rPr>
            </w:pPr>
            <w:r>
              <w:rPr>
                <w:rFonts w:hint="eastAsia"/>
                <w:b/>
                <w:sz w:val="20"/>
                <w:szCs w:val="20"/>
                <w:lang w:val="es-ES"/>
              </w:rPr>
              <w:t>2001</w:t>
            </w:r>
          </w:p>
        </w:tc>
        <w:tc>
          <w:tcPr>
            <w:tcW w:w="1260" w:type="dxa"/>
          </w:tcPr>
          <w:p w:rsidR="00203A62" w:rsidRDefault="00203A62">
            <w:pPr>
              <w:keepNext/>
              <w:keepLines/>
              <w:jc w:val="center"/>
              <w:rPr>
                <w:rFonts w:hint="eastAsia"/>
                <w:b/>
                <w:sz w:val="20"/>
                <w:szCs w:val="20"/>
                <w:lang w:val="es-ES"/>
              </w:rPr>
            </w:pPr>
            <w:r>
              <w:rPr>
                <w:rFonts w:hint="eastAsia"/>
                <w:b/>
                <w:sz w:val="20"/>
                <w:szCs w:val="20"/>
                <w:lang w:val="es-ES"/>
              </w:rPr>
              <w:t>2002</w:t>
            </w:r>
          </w:p>
        </w:tc>
        <w:tc>
          <w:tcPr>
            <w:tcW w:w="1260" w:type="dxa"/>
          </w:tcPr>
          <w:p w:rsidR="00203A62" w:rsidRDefault="00203A62">
            <w:pPr>
              <w:keepNext/>
              <w:keepLines/>
              <w:jc w:val="center"/>
              <w:rPr>
                <w:rFonts w:hint="eastAsia"/>
                <w:b/>
                <w:sz w:val="20"/>
                <w:szCs w:val="20"/>
                <w:lang w:val="es-ES"/>
              </w:rPr>
            </w:pPr>
            <w:r>
              <w:rPr>
                <w:rFonts w:hint="eastAsia"/>
                <w:b/>
                <w:sz w:val="20"/>
                <w:szCs w:val="20"/>
                <w:lang w:val="es-ES"/>
              </w:rPr>
              <w:t>2003</w:t>
            </w:r>
          </w:p>
        </w:tc>
      </w:tr>
      <w:tr w:rsidR="00203A62">
        <w:trPr>
          <w:jc w:val="center"/>
        </w:trPr>
        <w:tc>
          <w:tcPr>
            <w:tcW w:w="1260" w:type="dxa"/>
          </w:tcPr>
          <w:p w:rsidR="00203A62" w:rsidRDefault="00203A62">
            <w:pPr>
              <w:keepNext/>
              <w:keepLines/>
              <w:jc w:val="center"/>
              <w:rPr>
                <w:sz w:val="20"/>
                <w:szCs w:val="20"/>
                <w:lang w:val="es-ES"/>
              </w:rPr>
            </w:pPr>
            <w:r>
              <w:rPr>
                <w:sz w:val="20"/>
                <w:szCs w:val="20"/>
                <w:lang w:val="es-ES"/>
              </w:rPr>
              <w:t>793</w:t>
            </w:r>
          </w:p>
        </w:tc>
        <w:tc>
          <w:tcPr>
            <w:tcW w:w="1080" w:type="dxa"/>
          </w:tcPr>
          <w:p w:rsidR="00203A62" w:rsidRDefault="00203A62">
            <w:pPr>
              <w:keepNext/>
              <w:keepLines/>
              <w:jc w:val="center"/>
              <w:rPr>
                <w:sz w:val="20"/>
                <w:szCs w:val="20"/>
                <w:lang w:val="es-ES"/>
              </w:rPr>
            </w:pPr>
            <w:r>
              <w:rPr>
                <w:sz w:val="20"/>
                <w:szCs w:val="20"/>
                <w:lang w:val="es-ES"/>
              </w:rPr>
              <w:t>918</w:t>
            </w:r>
          </w:p>
        </w:tc>
        <w:tc>
          <w:tcPr>
            <w:tcW w:w="1260" w:type="dxa"/>
          </w:tcPr>
          <w:p w:rsidR="00203A62" w:rsidRDefault="00203A62">
            <w:pPr>
              <w:keepNext/>
              <w:keepLines/>
              <w:jc w:val="center"/>
              <w:rPr>
                <w:sz w:val="20"/>
                <w:szCs w:val="20"/>
                <w:lang w:val="es-ES"/>
              </w:rPr>
            </w:pPr>
            <w:r>
              <w:rPr>
                <w:sz w:val="20"/>
                <w:szCs w:val="20"/>
                <w:lang w:val="es-ES"/>
              </w:rPr>
              <w:t>1,052</w:t>
            </w:r>
          </w:p>
        </w:tc>
        <w:tc>
          <w:tcPr>
            <w:tcW w:w="1260" w:type="dxa"/>
          </w:tcPr>
          <w:p w:rsidR="00203A62" w:rsidRDefault="00203A62">
            <w:pPr>
              <w:keepNext/>
              <w:keepLines/>
              <w:jc w:val="center"/>
              <w:rPr>
                <w:sz w:val="20"/>
                <w:szCs w:val="20"/>
                <w:lang w:val="es-ES"/>
              </w:rPr>
            </w:pPr>
            <w:r>
              <w:rPr>
                <w:sz w:val="20"/>
                <w:szCs w:val="20"/>
                <w:lang w:val="es-ES"/>
              </w:rPr>
              <w:t>1,164</w:t>
            </w:r>
          </w:p>
        </w:tc>
        <w:tc>
          <w:tcPr>
            <w:tcW w:w="1260" w:type="dxa"/>
          </w:tcPr>
          <w:p w:rsidR="00203A62" w:rsidRDefault="00203A62">
            <w:pPr>
              <w:keepNext/>
              <w:keepLines/>
              <w:jc w:val="center"/>
              <w:rPr>
                <w:sz w:val="20"/>
                <w:szCs w:val="20"/>
                <w:lang w:val="es-ES"/>
              </w:rPr>
            </w:pPr>
            <w:r>
              <w:rPr>
                <w:sz w:val="20"/>
                <w:szCs w:val="20"/>
                <w:lang w:val="es-ES"/>
              </w:rPr>
              <w:t>1,164</w:t>
            </w:r>
          </w:p>
        </w:tc>
      </w:tr>
    </w:tbl>
    <w:p w:rsidR="00203A62" w:rsidRDefault="00203A62">
      <w:pPr>
        <w:keepNext/>
        <w:keepLines/>
        <w:spacing w:before="120" w:after="120"/>
        <w:ind w:left="1077" w:right="851"/>
        <w:jc w:val="both"/>
        <w:rPr>
          <w:rFonts w:hint="eastAsia"/>
          <w:sz w:val="20"/>
          <w:szCs w:val="20"/>
          <w:lang w:val="es-ES"/>
        </w:rPr>
      </w:pPr>
      <w:r>
        <w:rPr>
          <w:rFonts w:hint="eastAsia"/>
          <w:sz w:val="20"/>
          <w:szCs w:val="20"/>
          <w:lang w:val="es-ES"/>
        </w:rPr>
        <w:t>*</w:t>
      </w:r>
      <w:r>
        <w:rPr>
          <w:sz w:val="20"/>
          <w:szCs w:val="20"/>
          <w:lang w:val="es-ES"/>
        </w:rPr>
        <w:t xml:space="preserve"> Centros de día que se ocupan exclusivamente de personas con discapacidades físicas, niños con discapacidades mentales y niños discapacitados</w:t>
      </w:r>
    </w:p>
    <w:p w:rsidR="00203A62" w:rsidRDefault="00203A62">
      <w:pPr>
        <w:spacing w:after="480"/>
        <w:ind w:left="1080"/>
        <w:rPr>
          <w:sz w:val="20"/>
          <w:szCs w:val="20"/>
          <w:lang w:val="es-ES"/>
        </w:rPr>
      </w:pPr>
      <w:r>
        <w:rPr>
          <w:i/>
          <w:iCs/>
          <w:sz w:val="20"/>
          <w:szCs w:val="20"/>
          <w:lang w:val="es-ES"/>
        </w:rPr>
        <w:t>Fuente</w:t>
      </w:r>
      <w:r>
        <w:rPr>
          <w:rFonts w:hint="eastAsia"/>
          <w:i/>
          <w:iCs/>
          <w:sz w:val="20"/>
          <w:szCs w:val="20"/>
          <w:lang w:val="es-ES"/>
        </w:rPr>
        <w:t>:</w:t>
      </w:r>
      <w:r>
        <w:rPr>
          <w:rFonts w:hint="eastAsia"/>
          <w:sz w:val="20"/>
          <w:szCs w:val="20"/>
          <w:lang w:val="es-ES"/>
        </w:rPr>
        <w:t xml:space="preserve"> </w:t>
      </w:r>
      <w:r>
        <w:rPr>
          <w:sz w:val="20"/>
          <w:szCs w:val="20"/>
          <w:lang w:val="es-ES"/>
        </w:rPr>
        <w:t>Encuesta del</w:t>
      </w:r>
      <w:r>
        <w:rPr>
          <w:rFonts w:hint="eastAsia"/>
          <w:sz w:val="20"/>
          <w:szCs w:val="20"/>
          <w:lang w:val="es-ES"/>
        </w:rPr>
        <w:t xml:space="preserve"> </w:t>
      </w:r>
      <w:r>
        <w:rPr>
          <w:bCs/>
          <w:sz w:val="20"/>
          <w:szCs w:val="20"/>
          <w:lang w:val="es-ES"/>
        </w:rPr>
        <w:t>Ministerio de Salud, Trabajo y Bienestar Social</w:t>
      </w:r>
    </w:p>
    <w:p w:rsidR="00203A62" w:rsidRDefault="00203A62">
      <w:pPr>
        <w:overflowPunct w:val="0"/>
        <w:spacing w:after="240"/>
        <w:jc w:val="both"/>
        <w:textAlignment w:val="baseline"/>
        <w:rPr>
          <w:sz w:val="20"/>
          <w:szCs w:val="20"/>
          <w:lang w:val="es-ES"/>
        </w:rPr>
      </w:pPr>
      <w:r>
        <w:rPr>
          <w:rFonts w:hint="eastAsia"/>
          <w:sz w:val="20"/>
          <w:szCs w:val="20"/>
          <w:lang w:val="es-ES"/>
        </w:rPr>
        <w:t>(</w:t>
      </w:r>
      <w:r>
        <w:rPr>
          <w:sz w:val="20"/>
          <w:szCs w:val="20"/>
          <w:lang w:val="es-ES"/>
        </w:rPr>
        <w:t>Servicios institucionales de bienestar social</w:t>
      </w:r>
      <w:r>
        <w:rPr>
          <w:rFonts w:hint="eastAsia"/>
          <w:sz w:val="20"/>
          <w:szCs w:val="20"/>
          <w:lang w:val="es-ES"/>
        </w:rPr>
        <w:t>)</w:t>
      </w:r>
    </w:p>
    <w:p w:rsidR="00203A62" w:rsidRDefault="00203A62">
      <w:pPr>
        <w:overflowPunct w:val="0"/>
        <w:spacing w:after="480"/>
        <w:jc w:val="both"/>
        <w:textAlignment w:val="baseline"/>
        <w:rPr>
          <w:spacing w:val="2"/>
          <w:sz w:val="20"/>
          <w:szCs w:val="20"/>
          <w:lang w:val="es-ES"/>
        </w:rPr>
      </w:pPr>
      <w:r>
        <w:rPr>
          <w:rFonts w:hint="eastAsia"/>
          <w:sz w:val="20"/>
          <w:szCs w:val="20"/>
          <w:lang w:val="es-ES"/>
        </w:rPr>
        <w:t>350.</w:t>
      </w:r>
      <w:r>
        <w:rPr>
          <w:sz w:val="20"/>
          <w:szCs w:val="20"/>
          <w:lang w:val="es-ES"/>
        </w:rPr>
        <w:tab/>
        <w:t>Existen diversos tipos de instituciones que ofrecen cuidados activos y formación a los niños</w:t>
      </w:r>
      <w:r>
        <w:rPr>
          <w:spacing w:val="2"/>
          <w:sz w:val="20"/>
          <w:szCs w:val="20"/>
          <w:lang w:val="es-ES"/>
        </w:rPr>
        <w:t>, como hogares, en función del grado de discapacidad, y centros para ayudar en el ámbito laboral y promover la participación social. Entre ellos cabe citar los centros para niños con discapacidades mentales y para niños con discapacidades físicas, las casas cuna, las instituciones para niños con impedimentos auditivos o del habla, las guarderías para niños pequeños con dificultades auditivas y los centros para niños con discapacidades graves. La asistencia en estos centros de atención de menores es gratuita cuando los ingresos de los progenitores son inferiores a determinado nivel.</w:t>
      </w:r>
    </w:p>
    <w:p w:rsidR="00203A62" w:rsidRDefault="00203A62">
      <w:pPr>
        <w:spacing w:after="240"/>
        <w:jc w:val="center"/>
        <w:rPr>
          <w:b/>
          <w:bCs/>
          <w:sz w:val="20"/>
          <w:szCs w:val="20"/>
          <w:lang w:val="es-ES"/>
        </w:rPr>
      </w:pPr>
      <w:r>
        <w:rPr>
          <w:b/>
          <w:bCs/>
          <w:sz w:val="20"/>
          <w:szCs w:val="20"/>
          <w:lang w:val="es-ES"/>
        </w:rPr>
        <w:t>Cuadro 17</w:t>
      </w:r>
    </w:p>
    <w:p w:rsidR="00203A62" w:rsidRDefault="00203A62">
      <w:pPr>
        <w:tabs>
          <w:tab w:val="left" w:pos="180"/>
        </w:tabs>
        <w:jc w:val="center"/>
        <w:rPr>
          <w:sz w:val="20"/>
          <w:szCs w:val="20"/>
          <w:lang w:val="es-ES"/>
        </w:rPr>
      </w:pPr>
      <w:r>
        <w:rPr>
          <w:b/>
          <w:bCs/>
          <w:sz w:val="20"/>
          <w:szCs w:val="20"/>
          <w:lang w:val="es-ES"/>
        </w:rPr>
        <w:t>Estado actual de las instituciones para niños discapacitados</w:t>
      </w:r>
    </w:p>
    <w:p w:rsidR="00203A62" w:rsidRDefault="00203A62">
      <w:pPr>
        <w:tabs>
          <w:tab w:val="left" w:pos="180"/>
        </w:tabs>
        <w:spacing w:after="240"/>
        <w:jc w:val="center"/>
        <w:rPr>
          <w:b/>
          <w:sz w:val="20"/>
          <w:szCs w:val="20"/>
          <w:lang w:val="es-ES"/>
        </w:rPr>
      </w:pPr>
      <w:r>
        <w:rPr>
          <w:rFonts w:hint="eastAsia"/>
          <w:b/>
          <w:sz w:val="20"/>
          <w:szCs w:val="20"/>
          <w:lang w:val="es-ES"/>
        </w:rPr>
        <w:t>(</w:t>
      </w:r>
      <w:r>
        <w:rPr>
          <w:b/>
          <w:sz w:val="20"/>
          <w:szCs w:val="20"/>
          <w:lang w:val="es-ES"/>
        </w:rPr>
        <w:t>al 1 de octubre de</w:t>
      </w:r>
      <w:r>
        <w:rPr>
          <w:rFonts w:hint="eastAsia"/>
          <w:b/>
          <w:sz w:val="20"/>
          <w:szCs w:val="20"/>
          <w:lang w:val="es-ES"/>
        </w:rPr>
        <w:t xml:space="preserve"> 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15"/>
        <w:gridCol w:w="1570"/>
        <w:gridCol w:w="1310"/>
        <w:gridCol w:w="1260"/>
      </w:tblGrid>
      <w:tr w:rsidR="00203A62">
        <w:trPr>
          <w:tblHeader/>
          <w:jc w:val="center"/>
        </w:trPr>
        <w:tc>
          <w:tcPr>
            <w:tcW w:w="3715" w:type="dxa"/>
          </w:tcPr>
          <w:p w:rsidR="00203A62" w:rsidRDefault="00203A62">
            <w:pPr>
              <w:rPr>
                <w:rFonts w:cs="Times New Roman"/>
                <w:sz w:val="20"/>
                <w:szCs w:val="20"/>
                <w:lang w:val="es-ES"/>
              </w:rPr>
            </w:pPr>
          </w:p>
        </w:tc>
        <w:tc>
          <w:tcPr>
            <w:tcW w:w="1570" w:type="dxa"/>
          </w:tcPr>
          <w:p w:rsidR="00203A62" w:rsidRDefault="00203A62">
            <w:pPr>
              <w:jc w:val="center"/>
              <w:rPr>
                <w:rFonts w:cs="Times New Roman"/>
                <w:b/>
                <w:sz w:val="20"/>
                <w:szCs w:val="20"/>
                <w:lang w:val="es-ES"/>
              </w:rPr>
            </w:pPr>
            <w:r>
              <w:rPr>
                <w:rFonts w:cs="Times New Roman"/>
                <w:b/>
                <w:sz w:val="20"/>
                <w:szCs w:val="20"/>
                <w:lang w:val="es-ES"/>
              </w:rPr>
              <w:t>Número de instituciones (centros)</w:t>
            </w:r>
          </w:p>
        </w:tc>
        <w:tc>
          <w:tcPr>
            <w:tcW w:w="1310" w:type="dxa"/>
          </w:tcPr>
          <w:p w:rsidR="00203A62" w:rsidRDefault="00203A62">
            <w:pPr>
              <w:jc w:val="center"/>
              <w:rPr>
                <w:rFonts w:cs="Times New Roman"/>
                <w:b/>
                <w:sz w:val="20"/>
                <w:szCs w:val="20"/>
                <w:lang w:val="es-ES"/>
              </w:rPr>
            </w:pPr>
            <w:r>
              <w:rPr>
                <w:rFonts w:cs="Times New Roman"/>
                <w:b/>
                <w:sz w:val="20"/>
                <w:szCs w:val="20"/>
                <w:lang w:val="es-ES"/>
              </w:rPr>
              <w:t>Capacidad (personas)</w:t>
            </w:r>
          </w:p>
        </w:tc>
        <w:tc>
          <w:tcPr>
            <w:tcW w:w="1260" w:type="dxa"/>
          </w:tcPr>
          <w:p w:rsidR="00203A62" w:rsidRDefault="00203A62">
            <w:pPr>
              <w:jc w:val="center"/>
              <w:rPr>
                <w:rFonts w:cs="Times New Roman"/>
                <w:b/>
                <w:sz w:val="20"/>
                <w:szCs w:val="20"/>
                <w:lang w:val="es-ES"/>
              </w:rPr>
            </w:pPr>
            <w:r>
              <w:rPr>
                <w:rFonts w:cs="Times New Roman"/>
                <w:b/>
                <w:sz w:val="20"/>
                <w:szCs w:val="20"/>
                <w:lang w:val="es-ES"/>
              </w:rPr>
              <w:t>Empleados (personas)</w:t>
            </w:r>
          </w:p>
        </w:tc>
      </w:tr>
      <w:tr w:rsidR="00203A62">
        <w:trPr>
          <w:jc w:val="center"/>
        </w:trPr>
        <w:tc>
          <w:tcPr>
            <w:tcW w:w="3715" w:type="dxa"/>
          </w:tcPr>
          <w:p w:rsidR="00203A62" w:rsidRDefault="00203A62">
            <w:pPr>
              <w:rPr>
                <w:rFonts w:cs="Times New Roman"/>
                <w:sz w:val="20"/>
                <w:szCs w:val="20"/>
                <w:lang w:val="es-ES"/>
              </w:rPr>
            </w:pPr>
          </w:p>
          <w:p w:rsidR="00203A62" w:rsidRDefault="00203A62">
            <w:pPr>
              <w:jc w:val="both"/>
              <w:rPr>
                <w:rFonts w:cs="Times New Roman"/>
                <w:sz w:val="20"/>
                <w:szCs w:val="20"/>
                <w:lang w:val="es-ES"/>
              </w:rPr>
            </w:pPr>
            <w:r>
              <w:rPr>
                <w:rFonts w:cs="Times New Roman"/>
                <w:sz w:val="20"/>
                <w:szCs w:val="20"/>
                <w:lang w:val="es-ES"/>
              </w:rPr>
              <w:t>Instituciones para niños mentalmente discapacitados</w:t>
            </w:r>
          </w:p>
          <w:p w:rsidR="00203A62" w:rsidRDefault="00203A62">
            <w:pPr>
              <w:jc w:val="both"/>
              <w:rPr>
                <w:rFonts w:cs="Times New Roman"/>
                <w:sz w:val="20"/>
                <w:szCs w:val="20"/>
                <w:lang w:val="es-ES"/>
              </w:rPr>
            </w:pPr>
            <w:r>
              <w:rPr>
                <w:rFonts w:cs="Times New Roman"/>
                <w:sz w:val="20"/>
                <w:szCs w:val="20"/>
                <w:lang w:val="es-ES"/>
              </w:rPr>
              <w:t>Instituciones para niños autistas</w:t>
            </w:r>
          </w:p>
          <w:p w:rsidR="00203A62" w:rsidRDefault="00203A62">
            <w:pPr>
              <w:jc w:val="both"/>
              <w:rPr>
                <w:rFonts w:cs="Times New Roman"/>
                <w:sz w:val="20"/>
                <w:szCs w:val="20"/>
                <w:lang w:val="es-ES"/>
              </w:rPr>
            </w:pPr>
            <w:r>
              <w:rPr>
                <w:rFonts w:cs="Times New Roman"/>
                <w:sz w:val="20"/>
                <w:szCs w:val="20"/>
                <w:lang w:val="es-ES"/>
              </w:rPr>
              <w:t>Escuelas para niños mentalmente discapacitados</w:t>
            </w:r>
          </w:p>
          <w:p w:rsidR="00203A62" w:rsidRDefault="00203A62">
            <w:pPr>
              <w:jc w:val="both"/>
              <w:rPr>
                <w:rFonts w:cs="Times New Roman"/>
                <w:sz w:val="20"/>
                <w:szCs w:val="20"/>
                <w:lang w:val="es-ES"/>
              </w:rPr>
            </w:pPr>
            <w:r>
              <w:rPr>
                <w:rFonts w:cs="Times New Roman"/>
                <w:sz w:val="20"/>
                <w:szCs w:val="20"/>
                <w:lang w:val="es-ES"/>
              </w:rPr>
              <w:t>Instituciones para niños físicamente discapacitados</w:t>
            </w:r>
          </w:p>
          <w:p w:rsidR="00203A62" w:rsidRDefault="00203A62">
            <w:pPr>
              <w:jc w:val="both"/>
              <w:rPr>
                <w:rFonts w:cs="Times New Roman"/>
                <w:sz w:val="20"/>
                <w:szCs w:val="20"/>
                <w:lang w:val="es-ES"/>
              </w:rPr>
            </w:pPr>
            <w:r>
              <w:rPr>
                <w:rFonts w:cs="Times New Roman"/>
                <w:sz w:val="20"/>
                <w:szCs w:val="20"/>
                <w:lang w:val="es-ES"/>
              </w:rPr>
              <w:t>Escuelas para niños físicamente discapacitados</w:t>
            </w:r>
          </w:p>
          <w:p w:rsidR="00203A62" w:rsidRDefault="00203A62">
            <w:pPr>
              <w:jc w:val="both"/>
              <w:rPr>
                <w:rFonts w:cs="Times New Roman"/>
                <w:sz w:val="20"/>
                <w:szCs w:val="20"/>
                <w:lang w:val="es-ES"/>
              </w:rPr>
            </w:pPr>
          </w:p>
          <w:p w:rsidR="00203A62" w:rsidRDefault="00203A62">
            <w:pPr>
              <w:jc w:val="both"/>
              <w:rPr>
                <w:rFonts w:cs="Times New Roman"/>
                <w:sz w:val="20"/>
                <w:szCs w:val="20"/>
                <w:lang w:val="es-ES"/>
              </w:rPr>
            </w:pPr>
            <w:r>
              <w:rPr>
                <w:rFonts w:cs="Times New Roman"/>
                <w:sz w:val="20"/>
                <w:szCs w:val="20"/>
                <w:lang w:val="es-ES"/>
              </w:rPr>
              <w:t>Clínicas para niños físicamente discapacitados</w:t>
            </w:r>
          </w:p>
          <w:p w:rsidR="00203A62" w:rsidRDefault="00203A62">
            <w:pPr>
              <w:jc w:val="both"/>
              <w:rPr>
                <w:rFonts w:cs="Times New Roman"/>
                <w:sz w:val="20"/>
                <w:szCs w:val="20"/>
                <w:lang w:val="es-ES"/>
              </w:rPr>
            </w:pPr>
            <w:r>
              <w:rPr>
                <w:rFonts w:cs="Times New Roman"/>
                <w:sz w:val="20"/>
                <w:szCs w:val="20"/>
                <w:lang w:val="es-ES"/>
              </w:rPr>
              <w:t>Instituciones para niños ciegos</w:t>
            </w:r>
          </w:p>
          <w:p w:rsidR="00203A62" w:rsidRDefault="00203A62">
            <w:pPr>
              <w:jc w:val="both"/>
              <w:rPr>
                <w:rFonts w:cs="Times New Roman"/>
                <w:sz w:val="20"/>
                <w:szCs w:val="20"/>
                <w:lang w:val="es-ES"/>
              </w:rPr>
            </w:pPr>
            <w:r>
              <w:rPr>
                <w:rFonts w:cs="Times New Roman"/>
                <w:sz w:val="20"/>
                <w:szCs w:val="20"/>
                <w:lang w:val="es-ES"/>
              </w:rPr>
              <w:t>Instituciones para niños con impedimentos auditivos o del habla</w:t>
            </w:r>
          </w:p>
          <w:p w:rsidR="00203A62" w:rsidRDefault="00203A62">
            <w:pPr>
              <w:jc w:val="both"/>
              <w:rPr>
                <w:rFonts w:cs="Times New Roman"/>
                <w:sz w:val="20"/>
                <w:szCs w:val="20"/>
                <w:lang w:val="es-ES"/>
              </w:rPr>
            </w:pPr>
            <w:r>
              <w:rPr>
                <w:rFonts w:cs="Times New Roman"/>
                <w:sz w:val="20"/>
                <w:szCs w:val="20"/>
                <w:lang w:val="es-ES"/>
              </w:rPr>
              <w:t>Escuelas para niños con dificultades auditivas</w:t>
            </w:r>
          </w:p>
          <w:p w:rsidR="00203A62" w:rsidRDefault="00203A62">
            <w:pPr>
              <w:jc w:val="both"/>
              <w:rPr>
                <w:rFonts w:cs="Times New Roman"/>
                <w:sz w:val="20"/>
                <w:szCs w:val="20"/>
                <w:lang w:val="es-ES"/>
              </w:rPr>
            </w:pPr>
          </w:p>
          <w:p w:rsidR="00203A62" w:rsidRDefault="00203A62">
            <w:pPr>
              <w:jc w:val="both"/>
              <w:rPr>
                <w:rFonts w:cs="Times New Roman"/>
                <w:sz w:val="20"/>
                <w:szCs w:val="20"/>
                <w:lang w:val="es-ES"/>
              </w:rPr>
            </w:pPr>
            <w:r>
              <w:rPr>
                <w:rFonts w:cs="Times New Roman"/>
                <w:sz w:val="20"/>
                <w:szCs w:val="20"/>
                <w:lang w:val="es-ES"/>
              </w:rPr>
              <w:t>Instituciones para niños gravemente discapacitados</w:t>
            </w:r>
          </w:p>
          <w:p w:rsidR="00203A62" w:rsidRDefault="00203A62">
            <w:pPr>
              <w:jc w:val="both"/>
              <w:rPr>
                <w:rFonts w:cs="Times New Roman"/>
                <w:sz w:val="20"/>
                <w:szCs w:val="20"/>
                <w:lang w:val="es-ES"/>
              </w:rPr>
            </w:pPr>
            <w:r>
              <w:rPr>
                <w:rFonts w:cs="Times New Roman"/>
                <w:sz w:val="20"/>
                <w:szCs w:val="20"/>
                <w:lang w:val="es-ES"/>
              </w:rPr>
              <w:t>Centros de rehabilitación para personas mentalmente discapacitadas</w:t>
            </w:r>
          </w:p>
          <w:p w:rsidR="00203A62" w:rsidRDefault="00203A62">
            <w:pPr>
              <w:jc w:val="both"/>
              <w:rPr>
                <w:rFonts w:cs="Times New Roman"/>
                <w:sz w:val="20"/>
                <w:szCs w:val="20"/>
                <w:lang w:val="es-ES"/>
              </w:rPr>
            </w:pPr>
          </w:p>
          <w:p w:rsidR="00203A62" w:rsidRDefault="00203A62">
            <w:pPr>
              <w:jc w:val="both"/>
              <w:rPr>
                <w:rFonts w:cs="Times New Roman"/>
                <w:sz w:val="20"/>
                <w:szCs w:val="20"/>
                <w:lang w:val="es-ES"/>
              </w:rPr>
            </w:pPr>
            <w:r>
              <w:rPr>
                <w:rFonts w:cs="Times New Roman"/>
                <w:sz w:val="20"/>
                <w:szCs w:val="20"/>
                <w:lang w:val="es-ES"/>
              </w:rPr>
              <w:t>(Centros ambulatorios)</w:t>
            </w:r>
          </w:p>
          <w:p w:rsidR="00203A62" w:rsidRDefault="00203A62">
            <w:pPr>
              <w:jc w:val="both"/>
              <w:rPr>
                <w:rFonts w:cs="Times New Roman"/>
                <w:sz w:val="20"/>
                <w:szCs w:val="20"/>
                <w:lang w:val="es-ES"/>
              </w:rPr>
            </w:pPr>
            <w:r>
              <w:rPr>
                <w:rFonts w:cs="Times New Roman"/>
                <w:sz w:val="20"/>
                <w:szCs w:val="20"/>
                <w:lang w:val="es-ES"/>
              </w:rPr>
              <w:t>Maternidades para personas mentalmente discapacitadas</w:t>
            </w:r>
          </w:p>
          <w:p w:rsidR="00203A62" w:rsidRDefault="00203A62">
            <w:pPr>
              <w:rPr>
                <w:rFonts w:cs="Times New Roman"/>
                <w:sz w:val="20"/>
                <w:szCs w:val="20"/>
                <w:lang w:val="es-ES"/>
              </w:rPr>
            </w:pPr>
          </w:p>
          <w:p w:rsidR="00203A62" w:rsidRDefault="00203A62">
            <w:pPr>
              <w:rPr>
                <w:rFonts w:cs="Times New Roman"/>
                <w:sz w:val="20"/>
                <w:szCs w:val="20"/>
                <w:lang w:val="es-ES"/>
              </w:rPr>
            </w:pPr>
          </w:p>
          <w:p w:rsidR="00203A62" w:rsidRDefault="00203A62">
            <w:pPr>
              <w:jc w:val="both"/>
              <w:rPr>
                <w:rFonts w:cs="Times New Roman"/>
                <w:sz w:val="20"/>
                <w:szCs w:val="20"/>
                <w:lang w:val="es-ES"/>
              </w:rPr>
            </w:pPr>
            <w:r>
              <w:rPr>
                <w:rFonts w:cs="Times New Roman"/>
                <w:sz w:val="20"/>
                <w:szCs w:val="20"/>
                <w:lang w:val="es-ES"/>
              </w:rPr>
              <w:t>(Centros ambulatorios)</w:t>
            </w:r>
          </w:p>
          <w:p w:rsidR="00203A62" w:rsidRDefault="00203A62">
            <w:pPr>
              <w:jc w:val="both"/>
              <w:rPr>
                <w:rFonts w:cs="Times New Roman"/>
                <w:sz w:val="20"/>
                <w:szCs w:val="20"/>
                <w:lang w:val="es-ES"/>
              </w:rPr>
            </w:pPr>
            <w:r>
              <w:rPr>
                <w:rFonts w:cs="Times New Roman"/>
                <w:sz w:val="20"/>
                <w:szCs w:val="20"/>
                <w:lang w:val="es-ES"/>
              </w:rPr>
              <w:t>Dormitorios para trabajadores mentalmente discapacitados</w:t>
            </w:r>
          </w:p>
          <w:p w:rsidR="00203A62" w:rsidRDefault="00203A62">
            <w:pPr>
              <w:jc w:val="both"/>
              <w:rPr>
                <w:rFonts w:cs="Times New Roman"/>
                <w:sz w:val="20"/>
                <w:szCs w:val="20"/>
                <w:lang w:val="es-ES"/>
              </w:rPr>
            </w:pPr>
            <w:r>
              <w:rPr>
                <w:rFonts w:cs="Times New Roman"/>
                <w:sz w:val="20"/>
                <w:szCs w:val="20"/>
                <w:lang w:val="es-ES"/>
              </w:rPr>
              <w:t>Albergues para personas mentalmente discapacitadas</w:t>
            </w:r>
          </w:p>
        </w:tc>
        <w:tc>
          <w:tcPr>
            <w:tcW w:w="1570" w:type="dxa"/>
          </w:tcPr>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259</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7</w:t>
            </w:r>
          </w:p>
          <w:p w:rsidR="00203A62" w:rsidRDefault="00203A62">
            <w:pPr>
              <w:jc w:val="center"/>
              <w:rPr>
                <w:rFonts w:cs="Times New Roman"/>
                <w:sz w:val="20"/>
                <w:szCs w:val="20"/>
                <w:lang w:val="es-ES"/>
              </w:rPr>
            </w:pPr>
            <w:r>
              <w:rPr>
                <w:rFonts w:cs="Times New Roman"/>
                <w:sz w:val="20"/>
                <w:szCs w:val="20"/>
                <w:lang w:val="es-ES"/>
              </w:rPr>
              <w:t>247</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64</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93</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6</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12</w:t>
            </w:r>
          </w:p>
          <w:p w:rsidR="00203A62" w:rsidRDefault="00203A62">
            <w:pPr>
              <w:jc w:val="center"/>
              <w:rPr>
                <w:rFonts w:cs="Times New Roman"/>
                <w:sz w:val="20"/>
                <w:szCs w:val="20"/>
                <w:lang w:val="es-ES"/>
              </w:rPr>
            </w:pPr>
            <w:r>
              <w:rPr>
                <w:rFonts w:cs="Times New Roman"/>
                <w:sz w:val="20"/>
                <w:szCs w:val="20"/>
                <w:lang w:val="es-ES"/>
              </w:rPr>
              <w:t>14</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25</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103</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1.430</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426</w:t>
            </w:r>
          </w:p>
          <w:p w:rsidR="00203A62" w:rsidRDefault="00203A62">
            <w:pPr>
              <w:jc w:val="center"/>
              <w:rPr>
                <w:rFonts w:cs="Times New Roman"/>
                <w:sz w:val="20"/>
                <w:szCs w:val="20"/>
                <w:lang w:val="es-ES"/>
              </w:rPr>
            </w:pPr>
            <w:r>
              <w:rPr>
                <w:rFonts w:cs="Times New Roman"/>
                <w:sz w:val="20"/>
                <w:szCs w:val="20"/>
                <w:lang w:val="es-ES"/>
              </w:rPr>
              <w:t>227</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1.175</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125</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76</w:t>
            </w:r>
          </w:p>
        </w:tc>
        <w:tc>
          <w:tcPr>
            <w:tcW w:w="1310" w:type="dxa"/>
          </w:tcPr>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12.763</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332</w:t>
            </w:r>
          </w:p>
          <w:p w:rsidR="00203A62" w:rsidRDefault="00203A62">
            <w:pPr>
              <w:jc w:val="center"/>
              <w:rPr>
                <w:rFonts w:cs="Times New Roman"/>
                <w:sz w:val="20"/>
                <w:szCs w:val="20"/>
                <w:lang w:val="es-ES"/>
              </w:rPr>
            </w:pPr>
            <w:r>
              <w:rPr>
                <w:rFonts w:cs="Times New Roman"/>
                <w:sz w:val="20"/>
                <w:szCs w:val="20"/>
                <w:lang w:val="es-ES"/>
              </w:rPr>
              <w:t>9.068</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5.738</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3.650</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360</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309</w:t>
            </w:r>
          </w:p>
          <w:p w:rsidR="00203A62" w:rsidRDefault="00203A62">
            <w:pPr>
              <w:jc w:val="center"/>
              <w:rPr>
                <w:rFonts w:cs="Times New Roman"/>
                <w:sz w:val="20"/>
                <w:szCs w:val="20"/>
                <w:lang w:val="es-ES"/>
              </w:rPr>
            </w:pPr>
            <w:r>
              <w:rPr>
                <w:rFonts w:cs="Times New Roman"/>
                <w:sz w:val="20"/>
                <w:szCs w:val="20"/>
                <w:lang w:val="es-ES"/>
              </w:rPr>
              <w:t>447</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846</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10.144</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94.097</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16.830</w:t>
            </w:r>
          </w:p>
          <w:p w:rsidR="00203A62" w:rsidRDefault="00203A62">
            <w:pPr>
              <w:jc w:val="center"/>
              <w:rPr>
                <w:rFonts w:cs="Times New Roman"/>
                <w:sz w:val="20"/>
                <w:szCs w:val="20"/>
                <w:lang w:val="es-ES"/>
              </w:rPr>
            </w:pPr>
            <w:r>
              <w:rPr>
                <w:rFonts w:cs="Times New Roman"/>
                <w:sz w:val="20"/>
                <w:szCs w:val="20"/>
                <w:lang w:val="es-ES"/>
              </w:rPr>
              <w:t>14.438</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44.967</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2.977</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965</w:t>
            </w:r>
          </w:p>
        </w:tc>
        <w:tc>
          <w:tcPr>
            <w:tcW w:w="1260" w:type="dxa"/>
          </w:tcPr>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10.676</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213</w:t>
            </w:r>
          </w:p>
          <w:p w:rsidR="00203A62" w:rsidRDefault="00203A62">
            <w:pPr>
              <w:jc w:val="center"/>
              <w:rPr>
                <w:rFonts w:cs="Times New Roman"/>
                <w:sz w:val="20"/>
                <w:szCs w:val="20"/>
                <w:lang w:val="es-ES"/>
              </w:rPr>
            </w:pPr>
            <w:r>
              <w:rPr>
                <w:rFonts w:cs="Times New Roman"/>
                <w:sz w:val="20"/>
                <w:szCs w:val="20"/>
                <w:lang w:val="es-ES"/>
              </w:rPr>
              <w:t>8.669</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3.635</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2.671</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237</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131</w:t>
            </w:r>
          </w:p>
          <w:p w:rsidR="00203A62" w:rsidRDefault="00203A62">
            <w:pPr>
              <w:jc w:val="center"/>
              <w:rPr>
                <w:rFonts w:cs="Times New Roman"/>
                <w:sz w:val="20"/>
                <w:szCs w:val="20"/>
                <w:lang w:val="es-ES"/>
              </w:rPr>
            </w:pPr>
            <w:r>
              <w:rPr>
                <w:rFonts w:cs="Times New Roman"/>
                <w:sz w:val="20"/>
                <w:szCs w:val="20"/>
                <w:lang w:val="es-ES"/>
              </w:rPr>
              <w:t>207</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727</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10.246</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92.734</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15.811</w:t>
            </w:r>
          </w:p>
          <w:p w:rsidR="00203A62" w:rsidRDefault="00203A62">
            <w:pPr>
              <w:jc w:val="center"/>
              <w:rPr>
                <w:rFonts w:cs="Times New Roman"/>
                <w:sz w:val="20"/>
                <w:szCs w:val="20"/>
                <w:lang w:val="es-ES"/>
              </w:rPr>
            </w:pPr>
            <w:r>
              <w:rPr>
                <w:rFonts w:cs="Times New Roman"/>
                <w:sz w:val="20"/>
                <w:szCs w:val="20"/>
                <w:lang w:val="es-ES"/>
              </w:rPr>
              <w:t>14.191</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43.727</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2.808</w:t>
            </w:r>
          </w:p>
          <w:p w:rsidR="00203A62" w:rsidRDefault="00203A62">
            <w:pPr>
              <w:jc w:val="center"/>
              <w:rPr>
                <w:rFonts w:cs="Times New Roman"/>
                <w:sz w:val="20"/>
                <w:szCs w:val="20"/>
                <w:lang w:val="es-ES"/>
              </w:rPr>
            </w:pPr>
          </w:p>
          <w:p w:rsidR="00203A62" w:rsidRDefault="00203A62">
            <w:pPr>
              <w:jc w:val="center"/>
              <w:rPr>
                <w:rFonts w:cs="Times New Roman"/>
                <w:sz w:val="20"/>
                <w:szCs w:val="20"/>
                <w:lang w:val="es-ES"/>
              </w:rPr>
            </w:pPr>
            <w:r>
              <w:rPr>
                <w:rFonts w:cs="Times New Roman"/>
                <w:sz w:val="20"/>
                <w:szCs w:val="20"/>
                <w:lang w:val="es-ES"/>
              </w:rPr>
              <w:t>788</w:t>
            </w:r>
          </w:p>
        </w:tc>
      </w:tr>
    </w:tbl>
    <w:p w:rsidR="00203A62" w:rsidRDefault="00203A62">
      <w:pPr>
        <w:spacing w:before="480" w:after="240"/>
        <w:jc w:val="both"/>
        <w:rPr>
          <w:sz w:val="20"/>
          <w:szCs w:val="20"/>
          <w:lang w:val="es-ES"/>
        </w:rPr>
      </w:pPr>
      <w:r>
        <w:rPr>
          <w:rFonts w:hint="eastAsia"/>
          <w:sz w:val="20"/>
          <w:szCs w:val="20"/>
          <w:lang w:val="es-ES"/>
        </w:rPr>
        <w:t>(</w:t>
      </w:r>
      <w:r>
        <w:rPr>
          <w:sz w:val="20"/>
          <w:szCs w:val="20"/>
          <w:lang w:val="es-ES"/>
        </w:rPr>
        <w:t>Enseñanza escolar</w:t>
      </w:r>
      <w:r>
        <w:rPr>
          <w:rFonts w:hint="eastAsia"/>
          <w:sz w:val="20"/>
          <w:szCs w:val="20"/>
          <w:lang w:val="es-ES"/>
        </w:rPr>
        <w:t>)</w:t>
      </w:r>
    </w:p>
    <w:p w:rsidR="00203A62" w:rsidRDefault="00203A62">
      <w:pPr>
        <w:autoSpaceDE w:val="0"/>
        <w:autoSpaceDN w:val="0"/>
        <w:adjustRightInd w:val="0"/>
        <w:spacing w:after="240"/>
        <w:jc w:val="both"/>
        <w:rPr>
          <w:rFonts w:cs="Times New Roman"/>
          <w:sz w:val="20"/>
          <w:szCs w:val="20"/>
          <w:lang w:val="es-ES" w:eastAsia="es-ES"/>
        </w:rPr>
      </w:pPr>
      <w:bookmarkStart w:id="4" w:name="OLE_LINK1"/>
      <w:r>
        <w:rPr>
          <w:rFonts w:cs="Times New Roman" w:hint="eastAsia"/>
          <w:sz w:val="20"/>
          <w:szCs w:val="20"/>
          <w:lang w:val="es-ES"/>
        </w:rPr>
        <w:t>351.</w:t>
      </w:r>
      <w:r>
        <w:rPr>
          <w:rFonts w:cs="Times New Roman"/>
          <w:sz w:val="20"/>
          <w:szCs w:val="20"/>
          <w:lang w:val="es-ES"/>
        </w:rPr>
        <w:tab/>
      </w:r>
      <w:r>
        <w:rPr>
          <w:rFonts w:cs="Times New Roman"/>
          <w:sz w:val="20"/>
          <w:szCs w:val="20"/>
          <w:lang w:val="es-ES" w:eastAsia="es-ES"/>
        </w:rPr>
        <w:t xml:space="preserve">Es importante que los niños discapacitados reciban una educación cuidadosamente supervisada en la que se preste particular atención a la índole y grado de la discapacidad que padecen, de manera que puedan desarrollar al máximo sus aptitudes y su capacidad para ser autónomos y participar en la sociedad de manera independiente. Con esta finalidad, se están llevando a cabo esfuerzos por promover lecciones individualizadas adaptadas a la gravedad de la discapacidad y otros factores, a través de programas de enseñanza especiales, manuales elaborados con especial atención, servicios educativos para clases con grupos pequeños, profesores con conocimientos y experiencia especializados e instalaciones y equipos especiales, tanto en las escuelas especiales (como las escuelas para niños ciegos, sordos, mental o físicamente discapacitados y las escuelas para niños con salud deficiente), como en las clases especiales de las escuelas ordinarias de primaria y de primer ciclo de enseñanza secundaria y en las "aulas de recursos" (aulas </w:t>
      </w:r>
      <w:r>
        <w:rPr>
          <w:rFonts w:cs="Times New Roman"/>
          <w:sz w:val="20"/>
          <w:szCs w:val="20"/>
          <w:lang w:val="es-ES"/>
        </w:rPr>
        <w:t>en las que se imparten lecciones particulares a los niños con discapacidad que están matriculados en las clases ordinarias)</w:t>
      </w:r>
      <w:r>
        <w:rPr>
          <w:rFonts w:cs="Times New Roman"/>
          <w:sz w:val="20"/>
          <w:szCs w:val="20"/>
          <w:lang w:val="es-ES" w:eastAsia="es-ES"/>
        </w:rPr>
        <w:t xml:space="preserve">. </w:t>
      </w:r>
    </w:p>
    <w:p w:rsidR="00203A62" w:rsidRDefault="00203A62">
      <w:pPr>
        <w:overflowPunct w:val="0"/>
        <w:adjustRightInd w:val="0"/>
        <w:spacing w:after="240"/>
        <w:jc w:val="both"/>
        <w:textAlignment w:val="baseline"/>
        <w:rPr>
          <w:rFonts w:hint="eastAsia"/>
          <w:sz w:val="20"/>
          <w:szCs w:val="20"/>
          <w:lang w:val="es-ES"/>
        </w:rPr>
      </w:pPr>
      <w:r>
        <w:rPr>
          <w:rFonts w:hint="eastAsia"/>
          <w:sz w:val="20"/>
          <w:szCs w:val="20"/>
          <w:lang w:val="es-ES"/>
        </w:rPr>
        <w:t>352.</w:t>
      </w:r>
      <w:r>
        <w:rPr>
          <w:sz w:val="20"/>
          <w:szCs w:val="20"/>
          <w:lang w:val="es-ES"/>
        </w:rPr>
        <w:tab/>
        <w:t>Los departamentos de primaria y secundaria de las escuelas especiales ofrecen a aquellos niños a los que les resulta difícil desplazarse a la escuela debido a su discapacidad</w:t>
      </w:r>
      <w:r>
        <w:rPr>
          <w:rFonts w:hint="eastAsia"/>
          <w:sz w:val="20"/>
          <w:szCs w:val="20"/>
          <w:lang w:val="es-ES"/>
        </w:rPr>
        <w:t xml:space="preserve"> </w:t>
      </w:r>
      <w:r>
        <w:rPr>
          <w:sz w:val="20"/>
          <w:szCs w:val="20"/>
          <w:lang w:val="es-ES"/>
        </w:rPr>
        <w:t>la posibilidad de recibir las clases en el hogar o en el hospital</w:t>
      </w:r>
      <w:r>
        <w:rPr>
          <w:rFonts w:hint="eastAsia"/>
          <w:sz w:val="20"/>
          <w:szCs w:val="20"/>
          <w:lang w:val="es-ES"/>
        </w:rPr>
        <w:t xml:space="preserve">. </w:t>
      </w:r>
      <w:r>
        <w:rPr>
          <w:sz w:val="20"/>
          <w:szCs w:val="20"/>
          <w:lang w:val="es-ES"/>
        </w:rPr>
        <w:t>Además</w:t>
      </w:r>
      <w:r>
        <w:rPr>
          <w:rFonts w:hint="eastAsia"/>
          <w:sz w:val="20"/>
          <w:szCs w:val="20"/>
          <w:lang w:val="es-ES"/>
        </w:rPr>
        <w:t xml:space="preserve">, </w:t>
      </w:r>
      <w:r>
        <w:rPr>
          <w:sz w:val="20"/>
          <w:szCs w:val="20"/>
          <w:lang w:val="es-ES"/>
        </w:rPr>
        <w:t>teniendo en cuenta las condiciones específicas de estas escuelas y con el fin de garantizar la igualdad de oportunidades educativas, reducir la carga económica que soportan los padres y facilitar la matriculación en las mismas, el Gobierno del Japón</w:t>
      </w:r>
      <w:r>
        <w:rPr>
          <w:rFonts w:hint="eastAsia"/>
          <w:sz w:val="20"/>
          <w:szCs w:val="20"/>
          <w:lang w:val="es-ES"/>
        </w:rPr>
        <w:t xml:space="preserve"> </w:t>
      </w:r>
      <w:r>
        <w:rPr>
          <w:sz w:val="20"/>
          <w:szCs w:val="20"/>
          <w:lang w:val="es-ES"/>
        </w:rPr>
        <w:t>concede un subsidio especial para fomentar este tipo de educación que cubre la totalidad o parte de los gastos. Este subsidio cubre los gastos en libros de texto y material escolar, el comedor escolar, el transporte hacia y desde la escuela, las residencias para alumnos internos y las excursiones escolares, y su cuantía depende la situación financiera de los progenitores</w:t>
      </w:r>
      <w:r>
        <w:rPr>
          <w:rFonts w:hint="eastAsia"/>
          <w:sz w:val="20"/>
          <w:szCs w:val="20"/>
          <w:lang w:val="es-ES"/>
        </w:rPr>
        <w:t>.</w:t>
      </w:r>
    </w:p>
    <w:p w:rsidR="00203A62" w:rsidRDefault="00203A62">
      <w:pPr>
        <w:overflowPunct w:val="0"/>
        <w:adjustRightInd w:val="0"/>
        <w:spacing w:after="240"/>
        <w:jc w:val="both"/>
        <w:textAlignment w:val="baseline"/>
        <w:rPr>
          <w:sz w:val="20"/>
          <w:szCs w:val="20"/>
          <w:lang w:val="es-ES"/>
        </w:rPr>
      </w:pPr>
      <w:r>
        <w:rPr>
          <w:rFonts w:hint="eastAsia"/>
          <w:sz w:val="20"/>
          <w:szCs w:val="20"/>
          <w:lang w:val="es-ES"/>
        </w:rPr>
        <w:t>353.</w:t>
      </w:r>
      <w:r>
        <w:rPr>
          <w:sz w:val="20"/>
          <w:szCs w:val="20"/>
          <w:lang w:val="es-ES"/>
        </w:rPr>
        <w:tab/>
        <w:t>Se han intensificado las actividades de intercambio y aprendizaje conjunto entre niños</w:t>
      </w:r>
      <w:r>
        <w:rPr>
          <w:rFonts w:hint="eastAsia"/>
          <w:sz w:val="20"/>
          <w:szCs w:val="20"/>
          <w:lang w:val="es-ES"/>
        </w:rPr>
        <w:t xml:space="preserve"> </w:t>
      </w:r>
      <w:r>
        <w:rPr>
          <w:sz w:val="20"/>
          <w:szCs w:val="20"/>
          <w:lang w:val="es-ES"/>
        </w:rPr>
        <w:t>con y sin discapacidades y residentes locales, y se espera que estas actividades tengan una influencia educativa considerable en el proceso de desarrollo de un concepto más alto de la humanidad entre todos los niños</w:t>
      </w:r>
      <w:r>
        <w:rPr>
          <w:rFonts w:hint="eastAsia"/>
          <w:sz w:val="20"/>
          <w:szCs w:val="20"/>
          <w:lang w:val="es-ES"/>
        </w:rPr>
        <w:t xml:space="preserve">. </w:t>
      </w:r>
      <w:r>
        <w:rPr>
          <w:sz w:val="20"/>
          <w:szCs w:val="20"/>
          <w:lang w:val="es-ES"/>
        </w:rPr>
        <w:t>Estas actividades también son importantes para que los residentes locales puedan promover un mejor conocimiento y comprensión de los niños con discapacidades y de su educación. En marzo de 2004 se preparó y distribuyó un manual para promover estas actividades educativas</w:t>
      </w:r>
      <w:r>
        <w:rPr>
          <w:rFonts w:hint="eastAsia"/>
          <w:sz w:val="20"/>
          <w:szCs w:val="20"/>
          <w:lang w:val="es-ES"/>
        </w:rPr>
        <w:t xml:space="preserve">. </w:t>
      </w:r>
      <w:r>
        <w:rPr>
          <w:sz w:val="20"/>
          <w:szCs w:val="20"/>
          <w:lang w:val="es-ES"/>
        </w:rPr>
        <w:t>Además, se están celebrando reuniones en todo el país y se preparan y distribuyen folletos</w:t>
      </w:r>
      <w:r>
        <w:rPr>
          <w:rFonts w:hint="eastAsia"/>
          <w:sz w:val="20"/>
          <w:szCs w:val="20"/>
          <w:lang w:val="es-ES"/>
        </w:rPr>
        <w:t xml:space="preserve"> </w:t>
      </w:r>
      <w:r>
        <w:rPr>
          <w:sz w:val="20"/>
          <w:szCs w:val="20"/>
          <w:lang w:val="es-ES"/>
        </w:rPr>
        <w:t>para mejorar el conocimiento y comprensión de los niños con discapacidades.</w:t>
      </w:r>
    </w:p>
    <w:p w:rsidR="00203A62" w:rsidRDefault="00203A62">
      <w:pPr>
        <w:spacing w:after="240"/>
        <w:jc w:val="both"/>
        <w:rPr>
          <w:sz w:val="20"/>
          <w:szCs w:val="20"/>
          <w:lang w:val="es-ES"/>
        </w:rPr>
      </w:pPr>
      <w:r>
        <w:rPr>
          <w:rFonts w:hint="eastAsia"/>
          <w:sz w:val="20"/>
          <w:szCs w:val="20"/>
          <w:lang w:val="es-ES"/>
        </w:rPr>
        <w:t>354.</w:t>
      </w:r>
      <w:r>
        <w:rPr>
          <w:sz w:val="20"/>
          <w:szCs w:val="20"/>
          <w:lang w:val="es-ES"/>
        </w:rPr>
        <w:tab/>
        <w:t>Tras el informe final, titulado “Orientaciones futuras para la educación especial en el siglo XXI</w:t>
      </w:r>
      <w:r>
        <w:rPr>
          <w:rFonts w:hint="eastAsia"/>
          <w:sz w:val="20"/>
          <w:szCs w:val="20"/>
          <w:lang w:val="es-ES"/>
        </w:rPr>
        <w:t xml:space="preserve"> (</w:t>
      </w:r>
      <w:r>
        <w:rPr>
          <w:sz w:val="20"/>
          <w:szCs w:val="20"/>
          <w:lang w:val="es-ES"/>
        </w:rPr>
        <w:t>enero de</w:t>
      </w:r>
      <w:r>
        <w:rPr>
          <w:rFonts w:hint="eastAsia"/>
          <w:sz w:val="20"/>
          <w:szCs w:val="20"/>
          <w:lang w:val="es-ES"/>
        </w:rPr>
        <w:t xml:space="preserve"> 2001)</w:t>
      </w:r>
      <w:r>
        <w:rPr>
          <w:sz w:val="20"/>
          <w:szCs w:val="20"/>
          <w:lang w:val="es-ES"/>
        </w:rPr>
        <w:t>”</w:t>
      </w:r>
      <w:r>
        <w:rPr>
          <w:rFonts w:hint="eastAsia"/>
          <w:sz w:val="20"/>
          <w:szCs w:val="20"/>
          <w:lang w:val="es-ES"/>
        </w:rPr>
        <w:t xml:space="preserve">, </w:t>
      </w:r>
      <w:r>
        <w:rPr>
          <w:sz w:val="20"/>
          <w:szCs w:val="20"/>
          <w:lang w:val="es-ES"/>
        </w:rPr>
        <w:t>en abril de 2002 se reformó la</w:t>
      </w:r>
      <w:r>
        <w:rPr>
          <w:rFonts w:hint="eastAsia"/>
          <w:sz w:val="20"/>
          <w:szCs w:val="20"/>
          <w:lang w:val="es-ES"/>
        </w:rPr>
        <w:t xml:space="preserve"> </w:t>
      </w:r>
      <w:r>
        <w:rPr>
          <w:sz w:val="20"/>
          <w:szCs w:val="20"/>
          <w:lang w:val="es-ES"/>
        </w:rPr>
        <w:t>Ordenanza de ejecución de la</w:t>
      </w:r>
      <w:r>
        <w:rPr>
          <w:rFonts w:hint="eastAsia"/>
          <w:sz w:val="20"/>
          <w:szCs w:val="20"/>
          <w:lang w:val="es-ES"/>
        </w:rPr>
        <w:t xml:space="preserve"> </w:t>
      </w:r>
      <w:r>
        <w:rPr>
          <w:sz w:val="20"/>
          <w:szCs w:val="20"/>
          <w:lang w:val="es-ES"/>
        </w:rPr>
        <w:t>Ley de enseñanza escolar</w:t>
      </w:r>
      <w:r>
        <w:rPr>
          <w:rFonts w:hint="eastAsia"/>
          <w:sz w:val="20"/>
          <w:szCs w:val="20"/>
          <w:lang w:val="es-ES"/>
        </w:rPr>
        <w:t xml:space="preserve"> </w:t>
      </w:r>
      <w:r>
        <w:rPr>
          <w:sz w:val="20"/>
          <w:szCs w:val="20"/>
          <w:lang w:val="es-ES"/>
        </w:rPr>
        <w:t xml:space="preserve">con objeto de modernizar y flexibilizar las normas y procedimientos nacionales de asignación de los niños con discapacidad, reflejando los progresos realizados en el ámbito de la ciencia médica y </w:t>
      </w:r>
      <w:smartTag w:uri="urn:schemas-microsoft-com:office:smarttags" w:element="PersonName">
        <w:smartTagPr>
          <w:attr w:name="ProductID" w:val="la tecnolog￭a. En"/>
        </w:smartTagPr>
        <w:r>
          <w:rPr>
            <w:sz w:val="20"/>
            <w:szCs w:val="20"/>
            <w:lang w:val="es-ES"/>
          </w:rPr>
          <w:t>la tecnología</w:t>
        </w:r>
        <w:r>
          <w:rPr>
            <w:rFonts w:hint="eastAsia"/>
            <w:sz w:val="20"/>
            <w:szCs w:val="20"/>
            <w:lang w:val="es-ES"/>
          </w:rPr>
          <w:t xml:space="preserve">. </w:t>
        </w:r>
        <w:r>
          <w:rPr>
            <w:sz w:val="20"/>
            <w:szCs w:val="20"/>
            <w:lang w:val="es-ES"/>
          </w:rPr>
          <w:t>En</w:t>
        </w:r>
      </w:smartTag>
      <w:r>
        <w:rPr>
          <w:sz w:val="20"/>
          <w:szCs w:val="20"/>
          <w:lang w:val="es-ES"/>
        </w:rPr>
        <w:t xml:space="preserve"> virtud de esta reforma</w:t>
      </w:r>
      <w:r>
        <w:rPr>
          <w:rFonts w:hint="eastAsia"/>
          <w:sz w:val="20"/>
          <w:szCs w:val="20"/>
          <w:lang w:val="es-ES"/>
        </w:rPr>
        <w:t xml:space="preserve">, </w:t>
      </w:r>
      <w:r>
        <w:rPr>
          <w:sz w:val="20"/>
          <w:szCs w:val="20"/>
          <w:lang w:val="es-ES"/>
        </w:rPr>
        <w:t>los consejos de educación pueden inscribir a un niño con discapacidad en una escuela ordinaria primaria o de primer ciclo de secundaria</w:t>
      </w:r>
      <w:r>
        <w:rPr>
          <w:rFonts w:hint="eastAsia"/>
          <w:sz w:val="20"/>
          <w:szCs w:val="20"/>
          <w:lang w:val="es-ES"/>
        </w:rPr>
        <w:t xml:space="preserve"> </w:t>
      </w:r>
      <w:r>
        <w:rPr>
          <w:sz w:val="20"/>
          <w:szCs w:val="20"/>
          <w:lang w:val="es-ES"/>
        </w:rPr>
        <w:t>cuando existan motivos razonables para creer que el niño</w:t>
      </w:r>
      <w:r>
        <w:rPr>
          <w:rFonts w:hint="eastAsia"/>
          <w:sz w:val="20"/>
          <w:szCs w:val="20"/>
          <w:lang w:val="es-ES"/>
        </w:rPr>
        <w:t xml:space="preserve"> </w:t>
      </w:r>
      <w:r>
        <w:rPr>
          <w:sz w:val="20"/>
          <w:szCs w:val="20"/>
          <w:lang w:val="es-ES"/>
        </w:rPr>
        <w:t>puede recibir una enseñanza adecuada en este contexto.</w:t>
      </w:r>
    </w:p>
    <w:p w:rsidR="00203A62" w:rsidRDefault="00203A62">
      <w:pPr>
        <w:spacing w:after="240"/>
        <w:jc w:val="both"/>
        <w:rPr>
          <w:sz w:val="20"/>
          <w:szCs w:val="20"/>
          <w:lang w:val="es-ES"/>
        </w:rPr>
      </w:pPr>
      <w:r>
        <w:rPr>
          <w:rFonts w:hint="eastAsia"/>
          <w:sz w:val="20"/>
          <w:szCs w:val="20"/>
          <w:lang w:val="es-ES"/>
        </w:rPr>
        <w:t>355.</w:t>
      </w:r>
      <w:r>
        <w:rPr>
          <w:sz w:val="20"/>
          <w:szCs w:val="20"/>
          <w:lang w:val="es-ES"/>
        </w:rPr>
        <w:tab/>
        <w:t>A la vista de la tendencia creciente en el número de niños con discapacidades graves/múltiples</w:t>
      </w:r>
      <w:r>
        <w:rPr>
          <w:rFonts w:hint="eastAsia"/>
          <w:sz w:val="20"/>
          <w:szCs w:val="20"/>
          <w:lang w:val="es-ES"/>
        </w:rPr>
        <w:t xml:space="preserve">, </w:t>
      </w:r>
      <w:r>
        <w:rPr>
          <w:sz w:val="20"/>
          <w:szCs w:val="20"/>
          <w:lang w:val="es-ES"/>
        </w:rPr>
        <w:t>y de la necesidad de prestar un mayor apoyo a los niños que sufren</w:t>
      </w:r>
      <w:r>
        <w:rPr>
          <w:rFonts w:hint="eastAsia"/>
          <w:sz w:val="20"/>
          <w:szCs w:val="20"/>
          <w:lang w:val="es-ES"/>
        </w:rPr>
        <w:t xml:space="preserve"> </w:t>
      </w:r>
      <w:r>
        <w:rPr>
          <w:sz w:val="20"/>
          <w:szCs w:val="20"/>
          <w:lang w:val="es-ES"/>
        </w:rPr>
        <w:t>dificultades de aprendizaje (DA)</w:t>
      </w:r>
      <w:r>
        <w:rPr>
          <w:rFonts w:hint="eastAsia"/>
          <w:sz w:val="20"/>
          <w:szCs w:val="20"/>
          <w:lang w:val="es-ES"/>
        </w:rPr>
        <w:t xml:space="preserve">, </w:t>
      </w:r>
      <w:r>
        <w:rPr>
          <w:sz w:val="20"/>
          <w:szCs w:val="20"/>
          <w:lang w:val="es-ES"/>
        </w:rPr>
        <w:t>trastorno de déficit de atención con hiperactividad</w:t>
      </w:r>
      <w:r>
        <w:rPr>
          <w:rFonts w:hint="eastAsia"/>
          <w:sz w:val="20"/>
          <w:szCs w:val="20"/>
          <w:lang w:val="es-ES"/>
        </w:rPr>
        <w:t xml:space="preserve"> (</w:t>
      </w:r>
      <w:r>
        <w:rPr>
          <w:sz w:val="20"/>
          <w:szCs w:val="20"/>
          <w:lang w:val="es-ES"/>
        </w:rPr>
        <w:t>TDAH</w:t>
      </w:r>
      <w:r>
        <w:rPr>
          <w:rFonts w:hint="eastAsia"/>
          <w:sz w:val="20"/>
          <w:szCs w:val="20"/>
          <w:lang w:val="es-ES"/>
        </w:rPr>
        <w:t>)</w:t>
      </w:r>
      <w:r>
        <w:rPr>
          <w:sz w:val="20"/>
          <w:szCs w:val="20"/>
          <w:lang w:val="es-ES"/>
        </w:rPr>
        <w:t xml:space="preserve"> y</w:t>
      </w:r>
      <w:r>
        <w:rPr>
          <w:rFonts w:hint="eastAsia"/>
          <w:sz w:val="20"/>
          <w:szCs w:val="20"/>
          <w:lang w:val="es-ES"/>
        </w:rPr>
        <w:t xml:space="preserve"> </w:t>
      </w:r>
      <w:r>
        <w:rPr>
          <w:sz w:val="20"/>
          <w:szCs w:val="20"/>
          <w:lang w:val="es-ES"/>
        </w:rPr>
        <w:t>autismo de alto funcionamiento (AAF)</w:t>
      </w:r>
      <w:r>
        <w:rPr>
          <w:rFonts w:hint="eastAsia"/>
          <w:sz w:val="20"/>
          <w:szCs w:val="20"/>
          <w:lang w:val="es-ES"/>
        </w:rPr>
        <w:t xml:space="preserve">, </w:t>
      </w:r>
      <w:r>
        <w:rPr>
          <w:sz w:val="20"/>
          <w:szCs w:val="20"/>
          <w:lang w:val="es-ES"/>
        </w:rPr>
        <w:t>el comité de investigación sobre educación para niños con necesidades especiales</w:t>
      </w:r>
      <w:r>
        <w:rPr>
          <w:rFonts w:hint="eastAsia"/>
          <w:sz w:val="20"/>
          <w:szCs w:val="20"/>
          <w:lang w:val="es-ES"/>
        </w:rPr>
        <w:t xml:space="preserve"> </w:t>
      </w:r>
      <w:r>
        <w:rPr>
          <w:sz w:val="20"/>
          <w:szCs w:val="20"/>
          <w:lang w:val="es-ES"/>
        </w:rPr>
        <w:t>elaboró en marzo de 2003 un informe final</w:t>
      </w:r>
      <w:r>
        <w:rPr>
          <w:rFonts w:hint="eastAsia"/>
          <w:sz w:val="20"/>
          <w:szCs w:val="20"/>
          <w:lang w:val="es-ES"/>
        </w:rPr>
        <w:t xml:space="preserve">. </w:t>
      </w:r>
      <w:r>
        <w:rPr>
          <w:sz w:val="20"/>
          <w:szCs w:val="20"/>
          <w:lang w:val="es-ES"/>
        </w:rPr>
        <w:t>Este informe recomendaba transformar la “educación especial” convencional para los niños con discapacidades</w:t>
      </w:r>
      <w:r>
        <w:rPr>
          <w:rFonts w:hint="eastAsia"/>
          <w:sz w:val="20"/>
          <w:szCs w:val="20"/>
          <w:lang w:val="es-ES"/>
        </w:rPr>
        <w:t xml:space="preserve"> </w:t>
      </w:r>
      <w:r>
        <w:rPr>
          <w:sz w:val="20"/>
          <w:szCs w:val="20"/>
          <w:lang w:val="es-ES"/>
        </w:rPr>
        <w:t>en una “educación para niños con necesidades especiales”</w:t>
      </w:r>
      <w:r>
        <w:rPr>
          <w:rFonts w:hint="eastAsia"/>
          <w:sz w:val="20"/>
          <w:szCs w:val="20"/>
          <w:lang w:val="es-ES"/>
        </w:rPr>
        <w:t xml:space="preserve"> </w:t>
      </w:r>
      <w:r>
        <w:rPr>
          <w:sz w:val="20"/>
          <w:szCs w:val="20"/>
          <w:lang w:val="es-ES"/>
        </w:rPr>
        <w:t>que ofreciese la enseñanza y el apoyo adecuados</w:t>
      </w:r>
      <w:r>
        <w:rPr>
          <w:rFonts w:hint="eastAsia"/>
          <w:sz w:val="20"/>
          <w:szCs w:val="20"/>
          <w:lang w:val="es-ES"/>
        </w:rPr>
        <w:t xml:space="preserve"> </w:t>
      </w:r>
      <w:r>
        <w:rPr>
          <w:sz w:val="20"/>
          <w:szCs w:val="20"/>
          <w:lang w:val="es-ES"/>
        </w:rPr>
        <w:t>en función de las necesidades de cada niño</w:t>
      </w:r>
      <w:r>
        <w:rPr>
          <w:rFonts w:hint="eastAsia"/>
          <w:sz w:val="20"/>
          <w:szCs w:val="20"/>
          <w:lang w:val="es-ES"/>
        </w:rPr>
        <w:t xml:space="preserve">. </w:t>
      </w:r>
      <w:r>
        <w:rPr>
          <w:sz w:val="20"/>
          <w:szCs w:val="20"/>
          <w:lang w:val="es-ES"/>
        </w:rPr>
        <w:t>Dicho informe también subraya la necesidad de crear un marco en las escuelas y en los</w:t>
      </w:r>
      <w:r>
        <w:rPr>
          <w:rFonts w:hint="eastAsia"/>
          <w:sz w:val="20"/>
          <w:szCs w:val="20"/>
          <w:lang w:val="es-ES"/>
        </w:rPr>
        <w:t xml:space="preserve"> </w:t>
      </w:r>
      <w:r>
        <w:rPr>
          <w:sz w:val="20"/>
          <w:szCs w:val="20"/>
          <w:lang w:val="es-ES"/>
        </w:rPr>
        <w:t>consejos de educación</w:t>
      </w:r>
      <w:r>
        <w:rPr>
          <w:rFonts w:hint="eastAsia"/>
          <w:sz w:val="20"/>
          <w:szCs w:val="20"/>
          <w:lang w:val="es-ES"/>
        </w:rPr>
        <w:t xml:space="preserve"> </w:t>
      </w:r>
      <w:r>
        <w:rPr>
          <w:sz w:val="20"/>
          <w:szCs w:val="20"/>
          <w:lang w:val="es-ES"/>
        </w:rPr>
        <w:t>con el fin de revisar el sistema educativo para los alumnos con necesidades especiales</w:t>
      </w:r>
      <w:r>
        <w:rPr>
          <w:rFonts w:hint="eastAsia"/>
          <w:sz w:val="20"/>
          <w:szCs w:val="20"/>
          <w:lang w:val="es-ES"/>
        </w:rPr>
        <w:t>.</w:t>
      </w:r>
    </w:p>
    <w:p w:rsidR="00203A62" w:rsidRDefault="00203A62">
      <w:pPr>
        <w:overflowPunct w:val="0"/>
        <w:adjustRightInd w:val="0"/>
        <w:spacing w:after="240"/>
        <w:jc w:val="both"/>
        <w:textAlignment w:val="baseline"/>
        <w:rPr>
          <w:sz w:val="20"/>
          <w:szCs w:val="20"/>
          <w:lang w:val="es-ES"/>
        </w:rPr>
      </w:pPr>
      <w:r>
        <w:rPr>
          <w:rFonts w:hint="eastAsia"/>
          <w:sz w:val="20"/>
          <w:szCs w:val="20"/>
          <w:lang w:val="es-ES"/>
        </w:rPr>
        <w:t>356.</w:t>
      </w:r>
      <w:r>
        <w:rPr>
          <w:sz w:val="20"/>
          <w:szCs w:val="20"/>
          <w:lang w:val="es-ES"/>
        </w:rPr>
        <w:tab/>
        <w:t>En respuesta al contenido del citado informe, en 2003</w:t>
      </w:r>
      <w:r>
        <w:rPr>
          <w:rFonts w:hint="eastAsia"/>
          <w:sz w:val="20"/>
          <w:szCs w:val="20"/>
          <w:lang w:val="es-ES"/>
        </w:rPr>
        <w:t xml:space="preserve"> </w:t>
      </w:r>
      <w:r>
        <w:rPr>
          <w:sz w:val="20"/>
          <w:szCs w:val="20"/>
          <w:lang w:val="es-ES"/>
        </w:rPr>
        <w:t>se pidió a todas las autoridades de las prefecturas</w:t>
      </w:r>
      <w:r>
        <w:rPr>
          <w:rFonts w:hint="eastAsia"/>
          <w:sz w:val="20"/>
          <w:szCs w:val="20"/>
          <w:lang w:val="es-ES"/>
        </w:rPr>
        <w:t xml:space="preserve"> </w:t>
      </w:r>
      <w:r>
        <w:rPr>
          <w:sz w:val="20"/>
          <w:szCs w:val="20"/>
          <w:lang w:val="es-ES"/>
        </w:rPr>
        <w:t>que pusieran en marcha proyectos</w:t>
      </w:r>
      <w:r>
        <w:rPr>
          <w:rFonts w:hint="eastAsia"/>
          <w:sz w:val="20"/>
          <w:szCs w:val="20"/>
          <w:lang w:val="es-ES"/>
        </w:rPr>
        <w:t xml:space="preserve"> </w:t>
      </w:r>
      <w:r>
        <w:rPr>
          <w:sz w:val="20"/>
          <w:szCs w:val="20"/>
          <w:lang w:val="es-ES"/>
        </w:rPr>
        <w:t xml:space="preserve">con el objetivo de garantizar un sistema de apoyo integral para aquellos niños con discapacidades (incluidos el </w:t>
      </w:r>
      <w:r>
        <w:rPr>
          <w:rFonts w:hint="eastAsia"/>
          <w:sz w:val="20"/>
          <w:szCs w:val="20"/>
          <w:lang w:val="es-ES"/>
        </w:rPr>
        <w:t xml:space="preserve">DA, </w:t>
      </w:r>
      <w:r>
        <w:rPr>
          <w:sz w:val="20"/>
          <w:szCs w:val="20"/>
          <w:lang w:val="es-ES"/>
        </w:rPr>
        <w:t>el TDAH y</w:t>
      </w:r>
      <w:r>
        <w:rPr>
          <w:rFonts w:hint="eastAsia"/>
          <w:sz w:val="20"/>
          <w:szCs w:val="20"/>
          <w:lang w:val="es-ES"/>
        </w:rPr>
        <w:t xml:space="preserve"> </w:t>
      </w:r>
      <w:r>
        <w:rPr>
          <w:sz w:val="20"/>
          <w:szCs w:val="20"/>
          <w:lang w:val="es-ES"/>
        </w:rPr>
        <w:t>el AAF) que asisten a clase en escuelas ordinarias de primaria y de primer ciclo de secundaria</w:t>
      </w:r>
      <w:r>
        <w:rPr>
          <w:rFonts w:hint="eastAsia"/>
          <w:sz w:val="20"/>
          <w:szCs w:val="20"/>
          <w:lang w:val="es-ES"/>
        </w:rPr>
        <w:t xml:space="preserve">, </w:t>
      </w:r>
      <w:r>
        <w:rPr>
          <w:sz w:val="20"/>
          <w:szCs w:val="20"/>
          <w:lang w:val="es-ES"/>
        </w:rPr>
        <w:t>y para promover el desarrollo de un marco de apoyo integral en colaboración con las organizaciones pertinentes</w:t>
      </w:r>
      <w:r>
        <w:rPr>
          <w:rFonts w:hint="eastAsia"/>
          <w:sz w:val="20"/>
          <w:szCs w:val="20"/>
          <w:lang w:val="es-ES"/>
        </w:rPr>
        <w:t xml:space="preserve">. </w:t>
      </w:r>
      <w:r>
        <w:rPr>
          <w:sz w:val="20"/>
          <w:szCs w:val="20"/>
          <w:lang w:val="es-ES"/>
        </w:rPr>
        <w:t>En</w:t>
      </w:r>
      <w:r>
        <w:rPr>
          <w:rFonts w:hint="eastAsia"/>
          <w:sz w:val="20"/>
          <w:szCs w:val="20"/>
          <w:lang w:val="es-ES"/>
        </w:rPr>
        <w:t xml:space="preserve"> 2005</w:t>
      </w:r>
      <w:r>
        <w:rPr>
          <w:sz w:val="20"/>
          <w:szCs w:val="20"/>
          <w:lang w:val="es-ES"/>
        </w:rPr>
        <w:t xml:space="preserve"> quedaron claramente definidas las obligaciones del Gobierno del Japón y de las administraciones locales</w:t>
      </w:r>
      <w:r>
        <w:rPr>
          <w:rFonts w:hint="eastAsia"/>
          <w:sz w:val="20"/>
          <w:szCs w:val="20"/>
          <w:lang w:val="es-ES"/>
        </w:rPr>
        <w:t xml:space="preserve"> </w:t>
      </w:r>
      <w:r>
        <w:rPr>
          <w:sz w:val="20"/>
          <w:szCs w:val="20"/>
          <w:lang w:val="es-ES"/>
        </w:rPr>
        <w:t>en relación con la detección temprana de las discapacidades de desarrollo</w:t>
      </w:r>
      <w:r>
        <w:rPr>
          <w:rFonts w:hint="eastAsia"/>
          <w:sz w:val="20"/>
          <w:szCs w:val="20"/>
          <w:lang w:val="es-ES"/>
        </w:rPr>
        <w:t xml:space="preserve"> </w:t>
      </w:r>
      <w:r>
        <w:rPr>
          <w:sz w:val="20"/>
          <w:szCs w:val="20"/>
          <w:lang w:val="es-ES"/>
        </w:rPr>
        <w:t>y el apoyo a las mismas y, a partir de la promulgación de la Ley para apoyar a las personas con discapacidades de desarrollo,</w:t>
      </w:r>
      <w:r>
        <w:rPr>
          <w:rFonts w:hint="eastAsia"/>
          <w:sz w:val="20"/>
          <w:szCs w:val="20"/>
          <w:lang w:val="es-ES"/>
        </w:rPr>
        <w:t xml:space="preserve"> </w:t>
      </w:r>
      <w:r>
        <w:rPr>
          <w:sz w:val="20"/>
          <w:szCs w:val="20"/>
          <w:lang w:val="es-ES"/>
        </w:rPr>
        <w:t>que prevé la asistencia en el ámbito educativo escolar y en el ámbito laboral</w:t>
      </w:r>
      <w:r>
        <w:rPr>
          <w:rFonts w:hint="eastAsia"/>
          <w:sz w:val="20"/>
          <w:szCs w:val="20"/>
          <w:lang w:val="es-ES"/>
        </w:rPr>
        <w:t xml:space="preserve">, </w:t>
      </w:r>
      <w:r>
        <w:rPr>
          <w:sz w:val="20"/>
          <w:szCs w:val="20"/>
          <w:lang w:val="es-ES"/>
        </w:rPr>
        <w:t>se han promovido proyectos destinados no sólo a las escuelas primarias y de primer ciclo de secundaria, sino también</w:t>
      </w:r>
      <w:r>
        <w:rPr>
          <w:rFonts w:hint="eastAsia"/>
          <w:sz w:val="20"/>
          <w:szCs w:val="20"/>
          <w:lang w:val="es-ES"/>
        </w:rPr>
        <w:t xml:space="preserve"> </w:t>
      </w:r>
      <w:r>
        <w:rPr>
          <w:sz w:val="20"/>
          <w:szCs w:val="20"/>
          <w:lang w:val="es-ES"/>
        </w:rPr>
        <w:t>a jardines de infancia y escuelas de segundo ciclo de secundaria</w:t>
      </w:r>
      <w:r>
        <w:rPr>
          <w:rFonts w:hint="eastAsia"/>
          <w:sz w:val="20"/>
          <w:szCs w:val="20"/>
          <w:lang w:val="es-ES"/>
        </w:rPr>
        <w:t xml:space="preserve">, </w:t>
      </w:r>
      <w:r>
        <w:rPr>
          <w:sz w:val="20"/>
          <w:szCs w:val="20"/>
          <w:lang w:val="es-ES"/>
        </w:rPr>
        <w:t>con el objetivo de garantizar un régimen de asistencia coherente</w:t>
      </w:r>
      <w:r>
        <w:rPr>
          <w:rFonts w:hint="eastAsia"/>
          <w:sz w:val="20"/>
          <w:szCs w:val="20"/>
          <w:lang w:val="es-ES"/>
        </w:rPr>
        <w:t xml:space="preserve"> </w:t>
      </w:r>
      <w:r>
        <w:rPr>
          <w:sz w:val="20"/>
          <w:szCs w:val="20"/>
          <w:lang w:val="es-ES"/>
        </w:rPr>
        <w:t>desde la infancia hasta la edad adulta</w:t>
      </w:r>
      <w:r>
        <w:rPr>
          <w:rFonts w:hint="eastAsia"/>
          <w:sz w:val="20"/>
          <w:szCs w:val="20"/>
          <w:lang w:val="es-ES"/>
        </w:rPr>
        <w:t xml:space="preserve">. </w:t>
      </w:r>
      <w:r>
        <w:rPr>
          <w:sz w:val="20"/>
          <w:szCs w:val="20"/>
          <w:lang w:val="es-ES"/>
        </w:rPr>
        <w:t>Además</w:t>
      </w:r>
      <w:r>
        <w:rPr>
          <w:rFonts w:hint="eastAsia"/>
          <w:sz w:val="20"/>
          <w:szCs w:val="20"/>
          <w:lang w:val="es-ES"/>
        </w:rPr>
        <w:t xml:space="preserve">, </w:t>
      </w:r>
      <w:r>
        <w:rPr>
          <w:sz w:val="20"/>
          <w:szCs w:val="20"/>
          <w:lang w:val="es-ES"/>
        </w:rPr>
        <w:t xml:space="preserve">con la finalidad de mejorar los sistemas de apoyo a la educación para los niños que padecen </w:t>
      </w:r>
      <w:r>
        <w:rPr>
          <w:rFonts w:hint="eastAsia"/>
          <w:sz w:val="20"/>
          <w:szCs w:val="20"/>
          <w:lang w:val="es-ES"/>
        </w:rPr>
        <w:t xml:space="preserve">DA, </w:t>
      </w:r>
      <w:r>
        <w:rPr>
          <w:sz w:val="20"/>
          <w:szCs w:val="20"/>
          <w:lang w:val="es-ES"/>
        </w:rPr>
        <w:t>TDAH y</w:t>
      </w:r>
      <w:r>
        <w:rPr>
          <w:rFonts w:hint="eastAsia"/>
          <w:sz w:val="20"/>
          <w:szCs w:val="20"/>
          <w:lang w:val="es-ES"/>
        </w:rPr>
        <w:t xml:space="preserve"> </w:t>
      </w:r>
      <w:r>
        <w:rPr>
          <w:sz w:val="20"/>
          <w:szCs w:val="20"/>
          <w:lang w:val="es-ES"/>
        </w:rPr>
        <w:t>AAF</w:t>
      </w:r>
      <w:r>
        <w:rPr>
          <w:rFonts w:hint="eastAsia"/>
          <w:sz w:val="20"/>
          <w:szCs w:val="20"/>
          <w:lang w:val="es-ES"/>
        </w:rPr>
        <w:t xml:space="preserve">, </w:t>
      </w:r>
      <w:r>
        <w:rPr>
          <w:sz w:val="20"/>
          <w:szCs w:val="20"/>
          <w:lang w:val="es-ES"/>
        </w:rPr>
        <w:t>en enero de 2004 se formularon y se distribuyeron en las escuelas primarias, las escuelas que imparten el primer ciclo de secundaria y los consejos de educación de todo el país el</w:t>
      </w:r>
      <w:r>
        <w:rPr>
          <w:rFonts w:hint="eastAsia"/>
          <w:sz w:val="20"/>
          <w:szCs w:val="20"/>
          <w:lang w:val="es-ES"/>
        </w:rPr>
        <w:t xml:space="preserve"> </w:t>
      </w:r>
      <w:r>
        <w:rPr>
          <w:sz w:val="20"/>
          <w:szCs w:val="20"/>
          <w:lang w:val="es-ES"/>
        </w:rPr>
        <w:t>“Proyecto de directrices para la creación</w:t>
      </w:r>
      <w:r>
        <w:rPr>
          <w:rFonts w:hint="eastAsia"/>
          <w:sz w:val="20"/>
          <w:szCs w:val="20"/>
          <w:lang w:val="es-ES"/>
        </w:rPr>
        <w:t xml:space="preserve"> </w:t>
      </w:r>
      <w:r>
        <w:rPr>
          <w:sz w:val="20"/>
          <w:szCs w:val="20"/>
          <w:lang w:val="es-ES"/>
        </w:rPr>
        <w:t>de un marco de apoyo educativo</w:t>
      </w:r>
      <w:r>
        <w:rPr>
          <w:rFonts w:hint="eastAsia"/>
          <w:sz w:val="20"/>
          <w:szCs w:val="20"/>
          <w:lang w:val="es-ES"/>
        </w:rPr>
        <w:t xml:space="preserve"> </w:t>
      </w:r>
      <w:r>
        <w:rPr>
          <w:sz w:val="20"/>
          <w:szCs w:val="20"/>
          <w:lang w:val="es-ES"/>
        </w:rPr>
        <w:t>para los niños con</w:t>
      </w:r>
      <w:r>
        <w:rPr>
          <w:rFonts w:hint="eastAsia"/>
          <w:sz w:val="20"/>
          <w:szCs w:val="20"/>
          <w:lang w:val="es-ES"/>
        </w:rPr>
        <w:t xml:space="preserve"> </w:t>
      </w:r>
      <w:r>
        <w:rPr>
          <w:sz w:val="20"/>
          <w:szCs w:val="20"/>
          <w:lang w:val="es-ES"/>
        </w:rPr>
        <w:t>dificultades de aprendizaje (DA)</w:t>
      </w:r>
      <w:r>
        <w:rPr>
          <w:rFonts w:hint="eastAsia"/>
          <w:sz w:val="20"/>
          <w:szCs w:val="20"/>
          <w:lang w:val="es-ES"/>
        </w:rPr>
        <w:t xml:space="preserve">, </w:t>
      </w:r>
      <w:r>
        <w:rPr>
          <w:sz w:val="20"/>
          <w:szCs w:val="20"/>
          <w:lang w:val="es-ES"/>
        </w:rPr>
        <w:t>trastorno de déficit de atención con hiperactividad</w:t>
      </w:r>
      <w:r>
        <w:rPr>
          <w:rFonts w:hint="eastAsia"/>
          <w:sz w:val="20"/>
          <w:szCs w:val="20"/>
          <w:lang w:val="es-ES"/>
        </w:rPr>
        <w:t xml:space="preserve"> (</w:t>
      </w:r>
      <w:r>
        <w:rPr>
          <w:sz w:val="20"/>
          <w:szCs w:val="20"/>
          <w:lang w:val="es-ES"/>
        </w:rPr>
        <w:t>TDAH</w:t>
      </w:r>
      <w:r>
        <w:rPr>
          <w:rFonts w:hint="eastAsia"/>
          <w:sz w:val="20"/>
          <w:szCs w:val="20"/>
          <w:lang w:val="es-ES"/>
        </w:rPr>
        <w:t>)</w:t>
      </w:r>
      <w:r>
        <w:rPr>
          <w:sz w:val="20"/>
          <w:szCs w:val="20"/>
          <w:lang w:val="es-ES"/>
        </w:rPr>
        <w:t xml:space="preserve"> y</w:t>
      </w:r>
      <w:r>
        <w:rPr>
          <w:rFonts w:hint="eastAsia"/>
          <w:sz w:val="20"/>
          <w:szCs w:val="20"/>
          <w:lang w:val="es-ES"/>
        </w:rPr>
        <w:t xml:space="preserve"> </w:t>
      </w:r>
      <w:r>
        <w:rPr>
          <w:sz w:val="20"/>
          <w:szCs w:val="20"/>
          <w:lang w:val="es-ES"/>
        </w:rPr>
        <w:t>autismo de alto funcionamiento”</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357.</w:t>
      </w:r>
      <w:r>
        <w:rPr>
          <w:sz w:val="20"/>
          <w:szCs w:val="20"/>
          <w:lang w:val="es-ES"/>
        </w:rPr>
        <w:tab/>
        <w:t>Posteriormente</w:t>
      </w:r>
      <w:r>
        <w:rPr>
          <w:rFonts w:hint="eastAsia"/>
          <w:sz w:val="20"/>
          <w:szCs w:val="20"/>
          <w:lang w:val="es-ES"/>
        </w:rPr>
        <w:t xml:space="preserve">, </w:t>
      </w:r>
      <w:r>
        <w:rPr>
          <w:sz w:val="20"/>
          <w:szCs w:val="20"/>
          <w:lang w:val="es-ES"/>
        </w:rPr>
        <w:t>y en lo que respecta a las reformas institucionales recomendadas en el citado informe final</w:t>
      </w:r>
      <w:r>
        <w:rPr>
          <w:rFonts w:hint="eastAsia"/>
          <w:sz w:val="20"/>
          <w:szCs w:val="20"/>
          <w:lang w:val="es-ES"/>
        </w:rPr>
        <w:t xml:space="preserve">, </w:t>
      </w:r>
      <w:r>
        <w:rPr>
          <w:sz w:val="20"/>
          <w:szCs w:val="20"/>
          <w:lang w:val="es-ES"/>
        </w:rPr>
        <w:t xml:space="preserve">en febrero de 2004 el Consejo </w:t>
      </w:r>
      <w:r>
        <w:rPr>
          <w:rFonts w:hint="eastAsia"/>
          <w:sz w:val="20"/>
          <w:szCs w:val="20"/>
          <w:lang w:val="es-ES"/>
        </w:rPr>
        <w:t xml:space="preserve">Central </w:t>
      </w:r>
      <w:r>
        <w:rPr>
          <w:sz w:val="20"/>
          <w:szCs w:val="20"/>
          <w:lang w:val="es-ES"/>
        </w:rPr>
        <w:t>de</w:t>
      </w:r>
      <w:r>
        <w:rPr>
          <w:rFonts w:hint="eastAsia"/>
          <w:sz w:val="20"/>
          <w:szCs w:val="20"/>
          <w:lang w:val="es-ES"/>
        </w:rPr>
        <w:t xml:space="preserve"> Educa</w:t>
      </w:r>
      <w:r>
        <w:rPr>
          <w:sz w:val="20"/>
          <w:szCs w:val="20"/>
          <w:lang w:val="es-ES"/>
        </w:rPr>
        <w:t>ción</w:t>
      </w:r>
      <w:r>
        <w:rPr>
          <w:rFonts w:hint="eastAsia"/>
          <w:sz w:val="20"/>
          <w:szCs w:val="20"/>
          <w:lang w:val="es-ES"/>
        </w:rPr>
        <w:t xml:space="preserve"> </w:t>
      </w:r>
      <w:r>
        <w:rPr>
          <w:sz w:val="20"/>
          <w:szCs w:val="20"/>
          <w:lang w:val="es-ES"/>
        </w:rPr>
        <w:t>inició conversaciones</w:t>
      </w:r>
      <w:r>
        <w:rPr>
          <w:rFonts w:hint="eastAsia"/>
          <w:sz w:val="20"/>
          <w:szCs w:val="20"/>
          <w:lang w:val="es-ES"/>
        </w:rPr>
        <w:t xml:space="preserve"> </w:t>
      </w:r>
      <w:r>
        <w:rPr>
          <w:sz w:val="20"/>
          <w:szCs w:val="20"/>
          <w:lang w:val="es-ES"/>
        </w:rPr>
        <w:t>y en diciembre de 2005 elaboró un informe</w:t>
      </w:r>
      <w:r>
        <w:rPr>
          <w:rFonts w:hint="eastAsia"/>
          <w:sz w:val="20"/>
          <w:szCs w:val="20"/>
          <w:lang w:val="es-ES"/>
        </w:rPr>
        <w:t xml:space="preserve"> </w:t>
      </w:r>
      <w:r>
        <w:rPr>
          <w:sz w:val="20"/>
          <w:szCs w:val="20"/>
          <w:lang w:val="es-ES"/>
        </w:rPr>
        <w:t>en el que recomendaba que</w:t>
      </w:r>
      <w:r>
        <w:rPr>
          <w:rFonts w:hint="eastAsia"/>
          <w:sz w:val="20"/>
          <w:szCs w:val="20"/>
          <w:lang w:val="es-ES"/>
        </w:rPr>
        <w:t>:</w:t>
      </w:r>
    </w:p>
    <w:p w:rsidR="00203A62" w:rsidRDefault="00203A62">
      <w:pPr>
        <w:spacing w:after="240"/>
        <w:ind w:left="567"/>
        <w:jc w:val="both"/>
        <w:rPr>
          <w:sz w:val="20"/>
          <w:szCs w:val="20"/>
          <w:lang w:val="es-ES"/>
        </w:rPr>
      </w:pPr>
      <w:r>
        <w:rPr>
          <w:sz w:val="20"/>
          <w:szCs w:val="20"/>
          <w:lang w:val="es-ES"/>
        </w:rPr>
        <w:tab/>
      </w:r>
      <w:r>
        <w:rPr>
          <w:rFonts w:hint="eastAsia"/>
          <w:sz w:val="20"/>
          <w:szCs w:val="20"/>
          <w:lang w:val="es-ES"/>
        </w:rPr>
        <w:t xml:space="preserve">(i) </w:t>
      </w:r>
      <w:r>
        <w:rPr>
          <w:sz w:val="20"/>
          <w:szCs w:val="20"/>
          <w:lang w:val="es-ES"/>
        </w:rPr>
        <w:tab/>
        <w:t>la educación para las personas con necesidades especiales impartiera una enseñanza adecuada y prestara el apoyo necesario</w:t>
      </w:r>
      <w:r>
        <w:rPr>
          <w:rFonts w:hint="eastAsia"/>
          <w:sz w:val="20"/>
          <w:szCs w:val="20"/>
          <w:lang w:val="es-ES"/>
        </w:rPr>
        <w:t xml:space="preserve">, </w:t>
      </w:r>
      <w:r>
        <w:rPr>
          <w:sz w:val="20"/>
          <w:szCs w:val="20"/>
          <w:lang w:val="es-ES"/>
        </w:rPr>
        <w:t>en el entendimiento de que alienta</w:t>
      </w:r>
      <w:r>
        <w:rPr>
          <w:rFonts w:hint="eastAsia"/>
          <w:sz w:val="20"/>
          <w:szCs w:val="20"/>
          <w:lang w:val="es-ES"/>
        </w:rPr>
        <w:t xml:space="preserve"> </w:t>
      </w:r>
      <w:r>
        <w:rPr>
          <w:sz w:val="20"/>
          <w:szCs w:val="20"/>
          <w:lang w:val="es-ES"/>
        </w:rPr>
        <w:t>los esfuerzos voluntarios de los niños con discapacidades hacia la independencia y la participación</w:t>
      </w:r>
      <w:r>
        <w:rPr>
          <w:rFonts w:hint="eastAsia"/>
          <w:sz w:val="20"/>
          <w:szCs w:val="20"/>
          <w:lang w:val="es-ES"/>
        </w:rPr>
        <w:t xml:space="preserve"> social</w:t>
      </w:r>
      <w:r>
        <w:rPr>
          <w:sz w:val="20"/>
          <w:szCs w:val="20"/>
          <w:lang w:val="es-ES"/>
        </w:rPr>
        <w:t>;</w:t>
      </w:r>
    </w:p>
    <w:p w:rsidR="00203A62" w:rsidRDefault="00203A62">
      <w:pPr>
        <w:spacing w:after="240"/>
        <w:ind w:left="567"/>
        <w:jc w:val="both"/>
        <w:rPr>
          <w:sz w:val="20"/>
          <w:szCs w:val="20"/>
          <w:lang w:val="es-ES"/>
        </w:rPr>
      </w:pPr>
      <w:r>
        <w:rPr>
          <w:sz w:val="20"/>
          <w:szCs w:val="20"/>
          <w:lang w:val="es-ES"/>
        </w:rPr>
        <w:t xml:space="preserve"> </w:t>
      </w:r>
      <w:r>
        <w:rPr>
          <w:sz w:val="20"/>
          <w:szCs w:val="20"/>
          <w:lang w:val="es-ES"/>
        </w:rPr>
        <w:tab/>
      </w:r>
      <w:r>
        <w:rPr>
          <w:rFonts w:hint="eastAsia"/>
          <w:sz w:val="20"/>
          <w:szCs w:val="20"/>
          <w:lang w:val="es-ES"/>
        </w:rPr>
        <w:t xml:space="preserve">(ii) </w:t>
      </w:r>
      <w:r>
        <w:rPr>
          <w:sz w:val="20"/>
          <w:szCs w:val="20"/>
          <w:lang w:val="es-ES"/>
        </w:rPr>
        <w:tab/>
        <w:t>para responder a la diversidad de discapacidades existentes</w:t>
      </w:r>
      <w:r>
        <w:rPr>
          <w:rFonts w:hint="eastAsia"/>
          <w:sz w:val="20"/>
          <w:szCs w:val="20"/>
          <w:lang w:val="es-ES"/>
        </w:rPr>
        <w:t xml:space="preserve">, </w:t>
      </w:r>
      <w:r>
        <w:rPr>
          <w:sz w:val="20"/>
          <w:szCs w:val="20"/>
          <w:lang w:val="es-ES"/>
        </w:rPr>
        <w:t>el actual sistema escolar, que diferencia por tipo de discapacidad (como, por ejemplo,</w:t>
      </w:r>
      <w:r>
        <w:rPr>
          <w:rFonts w:hint="eastAsia"/>
          <w:sz w:val="20"/>
          <w:szCs w:val="20"/>
          <w:lang w:val="es-ES"/>
        </w:rPr>
        <w:t xml:space="preserve"> </w:t>
      </w:r>
      <w:r>
        <w:rPr>
          <w:sz w:val="20"/>
          <w:szCs w:val="20"/>
          <w:lang w:val="es-ES"/>
        </w:rPr>
        <w:t>escuelas para niños ciegos, sordos, mentalmente discapacitados, físicamente discapacitados</w:t>
      </w:r>
      <w:r>
        <w:rPr>
          <w:rFonts w:hint="eastAsia"/>
          <w:sz w:val="20"/>
          <w:szCs w:val="20"/>
          <w:lang w:val="es-ES"/>
        </w:rPr>
        <w:t xml:space="preserve"> </w:t>
      </w:r>
      <w:r>
        <w:rPr>
          <w:sz w:val="20"/>
          <w:szCs w:val="20"/>
          <w:lang w:val="es-ES"/>
        </w:rPr>
        <w:t>y con deficiencias de salud)</w:t>
      </w:r>
      <w:r>
        <w:rPr>
          <w:rFonts w:hint="eastAsia"/>
          <w:sz w:val="20"/>
          <w:szCs w:val="20"/>
          <w:lang w:val="es-ES"/>
        </w:rPr>
        <w:t xml:space="preserve"> </w:t>
      </w:r>
      <w:r>
        <w:rPr>
          <w:sz w:val="20"/>
          <w:szCs w:val="20"/>
          <w:lang w:val="es-ES"/>
        </w:rPr>
        <w:t>se transformase en un sistema de “escuelas para niños con necesidades educativas especiales”</w:t>
      </w:r>
      <w:r>
        <w:rPr>
          <w:rFonts w:hint="eastAsia"/>
          <w:sz w:val="20"/>
          <w:szCs w:val="20"/>
          <w:lang w:val="es-ES"/>
        </w:rPr>
        <w:t xml:space="preserve"> </w:t>
      </w:r>
      <w:r>
        <w:rPr>
          <w:sz w:val="20"/>
          <w:szCs w:val="20"/>
          <w:lang w:val="es-ES"/>
        </w:rPr>
        <w:t>que permitan aceptar diferentes discapacidades;</w:t>
      </w:r>
    </w:p>
    <w:p w:rsidR="00203A62" w:rsidRDefault="00203A62">
      <w:pPr>
        <w:spacing w:after="240"/>
        <w:ind w:left="567"/>
        <w:jc w:val="both"/>
        <w:rPr>
          <w:rFonts w:hint="eastAsia"/>
          <w:sz w:val="20"/>
          <w:szCs w:val="20"/>
          <w:lang w:val="es-ES"/>
        </w:rPr>
      </w:pPr>
      <w:r>
        <w:rPr>
          <w:sz w:val="20"/>
          <w:szCs w:val="20"/>
          <w:lang w:val="es-ES"/>
        </w:rPr>
        <w:tab/>
      </w:r>
      <w:r>
        <w:rPr>
          <w:rFonts w:hint="eastAsia"/>
          <w:sz w:val="20"/>
          <w:szCs w:val="20"/>
          <w:lang w:val="es-ES"/>
        </w:rPr>
        <w:t xml:space="preserve">(iii) </w:t>
      </w:r>
      <w:r>
        <w:rPr>
          <w:sz w:val="20"/>
          <w:szCs w:val="20"/>
          <w:lang w:val="es-ES"/>
        </w:rPr>
        <w:tab/>
        <w:t>se sometiera a revisión el sistema educativo con objeto de satisfacer adecuadamente las necesidades educativas y de apoyo de los niños con discapacidades, incluidos los que padecen</w:t>
      </w:r>
      <w:r>
        <w:rPr>
          <w:rFonts w:hint="eastAsia"/>
          <w:sz w:val="20"/>
          <w:szCs w:val="20"/>
          <w:lang w:val="es-ES"/>
        </w:rPr>
        <w:t xml:space="preserve"> DA</w:t>
      </w:r>
      <w:r>
        <w:rPr>
          <w:sz w:val="20"/>
          <w:szCs w:val="20"/>
          <w:lang w:val="es-ES"/>
        </w:rPr>
        <w:t>,</w:t>
      </w:r>
      <w:r>
        <w:rPr>
          <w:rFonts w:hint="eastAsia"/>
          <w:sz w:val="20"/>
          <w:szCs w:val="20"/>
          <w:lang w:val="es-ES"/>
        </w:rPr>
        <w:t xml:space="preserve"> etc. </w:t>
      </w:r>
      <w:r>
        <w:rPr>
          <w:sz w:val="20"/>
          <w:szCs w:val="20"/>
          <w:lang w:val="es-ES"/>
        </w:rPr>
        <w:t>en las escuelas primarias y en el primer ciclo de la enseñanza secundaria</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358.</w:t>
      </w:r>
      <w:r>
        <w:rPr>
          <w:sz w:val="20"/>
          <w:szCs w:val="20"/>
          <w:lang w:val="es-ES"/>
        </w:rPr>
        <w:tab/>
        <w:t>De acuerdo con las recomendaciones incluidas en el informe</w:t>
      </w:r>
      <w:r>
        <w:rPr>
          <w:rFonts w:hint="eastAsia"/>
          <w:sz w:val="20"/>
          <w:szCs w:val="20"/>
          <w:lang w:val="es-ES"/>
        </w:rPr>
        <w:t xml:space="preserve">, </w:t>
      </w:r>
      <w:r>
        <w:rPr>
          <w:sz w:val="20"/>
          <w:szCs w:val="20"/>
          <w:lang w:val="es-ES"/>
        </w:rPr>
        <w:t>el</w:t>
      </w:r>
      <w:r>
        <w:rPr>
          <w:rFonts w:hint="eastAsia"/>
          <w:sz w:val="20"/>
          <w:szCs w:val="20"/>
          <w:lang w:val="es-ES"/>
        </w:rPr>
        <w:t xml:space="preserve"> </w:t>
      </w:r>
      <w:r>
        <w:rPr>
          <w:bCs/>
          <w:sz w:val="20"/>
          <w:szCs w:val="20"/>
          <w:lang w:val="es-ES"/>
        </w:rPr>
        <w:t>Ministerio de Educación, Cultura, Deportes, Ciencia y Tecnología</w:t>
      </w:r>
      <w:r>
        <w:rPr>
          <w:rFonts w:hint="eastAsia"/>
          <w:sz w:val="20"/>
          <w:szCs w:val="20"/>
          <w:lang w:val="es-ES"/>
        </w:rPr>
        <w:t xml:space="preserve"> </w:t>
      </w:r>
      <w:r>
        <w:rPr>
          <w:sz w:val="20"/>
          <w:szCs w:val="20"/>
          <w:lang w:val="es-ES"/>
        </w:rPr>
        <w:t>debatió la cuestión y</w:t>
      </w:r>
      <w:r>
        <w:rPr>
          <w:rFonts w:hint="eastAsia"/>
          <w:sz w:val="20"/>
          <w:szCs w:val="20"/>
          <w:lang w:val="es-ES"/>
        </w:rPr>
        <w:t xml:space="preserve"> reform</w:t>
      </w:r>
      <w:r>
        <w:rPr>
          <w:sz w:val="20"/>
          <w:szCs w:val="20"/>
          <w:lang w:val="es-ES"/>
        </w:rPr>
        <w:t>ó el sistema educativo con el objetivo de</w:t>
      </w:r>
      <w:r>
        <w:rPr>
          <w:rFonts w:hint="eastAsia"/>
          <w:sz w:val="20"/>
          <w:szCs w:val="20"/>
          <w:lang w:val="es-ES"/>
        </w:rPr>
        <w:t>:</w:t>
      </w:r>
    </w:p>
    <w:p w:rsidR="00203A62" w:rsidRDefault="00203A62">
      <w:pPr>
        <w:spacing w:after="240"/>
        <w:ind w:left="567"/>
        <w:jc w:val="both"/>
        <w:rPr>
          <w:sz w:val="20"/>
          <w:szCs w:val="20"/>
          <w:lang w:val="es-ES"/>
        </w:rPr>
      </w:pPr>
      <w:r>
        <w:rPr>
          <w:sz w:val="20"/>
          <w:szCs w:val="20"/>
          <w:lang w:val="es-ES"/>
        </w:rPr>
        <w:tab/>
      </w:r>
      <w:r>
        <w:rPr>
          <w:rFonts w:hint="eastAsia"/>
          <w:sz w:val="20"/>
          <w:szCs w:val="20"/>
          <w:lang w:val="es-ES"/>
        </w:rPr>
        <w:t xml:space="preserve">(i) </w:t>
      </w:r>
      <w:r>
        <w:rPr>
          <w:sz w:val="20"/>
          <w:szCs w:val="20"/>
          <w:lang w:val="es-ES"/>
        </w:rPr>
        <w:tab/>
        <w:t>Hacer más flexible el sistema de aulas de recursos de modo que puedan dar cabida a los niños con</w:t>
      </w:r>
      <w:r>
        <w:rPr>
          <w:rFonts w:hint="eastAsia"/>
          <w:sz w:val="20"/>
          <w:szCs w:val="20"/>
          <w:lang w:val="es-ES"/>
        </w:rPr>
        <w:t xml:space="preserve"> DA </w:t>
      </w:r>
      <w:r>
        <w:rPr>
          <w:sz w:val="20"/>
          <w:szCs w:val="20"/>
          <w:lang w:val="es-ES"/>
        </w:rPr>
        <w:t>y</w:t>
      </w:r>
      <w:r>
        <w:rPr>
          <w:rFonts w:hint="eastAsia"/>
          <w:sz w:val="20"/>
          <w:szCs w:val="20"/>
          <w:lang w:val="es-ES"/>
        </w:rPr>
        <w:t xml:space="preserve">/o </w:t>
      </w:r>
      <w:r>
        <w:rPr>
          <w:sz w:val="20"/>
          <w:szCs w:val="20"/>
          <w:lang w:val="es-ES"/>
        </w:rPr>
        <w:t>TDAH</w:t>
      </w:r>
      <w:r>
        <w:rPr>
          <w:rFonts w:hint="eastAsia"/>
          <w:sz w:val="20"/>
          <w:szCs w:val="20"/>
          <w:lang w:val="es-ES"/>
        </w:rPr>
        <w:t xml:space="preserve"> </w:t>
      </w:r>
      <w:r>
        <w:rPr>
          <w:sz w:val="20"/>
          <w:szCs w:val="20"/>
          <w:lang w:val="es-ES"/>
        </w:rPr>
        <w:t>que están matriculados en escuelas ordinarias de enseñanza primaria y de primer ciclo de secundaria, con objeto de garantizar un apoyo educativo adecuado</w:t>
      </w:r>
      <w:r>
        <w:rPr>
          <w:rFonts w:hint="eastAsia"/>
          <w:sz w:val="20"/>
          <w:szCs w:val="20"/>
          <w:lang w:val="es-ES"/>
        </w:rPr>
        <w:t xml:space="preserve"> </w:t>
      </w:r>
      <w:r>
        <w:rPr>
          <w:sz w:val="20"/>
          <w:szCs w:val="20"/>
          <w:lang w:val="es-ES"/>
        </w:rPr>
        <w:t>a partir del ejercicio fiscal</w:t>
      </w:r>
      <w:r>
        <w:rPr>
          <w:rFonts w:hint="eastAsia"/>
          <w:sz w:val="20"/>
          <w:szCs w:val="20"/>
          <w:lang w:val="es-ES"/>
        </w:rPr>
        <w:t xml:space="preserve"> 2006;</w:t>
      </w:r>
    </w:p>
    <w:p w:rsidR="00203A62" w:rsidRDefault="00203A62">
      <w:pPr>
        <w:spacing w:after="240"/>
        <w:ind w:left="567"/>
        <w:jc w:val="both"/>
        <w:rPr>
          <w:rFonts w:hint="eastAsia"/>
          <w:sz w:val="20"/>
          <w:szCs w:val="20"/>
          <w:lang w:val="es-ES"/>
        </w:rPr>
      </w:pPr>
      <w:r>
        <w:rPr>
          <w:sz w:val="20"/>
          <w:szCs w:val="20"/>
          <w:lang w:val="es-ES"/>
        </w:rPr>
        <w:tab/>
      </w:r>
      <w:r>
        <w:rPr>
          <w:rFonts w:hint="eastAsia"/>
          <w:sz w:val="20"/>
          <w:szCs w:val="20"/>
          <w:lang w:val="es-ES"/>
        </w:rPr>
        <w:t xml:space="preserve">(ii) </w:t>
      </w:r>
      <w:r>
        <w:rPr>
          <w:sz w:val="20"/>
          <w:szCs w:val="20"/>
          <w:lang w:val="es-ES"/>
        </w:rPr>
        <w:tab/>
        <w:t>Reformar la</w:t>
      </w:r>
      <w:r>
        <w:rPr>
          <w:rFonts w:hint="eastAsia"/>
          <w:sz w:val="20"/>
          <w:szCs w:val="20"/>
          <w:lang w:val="es-ES"/>
        </w:rPr>
        <w:t xml:space="preserve"> </w:t>
      </w:r>
      <w:r>
        <w:rPr>
          <w:sz w:val="20"/>
          <w:szCs w:val="20"/>
          <w:lang w:val="es-ES"/>
        </w:rPr>
        <w:t>Ley de enseñanza escolar</w:t>
      </w:r>
      <w:r>
        <w:rPr>
          <w:rFonts w:hint="eastAsia"/>
          <w:sz w:val="20"/>
          <w:szCs w:val="20"/>
          <w:lang w:val="es-ES"/>
        </w:rPr>
        <w:t xml:space="preserve"> (</w:t>
      </w:r>
      <w:r>
        <w:rPr>
          <w:sz w:val="20"/>
          <w:szCs w:val="20"/>
          <w:lang w:val="es-ES"/>
        </w:rPr>
        <w:t>aprobada en la</w:t>
      </w:r>
      <w:r>
        <w:rPr>
          <w:rFonts w:hint="eastAsia"/>
          <w:sz w:val="20"/>
          <w:szCs w:val="20"/>
          <w:lang w:val="es-ES"/>
        </w:rPr>
        <w:t xml:space="preserve"> 164</w:t>
      </w:r>
      <w:r>
        <w:rPr>
          <w:sz w:val="20"/>
          <w:szCs w:val="20"/>
          <w:lang w:val="es-ES"/>
        </w:rPr>
        <w:t>ª sesión</w:t>
      </w:r>
      <w:r>
        <w:rPr>
          <w:rFonts w:hint="eastAsia"/>
          <w:sz w:val="20"/>
          <w:szCs w:val="20"/>
          <w:lang w:val="es-ES"/>
        </w:rPr>
        <w:t xml:space="preserve"> </w:t>
      </w:r>
      <w:r>
        <w:rPr>
          <w:sz w:val="20"/>
          <w:szCs w:val="20"/>
          <w:lang w:val="es-ES"/>
        </w:rPr>
        <w:t xml:space="preserve">de </w:t>
      </w:r>
      <w:smartTag w:uri="urn:schemas-microsoft-com:office:smarttags" w:element="PersonName">
        <w:smartTagPr>
          <w:attr w:name="ProductID" w:val="la Dieta Nacional"/>
        </w:smartTagPr>
        <w:r>
          <w:rPr>
            <w:sz w:val="20"/>
            <w:szCs w:val="20"/>
            <w:lang w:val="es-ES"/>
          </w:rPr>
          <w:t>la Dieta Nacional</w:t>
        </w:r>
      </w:smartTag>
      <w:r>
        <w:rPr>
          <w:sz w:val="20"/>
          <w:szCs w:val="20"/>
          <w:lang w:val="es-ES"/>
        </w:rPr>
        <w:t xml:space="preserve"> en junio de</w:t>
      </w:r>
      <w:r>
        <w:rPr>
          <w:rFonts w:hint="eastAsia"/>
          <w:sz w:val="20"/>
          <w:szCs w:val="20"/>
          <w:lang w:val="es-ES"/>
        </w:rPr>
        <w:t xml:space="preserve"> 2006</w:t>
      </w:r>
      <w:r>
        <w:rPr>
          <w:sz w:val="20"/>
          <w:szCs w:val="20"/>
          <w:lang w:val="es-ES"/>
        </w:rPr>
        <w:t xml:space="preserve"> y vigente desde abril de</w:t>
      </w:r>
      <w:r>
        <w:rPr>
          <w:rFonts w:hint="eastAsia"/>
          <w:sz w:val="20"/>
          <w:szCs w:val="20"/>
          <w:lang w:val="es-ES"/>
        </w:rPr>
        <w:t xml:space="preserve"> 2007)</w:t>
      </w:r>
      <w:r>
        <w:rPr>
          <w:sz w:val="20"/>
          <w:szCs w:val="20"/>
          <w:lang w:val="es-ES"/>
        </w:rPr>
        <w:t>, introduciendo las siguientes medidas</w:t>
      </w:r>
      <w:r>
        <w:rPr>
          <w:rFonts w:hint="eastAsia"/>
          <w:sz w:val="20"/>
          <w:szCs w:val="20"/>
          <w:lang w:val="es-ES"/>
        </w:rPr>
        <w:t xml:space="preserve">: </w:t>
      </w:r>
      <w:r>
        <w:rPr>
          <w:sz w:val="20"/>
          <w:szCs w:val="20"/>
          <w:lang w:val="es-ES"/>
        </w:rPr>
        <w:t>transformar el sistema de</w:t>
      </w:r>
      <w:r>
        <w:rPr>
          <w:rFonts w:hint="eastAsia"/>
          <w:sz w:val="20"/>
          <w:szCs w:val="20"/>
          <w:lang w:val="es-ES"/>
        </w:rPr>
        <w:t xml:space="preserve"> </w:t>
      </w:r>
      <w:r>
        <w:rPr>
          <w:sz w:val="20"/>
          <w:szCs w:val="20"/>
          <w:lang w:val="es-ES"/>
        </w:rPr>
        <w:t>‘escuelas e</w:t>
      </w:r>
      <w:r>
        <w:rPr>
          <w:rFonts w:hint="eastAsia"/>
          <w:sz w:val="20"/>
          <w:szCs w:val="20"/>
          <w:lang w:val="es-ES"/>
        </w:rPr>
        <w:t>special</w:t>
      </w:r>
      <w:r>
        <w:rPr>
          <w:sz w:val="20"/>
          <w:szCs w:val="20"/>
          <w:lang w:val="es-ES"/>
        </w:rPr>
        <w:t>es’</w:t>
      </w:r>
      <w:r>
        <w:rPr>
          <w:rFonts w:hint="eastAsia"/>
          <w:sz w:val="20"/>
          <w:szCs w:val="20"/>
          <w:lang w:val="es-ES"/>
        </w:rPr>
        <w:t xml:space="preserve"> </w:t>
      </w:r>
      <w:r>
        <w:rPr>
          <w:sz w:val="20"/>
          <w:szCs w:val="20"/>
          <w:lang w:val="es-ES"/>
        </w:rPr>
        <w:t>en uno de</w:t>
      </w:r>
      <w:r>
        <w:rPr>
          <w:rFonts w:hint="eastAsia"/>
          <w:sz w:val="20"/>
          <w:szCs w:val="20"/>
          <w:lang w:val="es-ES"/>
        </w:rPr>
        <w:t xml:space="preserve"> </w:t>
      </w:r>
      <w:r>
        <w:rPr>
          <w:sz w:val="20"/>
          <w:szCs w:val="20"/>
          <w:lang w:val="es-ES"/>
        </w:rPr>
        <w:t>‘escuelas para niños con necesidades especiales’,</w:t>
      </w:r>
      <w:r>
        <w:rPr>
          <w:rFonts w:hint="eastAsia"/>
          <w:sz w:val="20"/>
          <w:szCs w:val="20"/>
          <w:lang w:val="es-ES"/>
        </w:rPr>
        <w:t xml:space="preserve"> </w:t>
      </w:r>
      <w:r>
        <w:rPr>
          <w:sz w:val="20"/>
          <w:szCs w:val="20"/>
          <w:lang w:val="es-ES"/>
        </w:rPr>
        <w:t>que permiten enseñar</w:t>
      </w:r>
      <w:r>
        <w:rPr>
          <w:rFonts w:hint="eastAsia"/>
          <w:sz w:val="20"/>
          <w:szCs w:val="20"/>
          <w:lang w:val="es-ES"/>
        </w:rPr>
        <w:t xml:space="preserve"> </w:t>
      </w:r>
      <w:r>
        <w:rPr>
          <w:sz w:val="20"/>
          <w:szCs w:val="20"/>
          <w:lang w:val="es-ES"/>
        </w:rPr>
        <w:t>a niños con diferentes tipos de discapacidades</w:t>
      </w:r>
      <w:r>
        <w:rPr>
          <w:rFonts w:hint="eastAsia"/>
          <w:sz w:val="20"/>
          <w:szCs w:val="20"/>
          <w:lang w:val="es-ES"/>
        </w:rPr>
        <w:t xml:space="preserve"> </w:t>
      </w:r>
      <w:r>
        <w:rPr>
          <w:sz w:val="20"/>
          <w:szCs w:val="20"/>
          <w:lang w:val="es-ES"/>
        </w:rPr>
        <w:t>en cada escuela</w:t>
      </w:r>
      <w:r>
        <w:rPr>
          <w:rFonts w:hint="eastAsia"/>
          <w:sz w:val="20"/>
          <w:szCs w:val="20"/>
          <w:lang w:val="es-ES"/>
        </w:rPr>
        <w:t xml:space="preserve">; </w:t>
      </w:r>
      <w:r>
        <w:rPr>
          <w:sz w:val="20"/>
          <w:szCs w:val="20"/>
          <w:lang w:val="es-ES"/>
        </w:rPr>
        <w:t>fomentar las</w:t>
      </w:r>
      <w:r>
        <w:rPr>
          <w:rFonts w:hint="eastAsia"/>
          <w:sz w:val="20"/>
          <w:szCs w:val="20"/>
          <w:lang w:val="es-ES"/>
        </w:rPr>
        <w:t xml:space="preserve"> </w:t>
      </w:r>
      <w:r>
        <w:rPr>
          <w:sz w:val="20"/>
          <w:szCs w:val="20"/>
          <w:lang w:val="es-ES"/>
        </w:rPr>
        <w:t>‘escuelas para niños con necesidades especiales’ para orientar y apoyar</w:t>
      </w:r>
      <w:r>
        <w:rPr>
          <w:rFonts w:hint="eastAsia"/>
          <w:sz w:val="20"/>
          <w:szCs w:val="20"/>
          <w:lang w:val="es-ES"/>
        </w:rPr>
        <w:t xml:space="preserve"> </w:t>
      </w:r>
      <w:r>
        <w:rPr>
          <w:sz w:val="20"/>
          <w:szCs w:val="20"/>
          <w:lang w:val="es-ES"/>
        </w:rPr>
        <w:t>la educación de niños con discapacidades</w:t>
      </w:r>
      <w:r>
        <w:rPr>
          <w:rFonts w:hint="eastAsia"/>
          <w:sz w:val="20"/>
          <w:szCs w:val="20"/>
          <w:lang w:val="es-ES"/>
        </w:rPr>
        <w:t xml:space="preserve"> </w:t>
      </w:r>
      <w:r>
        <w:rPr>
          <w:sz w:val="20"/>
          <w:szCs w:val="20"/>
          <w:lang w:val="es-ES"/>
        </w:rPr>
        <w:t>matriculados en las escuelas ordinarias de enseñanza primaria y de primer ciclo de secundaria</w:t>
      </w:r>
      <w:r>
        <w:rPr>
          <w:rFonts w:hint="eastAsia"/>
          <w:sz w:val="20"/>
          <w:szCs w:val="20"/>
          <w:lang w:val="es-ES"/>
        </w:rPr>
        <w:t xml:space="preserve">, </w:t>
      </w:r>
      <w:r>
        <w:rPr>
          <w:sz w:val="20"/>
          <w:szCs w:val="20"/>
          <w:lang w:val="es-ES"/>
        </w:rPr>
        <w:t>cuando así se solicite</w:t>
      </w:r>
      <w:r>
        <w:rPr>
          <w:rFonts w:hint="eastAsia"/>
          <w:sz w:val="20"/>
          <w:szCs w:val="20"/>
          <w:lang w:val="es-ES"/>
        </w:rPr>
        <w:t xml:space="preserve">; </w:t>
      </w:r>
      <w:r>
        <w:rPr>
          <w:sz w:val="20"/>
          <w:szCs w:val="20"/>
          <w:lang w:val="es-ES"/>
        </w:rPr>
        <w:t>y promover la educación de los niños con necesidades especiales</w:t>
      </w:r>
      <w:r>
        <w:rPr>
          <w:rFonts w:hint="eastAsia"/>
          <w:sz w:val="20"/>
          <w:szCs w:val="20"/>
          <w:lang w:val="es-ES"/>
        </w:rPr>
        <w:t xml:space="preserve"> </w:t>
      </w:r>
      <w:r>
        <w:rPr>
          <w:sz w:val="20"/>
          <w:szCs w:val="20"/>
          <w:lang w:val="es-ES"/>
        </w:rPr>
        <w:t>en la enseñanza ordinaria que se imparte en los jardines de infancia, las escuelas primarias y las escuelas de enseñanza secundaria (de primer y segundo ciclo)</w:t>
      </w:r>
      <w:r>
        <w:rPr>
          <w:rFonts w:hint="eastAsia"/>
          <w:sz w:val="20"/>
          <w:szCs w:val="20"/>
          <w:lang w:val="es-ES"/>
        </w:rPr>
        <w:t>.</w:t>
      </w:r>
    </w:p>
    <w:p w:rsidR="00203A62" w:rsidRDefault="00203A62">
      <w:pPr>
        <w:keepNext/>
        <w:keepLines/>
        <w:overflowPunct w:val="0"/>
        <w:adjustRightInd w:val="0"/>
        <w:spacing w:after="240"/>
        <w:jc w:val="both"/>
        <w:textAlignment w:val="baseline"/>
        <w:rPr>
          <w:sz w:val="20"/>
          <w:szCs w:val="20"/>
          <w:lang w:val="es-ES"/>
        </w:rPr>
      </w:pPr>
      <w:r>
        <w:rPr>
          <w:sz w:val="20"/>
          <w:szCs w:val="20"/>
          <w:lang w:val="es-ES"/>
        </w:rPr>
        <w:t>(Situación actual de la enseñanza para niños con necesidades especiales</w:t>
      </w:r>
      <w:r>
        <w:rPr>
          <w:rFonts w:hint="eastAsia"/>
          <w:sz w:val="20"/>
          <w:szCs w:val="20"/>
          <w:lang w:val="es-ES"/>
        </w:rPr>
        <w:t xml:space="preserve"> (</w:t>
      </w:r>
      <w:r>
        <w:rPr>
          <w:sz w:val="20"/>
          <w:szCs w:val="20"/>
          <w:lang w:val="es-ES"/>
        </w:rPr>
        <w:t>nivel de enseñanza obligatoria</w:t>
      </w:r>
      <w:r>
        <w:rPr>
          <w:rFonts w:hint="eastAsia"/>
          <w:sz w:val="20"/>
          <w:szCs w:val="20"/>
          <w:lang w:val="es-ES"/>
        </w:rPr>
        <w:t>)</w:t>
      </w:r>
    </w:p>
    <w:p w:rsidR="00203A62" w:rsidRDefault="00203A62">
      <w:pPr>
        <w:keepNext/>
        <w:keepLines/>
        <w:overflowPunct w:val="0"/>
        <w:adjustRightInd w:val="0"/>
        <w:spacing w:before="240" w:after="240"/>
        <w:jc w:val="center"/>
        <w:textAlignment w:val="baseline"/>
        <w:rPr>
          <w:b/>
          <w:bCs/>
          <w:sz w:val="20"/>
          <w:szCs w:val="20"/>
          <w:lang w:val="es-ES"/>
        </w:rPr>
      </w:pPr>
      <w:r>
        <w:rPr>
          <w:b/>
          <w:bCs/>
          <w:sz w:val="20"/>
          <w:szCs w:val="20"/>
          <w:lang w:val="es-ES"/>
        </w:rPr>
        <w:t>Cuadro 18</w:t>
      </w:r>
    </w:p>
    <w:p w:rsidR="00203A62" w:rsidRDefault="00203A62">
      <w:pPr>
        <w:keepNext/>
        <w:keepLines/>
        <w:overflowPunct w:val="0"/>
        <w:adjustRightInd w:val="0"/>
        <w:jc w:val="center"/>
        <w:textAlignment w:val="baseline"/>
        <w:rPr>
          <w:b/>
          <w:bCs/>
          <w:sz w:val="20"/>
          <w:szCs w:val="20"/>
          <w:lang w:val="es-ES"/>
        </w:rPr>
      </w:pPr>
      <w:r>
        <w:rPr>
          <w:b/>
          <w:bCs/>
          <w:sz w:val="20"/>
          <w:szCs w:val="20"/>
          <w:lang w:val="es-ES"/>
        </w:rPr>
        <w:t>Escuelas para alumnos ciegos, sordos, mentalmente discapacitados,</w:t>
      </w:r>
    </w:p>
    <w:p w:rsidR="00203A62" w:rsidRDefault="00203A62">
      <w:pPr>
        <w:keepNext/>
        <w:keepLines/>
        <w:overflowPunct w:val="0"/>
        <w:adjustRightInd w:val="0"/>
        <w:jc w:val="center"/>
        <w:textAlignment w:val="baseline"/>
        <w:rPr>
          <w:b/>
          <w:bCs/>
          <w:sz w:val="20"/>
          <w:szCs w:val="20"/>
          <w:lang w:val="es-ES"/>
        </w:rPr>
      </w:pPr>
      <w:r>
        <w:rPr>
          <w:b/>
          <w:bCs/>
          <w:sz w:val="20"/>
          <w:szCs w:val="20"/>
          <w:lang w:val="es-ES"/>
        </w:rPr>
        <w:t>físicamente discapacitados y con deficiencias de salud*</w:t>
      </w:r>
    </w:p>
    <w:p w:rsidR="00203A62" w:rsidRDefault="00203A62">
      <w:pPr>
        <w:keepNext/>
        <w:keepLines/>
        <w:overflowPunct w:val="0"/>
        <w:adjustRightInd w:val="0"/>
        <w:spacing w:after="240"/>
        <w:jc w:val="center"/>
        <w:textAlignment w:val="baseline"/>
        <w:rPr>
          <w:b/>
          <w:sz w:val="20"/>
          <w:szCs w:val="20"/>
          <w:lang w:val="es-ES"/>
        </w:rPr>
      </w:pPr>
      <w:r>
        <w:rPr>
          <w:rFonts w:hint="eastAsia"/>
          <w:b/>
          <w:sz w:val="20"/>
          <w:szCs w:val="20"/>
          <w:lang w:val="es-ES"/>
        </w:rPr>
        <w:t>(</w:t>
      </w:r>
      <w:r>
        <w:rPr>
          <w:b/>
          <w:sz w:val="20"/>
          <w:szCs w:val="20"/>
          <w:lang w:val="es-ES"/>
        </w:rPr>
        <w:t>departamentos de primaria y de primer ciclo de secundaria</w:t>
      </w:r>
      <w:r>
        <w:rPr>
          <w:rFonts w:hint="eastAsia"/>
          <w:b/>
          <w:sz w:val="20"/>
          <w:szCs w:val="20"/>
          <w:lang w:val="es-ES"/>
        </w:rPr>
        <w:t>)</w:t>
      </w:r>
    </w:p>
    <w:tbl>
      <w:tblPr>
        <w:tblW w:w="8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2684"/>
        <w:gridCol w:w="1620"/>
        <w:gridCol w:w="1980"/>
      </w:tblGrid>
      <w:tr w:rsidR="00203A62">
        <w:trPr>
          <w:trHeight w:val="538"/>
          <w:jc w:val="center"/>
        </w:trPr>
        <w:tc>
          <w:tcPr>
            <w:tcW w:w="4484" w:type="dxa"/>
            <w:gridSpan w:val="2"/>
            <w:vAlign w:val="center"/>
          </w:tcPr>
          <w:p w:rsidR="00203A62" w:rsidRDefault="00203A62">
            <w:pPr>
              <w:keepNext/>
              <w:keepLines/>
              <w:overflowPunct w:val="0"/>
              <w:adjustRightInd w:val="0"/>
              <w:textAlignment w:val="baseline"/>
              <w:rPr>
                <w:rFonts w:hint="eastAsia"/>
                <w:b/>
                <w:sz w:val="20"/>
                <w:szCs w:val="20"/>
                <w:lang w:val="es-ES"/>
              </w:rPr>
            </w:pPr>
            <w:r>
              <w:rPr>
                <w:b/>
                <w:sz w:val="20"/>
                <w:szCs w:val="20"/>
                <w:lang w:val="es-ES"/>
              </w:rPr>
              <w:t>Tipo de escuela</w:t>
            </w:r>
          </w:p>
        </w:tc>
        <w:tc>
          <w:tcPr>
            <w:tcW w:w="1620" w:type="dxa"/>
            <w:vAlign w:val="center"/>
          </w:tcPr>
          <w:p w:rsidR="00203A62" w:rsidRDefault="00203A62">
            <w:pPr>
              <w:keepNext/>
              <w:keepLines/>
              <w:overflowPunct w:val="0"/>
              <w:adjustRightInd w:val="0"/>
              <w:jc w:val="center"/>
              <w:textAlignment w:val="baseline"/>
              <w:rPr>
                <w:rFonts w:hint="eastAsia"/>
                <w:b/>
                <w:sz w:val="20"/>
                <w:szCs w:val="20"/>
                <w:lang w:val="es-ES"/>
              </w:rPr>
            </w:pPr>
            <w:r>
              <w:rPr>
                <w:rFonts w:hint="eastAsia"/>
                <w:b/>
                <w:sz w:val="20"/>
                <w:szCs w:val="20"/>
                <w:lang w:val="es-ES"/>
              </w:rPr>
              <w:t>N</w:t>
            </w:r>
            <w:r>
              <w:rPr>
                <w:b/>
                <w:sz w:val="20"/>
                <w:szCs w:val="20"/>
                <w:lang w:val="es-ES"/>
              </w:rPr>
              <w:t>úmero de escuelas</w:t>
            </w:r>
          </w:p>
        </w:tc>
        <w:tc>
          <w:tcPr>
            <w:tcW w:w="1980" w:type="dxa"/>
            <w:vAlign w:val="center"/>
          </w:tcPr>
          <w:p w:rsidR="00203A62" w:rsidRDefault="00203A62">
            <w:pPr>
              <w:keepNext/>
              <w:keepLines/>
              <w:overflowPunct w:val="0"/>
              <w:adjustRightInd w:val="0"/>
              <w:jc w:val="center"/>
              <w:textAlignment w:val="baseline"/>
              <w:rPr>
                <w:rFonts w:hint="eastAsia"/>
                <w:b/>
                <w:sz w:val="20"/>
                <w:szCs w:val="20"/>
                <w:lang w:val="es-ES"/>
              </w:rPr>
            </w:pPr>
            <w:r>
              <w:rPr>
                <w:rFonts w:hint="eastAsia"/>
                <w:b/>
                <w:sz w:val="20"/>
                <w:szCs w:val="20"/>
                <w:lang w:val="es-ES"/>
              </w:rPr>
              <w:t>N</w:t>
            </w:r>
            <w:r>
              <w:rPr>
                <w:b/>
                <w:sz w:val="20"/>
                <w:szCs w:val="20"/>
                <w:lang w:val="es-ES"/>
              </w:rPr>
              <w:t>úmero de niños</w:t>
            </w:r>
          </w:p>
        </w:tc>
      </w:tr>
      <w:tr w:rsidR="00203A62">
        <w:trPr>
          <w:jc w:val="center"/>
        </w:trPr>
        <w:tc>
          <w:tcPr>
            <w:tcW w:w="4484" w:type="dxa"/>
            <w:gridSpan w:val="2"/>
          </w:tcPr>
          <w:p w:rsidR="00203A62" w:rsidRDefault="00203A62">
            <w:pPr>
              <w:keepNext/>
              <w:keepLines/>
              <w:overflowPunct w:val="0"/>
              <w:adjustRightInd w:val="0"/>
              <w:textAlignment w:val="baseline"/>
              <w:rPr>
                <w:rFonts w:hint="eastAsia"/>
                <w:sz w:val="20"/>
                <w:szCs w:val="20"/>
                <w:lang w:val="es-ES"/>
              </w:rPr>
            </w:pPr>
            <w:r>
              <w:rPr>
                <w:sz w:val="20"/>
                <w:szCs w:val="20"/>
                <w:lang w:val="es-ES"/>
              </w:rPr>
              <w:t>Escuelas para ciegos</w:t>
            </w:r>
          </w:p>
        </w:tc>
        <w:tc>
          <w:tcPr>
            <w:tcW w:w="1620" w:type="dxa"/>
          </w:tcPr>
          <w:p w:rsidR="00203A62" w:rsidRDefault="00203A62">
            <w:pPr>
              <w:keepNext/>
              <w:keepLines/>
              <w:overflowPunct w:val="0"/>
              <w:adjustRightInd w:val="0"/>
              <w:jc w:val="center"/>
              <w:textAlignment w:val="baseline"/>
              <w:rPr>
                <w:rFonts w:hint="eastAsia"/>
                <w:sz w:val="20"/>
                <w:szCs w:val="20"/>
                <w:lang w:val="es-ES"/>
              </w:rPr>
            </w:pPr>
            <w:r>
              <w:rPr>
                <w:sz w:val="20"/>
                <w:szCs w:val="20"/>
                <w:lang w:val="es-ES"/>
              </w:rPr>
              <w:t>71</w:t>
            </w:r>
          </w:p>
        </w:tc>
        <w:tc>
          <w:tcPr>
            <w:tcW w:w="1980" w:type="dxa"/>
          </w:tcPr>
          <w:p w:rsidR="00203A62" w:rsidRDefault="00203A62">
            <w:pPr>
              <w:keepNext/>
              <w:keepLines/>
              <w:overflowPunct w:val="0"/>
              <w:adjustRightInd w:val="0"/>
              <w:jc w:val="center"/>
              <w:textAlignment w:val="baseline"/>
              <w:rPr>
                <w:rFonts w:hint="eastAsia"/>
                <w:sz w:val="20"/>
                <w:szCs w:val="20"/>
                <w:lang w:val="es-ES"/>
              </w:rPr>
            </w:pPr>
            <w:r>
              <w:rPr>
                <w:sz w:val="20"/>
                <w:szCs w:val="20"/>
                <w:lang w:val="es-ES"/>
              </w:rPr>
              <w:t>1.16</w:t>
            </w:r>
            <w:r>
              <w:rPr>
                <w:rFonts w:hint="eastAsia"/>
                <w:sz w:val="20"/>
                <w:szCs w:val="20"/>
                <w:lang w:val="es-ES"/>
              </w:rPr>
              <w:t>4</w:t>
            </w:r>
          </w:p>
        </w:tc>
      </w:tr>
      <w:tr w:rsidR="00203A62">
        <w:trPr>
          <w:jc w:val="center"/>
        </w:trPr>
        <w:tc>
          <w:tcPr>
            <w:tcW w:w="4484" w:type="dxa"/>
            <w:gridSpan w:val="2"/>
          </w:tcPr>
          <w:p w:rsidR="00203A62" w:rsidRDefault="00203A62">
            <w:pPr>
              <w:keepNext/>
              <w:keepLines/>
              <w:overflowPunct w:val="0"/>
              <w:adjustRightInd w:val="0"/>
              <w:textAlignment w:val="baseline"/>
              <w:rPr>
                <w:rFonts w:hint="eastAsia"/>
                <w:sz w:val="20"/>
                <w:szCs w:val="20"/>
                <w:lang w:val="es-ES"/>
              </w:rPr>
            </w:pPr>
            <w:r>
              <w:rPr>
                <w:sz w:val="20"/>
                <w:szCs w:val="20"/>
                <w:lang w:val="es-ES"/>
              </w:rPr>
              <w:t>Escuelas para sordos</w:t>
            </w:r>
          </w:p>
        </w:tc>
        <w:tc>
          <w:tcPr>
            <w:tcW w:w="1620" w:type="dxa"/>
          </w:tcPr>
          <w:p w:rsidR="00203A62" w:rsidRDefault="00203A62">
            <w:pPr>
              <w:keepNext/>
              <w:keepLines/>
              <w:overflowPunct w:val="0"/>
              <w:adjustRightInd w:val="0"/>
              <w:jc w:val="center"/>
              <w:textAlignment w:val="baseline"/>
              <w:rPr>
                <w:sz w:val="20"/>
                <w:szCs w:val="20"/>
                <w:lang w:val="es-ES"/>
              </w:rPr>
            </w:pPr>
            <w:r>
              <w:rPr>
                <w:sz w:val="20"/>
                <w:szCs w:val="20"/>
                <w:lang w:val="es-ES"/>
              </w:rPr>
              <w:t>106</w:t>
            </w:r>
          </w:p>
        </w:tc>
        <w:tc>
          <w:tcPr>
            <w:tcW w:w="1980" w:type="dxa"/>
          </w:tcPr>
          <w:p w:rsidR="00203A62" w:rsidRDefault="00203A62">
            <w:pPr>
              <w:keepNext/>
              <w:keepLines/>
              <w:overflowPunct w:val="0"/>
              <w:adjustRightInd w:val="0"/>
              <w:jc w:val="center"/>
              <w:textAlignment w:val="baseline"/>
              <w:rPr>
                <w:sz w:val="20"/>
                <w:szCs w:val="20"/>
                <w:lang w:val="es-ES"/>
              </w:rPr>
            </w:pPr>
            <w:r>
              <w:rPr>
                <w:sz w:val="20"/>
                <w:szCs w:val="20"/>
                <w:lang w:val="es-ES"/>
              </w:rPr>
              <w:t>3.</w:t>
            </w:r>
            <w:r>
              <w:rPr>
                <w:rFonts w:hint="eastAsia"/>
                <w:sz w:val="20"/>
                <w:szCs w:val="20"/>
                <w:lang w:val="es-ES"/>
              </w:rPr>
              <w:t>3</w:t>
            </w:r>
            <w:r>
              <w:rPr>
                <w:sz w:val="20"/>
                <w:szCs w:val="20"/>
                <w:lang w:val="es-ES"/>
              </w:rPr>
              <w:t>87</w:t>
            </w:r>
          </w:p>
        </w:tc>
      </w:tr>
      <w:tr w:rsidR="00203A62">
        <w:trPr>
          <w:cantSplit/>
          <w:jc w:val="center"/>
        </w:trPr>
        <w:tc>
          <w:tcPr>
            <w:tcW w:w="1800" w:type="dxa"/>
            <w:vMerge w:val="restart"/>
            <w:vAlign w:val="center"/>
          </w:tcPr>
          <w:p w:rsidR="00203A62" w:rsidRDefault="00203A62">
            <w:pPr>
              <w:keepNext/>
              <w:keepLines/>
              <w:overflowPunct w:val="0"/>
              <w:adjustRightInd w:val="0"/>
              <w:textAlignment w:val="baseline"/>
              <w:rPr>
                <w:rFonts w:hint="eastAsia"/>
                <w:sz w:val="20"/>
                <w:szCs w:val="20"/>
                <w:lang w:val="es-ES"/>
              </w:rPr>
            </w:pPr>
            <w:r>
              <w:rPr>
                <w:sz w:val="20"/>
                <w:szCs w:val="20"/>
                <w:lang w:val="es-ES"/>
              </w:rPr>
              <w:t>Escuelas para alumnos con otras discapacidades</w:t>
            </w:r>
          </w:p>
        </w:tc>
        <w:tc>
          <w:tcPr>
            <w:tcW w:w="2684" w:type="dxa"/>
          </w:tcPr>
          <w:p w:rsidR="00203A62" w:rsidRDefault="00203A62">
            <w:pPr>
              <w:keepNext/>
              <w:keepLines/>
              <w:overflowPunct w:val="0"/>
              <w:adjustRightInd w:val="0"/>
              <w:textAlignment w:val="baseline"/>
              <w:rPr>
                <w:rFonts w:hint="eastAsia"/>
                <w:sz w:val="20"/>
                <w:szCs w:val="20"/>
                <w:lang w:val="es-ES"/>
              </w:rPr>
            </w:pPr>
            <w:r>
              <w:rPr>
                <w:sz w:val="20"/>
                <w:szCs w:val="20"/>
                <w:lang w:val="es-ES"/>
              </w:rPr>
              <w:t>Discapacitados mentales</w:t>
            </w:r>
          </w:p>
        </w:tc>
        <w:tc>
          <w:tcPr>
            <w:tcW w:w="1620" w:type="dxa"/>
          </w:tcPr>
          <w:p w:rsidR="00203A62" w:rsidRDefault="00203A62">
            <w:pPr>
              <w:keepNext/>
              <w:keepLines/>
              <w:overflowPunct w:val="0"/>
              <w:adjustRightInd w:val="0"/>
              <w:jc w:val="center"/>
              <w:textAlignment w:val="baseline"/>
              <w:rPr>
                <w:rFonts w:hint="eastAsia"/>
                <w:sz w:val="20"/>
                <w:szCs w:val="20"/>
                <w:lang w:val="es-ES"/>
              </w:rPr>
            </w:pPr>
            <w:r>
              <w:rPr>
                <w:sz w:val="20"/>
                <w:szCs w:val="20"/>
                <w:lang w:val="es-ES"/>
              </w:rPr>
              <w:t>5</w:t>
            </w:r>
            <w:r>
              <w:rPr>
                <w:rFonts w:hint="eastAsia"/>
                <w:sz w:val="20"/>
                <w:szCs w:val="20"/>
                <w:lang w:val="es-ES"/>
              </w:rPr>
              <w:t>35</w:t>
            </w:r>
          </w:p>
        </w:tc>
        <w:tc>
          <w:tcPr>
            <w:tcW w:w="1980" w:type="dxa"/>
          </w:tcPr>
          <w:p w:rsidR="00203A62" w:rsidRDefault="00203A62">
            <w:pPr>
              <w:keepNext/>
              <w:keepLines/>
              <w:overflowPunct w:val="0"/>
              <w:adjustRightInd w:val="0"/>
              <w:jc w:val="center"/>
              <w:textAlignment w:val="baseline"/>
              <w:rPr>
                <w:rFonts w:hint="eastAsia"/>
                <w:sz w:val="20"/>
                <w:szCs w:val="20"/>
                <w:lang w:val="es-ES"/>
              </w:rPr>
            </w:pPr>
            <w:r>
              <w:rPr>
                <w:sz w:val="20"/>
                <w:szCs w:val="20"/>
                <w:lang w:val="es-ES"/>
              </w:rPr>
              <w:t>3</w:t>
            </w:r>
            <w:r>
              <w:rPr>
                <w:rFonts w:hint="eastAsia"/>
                <w:sz w:val="20"/>
                <w:szCs w:val="20"/>
                <w:lang w:val="es-ES"/>
              </w:rPr>
              <w:t>4</w:t>
            </w:r>
            <w:r>
              <w:rPr>
                <w:sz w:val="20"/>
                <w:szCs w:val="20"/>
                <w:lang w:val="es-ES"/>
              </w:rPr>
              <w:t>.</w:t>
            </w:r>
            <w:r>
              <w:rPr>
                <w:rFonts w:hint="eastAsia"/>
                <w:sz w:val="20"/>
                <w:szCs w:val="20"/>
                <w:lang w:val="es-ES"/>
              </w:rPr>
              <w:t>715</w:t>
            </w:r>
          </w:p>
        </w:tc>
      </w:tr>
      <w:tr w:rsidR="00203A62">
        <w:trPr>
          <w:cantSplit/>
          <w:jc w:val="center"/>
        </w:trPr>
        <w:tc>
          <w:tcPr>
            <w:tcW w:w="1800" w:type="dxa"/>
            <w:vMerge/>
          </w:tcPr>
          <w:p w:rsidR="00203A62" w:rsidRDefault="00203A62">
            <w:pPr>
              <w:keepNext/>
              <w:keepLines/>
              <w:overflowPunct w:val="0"/>
              <w:adjustRightInd w:val="0"/>
              <w:textAlignment w:val="baseline"/>
              <w:rPr>
                <w:sz w:val="20"/>
                <w:szCs w:val="20"/>
                <w:lang w:val="es-ES"/>
              </w:rPr>
            </w:pPr>
          </w:p>
        </w:tc>
        <w:tc>
          <w:tcPr>
            <w:tcW w:w="2684" w:type="dxa"/>
          </w:tcPr>
          <w:p w:rsidR="00203A62" w:rsidRDefault="00203A62">
            <w:pPr>
              <w:keepNext/>
              <w:keepLines/>
              <w:overflowPunct w:val="0"/>
              <w:adjustRightInd w:val="0"/>
              <w:textAlignment w:val="baseline"/>
              <w:rPr>
                <w:rFonts w:hint="eastAsia"/>
                <w:sz w:val="20"/>
                <w:szCs w:val="20"/>
                <w:lang w:val="es-ES"/>
              </w:rPr>
            </w:pPr>
            <w:r>
              <w:rPr>
                <w:sz w:val="20"/>
                <w:szCs w:val="20"/>
                <w:lang w:val="es-ES"/>
              </w:rPr>
              <w:t>Discapacitados físicos</w:t>
            </w:r>
          </w:p>
        </w:tc>
        <w:tc>
          <w:tcPr>
            <w:tcW w:w="1620" w:type="dxa"/>
          </w:tcPr>
          <w:p w:rsidR="00203A62" w:rsidRDefault="00203A62">
            <w:pPr>
              <w:keepNext/>
              <w:keepLines/>
              <w:overflowPunct w:val="0"/>
              <w:adjustRightInd w:val="0"/>
              <w:jc w:val="center"/>
              <w:textAlignment w:val="baseline"/>
              <w:rPr>
                <w:rFonts w:hint="eastAsia"/>
                <w:sz w:val="20"/>
                <w:szCs w:val="20"/>
                <w:lang w:val="es-ES"/>
              </w:rPr>
            </w:pPr>
            <w:r>
              <w:rPr>
                <w:rFonts w:hint="eastAsia"/>
                <w:sz w:val="20"/>
                <w:szCs w:val="20"/>
                <w:lang w:val="es-ES"/>
              </w:rPr>
              <w:t>198</w:t>
            </w:r>
          </w:p>
        </w:tc>
        <w:tc>
          <w:tcPr>
            <w:tcW w:w="1980" w:type="dxa"/>
          </w:tcPr>
          <w:p w:rsidR="00203A62" w:rsidRDefault="00203A62">
            <w:pPr>
              <w:keepNext/>
              <w:keepLines/>
              <w:overflowPunct w:val="0"/>
              <w:adjustRightInd w:val="0"/>
              <w:jc w:val="center"/>
              <w:textAlignment w:val="baseline"/>
              <w:rPr>
                <w:rFonts w:hint="eastAsia"/>
                <w:sz w:val="20"/>
                <w:szCs w:val="20"/>
                <w:lang w:val="es-ES"/>
              </w:rPr>
            </w:pPr>
            <w:r>
              <w:rPr>
                <w:sz w:val="20"/>
                <w:szCs w:val="20"/>
                <w:lang w:val="es-ES"/>
              </w:rPr>
              <w:t>12.</w:t>
            </w:r>
            <w:r>
              <w:rPr>
                <w:rFonts w:hint="eastAsia"/>
                <w:sz w:val="20"/>
                <w:szCs w:val="20"/>
                <w:lang w:val="es-ES"/>
              </w:rPr>
              <w:t>211</w:t>
            </w:r>
          </w:p>
        </w:tc>
      </w:tr>
      <w:tr w:rsidR="00203A62">
        <w:trPr>
          <w:cantSplit/>
          <w:jc w:val="center"/>
        </w:trPr>
        <w:tc>
          <w:tcPr>
            <w:tcW w:w="1800" w:type="dxa"/>
            <w:vMerge/>
          </w:tcPr>
          <w:p w:rsidR="00203A62" w:rsidRDefault="00203A62">
            <w:pPr>
              <w:keepNext/>
              <w:keepLines/>
              <w:overflowPunct w:val="0"/>
              <w:adjustRightInd w:val="0"/>
              <w:textAlignment w:val="baseline"/>
              <w:rPr>
                <w:sz w:val="20"/>
                <w:szCs w:val="20"/>
                <w:lang w:val="es-ES"/>
              </w:rPr>
            </w:pPr>
          </w:p>
        </w:tc>
        <w:tc>
          <w:tcPr>
            <w:tcW w:w="2684" w:type="dxa"/>
          </w:tcPr>
          <w:p w:rsidR="00203A62" w:rsidRDefault="00203A62">
            <w:pPr>
              <w:keepNext/>
              <w:keepLines/>
              <w:overflowPunct w:val="0"/>
              <w:adjustRightInd w:val="0"/>
              <w:textAlignment w:val="baseline"/>
              <w:rPr>
                <w:rFonts w:hint="eastAsia"/>
                <w:sz w:val="20"/>
                <w:szCs w:val="20"/>
                <w:lang w:val="es-ES"/>
              </w:rPr>
            </w:pPr>
            <w:r>
              <w:rPr>
                <w:sz w:val="20"/>
                <w:szCs w:val="20"/>
                <w:lang w:val="es-ES"/>
              </w:rPr>
              <w:t>Deficiencias de salud</w:t>
            </w:r>
          </w:p>
        </w:tc>
        <w:tc>
          <w:tcPr>
            <w:tcW w:w="1620" w:type="dxa"/>
          </w:tcPr>
          <w:p w:rsidR="00203A62" w:rsidRDefault="00203A62">
            <w:pPr>
              <w:keepNext/>
              <w:keepLines/>
              <w:overflowPunct w:val="0"/>
              <w:adjustRightInd w:val="0"/>
              <w:jc w:val="center"/>
              <w:textAlignment w:val="baseline"/>
              <w:rPr>
                <w:sz w:val="20"/>
                <w:szCs w:val="20"/>
                <w:lang w:val="es-ES"/>
              </w:rPr>
            </w:pPr>
            <w:r>
              <w:rPr>
                <w:sz w:val="20"/>
                <w:szCs w:val="20"/>
                <w:lang w:val="es-ES"/>
              </w:rPr>
              <w:t>92</w:t>
            </w:r>
          </w:p>
        </w:tc>
        <w:tc>
          <w:tcPr>
            <w:tcW w:w="1980" w:type="dxa"/>
          </w:tcPr>
          <w:p w:rsidR="00203A62" w:rsidRDefault="00203A62">
            <w:pPr>
              <w:keepNext/>
              <w:keepLines/>
              <w:overflowPunct w:val="0"/>
              <w:adjustRightInd w:val="0"/>
              <w:jc w:val="center"/>
              <w:textAlignment w:val="baseline"/>
              <w:rPr>
                <w:rFonts w:hint="eastAsia"/>
                <w:sz w:val="20"/>
                <w:szCs w:val="20"/>
                <w:lang w:val="es-ES"/>
              </w:rPr>
            </w:pPr>
            <w:r>
              <w:rPr>
                <w:sz w:val="20"/>
                <w:szCs w:val="20"/>
                <w:lang w:val="es-ES"/>
              </w:rPr>
              <w:t>2.</w:t>
            </w:r>
            <w:r>
              <w:rPr>
                <w:rFonts w:hint="eastAsia"/>
                <w:sz w:val="20"/>
                <w:szCs w:val="20"/>
                <w:lang w:val="es-ES"/>
              </w:rPr>
              <w:t>853</w:t>
            </w:r>
          </w:p>
        </w:tc>
      </w:tr>
      <w:tr w:rsidR="00203A62">
        <w:trPr>
          <w:cantSplit/>
          <w:jc w:val="center"/>
        </w:trPr>
        <w:tc>
          <w:tcPr>
            <w:tcW w:w="1800" w:type="dxa"/>
            <w:vMerge/>
          </w:tcPr>
          <w:p w:rsidR="00203A62" w:rsidRDefault="00203A62">
            <w:pPr>
              <w:overflowPunct w:val="0"/>
              <w:adjustRightInd w:val="0"/>
              <w:textAlignment w:val="baseline"/>
              <w:rPr>
                <w:sz w:val="20"/>
                <w:szCs w:val="20"/>
                <w:lang w:val="es-ES"/>
              </w:rPr>
            </w:pPr>
          </w:p>
        </w:tc>
        <w:tc>
          <w:tcPr>
            <w:tcW w:w="2684" w:type="dxa"/>
          </w:tcPr>
          <w:p w:rsidR="00203A62" w:rsidRDefault="00203A62">
            <w:pPr>
              <w:overflowPunct w:val="0"/>
              <w:adjustRightInd w:val="0"/>
              <w:textAlignment w:val="baseline"/>
              <w:rPr>
                <w:rFonts w:hint="eastAsia"/>
                <w:sz w:val="20"/>
                <w:szCs w:val="20"/>
                <w:lang w:val="es-ES"/>
              </w:rPr>
            </w:pPr>
            <w:r>
              <w:rPr>
                <w:rFonts w:hint="eastAsia"/>
                <w:sz w:val="20"/>
                <w:szCs w:val="20"/>
                <w:lang w:val="es-ES"/>
              </w:rPr>
              <w:t>Subtotal</w:t>
            </w:r>
          </w:p>
        </w:tc>
        <w:tc>
          <w:tcPr>
            <w:tcW w:w="1620" w:type="dxa"/>
          </w:tcPr>
          <w:p w:rsidR="00203A62" w:rsidRDefault="00203A62">
            <w:pPr>
              <w:overflowPunct w:val="0"/>
              <w:adjustRightInd w:val="0"/>
              <w:jc w:val="center"/>
              <w:textAlignment w:val="baseline"/>
              <w:rPr>
                <w:rFonts w:hint="eastAsia"/>
                <w:sz w:val="20"/>
                <w:szCs w:val="20"/>
                <w:lang w:val="es-ES"/>
              </w:rPr>
            </w:pPr>
            <w:r>
              <w:rPr>
                <w:sz w:val="20"/>
                <w:szCs w:val="20"/>
                <w:lang w:val="es-ES"/>
              </w:rPr>
              <w:t>82</w:t>
            </w:r>
            <w:r>
              <w:rPr>
                <w:rFonts w:hint="eastAsia"/>
                <w:sz w:val="20"/>
                <w:szCs w:val="20"/>
                <w:lang w:val="es-ES"/>
              </w:rPr>
              <w:t>5</w:t>
            </w:r>
          </w:p>
        </w:tc>
        <w:tc>
          <w:tcPr>
            <w:tcW w:w="1980" w:type="dxa"/>
          </w:tcPr>
          <w:p w:rsidR="00203A62" w:rsidRDefault="00203A62">
            <w:pPr>
              <w:overflowPunct w:val="0"/>
              <w:adjustRightInd w:val="0"/>
              <w:jc w:val="center"/>
              <w:textAlignment w:val="baseline"/>
              <w:rPr>
                <w:rFonts w:hint="eastAsia"/>
                <w:sz w:val="20"/>
                <w:szCs w:val="20"/>
                <w:lang w:val="es-ES"/>
              </w:rPr>
            </w:pPr>
            <w:r>
              <w:rPr>
                <w:sz w:val="20"/>
                <w:szCs w:val="20"/>
                <w:lang w:val="es-ES"/>
              </w:rPr>
              <w:t>4</w:t>
            </w:r>
            <w:r>
              <w:rPr>
                <w:rFonts w:hint="eastAsia"/>
                <w:sz w:val="20"/>
                <w:szCs w:val="20"/>
                <w:lang w:val="es-ES"/>
              </w:rPr>
              <w:t>9</w:t>
            </w:r>
            <w:r>
              <w:rPr>
                <w:sz w:val="20"/>
                <w:szCs w:val="20"/>
                <w:lang w:val="es-ES"/>
              </w:rPr>
              <w:t>.</w:t>
            </w:r>
            <w:r>
              <w:rPr>
                <w:rFonts w:hint="eastAsia"/>
                <w:sz w:val="20"/>
                <w:szCs w:val="20"/>
                <w:lang w:val="es-ES"/>
              </w:rPr>
              <w:t>779</w:t>
            </w:r>
          </w:p>
        </w:tc>
      </w:tr>
      <w:tr w:rsidR="00203A62">
        <w:trPr>
          <w:jc w:val="center"/>
        </w:trPr>
        <w:tc>
          <w:tcPr>
            <w:tcW w:w="4484" w:type="dxa"/>
            <w:gridSpan w:val="2"/>
          </w:tcPr>
          <w:p w:rsidR="00203A62" w:rsidRDefault="00203A62">
            <w:pPr>
              <w:overflowPunct w:val="0"/>
              <w:adjustRightInd w:val="0"/>
              <w:textAlignment w:val="baseline"/>
              <w:rPr>
                <w:rFonts w:hint="eastAsia"/>
                <w:sz w:val="20"/>
                <w:szCs w:val="20"/>
                <w:lang w:val="es-ES"/>
              </w:rPr>
            </w:pPr>
            <w:r>
              <w:rPr>
                <w:rFonts w:hint="eastAsia"/>
                <w:sz w:val="20"/>
                <w:szCs w:val="20"/>
                <w:lang w:val="es-ES"/>
              </w:rPr>
              <w:t>Total</w:t>
            </w:r>
          </w:p>
        </w:tc>
        <w:tc>
          <w:tcPr>
            <w:tcW w:w="1620" w:type="dxa"/>
          </w:tcPr>
          <w:p w:rsidR="00203A62" w:rsidRDefault="00203A62">
            <w:pPr>
              <w:overflowPunct w:val="0"/>
              <w:adjustRightInd w:val="0"/>
              <w:jc w:val="center"/>
              <w:textAlignment w:val="baseline"/>
              <w:rPr>
                <w:rFonts w:hint="eastAsia"/>
                <w:sz w:val="20"/>
                <w:szCs w:val="20"/>
                <w:lang w:val="es-ES"/>
              </w:rPr>
            </w:pPr>
            <w:r>
              <w:rPr>
                <w:rFonts w:hint="eastAsia"/>
                <w:sz w:val="20"/>
                <w:szCs w:val="20"/>
                <w:lang w:val="es-ES"/>
              </w:rPr>
              <w:t>1,002</w:t>
            </w:r>
          </w:p>
        </w:tc>
        <w:tc>
          <w:tcPr>
            <w:tcW w:w="1980" w:type="dxa"/>
          </w:tcPr>
          <w:p w:rsidR="00203A62" w:rsidRDefault="00203A62">
            <w:pPr>
              <w:overflowPunct w:val="0"/>
              <w:adjustRightInd w:val="0"/>
              <w:jc w:val="center"/>
              <w:textAlignment w:val="baseline"/>
              <w:rPr>
                <w:rFonts w:hint="eastAsia"/>
                <w:sz w:val="20"/>
                <w:szCs w:val="20"/>
                <w:lang w:val="es-ES"/>
              </w:rPr>
            </w:pPr>
            <w:r>
              <w:rPr>
                <w:sz w:val="20"/>
                <w:szCs w:val="20"/>
                <w:lang w:val="es-ES"/>
              </w:rPr>
              <w:t>5</w:t>
            </w:r>
            <w:r>
              <w:rPr>
                <w:rFonts w:hint="eastAsia"/>
                <w:sz w:val="20"/>
                <w:szCs w:val="20"/>
                <w:lang w:val="es-ES"/>
              </w:rPr>
              <w:t>4</w:t>
            </w:r>
            <w:r>
              <w:rPr>
                <w:sz w:val="20"/>
                <w:szCs w:val="20"/>
                <w:lang w:val="es-ES"/>
              </w:rPr>
              <w:t>.</w:t>
            </w:r>
            <w:r>
              <w:rPr>
                <w:rFonts w:hint="eastAsia"/>
                <w:sz w:val="20"/>
                <w:szCs w:val="20"/>
                <w:lang w:val="es-ES"/>
              </w:rPr>
              <w:t>330</w:t>
            </w:r>
          </w:p>
        </w:tc>
      </w:tr>
    </w:tbl>
    <w:p w:rsidR="00203A62" w:rsidRDefault="00203A62">
      <w:pPr>
        <w:tabs>
          <w:tab w:val="left" w:pos="360"/>
          <w:tab w:val="left" w:pos="5220"/>
        </w:tabs>
        <w:overflowPunct w:val="0"/>
        <w:adjustRightInd w:val="0"/>
        <w:spacing w:before="120" w:after="480"/>
        <w:textAlignment w:val="baseline"/>
        <w:rPr>
          <w:sz w:val="20"/>
          <w:szCs w:val="20"/>
          <w:lang w:val="es-ES"/>
        </w:rPr>
      </w:pPr>
      <w:r>
        <w:rPr>
          <w:sz w:val="20"/>
          <w:szCs w:val="20"/>
          <w:lang w:val="es-ES"/>
        </w:rPr>
        <w:t xml:space="preserve">      </w:t>
      </w:r>
      <w:r>
        <w:rPr>
          <w:rFonts w:hint="eastAsia"/>
          <w:sz w:val="20"/>
          <w:szCs w:val="20"/>
          <w:lang w:val="es-ES"/>
        </w:rPr>
        <w:t>(</w:t>
      </w:r>
      <w:r>
        <w:rPr>
          <w:sz w:val="20"/>
          <w:szCs w:val="20"/>
          <w:lang w:val="es-ES"/>
        </w:rPr>
        <w:t>a 1 de mayo de</w:t>
      </w:r>
      <w:r>
        <w:rPr>
          <w:rFonts w:hint="eastAsia"/>
          <w:sz w:val="20"/>
          <w:szCs w:val="20"/>
          <w:lang w:val="es-ES"/>
        </w:rPr>
        <w:t xml:space="preserve"> 2005)</w:t>
      </w:r>
    </w:p>
    <w:p w:rsidR="00203A62" w:rsidRDefault="00203A62">
      <w:pPr>
        <w:keepNext/>
        <w:keepLines/>
        <w:tabs>
          <w:tab w:val="left" w:pos="360"/>
          <w:tab w:val="left" w:pos="5220"/>
        </w:tabs>
        <w:overflowPunct w:val="0"/>
        <w:adjustRightInd w:val="0"/>
        <w:spacing w:before="240" w:after="240"/>
        <w:jc w:val="center"/>
        <w:textAlignment w:val="baseline"/>
        <w:rPr>
          <w:b/>
          <w:bCs/>
          <w:sz w:val="20"/>
          <w:szCs w:val="20"/>
          <w:lang w:val="es-ES"/>
        </w:rPr>
      </w:pPr>
      <w:r>
        <w:rPr>
          <w:b/>
          <w:bCs/>
          <w:sz w:val="20"/>
          <w:szCs w:val="20"/>
          <w:lang w:val="es-ES"/>
        </w:rPr>
        <w:t>Cuadro 19</w:t>
      </w:r>
    </w:p>
    <w:p w:rsidR="00203A62" w:rsidRDefault="00203A62">
      <w:pPr>
        <w:keepNext/>
        <w:keepLines/>
        <w:tabs>
          <w:tab w:val="left" w:pos="360"/>
        </w:tabs>
        <w:overflowPunct w:val="0"/>
        <w:adjustRightInd w:val="0"/>
        <w:spacing w:after="120"/>
        <w:jc w:val="center"/>
        <w:textAlignment w:val="baseline"/>
        <w:rPr>
          <w:sz w:val="20"/>
          <w:szCs w:val="20"/>
          <w:lang w:val="es-ES"/>
        </w:rPr>
      </w:pPr>
      <w:r>
        <w:rPr>
          <w:b/>
          <w:bCs/>
          <w:sz w:val="20"/>
          <w:szCs w:val="20"/>
          <w:lang w:val="es-ES"/>
        </w:rPr>
        <w:t>Escuelas primarias y de primer ciclo de secundaria</w:t>
      </w:r>
      <w:r>
        <w:rPr>
          <w:rFonts w:hint="eastAsia"/>
          <w:sz w:val="20"/>
          <w:szCs w:val="20"/>
          <w:lang w:val="es-ES"/>
        </w:rPr>
        <w:t>*</w:t>
      </w:r>
    </w:p>
    <w:p w:rsidR="00203A62" w:rsidRDefault="00203A62">
      <w:pPr>
        <w:keepNext/>
        <w:keepLines/>
        <w:tabs>
          <w:tab w:val="left" w:pos="360"/>
          <w:tab w:val="left" w:pos="5220"/>
        </w:tabs>
        <w:overflowPunct w:val="0"/>
        <w:adjustRightInd w:val="0"/>
        <w:ind w:left="5761" w:hanging="5761"/>
        <w:textAlignment w:val="baseline"/>
        <w:rPr>
          <w:sz w:val="20"/>
          <w:szCs w:val="20"/>
          <w:lang w:val="es-ES"/>
        </w:rPr>
      </w:pPr>
      <w:r>
        <w:rPr>
          <w:sz w:val="20"/>
          <w:szCs w:val="20"/>
          <w:lang w:val="es-ES"/>
        </w:rPr>
        <w:tab/>
      </w:r>
      <w:r>
        <w:rPr>
          <w:rFonts w:hint="eastAsia"/>
          <w:sz w:val="20"/>
          <w:szCs w:val="20"/>
          <w:lang w:val="es-ES"/>
        </w:rPr>
        <w:t>(</w:t>
      </w:r>
      <w:r>
        <w:rPr>
          <w:sz w:val="20"/>
          <w:szCs w:val="20"/>
          <w:lang w:val="es-ES"/>
        </w:rPr>
        <w:t>clases especiales</w:t>
      </w:r>
      <w:r>
        <w:rPr>
          <w:rFonts w:hint="eastAsia"/>
          <w:sz w:val="20"/>
          <w:szCs w:val="20"/>
          <w:lang w:val="es-ES"/>
        </w:rPr>
        <w:t xml:space="preserve">) </w:t>
      </w:r>
      <w:r>
        <w:rPr>
          <w:sz w:val="20"/>
          <w:szCs w:val="20"/>
          <w:lang w:val="es-ES"/>
        </w:rPr>
        <w:t>aproximadamente</w:t>
      </w:r>
      <w:r>
        <w:rPr>
          <w:sz w:val="20"/>
          <w:szCs w:val="20"/>
          <w:lang w:val="es-ES"/>
        </w:rPr>
        <w:tab/>
      </w:r>
      <w:r>
        <w:rPr>
          <w:rFonts w:hint="eastAsia"/>
          <w:sz w:val="20"/>
          <w:szCs w:val="20"/>
          <w:lang w:val="es-ES"/>
        </w:rPr>
        <w:t>(</w:t>
      </w:r>
      <w:r>
        <w:rPr>
          <w:sz w:val="20"/>
          <w:szCs w:val="20"/>
          <w:lang w:val="es-ES"/>
        </w:rPr>
        <w:t>aulas de recursos</w:t>
      </w:r>
      <w:r>
        <w:rPr>
          <w:rFonts w:hint="eastAsia"/>
          <w:sz w:val="20"/>
          <w:szCs w:val="20"/>
          <w:lang w:val="es-ES"/>
        </w:rPr>
        <w:t>)</w:t>
      </w:r>
      <w:r>
        <w:rPr>
          <w:sz w:val="20"/>
          <w:szCs w:val="20"/>
          <w:lang w:val="es-ES"/>
        </w:rPr>
        <w:t xml:space="preserve"> aproximadamente</w:t>
      </w:r>
    </w:p>
    <w:p w:rsidR="00203A62" w:rsidRDefault="00203A62">
      <w:pPr>
        <w:keepNext/>
        <w:keepLines/>
        <w:tabs>
          <w:tab w:val="left" w:pos="360"/>
          <w:tab w:val="left" w:pos="5400"/>
        </w:tabs>
        <w:overflowPunct w:val="0"/>
        <w:adjustRightInd w:val="0"/>
        <w:spacing w:after="240"/>
        <w:ind w:left="5760" w:hanging="5760"/>
        <w:textAlignment w:val="baseline"/>
        <w:rPr>
          <w:rFonts w:hint="eastAsia"/>
          <w:sz w:val="20"/>
          <w:szCs w:val="20"/>
          <w:lang w:val="es-ES"/>
        </w:rPr>
      </w:pPr>
      <w:r>
        <w:rPr>
          <w:sz w:val="20"/>
          <w:szCs w:val="20"/>
          <w:lang w:val="es-ES"/>
        </w:rPr>
        <w:tab/>
      </w:r>
      <w:r>
        <w:rPr>
          <w:rFonts w:hint="eastAsia"/>
          <w:sz w:val="20"/>
          <w:szCs w:val="20"/>
          <w:lang w:val="es-ES"/>
        </w:rPr>
        <w:t>97</w:t>
      </w:r>
      <w:r>
        <w:rPr>
          <w:sz w:val="20"/>
          <w:szCs w:val="20"/>
          <w:lang w:val="es-ES"/>
        </w:rPr>
        <w:t>.</w:t>
      </w:r>
      <w:r>
        <w:rPr>
          <w:rFonts w:hint="eastAsia"/>
          <w:sz w:val="20"/>
          <w:szCs w:val="20"/>
          <w:lang w:val="es-ES"/>
        </w:rPr>
        <w:t xml:space="preserve">000 </w:t>
      </w:r>
      <w:r>
        <w:rPr>
          <w:sz w:val="20"/>
          <w:szCs w:val="20"/>
          <w:lang w:val="es-ES"/>
        </w:rPr>
        <w:t>e</w:t>
      </w:r>
      <w:r>
        <w:rPr>
          <w:rFonts w:hint="eastAsia"/>
          <w:sz w:val="20"/>
          <w:szCs w:val="20"/>
          <w:lang w:val="es-ES"/>
        </w:rPr>
        <w:t>stud</w:t>
      </w:r>
      <w:r>
        <w:rPr>
          <w:sz w:val="20"/>
          <w:szCs w:val="20"/>
          <w:lang w:val="es-ES"/>
        </w:rPr>
        <w:t>iantes</w:t>
      </w:r>
      <w:r>
        <w:rPr>
          <w:sz w:val="20"/>
          <w:szCs w:val="20"/>
          <w:lang w:val="es-ES"/>
        </w:rPr>
        <w:tab/>
        <w:t xml:space="preserve">          39.000 e</w:t>
      </w:r>
      <w:r>
        <w:rPr>
          <w:rFonts w:hint="eastAsia"/>
          <w:sz w:val="20"/>
          <w:szCs w:val="20"/>
          <w:lang w:val="es-ES"/>
        </w:rPr>
        <w:t>stud</w:t>
      </w:r>
      <w:r>
        <w:rPr>
          <w:sz w:val="20"/>
          <w:szCs w:val="20"/>
          <w:lang w:val="es-ES"/>
        </w:rPr>
        <w:t>iantes</w:t>
      </w:r>
    </w:p>
    <w:tbl>
      <w:tblPr>
        <w:tblW w:w="8074"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14"/>
        <w:gridCol w:w="1260"/>
        <w:gridCol w:w="1080"/>
        <w:gridCol w:w="360"/>
        <w:gridCol w:w="1954"/>
        <w:gridCol w:w="1106"/>
      </w:tblGrid>
      <w:tr w:rsidR="00203A62">
        <w:trPr>
          <w:cantSplit/>
          <w:trHeight w:val="542"/>
        </w:trPr>
        <w:tc>
          <w:tcPr>
            <w:tcW w:w="2314" w:type="dxa"/>
            <w:vAlign w:val="center"/>
          </w:tcPr>
          <w:p w:rsidR="00203A62" w:rsidRDefault="00203A62">
            <w:pPr>
              <w:keepNext/>
              <w:keepLines/>
              <w:overflowPunct w:val="0"/>
              <w:adjustRightInd w:val="0"/>
              <w:textAlignment w:val="baseline"/>
              <w:rPr>
                <w:rFonts w:cs="Times New Roman" w:hint="eastAsia"/>
                <w:b/>
                <w:sz w:val="20"/>
                <w:szCs w:val="20"/>
                <w:lang w:val="es-ES"/>
              </w:rPr>
            </w:pPr>
            <w:r>
              <w:rPr>
                <w:rFonts w:cs="Times New Roman" w:hint="eastAsia"/>
                <w:b/>
                <w:sz w:val="20"/>
                <w:szCs w:val="20"/>
                <w:lang w:val="es-ES"/>
              </w:rPr>
              <w:t>T</w:t>
            </w:r>
            <w:r>
              <w:rPr>
                <w:rFonts w:cs="Times New Roman"/>
                <w:b/>
                <w:sz w:val="20"/>
                <w:szCs w:val="20"/>
                <w:lang w:val="es-ES"/>
              </w:rPr>
              <w:t>ipo de discapacidad</w:t>
            </w:r>
          </w:p>
        </w:tc>
        <w:tc>
          <w:tcPr>
            <w:tcW w:w="1260" w:type="dxa"/>
            <w:vAlign w:val="center"/>
          </w:tcPr>
          <w:p w:rsidR="00203A62" w:rsidRDefault="00203A62">
            <w:pPr>
              <w:keepNext/>
              <w:keepLines/>
              <w:overflowPunct w:val="0"/>
              <w:adjustRightInd w:val="0"/>
              <w:textAlignment w:val="baseline"/>
              <w:rPr>
                <w:rFonts w:cs="Times New Roman" w:hint="eastAsia"/>
                <w:b/>
                <w:sz w:val="20"/>
                <w:szCs w:val="20"/>
                <w:lang w:val="es-ES"/>
              </w:rPr>
            </w:pPr>
            <w:r>
              <w:rPr>
                <w:rFonts w:cs="Times New Roman" w:hint="eastAsia"/>
                <w:b/>
                <w:sz w:val="20"/>
                <w:szCs w:val="20"/>
                <w:lang w:val="es-ES"/>
              </w:rPr>
              <w:t>N</w:t>
            </w:r>
            <w:r>
              <w:rPr>
                <w:rFonts w:cs="Times New Roman"/>
                <w:b/>
                <w:sz w:val="20"/>
                <w:szCs w:val="20"/>
                <w:lang w:val="es-ES"/>
              </w:rPr>
              <w:t>úmero de clases</w:t>
            </w:r>
          </w:p>
        </w:tc>
        <w:tc>
          <w:tcPr>
            <w:tcW w:w="1080" w:type="dxa"/>
            <w:vAlign w:val="center"/>
          </w:tcPr>
          <w:p w:rsidR="00203A62" w:rsidRDefault="00203A62">
            <w:pPr>
              <w:keepNext/>
              <w:keepLines/>
              <w:overflowPunct w:val="0"/>
              <w:adjustRightInd w:val="0"/>
              <w:textAlignment w:val="baseline"/>
              <w:rPr>
                <w:rFonts w:cs="Times New Roman" w:hint="eastAsia"/>
                <w:b/>
                <w:sz w:val="20"/>
                <w:szCs w:val="20"/>
                <w:lang w:val="es-ES"/>
              </w:rPr>
            </w:pPr>
            <w:r>
              <w:rPr>
                <w:rFonts w:cs="Times New Roman" w:hint="eastAsia"/>
                <w:b/>
                <w:sz w:val="20"/>
                <w:szCs w:val="20"/>
                <w:lang w:val="es-ES"/>
              </w:rPr>
              <w:t>N</w:t>
            </w:r>
            <w:r>
              <w:rPr>
                <w:rFonts w:cs="Times New Roman"/>
                <w:b/>
                <w:sz w:val="20"/>
                <w:szCs w:val="20"/>
                <w:lang w:val="es-ES"/>
              </w:rPr>
              <w:t>úmero de niños</w:t>
            </w:r>
          </w:p>
        </w:tc>
        <w:tc>
          <w:tcPr>
            <w:tcW w:w="360" w:type="dxa"/>
            <w:vMerge w:val="restart"/>
            <w:tcBorders>
              <w:top w:val="nil"/>
              <w:bottom w:val="nil"/>
              <w:right w:val="single" w:sz="4" w:space="0" w:color="auto"/>
            </w:tcBorders>
          </w:tcPr>
          <w:p w:rsidR="00203A62" w:rsidRDefault="00203A62">
            <w:pPr>
              <w:keepNext/>
              <w:keepLines/>
              <w:overflowPunct w:val="0"/>
              <w:adjustRightInd w:val="0"/>
              <w:textAlignment w:val="baseline"/>
              <w:rPr>
                <w:rFonts w:cs="Times New Roman"/>
                <w:b/>
                <w:sz w:val="20"/>
                <w:szCs w:val="20"/>
                <w:lang w:val="es-ES"/>
              </w:rPr>
            </w:pPr>
          </w:p>
        </w:tc>
        <w:tc>
          <w:tcPr>
            <w:tcW w:w="1954" w:type="dxa"/>
            <w:tcBorders>
              <w:left w:val="single" w:sz="4" w:space="0" w:color="auto"/>
            </w:tcBorders>
            <w:vAlign w:val="center"/>
          </w:tcPr>
          <w:p w:rsidR="00203A62" w:rsidRDefault="00203A62">
            <w:pPr>
              <w:keepNext/>
              <w:keepLines/>
              <w:overflowPunct w:val="0"/>
              <w:adjustRightInd w:val="0"/>
              <w:textAlignment w:val="baseline"/>
              <w:rPr>
                <w:rFonts w:cs="Times New Roman"/>
                <w:b/>
                <w:sz w:val="20"/>
                <w:szCs w:val="20"/>
                <w:lang w:val="es-ES"/>
              </w:rPr>
            </w:pPr>
            <w:r>
              <w:rPr>
                <w:rFonts w:cs="Times New Roman" w:hint="eastAsia"/>
                <w:b/>
                <w:sz w:val="20"/>
                <w:szCs w:val="20"/>
                <w:lang w:val="es-ES"/>
              </w:rPr>
              <w:t>T</w:t>
            </w:r>
            <w:r>
              <w:rPr>
                <w:rFonts w:cs="Times New Roman"/>
                <w:b/>
                <w:sz w:val="20"/>
                <w:szCs w:val="20"/>
                <w:lang w:val="es-ES"/>
              </w:rPr>
              <w:t>ipo de discapacidad</w:t>
            </w:r>
          </w:p>
        </w:tc>
        <w:tc>
          <w:tcPr>
            <w:tcW w:w="1106" w:type="dxa"/>
            <w:vAlign w:val="center"/>
          </w:tcPr>
          <w:p w:rsidR="00203A62" w:rsidRDefault="00203A62">
            <w:pPr>
              <w:keepNext/>
              <w:keepLines/>
              <w:overflowPunct w:val="0"/>
              <w:adjustRightInd w:val="0"/>
              <w:textAlignment w:val="baseline"/>
              <w:rPr>
                <w:rFonts w:cs="Times New Roman"/>
                <w:b/>
                <w:sz w:val="20"/>
                <w:szCs w:val="20"/>
                <w:lang w:val="es-ES"/>
              </w:rPr>
            </w:pPr>
            <w:r>
              <w:rPr>
                <w:rFonts w:cs="Times New Roman" w:hint="eastAsia"/>
                <w:b/>
                <w:sz w:val="20"/>
                <w:szCs w:val="20"/>
                <w:lang w:val="es-ES"/>
              </w:rPr>
              <w:t>N</w:t>
            </w:r>
            <w:r>
              <w:rPr>
                <w:rFonts w:cs="Times New Roman"/>
                <w:b/>
                <w:sz w:val="20"/>
                <w:szCs w:val="20"/>
                <w:lang w:val="es-ES"/>
              </w:rPr>
              <w:t>úmero de niños</w:t>
            </w:r>
          </w:p>
        </w:tc>
      </w:tr>
      <w:tr w:rsidR="00203A62">
        <w:trPr>
          <w:cantSplit/>
        </w:trPr>
        <w:tc>
          <w:tcPr>
            <w:tcW w:w="2314" w:type="dxa"/>
            <w:vAlign w:val="center"/>
          </w:tcPr>
          <w:p w:rsidR="00203A62" w:rsidRDefault="00203A62">
            <w:pPr>
              <w:keepNext/>
              <w:keepLines/>
              <w:overflowPunct w:val="0"/>
              <w:adjustRightInd w:val="0"/>
              <w:textAlignment w:val="baseline"/>
              <w:rPr>
                <w:rFonts w:cs="Times New Roman" w:hint="eastAsia"/>
                <w:sz w:val="20"/>
                <w:szCs w:val="20"/>
                <w:lang w:val="es-ES"/>
              </w:rPr>
            </w:pPr>
            <w:r>
              <w:rPr>
                <w:rFonts w:cs="Times New Roman"/>
                <w:sz w:val="20"/>
                <w:szCs w:val="20"/>
                <w:lang w:val="es-ES"/>
              </w:rPr>
              <w:t>Discapacidad mental</w:t>
            </w:r>
          </w:p>
        </w:tc>
        <w:tc>
          <w:tcPr>
            <w:tcW w:w="1260" w:type="dxa"/>
            <w:vAlign w:val="center"/>
          </w:tcPr>
          <w:p w:rsidR="00203A62" w:rsidRDefault="00203A62">
            <w:pPr>
              <w:keepNext/>
              <w:keepLines/>
              <w:overflowPunct w:val="0"/>
              <w:adjustRightInd w:val="0"/>
              <w:jc w:val="center"/>
              <w:textAlignment w:val="baseline"/>
              <w:rPr>
                <w:rFonts w:cs="Times New Roman" w:hint="eastAsia"/>
                <w:sz w:val="20"/>
                <w:szCs w:val="20"/>
                <w:lang w:val="es-ES"/>
              </w:rPr>
            </w:pPr>
            <w:r>
              <w:rPr>
                <w:rFonts w:cs="Times New Roman"/>
                <w:sz w:val="20"/>
                <w:szCs w:val="20"/>
                <w:lang w:val="es-ES"/>
              </w:rPr>
              <w:t>1</w:t>
            </w:r>
            <w:r>
              <w:rPr>
                <w:rFonts w:cs="Times New Roman" w:hint="eastAsia"/>
                <w:sz w:val="20"/>
                <w:szCs w:val="20"/>
                <w:lang w:val="es-ES"/>
              </w:rPr>
              <w:t>9</w:t>
            </w:r>
            <w:r>
              <w:rPr>
                <w:rFonts w:cs="Times New Roman"/>
                <w:sz w:val="20"/>
                <w:szCs w:val="20"/>
                <w:lang w:val="es-ES"/>
              </w:rPr>
              <w:t>.</w:t>
            </w:r>
            <w:r>
              <w:rPr>
                <w:rFonts w:cs="Times New Roman" w:hint="eastAsia"/>
                <w:sz w:val="20"/>
                <w:szCs w:val="20"/>
                <w:lang w:val="es-ES"/>
              </w:rPr>
              <w:t>191</w:t>
            </w:r>
          </w:p>
        </w:tc>
        <w:tc>
          <w:tcPr>
            <w:tcW w:w="1080" w:type="dxa"/>
            <w:vAlign w:val="center"/>
          </w:tcPr>
          <w:p w:rsidR="00203A62" w:rsidRDefault="00203A62">
            <w:pPr>
              <w:keepNext/>
              <w:keepLines/>
              <w:overflowPunct w:val="0"/>
              <w:adjustRightInd w:val="0"/>
              <w:jc w:val="center"/>
              <w:textAlignment w:val="baseline"/>
              <w:rPr>
                <w:rFonts w:cs="Times New Roman" w:hint="eastAsia"/>
                <w:sz w:val="20"/>
                <w:szCs w:val="20"/>
                <w:lang w:val="es-ES"/>
              </w:rPr>
            </w:pPr>
            <w:r>
              <w:rPr>
                <w:rFonts w:cs="Times New Roman"/>
                <w:sz w:val="20"/>
                <w:szCs w:val="20"/>
                <w:lang w:val="es-ES"/>
              </w:rPr>
              <w:t>5</w:t>
            </w:r>
            <w:r>
              <w:rPr>
                <w:rFonts w:cs="Times New Roman" w:hint="eastAsia"/>
                <w:sz w:val="20"/>
                <w:szCs w:val="20"/>
                <w:lang w:val="es-ES"/>
              </w:rPr>
              <w:t>9</w:t>
            </w:r>
            <w:r>
              <w:rPr>
                <w:rFonts w:cs="Times New Roman"/>
                <w:sz w:val="20"/>
                <w:szCs w:val="20"/>
                <w:lang w:val="es-ES"/>
              </w:rPr>
              <w:t>.</w:t>
            </w:r>
            <w:r>
              <w:rPr>
                <w:rFonts w:cs="Times New Roman" w:hint="eastAsia"/>
                <w:sz w:val="20"/>
                <w:szCs w:val="20"/>
                <w:lang w:val="es-ES"/>
              </w:rPr>
              <w:t>749</w:t>
            </w:r>
          </w:p>
        </w:tc>
        <w:tc>
          <w:tcPr>
            <w:tcW w:w="360" w:type="dxa"/>
            <w:vMerge/>
            <w:tcBorders>
              <w:bottom w:val="nil"/>
              <w:right w:val="single" w:sz="4" w:space="0" w:color="auto"/>
            </w:tcBorders>
          </w:tcPr>
          <w:p w:rsidR="00203A62" w:rsidRDefault="00203A62">
            <w:pPr>
              <w:keepNext/>
              <w:keepLines/>
              <w:overflowPunct w:val="0"/>
              <w:adjustRightInd w:val="0"/>
              <w:textAlignment w:val="baseline"/>
              <w:rPr>
                <w:rFonts w:cs="Times New Roman"/>
                <w:sz w:val="20"/>
                <w:szCs w:val="20"/>
                <w:lang w:val="es-ES"/>
              </w:rPr>
            </w:pPr>
          </w:p>
        </w:tc>
        <w:tc>
          <w:tcPr>
            <w:tcW w:w="1954" w:type="dxa"/>
            <w:tcBorders>
              <w:left w:val="single" w:sz="4" w:space="0" w:color="auto"/>
            </w:tcBorders>
            <w:vAlign w:val="center"/>
          </w:tcPr>
          <w:p w:rsidR="00203A62" w:rsidRDefault="00203A62">
            <w:pPr>
              <w:keepNext/>
              <w:keepLines/>
              <w:overflowPunct w:val="0"/>
              <w:adjustRightInd w:val="0"/>
              <w:textAlignment w:val="baseline"/>
              <w:rPr>
                <w:rFonts w:cs="Times New Roman"/>
                <w:sz w:val="20"/>
                <w:szCs w:val="20"/>
                <w:lang w:val="es-ES"/>
              </w:rPr>
            </w:pPr>
            <w:r>
              <w:rPr>
                <w:rFonts w:cs="Times New Roman"/>
                <w:sz w:val="20"/>
                <w:szCs w:val="20"/>
                <w:lang w:val="es-ES"/>
              </w:rPr>
              <w:t>Impedimentos del habla</w:t>
            </w:r>
          </w:p>
        </w:tc>
        <w:tc>
          <w:tcPr>
            <w:tcW w:w="1106" w:type="dxa"/>
            <w:vAlign w:val="center"/>
          </w:tcPr>
          <w:p w:rsidR="00203A62" w:rsidRDefault="00203A62">
            <w:pPr>
              <w:keepNext/>
              <w:keepLines/>
              <w:overflowPunct w:val="0"/>
              <w:adjustRightInd w:val="0"/>
              <w:jc w:val="center"/>
              <w:textAlignment w:val="baseline"/>
              <w:rPr>
                <w:rFonts w:cs="Times New Roman" w:hint="eastAsia"/>
                <w:sz w:val="20"/>
                <w:szCs w:val="20"/>
                <w:lang w:val="es-ES"/>
              </w:rPr>
            </w:pPr>
            <w:r>
              <w:rPr>
                <w:rFonts w:cs="Times New Roman"/>
                <w:sz w:val="20"/>
                <w:szCs w:val="20"/>
                <w:lang w:val="es-ES"/>
              </w:rPr>
              <w:t>2</w:t>
            </w:r>
            <w:r>
              <w:rPr>
                <w:rFonts w:cs="Times New Roman" w:hint="eastAsia"/>
                <w:sz w:val="20"/>
                <w:szCs w:val="20"/>
                <w:lang w:val="es-ES"/>
              </w:rPr>
              <w:t>9</w:t>
            </w:r>
            <w:r>
              <w:rPr>
                <w:rFonts w:cs="Times New Roman"/>
                <w:sz w:val="20"/>
                <w:szCs w:val="20"/>
                <w:lang w:val="es-ES"/>
              </w:rPr>
              <w:t>.</w:t>
            </w:r>
            <w:r>
              <w:rPr>
                <w:rFonts w:cs="Times New Roman" w:hint="eastAsia"/>
                <w:sz w:val="20"/>
                <w:szCs w:val="20"/>
                <w:lang w:val="es-ES"/>
              </w:rPr>
              <w:t>907</w:t>
            </w:r>
          </w:p>
        </w:tc>
      </w:tr>
      <w:tr w:rsidR="00203A62">
        <w:trPr>
          <w:cantSplit/>
        </w:trPr>
        <w:tc>
          <w:tcPr>
            <w:tcW w:w="2314" w:type="dxa"/>
            <w:vAlign w:val="center"/>
          </w:tcPr>
          <w:p w:rsidR="00203A62" w:rsidRDefault="00203A62">
            <w:pPr>
              <w:overflowPunct w:val="0"/>
              <w:adjustRightInd w:val="0"/>
              <w:textAlignment w:val="baseline"/>
              <w:rPr>
                <w:rFonts w:cs="Times New Roman" w:hint="eastAsia"/>
                <w:sz w:val="20"/>
                <w:szCs w:val="20"/>
                <w:lang w:val="es-ES"/>
              </w:rPr>
            </w:pPr>
            <w:r>
              <w:rPr>
                <w:rFonts w:cs="Times New Roman"/>
                <w:sz w:val="20"/>
                <w:szCs w:val="20"/>
                <w:lang w:val="es-ES"/>
              </w:rPr>
              <w:t>Discapacidad física</w:t>
            </w:r>
          </w:p>
        </w:tc>
        <w:tc>
          <w:tcPr>
            <w:tcW w:w="1260" w:type="dxa"/>
            <w:vAlign w:val="center"/>
          </w:tcPr>
          <w:p w:rsidR="00203A62" w:rsidRDefault="00203A62">
            <w:pPr>
              <w:overflowPunct w:val="0"/>
              <w:adjustRightInd w:val="0"/>
              <w:jc w:val="center"/>
              <w:textAlignment w:val="baseline"/>
              <w:rPr>
                <w:rFonts w:cs="Times New Roman" w:hint="eastAsia"/>
                <w:sz w:val="20"/>
                <w:szCs w:val="20"/>
                <w:lang w:val="es-ES"/>
              </w:rPr>
            </w:pPr>
            <w:r>
              <w:rPr>
                <w:rFonts w:cs="Times New Roman"/>
                <w:sz w:val="20"/>
                <w:szCs w:val="20"/>
                <w:lang w:val="es-ES"/>
              </w:rPr>
              <w:t>2.</w:t>
            </w:r>
            <w:r>
              <w:rPr>
                <w:rFonts w:cs="Times New Roman" w:hint="eastAsia"/>
                <w:sz w:val="20"/>
                <w:szCs w:val="20"/>
                <w:lang w:val="es-ES"/>
              </w:rPr>
              <w:t>202</w:t>
            </w:r>
          </w:p>
        </w:tc>
        <w:tc>
          <w:tcPr>
            <w:tcW w:w="1080" w:type="dxa"/>
            <w:vAlign w:val="center"/>
          </w:tcPr>
          <w:p w:rsidR="00203A62" w:rsidRDefault="00203A62">
            <w:pPr>
              <w:overflowPunct w:val="0"/>
              <w:adjustRightInd w:val="0"/>
              <w:jc w:val="center"/>
              <w:textAlignment w:val="baseline"/>
              <w:rPr>
                <w:rFonts w:cs="Times New Roman" w:hint="eastAsia"/>
                <w:sz w:val="20"/>
                <w:szCs w:val="20"/>
                <w:lang w:val="es-ES"/>
              </w:rPr>
            </w:pPr>
            <w:r>
              <w:rPr>
                <w:rFonts w:cs="Times New Roman"/>
                <w:sz w:val="20"/>
                <w:szCs w:val="20"/>
                <w:lang w:val="es-ES"/>
              </w:rPr>
              <w:t>3.</w:t>
            </w:r>
            <w:r>
              <w:rPr>
                <w:rFonts w:cs="Times New Roman" w:hint="eastAsia"/>
                <w:sz w:val="20"/>
                <w:szCs w:val="20"/>
                <w:lang w:val="es-ES"/>
              </w:rPr>
              <w:t>748</w:t>
            </w:r>
          </w:p>
        </w:tc>
        <w:tc>
          <w:tcPr>
            <w:tcW w:w="360" w:type="dxa"/>
            <w:vMerge/>
            <w:tcBorders>
              <w:bottom w:val="nil"/>
              <w:right w:val="single" w:sz="4" w:space="0" w:color="auto"/>
            </w:tcBorders>
          </w:tcPr>
          <w:p w:rsidR="00203A62" w:rsidRDefault="00203A62">
            <w:pPr>
              <w:overflowPunct w:val="0"/>
              <w:adjustRightInd w:val="0"/>
              <w:textAlignment w:val="baseline"/>
              <w:rPr>
                <w:rFonts w:cs="Times New Roman"/>
                <w:sz w:val="20"/>
                <w:szCs w:val="20"/>
                <w:lang w:val="es-ES"/>
              </w:rPr>
            </w:pPr>
          </w:p>
        </w:tc>
        <w:tc>
          <w:tcPr>
            <w:tcW w:w="1954" w:type="dxa"/>
            <w:tcBorders>
              <w:left w:val="single" w:sz="4" w:space="0" w:color="auto"/>
            </w:tcBorders>
            <w:vAlign w:val="center"/>
          </w:tcPr>
          <w:p w:rsidR="00203A62" w:rsidRDefault="00203A62">
            <w:pPr>
              <w:overflowPunct w:val="0"/>
              <w:adjustRightInd w:val="0"/>
              <w:textAlignment w:val="baseline"/>
              <w:rPr>
                <w:rFonts w:cs="Times New Roman"/>
                <w:sz w:val="20"/>
                <w:szCs w:val="20"/>
                <w:lang w:val="es-ES"/>
              </w:rPr>
            </w:pPr>
            <w:r>
              <w:rPr>
                <w:rFonts w:cs="Times New Roman"/>
                <w:sz w:val="20"/>
                <w:szCs w:val="20"/>
                <w:lang w:val="es-ES"/>
              </w:rPr>
              <w:t>Trastornos emocionales</w:t>
            </w:r>
          </w:p>
        </w:tc>
        <w:tc>
          <w:tcPr>
            <w:tcW w:w="1106" w:type="dxa"/>
            <w:vAlign w:val="center"/>
          </w:tcPr>
          <w:p w:rsidR="00203A62" w:rsidRDefault="00203A62">
            <w:pPr>
              <w:overflowPunct w:val="0"/>
              <w:adjustRightInd w:val="0"/>
              <w:jc w:val="center"/>
              <w:textAlignment w:val="baseline"/>
              <w:rPr>
                <w:rFonts w:cs="Times New Roman" w:hint="eastAsia"/>
                <w:sz w:val="20"/>
                <w:szCs w:val="20"/>
                <w:lang w:val="es-ES"/>
              </w:rPr>
            </w:pPr>
            <w:r>
              <w:rPr>
                <w:rFonts w:cs="Times New Roman" w:hint="eastAsia"/>
                <w:sz w:val="20"/>
                <w:szCs w:val="20"/>
                <w:lang w:val="es-ES"/>
              </w:rPr>
              <w:t>6</w:t>
            </w:r>
            <w:r>
              <w:rPr>
                <w:rFonts w:cs="Times New Roman"/>
                <w:sz w:val="20"/>
                <w:szCs w:val="20"/>
                <w:lang w:val="es-ES"/>
              </w:rPr>
              <w:t>.</w:t>
            </w:r>
            <w:r>
              <w:rPr>
                <w:rFonts w:cs="Times New Roman" w:hint="eastAsia"/>
                <w:sz w:val="20"/>
                <w:szCs w:val="20"/>
                <w:lang w:val="es-ES"/>
              </w:rPr>
              <w:t>836</w:t>
            </w:r>
          </w:p>
        </w:tc>
      </w:tr>
      <w:tr w:rsidR="00203A62">
        <w:trPr>
          <w:cantSplit/>
        </w:trPr>
        <w:tc>
          <w:tcPr>
            <w:tcW w:w="2314" w:type="dxa"/>
            <w:vAlign w:val="center"/>
          </w:tcPr>
          <w:p w:rsidR="00203A62" w:rsidRDefault="00203A62">
            <w:pPr>
              <w:overflowPunct w:val="0"/>
              <w:adjustRightInd w:val="0"/>
              <w:textAlignment w:val="baseline"/>
              <w:rPr>
                <w:rFonts w:cs="Times New Roman" w:hint="eastAsia"/>
                <w:sz w:val="20"/>
                <w:szCs w:val="20"/>
                <w:lang w:val="es-ES"/>
              </w:rPr>
            </w:pPr>
            <w:r>
              <w:rPr>
                <w:rFonts w:cs="Times New Roman"/>
                <w:sz w:val="20"/>
                <w:szCs w:val="20"/>
                <w:lang w:val="es-ES"/>
              </w:rPr>
              <w:t>Deficiencias de salud</w:t>
            </w:r>
          </w:p>
        </w:tc>
        <w:tc>
          <w:tcPr>
            <w:tcW w:w="1260" w:type="dxa"/>
            <w:vAlign w:val="center"/>
          </w:tcPr>
          <w:p w:rsidR="00203A62" w:rsidRDefault="00203A62">
            <w:pPr>
              <w:overflowPunct w:val="0"/>
              <w:adjustRightInd w:val="0"/>
              <w:jc w:val="center"/>
              <w:textAlignment w:val="baseline"/>
              <w:rPr>
                <w:rFonts w:cs="Times New Roman" w:hint="eastAsia"/>
                <w:sz w:val="20"/>
                <w:szCs w:val="20"/>
                <w:lang w:val="es-ES"/>
              </w:rPr>
            </w:pPr>
            <w:r>
              <w:rPr>
                <w:rFonts w:cs="Times New Roman" w:hint="eastAsia"/>
                <w:sz w:val="20"/>
                <w:szCs w:val="20"/>
                <w:lang w:val="es-ES"/>
              </w:rPr>
              <w:t>901</w:t>
            </w:r>
          </w:p>
        </w:tc>
        <w:tc>
          <w:tcPr>
            <w:tcW w:w="1080" w:type="dxa"/>
            <w:vAlign w:val="center"/>
          </w:tcPr>
          <w:p w:rsidR="00203A62" w:rsidRDefault="00203A62">
            <w:pPr>
              <w:overflowPunct w:val="0"/>
              <w:adjustRightInd w:val="0"/>
              <w:jc w:val="center"/>
              <w:textAlignment w:val="baseline"/>
              <w:rPr>
                <w:rFonts w:cs="Times New Roman" w:hint="eastAsia"/>
                <w:sz w:val="20"/>
                <w:szCs w:val="20"/>
                <w:lang w:val="es-ES"/>
              </w:rPr>
            </w:pPr>
            <w:r>
              <w:rPr>
                <w:rFonts w:cs="Times New Roman"/>
                <w:sz w:val="20"/>
                <w:szCs w:val="20"/>
                <w:lang w:val="es-ES"/>
              </w:rPr>
              <w:t>1.</w:t>
            </w:r>
            <w:r>
              <w:rPr>
                <w:rFonts w:cs="Times New Roman" w:hint="eastAsia"/>
                <w:sz w:val="20"/>
                <w:szCs w:val="20"/>
                <w:lang w:val="es-ES"/>
              </w:rPr>
              <w:t>696</w:t>
            </w:r>
          </w:p>
        </w:tc>
        <w:tc>
          <w:tcPr>
            <w:tcW w:w="360" w:type="dxa"/>
            <w:vMerge/>
            <w:tcBorders>
              <w:bottom w:val="nil"/>
              <w:right w:val="single" w:sz="4" w:space="0" w:color="auto"/>
            </w:tcBorders>
          </w:tcPr>
          <w:p w:rsidR="00203A62" w:rsidRDefault="00203A62">
            <w:pPr>
              <w:overflowPunct w:val="0"/>
              <w:adjustRightInd w:val="0"/>
              <w:textAlignment w:val="baseline"/>
              <w:rPr>
                <w:rFonts w:cs="Times New Roman"/>
                <w:sz w:val="20"/>
                <w:szCs w:val="20"/>
                <w:lang w:val="es-ES"/>
              </w:rPr>
            </w:pPr>
          </w:p>
        </w:tc>
        <w:tc>
          <w:tcPr>
            <w:tcW w:w="1954" w:type="dxa"/>
            <w:tcBorders>
              <w:left w:val="single" w:sz="4" w:space="0" w:color="auto"/>
            </w:tcBorders>
            <w:vAlign w:val="center"/>
          </w:tcPr>
          <w:p w:rsidR="00203A62" w:rsidRDefault="00203A62">
            <w:pPr>
              <w:overflowPunct w:val="0"/>
              <w:adjustRightInd w:val="0"/>
              <w:textAlignment w:val="baseline"/>
              <w:rPr>
                <w:rFonts w:cs="Times New Roman"/>
                <w:sz w:val="20"/>
                <w:szCs w:val="20"/>
                <w:lang w:val="es-ES"/>
              </w:rPr>
            </w:pPr>
            <w:r>
              <w:rPr>
                <w:rFonts w:cs="Times New Roman"/>
                <w:sz w:val="20"/>
                <w:szCs w:val="20"/>
                <w:lang w:val="es-ES"/>
              </w:rPr>
              <w:t>Dificultades de visión</w:t>
            </w:r>
          </w:p>
        </w:tc>
        <w:tc>
          <w:tcPr>
            <w:tcW w:w="1106" w:type="dxa"/>
            <w:vAlign w:val="center"/>
          </w:tcPr>
          <w:p w:rsidR="00203A62" w:rsidRDefault="00203A62">
            <w:pPr>
              <w:overflowPunct w:val="0"/>
              <w:adjustRightInd w:val="0"/>
              <w:jc w:val="center"/>
              <w:textAlignment w:val="baseline"/>
              <w:rPr>
                <w:rFonts w:cs="Times New Roman" w:hint="eastAsia"/>
                <w:sz w:val="20"/>
                <w:szCs w:val="20"/>
                <w:lang w:val="es-ES"/>
              </w:rPr>
            </w:pPr>
            <w:r>
              <w:rPr>
                <w:rFonts w:cs="Times New Roman"/>
                <w:sz w:val="20"/>
                <w:szCs w:val="20"/>
                <w:lang w:val="es-ES"/>
              </w:rPr>
              <w:t>15</w:t>
            </w:r>
            <w:r>
              <w:rPr>
                <w:rFonts w:cs="Times New Roman" w:hint="eastAsia"/>
                <w:sz w:val="20"/>
                <w:szCs w:val="20"/>
                <w:lang w:val="es-ES"/>
              </w:rPr>
              <w:t>8</w:t>
            </w:r>
          </w:p>
        </w:tc>
      </w:tr>
      <w:tr w:rsidR="00203A62">
        <w:trPr>
          <w:cantSplit/>
        </w:trPr>
        <w:tc>
          <w:tcPr>
            <w:tcW w:w="2314" w:type="dxa"/>
            <w:vAlign w:val="center"/>
          </w:tcPr>
          <w:p w:rsidR="00203A62" w:rsidRDefault="00203A62">
            <w:pPr>
              <w:overflowPunct w:val="0"/>
              <w:adjustRightInd w:val="0"/>
              <w:textAlignment w:val="baseline"/>
              <w:rPr>
                <w:rFonts w:cs="Times New Roman" w:hint="eastAsia"/>
                <w:sz w:val="20"/>
                <w:szCs w:val="20"/>
                <w:lang w:val="es-ES"/>
              </w:rPr>
            </w:pPr>
            <w:r>
              <w:rPr>
                <w:rFonts w:cs="Times New Roman"/>
                <w:sz w:val="20"/>
                <w:szCs w:val="20"/>
                <w:lang w:val="es-ES"/>
              </w:rPr>
              <w:t>Dificultades de visión</w:t>
            </w:r>
          </w:p>
        </w:tc>
        <w:tc>
          <w:tcPr>
            <w:tcW w:w="1260" w:type="dxa"/>
            <w:vAlign w:val="center"/>
          </w:tcPr>
          <w:p w:rsidR="00203A62" w:rsidRDefault="00203A62">
            <w:pPr>
              <w:overflowPunct w:val="0"/>
              <w:adjustRightInd w:val="0"/>
              <w:jc w:val="center"/>
              <w:textAlignment w:val="baseline"/>
              <w:rPr>
                <w:rFonts w:cs="Times New Roman" w:hint="eastAsia"/>
                <w:sz w:val="20"/>
                <w:szCs w:val="20"/>
                <w:lang w:val="es-ES"/>
              </w:rPr>
            </w:pPr>
            <w:r>
              <w:rPr>
                <w:rFonts w:cs="Times New Roman"/>
                <w:sz w:val="20"/>
                <w:szCs w:val="20"/>
                <w:lang w:val="es-ES"/>
              </w:rPr>
              <w:t>2</w:t>
            </w:r>
            <w:r>
              <w:rPr>
                <w:rFonts w:cs="Times New Roman" w:hint="eastAsia"/>
                <w:sz w:val="20"/>
                <w:szCs w:val="20"/>
                <w:lang w:val="es-ES"/>
              </w:rPr>
              <w:t>26</w:t>
            </w:r>
          </w:p>
        </w:tc>
        <w:tc>
          <w:tcPr>
            <w:tcW w:w="1080" w:type="dxa"/>
            <w:vAlign w:val="center"/>
          </w:tcPr>
          <w:p w:rsidR="00203A62" w:rsidRDefault="00203A62">
            <w:pPr>
              <w:overflowPunct w:val="0"/>
              <w:adjustRightInd w:val="0"/>
              <w:jc w:val="center"/>
              <w:textAlignment w:val="baseline"/>
              <w:rPr>
                <w:rFonts w:cs="Times New Roman" w:hint="eastAsia"/>
                <w:sz w:val="20"/>
                <w:szCs w:val="20"/>
                <w:lang w:val="es-ES"/>
              </w:rPr>
            </w:pPr>
            <w:r>
              <w:rPr>
                <w:rFonts w:cs="Times New Roman"/>
                <w:sz w:val="20"/>
                <w:szCs w:val="20"/>
                <w:lang w:val="es-ES"/>
              </w:rPr>
              <w:t>2</w:t>
            </w:r>
            <w:r>
              <w:rPr>
                <w:rFonts w:cs="Times New Roman" w:hint="eastAsia"/>
                <w:sz w:val="20"/>
                <w:szCs w:val="20"/>
                <w:lang w:val="es-ES"/>
              </w:rPr>
              <w:t>95</w:t>
            </w:r>
          </w:p>
        </w:tc>
        <w:tc>
          <w:tcPr>
            <w:tcW w:w="360" w:type="dxa"/>
            <w:vMerge/>
            <w:tcBorders>
              <w:bottom w:val="nil"/>
              <w:right w:val="single" w:sz="4" w:space="0" w:color="auto"/>
            </w:tcBorders>
          </w:tcPr>
          <w:p w:rsidR="00203A62" w:rsidRDefault="00203A62">
            <w:pPr>
              <w:overflowPunct w:val="0"/>
              <w:adjustRightInd w:val="0"/>
              <w:textAlignment w:val="baseline"/>
              <w:rPr>
                <w:rFonts w:cs="Times New Roman"/>
                <w:sz w:val="20"/>
                <w:szCs w:val="20"/>
                <w:lang w:val="es-ES"/>
              </w:rPr>
            </w:pPr>
          </w:p>
        </w:tc>
        <w:tc>
          <w:tcPr>
            <w:tcW w:w="1954" w:type="dxa"/>
            <w:tcBorders>
              <w:left w:val="single" w:sz="4" w:space="0" w:color="auto"/>
            </w:tcBorders>
            <w:vAlign w:val="center"/>
          </w:tcPr>
          <w:p w:rsidR="00203A62" w:rsidRDefault="00203A62">
            <w:pPr>
              <w:overflowPunct w:val="0"/>
              <w:adjustRightInd w:val="0"/>
              <w:textAlignment w:val="baseline"/>
              <w:rPr>
                <w:rFonts w:cs="Times New Roman"/>
                <w:sz w:val="20"/>
                <w:szCs w:val="20"/>
                <w:lang w:val="es-ES"/>
              </w:rPr>
            </w:pPr>
            <w:r>
              <w:rPr>
                <w:rFonts w:cs="Times New Roman"/>
                <w:sz w:val="20"/>
                <w:szCs w:val="20"/>
                <w:lang w:val="es-ES"/>
              </w:rPr>
              <w:t>Dificultades auditivas</w:t>
            </w:r>
          </w:p>
        </w:tc>
        <w:tc>
          <w:tcPr>
            <w:tcW w:w="1106" w:type="dxa"/>
            <w:vAlign w:val="center"/>
          </w:tcPr>
          <w:p w:rsidR="00203A62" w:rsidRDefault="00203A62">
            <w:pPr>
              <w:overflowPunct w:val="0"/>
              <w:adjustRightInd w:val="0"/>
              <w:jc w:val="center"/>
              <w:textAlignment w:val="baseline"/>
              <w:rPr>
                <w:rFonts w:cs="Times New Roman" w:hint="eastAsia"/>
                <w:sz w:val="20"/>
                <w:szCs w:val="20"/>
                <w:lang w:val="es-ES"/>
              </w:rPr>
            </w:pPr>
            <w:r>
              <w:rPr>
                <w:rFonts w:cs="Times New Roman"/>
                <w:sz w:val="20"/>
                <w:szCs w:val="20"/>
                <w:lang w:val="es-ES"/>
              </w:rPr>
              <w:t>1.</w:t>
            </w:r>
            <w:r>
              <w:rPr>
                <w:rFonts w:cs="Times New Roman" w:hint="eastAsia"/>
                <w:sz w:val="20"/>
                <w:szCs w:val="20"/>
                <w:lang w:val="es-ES"/>
              </w:rPr>
              <w:t>816</w:t>
            </w:r>
          </w:p>
        </w:tc>
      </w:tr>
      <w:tr w:rsidR="00203A62">
        <w:trPr>
          <w:cantSplit/>
        </w:trPr>
        <w:tc>
          <w:tcPr>
            <w:tcW w:w="2314" w:type="dxa"/>
            <w:vAlign w:val="center"/>
          </w:tcPr>
          <w:p w:rsidR="00203A62" w:rsidRDefault="00203A62">
            <w:pPr>
              <w:overflowPunct w:val="0"/>
              <w:adjustRightInd w:val="0"/>
              <w:textAlignment w:val="baseline"/>
              <w:rPr>
                <w:rFonts w:cs="Times New Roman" w:hint="eastAsia"/>
                <w:sz w:val="20"/>
                <w:szCs w:val="20"/>
                <w:lang w:val="es-ES"/>
              </w:rPr>
            </w:pPr>
            <w:r>
              <w:rPr>
                <w:rFonts w:cs="Times New Roman"/>
                <w:sz w:val="20"/>
                <w:szCs w:val="20"/>
                <w:lang w:val="es-ES"/>
              </w:rPr>
              <w:t>Dificultades auditivas</w:t>
            </w:r>
          </w:p>
        </w:tc>
        <w:tc>
          <w:tcPr>
            <w:tcW w:w="1260" w:type="dxa"/>
            <w:vAlign w:val="center"/>
          </w:tcPr>
          <w:p w:rsidR="00203A62" w:rsidRDefault="00203A62">
            <w:pPr>
              <w:overflowPunct w:val="0"/>
              <w:adjustRightInd w:val="0"/>
              <w:jc w:val="center"/>
              <w:textAlignment w:val="baseline"/>
              <w:rPr>
                <w:rFonts w:cs="Times New Roman" w:hint="eastAsia"/>
                <w:sz w:val="20"/>
                <w:szCs w:val="20"/>
                <w:lang w:val="es-ES"/>
              </w:rPr>
            </w:pPr>
            <w:r>
              <w:rPr>
                <w:rFonts w:cs="Times New Roman" w:hint="eastAsia"/>
                <w:sz w:val="20"/>
                <w:szCs w:val="20"/>
                <w:lang w:val="es-ES"/>
              </w:rPr>
              <w:t>632</w:t>
            </w:r>
          </w:p>
        </w:tc>
        <w:tc>
          <w:tcPr>
            <w:tcW w:w="1080" w:type="dxa"/>
            <w:vAlign w:val="center"/>
          </w:tcPr>
          <w:p w:rsidR="00203A62" w:rsidRDefault="00203A62">
            <w:pPr>
              <w:overflowPunct w:val="0"/>
              <w:adjustRightInd w:val="0"/>
              <w:jc w:val="center"/>
              <w:textAlignment w:val="baseline"/>
              <w:rPr>
                <w:rFonts w:cs="Times New Roman" w:hint="eastAsia"/>
                <w:sz w:val="20"/>
                <w:szCs w:val="20"/>
                <w:lang w:val="es-ES"/>
              </w:rPr>
            </w:pPr>
            <w:r>
              <w:rPr>
                <w:rFonts w:cs="Times New Roman"/>
                <w:sz w:val="20"/>
                <w:szCs w:val="20"/>
                <w:lang w:val="es-ES"/>
              </w:rPr>
              <w:t>1.1</w:t>
            </w:r>
            <w:r>
              <w:rPr>
                <w:rFonts w:cs="Times New Roman" w:hint="eastAsia"/>
                <w:sz w:val="20"/>
                <w:szCs w:val="20"/>
                <w:lang w:val="es-ES"/>
              </w:rPr>
              <w:t>58</w:t>
            </w:r>
          </w:p>
        </w:tc>
        <w:tc>
          <w:tcPr>
            <w:tcW w:w="360" w:type="dxa"/>
            <w:vMerge/>
            <w:tcBorders>
              <w:bottom w:val="nil"/>
              <w:right w:val="single" w:sz="4" w:space="0" w:color="auto"/>
            </w:tcBorders>
          </w:tcPr>
          <w:p w:rsidR="00203A62" w:rsidRDefault="00203A62">
            <w:pPr>
              <w:overflowPunct w:val="0"/>
              <w:adjustRightInd w:val="0"/>
              <w:textAlignment w:val="baseline"/>
              <w:rPr>
                <w:rFonts w:cs="Times New Roman"/>
                <w:sz w:val="20"/>
                <w:szCs w:val="20"/>
                <w:lang w:val="es-ES"/>
              </w:rPr>
            </w:pPr>
          </w:p>
        </w:tc>
        <w:tc>
          <w:tcPr>
            <w:tcW w:w="1954" w:type="dxa"/>
            <w:tcBorders>
              <w:left w:val="single" w:sz="4" w:space="0" w:color="auto"/>
            </w:tcBorders>
            <w:vAlign w:val="center"/>
          </w:tcPr>
          <w:p w:rsidR="00203A62" w:rsidRDefault="00203A62">
            <w:pPr>
              <w:overflowPunct w:val="0"/>
              <w:adjustRightInd w:val="0"/>
              <w:textAlignment w:val="baseline"/>
              <w:rPr>
                <w:rFonts w:cs="Times New Roman"/>
                <w:sz w:val="20"/>
                <w:szCs w:val="20"/>
                <w:lang w:val="es-ES"/>
              </w:rPr>
            </w:pPr>
            <w:r>
              <w:rPr>
                <w:rFonts w:cs="Times New Roman"/>
                <w:sz w:val="20"/>
                <w:szCs w:val="20"/>
                <w:lang w:val="es-ES"/>
              </w:rPr>
              <w:t>Discapacidad física</w:t>
            </w:r>
          </w:p>
        </w:tc>
        <w:tc>
          <w:tcPr>
            <w:tcW w:w="1106" w:type="dxa"/>
            <w:vAlign w:val="center"/>
          </w:tcPr>
          <w:p w:rsidR="00203A62" w:rsidRDefault="00203A62">
            <w:pPr>
              <w:overflowPunct w:val="0"/>
              <w:adjustRightInd w:val="0"/>
              <w:jc w:val="center"/>
              <w:textAlignment w:val="baseline"/>
              <w:rPr>
                <w:rFonts w:cs="Times New Roman" w:hint="eastAsia"/>
                <w:sz w:val="20"/>
                <w:szCs w:val="20"/>
                <w:lang w:val="es-ES"/>
              </w:rPr>
            </w:pPr>
            <w:r>
              <w:rPr>
                <w:rFonts w:cs="Times New Roman" w:hint="eastAsia"/>
                <w:sz w:val="20"/>
                <w:szCs w:val="20"/>
                <w:lang w:val="es-ES"/>
              </w:rPr>
              <w:t>5</w:t>
            </w:r>
          </w:p>
        </w:tc>
      </w:tr>
      <w:tr w:rsidR="00203A62">
        <w:trPr>
          <w:cantSplit/>
        </w:trPr>
        <w:tc>
          <w:tcPr>
            <w:tcW w:w="2314" w:type="dxa"/>
            <w:vAlign w:val="center"/>
          </w:tcPr>
          <w:p w:rsidR="00203A62" w:rsidRDefault="00203A62">
            <w:pPr>
              <w:overflowPunct w:val="0"/>
              <w:adjustRightInd w:val="0"/>
              <w:textAlignment w:val="baseline"/>
              <w:rPr>
                <w:rFonts w:cs="Times New Roman" w:hint="eastAsia"/>
                <w:sz w:val="20"/>
                <w:szCs w:val="20"/>
                <w:lang w:val="es-ES"/>
              </w:rPr>
            </w:pPr>
            <w:r>
              <w:rPr>
                <w:rFonts w:cs="Times New Roman"/>
                <w:sz w:val="20"/>
                <w:szCs w:val="20"/>
                <w:lang w:val="es-ES"/>
              </w:rPr>
              <w:t>Impedimentos del habla</w:t>
            </w:r>
          </w:p>
        </w:tc>
        <w:tc>
          <w:tcPr>
            <w:tcW w:w="1260" w:type="dxa"/>
            <w:vAlign w:val="center"/>
          </w:tcPr>
          <w:p w:rsidR="00203A62" w:rsidRDefault="00203A62">
            <w:pPr>
              <w:overflowPunct w:val="0"/>
              <w:adjustRightInd w:val="0"/>
              <w:jc w:val="center"/>
              <w:textAlignment w:val="baseline"/>
              <w:rPr>
                <w:rFonts w:cs="Times New Roman" w:hint="eastAsia"/>
                <w:sz w:val="20"/>
                <w:szCs w:val="20"/>
                <w:lang w:val="es-ES"/>
              </w:rPr>
            </w:pPr>
            <w:r>
              <w:rPr>
                <w:rFonts w:cs="Times New Roman" w:hint="eastAsia"/>
                <w:sz w:val="20"/>
                <w:szCs w:val="20"/>
                <w:lang w:val="es-ES"/>
              </w:rPr>
              <w:t>359</w:t>
            </w:r>
          </w:p>
        </w:tc>
        <w:tc>
          <w:tcPr>
            <w:tcW w:w="1080" w:type="dxa"/>
            <w:vAlign w:val="center"/>
          </w:tcPr>
          <w:p w:rsidR="00203A62" w:rsidRDefault="00203A62">
            <w:pPr>
              <w:overflowPunct w:val="0"/>
              <w:adjustRightInd w:val="0"/>
              <w:jc w:val="center"/>
              <w:textAlignment w:val="baseline"/>
              <w:rPr>
                <w:rFonts w:cs="Times New Roman" w:hint="eastAsia"/>
                <w:sz w:val="20"/>
                <w:szCs w:val="20"/>
                <w:lang w:val="es-ES"/>
              </w:rPr>
            </w:pPr>
            <w:r>
              <w:rPr>
                <w:rFonts w:cs="Times New Roman"/>
                <w:sz w:val="20"/>
                <w:szCs w:val="20"/>
                <w:lang w:val="es-ES"/>
              </w:rPr>
              <w:t>1.</w:t>
            </w:r>
            <w:r>
              <w:rPr>
                <w:rFonts w:cs="Times New Roman" w:hint="eastAsia"/>
                <w:sz w:val="20"/>
                <w:szCs w:val="20"/>
                <w:lang w:val="es-ES"/>
              </w:rPr>
              <w:t>241</w:t>
            </w:r>
          </w:p>
        </w:tc>
        <w:tc>
          <w:tcPr>
            <w:tcW w:w="360" w:type="dxa"/>
            <w:vMerge/>
            <w:tcBorders>
              <w:bottom w:val="nil"/>
              <w:right w:val="single" w:sz="4" w:space="0" w:color="auto"/>
            </w:tcBorders>
          </w:tcPr>
          <w:p w:rsidR="00203A62" w:rsidRDefault="00203A62">
            <w:pPr>
              <w:overflowPunct w:val="0"/>
              <w:adjustRightInd w:val="0"/>
              <w:textAlignment w:val="baseline"/>
              <w:rPr>
                <w:rFonts w:cs="Times New Roman"/>
                <w:sz w:val="20"/>
                <w:szCs w:val="20"/>
                <w:lang w:val="es-ES"/>
              </w:rPr>
            </w:pPr>
          </w:p>
        </w:tc>
        <w:tc>
          <w:tcPr>
            <w:tcW w:w="1954" w:type="dxa"/>
            <w:tcBorders>
              <w:left w:val="single" w:sz="4" w:space="0" w:color="auto"/>
            </w:tcBorders>
            <w:vAlign w:val="center"/>
          </w:tcPr>
          <w:p w:rsidR="00203A62" w:rsidRDefault="00203A62">
            <w:pPr>
              <w:overflowPunct w:val="0"/>
              <w:adjustRightInd w:val="0"/>
              <w:textAlignment w:val="baseline"/>
              <w:rPr>
                <w:rFonts w:cs="Times New Roman"/>
                <w:sz w:val="20"/>
                <w:szCs w:val="20"/>
                <w:lang w:val="es-ES"/>
              </w:rPr>
            </w:pPr>
            <w:r>
              <w:rPr>
                <w:rFonts w:cs="Times New Roman"/>
                <w:sz w:val="20"/>
                <w:szCs w:val="20"/>
                <w:lang w:val="es-ES"/>
              </w:rPr>
              <w:t>Deficiencias de salud</w:t>
            </w:r>
          </w:p>
        </w:tc>
        <w:tc>
          <w:tcPr>
            <w:tcW w:w="1106" w:type="dxa"/>
            <w:vAlign w:val="center"/>
          </w:tcPr>
          <w:p w:rsidR="00203A62" w:rsidRDefault="00203A62">
            <w:pPr>
              <w:overflowPunct w:val="0"/>
              <w:adjustRightInd w:val="0"/>
              <w:jc w:val="center"/>
              <w:textAlignment w:val="baseline"/>
              <w:rPr>
                <w:rFonts w:cs="Times New Roman"/>
                <w:sz w:val="20"/>
                <w:szCs w:val="20"/>
                <w:lang w:val="es-ES"/>
              </w:rPr>
            </w:pPr>
            <w:r>
              <w:rPr>
                <w:rFonts w:cs="Times New Roman" w:hint="eastAsia"/>
                <w:sz w:val="20"/>
                <w:szCs w:val="20"/>
                <w:lang w:val="es-ES"/>
              </w:rPr>
              <w:t>1</w:t>
            </w:r>
            <w:r>
              <w:rPr>
                <w:rFonts w:cs="Times New Roman"/>
                <w:sz w:val="20"/>
                <w:szCs w:val="20"/>
                <w:lang w:val="es-ES"/>
              </w:rPr>
              <w:t>6</w:t>
            </w:r>
          </w:p>
        </w:tc>
      </w:tr>
      <w:tr w:rsidR="00203A62">
        <w:trPr>
          <w:cantSplit/>
        </w:trPr>
        <w:tc>
          <w:tcPr>
            <w:tcW w:w="2314" w:type="dxa"/>
            <w:vAlign w:val="center"/>
          </w:tcPr>
          <w:p w:rsidR="00203A62" w:rsidRDefault="00203A62">
            <w:pPr>
              <w:overflowPunct w:val="0"/>
              <w:adjustRightInd w:val="0"/>
              <w:textAlignment w:val="baseline"/>
              <w:rPr>
                <w:rFonts w:cs="Times New Roman" w:hint="eastAsia"/>
                <w:sz w:val="20"/>
                <w:szCs w:val="20"/>
                <w:lang w:val="es-ES"/>
              </w:rPr>
            </w:pPr>
            <w:r>
              <w:rPr>
                <w:rFonts w:cs="Times New Roman"/>
                <w:sz w:val="20"/>
                <w:szCs w:val="20"/>
                <w:lang w:val="es-ES"/>
              </w:rPr>
              <w:t>Trastornos emocionales</w:t>
            </w:r>
          </w:p>
        </w:tc>
        <w:tc>
          <w:tcPr>
            <w:tcW w:w="1260" w:type="dxa"/>
            <w:vAlign w:val="center"/>
          </w:tcPr>
          <w:p w:rsidR="00203A62" w:rsidRDefault="00203A62">
            <w:pPr>
              <w:overflowPunct w:val="0"/>
              <w:adjustRightInd w:val="0"/>
              <w:jc w:val="center"/>
              <w:textAlignment w:val="baseline"/>
              <w:rPr>
                <w:rFonts w:cs="Times New Roman" w:hint="eastAsia"/>
                <w:sz w:val="20"/>
                <w:szCs w:val="20"/>
                <w:lang w:val="es-ES"/>
              </w:rPr>
            </w:pPr>
            <w:r>
              <w:rPr>
                <w:rFonts w:cs="Times New Roman" w:hint="eastAsia"/>
                <w:sz w:val="20"/>
                <w:szCs w:val="20"/>
                <w:lang w:val="es-ES"/>
              </w:rPr>
              <w:t>10</w:t>
            </w:r>
            <w:r>
              <w:rPr>
                <w:rFonts w:cs="Times New Roman"/>
                <w:sz w:val="20"/>
                <w:szCs w:val="20"/>
                <w:lang w:val="es-ES"/>
              </w:rPr>
              <w:t>.</w:t>
            </w:r>
            <w:r>
              <w:rPr>
                <w:rFonts w:cs="Times New Roman" w:hint="eastAsia"/>
                <w:sz w:val="20"/>
                <w:szCs w:val="20"/>
                <w:lang w:val="es-ES"/>
              </w:rPr>
              <w:t>503</w:t>
            </w:r>
          </w:p>
        </w:tc>
        <w:tc>
          <w:tcPr>
            <w:tcW w:w="1080" w:type="dxa"/>
            <w:vAlign w:val="center"/>
          </w:tcPr>
          <w:p w:rsidR="00203A62" w:rsidRDefault="00203A62">
            <w:pPr>
              <w:overflowPunct w:val="0"/>
              <w:adjustRightInd w:val="0"/>
              <w:jc w:val="center"/>
              <w:textAlignment w:val="baseline"/>
              <w:rPr>
                <w:rFonts w:cs="Times New Roman" w:hint="eastAsia"/>
                <w:sz w:val="20"/>
                <w:szCs w:val="20"/>
                <w:lang w:val="es-ES"/>
              </w:rPr>
            </w:pPr>
            <w:r>
              <w:rPr>
                <w:rFonts w:cs="Times New Roman"/>
                <w:sz w:val="20"/>
                <w:szCs w:val="20"/>
                <w:lang w:val="es-ES"/>
              </w:rPr>
              <w:t>2</w:t>
            </w:r>
            <w:r>
              <w:rPr>
                <w:rFonts w:cs="Times New Roman" w:hint="eastAsia"/>
                <w:sz w:val="20"/>
                <w:szCs w:val="20"/>
                <w:lang w:val="es-ES"/>
              </w:rPr>
              <w:t>8</w:t>
            </w:r>
            <w:r>
              <w:rPr>
                <w:rFonts w:cs="Times New Roman"/>
                <w:sz w:val="20"/>
                <w:szCs w:val="20"/>
                <w:lang w:val="es-ES"/>
              </w:rPr>
              <w:t>.</w:t>
            </w:r>
            <w:r>
              <w:rPr>
                <w:rFonts w:cs="Times New Roman" w:hint="eastAsia"/>
                <w:sz w:val="20"/>
                <w:szCs w:val="20"/>
                <w:lang w:val="es-ES"/>
              </w:rPr>
              <w:t>924</w:t>
            </w:r>
          </w:p>
        </w:tc>
        <w:tc>
          <w:tcPr>
            <w:tcW w:w="360" w:type="dxa"/>
            <w:vMerge/>
            <w:tcBorders>
              <w:bottom w:val="nil"/>
              <w:right w:val="single" w:sz="4" w:space="0" w:color="auto"/>
            </w:tcBorders>
          </w:tcPr>
          <w:p w:rsidR="00203A62" w:rsidRDefault="00203A62">
            <w:pPr>
              <w:overflowPunct w:val="0"/>
              <w:adjustRightInd w:val="0"/>
              <w:textAlignment w:val="baseline"/>
              <w:rPr>
                <w:rFonts w:cs="Times New Roman"/>
                <w:sz w:val="20"/>
                <w:szCs w:val="20"/>
                <w:lang w:val="es-ES"/>
              </w:rPr>
            </w:pPr>
          </w:p>
        </w:tc>
        <w:tc>
          <w:tcPr>
            <w:tcW w:w="1954" w:type="dxa"/>
            <w:tcBorders>
              <w:left w:val="single" w:sz="4" w:space="0" w:color="auto"/>
            </w:tcBorders>
            <w:vAlign w:val="center"/>
          </w:tcPr>
          <w:p w:rsidR="00203A62" w:rsidRDefault="00203A62">
            <w:pPr>
              <w:overflowPunct w:val="0"/>
              <w:adjustRightInd w:val="0"/>
              <w:textAlignment w:val="baseline"/>
              <w:rPr>
                <w:rFonts w:cs="Times New Roman"/>
                <w:sz w:val="20"/>
                <w:szCs w:val="20"/>
                <w:lang w:val="es-ES"/>
              </w:rPr>
            </w:pPr>
            <w:r>
              <w:rPr>
                <w:rFonts w:cs="Times New Roman" w:hint="eastAsia"/>
                <w:sz w:val="20"/>
                <w:szCs w:val="20"/>
                <w:lang w:val="es-ES"/>
              </w:rPr>
              <w:t>Total</w:t>
            </w:r>
          </w:p>
        </w:tc>
        <w:tc>
          <w:tcPr>
            <w:tcW w:w="1106" w:type="dxa"/>
            <w:vAlign w:val="center"/>
          </w:tcPr>
          <w:p w:rsidR="00203A62" w:rsidRDefault="00203A62">
            <w:pPr>
              <w:overflowPunct w:val="0"/>
              <w:adjustRightInd w:val="0"/>
              <w:jc w:val="center"/>
              <w:textAlignment w:val="baseline"/>
              <w:rPr>
                <w:rFonts w:cs="Times New Roman" w:hint="eastAsia"/>
                <w:sz w:val="20"/>
                <w:szCs w:val="20"/>
                <w:lang w:val="es-ES"/>
              </w:rPr>
            </w:pPr>
            <w:r>
              <w:rPr>
                <w:rFonts w:cs="Times New Roman"/>
                <w:sz w:val="20"/>
                <w:szCs w:val="20"/>
                <w:lang w:val="es-ES"/>
              </w:rPr>
              <w:t>3</w:t>
            </w:r>
            <w:r>
              <w:rPr>
                <w:rFonts w:cs="Times New Roman" w:hint="eastAsia"/>
                <w:sz w:val="20"/>
                <w:szCs w:val="20"/>
                <w:lang w:val="es-ES"/>
              </w:rPr>
              <w:t>8</w:t>
            </w:r>
            <w:r>
              <w:rPr>
                <w:rFonts w:cs="Times New Roman"/>
                <w:sz w:val="20"/>
                <w:szCs w:val="20"/>
                <w:lang w:val="es-ES"/>
              </w:rPr>
              <w:t>.</w:t>
            </w:r>
            <w:r>
              <w:rPr>
                <w:rFonts w:cs="Times New Roman" w:hint="eastAsia"/>
                <w:sz w:val="20"/>
                <w:szCs w:val="20"/>
                <w:lang w:val="es-ES"/>
              </w:rPr>
              <w:t>738</w:t>
            </w:r>
          </w:p>
        </w:tc>
      </w:tr>
      <w:tr w:rsidR="00203A62">
        <w:trPr>
          <w:gridAfter w:val="2"/>
          <w:wAfter w:w="3060" w:type="dxa"/>
          <w:cantSplit/>
        </w:trPr>
        <w:tc>
          <w:tcPr>
            <w:tcW w:w="2314" w:type="dxa"/>
            <w:vAlign w:val="center"/>
          </w:tcPr>
          <w:p w:rsidR="00203A62" w:rsidRDefault="00203A62">
            <w:pPr>
              <w:overflowPunct w:val="0"/>
              <w:adjustRightInd w:val="0"/>
              <w:textAlignment w:val="baseline"/>
              <w:rPr>
                <w:rFonts w:cs="Times New Roman" w:hint="eastAsia"/>
                <w:sz w:val="20"/>
                <w:szCs w:val="20"/>
                <w:lang w:val="es-ES"/>
              </w:rPr>
            </w:pPr>
            <w:r>
              <w:rPr>
                <w:rFonts w:cs="Times New Roman" w:hint="eastAsia"/>
                <w:sz w:val="20"/>
                <w:szCs w:val="20"/>
                <w:lang w:val="es-ES"/>
              </w:rPr>
              <w:t>Total</w:t>
            </w:r>
          </w:p>
        </w:tc>
        <w:tc>
          <w:tcPr>
            <w:tcW w:w="1260" w:type="dxa"/>
            <w:vAlign w:val="center"/>
          </w:tcPr>
          <w:p w:rsidR="00203A62" w:rsidRDefault="00203A62">
            <w:pPr>
              <w:overflowPunct w:val="0"/>
              <w:adjustRightInd w:val="0"/>
              <w:jc w:val="center"/>
              <w:textAlignment w:val="baseline"/>
              <w:rPr>
                <w:rFonts w:cs="Times New Roman" w:hint="eastAsia"/>
                <w:sz w:val="20"/>
                <w:szCs w:val="20"/>
                <w:lang w:val="es-ES"/>
              </w:rPr>
            </w:pPr>
            <w:r>
              <w:rPr>
                <w:rFonts w:cs="Times New Roman"/>
                <w:sz w:val="20"/>
                <w:szCs w:val="20"/>
                <w:lang w:val="es-ES"/>
              </w:rPr>
              <w:t>3</w:t>
            </w:r>
            <w:r>
              <w:rPr>
                <w:rFonts w:cs="Times New Roman" w:hint="eastAsia"/>
                <w:sz w:val="20"/>
                <w:szCs w:val="20"/>
                <w:lang w:val="es-ES"/>
              </w:rPr>
              <w:t>4</w:t>
            </w:r>
            <w:r>
              <w:rPr>
                <w:rFonts w:cs="Times New Roman"/>
                <w:sz w:val="20"/>
                <w:szCs w:val="20"/>
                <w:lang w:val="es-ES"/>
              </w:rPr>
              <w:t>.</w:t>
            </w:r>
            <w:r>
              <w:rPr>
                <w:rFonts w:cs="Times New Roman" w:hint="eastAsia"/>
                <w:sz w:val="20"/>
                <w:szCs w:val="20"/>
                <w:lang w:val="es-ES"/>
              </w:rPr>
              <w:t>014</w:t>
            </w:r>
          </w:p>
        </w:tc>
        <w:tc>
          <w:tcPr>
            <w:tcW w:w="1080" w:type="dxa"/>
            <w:vAlign w:val="center"/>
          </w:tcPr>
          <w:p w:rsidR="00203A62" w:rsidRDefault="00203A62">
            <w:pPr>
              <w:overflowPunct w:val="0"/>
              <w:adjustRightInd w:val="0"/>
              <w:jc w:val="center"/>
              <w:textAlignment w:val="baseline"/>
              <w:rPr>
                <w:rFonts w:cs="Times New Roman" w:hint="eastAsia"/>
                <w:sz w:val="20"/>
                <w:szCs w:val="20"/>
                <w:lang w:val="es-ES"/>
              </w:rPr>
            </w:pPr>
            <w:r>
              <w:rPr>
                <w:rFonts w:cs="Times New Roman"/>
                <w:sz w:val="20"/>
                <w:szCs w:val="20"/>
                <w:lang w:val="es-ES"/>
              </w:rPr>
              <w:t>9</w:t>
            </w:r>
            <w:r>
              <w:rPr>
                <w:rFonts w:cs="Times New Roman" w:hint="eastAsia"/>
                <w:sz w:val="20"/>
                <w:szCs w:val="20"/>
                <w:lang w:val="es-ES"/>
              </w:rPr>
              <w:t>6</w:t>
            </w:r>
            <w:r>
              <w:rPr>
                <w:rFonts w:cs="Times New Roman"/>
                <w:sz w:val="20"/>
                <w:szCs w:val="20"/>
                <w:lang w:val="es-ES"/>
              </w:rPr>
              <w:t>.</w:t>
            </w:r>
            <w:r>
              <w:rPr>
                <w:rFonts w:cs="Times New Roman" w:hint="eastAsia"/>
                <w:sz w:val="20"/>
                <w:szCs w:val="20"/>
                <w:lang w:val="es-ES"/>
              </w:rPr>
              <w:t>811</w:t>
            </w:r>
          </w:p>
        </w:tc>
        <w:tc>
          <w:tcPr>
            <w:tcW w:w="360" w:type="dxa"/>
            <w:vMerge/>
            <w:tcBorders>
              <w:bottom w:val="nil"/>
              <w:right w:val="nil"/>
            </w:tcBorders>
          </w:tcPr>
          <w:p w:rsidR="00203A62" w:rsidRDefault="00203A62">
            <w:pPr>
              <w:overflowPunct w:val="0"/>
              <w:adjustRightInd w:val="0"/>
              <w:textAlignment w:val="baseline"/>
              <w:rPr>
                <w:rFonts w:cs="Times New Roman"/>
                <w:sz w:val="20"/>
                <w:szCs w:val="20"/>
                <w:lang w:val="es-ES"/>
              </w:rPr>
            </w:pPr>
          </w:p>
        </w:tc>
      </w:tr>
    </w:tbl>
    <w:p w:rsidR="00203A62" w:rsidRDefault="00203A62">
      <w:pPr>
        <w:tabs>
          <w:tab w:val="left" w:pos="360"/>
          <w:tab w:val="left" w:pos="5220"/>
        </w:tabs>
        <w:overflowPunct w:val="0"/>
        <w:adjustRightInd w:val="0"/>
        <w:spacing w:before="120" w:after="120"/>
        <w:textAlignment w:val="baseline"/>
        <w:rPr>
          <w:sz w:val="20"/>
          <w:szCs w:val="20"/>
          <w:lang w:val="es-ES"/>
        </w:rPr>
      </w:pPr>
      <w:r>
        <w:rPr>
          <w:sz w:val="20"/>
          <w:szCs w:val="20"/>
          <w:lang w:val="es-ES"/>
        </w:rPr>
        <w:tab/>
      </w:r>
      <w:r>
        <w:rPr>
          <w:rFonts w:hint="eastAsia"/>
          <w:sz w:val="20"/>
          <w:szCs w:val="20"/>
          <w:lang w:val="es-ES"/>
        </w:rPr>
        <w:t>(</w:t>
      </w:r>
      <w:r>
        <w:rPr>
          <w:sz w:val="20"/>
          <w:szCs w:val="20"/>
          <w:lang w:val="es-ES"/>
        </w:rPr>
        <w:t>a 1 de mayo de</w:t>
      </w:r>
      <w:r>
        <w:rPr>
          <w:rFonts w:hint="eastAsia"/>
          <w:sz w:val="20"/>
          <w:szCs w:val="20"/>
          <w:lang w:val="es-ES"/>
        </w:rPr>
        <w:t xml:space="preserve"> 2005) </w:t>
      </w:r>
      <w:r>
        <w:rPr>
          <w:sz w:val="20"/>
          <w:szCs w:val="20"/>
          <w:lang w:val="es-ES"/>
        </w:rPr>
        <w:tab/>
        <w:t xml:space="preserve"> (a 1 de mayo de</w:t>
      </w:r>
      <w:r>
        <w:rPr>
          <w:rFonts w:hint="eastAsia"/>
          <w:sz w:val="20"/>
          <w:szCs w:val="20"/>
          <w:lang w:val="es-ES"/>
        </w:rPr>
        <w:t xml:space="preserve"> 2005) </w:t>
      </w:r>
    </w:p>
    <w:p w:rsidR="00203A62" w:rsidRDefault="00203A62">
      <w:pPr>
        <w:overflowPunct w:val="0"/>
        <w:adjustRightInd w:val="0"/>
        <w:spacing w:after="240"/>
        <w:ind w:left="284"/>
        <w:jc w:val="both"/>
        <w:textAlignment w:val="baseline"/>
        <w:rPr>
          <w:sz w:val="20"/>
          <w:szCs w:val="20"/>
          <w:lang w:val="es-ES"/>
        </w:rPr>
      </w:pPr>
      <w:r>
        <w:rPr>
          <w:rFonts w:hint="eastAsia"/>
          <w:sz w:val="20"/>
          <w:szCs w:val="20"/>
          <w:lang w:val="es-ES"/>
        </w:rPr>
        <w:t>* N</w:t>
      </w:r>
      <w:r>
        <w:rPr>
          <w:sz w:val="20"/>
          <w:szCs w:val="20"/>
          <w:lang w:val="es-ES"/>
        </w:rPr>
        <w:t>úmero de estudiantes que reciben educación para alumnado con necesidades especiales: </w:t>
      </w:r>
      <w:r>
        <w:rPr>
          <w:rFonts w:hint="eastAsia"/>
          <w:sz w:val="20"/>
          <w:szCs w:val="20"/>
          <w:lang w:val="es-ES"/>
        </w:rPr>
        <w:t>189</w:t>
      </w:r>
      <w:r>
        <w:rPr>
          <w:sz w:val="20"/>
          <w:szCs w:val="20"/>
          <w:lang w:val="es-ES"/>
        </w:rPr>
        <w:t>.</w:t>
      </w:r>
      <w:r>
        <w:rPr>
          <w:rFonts w:hint="eastAsia"/>
          <w:sz w:val="20"/>
          <w:szCs w:val="20"/>
          <w:lang w:val="es-ES"/>
        </w:rPr>
        <w:t>879 (</w:t>
      </w:r>
      <w:r>
        <w:rPr>
          <w:sz w:val="20"/>
          <w:szCs w:val="20"/>
          <w:lang w:val="es-ES"/>
        </w:rPr>
        <w:t>aproximadamente</w:t>
      </w:r>
      <w:r>
        <w:rPr>
          <w:rFonts w:hint="eastAsia"/>
          <w:sz w:val="20"/>
          <w:szCs w:val="20"/>
          <w:lang w:val="es-ES"/>
        </w:rPr>
        <w:t xml:space="preserve"> </w:t>
      </w:r>
      <w:r>
        <w:rPr>
          <w:sz w:val="20"/>
          <w:szCs w:val="20"/>
          <w:lang w:val="es-ES"/>
        </w:rPr>
        <w:t xml:space="preserve">el </w:t>
      </w:r>
      <w:r>
        <w:rPr>
          <w:rFonts w:hint="eastAsia"/>
          <w:sz w:val="20"/>
          <w:szCs w:val="20"/>
          <w:lang w:val="es-ES"/>
        </w:rPr>
        <w:t>1</w:t>
      </w:r>
      <w:r>
        <w:rPr>
          <w:sz w:val="20"/>
          <w:szCs w:val="20"/>
          <w:lang w:val="es-ES"/>
        </w:rPr>
        <w:t>,</w:t>
      </w:r>
      <w:r>
        <w:rPr>
          <w:rFonts w:hint="eastAsia"/>
          <w:sz w:val="20"/>
          <w:szCs w:val="20"/>
          <w:lang w:val="es-ES"/>
        </w:rPr>
        <w:t>7</w:t>
      </w:r>
      <w:r>
        <w:rPr>
          <w:sz w:val="20"/>
          <w:szCs w:val="20"/>
          <w:lang w:val="es-ES"/>
        </w:rPr>
        <w:t>% de los niños</w:t>
      </w:r>
      <w:r>
        <w:rPr>
          <w:rFonts w:hint="eastAsia"/>
          <w:sz w:val="20"/>
          <w:szCs w:val="20"/>
          <w:lang w:val="es-ES"/>
        </w:rPr>
        <w:t xml:space="preserve"> </w:t>
      </w:r>
      <w:r>
        <w:rPr>
          <w:sz w:val="20"/>
          <w:szCs w:val="20"/>
          <w:lang w:val="es-ES"/>
        </w:rPr>
        <w:t>que cursan el nivel de educación obligatoria</w:t>
      </w:r>
      <w:r>
        <w:rPr>
          <w:rFonts w:hint="eastAsia"/>
          <w:sz w:val="20"/>
          <w:szCs w:val="20"/>
          <w:lang w:val="es-ES"/>
        </w:rPr>
        <w:t>)</w:t>
      </w:r>
      <w:r>
        <w:rPr>
          <w:sz w:val="20"/>
          <w:szCs w:val="20"/>
          <w:lang w:val="es-ES"/>
        </w:rPr>
        <w:t>; a </w:t>
      </w:r>
      <w:r>
        <w:rPr>
          <w:rFonts w:hint="eastAsia"/>
          <w:sz w:val="20"/>
          <w:szCs w:val="20"/>
          <w:lang w:val="es-ES"/>
        </w:rPr>
        <w:t xml:space="preserve">91 </w:t>
      </w:r>
      <w:r>
        <w:rPr>
          <w:sz w:val="20"/>
          <w:szCs w:val="20"/>
          <w:lang w:val="es-ES"/>
        </w:rPr>
        <w:t>niños</w:t>
      </w:r>
      <w:r>
        <w:rPr>
          <w:rFonts w:hint="eastAsia"/>
          <w:sz w:val="20"/>
          <w:szCs w:val="20"/>
          <w:lang w:val="es-ES"/>
        </w:rPr>
        <w:t xml:space="preserve"> </w:t>
      </w:r>
      <w:r>
        <w:rPr>
          <w:sz w:val="20"/>
          <w:szCs w:val="20"/>
          <w:lang w:val="es-ES"/>
        </w:rPr>
        <w:t>se les concedió una ampliación o exención de la matrícula</w:t>
      </w:r>
      <w:r>
        <w:rPr>
          <w:rFonts w:hint="eastAsia"/>
          <w:sz w:val="20"/>
          <w:szCs w:val="20"/>
          <w:lang w:val="es-ES"/>
        </w:rPr>
        <w:t xml:space="preserve"> </w:t>
      </w:r>
      <w:r>
        <w:rPr>
          <w:sz w:val="20"/>
          <w:szCs w:val="20"/>
          <w:lang w:val="es-ES"/>
        </w:rPr>
        <w:t xml:space="preserve">debido a sus impedimentos. </w:t>
      </w:r>
      <w:r>
        <w:rPr>
          <w:rFonts w:hint="eastAsia"/>
          <w:sz w:val="20"/>
          <w:szCs w:val="20"/>
          <w:lang w:val="es-ES"/>
        </w:rPr>
        <w:t xml:space="preserve"> </w:t>
      </w:r>
    </w:p>
    <w:p w:rsidR="00203A62" w:rsidRDefault="00203A62">
      <w:pPr>
        <w:keepNext/>
        <w:tabs>
          <w:tab w:val="left" w:pos="360"/>
        </w:tabs>
        <w:overflowPunct w:val="0"/>
        <w:adjustRightInd w:val="0"/>
        <w:spacing w:after="240"/>
        <w:jc w:val="center"/>
        <w:textAlignment w:val="baseline"/>
        <w:rPr>
          <w:b/>
          <w:bCs/>
          <w:sz w:val="20"/>
          <w:szCs w:val="20"/>
          <w:lang w:val="es-ES"/>
        </w:rPr>
      </w:pPr>
      <w:r>
        <w:rPr>
          <w:b/>
          <w:bCs/>
          <w:sz w:val="20"/>
          <w:szCs w:val="20"/>
          <w:lang w:val="es-ES"/>
        </w:rPr>
        <w:t>Cuadro 20</w:t>
      </w:r>
    </w:p>
    <w:p w:rsidR="00203A62" w:rsidRDefault="00203A62">
      <w:pPr>
        <w:keepNext/>
        <w:tabs>
          <w:tab w:val="left" w:pos="360"/>
        </w:tabs>
        <w:overflowPunct w:val="0"/>
        <w:adjustRightInd w:val="0"/>
        <w:spacing w:after="240"/>
        <w:jc w:val="center"/>
        <w:textAlignment w:val="baseline"/>
        <w:rPr>
          <w:b/>
          <w:bCs/>
          <w:sz w:val="20"/>
          <w:szCs w:val="20"/>
          <w:lang w:val="es-ES"/>
        </w:rPr>
      </w:pPr>
      <w:r>
        <w:rPr>
          <w:b/>
          <w:bCs/>
          <w:sz w:val="20"/>
          <w:szCs w:val="20"/>
          <w:lang w:val="es-ES"/>
        </w:rPr>
        <w:t>Matriculación escolar de todos los niños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33"/>
        <w:gridCol w:w="1531"/>
        <w:gridCol w:w="1321"/>
      </w:tblGrid>
      <w:tr w:rsidR="00203A62">
        <w:trPr>
          <w:trHeight w:val="609"/>
          <w:jc w:val="center"/>
        </w:trPr>
        <w:tc>
          <w:tcPr>
            <w:tcW w:w="4933" w:type="dxa"/>
            <w:vAlign w:val="center"/>
          </w:tcPr>
          <w:p w:rsidR="00203A62" w:rsidRDefault="00203A62">
            <w:pPr>
              <w:keepNext/>
              <w:overflowPunct w:val="0"/>
              <w:adjustRightInd w:val="0"/>
              <w:jc w:val="both"/>
              <w:textAlignment w:val="baseline"/>
              <w:rPr>
                <w:rFonts w:hint="eastAsia"/>
                <w:sz w:val="20"/>
                <w:szCs w:val="20"/>
                <w:lang w:val="es-ES"/>
              </w:rPr>
            </w:pPr>
            <w:r>
              <w:rPr>
                <w:sz w:val="20"/>
                <w:szCs w:val="20"/>
                <w:lang w:val="es-ES"/>
              </w:rPr>
              <w:t>Número total de niños matriculados en todo tipo de escuelas</w:t>
            </w:r>
            <w:r>
              <w:rPr>
                <w:rFonts w:hint="eastAsia"/>
                <w:sz w:val="20"/>
                <w:szCs w:val="20"/>
                <w:lang w:val="es-ES"/>
              </w:rPr>
              <w:t xml:space="preserve"> (</w:t>
            </w:r>
            <w:r>
              <w:rPr>
                <w:sz w:val="20"/>
                <w:szCs w:val="20"/>
                <w:lang w:val="es-ES"/>
              </w:rPr>
              <w:t>jardín de infancia</w:t>
            </w:r>
            <w:r>
              <w:rPr>
                <w:rFonts w:hint="eastAsia"/>
                <w:sz w:val="20"/>
                <w:szCs w:val="20"/>
                <w:lang w:val="es-ES"/>
              </w:rPr>
              <w:t xml:space="preserve">, </w:t>
            </w:r>
            <w:r>
              <w:rPr>
                <w:sz w:val="20"/>
                <w:szCs w:val="20"/>
                <w:lang w:val="es-ES"/>
              </w:rPr>
              <w:t>primaria</w:t>
            </w:r>
            <w:r>
              <w:rPr>
                <w:rFonts w:hint="eastAsia"/>
                <w:sz w:val="20"/>
                <w:szCs w:val="20"/>
                <w:lang w:val="es-ES"/>
              </w:rPr>
              <w:t xml:space="preserve">, </w:t>
            </w:r>
            <w:r>
              <w:rPr>
                <w:sz w:val="20"/>
                <w:szCs w:val="20"/>
                <w:lang w:val="es-ES"/>
              </w:rPr>
              <w:t>primer ciclo y segundo ciclo de secundaria</w:t>
            </w:r>
            <w:r>
              <w:rPr>
                <w:rFonts w:hint="eastAsia"/>
                <w:sz w:val="20"/>
                <w:szCs w:val="20"/>
                <w:lang w:val="es-ES"/>
              </w:rPr>
              <w:t>)</w:t>
            </w:r>
          </w:p>
        </w:tc>
        <w:tc>
          <w:tcPr>
            <w:tcW w:w="1531" w:type="dxa"/>
            <w:vAlign w:val="center"/>
          </w:tcPr>
          <w:p w:rsidR="00203A62" w:rsidRDefault="00203A62">
            <w:pPr>
              <w:keepNext/>
              <w:overflowPunct w:val="0"/>
              <w:adjustRightInd w:val="0"/>
              <w:jc w:val="center"/>
              <w:textAlignment w:val="baseline"/>
              <w:rPr>
                <w:rFonts w:hint="eastAsia"/>
                <w:sz w:val="20"/>
                <w:szCs w:val="20"/>
                <w:lang w:val="es-ES"/>
              </w:rPr>
            </w:pPr>
            <w:r>
              <w:rPr>
                <w:sz w:val="20"/>
                <w:szCs w:val="20"/>
                <w:lang w:val="es-ES"/>
              </w:rPr>
              <w:t>16.</w:t>
            </w:r>
            <w:r>
              <w:rPr>
                <w:rFonts w:hint="eastAsia"/>
                <w:sz w:val="20"/>
                <w:szCs w:val="20"/>
                <w:lang w:val="es-ES"/>
              </w:rPr>
              <w:t>276</w:t>
            </w:r>
            <w:r>
              <w:rPr>
                <w:sz w:val="20"/>
                <w:szCs w:val="20"/>
                <w:lang w:val="es-ES"/>
              </w:rPr>
              <w:t>.</w:t>
            </w:r>
            <w:r>
              <w:rPr>
                <w:rFonts w:hint="eastAsia"/>
                <w:sz w:val="20"/>
                <w:szCs w:val="20"/>
                <w:lang w:val="es-ES"/>
              </w:rPr>
              <w:t>161</w:t>
            </w:r>
          </w:p>
        </w:tc>
        <w:tc>
          <w:tcPr>
            <w:tcW w:w="1321" w:type="dxa"/>
            <w:vAlign w:val="center"/>
          </w:tcPr>
          <w:p w:rsidR="00203A62" w:rsidRDefault="00203A62">
            <w:pPr>
              <w:keepNext/>
              <w:overflowPunct w:val="0"/>
              <w:adjustRightInd w:val="0"/>
              <w:jc w:val="center"/>
              <w:textAlignment w:val="baseline"/>
              <w:rPr>
                <w:sz w:val="20"/>
                <w:szCs w:val="20"/>
                <w:lang w:val="es-ES"/>
              </w:rPr>
            </w:pPr>
            <w:r>
              <w:rPr>
                <w:sz w:val="20"/>
                <w:szCs w:val="20"/>
                <w:lang w:val="es-ES"/>
              </w:rPr>
              <w:t>100 %</w:t>
            </w:r>
          </w:p>
        </w:tc>
      </w:tr>
      <w:tr w:rsidR="00203A62">
        <w:trPr>
          <w:trHeight w:val="535"/>
          <w:jc w:val="center"/>
        </w:trPr>
        <w:tc>
          <w:tcPr>
            <w:tcW w:w="4933" w:type="dxa"/>
            <w:vAlign w:val="center"/>
          </w:tcPr>
          <w:p w:rsidR="00203A62" w:rsidRDefault="00203A62">
            <w:pPr>
              <w:overflowPunct w:val="0"/>
              <w:adjustRightInd w:val="0"/>
              <w:jc w:val="both"/>
              <w:textAlignment w:val="baseline"/>
              <w:rPr>
                <w:rFonts w:hint="eastAsia"/>
                <w:sz w:val="20"/>
                <w:szCs w:val="20"/>
                <w:lang w:val="es-ES"/>
              </w:rPr>
            </w:pPr>
            <w:r>
              <w:rPr>
                <w:sz w:val="20"/>
                <w:szCs w:val="20"/>
                <w:lang w:val="es-ES"/>
              </w:rPr>
              <w:t>Niños del total que reciben algún tipo de educación para alumnado con discapacidades especiales</w:t>
            </w:r>
          </w:p>
        </w:tc>
        <w:tc>
          <w:tcPr>
            <w:tcW w:w="1531" w:type="dxa"/>
            <w:vAlign w:val="center"/>
          </w:tcPr>
          <w:p w:rsidR="00203A62" w:rsidRDefault="00203A62">
            <w:pPr>
              <w:overflowPunct w:val="0"/>
              <w:adjustRightInd w:val="0"/>
              <w:jc w:val="center"/>
              <w:textAlignment w:val="baseline"/>
              <w:rPr>
                <w:rFonts w:hint="eastAsia"/>
                <w:sz w:val="20"/>
                <w:szCs w:val="20"/>
                <w:lang w:val="es-ES"/>
              </w:rPr>
            </w:pPr>
            <w:r>
              <w:rPr>
                <w:sz w:val="20"/>
                <w:szCs w:val="20"/>
                <w:lang w:val="es-ES"/>
              </w:rPr>
              <w:t>2</w:t>
            </w:r>
            <w:r>
              <w:rPr>
                <w:rFonts w:hint="eastAsia"/>
                <w:sz w:val="20"/>
                <w:szCs w:val="20"/>
                <w:lang w:val="es-ES"/>
              </w:rPr>
              <w:t>37</w:t>
            </w:r>
            <w:r>
              <w:rPr>
                <w:sz w:val="20"/>
                <w:szCs w:val="20"/>
                <w:lang w:val="es-ES"/>
              </w:rPr>
              <w:t>.</w:t>
            </w:r>
            <w:r>
              <w:rPr>
                <w:rFonts w:hint="eastAsia"/>
                <w:sz w:val="20"/>
                <w:szCs w:val="20"/>
                <w:lang w:val="es-ES"/>
              </w:rPr>
              <w:t>161</w:t>
            </w:r>
          </w:p>
        </w:tc>
        <w:tc>
          <w:tcPr>
            <w:tcW w:w="1321" w:type="dxa"/>
            <w:vAlign w:val="center"/>
          </w:tcPr>
          <w:p w:rsidR="00203A62" w:rsidRDefault="00203A62">
            <w:pPr>
              <w:overflowPunct w:val="0"/>
              <w:adjustRightInd w:val="0"/>
              <w:jc w:val="center"/>
              <w:textAlignment w:val="baseline"/>
              <w:rPr>
                <w:sz w:val="20"/>
                <w:szCs w:val="20"/>
                <w:lang w:val="es-ES"/>
              </w:rPr>
            </w:pPr>
            <w:r>
              <w:rPr>
                <w:sz w:val="20"/>
                <w:szCs w:val="20"/>
                <w:lang w:val="es-ES"/>
              </w:rPr>
              <w:t>1.</w:t>
            </w:r>
            <w:r>
              <w:rPr>
                <w:rFonts w:hint="eastAsia"/>
                <w:sz w:val="20"/>
                <w:szCs w:val="20"/>
                <w:lang w:val="es-ES"/>
              </w:rPr>
              <w:t>457</w:t>
            </w:r>
            <w:r>
              <w:rPr>
                <w:sz w:val="20"/>
                <w:szCs w:val="20"/>
                <w:lang w:val="es-ES"/>
              </w:rPr>
              <w:t xml:space="preserve"> %</w:t>
            </w:r>
          </w:p>
        </w:tc>
      </w:tr>
    </w:tbl>
    <w:p w:rsidR="00203A62" w:rsidRDefault="00203A62">
      <w:pPr>
        <w:tabs>
          <w:tab w:val="left" w:pos="360"/>
        </w:tabs>
        <w:spacing w:before="120" w:after="240"/>
        <w:ind w:right="958"/>
        <w:rPr>
          <w:rFonts w:hint="eastAsia"/>
          <w:sz w:val="20"/>
          <w:szCs w:val="20"/>
          <w:lang w:val="es-ES"/>
        </w:rPr>
      </w:pPr>
      <w:r>
        <w:rPr>
          <w:sz w:val="20"/>
          <w:szCs w:val="20"/>
          <w:lang w:val="es-ES"/>
        </w:rPr>
        <w:t xml:space="preserve">      </w:t>
      </w:r>
      <w:r>
        <w:rPr>
          <w:rFonts w:hint="eastAsia"/>
          <w:sz w:val="20"/>
          <w:szCs w:val="20"/>
          <w:lang w:val="es-ES"/>
        </w:rPr>
        <w:t>(</w:t>
      </w:r>
      <w:r>
        <w:rPr>
          <w:sz w:val="20"/>
          <w:szCs w:val="20"/>
          <w:lang w:val="es-ES"/>
        </w:rPr>
        <w:t>a 1 de mayo de</w:t>
      </w:r>
      <w:r>
        <w:rPr>
          <w:rFonts w:hint="eastAsia"/>
          <w:sz w:val="20"/>
          <w:szCs w:val="20"/>
          <w:lang w:val="es-ES"/>
        </w:rPr>
        <w:t xml:space="preserve"> 2005)</w:t>
      </w:r>
    </w:p>
    <w:bookmarkEnd w:id="4"/>
    <w:p w:rsidR="00203A62" w:rsidRDefault="00203A62">
      <w:pPr>
        <w:spacing w:before="480" w:after="240"/>
        <w:jc w:val="both"/>
        <w:rPr>
          <w:sz w:val="20"/>
          <w:szCs w:val="20"/>
          <w:lang w:val="es-ES"/>
        </w:rPr>
      </w:pPr>
      <w:r>
        <w:rPr>
          <w:rFonts w:hint="eastAsia"/>
          <w:sz w:val="20"/>
          <w:szCs w:val="20"/>
          <w:lang w:val="es-ES"/>
        </w:rPr>
        <w:t>(</w:t>
      </w:r>
      <w:r>
        <w:rPr>
          <w:sz w:val="20"/>
          <w:szCs w:val="20"/>
          <w:lang w:val="es-ES"/>
        </w:rPr>
        <w:t>Promoción del empleo y formación profesional</w:t>
      </w:r>
      <w:r>
        <w:rPr>
          <w:rFonts w:hint="eastAsia"/>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359.</w:t>
      </w:r>
      <w:r>
        <w:rPr>
          <w:sz w:val="20"/>
          <w:szCs w:val="20"/>
          <w:lang w:val="es-ES"/>
        </w:rPr>
        <w:tab/>
        <w:t xml:space="preserve">Véase el párrafo </w:t>
      </w:r>
      <w:r>
        <w:rPr>
          <w:rFonts w:hint="eastAsia"/>
          <w:sz w:val="20"/>
          <w:szCs w:val="20"/>
          <w:lang w:val="es-ES"/>
        </w:rPr>
        <w:t xml:space="preserve">292 </w:t>
      </w:r>
      <w:r>
        <w:rPr>
          <w:sz w:val="20"/>
          <w:szCs w:val="20"/>
          <w:lang w:val="es-ES"/>
        </w:rPr>
        <w:t>del segundo informe del Japón</w:t>
      </w:r>
      <w:r>
        <w:rPr>
          <w:rFonts w:hint="eastAsia"/>
          <w:sz w:val="20"/>
          <w:szCs w:val="20"/>
          <w:lang w:val="es-ES"/>
        </w:rPr>
        <w:t xml:space="preserve"> </w:t>
      </w:r>
    </w:p>
    <w:p w:rsidR="00203A62" w:rsidRDefault="00203A62">
      <w:pPr>
        <w:autoSpaceDE w:val="0"/>
        <w:autoSpaceDN w:val="0"/>
        <w:adjustRightInd w:val="0"/>
        <w:spacing w:after="240"/>
        <w:jc w:val="both"/>
        <w:rPr>
          <w:rFonts w:cs="Times New Roman"/>
          <w:bCs/>
          <w:iCs/>
          <w:sz w:val="20"/>
          <w:szCs w:val="20"/>
          <w:lang w:val="es-ES"/>
        </w:rPr>
      </w:pPr>
      <w:r>
        <w:rPr>
          <w:rFonts w:cs="Times New Roman" w:hint="eastAsia"/>
          <w:bCs/>
          <w:iCs/>
          <w:sz w:val="20"/>
          <w:szCs w:val="20"/>
          <w:lang w:val="es-ES"/>
        </w:rPr>
        <w:t>(</w:t>
      </w:r>
      <w:r>
        <w:rPr>
          <w:rFonts w:cs="Times New Roman"/>
          <w:bCs/>
          <w:iCs/>
          <w:sz w:val="20"/>
          <w:szCs w:val="20"/>
          <w:lang w:val="es-ES" w:eastAsia="es-ES"/>
        </w:rPr>
        <w:t>Medidas para promover el intercambio de información sobre cooperación internacional en materia de atención preventiva de la salud y para incrementar la experiencia del Japón en esta esfera</w:t>
      </w:r>
      <w:r>
        <w:rPr>
          <w:rFonts w:cs="Times New Roman" w:hint="eastAsia"/>
          <w:bCs/>
          <w:iCs/>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360.</w:t>
      </w:r>
      <w:r>
        <w:rPr>
          <w:sz w:val="20"/>
          <w:szCs w:val="20"/>
          <w:lang w:val="es-ES"/>
        </w:rPr>
        <w:tab/>
        <w:t>En el ámbito de la cooperación internacional, es extremadamente valioso e importante aplicar los conocimientos y la experiencia que el Japón ha adquirido a las medidas destinadas a las personas con discapacidad en los países en desarrollo, a través de la asistencia oficial para el desarrollo (AOD</w:t>
      </w:r>
      <w:r>
        <w:rPr>
          <w:rFonts w:hint="eastAsia"/>
          <w:sz w:val="20"/>
          <w:szCs w:val="20"/>
          <w:lang w:val="es-ES"/>
        </w:rPr>
        <w:t xml:space="preserve">) </w:t>
      </w:r>
      <w:r>
        <w:rPr>
          <w:sz w:val="20"/>
          <w:szCs w:val="20"/>
          <w:lang w:val="es-ES"/>
        </w:rPr>
        <w:t>y de las organizaciones privadas</w:t>
      </w:r>
      <w:r>
        <w:rPr>
          <w:rFonts w:hint="eastAsia"/>
          <w:sz w:val="20"/>
          <w:szCs w:val="20"/>
          <w:lang w:val="es-ES"/>
        </w:rPr>
        <w:t xml:space="preserve">. </w:t>
      </w:r>
      <w:r>
        <w:rPr>
          <w:sz w:val="20"/>
          <w:szCs w:val="20"/>
          <w:lang w:val="es-ES"/>
        </w:rPr>
        <w:t>Con respecto a la</w:t>
      </w:r>
      <w:r>
        <w:rPr>
          <w:rFonts w:hint="eastAsia"/>
          <w:sz w:val="20"/>
          <w:szCs w:val="20"/>
          <w:lang w:val="es-ES"/>
        </w:rPr>
        <w:t xml:space="preserve"> Revisi</w:t>
      </w:r>
      <w:r>
        <w:rPr>
          <w:sz w:val="20"/>
          <w:szCs w:val="20"/>
          <w:lang w:val="es-ES"/>
        </w:rPr>
        <w:t>ón</w:t>
      </w:r>
      <w:r>
        <w:rPr>
          <w:rFonts w:hint="eastAsia"/>
          <w:sz w:val="20"/>
          <w:szCs w:val="20"/>
          <w:lang w:val="es-ES"/>
        </w:rPr>
        <w:t xml:space="preserve"> </w:t>
      </w:r>
      <w:r>
        <w:rPr>
          <w:sz w:val="20"/>
          <w:szCs w:val="20"/>
          <w:lang w:val="es-ES"/>
        </w:rPr>
        <w:t xml:space="preserve">de la Carta de </w:t>
      </w:r>
      <w:smartTag w:uri="urn:schemas-microsoft-com:office:smarttags" w:element="PersonName">
        <w:smartTagPr>
          <w:attr w:name="ProductID" w:val="la Asistencia Oficial"/>
        </w:smartTagPr>
        <w:r>
          <w:rPr>
            <w:sz w:val="20"/>
            <w:szCs w:val="20"/>
            <w:lang w:val="es-ES"/>
          </w:rPr>
          <w:t>la Asistencia Oficial</w:t>
        </w:r>
      </w:smartTag>
      <w:r>
        <w:rPr>
          <w:sz w:val="20"/>
          <w:szCs w:val="20"/>
          <w:lang w:val="es-ES"/>
        </w:rPr>
        <w:t xml:space="preserve"> para el Desarrollo del Japón</w:t>
      </w:r>
      <w:r>
        <w:rPr>
          <w:rFonts w:hint="eastAsia"/>
          <w:sz w:val="20"/>
          <w:szCs w:val="20"/>
          <w:lang w:val="es-ES"/>
        </w:rPr>
        <w:t xml:space="preserve"> </w:t>
      </w:r>
      <w:r>
        <w:rPr>
          <w:sz w:val="20"/>
          <w:szCs w:val="20"/>
          <w:lang w:val="es-ES"/>
        </w:rPr>
        <w:t>de agosto de</w:t>
      </w:r>
      <w:r>
        <w:rPr>
          <w:rFonts w:hint="eastAsia"/>
          <w:sz w:val="20"/>
          <w:szCs w:val="20"/>
          <w:lang w:val="es-ES"/>
        </w:rPr>
        <w:t xml:space="preserve"> 2003, </w:t>
      </w:r>
      <w:r>
        <w:rPr>
          <w:sz w:val="20"/>
          <w:szCs w:val="20"/>
          <w:lang w:val="es-ES"/>
        </w:rPr>
        <w:t>la garantía de la equidad se convirtió en</w:t>
      </w:r>
      <w:r>
        <w:rPr>
          <w:rFonts w:hint="eastAsia"/>
          <w:sz w:val="20"/>
          <w:szCs w:val="20"/>
          <w:lang w:val="es-ES"/>
        </w:rPr>
        <w:t xml:space="preserve"> </w:t>
      </w:r>
      <w:r>
        <w:rPr>
          <w:sz w:val="20"/>
          <w:szCs w:val="20"/>
          <w:lang w:val="es-ES"/>
        </w:rPr>
        <w:t>uno de los principios fundamentales de la asistencia oficial para el desarrollo. En consecuencia, la formulación y aplicación de la AOD debe tener en cuenta las condiciones de las personas socialmente vulnerables</w:t>
      </w:r>
      <w:r>
        <w:rPr>
          <w:rFonts w:hint="eastAsia"/>
          <w:sz w:val="20"/>
          <w:szCs w:val="20"/>
          <w:lang w:val="es-ES"/>
        </w:rPr>
        <w:t>. Dur</w:t>
      </w:r>
      <w:r>
        <w:rPr>
          <w:sz w:val="20"/>
          <w:szCs w:val="20"/>
          <w:lang w:val="es-ES"/>
        </w:rPr>
        <w:t xml:space="preserve">ante los 5 años transcurridos entre </w:t>
      </w:r>
      <w:r>
        <w:rPr>
          <w:rFonts w:hint="eastAsia"/>
          <w:sz w:val="20"/>
          <w:szCs w:val="20"/>
          <w:lang w:val="es-ES"/>
        </w:rPr>
        <w:t xml:space="preserve">2001 </w:t>
      </w:r>
      <w:r>
        <w:rPr>
          <w:sz w:val="20"/>
          <w:szCs w:val="20"/>
          <w:lang w:val="es-ES"/>
        </w:rPr>
        <w:t>y</w:t>
      </w:r>
      <w:r>
        <w:rPr>
          <w:rFonts w:hint="eastAsia"/>
          <w:sz w:val="20"/>
          <w:szCs w:val="20"/>
          <w:lang w:val="es-ES"/>
        </w:rPr>
        <w:t xml:space="preserve"> 2005</w:t>
      </w:r>
      <w:r>
        <w:rPr>
          <w:sz w:val="20"/>
          <w:szCs w:val="20"/>
          <w:lang w:val="es-ES"/>
        </w:rPr>
        <w:t xml:space="preserve">, el Gobierno del Japón aportó un total de </w:t>
      </w:r>
      <w:r>
        <w:rPr>
          <w:rFonts w:hint="eastAsia"/>
          <w:sz w:val="20"/>
          <w:szCs w:val="20"/>
          <w:lang w:val="es-ES"/>
        </w:rPr>
        <w:t>640</w:t>
      </w:r>
      <w:r>
        <w:rPr>
          <w:sz w:val="20"/>
          <w:szCs w:val="20"/>
          <w:lang w:val="es-ES"/>
        </w:rPr>
        <w:t>.</w:t>
      </w:r>
      <w:r>
        <w:rPr>
          <w:rFonts w:hint="eastAsia"/>
          <w:sz w:val="20"/>
          <w:szCs w:val="20"/>
          <w:lang w:val="es-ES"/>
        </w:rPr>
        <w:t>000</w:t>
      </w:r>
      <w:r>
        <w:rPr>
          <w:sz w:val="20"/>
          <w:szCs w:val="20"/>
          <w:lang w:val="es-ES"/>
        </w:rPr>
        <w:t xml:space="preserve"> dólares al Fondo de Contribuciones Voluntarias de las Naciones Unidas para las Personas con Discapacidad. También ha aportado casi todos los años ayuda financiera para los proyectos ejecutados por </w:t>
      </w:r>
      <w:smartTag w:uri="urn:schemas-microsoft-com:office:smarttags" w:element="PersonName">
        <w:smartTagPr>
          <w:attr w:name="ProductID" w:val="la Comisi￳n Econ￳mica"/>
        </w:smartTagPr>
        <w:r>
          <w:rPr>
            <w:sz w:val="20"/>
            <w:szCs w:val="20"/>
            <w:lang w:val="es-ES"/>
          </w:rPr>
          <w:t>la Comisión Económica</w:t>
        </w:r>
      </w:smartTag>
      <w:r>
        <w:rPr>
          <w:sz w:val="20"/>
          <w:szCs w:val="20"/>
          <w:lang w:val="es-ES"/>
        </w:rPr>
        <w:t xml:space="preserve"> y Social para Asia y el Pacífico (CESPAP)</w:t>
      </w:r>
      <w:r>
        <w:rPr>
          <w:rFonts w:hint="eastAsia"/>
          <w:sz w:val="20"/>
          <w:szCs w:val="20"/>
          <w:lang w:val="es-ES"/>
        </w:rPr>
        <w:t xml:space="preserve"> (</w:t>
      </w:r>
      <w:r>
        <w:rPr>
          <w:sz w:val="20"/>
          <w:szCs w:val="20"/>
          <w:lang w:val="es-ES"/>
        </w:rPr>
        <w:t xml:space="preserve">aproximadamente </w:t>
      </w:r>
      <w:r>
        <w:rPr>
          <w:rFonts w:hint="eastAsia"/>
          <w:sz w:val="20"/>
          <w:szCs w:val="20"/>
          <w:lang w:val="es-ES"/>
        </w:rPr>
        <w:t>10</w:t>
      </w:r>
      <w:r>
        <w:rPr>
          <w:sz w:val="20"/>
          <w:szCs w:val="20"/>
          <w:lang w:val="es-ES"/>
        </w:rPr>
        <w:t>.</w:t>
      </w:r>
      <w:r>
        <w:rPr>
          <w:rFonts w:hint="eastAsia"/>
          <w:sz w:val="20"/>
          <w:szCs w:val="20"/>
          <w:lang w:val="es-ES"/>
        </w:rPr>
        <w:t xml:space="preserve">000 </w:t>
      </w:r>
      <w:r>
        <w:rPr>
          <w:sz w:val="20"/>
          <w:szCs w:val="20"/>
          <w:lang w:val="es-ES"/>
        </w:rPr>
        <w:t xml:space="preserve">dólares en el ejercicio fiscal </w:t>
      </w:r>
      <w:r>
        <w:rPr>
          <w:rFonts w:hint="eastAsia"/>
          <w:sz w:val="20"/>
          <w:szCs w:val="20"/>
          <w:lang w:val="es-ES"/>
        </w:rPr>
        <w:t>2005)</w:t>
      </w:r>
      <w:r>
        <w:rPr>
          <w:sz w:val="20"/>
          <w:szCs w:val="20"/>
          <w:lang w:val="es-ES"/>
        </w:rPr>
        <w:t>.</w:t>
      </w:r>
      <w:r>
        <w:rPr>
          <w:rFonts w:hint="eastAsia"/>
          <w:sz w:val="20"/>
          <w:szCs w:val="20"/>
          <w:lang w:val="es-ES"/>
        </w:rPr>
        <w:t xml:space="preserve"> </w:t>
      </w:r>
    </w:p>
    <w:p w:rsidR="00203A62" w:rsidRDefault="00203A62">
      <w:pPr>
        <w:spacing w:after="240"/>
        <w:jc w:val="both"/>
        <w:rPr>
          <w:sz w:val="20"/>
          <w:szCs w:val="20"/>
          <w:lang w:val="es-ES"/>
        </w:rPr>
      </w:pPr>
      <w:r>
        <w:rPr>
          <w:rFonts w:cs="Times New Roman"/>
          <w:sz w:val="20"/>
          <w:szCs w:val="20"/>
          <w:lang w:val="es-ES"/>
        </w:rPr>
        <w:t>361.</w:t>
      </w:r>
      <w:r>
        <w:rPr>
          <w:rFonts w:cs="Times New Roman"/>
          <w:sz w:val="20"/>
          <w:szCs w:val="20"/>
          <w:lang w:val="es-ES"/>
        </w:rPr>
        <w:tab/>
        <w:t xml:space="preserve">El </w:t>
      </w:r>
      <w:r>
        <w:rPr>
          <w:rFonts w:eastAsia="MS Gothic" w:cs="Times New Roman"/>
          <w:sz w:val="20"/>
          <w:szCs w:val="20"/>
          <w:lang w:val="es-ES"/>
        </w:rPr>
        <w:t>Japón participó de forma activa en las negociaciones de la Convención sobre los derechos de las personas con discapacidad. En septiembre de 2007, el Japón firmó la Convención, y en la actualidad está realizando esfuerzos para ratificarla en el plazo más breve posible.</w:t>
      </w:r>
      <w:r>
        <w:rPr>
          <w:rFonts w:cs="Times New Roman"/>
          <w:sz w:val="20"/>
          <w:szCs w:val="20"/>
          <w:lang w:val="es-ES"/>
        </w:rPr>
        <w:t xml:space="preserve"> </w:t>
      </w:r>
    </w:p>
    <w:p w:rsidR="00203A62" w:rsidRDefault="00203A62">
      <w:pPr>
        <w:keepNext/>
        <w:keepLines/>
        <w:spacing w:after="240"/>
        <w:jc w:val="both"/>
        <w:rPr>
          <w:b/>
          <w:bCs/>
          <w:lang w:val="es-ES"/>
        </w:rPr>
      </w:pPr>
      <w:r>
        <w:rPr>
          <w:rFonts w:hint="eastAsia"/>
          <w:b/>
          <w:bCs/>
          <w:lang w:val="es-ES"/>
        </w:rPr>
        <w:t xml:space="preserve">B. </w:t>
      </w:r>
      <w:r>
        <w:rPr>
          <w:b/>
          <w:bCs/>
          <w:lang w:val="es-ES"/>
        </w:rPr>
        <w:t xml:space="preserve"> </w:t>
      </w:r>
      <w:r>
        <w:rPr>
          <w:b/>
          <w:bCs/>
          <w:lang w:val="es-ES"/>
        </w:rPr>
        <w:tab/>
        <w:t xml:space="preserve">La salud y los servicios de salud </w:t>
      </w:r>
      <w:r>
        <w:rPr>
          <w:rFonts w:hint="eastAsia"/>
          <w:b/>
          <w:bCs/>
          <w:lang w:val="es-ES"/>
        </w:rPr>
        <w:t>(</w:t>
      </w:r>
      <w:r>
        <w:rPr>
          <w:b/>
          <w:bCs/>
          <w:lang w:val="es-ES"/>
        </w:rPr>
        <w:t>artículo</w:t>
      </w:r>
      <w:r>
        <w:rPr>
          <w:rFonts w:hint="eastAsia"/>
          <w:b/>
          <w:bCs/>
          <w:lang w:val="es-ES"/>
        </w:rPr>
        <w:t xml:space="preserve"> 24)</w:t>
      </w:r>
    </w:p>
    <w:p w:rsidR="00203A62" w:rsidRDefault="00203A62">
      <w:pPr>
        <w:keepNext/>
        <w:keepLines/>
        <w:spacing w:after="240"/>
        <w:jc w:val="both"/>
        <w:rPr>
          <w:rFonts w:hint="eastAsia"/>
          <w:b/>
          <w:bCs/>
          <w:i/>
          <w:sz w:val="20"/>
          <w:szCs w:val="20"/>
          <w:lang w:val="es-ES"/>
        </w:rPr>
      </w:pPr>
      <w:r>
        <w:rPr>
          <w:rFonts w:hint="eastAsia"/>
          <w:b/>
          <w:sz w:val="20"/>
          <w:szCs w:val="20"/>
          <w:lang w:val="es-ES"/>
        </w:rPr>
        <w:t xml:space="preserve">(a) </w:t>
      </w:r>
      <w:r>
        <w:rPr>
          <w:b/>
          <w:sz w:val="20"/>
          <w:szCs w:val="20"/>
          <w:lang w:val="es-ES"/>
        </w:rPr>
        <w:tab/>
      </w:r>
      <w:r>
        <w:rPr>
          <w:rFonts w:hint="eastAsia"/>
          <w:b/>
          <w:sz w:val="20"/>
          <w:szCs w:val="20"/>
          <w:lang w:val="es-ES"/>
        </w:rPr>
        <w:t>Me</w:t>
      </w:r>
      <w:r>
        <w:rPr>
          <w:b/>
          <w:sz w:val="20"/>
          <w:szCs w:val="20"/>
          <w:lang w:val="es-ES"/>
        </w:rPr>
        <w:t>didas para cumplir las disposiciones de los a</w:t>
      </w:r>
      <w:r>
        <w:rPr>
          <w:rFonts w:hint="eastAsia"/>
          <w:b/>
          <w:sz w:val="20"/>
          <w:szCs w:val="20"/>
          <w:lang w:val="es-ES"/>
        </w:rPr>
        <w:t xml:space="preserve">rtículos 6 </w:t>
      </w:r>
      <w:r>
        <w:rPr>
          <w:b/>
          <w:sz w:val="20"/>
          <w:szCs w:val="20"/>
          <w:lang w:val="es-ES"/>
        </w:rPr>
        <w:t>y</w:t>
      </w:r>
      <w:r>
        <w:rPr>
          <w:rFonts w:hint="eastAsia"/>
          <w:b/>
          <w:sz w:val="20"/>
          <w:szCs w:val="20"/>
          <w:lang w:val="es-ES"/>
        </w:rPr>
        <w:t xml:space="preserve"> 24 </w:t>
      </w:r>
    </w:p>
    <w:p w:rsidR="00203A62" w:rsidRDefault="00203A62">
      <w:pPr>
        <w:keepNext/>
        <w:keepLines/>
        <w:spacing w:after="240"/>
        <w:jc w:val="both"/>
        <w:rPr>
          <w:sz w:val="20"/>
          <w:szCs w:val="20"/>
          <w:lang w:val="es-ES"/>
        </w:rPr>
      </w:pPr>
      <w:r>
        <w:rPr>
          <w:rFonts w:hint="eastAsia"/>
          <w:sz w:val="20"/>
          <w:szCs w:val="20"/>
          <w:lang w:val="es-ES"/>
        </w:rPr>
        <w:t>(</w:t>
      </w:r>
      <w:r>
        <w:rPr>
          <w:sz w:val="20"/>
          <w:szCs w:val="20"/>
          <w:lang w:val="es-ES"/>
        </w:rPr>
        <w:t>Exámenes médicos en las escuelas</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362.</w:t>
      </w:r>
      <w:r>
        <w:rPr>
          <w:sz w:val="20"/>
          <w:szCs w:val="20"/>
          <w:lang w:val="es-ES"/>
        </w:rPr>
        <w:tab/>
        <w:t xml:space="preserve">Véase el párrafo </w:t>
      </w:r>
      <w:r>
        <w:rPr>
          <w:rFonts w:hint="eastAsia"/>
          <w:sz w:val="20"/>
          <w:szCs w:val="20"/>
          <w:lang w:val="es-ES"/>
        </w:rPr>
        <w:t xml:space="preserve">294 </w:t>
      </w:r>
      <w:r>
        <w:rPr>
          <w:sz w:val="20"/>
          <w:szCs w:val="20"/>
          <w:lang w:val="es-ES"/>
        </w:rPr>
        <w:t>del segundo informe del Japón</w:t>
      </w:r>
      <w:r>
        <w:rPr>
          <w:rFonts w:hint="eastAsia"/>
          <w:sz w:val="20"/>
          <w:szCs w:val="20"/>
          <w:lang w:val="es-ES"/>
        </w:rPr>
        <w:t xml:space="preserve"> (</w:t>
      </w:r>
      <w:r>
        <w:rPr>
          <w:sz w:val="20"/>
          <w:szCs w:val="20"/>
          <w:lang w:val="es-ES"/>
        </w:rPr>
        <w:t>véase el párrafo</w:t>
      </w:r>
      <w:r>
        <w:rPr>
          <w:rFonts w:hint="eastAsia"/>
          <w:sz w:val="20"/>
          <w:szCs w:val="20"/>
          <w:lang w:val="es-ES"/>
        </w:rPr>
        <w:t xml:space="preserve"> 187 del informe inicial del Japón). </w:t>
      </w:r>
    </w:p>
    <w:p w:rsidR="00203A62" w:rsidRDefault="00203A62">
      <w:pPr>
        <w:keepNext/>
        <w:spacing w:after="240"/>
        <w:jc w:val="both"/>
        <w:rPr>
          <w:sz w:val="20"/>
          <w:szCs w:val="20"/>
          <w:lang w:val="es-ES"/>
        </w:rPr>
      </w:pPr>
      <w:r>
        <w:rPr>
          <w:rFonts w:hint="eastAsia"/>
          <w:sz w:val="20"/>
          <w:szCs w:val="20"/>
          <w:lang w:val="es-ES"/>
        </w:rPr>
        <w:t>(</w:t>
      </w:r>
      <w:r>
        <w:rPr>
          <w:sz w:val="20"/>
          <w:szCs w:val="20"/>
          <w:lang w:val="es-ES"/>
        </w:rPr>
        <w:t>Los niños con problemas de salud mental</w:t>
      </w:r>
      <w:r>
        <w:rPr>
          <w:rFonts w:hint="eastAsia"/>
          <w:sz w:val="20"/>
          <w:szCs w:val="20"/>
          <w:lang w:val="es-ES"/>
        </w:rPr>
        <w:t>)</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363.</w:t>
      </w:r>
      <w:r>
        <w:rPr>
          <w:rFonts w:cs="Times New Roman"/>
          <w:sz w:val="20"/>
          <w:szCs w:val="20"/>
          <w:lang w:val="es-ES"/>
        </w:rPr>
        <w:tab/>
        <w:t xml:space="preserve">A fin de atender a los niños con problemas de salud mental, </w:t>
      </w:r>
      <w:r>
        <w:rPr>
          <w:rFonts w:cs="Times New Roman"/>
          <w:sz w:val="20"/>
          <w:szCs w:val="20"/>
          <w:lang w:val="es-ES" w:eastAsia="es-ES"/>
        </w:rPr>
        <w:t>el Programa escolar, que contiene las directrices generales para las escuelas,</w:t>
      </w:r>
      <w:r>
        <w:rPr>
          <w:rFonts w:cs="Times New Roman"/>
          <w:sz w:val="20"/>
          <w:szCs w:val="20"/>
          <w:lang w:val="es-ES"/>
        </w:rPr>
        <w:t xml:space="preserve"> </w:t>
      </w:r>
      <w:r>
        <w:rPr>
          <w:rFonts w:cs="Times New Roman"/>
          <w:sz w:val="20"/>
          <w:szCs w:val="20"/>
          <w:lang w:val="es-ES" w:eastAsia="es-ES"/>
        </w:rPr>
        <w:t xml:space="preserve">ha ampliado el contenido de las asignaturas, agregando la gestión del estrés como nuevo tema del programa de estudios de salud y educación física en las escuelas del primer ciclo de secundaria. También se han adoptado otras medidas, como la preparación y distribución de material de consulta para maestros y la organización de seminarios de capacitación para enfermeras-maestras. </w:t>
      </w:r>
      <w:r>
        <w:rPr>
          <w:rFonts w:cs="Times New Roman"/>
          <w:sz w:val="20"/>
          <w:szCs w:val="20"/>
          <w:lang w:val="es-ES"/>
        </w:rPr>
        <w:t>Además, el Gobierno del Japón</w:t>
      </w:r>
      <w:r>
        <w:rPr>
          <w:rFonts w:cs="Times New Roman" w:hint="eastAsia"/>
          <w:sz w:val="20"/>
          <w:szCs w:val="20"/>
          <w:lang w:val="es-ES"/>
        </w:rPr>
        <w:t xml:space="preserve"> </w:t>
      </w:r>
      <w:r>
        <w:rPr>
          <w:rFonts w:cs="Times New Roman"/>
          <w:sz w:val="20"/>
          <w:szCs w:val="20"/>
          <w:lang w:val="es-ES"/>
        </w:rPr>
        <w:t>ha puesto en marcha proyectos experimentales para la realización de actividades de asesoramiento y educación en materia de salud a los niños, incluido</w:t>
      </w:r>
      <w:r>
        <w:rPr>
          <w:rFonts w:cs="Times New Roman"/>
          <w:sz w:val="20"/>
          <w:szCs w:val="20"/>
          <w:lang w:val="es-ES" w:eastAsia="es-ES"/>
        </w:rPr>
        <w:t xml:space="preserve"> el envío de médicos especializados a las escuelas cuando así se solicita</w:t>
      </w:r>
      <w:r>
        <w:rPr>
          <w:rFonts w:cs="Times New Roman" w:hint="eastAsia"/>
          <w:sz w:val="20"/>
          <w:szCs w:val="20"/>
          <w:lang w:val="es-ES"/>
        </w:rPr>
        <w:t xml:space="preserve">. </w:t>
      </w:r>
      <w:r>
        <w:rPr>
          <w:rFonts w:cs="Times New Roman"/>
          <w:sz w:val="20"/>
          <w:szCs w:val="20"/>
          <w:lang w:val="es-ES"/>
        </w:rPr>
        <w:t>Asimismo, se han elaborado y distribuido folletos destinados a los tutores de los niños</w:t>
      </w:r>
      <w:r>
        <w:rPr>
          <w:rFonts w:cs="Times New Roman" w:hint="eastAsia"/>
          <w:sz w:val="20"/>
          <w:szCs w:val="20"/>
          <w:lang w:val="es-ES"/>
        </w:rPr>
        <w:t xml:space="preserve">. </w:t>
      </w:r>
    </w:p>
    <w:p w:rsidR="00203A62" w:rsidRDefault="00203A62">
      <w:pPr>
        <w:keepNext/>
        <w:keepLines/>
        <w:spacing w:after="240"/>
        <w:jc w:val="both"/>
        <w:rPr>
          <w:sz w:val="20"/>
          <w:szCs w:val="20"/>
          <w:lang w:val="es-ES"/>
        </w:rPr>
      </w:pPr>
      <w:r>
        <w:rPr>
          <w:rFonts w:hint="eastAsia"/>
          <w:sz w:val="20"/>
          <w:szCs w:val="20"/>
          <w:lang w:val="es-ES"/>
        </w:rPr>
        <w:t>(</w:t>
      </w:r>
      <w:r>
        <w:rPr>
          <w:sz w:val="20"/>
          <w:szCs w:val="20"/>
          <w:lang w:val="es-ES"/>
        </w:rPr>
        <w:t>La educación sexual y la educación sobre el SIDA</w:t>
      </w:r>
      <w:r>
        <w:rPr>
          <w:rFonts w:hint="eastAsia"/>
          <w:sz w:val="20"/>
          <w:szCs w:val="20"/>
          <w:lang w:val="es-ES"/>
        </w:rPr>
        <w:t>)</w:t>
      </w:r>
    </w:p>
    <w:p w:rsidR="00203A62" w:rsidRDefault="00203A62">
      <w:pPr>
        <w:keepNext/>
        <w:keepLines/>
        <w:autoSpaceDE w:val="0"/>
        <w:autoSpaceDN w:val="0"/>
        <w:adjustRightInd w:val="0"/>
        <w:spacing w:after="240"/>
        <w:jc w:val="both"/>
        <w:rPr>
          <w:sz w:val="20"/>
          <w:szCs w:val="20"/>
          <w:lang w:val="es-ES"/>
        </w:rPr>
      </w:pPr>
      <w:r>
        <w:rPr>
          <w:rFonts w:hint="eastAsia"/>
          <w:sz w:val="20"/>
          <w:szCs w:val="20"/>
          <w:lang w:val="es-ES"/>
        </w:rPr>
        <w:t>364.</w:t>
      </w:r>
      <w:r>
        <w:rPr>
          <w:sz w:val="20"/>
          <w:szCs w:val="20"/>
          <w:lang w:val="es-ES"/>
        </w:rPr>
        <w:tab/>
      </w:r>
      <w:r>
        <w:rPr>
          <w:rFonts w:cs="Times New Roman"/>
          <w:sz w:val="20"/>
          <w:szCs w:val="20"/>
          <w:lang w:val="es-ES" w:eastAsia="es-ES"/>
        </w:rPr>
        <w:t xml:space="preserve">Por lo que se refiere a la educación sexual y sobre el VIH/SIDA en las escuelas, el programa de estudios prevé que los niños deben, en función de la fase de desarrollo en que se encuentren, recibir conocimientos científicos sobre el sexo, y se imparten orientaciones en esta materia </w:t>
      </w:r>
      <w:r>
        <w:rPr>
          <w:sz w:val="20"/>
          <w:szCs w:val="20"/>
          <w:lang w:val="es-ES"/>
        </w:rPr>
        <w:t>en todas las actividades educativas</w:t>
      </w:r>
      <w:r>
        <w:rPr>
          <w:rFonts w:cs="Times New Roman" w:hint="eastAsia"/>
          <w:sz w:val="20"/>
          <w:szCs w:val="20"/>
          <w:lang w:val="es-ES"/>
        </w:rPr>
        <w:t xml:space="preserve">, </w:t>
      </w:r>
      <w:r>
        <w:rPr>
          <w:rFonts w:cs="Times New Roman"/>
          <w:sz w:val="20"/>
          <w:szCs w:val="20"/>
          <w:lang w:val="es-ES"/>
        </w:rPr>
        <w:t>e</w:t>
      </w:r>
      <w:r>
        <w:rPr>
          <w:rFonts w:cs="Times New Roman" w:hint="eastAsia"/>
          <w:sz w:val="20"/>
          <w:szCs w:val="20"/>
          <w:lang w:val="es-ES"/>
        </w:rPr>
        <w:t xml:space="preserve">n particular </w:t>
      </w:r>
      <w:r>
        <w:rPr>
          <w:rFonts w:cs="Times New Roman"/>
          <w:sz w:val="20"/>
          <w:szCs w:val="20"/>
          <w:lang w:val="es-ES"/>
        </w:rPr>
        <w:t>en las clases de salud y educación física</w:t>
      </w:r>
      <w:r>
        <w:rPr>
          <w:rFonts w:cs="Times New Roman" w:hint="eastAsia"/>
          <w:sz w:val="20"/>
          <w:szCs w:val="20"/>
          <w:lang w:val="es-ES"/>
        </w:rPr>
        <w:t xml:space="preserve">, </w:t>
      </w:r>
      <w:r>
        <w:rPr>
          <w:rFonts w:cs="Times New Roman"/>
          <w:sz w:val="20"/>
          <w:szCs w:val="20"/>
          <w:lang w:val="es-ES"/>
        </w:rPr>
        <w:t>con el objetivo de facilitar que los niños se comporten</w:t>
      </w:r>
      <w:r>
        <w:rPr>
          <w:rFonts w:cs="Times New Roman" w:hint="eastAsia"/>
          <w:sz w:val="20"/>
          <w:szCs w:val="20"/>
          <w:lang w:val="es-ES"/>
        </w:rPr>
        <w:t xml:space="preserve"> </w:t>
      </w:r>
      <w:r>
        <w:rPr>
          <w:rFonts w:cs="Times New Roman"/>
          <w:sz w:val="20"/>
          <w:szCs w:val="20"/>
          <w:lang w:val="es-ES"/>
        </w:rPr>
        <w:t>de acuerdo con las orientaciones recibidas</w:t>
      </w:r>
      <w:r>
        <w:rPr>
          <w:rFonts w:cs="Times New Roman" w:hint="eastAsia"/>
          <w:sz w:val="20"/>
          <w:szCs w:val="20"/>
          <w:lang w:val="es-ES"/>
        </w:rPr>
        <w:t>.</w:t>
      </w:r>
      <w:r>
        <w:rPr>
          <w:rFonts w:cs="Times New Roman"/>
          <w:sz w:val="20"/>
          <w:szCs w:val="20"/>
          <w:lang w:val="es-ES"/>
        </w:rPr>
        <w:t xml:space="preserve"> Otras medidas que se han puesto en marcha para mejorar la educación sexual son la organización</w:t>
      </w:r>
      <w:r>
        <w:rPr>
          <w:rFonts w:cs="Times New Roman" w:hint="eastAsia"/>
          <w:sz w:val="20"/>
          <w:szCs w:val="20"/>
          <w:lang w:val="es-ES"/>
        </w:rPr>
        <w:t xml:space="preserve"> </w:t>
      </w:r>
      <w:r>
        <w:rPr>
          <w:rFonts w:cs="Times New Roman"/>
          <w:sz w:val="20"/>
          <w:szCs w:val="20"/>
          <w:lang w:val="es-ES"/>
        </w:rPr>
        <w:t>de programas de formación para el personal de las escuelas</w:t>
      </w:r>
      <w:r>
        <w:rPr>
          <w:rFonts w:cs="Times New Roman" w:hint="eastAsia"/>
          <w:sz w:val="20"/>
          <w:szCs w:val="20"/>
          <w:lang w:val="es-ES"/>
        </w:rPr>
        <w:t xml:space="preserve">, </w:t>
      </w:r>
      <w:r>
        <w:rPr>
          <w:rFonts w:cs="Times New Roman"/>
          <w:sz w:val="20"/>
          <w:szCs w:val="20"/>
          <w:lang w:val="es-ES"/>
        </w:rPr>
        <w:t>la elaboración y distribución de materiales de referencia para los docentes y de libros de texto para los estudiantes</w:t>
      </w:r>
      <w:r>
        <w:rPr>
          <w:rFonts w:cs="Times New Roman" w:hint="eastAsia"/>
          <w:sz w:val="20"/>
          <w:szCs w:val="20"/>
          <w:lang w:val="es-ES"/>
        </w:rPr>
        <w:t xml:space="preserve">, </w:t>
      </w:r>
      <w:r>
        <w:rPr>
          <w:rFonts w:cs="Times New Roman"/>
          <w:sz w:val="20"/>
          <w:szCs w:val="20"/>
          <w:lang w:val="es-ES"/>
        </w:rPr>
        <w:t>las investigaciones prácticas sobre métodos de orientación eficaces y los proyectos</w:t>
      </w:r>
      <w:r>
        <w:rPr>
          <w:rFonts w:cs="Times New Roman" w:hint="eastAsia"/>
          <w:sz w:val="20"/>
          <w:szCs w:val="20"/>
          <w:lang w:val="es-ES"/>
        </w:rPr>
        <w:t xml:space="preserve"> </w:t>
      </w:r>
      <w:r>
        <w:rPr>
          <w:rFonts w:cs="Times New Roman"/>
          <w:sz w:val="20"/>
          <w:szCs w:val="20"/>
          <w:lang w:val="es-ES"/>
        </w:rPr>
        <w:t>en que las escuelas y los especialistas médicos colaboran para</w:t>
      </w:r>
      <w:r>
        <w:rPr>
          <w:rFonts w:cs="Times New Roman" w:hint="eastAsia"/>
          <w:sz w:val="20"/>
          <w:szCs w:val="20"/>
          <w:lang w:val="es-ES"/>
        </w:rPr>
        <w:t xml:space="preserve"> </w:t>
      </w:r>
      <w:r>
        <w:rPr>
          <w:rFonts w:cs="Times New Roman"/>
          <w:sz w:val="20"/>
          <w:szCs w:val="20"/>
          <w:lang w:val="es-ES"/>
        </w:rPr>
        <w:t>impartir a los alumnos clases de salud mental</w:t>
      </w:r>
      <w:r>
        <w:rPr>
          <w:rFonts w:cs="Times New Roman" w:hint="eastAsia"/>
          <w:sz w:val="20"/>
          <w:szCs w:val="20"/>
          <w:lang w:val="es-ES"/>
        </w:rPr>
        <w:t xml:space="preserve">. </w:t>
      </w:r>
      <w:r>
        <w:rPr>
          <w:rFonts w:cs="Times New Roman"/>
          <w:sz w:val="20"/>
          <w:szCs w:val="20"/>
          <w:lang w:val="es-ES"/>
        </w:rPr>
        <w:t>Además</w:t>
      </w:r>
      <w:r>
        <w:rPr>
          <w:rFonts w:cs="Times New Roman" w:hint="eastAsia"/>
          <w:sz w:val="20"/>
          <w:szCs w:val="20"/>
          <w:lang w:val="es-ES"/>
        </w:rPr>
        <w:t xml:space="preserve">, </w:t>
      </w:r>
      <w:r>
        <w:rPr>
          <w:rFonts w:cs="Times New Roman"/>
          <w:sz w:val="20"/>
          <w:szCs w:val="20"/>
          <w:lang w:val="es-ES"/>
        </w:rPr>
        <w:t>van a elaborarse y distribuirse en las escuelas estudios de caso con ejemplos prácticos de educación sexual o materiales que expliquen de forma exhaustiva varios de los problemas que afectan a los estudiantes, como las</w:t>
      </w:r>
      <w:r>
        <w:rPr>
          <w:rFonts w:hint="eastAsia"/>
          <w:sz w:val="20"/>
          <w:szCs w:val="20"/>
          <w:lang w:val="es-ES"/>
        </w:rPr>
        <w:t xml:space="preserve"> </w:t>
      </w:r>
      <w:r>
        <w:rPr>
          <w:sz w:val="20"/>
          <w:szCs w:val="20"/>
          <w:lang w:val="es-ES"/>
        </w:rPr>
        <w:t xml:space="preserve">enfermedades de transmisión </w:t>
      </w:r>
      <w:r>
        <w:rPr>
          <w:rFonts w:hint="eastAsia"/>
          <w:sz w:val="20"/>
          <w:szCs w:val="20"/>
          <w:lang w:val="es-ES"/>
        </w:rPr>
        <w:t xml:space="preserve">sexual, </w:t>
      </w:r>
      <w:r>
        <w:rPr>
          <w:sz w:val="20"/>
          <w:szCs w:val="20"/>
          <w:lang w:val="es-ES"/>
        </w:rPr>
        <w:t>y está previsto organizar talleres destinados al personal de las escuelas encargado de impartir educación sexual</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Orientación sobre la nutrición</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365.</w:t>
      </w:r>
      <w:r>
        <w:rPr>
          <w:sz w:val="20"/>
          <w:szCs w:val="20"/>
          <w:lang w:val="es-ES"/>
        </w:rPr>
        <w:tab/>
        <w:t>Con el objetivo de que los ciudadanos japoneses puedan desarrollar su salud física y mental a lo largo de toda su vida</w:t>
      </w:r>
      <w:r>
        <w:rPr>
          <w:rFonts w:hint="eastAsia"/>
          <w:sz w:val="20"/>
          <w:szCs w:val="20"/>
          <w:lang w:val="es-ES"/>
        </w:rPr>
        <w:t xml:space="preserve"> </w:t>
      </w:r>
      <w:r>
        <w:rPr>
          <w:sz w:val="20"/>
          <w:szCs w:val="20"/>
          <w:lang w:val="es-ES"/>
        </w:rPr>
        <w:t>y fomentar una mayor humanidad</w:t>
      </w:r>
      <w:r>
        <w:rPr>
          <w:rFonts w:hint="eastAsia"/>
          <w:sz w:val="20"/>
          <w:szCs w:val="20"/>
          <w:lang w:val="es-ES"/>
        </w:rPr>
        <w:t xml:space="preserve">, </w:t>
      </w:r>
      <w:r>
        <w:rPr>
          <w:sz w:val="20"/>
          <w:szCs w:val="20"/>
          <w:lang w:val="es-ES"/>
        </w:rPr>
        <w:t>en junio de 2005 se promulgó y en julio de ese mismo año entró en vigor la</w:t>
      </w:r>
      <w:r>
        <w:rPr>
          <w:rFonts w:hint="eastAsia"/>
          <w:sz w:val="20"/>
          <w:szCs w:val="20"/>
          <w:lang w:val="es-ES"/>
        </w:rPr>
        <w:t xml:space="preserve"> </w:t>
      </w:r>
      <w:r>
        <w:rPr>
          <w:sz w:val="20"/>
          <w:szCs w:val="20"/>
          <w:lang w:val="es-ES"/>
        </w:rPr>
        <w:t>Ley fundamental sobre educación alimentaria</w:t>
      </w:r>
      <w:r>
        <w:rPr>
          <w:rFonts w:hint="eastAsia"/>
          <w:sz w:val="20"/>
          <w:szCs w:val="20"/>
          <w:lang w:val="es-ES"/>
        </w:rPr>
        <w:t xml:space="preserve">, </w:t>
      </w:r>
      <w:r>
        <w:rPr>
          <w:sz w:val="20"/>
          <w:szCs w:val="20"/>
          <w:lang w:val="es-ES"/>
        </w:rPr>
        <w:t>cuyo objetivo es promover de forma integral y sistemática la educación alimentaria</w:t>
      </w:r>
      <w:r>
        <w:rPr>
          <w:rFonts w:hint="eastAsia"/>
          <w:sz w:val="20"/>
          <w:szCs w:val="20"/>
          <w:lang w:val="es-ES"/>
        </w:rPr>
        <w:t xml:space="preserve">. </w:t>
      </w:r>
      <w:r>
        <w:rPr>
          <w:sz w:val="20"/>
          <w:szCs w:val="20"/>
          <w:lang w:val="es-ES"/>
        </w:rPr>
        <w:t>El Comité para la promoción de la educación alimentaria, presidido por el Primer Ministro e integrado por</w:t>
      </w:r>
      <w:r>
        <w:rPr>
          <w:rFonts w:hint="eastAsia"/>
          <w:sz w:val="20"/>
          <w:szCs w:val="20"/>
          <w:lang w:val="es-ES"/>
        </w:rPr>
        <w:t xml:space="preserve"> </w:t>
      </w:r>
      <w:r>
        <w:rPr>
          <w:sz w:val="20"/>
          <w:szCs w:val="20"/>
          <w:lang w:val="es-ES"/>
        </w:rPr>
        <w:t>los miembros del Gabinete pertinentes y personalidades destacadas del sector privado</w:t>
      </w:r>
      <w:r>
        <w:rPr>
          <w:rFonts w:hint="eastAsia"/>
          <w:sz w:val="20"/>
          <w:szCs w:val="20"/>
          <w:lang w:val="es-ES"/>
        </w:rPr>
        <w:t xml:space="preserve">, </w:t>
      </w:r>
      <w:r>
        <w:rPr>
          <w:sz w:val="20"/>
          <w:szCs w:val="20"/>
          <w:lang w:val="es-ES"/>
        </w:rPr>
        <w:t>aprobó en marzo de 2006 el Plan básico para la promoción de la educación alimentaria</w:t>
      </w:r>
      <w:r>
        <w:rPr>
          <w:rFonts w:hint="eastAsia"/>
          <w:sz w:val="20"/>
          <w:szCs w:val="20"/>
          <w:lang w:val="es-ES"/>
        </w:rPr>
        <w:t xml:space="preserve">. </w:t>
      </w:r>
      <w:r>
        <w:rPr>
          <w:sz w:val="20"/>
          <w:szCs w:val="20"/>
          <w:lang w:val="es-ES"/>
        </w:rPr>
        <w:t>Este Plan servirá de base para desarrollar una campaña nacional sobre educación alimentaria en la que participarán el Gobierno del Japón</w:t>
      </w:r>
      <w:r>
        <w:rPr>
          <w:rFonts w:hint="eastAsia"/>
          <w:sz w:val="20"/>
          <w:szCs w:val="20"/>
          <w:lang w:val="es-ES"/>
        </w:rPr>
        <w:t xml:space="preserve">, </w:t>
      </w:r>
      <w:r>
        <w:rPr>
          <w:sz w:val="20"/>
          <w:szCs w:val="20"/>
          <w:lang w:val="es-ES"/>
        </w:rPr>
        <w:t>organismos administrativos locales y particulares que trabajan con familias, escuelas, comunidades</w:t>
      </w:r>
      <w:r>
        <w:rPr>
          <w:rFonts w:hint="eastAsia"/>
          <w:sz w:val="20"/>
          <w:szCs w:val="20"/>
          <w:lang w:val="es-ES"/>
        </w:rPr>
        <w:t xml:space="preserve"> </w:t>
      </w:r>
      <w:r>
        <w:rPr>
          <w:sz w:val="20"/>
          <w:szCs w:val="20"/>
          <w:lang w:val="es-ES"/>
        </w:rPr>
        <w:t>y otras organizaciones</w:t>
      </w:r>
      <w:r>
        <w:rPr>
          <w:rFonts w:hint="eastAsia"/>
          <w:sz w:val="20"/>
          <w:szCs w:val="20"/>
          <w:lang w:val="es-ES"/>
        </w:rPr>
        <w:t xml:space="preserve">. </w:t>
      </w:r>
      <w:r>
        <w:rPr>
          <w:sz w:val="20"/>
          <w:szCs w:val="20"/>
          <w:lang w:val="es-ES"/>
        </w:rPr>
        <w:t>En particular, en vista del hecho de que una buena dieta es fundamental para que los niños, que representan el futuro del Japón, puedan desarrollar su salud física y mental a lo largo de toda su vida</w:t>
      </w:r>
      <w:r>
        <w:rPr>
          <w:rFonts w:hint="eastAsia"/>
          <w:sz w:val="20"/>
          <w:szCs w:val="20"/>
          <w:lang w:val="es-ES"/>
        </w:rPr>
        <w:t xml:space="preserve"> </w:t>
      </w:r>
      <w:r>
        <w:rPr>
          <w:sz w:val="20"/>
          <w:szCs w:val="20"/>
          <w:lang w:val="es-ES"/>
        </w:rPr>
        <w:t>y una mayor humanidad</w:t>
      </w:r>
      <w:r>
        <w:rPr>
          <w:rFonts w:hint="eastAsia"/>
          <w:sz w:val="20"/>
          <w:szCs w:val="20"/>
          <w:lang w:val="es-ES"/>
        </w:rPr>
        <w:t xml:space="preserve">, </w:t>
      </w:r>
      <w:r>
        <w:rPr>
          <w:sz w:val="20"/>
          <w:szCs w:val="20"/>
          <w:lang w:val="es-ES"/>
        </w:rPr>
        <w:t>y esencial para seguir desarrollando un país dinámico y atractivo</w:t>
      </w:r>
      <w:r>
        <w:rPr>
          <w:rFonts w:hint="eastAsia"/>
          <w:sz w:val="20"/>
          <w:szCs w:val="20"/>
          <w:lang w:val="es-ES"/>
        </w:rPr>
        <w:t xml:space="preserve">, </w:t>
      </w:r>
      <w:r>
        <w:rPr>
          <w:sz w:val="20"/>
          <w:szCs w:val="20"/>
          <w:lang w:val="es-ES"/>
        </w:rPr>
        <w:t>es necesario que las comunidades y las sociedades trabajen en la educación alimentaria de los niños</w:t>
      </w:r>
      <w:r>
        <w:rPr>
          <w:rFonts w:hint="eastAsia"/>
          <w:sz w:val="20"/>
          <w:szCs w:val="20"/>
          <w:lang w:val="es-ES"/>
        </w:rPr>
        <w:t xml:space="preserve">. </w:t>
      </w:r>
      <w:r>
        <w:rPr>
          <w:sz w:val="20"/>
          <w:szCs w:val="20"/>
          <w:lang w:val="es-ES"/>
        </w:rPr>
        <w:t>Estos esfuerzos contribuirán al objetivo de lograr una sociedad en que los ciudadanos japoneses puedan desarrollar su salud física y mental a lo largo de toda su vida y una mayor humanidad</w:t>
      </w:r>
      <w:r>
        <w:rPr>
          <w:rFonts w:hint="eastAsia"/>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366.</w:t>
      </w:r>
      <w:r>
        <w:rPr>
          <w:sz w:val="20"/>
          <w:szCs w:val="20"/>
          <w:lang w:val="es-ES"/>
        </w:rPr>
        <w:tab/>
        <w:t>Además, los cambios sociales en los hábitos alimentarios (entre otros, una nutrición deficiente y la costumbre de saltarse el desayuno) se están traduciendo en un número creciente de casos de dietas poco equilibradas y una tendencia a la obesidad entre los niños. De ahí que promover la educación alimentaria en las escuelas para hacer que estos niños adquieran hábitos más saludables se haya convertido en una cuestión importante</w:t>
      </w:r>
      <w:r>
        <w:rPr>
          <w:rFonts w:hint="eastAsia"/>
          <w:sz w:val="20"/>
          <w:szCs w:val="20"/>
          <w:lang w:val="es-ES"/>
        </w:rPr>
        <w:t xml:space="preserve">. </w:t>
      </w:r>
      <w:r>
        <w:rPr>
          <w:sz w:val="20"/>
          <w:szCs w:val="20"/>
          <w:lang w:val="es-ES"/>
        </w:rPr>
        <w:t>La educación alimentaria enseña a los niños los productos y la cultura local, permitiendo que los conozcan mejor y</w:t>
      </w:r>
      <w:r>
        <w:rPr>
          <w:rFonts w:hint="eastAsia"/>
          <w:sz w:val="20"/>
          <w:szCs w:val="20"/>
          <w:lang w:val="es-ES"/>
        </w:rPr>
        <w:t xml:space="preserve"> </w:t>
      </w:r>
      <w:r>
        <w:rPr>
          <w:sz w:val="20"/>
          <w:szCs w:val="20"/>
          <w:lang w:val="es-ES"/>
        </w:rPr>
        <w:t>que, previsiblemente, las tradiciones se transmitan a las siguientes generaciones</w:t>
      </w:r>
      <w:r>
        <w:rPr>
          <w:rFonts w:hint="eastAsia"/>
          <w:sz w:val="20"/>
          <w:szCs w:val="20"/>
          <w:lang w:val="es-ES"/>
        </w:rPr>
        <w:t xml:space="preserve">. </w:t>
      </w:r>
      <w:r>
        <w:rPr>
          <w:sz w:val="20"/>
          <w:szCs w:val="20"/>
          <w:lang w:val="es-ES"/>
        </w:rPr>
        <w:t xml:space="preserve">En las circunstancias descritas, en abril de 2005 se introdujo un sistema de maestros de dieta y nutrición con el fin de desarrollar una estructura que permitiera promover la educación alimentaria en las escuelas. Los planes futuros incluyen la paulatina puesta en marcha del sistema de maestros de dieta y nutrición, proyectos para promover la educación alimentaria (de la mano, principalmente, de los maestros de dieta y nutrición y con la colaboración de escuelas, familias y comunidades) y estudios prácticos sobre el fomento del consumo de productos locales y arroz en los almuerzos escolares. </w:t>
      </w:r>
    </w:p>
    <w:p w:rsidR="00203A62" w:rsidRDefault="00203A62">
      <w:pPr>
        <w:keepNext/>
        <w:spacing w:after="240"/>
        <w:jc w:val="both"/>
        <w:rPr>
          <w:sz w:val="20"/>
          <w:szCs w:val="20"/>
          <w:lang w:val="es-ES"/>
        </w:rPr>
      </w:pPr>
      <w:r>
        <w:rPr>
          <w:rFonts w:hint="eastAsia"/>
          <w:sz w:val="20"/>
          <w:szCs w:val="20"/>
          <w:lang w:val="es-ES"/>
        </w:rPr>
        <w:t>(</w:t>
      </w:r>
      <w:r>
        <w:rPr>
          <w:sz w:val="20"/>
          <w:szCs w:val="20"/>
          <w:lang w:val="es-ES"/>
        </w:rPr>
        <w:t>Salud maternoinfantil</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367.</w:t>
      </w:r>
      <w:r>
        <w:rPr>
          <w:sz w:val="20"/>
          <w:szCs w:val="20"/>
          <w:lang w:val="es-ES"/>
        </w:rPr>
        <w:tab/>
        <w:t xml:space="preserve">Véase el párrafo </w:t>
      </w:r>
      <w:r>
        <w:rPr>
          <w:rFonts w:hint="eastAsia"/>
          <w:sz w:val="20"/>
          <w:szCs w:val="20"/>
          <w:lang w:val="es-ES"/>
        </w:rPr>
        <w:t xml:space="preserve">298 </w:t>
      </w:r>
      <w:r>
        <w:rPr>
          <w:sz w:val="20"/>
          <w:szCs w:val="20"/>
          <w:lang w:val="es-ES"/>
        </w:rPr>
        <w:t>del segundo informe del Japón</w:t>
      </w:r>
      <w:r>
        <w:rPr>
          <w:rFonts w:hint="eastAsia"/>
          <w:sz w:val="20"/>
          <w:szCs w:val="20"/>
          <w:lang w:val="es-ES"/>
        </w:rPr>
        <w:t xml:space="preserve"> (</w:t>
      </w:r>
      <w:r>
        <w:rPr>
          <w:sz w:val="20"/>
          <w:szCs w:val="20"/>
          <w:lang w:val="es-ES"/>
        </w:rPr>
        <w:t>párrafo</w:t>
      </w:r>
      <w:r>
        <w:rPr>
          <w:rFonts w:hint="eastAsia"/>
          <w:sz w:val="20"/>
          <w:szCs w:val="20"/>
          <w:lang w:val="es-ES"/>
        </w:rPr>
        <w:t xml:space="preserve"> 181 del informe inicial del Japón). </w:t>
      </w:r>
    </w:p>
    <w:p w:rsidR="00203A62" w:rsidRDefault="00203A62">
      <w:pPr>
        <w:keepNext/>
        <w:keepLines/>
        <w:autoSpaceDE w:val="0"/>
        <w:autoSpaceDN w:val="0"/>
        <w:adjustRightInd w:val="0"/>
        <w:spacing w:after="240"/>
        <w:ind w:left="567" w:hanging="567"/>
        <w:jc w:val="both"/>
        <w:rPr>
          <w:rFonts w:ascii="TimesNewRoman,Bold" w:hAnsi="TimesNewRoman,Bold" w:cs="Times New Roman"/>
          <w:b/>
          <w:sz w:val="20"/>
          <w:szCs w:val="20"/>
          <w:lang w:val="es-ES" w:eastAsia="es-ES"/>
        </w:rPr>
      </w:pPr>
      <w:r>
        <w:rPr>
          <w:rFonts w:hint="eastAsia"/>
          <w:b/>
          <w:sz w:val="20"/>
          <w:szCs w:val="20"/>
          <w:lang w:val="es-ES"/>
        </w:rPr>
        <w:t>(</w:t>
      </w:r>
      <w:r>
        <w:rPr>
          <w:rFonts w:cs="Times New Roman" w:hint="eastAsia"/>
          <w:b/>
          <w:sz w:val="20"/>
          <w:szCs w:val="20"/>
          <w:lang w:val="es-ES"/>
        </w:rPr>
        <w:t xml:space="preserve">b) </w:t>
      </w:r>
      <w:r>
        <w:rPr>
          <w:rFonts w:cs="Times New Roman"/>
          <w:b/>
          <w:sz w:val="20"/>
          <w:szCs w:val="20"/>
          <w:lang w:val="es-ES"/>
        </w:rPr>
        <w:tab/>
        <w:t>M</w:t>
      </w:r>
      <w:r>
        <w:rPr>
          <w:rFonts w:cs="Times New Roman"/>
          <w:b/>
          <w:sz w:val="20"/>
          <w:szCs w:val="20"/>
          <w:lang w:val="es-ES" w:eastAsia="es-ES"/>
        </w:rPr>
        <w:t>edidas para examinar los cambios tras el informe inicial: las repercusiones en la vida de los niños, indicadores utilizados para evaluar los avances y problemas en el cumplimiento de la Convención</w:t>
      </w:r>
    </w:p>
    <w:p w:rsidR="00203A62" w:rsidRDefault="00203A62">
      <w:pPr>
        <w:keepNext/>
        <w:keepLines/>
        <w:spacing w:after="240"/>
        <w:jc w:val="both"/>
        <w:rPr>
          <w:sz w:val="20"/>
          <w:szCs w:val="20"/>
          <w:lang w:val="es-ES"/>
        </w:rPr>
      </w:pPr>
      <w:r>
        <w:rPr>
          <w:rFonts w:hint="eastAsia"/>
          <w:sz w:val="20"/>
          <w:szCs w:val="20"/>
          <w:lang w:val="es-ES"/>
        </w:rPr>
        <w:t>(</w:t>
      </w:r>
      <w:r>
        <w:rPr>
          <w:sz w:val="20"/>
          <w:szCs w:val="20"/>
          <w:lang w:val="es-ES"/>
        </w:rPr>
        <w:t>Mejora de la atención sanitaria básica y de los servicios de salud</w:t>
      </w:r>
      <w:r>
        <w:rPr>
          <w:rFonts w:hint="eastAsia"/>
          <w:sz w:val="20"/>
          <w:szCs w:val="20"/>
          <w:lang w:val="es-ES"/>
        </w:rPr>
        <w:t xml:space="preserve">) </w:t>
      </w:r>
    </w:p>
    <w:p w:rsidR="00203A62" w:rsidRDefault="00203A62">
      <w:pPr>
        <w:keepNext/>
        <w:keepLines/>
        <w:spacing w:after="240"/>
        <w:jc w:val="both"/>
        <w:rPr>
          <w:rFonts w:hint="eastAsia"/>
          <w:sz w:val="20"/>
          <w:szCs w:val="20"/>
          <w:lang w:val="es-ES"/>
        </w:rPr>
      </w:pPr>
      <w:r>
        <w:rPr>
          <w:rFonts w:hint="eastAsia"/>
          <w:sz w:val="20"/>
          <w:szCs w:val="20"/>
          <w:lang w:val="es-ES"/>
        </w:rPr>
        <w:t>368.</w:t>
      </w:r>
      <w:r>
        <w:rPr>
          <w:sz w:val="20"/>
          <w:szCs w:val="20"/>
          <w:lang w:val="es-ES"/>
        </w:rPr>
        <w:tab/>
        <w:t>Véanse los párrafos</w:t>
      </w:r>
      <w:r>
        <w:rPr>
          <w:rFonts w:hint="eastAsia"/>
          <w:sz w:val="20"/>
          <w:szCs w:val="20"/>
          <w:lang w:val="es-ES"/>
        </w:rPr>
        <w:t xml:space="preserve"> </w:t>
      </w:r>
      <w:smartTag w:uri="urn:schemas-microsoft-com:office:smarttags" w:element="metricconverter">
        <w:smartTagPr>
          <w:attr w:name="ProductID" w:val="299 a"/>
        </w:smartTagPr>
        <w:r>
          <w:rPr>
            <w:rFonts w:hint="eastAsia"/>
            <w:sz w:val="20"/>
            <w:szCs w:val="20"/>
            <w:lang w:val="es-ES"/>
          </w:rPr>
          <w:t xml:space="preserve">299 </w:t>
        </w:r>
        <w:r>
          <w:rPr>
            <w:sz w:val="20"/>
            <w:szCs w:val="20"/>
            <w:lang w:val="es-ES"/>
          </w:rPr>
          <w:t>a</w:t>
        </w:r>
      </w:smartTag>
      <w:r>
        <w:rPr>
          <w:rFonts w:hint="eastAsia"/>
          <w:sz w:val="20"/>
          <w:szCs w:val="20"/>
          <w:lang w:val="es-ES"/>
        </w:rPr>
        <w:t xml:space="preserve"> 302</w:t>
      </w:r>
      <w:r>
        <w:rPr>
          <w:sz w:val="20"/>
          <w:szCs w:val="20"/>
          <w:lang w:val="es-ES"/>
        </w:rPr>
        <w:t xml:space="preserve"> y</w:t>
      </w:r>
      <w:r>
        <w:rPr>
          <w:rFonts w:hint="eastAsia"/>
          <w:sz w:val="20"/>
          <w:szCs w:val="20"/>
          <w:lang w:val="es-ES"/>
        </w:rPr>
        <w:t xml:space="preserve"> </w:t>
      </w:r>
      <w:smartTag w:uri="urn:schemas-microsoft-com:office:smarttags" w:element="metricconverter">
        <w:smartTagPr>
          <w:attr w:name="ProductID" w:val="303 a"/>
        </w:smartTagPr>
        <w:r>
          <w:rPr>
            <w:rFonts w:hint="eastAsia"/>
            <w:sz w:val="20"/>
            <w:szCs w:val="20"/>
            <w:lang w:val="es-ES"/>
          </w:rPr>
          <w:t xml:space="preserve">303 </w:t>
        </w:r>
        <w:r>
          <w:rPr>
            <w:sz w:val="20"/>
            <w:szCs w:val="20"/>
            <w:lang w:val="es-ES"/>
          </w:rPr>
          <w:t>a</w:t>
        </w:r>
      </w:smartTag>
      <w:r>
        <w:rPr>
          <w:rFonts w:hint="eastAsia"/>
          <w:sz w:val="20"/>
          <w:szCs w:val="20"/>
          <w:lang w:val="es-ES"/>
        </w:rPr>
        <w:t xml:space="preserve"> 308</w:t>
      </w:r>
      <w:r>
        <w:rPr>
          <w:sz w:val="20"/>
          <w:szCs w:val="20"/>
          <w:lang w:val="es-ES"/>
        </w:rPr>
        <w:t xml:space="preserve"> del segundo informe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(Me</w:t>
      </w:r>
      <w:r>
        <w:rPr>
          <w:sz w:val="20"/>
          <w:szCs w:val="20"/>
          <w:lang w:val="es-ES"/>
        </w:rPr>
        <w:t>didas contra las enfermedades infecciosas</w:t>
      </w:r>
      <w:r>
        <w:rPr>
          <w:rFonts w:hint="eastAsia"/>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369.</w:t>
      </w:r>
      <w:r>
        <w:rPr>
          <w:sz w:val="20"/>
          <w:szCs w:val="20"/>
          <w:lang w:val="es-ES"/>
        </w:rPr>
        <w:tab/>
        <w:t>De conformidad con la Ley de prevención de enfermedades infecciosas y atención médica para los pacientes que las padecen, se están estudiando en la actualidad la situación y evolución de las enfermedades de transmisión sexual</w:t>
      </w:r>
      <w:r>
        <w:rPr>
          <w:rFonts w:hint="eastAsia"/>
          <w:sz w:val="20"/>
          <w:szCs w:val="20"/>
          <w:lang w:val="es-ES"/>
        </w:rPr>
        <w:t xml:space="preserve"> (s</w:t>
      </w:r>
      <w:r>
        <w:rPr>
          <w:sz w:val="20"/>
          <w:szCs w:val="20"/>
          <w:lang w:val="es-ES"/>
        </w:rPr>
        <w:t>ífilis</w:t>
      </w:r>
      <w:r>
        <w:rPr>
          <w:rFonts w:hint="eastAsia"/>
          <w:sz w:val="20"/>
          <w:szCs w:val="20"/>
          <w:lang w:val="es-ES"/>
        </w:rPr>
        <w:t xml:space="preserve">, </w:t>
      </w:r>
      <w:r>
        <w:rPr>
          <w:sz w:val="20"/>
          <w:szCs w:val="20"/>
          <w:lang w:val="es-ES"/>
        </w:rPr>
        <w:t>infección genital por</w:t>
      </w:r>
      <w:r>
        <w:rPr>
          <w:rFonts w:hint="eastAsia"/>
          <w:sz w:val="20"/>
          <w:szCs w:val="20"/>
          <w:lang w:val="es-ES"/>
        </w:rPr>
        <w:t xml:space="preserve"> </w:t>
      </w:r>
      <w:r>
        <w:rPr>
          <w:sz w:val="20"/>
          <w:szCs w:val="20"/>
          <w:lang w:val="es-ES"/>
        </w:rPr>
        <w:t>Chlamydia</w:t>
      </w:r>
      <w:r>
        <w:rPr>
          <w:rFonts w:hint="eastAsia"/>
          <w:sz w:val="20"/>
          <w:szCs w:val="20"/>
          <w:lang w:val="es-ES"/>
        </w:rPr>
        <w:t xml:space="preserve">, </w:t>
      </w:r>
      <w:r>
        <w:rPr>
          <w:sz w:val="20"/>
          <w:szCs w:val="20"/>
          <w:lang w:val="es-ES"/>
        </w:rPr>
        <w:t xml:space="preserve">infección vírica por herpes </w:t>
      </w:r>
      <w:r>
        <w:rPr>
          <w:rFonts w:hint="eastAsia"/>
          <w:sz w:val="20"/>
          <w:szCs w:val="20"/>
          <w:lang w:val="es-ES"/>
        </w:rPr>
        <w:t>genital, cond</w:t>
      </w:r>
      <w:r>
        <w:rPr>
          <w:sz w:val="20"/>
          <w:szCs w:val="20"/>
          <w:lang w:val="es-ES"/>
        </w:rPr>
        <w:t>i</w:t>
      </w:r>
      <w:r>
        <w:rPr>
          <w:rFonts w:hint="eastAsia"/>
          <w:sz w:val="20"/>
          <w:szCs w:val="20"/>
          <w:lang w:val="es-ES"/>
        </w:rPr>
        <w:t>loma acumina</w:t>
      </w:r>
      <w:r>
        <w:rPr>
          <w:sz w:val="20"/>
          <w:szCs w:val="20"/>
          <w:lang w:val="es-ES"/>
        </w:rPr>
        <w:t>do</w:t>
      </w:r>
      <w:r>
        <w:rPr>
          <w:rFonts w:hint="eastAsia"/>
          <w:sz w:val="20"/>
          <w:szCs w:val="20"/>
          <w:lang w:val="es-ES"/>
        </w:rPr>
        <w:t xml:space="preserve">, </w:t>
      </w:r>
      <w:r>
        <w:rPr>
          <w:sz w:val="20"/>
          <w:szCs w:val="20"/>
          <w:lang w:val="es-ES"/>
        </w:rPr>
        <w:t>infección por gonorrea</w:t>
      </w:r>
      <w:r>
        <w:rPr>
          <w:rFonts w:hint="eastAsia"/>
          <w:sz w:val="20"/>
          <w:szCs w:val="20"/>
          <w:lang w:val="es-ES"/>
        </w:rPr>
        <w:t xml:space="preserve">) </w:t>
      </w:r>
      <w:r>
        <w:rPr>
          <w:sz w:val="20"/>
          <w:szCs w:val="20"/>
          <w:lang w:val="es-ES"/>
        </w:rPr>
        <w:t>y del síndrome de inmunodeficiencia adquirida (SIDA).</w:t>
      </w:r>
      <w:r>
        <w:rPr>
          <w:rFonts w:hint="eastAsia"/>
          <w:sz w:val="20"/>
          <w:szCs w:val="20"/>
          <w:lang w:val="es-ES"/>
        </w:rPr>
        <w:t xml:space="preserve"> </w:t>
      </w:r>
      <w:r>
        <w:rPr>
          <w:sz w:val="20"/>
          <w:szCs w:val="20"/>
          <w:lang w:val="es-ES"/>
        </w:rPr>
        <w:t>Además</w:t>
      </w:r>
      <w:r>
        <w:rPr>
          <w:rFonts w:hint="eastAsia"/>
          <w:sz w:val="20"/>
          <w:szCs w:val="20"/>
          <w:lang w:val="es-ES"/>
        </w:rPr>
        <w:t xml:space="preserve">, </w:t>
      </w:r>
      <w:r>
        <w:rPr>
          <w:sz w:val="20"/>
          <w:szCs w:val="20"/>
          <w:lang w:val="es-ES"/>
        </w:rPr>
        <w:t xml:space="preserve">con arreglo a </w:t>
      </w:r>
      <w:smartTag w:uri="urn:schemas-microsoft-com:office:smarttags" w:element="PersonName">
        <w:smartTagPr>
          <w:attr w:name="ProductID" w:val="la citada Ley"/>
        </w:smartTagPr>
        <w:r>
          <w:rPr>
            <w:sz w:val="20"/>
            <w:szCs w:val="20"/>
            <w:lang w:val="es-ES"/>
          </w:rPr>
          <w:t>la citada Ley</w:t>
        </w:r>
      </w:smartTag>
      <w:r>
        <w:rPr>
          <w:sz w:val="20"/>
          <w:szCs w:val="20"/>
          <w:lang w:val="es-ES"/>
        </w:rPr>
        <w:t xml:space="preserve"> se han formulado las Orientaciones para la prevención de enfermedades infecciosas particulares</w:t>
      </w:r>
      <w:r>
        <w:rPr>
          <w:rFonts w:hint="eastAsia"/>
          <w:sz w:val="20"/>
          <w:szCs w:val="20"/>
          <w:lang w:val="es-ES"/>
        </w:rPr>
        <w:t xml:space="preserve"> </w:t>
      </w:r>
      <w:r>
        <w:rPr>
          <w:sz w:val="20"/>
          <w:szCs w:val="20"/>
          <w:lang w:val="es-ES"/>
        </w:rPr>
        <w:t>relacionadas con enfermedades de transmisión sexual y las</w:t>
      </w:r>
      <w:r>
        <w:rPr>
          <w:rFonts w:hint="eastAsia"/>
          <w:sz w:val="20"/>
          <w:szCs w:val="20"/>
          <w:lang w:val="es-ES"/>
        </w:rPr>
        <w:t xml:space="preserve"> </w:t>
      </w:r>
      <w:r>
        <w:rPr>
          <w:sz w:val="20"/>
          <w:szCs w:val="20"/>
          <w:lang w:val="es-ES"/>
        </w:rPr>
        <w:t>Orientaciones para la prevención de enfermedades infecciosas particulares</w:t>
      </w:r>
      <w:r>
        <w:rPr>
          <w:rFonts w:hint="eastAsia"/>
          <w:sz w:val="20"/>
          <w:szCs w:val="20"/>
          <w:lang w:val="es-ES"/>
        </w:rPr>
        <w:t xml:space="preserve"> </w:t>
      </w:r>
      <w:r>
        <w:rPr>
          <w:sz w:val="20"/>
          <w:szCs w:val="20"/>
          <w:lang w:val="es-ES"/>
        </w:rPr>
        <w:t>relacionadas</w:t>
      </w:r>
      <w:r>
        <w:rPr>
          <w:rFonts w:hint="eastAsia"/>
          <w:sz w:val="20"/>
          <w:szCs w:val="20"/>
          <w:lang w:val="es-ES"/>
        </w:rPr>
        <w:t xml:space="preserve"> </w:t>
      </w:r>
      <w:r>
        <w:rPr>
          <w:sz w:val="20"/>
          <w:szCs w:val="20"/>
          <w:lang w:val="es-ES"/>
        </w:rPr>
        <w:t>con el síndrome de inmunodeficiencia adquirida</w:t>
      </w:r>
      <w:r>
        <w:rPr>
          <w:rFonts w:hint="eastAsia"/>
          <w:sz w:val="20"/>
          <w:szCs w:val="20"/>
          <w:lang w:val="es-ES"/>
        </w:rPr>
        <w:t xml:space="preserve">. </w:t>
      </w:r>
      <w:r>
        <w:rPr>
          <w:sz w:val="20"/>
          <w:szCs w:val="20"/>
          <w:lang w:val="es-ES"/>
        </w:rPr>
        <w:t>De conformidad con estas Orientaciones</w:t>
      </w:r>
      <w:r>
        <w:rPr>
          <w:rFonts w:hint="eastAsia"/>
          <w:sz w:val="20"/>
          <w:szCs w:val="20"/>
          <w:lang w:val="es-ES"/>
        </w:rPr>
        <w:t xml:space="preserve">, </w:t>
      </w:r>
      <w:r>
        <w:rPr>
          <w:sz w:val="20"/>
          <w:szCs w:val="20"/>
          <w:lang w:val="es-ES"/>
        </w:rPr>
        <w:t>se han puesto en marcha medidas preventivas como, por ejemplo, la realización de pruebas y la divulgación de</w:t>
      </w:r>
      <w:r>
        <w:rPr>
          <w:rFonts w:hint="eastAsia"/>
          <w:sz w:val="20"/>
          <w:szCs w:val="20"/>
          <w:lang w:val="es-ES"/>
        </w:rPr>
        <w:t xml:space="preserve"> </w:t>
      </w:r>
      <w:r>
        <w:rPr>
          <w:sz w:val="20"/>
          <w:szCs w:val="20"/>
          <w:lang w:val="es-ES"/>
        </w:rPr>
        <w:t>información precisa, en colaboración con las administraciones locales</w:t>
      </w:r>
      <w:r>
        <w:rPr>
          <w:rFonts w:hint="eastAsia"/>
          <w:sz w:val="20"/>
          <w:szCs w:val="20"/>
          <w:lang w:val="es-ES"/>
        </w:rPr>
        <w:t xml:space="preserve">, </w:t>
      </w:r>
      <w:r>
        <w:rPr>
          <w:sz w:val="20"/>
          <w:szCs w:val="20"/>
          <w:lang w:val="es-ES"/>
        </w:rPr>
        <w:t>personal médico especializado y el sector privado</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(P</w:t>
      </w:r>
      <w:r>
        <w:rPr>
          <w:sz w:val="20"/>
          <w:szCs w:val="20"/>
          <w:lang w:val="es-ES"/>
        </w:rPr>
        <w:t>orcentaje de niños prematuros</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370.</w:t>
      </w:r>
      <w:r>
        <w:rPr>
          <w:sz w:val="20"/>
          <w:szCs w:val="20"/>
          <w:lang w:val="es-ES"/>
        </w:rPr>
        <w:tab/>
        <w:t xml:space="preserve">Durante los últimos años ha aumentado en el Japón el porcentaje de niños con bajo peso al nacer (menos de </w:t>
      </w:r>
      <w:smartTag w:uri="urn:schemas-microsoft-com:office:smarttags" w:element="metricconverter">
        <w:smartTagPr>
          <w:attr w:name="ProductID" w:val="2.500 gramos"/>
        </w:smartTagPr>
        <w:r>
          <w:rPr>
            <w:sz w:val="20"/>
            <w:szCs w:val="20"/>
            <w:lang w:val="es-ES"/>
          </w:rPr>
          <w:t>2.500 gramos</w:t>
        </w:r>
      </w:smartTag>
      <w:r>
        <w:rPr>
          <w:sz w:val="20"/>
          <w:szCs w:val="20"/>
          <w:lang w:val="es-ES"/>
        </w:rPr>
        <w:t>), debido en parte al incremento de los partos múltiples asociados a la proliferación de los tratamientos de reproducción asistida. La tasa de mortalidad de los niños con un peso inferior al normal ha ido disminuyendo gracias a la mejora de los cuidados prenatales, perinatales y posnatales.</w:t>
      </w:r>
      <w:r>
        <w:rPr>
          <w:rFonts w:hint="eastAsia"/>
          <w:sz w:val="20"/>
          <w:szCs w:val="20"/>
          <w:lang w:val="es-ES"/>
        </w:rPr>
        <w:t xml:space="preserve"> </w:t>
      </w:r>
    </w:p>
    <w:p w:rsidR="00203A62" w:rsidRDefault="00203A62">
      <w:pPr>
        <w:keepNext/>
        <w:keepLines/>
        <w:spacing w:before="480" w:after="240"/>
        <w:jc w:val="center"/>
        <w:rPr>
          <w:b/>
          <w:sz w:val="20"/>
          <w:szCs w:val="20"/>
          <w:lang w:val="es-ES"/>
        </w:rPr>
      </w:pPr>
      <w:r>
        <w:rPr>
          <w:b/>
          <w:sz w:val="20"/>
          <w:szCs w:val="20"/>
          <w:lang w:val="es-ES"/>
        </w:rPr>
        <w:t>Cuadro 21</w:t>
      </w:r>
    </w:p>
    <w:p w:rsidR="00203A62" w:rsidRDefault="00203A62">
      <w:pPr>
        <w:keepNext/>
        <w:keepLines/>
        <w:tabs>
          <w:tab w:val="left" w:pos="180"/>
        </w:tabs>
        <w:jc w:val="center"/>
        <w:rPr>
          <w:bCs/>
          <w:sz w:val="20"/>
          <w:szCs w:val="20"/>
          <w:lang w:val="es-ES"/>
        </w:rPr>
      </w:pPr>
      <w:r>
        <w:rPr>
          <w:b/>
          <w:sz w:val="20"/>
          <w:szCs w:val="20"/>
          <w:lang w:val="es-ES"/>
        </w:rPr>
        <w:t>Niños con bajo peso al nacer</w:t>
      </w:r>
    </w:p>
    <w:p w:rsidR="00203A62" w:rsidRDefault="00203A62">
      <w:pPr>
        <w:keepNext/>
        <w:tabs>
          <w:tab w:val="left" w:pos="180"/>
        </w:tabs>
        <w:spacing w:after="240"/>
        <w:jc w:val="center"/>
        <w:rPr>
          <w:rFonts w:hint="eastAsia"/>
          <w:b/>
          <w:sz w:val="20"/>
          <w:szCs w:val="20"/>
          <w:lang w:val="es-ES"/>
        </w:rPr>
      </w:pPr>
      <w:r>
        <w:rPr>
          <w:b/>
          <w:bCs/>
          <w:sz w:val="20"/>
          <w:szCs w:val="20"/>
          <w:lang w:val="es-ES"/>
        </w:rPr>
        <w:t>(porcentaje de todos los recién nacidos)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004"/>
        <w:gridCol w:w="720"/>
        <w:gridCol w:w="720"/>
        <w:gridCol w:w="720"/>
        <w:gridCol w:w="720"/>
        <w:gridCol w:w="696"/>
        <w:gridCol w:w="720"/>
        <w:gridCol w:w="720"/>
      </w:tblGrid>
      <w:tr w:rsidR="00203A62">
        <w:tblPrEx>
          <w:tblCellMar>
            <w:top w:w="0" w:type="dxa"/>
            <w:bottom w:w="0" w:type="dxa"/>
          </w:tblCellMar>
        </w:tblPrEx>
        <w:trPr>
          <w:trHeight w:val="336"/>
          <w:jc w:val="center"/>
        </w:trPr>
        <w:tc>
          <w:tcPr>
            <w:tcW w:w="2004" w:type="dxa"/>
            <w:tcBorders>
              <w:top w:val="single" w:sz="4" w:space="0" w:color="000000"/>
              <w:left w:val="single" w:sz="4" w:space="0" w:color="000000"/>
              <w:bottom w:val="single" w:sz="4" w:space="0" w:color="000000"/>
              <w:right w:val="single" w:sz="4" w:space="0" w:color="000000"/>
            </w:tcBorders>
            <w:vAlign w:val="center"/>
          </w:tcPr>
          <w:p w:rsidR="00203A62" w:rsidRDefault="00203A62">
            <w:pPr>
              <w:keepNext/>
              <w:suppressAutoHyphens/>
              <w:kinsoku w:val="0"/>
              <w:overflowPunct w:val="0"/>
              <w:autoSpaceDE w:val="0"/>
              <w:autoSpaceDN w:val="0"/>
              <w:adjustRightInd w:val="0"/>
              <w:textAlignment w:val="baseline"/>
              <w:rPr>
                <w:rFonts w:hint="eastAsia"/>
                <w:b/>
                <w:sz w:val="20"/>
                <w:szCs w:val="20"/>
                <w:lang w:val="es-ES"/>
              </w:rPr>
            </w:pPr>
            <w:r>
              <w:rPr>
                <w:b/>
                <w:sz w:val="20"/>
                <w:szCs w:val="20"/>
                <w:lang w:val="es-ES"/>
              </w:rPr>
              <w:t>Año</w:t>
            </w:r>
          </w:p>
        </w:tc>
        <w:tc>
          <w:tcPr>
            <w:tcW w:w="720" w:type="dxa"/>
            <w:tcBorders>
              <w:top w:val="single" w:sz="4" w:space="0" w:color="000000"/>
              <w:left w:val="single" w:sz="4" w:space="0" w:color="000000"/>
              <w:bottom w:val="single" w:sz="4" w:space="0" w:color="000000"/>
              <w:right w:val="single" w:sz="4" w:space="0" w:color="000000"/>
            </w:tcBorders>
            <w:vAlign w:val="center"/>
          </w:tcPr>
          <w:p w:rsidR="00203A62" w:rsidRDefault="00203A62">
            <w:pPr>
              <w:keepNext/>
              <w:suppressAutoHyphens/>
              <w:kinsoku w:val="0"/>
              <w:overflowPunct w:val="0"/>
              <w:autoSpaceDE w:val="0"/>
              <w:autoSpaceDN w:val="0"/>
              <w:adjustRightInd w:val="0"/>
              <w:textAlignment w:val="baseline"/>
              <w:rPr>
                <w:b/>
                <w:sz w:val="20"/>
                <w:szCs w:val="20"/>
                <w:lang w:val="es-ES"/>
              </w:rPr>
            </w:pPr>
            <w:r>
              <w:rPr>
                <w:b/>
                <w:sz w:val="20"/>
                <w:szCs w:val="20"/>
                <w:lang w:val="es-ES"/>
              </w:rPr>
              <w:t>1975</w:t>
            </w:r>
          </w:p>
        </w:tc>
        <w:tc>
          <w:tcPr>
            <w:tcW w:w="720" w:type="dxa"/>
            <w:tcBorders>
              <w:top w:val="single" w:sz="4" w:space="0" w:color="000000"/>
              <w:left w:val="single" w:sz="4" w:space="0" w:color="000000"/>
              <w:bottom w:val="single" w:sz="4" w:space="0" w:color="000000"/>
              <w:right w:val="single" w:sz="4" w:space="0" w:color="000000"/>
            </w:tcBorders>
            <w:vAlign w:val="center"/>
          </w:tcPr>
          <w:p w:rsidR="00203A62" w:rsidRDefault="00203A62">
            <w:pPr>
              <w:keepNext/>
              <w:suppressAutoHyphens/>
              <w:kinsoku w:val="0"/>
              <w:overflowPunct w:val="0"/>
              <w:autoSpaceDE w:val="0"/>
              <w:autoSpaceDN w:val="0"/>
              <w:adjustRightInd w:val="0"/>
              <w:textAlignment w:val="baseline"/>
              <w:rPr>
                <w:b/>
                <w:sz w:val="20"/>
                <w:szCs w:val="20"/>
                <w:lang w:val="es-ES"/>
              </w:rPr>
            </w:pPr>
            <w:r>
              <w:rPr>
                <w:b/>
                <w:sz w:val="20"/>
                <w:szCs w:val="20"/>
                <w:lang w:val="es-ES"/>
              </w:rPr>
              <w:t>1985</w:t>
            </w:r>
          </w:p>
        </w:tc>
        <w:tc>
          <w:tcPr>
            <w:tcW w:w="720" w:type="dxa"/>
            <w:tcBorders>
              <w:top w:val="single" w:sz="4" w:space="0" w:color="000000"/>
              <w:left w:val="single" w:sz="4" w:space="0" w:color="000000"/>
              <w:bottom w:val="single" w:sz="4" w:space="0" w:color="000000"/>
              <w:right w:val="single" w:sz="4" w:space="0" w:color="000000"/>
            </w:tcBorders>
            <w:vAlign w:val="center"/>
          </w:tcPr>
          <w:p w:rsidR="00203A62" w:rsidRDefault="00203A62">
            <w:pPr>
              <w:keepNext/>
              <w:suppressAutoHyphens/>
              <w:kinsoku w:val="0"/>
              <w:overflowPunct w:val="0"/>
              <w:autoSpaceDE w:val="0"/>
              <w:autoSpaceDN w:val="0"/>
              <w:adjustRightInd w:val="0"/>
              <w:textAlignment w:val="baseline"/>
              <w:rPr>
                <w:b/>
                <w:sz w:val="20"/>
                <w:szCs w:val="20"/>
                <w:lang w:val="es-ES"/>
              </w:rPr>
            </w:pPr>
            <w:r>
              <w:rPr>
                <w:b/>
                <w:sz w:val="20"/>
                <w:szCs w:val="20"/>
                <w:lang w:val="es-ES"/>
              </w:rPr>
              <w:t>1990</w:t>
            </w:r>
          </w:p>
        </w:tc>
        <w:tc>
          <w:tcPr>
            <w:tcW w:w="720" w:type="dxa"/>
            <w:tcBorders>
              <w:top w:val="single" w:sz="4" w:space="0" w:color="000000"/>
              <w:left w:val="single" w:sz="4" w:space="0" w:color="000000"/>
              <w:bottom w:val="single" w:sz="4" w:space="0" w:color="000000"/>
              <w:right w:val="single" w:sz="4" w:space="0" w:color="000000"/>
            </w:tcBorders>
            <w:vAlign w:val="center"/>
          </w:tcPr>
          <w:p w:rsidR="00203A62" w:rsidRDefault="00203A62">
            <w:pPr>
              <w:keepNext/>
              <w:suppressAutoHyphens/>
              <w:kinsoku w:val="0"/>
              <w:overflowPunct w:val="0"/>
              <w:autoSpaceDE w:val="0"/>
              <w:autoSpaceDN w:val="0"/>
              <w:adjustRightInd w:val="0"/>
              <w:textAlignment w:val="baseline"/>
              <w:rPr>
                <w:b/>
                <w:sz w:val="20"/>
                <w:szCs w:val="20"/>
                <w:lang w:val="es-ES"/>
              </w:rPr>
            </w:pPr>
            <w:r>
              <w:rPr>
                <w:b/>
                <w:sz w:val="20"/>
                <w:szCs w:val="20"/>
                <w:lang w:val="es-ES"/>
              </w:rPr>
              <w:t>1995</w:t>
            </w:r>
          </w:p>
        </w:tc>
        <w:tc>
          <w:tcPr>
            <w:tcW w:w="696" w:type="dxa"/>
            <w:tcBorders>
              <w:top w:val="single" w:sz="4" w:space="0" w:color="000000"/>
              <w:left w:val="single" w:sz="4" w:space="0" w:color="000000"/>
              <w:bottom w:val="single" w:sz="4" w:space="0" w:color="000000"/>
              <w:right w:val="single" w:sz="4" w:space="0" w:color="000000"/>
            </w:tcBorders>
            <w:vAlign w:val="center"/>
          </w:tcPr>
          <w:p w:rsidR="00203A62" w:rsidRDefault="00203A62">
            <w:pPr>
              <w:keepNext/>
              <w:suppressAutoHyphens/>
              <w:kinsoku w:val="0"/>
              <w:overflowPunct w:val="0"/>
              <w:autoSpaceDE w:val="0"/>
              <w:autoSpaceDN w:val="0"/>
              <w:adjustRightInd w:val="0"/>
              <w:textAlignment w:val="baseline"/>
              <w:rPr>
                <w:b/>
                <w:sz w:val="20"/>
                <w:szCs w:val="20"/>
                <w:lang w:val="es-ES"/>
              </w:rPr>
            </w:pPr>
            <w:r>
              <w:rPr>
                <w:b/>
                <w:sz w:val="20"/>
                <w:szCs w:val="20"/>
                <w:lang w:val="es-ES"/>
              </w:rPr>
              <w:t>2000</w:t>
            </w:r>
          </w:p>
        </w:tc>
        <w:tc>
          <w:tcPr>
            <w:tcW w:w="720" w:type="dxa"/>
            <w:tcBorders>
              <w:top w:val="single" w:sz="4" w:space="0" w:color="000000"/>
              <w:left w:val="single" w:sz="4" w:space="0" w:color="000000"/>
              <w:bottom w:val="single" w:sz="4" w:space="0" w:color="000000"/>
              <w:right w:val="single" w:sz="4" w:space="0" w:color="000000"/>
            </w:tcBorders>
            <w:vAlign w:val="center"/>
          </w:tcPr>
          <w:p w:rsidR="00203A62" w:rsidRDefault="00203A62">
            <w:pPr>
              <w:keepNext/>
              <w:suppressAutoHyphens/>
              <w:kinsoku w:val="0"/>
              <w:overflowPunct w:val="0"/>
              <w:autoSpaceDE w:val="0"/>
              <w:autoSpaceDN w:val="0"/>
              <w:adjustRightInd w:val="0"/>
              <w:textAlignment w:val="baseline"/>
              <w:rPr>
                <w:b/>
                <w:sz w:val="20"/>
                <w:szCs w:val="20"/>
                <w:lang w:val="es-ES"/>
              </w:rPr>
            </w:pPr>
            <w:r>
              <w:rPr>
                <w:rFonts w:hint="eastAsia"/>
                <w:b/>
                <w:sz w:val="20"/>
                <w:szCs w:val="20"/>
                <w:lang w:val="es-ES"/>
              </w:rPr>
              <w:t>2003</w:t>
            </w:r>
          </w:p>
        </w:tc>
        <w:tc>
          <w:tcPr>
            <w:tcW w:w="720" w:type="dxa"/>
            <w:tcBorders>
              <w:top w:val="single" w:sz="4" w:space="0" w:color="000000"/>
              <w:left w:val="single" w:sz="4" w:space="0" w:color="000000"/>
              <w:bottom w:val="single" w:sz="4" w:space="0" w:color="000000"/>
              <w:right w:val="single" w:sz="4" w:space="0" w:color="000000"/>
            </w:tcBorders>
            <w:vAlign w:val="center"/>
          </w:tcPr>
          <w:p w:rsidR="00203A62" w:rsidRDefault="00203A62">
            <w:pPr>
              <w:keepNext/>
              <w:suppressAutoHyphens/>
              <w:kinsoku w:val="0"/>
              <w:overflowPunct w:val="0"/>
              <w:autoSpaceDE w:val="0"/>
              <w:autoSpaceDN w:val="0"/>
              <w:adjustRightInd w:val="0"/>
              <w:textAlignment w:val="baseline"/>
              <w:rPr>
                <w:rFonts w:hint="eastAsia"/>
                <w:b/>
                <w:sz w:val="20"/>
                <w:szCs w:val="20"/>
                <w:lang w:val="es-ES"/>
              </w:rPr>
            </w:pPr>
            <w:r>
              <w:rPr>
                <w:b/>
                <w:sz w:val="20"/>
                <w:szCs w:val="20"/>
                <w:lang w:val="es-ES"/>
              </w:rPr>
              <w:t>200</w:t>
            </w:r>
            <w:r>
              <w:rPr>
                <w:rFonts w:hint="eastAsia"/>
                <w:b/>
                <w:sz w:val="20"/>
                <w:szCs w:val="20"/>
                <w:lang w:val="es-ES"/>
              </w:rPr>
              <w:t>4</w:t>
            </w:r>
          </w:p>
        </w:tc>
      </w:tr>
      <w:tr w:rsidR="00203A62">
        <w:tblPrEx>
          <w:tblCellMar>
            <w:top w:w="0" w:type="dxa"/>
            <w:bottom w:w="0" w:type="dxa"/>
          </w:tblCellMar>
        </w:tblPrEx>
        <w:trPr>
          <w:trHeight w:val="1344"/>
          <w:jc w:val="center"/>
        </w:trPr>
        <w:tc>
          <w:tcPr>
            <w:tcW w:w="2004" w:type="dxa"/>
            <w:tcBorders>
              <w:top w:val="single" w:sz="4" w:space="0" w:color="000000"/>
              <w:left w:val="single" w:sz="4" w:space="0" w:color="000000"/>
              <w:bottom w:val="single" w:sz="4" w:space="0" w:color="000000"/>
              <w:right w:val="single" w:sz="4" w:space="0" w:color="000000"/>
            </w:tcBorders>
            <w:vAlign w:val="center"/>
          </w:tcPr>
          <w:p w:rsidR="00203A62" w:rsidRDefault="00203A62">
            <w:pPr>
              <w:suppressAutoHyphens/>
              <w:kinsoku w:val="0"/>
              <w:overflowPunct w:val="0"/>
              <w:autoSpaceDE w:val="0"/>
              <w:autoSpaceDN w:val="0"/>
              <w:adjustRightInd w:val="0"/>
              <w:textAlignment w:val="baseline"/>
              <w:rPr>
                <w:rFonts w:hint="eastAsia"/>
                <w:spacing w:val="2"/>
                <w:sz w:val="20"/>
                <w:szCs w:val="20"/>
                <w:lang w:val="es-ES"/>
              </w:rPr>
            </w:pPr>
            <w:r>
              <w:rPr>
                <w:rFonts w:hint="eastAsia"/>
                <w:sz w:val="20"/>
                <w:szCs w:val="20"/>
                <w:lang w:val="es-ES"/>
              </w:rPr>
              <w:t>Total</w:t>
            </w:r>
          </w:p>
          <w:p w:rsidR="00203A62" w:rsidRDefault="00203A62">
            <w:pPr>
              <w:suppressAutoHyphens/>
              <w:kinsoku w:val="0"/>
              <w:overflowPunct w:val="0"/>
              <w:autoSpaceDE w:val="0"/>
              <w:autoSpaceDN w:val="0"/>
              <w:adjustRightInd w:val="0"/>
              <w:textAlignment w:val="baseline"/>
              <w:rPr>
                <w:spacing w:val="2"/>
                <w:sz w:val="20"/>
                <w:szCs w:val="20"/>
                <w:lang w:val="es-ES"/>
              </w:rPr>
            </w:pPr>
            <w:r>
              <w:rPr>
                <w:sz w:val="20"/>
                <w:szCs w:val="20"/>
                <w:lang w:val="es-ES"/>
              </w:rPr>
              <w:t>Menos de</w:t>
            </w:r>
            <w:r>
              <w:rPr>
                <w:rFonts w:hint="eastAsia"/>
                <w:sz w:val="20"/>
                <w:szCs w:val="20"/>
                <w:lang w:val="es-ES"/>
              </w:rPr>
              <w:t xml:space="preserve"> </w:t>
            </w:r>
            <w:r>
              <w:rPr>
                <w:sz w:val="20"/>
                <w:szCs w:val="20"/>
                <w:lang w:val="es-ES"/>
              </w:rPr>
              <w:t>2.500g</w:t>
            </w:r>
          </w:p>
          <w:p w:rsidR="00203A62" w:rsidRDefault="00203A62">
            <w:pPr>
              <w:suppressAutoHyphens/>
              <w:kinsoku w:val="0"/>
              <w:overflowPunct w:val="0"/>
              <w:autoSpaceDE w:val="0"/>
              <w:autoSpaceDN w:val="0"/>
              <w:adjustRightInd w:val="0"/>
              <w:textAlignment w:val="baseline"/>
              <w:rPr>
                <w:spacing w:val="2"/>
                <w:sz w:val="20"/>
                <w:szCs w:val="20"/>
                <w:lang w:val="es-ES"/>
              </w:rPr>
            </w:pPr>
            <w:r>
              <w:rPr>
                <w:sz w:val="20"/>
                <w:szCs w:val="20"/>
                <w:lang w:val="es-ES"/>
              </w:rPr>
              <w:t>Menos de</w:t>
            </w:r>
            <w:r>
              <w:rPr>
                <w:rFonts w:hint="eastAsia"/>
                <w:sz w:val="20"/>
                <w:szCs w:val="20"/>
                <w:lang w:val="es-ES"/>
              </w:rPr>
              <w:t xml:space="preserve"> </w:t>
            </w:r>
            <w:r>
              <w:rPr>
                <w:sz w:val="20"/>
                <w:szCs w:val="20"/>
                <w:lang w:val="es-ES"/>
              </w:rPr>
              <w:t>1.500g</w:t>
            </w:r>
          </w:p>
          <w:p w:rsidR="00203A62" w:rsidRDefault="00203A62">
            <w:pPr>
              <w:suppressAutoHyphens/>
              <w:kinsoku w:val="0"/>
              <w:overflowPunct w:val="0"/>
              <w:autoSpaceDE w:val="0"/>
              <w:autoSpaceDN w:val="0"/>
              <w:adjustRightInd w:val="0"/>
              <w:textAlignment w:val="baseline"/>
              <w:rPr>
                <w:sz w:val="20"/>
                <w:szCs w:val="20"/>
                <w:lang w:val="es-ES"/>
              </w:rPr>
            </w:pPr>
            <w:r>
              <w:rPr>
                <w:sz w:val="20"/>
                <w:szCs w:val="20"/>
                <w:lang w:val="es-ES"/>
              </w:rPr>
              <w:t>Menos de 1.000g</w:t>
            </w:r>
          </w:p>
        </w:tc>
        <w:tc>
          <w:tcPr>
            <w:tcW w:w="720" w:type="dxa"/>
            <w:tcBorders>
              <w:top w:val="single" w:sz="4" w:space="0" w:color="000000"/>
              <w:left w:val="single" w:sz="4" w:space="0" w:color="000000"/>
              <w:bottom w:val="single" w:sz="4" w:space="0" w:color="000000"/>
              <w:right w:val="single" w:sz="4" w:space="0" w:color="000000"/>
            </w:tcBorders>
            <w:vAlign w:val="center"/>
          </w:tcPr>
          <w:p w:rsidR="00203A62" w:rsidRDefault="00203A62">
            <w:pPr>
              <w:suppressAutoHyphens/>
              <w:kinsoku w:val="0"/>
              <w:overflowPunct w:val="0"/>
              <w:autoSpaceDE w:val="0"/>
              <w:autoSpaceDN w:val="0"/>
              <w:adjustRightInd w:val="0"/>
              <w:textAlignment w:val="baseline"/>
              <w:rPr>
                <w:spacing w:val="2"/>
                <w:sz w:val="20"/>
                <w:szCs w:val="20"/>
                <w:lang w:val="es-ES"/>
              </w:rPr>
            </w:pPr>
            <w:r>
              <w:rPr>
                <w:sz w:val="20"/>
                <w:szCs w:val="20"/>
                <w:lang w:val="es-ES"/>
              </w:rPr>
              <w:t>100,0</w:t>
            </w:r>
          </w:p>
          <w:p w:rsidR="00203A62" w:rsidRDefault="00203A62">
            <w:pPr>
              <w:suppressAutoHyphens/>
              <w:kinsoku w:val="0"/>
              <w:overflowPunct w:val="0"/>
              <w:autoSpaceDE w:val="0"/>
              <w:autoSpaceDN w:val="0"/>
              <w:adjustRightInd w:val="0"/>
              <w:textAlignment w:val="baseline"/>
              <w:rPr>
                <w:spacing w:val="2"/>
                <w:sz w:val="20"/>
                <w:szCs w:val="20"/>
                <w:lang w:val="es-ES"/>
              </w:rPr>
            </w:pPr>
            <w:r>
              <w:rPr>
                <w:sz w:val="20"/>
                <w:szCs w:val="20"/>
                <w:lang w:val="es-ES"/>
              </w:rPr>
              <w:t xml:space="preserve">  5,1</w:t>
            </w:r>
          </w:p>
          <w:p w:rsidR="00203A62" w:rsidRDefault="00203A62">
            <w:pPr>
              <w:suppressAutoHyphens/>
              <w:kinsoku w:val="0"/>
              <w:overflowPunct w:val="0"/>
              <w:autoSpaceDE w:val="0"/>
              <w:autoSpaceDN w:val="0"/>
              <w:adjustRightInd w:val="0"/>
              <w:textAlignment w:val="baseline"/>
              <w:rPr>
                <w:spacing w:val="2"/>
                <w:sz w:val="20"/>
                <w:szCs w:val="20"/>
                <w:lang w:val="es-ES"/>
              </w:rPr>
            </w:pPr>
            <w:r>
              <w:rPr>
                <w:sz w:val="20"/>
                <w:szCs w:val="20"/>
                <w:lang w:val="es-ES"/>
              </w:rPr>
              <w:t xml:space="preserve">  0,3</w:t>
            </w:r>
          </w:p>
          <w:p w:rsidR="00203A62" w:rsidRDefault="00203A62">
            <w:pPr>
              <w:suppressAutoHyphens/>
              <w:kinsoku w:val="0"/>
              <w:overflowPunct w:val="0"/>
              <w:autoSpaceDE w:val="0"/>
              <w:autoSpaceDN w:val="0"/>
              <w:adjustRightInd w:val="0"/>
              <w:textAlignment w:val="baseline"/>
              <w:rPr>
                <w:sz w:val="20"/>
                <w:szCs w:val="20"/>
                <w:lang w:val="es-ES"/>
              </w:rPr>
            </w:pPr>
            <w:r>
              <w:rPr>
                <w:sz w:val="20"/>
                <w:szCs w:val="20"/>
                <w:lang w:val="es-ES"/>
              </w:rPr>
              <w:t xml:space="preserve">  0,1</w:t>
            </w:r>
          </w:p>
        </w:tc>
        <w:tc>
          <w:tcPr>
            <w:tcW w:w="720" w:type="dxa"/>
            <w:tcBorders>
              <w:top w:val="single" w:sz="4" w:space="0" w:color="000000"/>
              <w:left w:val="single" w:sz="4" w:space="0" w:color="000000"/>
              <w:bottom w:val="single" w:sz="4" w:space="0" w:color="000000"/>
              <w:right w:val="single" w:sz="4" w:space="0" w:color="000000"/>
            </w:tcBorders>
            <w:vAlign w:val="center"/>
          </w:tcPr>
          <w:p w:rsidR="00203A62" w:rsidRDefault="00203A62">
            <w:pPr>
              <w:suppressAutoHyphens/>
              <w:kinsoku w:val="0"/>
              <w:overflowPunct w:val="0"/>
              <w:autoSpaceDE w:val="0"/>
              <w:autoSpaceDN w:val="0"/>
              <w:adjustRightInd w:val="0"/>
              <w:textAlignment w:val="baseline"/>
              <w:rPr>
                <w:spacing w:val="2"/>
                <w:sz w:val="20"/>
                <w:szCs w:val="20"/>
                <w:lang w:val="es-ES"/>
              </w:rPr>
            </w:pPr>
            <w:r>
              <w:rPr>
                <w:sz w:val="20"/>
                <w:szCs w:val="20"/>
                <w:lang w:val="es-ES"/>
              </w:rPr>
              <w:t>100,0</w:t>
            </w:r>
          </w:p>
          <w:p w:rsidR="00203A62" w:rsidRDefault="00203A62">
            <w:pPr>
              <w:suppressAutoHyphens/>
              <w:kinsoku w:val="0"/>
              <w:overflowPunct w:val="0"/>
              <w:autoSpaceDE w:val="0"/>
              <w:autoSpaceDN w:val="0"/>
              <w:adjustRightInd w:val="0"/>
              <w:textAlignment w:val="baseline"/>
              <w:rPr>
                <w:spacing w:val="2"/>
                <w:sz w:val="20"/>
                <w:szCs w:val="20"/>
                <w:lang w:val="es-ES"/>
              </w:rPr>
            </w:pPr>
            <w:r>
              <w:rPr>
                <w:sz w:val="20"/>
                <w:szCs w:val="20"/>
                <w:lang w:val="es-ES"/>
              </w:rPr>
              <w:t xml:space="preserve">  5,5</w:t>
            </w:r>
          </w:p>
          <w:p w:rsidR="00203A62" w:rsidRDefault="00203A62">
            <w:pPr>
              <w:suppressAutoHyphens/>
              <w:kinsoku w:val="0"/>
              <w:overflowPunct w:val="0"/>
              <w:autoSpaceDE w:val="0"/>
              <w:autoSpaceDN w:val="0"/>
              <w:adjustRightInd w:val="0"/>
              <w:textAlignment w:val="baseline"/>
              <w:rPr>
                <w:spacing w:val="2"/>
                <w:sz w:val="20"/>
                <w:szCs w:val="20"/>
                <w:lang w:val="es-ES"/>
              </w:rPr>
            </w:pPr>
            <w:r>
              <w:rPr>
                <w:sz w:val="20"/>
                <w:szCs w:val="20"/>
                <w:lang w:val="es-ES"/>
              </w:rPr>
              <w:t xml:space="preserve">  0,5</w:t>
            </w:r>
          </w:p>
          <w:p w:rsidR="00203A62" w:rsidRDefault="00203A62">
            <w:pPr>
              <w:suppressAutoHyphens/>
              <w:kinsoku w:val="0"/>
              <w:overflowPunct w:val="0"/>
              <w:autoSpaceDE w:val="0"/>
              <w:autoSpaceDN w:val="0"/>
              <w:adjustRightInd w:val="0"/>
              <w:textAlignment w:val="baseline"/>
              <w:rPr>
                <w:sz w:val="20"/>
                <w:szCs w:val="20"/>
                <w:lang w:val="es-ES"/>
              </w:rPr>
            </w:pPr>
            <w:r>
              <w:rPr>
                <w:sz w:val="20"/>
                <w:szCs w:val="20"/>
                <w:lang w:val="es-ES"/>
              </w:rPr>
              <w:t xml:space="preserve">  0,2</w:t>
            </w:r>
          </w:p>
        </w:tc>
        <w:tc>
          <w:tcPr>
            <w:tcW w:w="720" w:type="dxa"/>
            <w:tcBorders>
              <w:top w:val="single" w:sz="4" w:space="0" w:color="000000"/>
              <w:left w:val="single" w:sz="4" w:space="0" w:color="000000"/>
              <w:bottom w:val="single" w:sz="4" w:space="0" w:color="000000"/>
              <w:right w:val="single" w:sz="4" w:space="0" w:color="000000"/>
            </w:tcBorders>
            <w:vAlign w:val="center"/>
          </w:tcPr>
          <w:p w:rsidR="00203A62" w:rsidRDefault="00203A62">
            <w:pPr>
              <w:suppressAutoHyphens/>
              <w:kinsoku w:val="0"/>
              <w:overflowPunct w:val="0"/>
              <w:autoSpaceDE w:val="0"/>
              <w:autoSpaceDN w:val="0"/>
              <w:adjustRightInd w:val="0"/>
              <w:textAlignment w:val="baseline"/>
              <w:rPr>
                <w:spacing w:val="2"/>
                <w:sz w:val="20"/>
                <w:szCs w:val="20"/>
                <w:lang w:val="es-ES"/>
              </w:rPr>
            </w:pPr>
            <w:r>
              <w:rPr>
                <w:sz w:val="20"/>
                <w:szCs w:val="20"/>
                <w:lang w:val="es-ES"/>
              </w:rPr>
              <w:t>100,0</w:t>
            </w:r>
          </w:p>
          <w:p w:rsidR="00203A62" w:rsidRDefault="00203A62">
            <w:pPr>
              <w:suppressAutoHyphens/>
              <w:kinsoku w:val="0"/>
              <w:overflowPunct w:val="0"/>
              <w:autoSpaceDE w:val="0"/>
              <w:autoSpaceDN w:val="0"/>
              <w:adjustRightInd w:val="0"/>
              <w:textAlignment w:val="baseline"/>
              <w:rPr>
                <w:spacing w:val="2"/>
                <w:sz w:val="20"/>
                <w:szCs w:val="20"/>
                <w:lang w:val="es-ES"/>
              </w:rPr>
            </w:pPr>
            <w:r>
              <w:rPr>
                <w:sz w:val="20"/>
                <w:szCs w:val="20"/>
                <w:lang w:val="es-ES"/>
              </w:rPr>
              <w:t xml:space="preserve">  6,3</w:t>
            </w:r>
          </w:p>
          <w:p w:rsidR="00203A62" w:rsidRDefault="00203A62">
            <w:pPr>
              <w:suppressAutoHyphens/>
              <w:kinsoku w:val="0"/>
              <w:overflowPunct w:val="0"/>
              <w:autoSpaceDE w:val="0"/>
              <w:autoSpaceDN w:val="0"/>
              <w:adjustRightInd w:val="0"/>
              <w:textAlignment w:val="baseline"/>
              <w:rPr>
                <w:spacing w:val="2"/>
                <w:sz w:val="20"/>
                <w:szCs w:val="20"/>
                <w:lang w:val="es-ES"/>
              </w:rPr>
            </w:pPr>
            <w:r>
              <w:rPr>
                <w:sz w:val="20"/>
                <w:szCs w:val="20"/>
                <w:lang w:val="es-ES"/>
              </w:rPr>
              <w:t xml:space="preserve">  0,5</w:t>
            </w:r>
          </w:p>
          <w:p w:rsidR="00203A62" w:rsidRDefault="00203A62">
            <w:pPr>
              <w:suppressAutoHyphens/>
              <w:kinsoku w:val="0"/>
              <w:overflowPunct w:val="0"/>
              <w:autoSpaceDE w:val="0"/>
              <w:autoSpaceDN w:val="0"/>
              <w:adjustRightInd w:val="0"/>
              <w:textAlignment w:val="baseline"/>
              <w:rPr>
                <w:sz w:val="20"/>
                <w:szCs w:val="20"/>
                <w:lang w:val="es-ES"/>
              </w:rPr>
            </w:pPr>
            <w:r>
              <w:rPr>
                <w:sz w:val="20"/>
                <w:szCs w:val="20"/>
                <w:lang w:val="es-ES"/>
              </w:rPr>
              <w:t xml:space="preserve">  0,2</w:t>
            </w:r>
          </w:p>
        </w:tc>
        <w:tc>
          <w:tcPr>
            <w:tcW w:w="720" w:type="dxa"/>
            <w:tcBorders>
              <w:top w:val="single" w:sz="4" w:space="0" w:color="000000"/>
              <w:left w:val="single" w:sz="4" w:space="0" w:color="000000"/>
              <w:bottom w:val="single" w:sz="4" w:space="0" w:color="000000"/>
              <w:right w:val="single" w:sz="4" w:space="0" w:color="000000"/>
            </w:tcBorders>
            <w:vAlign w:val="center"/>
          </w:tcPr>
          <w:p w:rsidR="00203A62" w:rsidRDefault="00203A62">
            <w:pPr>
              <w:suppressAutoHyphens/>
              <w:kinsoku w:val="0"/>
              <w:overflowPunct w:val="0"/>
              <w:autoSpaceDE w:val="0"/>
              <w:autoSpaceDN w:val="0"/>
              <w:adjustRightInd w:val="0"/>
              <w:textAlignment w:val="baseline"/>
              <w:rPr>
                <w:spacing w:val="2"/>
                <w:sz w:val="20"/>
                <w:szCs w:val="20"/>
                <w:lang w:val="es-ES"/>
              </w:rPr>
            </w:pPr>
            <w:r>
              <w:rPr>
                <w:sz w:val="20"/>
                <w:szCs w:val="20"/>
                <w:lang w:val="es-ES"/>
              </w:rPr>
              <w:t>100,0</w:t>
            </w:r>
          </w:p>
          <w:p w:rsidR="00203A62" w:rsidRDefault="00203A62">
            <w:pPr>
              <w:suppressAutoHyphens/>
              <w:kinsoku w:val="0"/>
              <w:overflowPunct w:val="0"/>
              <w:autoSpaceDE w:val="0"/>
              <w:autoSpaceDN w:val="0"/>
              <w:adjustRightInd w:val="0"/>
              <w:textAlignment w:val="baseline"/>
              <w:rPr>
                <w:spacing w:val="2"/>
                <w:sz w:val="20"/>
                <w:szCs w:val="20"/>
                <w:lang w:val="es-ES"/>
              </w:rPr>
            </w:pPr>
            <w:r>
              <w:rPr>
                <w:sz w:val="20"/>
                <w:szCs w:val="20"/>
                <w:lang w:val="es-ES"/>
              </w:rPr>
              <w:t xml:space="preserve">  7,5</w:t>
            </w:r>
          </w:p>
          <w:p w:rsidR="00203A62" w:rsidRDefault="00203A62">
            <w:pPr>
              <w:suppressAutoHyphens/>
              <w:kinsoku w:val="0"/>
              <w:overflowPunct w:val="0"/>
              <w:autoSpaceDE w:val="0"/>
              <w:autoSpaceDN w:val="0"/>
              <w:adjustRightInd w:val="0"/>
              <w:textAlignment w:val="baseline"/>
              <w:rPr>
                <w:spacing w:val="2"/>
                <w:sz w:val="20"/>
                <w:szCs w:val="20"/>
                <w:lang w:val="es-ES"/>
              </w:rPr>
            </w:pPr>
            <w:r>
              <w:rPr>
                <w:sz w:val="20"/>
                <w:szCs w:val="20"/>
                <w:lang w:val="es-ES"/>
              </w:rPr>
              <w:t xml:space="preserve">  0,6</w:t>
            </w:r>
          </w:p>
          <w:p w:rsidR="00203A62" w:rsidRDefault="00203A62">
            <w:pPr>
              <w:suppressAutoHyphens/>
              <w:kinsoku w:val="0"/>
              <w:overflowPunct w:val="0"/>
              <w:autoSpaceDE w:val="0"/>
              <w:autoSpaceDN w:val="0"/>
              <w:adjustRightInd w:val="0"/>
              <w:textAlignment w:val="baseline"/>
              <w:rPr>
                <w:sz w:val="20"/>
                <w:szCs w:val="20"/>
                <w:lang w:val="es-ES"/>
              </w:rPr>
            </w:pPr>
            <w:r>
              <w:rPr>
                <w:sz w:val="20"/>
                <w:szCs w:val="20"/>
                <w:lang w:val="es-ES"/>
              </w:rPr>
              <w:t xml:space="preserve">  0,2</w:t>
            </w:r>
          </w:p>
        </w:tc>
        <w:tc>
          <w:tcPr>
            <w:tcW w:w="696" w:type="dxa"/>
            <w:tcBorders>
              <w:top w:val="single" w:sz="4" w:space="0" w:color="000000"/>
              <w:left w:val="single" w:sz="4" w:space="0" w:color="000000"/>
              <w:bottom w:val="single" w:sz="4" w:space="0" w:color="000000"/>
              <w:right w:val="single" w:sz="4" w:space="0" w:color="000000"/>
            </w:tcBorders>
            <w:vAlign w:val="center"/>
          </w:tcPr>
          <w:p w:rsidR="00203A62" w:rsidRDefault="00203A62">
            <w:pPr>
              <w:suppressAutoHyphens/>
              <w:kinsoku w:val="0"/>
              <w:overflowPunct w:val="0"/>
              <w:autoSpaceDE w:val="0"/>
              <w:autoSpaceDN w:val="0"/>
              <w:adjustRightInd w:val="0"/>
              <w:textAlignment w:val="baseline"/>
              <w:rPr>
                <w:rFonts w:hint="eastAsia"/>
                <w:sz w:val="20"/>
                <w:szCs w:val="20"/>
                <w:lang w:val="es-ES"/>
              </w:rPr>
            </w:pPr>
            <w:r>
              <w:rPr>
                <w:rFonts w:hint="eastAsia"/>
                <w:sz w:val="20"/>
                <w:szCs w:val="20"/>
                <w:lang w:val="es-ES"/>
              </w:rPr>
              <w:t>100</w:t>
            </w:r>
            <w:r>
              <w:rPr>
                <w:sz w:val="20"/>
                <w:szCs w:val="20"/>
                <w:lang w:val="es-ES"/>
              </w:rPr>
              <w:t>,</w:t>
            </w:r>
            <w:r>
              <w:rPr>
                <w:rFonts w:hint="eastAsia"/>
                <w:sz w:val="20"/>
                <w:szCs w:val="20"/>
                <w:lang w:val="es-ES"/>
              </w:rPr>
              <w:t>0</w:t>
            </w:r>
          </w:p>
          <w:p w:rsidR="00203A62" w:rsidRDefault="00203A62">
            <w:pPr>
              <w:suppressAutoHyphens/>
              <w:kinsoku w:val="0"/>
              <w:overflowPunct w:val="0"/>
              <w:autoSpaceDE w:val="0"/>
              <w:autoSpaceDN w:val="0"/>
              <w:adjustRightInd w:val="0"/>
              <w:textAlignment w:val="baseline"/>
              <w:rPr>
                <w:spacing w:val="2"/>
                <w:sz w:val="20"/>
                <w:szCs w:val="20"/>
                <w:lang w:val="es-ES"/>
              </w:rPr>
            </w:pPr>
            <w:r>
              <w:rPr>
                <w:sz w:val="20"/>
                <w:szCs w:val="20"/>
                <w:lang w:val="es-ES"/>
              </w:rPr>
              <w:t xml:space="preserve">  8,6</w:t>
            </w:r>
          </w:p>
          <w:p w:rsidR="00203A62" w:rsidRDefault="00203A62">
            <w:pPr>
              <w:suppressAutoHyphens/>
              <w:kinsoku w:val="0"/>
              <w:overflowPunct w:val="0"/>
              <w:autoSpaceDE w:val="0"/>
              <w:autoSpaceDN w:val="0"/>
              <w:adjustRightInd w:val="0"/>
              <w:textAlignment w:val="baseline"/>
              <w:rPr>
                <w:spacing w:val="2"/>
                <w:sz w:val="20"/>
                <w:szCs w:val="20"/>
                <w:lang w:val="es-ES"/>
              </w:rPr>
            </w:pPr>
            <w:r>
              <w:rPr>
                <w:sz w:val="20"/>
                <w:szCs w:val="20"/>
                <w:lang w:val="es-ES"/>
              </w:rPr>
              <w:t xml:space="preserve">  0,7</w:t>
            </w:r>
          </w:p>
          <w:p w:rsidR="00203A62" w:rsidRDefault="00203A62">
            <w:pPr>
              <w:suppressAutoHyphens/>
              <w:kinsoku w:val="0"/>
              <w:overflowPunct w:val="0"/>
              <w:autoSpaceDE w:val="0"/>
              <w:autoSpaceDN w:val="0"/>
              <w:adjustRightInd w:val="0"/>
              <w:textAlignment w:val="baseline"/>
              <w:rPr>
                <w:rFonts w:hint="eastAsia"/>
                <w:sz w:val="20"/>
                <w:szCs w:val="20"/>
                <w:lang w:val="es-ES"/>
              </w:rPr>
            </w:pPr>
            <w:r>
              <w:rPr>
                <w:sz w:val="20"/>
                <w:szCs w:val="20"/>
                <w:lang w:val="es-ES"/>
              </w:rPr>
              <w:t xml:space="preserve">  0,2</w:t>
            </w:r>
          </w:p>
        </w:tc>
        <w:tc>
          <w:tcPr>
            <w:tcW w:w="720" w:type="dxa"/>
            <w:tcBorders>
              <w:top w:val="single" w:sz="4" w:space="0" w:color="000000"/>
              <w:left w:val="single" w:sz="4" w:space="0" w:color="000000"/>
              <w:bottom w:val="single" w:sz="4" w:space="0" w:color="000000"/>
              <w:right w:val="single" w:sz="4" w:space="0" w:color="000000"/>
            </w:tcBorders>
            <w:vAlign w:val="center"/>
          </w:tcPr>
          <w:p w:rsidR="00203A62" w:rsidRDefault="00203A62">
            <w:pPr>
              <w:suppressAutoHyphens/>
              <w:kinsoku w:val="0"/>
              <w:overflowPunct w:val="0"/>
              <w:autoSpaceDE w:val="0"/>
              <w:autoSpaceDN w:val="0"/>
              <w:adjustRightInd w:val="0"/>
              <w:textAlignment w:val="baseline"/>
              <w:rPr>
                <w:spacing w:val="2"/>
                <w:sz w:val="20"/>
                <w:szCs w:val="20"/>
                <w:lang w:val="es-ES"/>
              </w:rPr>
            </w:pPr>
            <w:r>
              <w:rPr>
                <w:sz w:val="20"/>
                <w:szCs w:val="20"/>
                <w:lang w:val="es-ES"/>
              </w:rPr>
              <w:t>100,0</w:t>
            </w:r>
          </w:p>
          <w:p w:rsidR="00203A62" w:rsidRDefault="00203A62">
            <w:pPr>
              <w:suppressAutoHyphens/>
              <w:kinsoku w:val="0"/>
              <w:overflowPunct w:val="0"/>
              <w:autoSpaceDE w:val="0"/>
              <w:autoSpaceDN w:val="0"/>
              <w:adjustRightInd w:val="0"/>
              <w:textAlignment w:val="baseline"/>
              <w:rPr>
                <w:rFonts w:hint="eastAsia"/>
                <w:spacing w:val="2"/>
                <w:sz w:val="20"/>
                <w:szCs w:val="20"/>
                <w:lang w:val="es-ES"/>
              </w:rPr>
            </w:pPr>
            <w:r>
              <w:rPr>
                <w:sz w:val="20"/>
                <w:szCs w:val="20"/>
                <w:lang w:val="es-ES"/>
              </w:rPr>
              <w:t xml:space="preserve">  </w:t>
            </w:r>
            <w:r>
              <w:rPr>
                <w:rFonts w:hint="eastAsia"/>
                <w:sz w:val="20"/>
                <w:szCs w:val="20"/>
                <w:lang w:val="es-ES"/>
              </w:rPr>
              <w:t>9</w:t>
            </w:r>
            <w:r>
              <w:rPr>
                <w:sz w:val="20"/>
                <w:szCs w:val="20"/>
                <w:lang w:val="es-ES"/>
              </w:rPr>
              <w:t>,</w:t>
            </w:r>
            <w:r>
              <w:rPr>
                <w:rFonts w:hint="eastAsia"/>
                <w:sz w:val="20"/>
                <w:szCs w:val="20"/>
                <w:lang w:val="es-ES"/>
              </w:rPr>
              <w:t>1</w:t>
            </w:r>
          </w:p>
          <w:p w:rsidR="00203A62" w:rsidRDefault="00203A62">
            <w:pPr>
              <w:suppressAutoHyphens/>
              <w:kinsoku w:val="0"/>
              <w:overflowPunct w:val="0"/>
              <w:autoSpaceDE w:val="0"/>
              <w:autoSpaceDN w:val="0"/>
              <w:adjustRightInd w:val="0"/>
              <w:textAlignment w:val="baseline"/>
              <w:rPr>
                <w:spacing w:val="2"/>
                <w:sz w:val="20"/>
                <w:szCs w:val="20"/>
                <w:lang w:val="es-ES"/>
              </w:rPr>
            </w:pPr>
            <w:r>
              <w:rPr>
                <w:sz w:val="20"/>
                <w:szCs w:val="20"/>
                <w:lang w:val="es-ES"/>
              </w:rPr>
              <w:t xml:space="preserve">  0,7</w:t>
            </w:r>
          </w:p>
          <w:p w:rsidR="00203A62" w:rsidRDefault="00203A62">
            <w:pPr>
              <w:suppressAutoHyphens/>
              <w:kinsoku w:val="0"/>
              <w:overflowPunct w:val="0"/>
              <w:autoSpaceDE w:val="0"/>
              <w:autoSpaceDN w:val="0"/>
              <w:adjustRightInd w:val="0"/>
              <w:textAlignment w:val="baseline"/>
              <w:rPr>
                <w:rFonts w:hint="eastAsia"/>
                <w:sz w:val="20"/>
                <w:szCs w:val="20"/>
                <w:lang w:val="es-ES"/>
              </w:rPr>
            </w:pPr>
            <w:r>
              <w:rPr>
                <w:sz w:val="20"/>
                <w:szCs w:val="20"/>
                <w:lang w:val="es-ES"/>
              </w:rPr>
              <w:t xml:space="preserve">  0,</w:t>
            </w:r>
            <w:r>
              <w:rPr>
                <w:rFonts w:hint="eastAsia"/>
                <w:sz w:val="20"/>
                <w:szCs w:val="20"/>
                <w:lang w:val="es-ES"/>
              </w:rPr>
              <w:t>3</w:t>
            </w:r>
          </w:p>
        </w:tc>
        <w:tc>
          <w:tcPr>
            <w:tcW w:w="720" w:type="dxa"/>
            <w:tcBorders>
              <w:top w:val="single" w:sz="4" w:space="0" w:color="000000"/>
              <w:left w:val="single" w:sz="4" w:space="0" w:color="000000"/>
              <w:bottom w:val="single" w:sz="4" w:space="0" w:color="000000"/>
              <w:right w:val="single" w:sz="4" w:space="0" w:color="000000"/>
            </w:tcBorders>
            <w:vAlign w:val="center"/>
          </w:tcPr>
          <w:p w:rsidR="00203A62" w:rsidRDefault="00203A62">
            <w:pPr>
              <w:suppressAutoHyphens/>
              <w:kinsoku w:val="0"/>
              <w:overflowPunct w:val="0"/>
              <w:autoSpaceDE w:val="0"/>
              <w:autoSpaceDN w:val="0"/>
              <w:adjustRightInd w:val="0"/>
              <w:textAlignment w:val="baseline"/>
              <w:rPr>
                <w:spacing w:val="2"/>
                <w:sz w:val="20"/>
                <w:szCs w:val="20"/>
                <w:lang w:val="es-ES"/>
              </w:rPr>
            </w:pPr>
            <w:r>
              <w:rPr>
                <w:sz w:val="20"/>
                <w:szCs w:val="20"/>
                <w:lang w:val="es-ES"/>
              </w:rPr>
              <w:t>100,0</w:t>
            </w:r>
          </w:p>
          <w:p w:rsidR="00203A62" w:rsidRDefault="00203A62">
            <w:pPr>
              <w:suppressAutoHyphens/>
              <w:kinsoku w:val="0"/>
              <w:overflowPunct w:val="0"/>
              <w:autoSpaceDE w:val="0"/>
              <w:autoSpaceDN w:val="0"/>
              <w:adjustRightInd w:val="0"/>
              <w:textAlignment w:val="baseline"/>
              <w:rPr>
                <w:rFonts w:hint="eastAsia"/>
                <w:spacing w:val="2"/>
                <w:sz w:val="20"/>
                <w:szCs w:val="20"/>
                <w:lang w:val="es-ES"/>
              </w:rPr>
            </w:pPr>
            <w:r>
              <w:rPr>
                <w:sz w:val="20"/>
                <w:szCs w:val="20"/>
                <w:lang w:val="es-ES"/>
              </w:rPr>
              <w:t xml:space="preserve">  9,</w:t>
            </w:r>
            <w:r>
              <w:rPr>
                <w:rFonts w:hint="eastAsia"/>
                <w:sz w:val="20"/>
                <w:szCs w:val="20"/>
                <w:lang w:val="es-ES"/>
              </w:rPr>
              <w:t>4</w:t>
            </w:r>
          </w:p>
          <w:p w:rsidR="00203A62" w:rsidRDefault="00203A62">
            <w:pPr>
              <w:suppressAutoHyphens/>
              <w:kinsoku w:val="0"/>
              <w:overflowPunct w:val="0"/>
              <w:autoSpaceDE w:val="0"/>
              <w:autoSpaceDN w:val="0"/>
              <w:adjustRightInd w:val="0"/>
              <w:textAlignment w:val="baseline"/>
              <w:rPr>
                <w:rFonts w:hint="eastAsia"/>
                <w:spacing w:val="2"/>
                <w:sz w:val="20"/>
                <w:szCs w:val="20"/>
                <w:lang w:val="es-ES"/>
              </w:rPr>
            </w:pPr>
            <w:r>
              <w:rPr>
                <w:sz w:val="20"/>
                <w:szCs w:val="20"/>
                <w:lang w:val="es-ES"/>
              </w:rPr>
              <w:t xml:space="preserve">  0,</w:t>
            </w:r>
            <w:r>
              <w:rPr>
                <w:rFonts w:hint="eastAsia"/>
                <w:sz w:val="20"/>
                <w:szCs w:val="20"/>
                <w:lang w:val="es-ES"/>
              </w:rPr>
              <w:t>8</w:t>
            </w:r>
          </w:p>
          <w:p w:rsidR="00203A62" w:rsidRDefault="00203A62">
            <w:pPr>
              <w:suppressAutoHyphens/>
              <w:kinsoku w:val="0"/>
              <w:overflowPunct w:val="0"/>
              <w:autoSpaceDE w:val="0"/>
              <w:autoSpaceDN w:val="0"/>
              <w:adjustRightInd w:val="0"/>
              <w:textAlignment w:val="baseline"/>
              <w:rPr>
                <w:sz w:val="20"/>
                <w:szCs w:val="20"/>
                <w:lang w:val="es-ES"/>
              </w:rPr>
            </w:pPr>
            <w:r>
              <w:rPr>
                <w:sz w:val="20"/>
                <w:szCs w:val="20"/>
                <w:lang w:val="es-ES"/>
              </w:rPr>
              <w:t xml:space="preserve">  0,3</w:t>
            </w:r>
          </w:p>
        </w:tc>
      </w:tr>
    </w:tbl>
    <w:p w:rsidR="00203A62" w:rsidRDefault="00203A62">
      <w:pPr>
        <w:spacing w:before="480" w:after="240"/>
        <w:jc w:val="both"/>
        <w:rPr>
          <w:sz w:val="20"/>
          <w:szCs w:val="20"/>
          <w:lang w:val="es-ES"/>
        </w:rPr>
      </w:pPr>
      <w:r>
        <w:rPr>
          <w:rFonts w:hint="eastAsia"/>
          <w:sz w:val="20"/>
          <w:szCs w:val="20"/>
          <w:lang w:val="es-ES"/>
        </w:rPr>
        <w:t>(</w:t>
      </w:r>
      <w:r>
        <w:rPr>
          <w:sz w:val="20"/>
          <w:szCs w:val="20"/>
          <w:lang w:val="es-ES"/>
        </w:rPr>
        <w:t xml:space="preserve">Formación para el personal que se ocupa de la atención de la salud infantil, </w:t>
      </w:r>
      <w:r>
        <w:rPr>
          <w:rFonts w:hint="eastAsia"/>
          <w:sz w:val="20"/>
          <w:szCs w:val="20"/>
          <w:lang w:val="es-ES"/>
        </w:rPr>
        <w:t>inclu</w:t>
      </w:r>
      <w:r>
        <w:rPr>
          <w:sz w:val="20"/>
          <w:szCs w:val="20"/>
          <w:lang w:val="es-ES"/>
        </w:rPr>
        <w:t>idos los problemas de salud mental</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371.</w:t>
      </w:r>
      <w:r>
        <w:rPr>
          <w:sz w:val="20"/>
          <w:szCs w:val="20"/>
          <w:lang w:val="es-ES"/>
        </w:rPr>
        <w:tab/>
        <w:t>E</w:t>
      </w:r>
      <w:r>
        <w:rPr>
          <w:rFonts w:cs="Times New Roman"/>
          <w:sz w:val="20"/>
          <w:szCs w:val="20"/>
          <w:lang w:val="es-ES"/>
        </w:rPr>
        <w:t>l Centro Arcoiris para la infancia, que fue creado en 2002, ofrece al personal que trabaja en los centros de orientación de menores sesiones de formación que tratan de los problemas que afectan a los niños, incluidos los malos tratos infantiles</w:t>
      </w:r>
      <w:r>
        <w:rPr>
          <w:rFonts w:hint="eastAsia"/>
          <w:sz w:val="20"/>
          <w:szCs w:val="20"/>
          <w:lang w:val="es-ES"/>
        </w:rPr>
        <w:t xml:space="preserve">. </w:t>
      </w:r>
      <w:r>
        <w:rPr>
          <w:sz w:val="20"/>
          <w:szCs w:val="20"/>
          <w:lang w:val="es-ES"/>
        </w:rPr>
        <w:t>Los empleados de los Hogares nacionales para la formación y educación de los menores</w:t>
      </w:r>
      <w:r>
        <w:rPr>
          <w:rFonts w:hint="eastAsia"/>
          <w:sz w:val="20"/>
          <w:szCs w:val="20"/>
          <w:lang w:val="es-ES"/>
        </w:rPr>
        <w:t xml:space="preserve"> </w:t>
      </w:r>
      <w:r>
        <w:rPr>
          <w:sz w:val="20"/>
          <w:szCs w:val="20"/>
          <w:lang w:val="es-ES"/>
        </w:rPr>
        <w:t>y quienes trabajan en el ámbito de los</w:t>
      </w:r>
      <w:r>
        <w:rPr>
          <w:rFonts w:hint="eastAsia"/>
          <w:sz w:val="20"/>
          <w:szCs w:val="20"/>
          <w:lang w:val="es-ES"/>
        </w:rPr>
        <w:t xml:space="preserve"> </w:t>
      </w:r>
      <w:r>
        <w:rPr>
          <w:sz w:val="20"/>
          <w:szCs w:val="20"/>
          <w:lang w:val="es-ES"/>
        </w:rPr>
        <w:t>servicios de bienestar social reciben</w:t>
      </w:r>
      <w:r>
        <w:rPr>
          <w:rFonts w:hint="eastAsia"/>
          <w:sz w:val="20"/>
          <w:szCs w:val="20"/>
          <w:lang w:val="es-ES"/>
        </w:rPr>
        <w:t xml:space="preserve"> </w:t>
      </w:r>
      <w:r>
        <w:rPr>
          <w:sz w:val="20"/>
          <w:szCs w:val="20"/>
          <w:lang w:val="es-ES"/>
        </w:rPr>
        <w:t>educación correctiva</w:t>
      </w:r>
      <w:r>
        <w:rPr>
          <w:rFonts w:hint="eastAsia"/>
          <w:sz w:val="20"/>
          <w:szCs w:val="20"/>
          <w:lang w:val="es-ES"/>
        </w:rPr>
        <w:t xml:space="preserve"> </w:t>
      </w:r>
      <w:r>
        <w:rPr>
          <w:sz w:val="20"/>
          <w:szCs w:val="20"/>
          <w:lang w:val="es-ES"/>
        </w:rPr>
        <w:t>y formación</w:t>
      </w:r>
      <w:r>
        <w:rPr>
          <w:rFonts w:hint="eastAsia"/>
          <w:sz w:val="20"/>
          <w:szCs w:val="20"/>
          <w:lang w:val="es-ES"/>
        </w:rPr>
        <w:t xml:space="preserve"> continua </w:t>
      </w:r>
      <w:r>
        <w:rPr>
          <w:sz w:val="20"/>
          <w:szCs w:val="20"/>
          <w:lang w:val="es-ES"/>
        </w:rPr>
        <w:t>en el Instituto de formación de personal especial del</w:t>
      </w:r>
      <w:r>
        <w:rPr>
          <w:rFonts w:hint="eastAsia"/>
          <w:sz w:val="20"/>
          <w:szCs w:val="20"/>
          <w:lang w:val="es-ES"/>
        </w:rPr>
        <w:t xml:space="preserve"> Institut</w:t>
      </w:r>
      <w:r>
        <w:rPr>
          <w:sz w:val="20"/>
          <w:szCs w:val="20"/>
          <w:lang w:val="es-ES"/>
        </w:rPr>
        <w:t>o para apoyar el desarrollo de la capacidad de autosuficiencia de los niños, vinculado a</w:t>
      </w:r>
      <w:r>
        <w:rPr>
          <w:rFonts w:hint="eastAsia"/>
          <w:sz w:val="20"/>
          <w:szCs w:val="20"/>
          <w:lang w:val="es-ES"/>
        </w:rPr>
        <w:t xml:space="preserve"> </w:t>
      </w:r>
      <w:r>
        <w:rPr>
          <w:rFonts w:hint="eastAsia"/>
          <w:i/>
          <w:iCs/>
          <w:sz w:val="20"/>
          <w:szCs w:val="20"/>
          <w:lang w:val="es-ES"/>
        </w:rPr>
        <w:t>Musashino Gakuin</w:t>
      </w:r>
      <w:r>
        <w:rPr>
          <w:rFonts w:hint="eastAsia"/>
          <w:sz w:val="20"/>
          <w:szCs w:val="20"/>
          <w:lang w:val="es-ES"/>
        </w:rPr>
        <w:t xml:space="preserve">. </w:t>
      </w:r>
      <w:r>
        <w:rPr>
          <w:sz w:val="20"/>
          <w:szCs w:val="20"/>
          <w:lang w:val="es-ES"/>
        </w:rPr>
        <w:t>En estas sesiones de formación se tratan también los problemas relacionados con la salud mental de los menores</w:t>
      </w:r>
      <w:r>
        <w:rPr>
          <w:rFonts w:hint="eastAsia"/>
          <w:sz w:val="20"/>
          <w:szCs w:val="20"/>
          <w:lang w:val="es-ES"/>
        </w:rPr>
        <w:t xml:space="preserve">. </w:t>
      </w:r>
      <w:r>
        <w:rPr>
          <w:sz w:val="20"/>
          <w:szCs w:val="20"/>
          <w:lang w:val="es-ES"/>
        </w:rPr>
        <w:t>Los organismos que participan en la creación de centros de atención de menores</w:t>
      </w:r>
      <w:r>
        <w:rPr>
          <w:rFonts w:hint="eastAsia"/>
          <w:sz w:val="20"/>
          <w:szCs w:val="20"/>
          <w:lang w:val="es-ES"/>
        </w:rPr>
        <w:t xml:space="preserve"> (</w:t>
      </w:r>
      <w:r>
        <w:rPr>
          <w:sz w:val="20"/>
          <w:szCs w:val="20"/>
          <w:lang w:val="es-ES"/>
        </w:rPr>
        <w:t>administraciones locales</w:t>
      </w:r>
      <w:r>
        <w:rPr>
          <w:rFonts w:hint="eastAsia"/>
          <w:sz w:val="20"/>
          <w:szCs w:val="20"/>
          <w:lang w:val="es-ES"/>
        </w:rPr>
        <w:t xml:space="preserve">, </w:t>
      </w:r>
      <w:r>
        <w:rPr>
          <w:sz w:val="20"/>
          <w:szCs w:val="20"/>
          <w:lang w:val="es-ES"/>
        </w:rPr>
        <w:t>instituciones de asistencia social y otras organizaciones</w:t>
      </w:r>
      <w:r>
        <w:rPr>
          <w:rFonts w:hint="eastAsia"/>
          <w:sz w:val="20"/>
          <w:szCs w:val="20"/>
          <w:lang w:val="es-ES"/>
        </w:rPr>
        <w:t xml:space="preserve">) </w:t>
      </w:r>
      <w:r>
        <w:rPr>
          <w:sz w:val="20"/>
          <w:szCs w:val="20"/>
          <w:lang w:val="es-ES"/>
        </w:rPr>
        <w:t>tienen instrucciones de formar a los empleados sobre el tratamiento de los problemas de salud mental de los menores, prestando particular atención a los niños.</w:t>
      </w:r>
      <w:r>
        <w:rPr>
          <w:rFonts w:hint="eastAsia"/>
          <w:sz w:val="20"/>
          <w:szCs w:val="20"/>
          <w:lang w:val="es-ES"/>
        </w:rPr>
        <w:t xml:space="preserve"> </w:t>
      </w:r>
      <w:r>
        <w:rPr>
          <w:sz w:val="20"/>
          <w:szCs w:val="20"/>
          <w:lang w:val="es-ES"/>
        </w:rPr>
        <w:t>Por su parte, las organizaciones que ofrecen programas de formación a los empleados que trabajan en los</w:t>
      </w:r>
      <w:r>
        <w:rPr>
          <w:rFonts w:hint="eastAsia"/>
          <w:sz w:val="20"/>
          <w:szCs w:val="20"/>
          <w:lang w:val="es-ES"/>
        </w:rPr>
        <w:t xml:space="preserve"> </w:t>
      </w:r>
      <w:r>
        <w:rPr>
          <w:sz w:val="20"/>
          <w:szCs w:val="20"/>
          <w:lang w:val="es-ES"/>
        </w:rPr>
        <w:t>centros de atención de menores,</w:t>
      </w:r>
      <w:r>
        <w:rPr>
          <w:rFonts w:hint="eastAsia"/>
          <w:sz w:val="20"/>
          <w:szCs w:val="20"/>
          <w:lang w:val="es-ES"/>
        </w:rPr>
        <w:t xml:space="preserve"> </w:t>
      </w:r>
      <w:r>
        <w:rPr>
          <w:sz w:val="20"/>
          <w:szCs w:val="20"/>
          <w:lang w:val="es-ES"/>
        </w:rPr>
        <w:t>incluidos los maestros de preescolar, tienen también instrucciones de formar a los trabajadores sobre el tratamiento de los problemas de salud mental de los menores, prestando atención a sus efectos sobre los niños.</w:t>
      </w:r>
      <w:r>
        <w:rPr>
          <w:rFonts w:hint="eastAsia"/>
          <w:sz w:val="20"/>
          <w:szCs w:val="20"/>
          <w:lang w:val="es-ES"/>
        </w:rPr>
        <w:t xml:space="preserve"> </w:t>
      </w:r>
      <w:r>
        <w:rPr>
          <w:sz w:val="20"/>
          <w:szCs w:val="20"/>
          <w:lang w:val="es-ES"/>
        </w:rPr>
        <w:t>Por su parte, los gobiernos de las prefecturas ofrecen al personal sanitario local, compuesto principalmente por empleados municipales (entre otros, las enfermeras del sistema público de salud), una formación acorde con las condiciones locales reales de los gobiernos de las prefecturas</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372.</w:t>
      </w:r>
      <w:r>
        <w:rPr>
          <w:sz w:val="20"/>
          <w:szCs w:val="20"/>
          <w:lang w:val="es-ES"/>
        </w:rPr>
        <w:tab/>
        <w:t>Además, el personal médico de los servicios sociales recibe</w:t>
      </w:r>
      <w:r>
        <w:rPr>
          <w:rFonts w:hint="eastAsia"/>
          <w:sz w:val="20"/>
          <w:szCs w:val="20"/>
          <w:lang w:val="es-ES"/>
        </w:rPr>
        <w:t xml:space="preserve"> </w:t>
      </w:r>
      <w:r>
        <w:rPr>
          <w:sz w:val="20"/>
          <w:szCs w:val="20"/>
          <w:lang w:val="es-ES"/>
        </w:rPr>
        <w:t>formación continua</w:t>
      </w:r>
      <w:r>
        <w:rPr>
          <w:rFonts w:hint="eastAsia"/>
          <w:sz w:val="20"/>
          <w:szCs w:val="20"/>
          <w:lang w:val="es-ES"/>
        </w:rPr>
        <w:t xml:space="preserve">. </w:t>
      </w:r>
      <w:r>
        <w:rPr>
          <w:sz w:val="20"/>
          <w:szCs w:val="20"/>
          <w:lang w:val="es-ES"/>
        </w:rPr>
        <w:t>El Instituto Nacional de Salud Pública imparte formación inicial y formación en materia de gestión a este tipo de personal con el objetivo de mejorar sus calificaciones y contribuir así a la promoción del trabajo médicosocial</w:t>
      </w:r>
      <w:r>
        <w:rPr>
          <w:rFonts w:hint="eastAsia"/>
          <w:sz w:val="20"/>
          <w:szCs w:val="20"/>
          <w:lang w:val="es-ES"/>
        </w:rPr>
        <w:t xml:space="preserve">. </w:t>
      </w:r>
      <w:r>
        <w:rPr>
          <w:sz w:val="20"/>
          <w:szCs w:val="20"/>
          <w:lang w:val="es-ES"/>
        </w:rPr>
        <w:t>Asimismo, los especialistas en el cuidado de la salud mental de los adolescentes imparten formación a médicos, enfermeras del sistema público de salud y psiquiatras de los servicios sociales que trabajan en centros de atención a la salud mental y centros públicos de salud</w:t>
      </w:r>
      <w:r>
        <w:rPr>
          <w:rFonts w:hint="eastAsia"/>
          <w:sz w:val="20"/>
          <w:szCs w:val="20"/>
          <w:lang w:val="es-ES"/>
        </w:rPr>
        <w:t>.</w:t>
      </w:r>
      <w:r>
        <w:rPr>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eastAsia="es-ES"/>
        </w:rPr>
      </w:pPr>
      <w:r>
        <w:rPr>
          <w:rFonts w:cs="Times New Roman" w:hint="eastAsia"/>
          <w:sz w:val="20"/>
          <w:szCs w:val="20"/>
          <w:lang w:val="es-ES"/>
        </w:rPr>
        <w:t>(</w:t>
      </w:r>
      <w:r>
        <w:rPr>
          <w:rFonts w:cs="Times New Roman"/>
          <w:sz w:val="20"/>
          <w:szCs w:val="20"/>
          <w:lang w:val="es-ES" w:eastAsia="es-ES"/>
        </w:rPr>
        <w:t>Medidas para prevenir los embarazos no deseados entre los adolescentes)</w:t>
      </w:r>
    </w:p>
    <w:p w:rsidR="00203A62" w:rsidRDefault="00203A62">
      <w:pPr>
        <w:spacing w:after="240"/>
        <w:jc w:val="both"/>
        <w:rPr>
          <w:rFonts w:hint="eastAsia"/>
          <w:sz w:val="20"/>
          <w:szCs w:val="20"/>
          <w:lang w:val="es-ES"/>
        </w:rPr>
      </w:pPr>
      <w:r>
        <w:rPr>
          <w:rFonts w:hint="eastAsia"/>
          <w:sz w:val="20"/>
          <w:szCs w:val="20"/>
          <w:lang w:val="es-ES"/>
        </w:rPr>
        <w:t>373.</w:t>
      </w:r>
      <w:r>
        <w:rPr>
          <w:sz w:val="20"/>
          <w:szCs w:val="20"/>
          <w:lang w:val="es-ES"/>
        </w:rPr>
        <w:tab/>
        <w:t xml:space="preserve">Véase el párrafo </w:t>
      </w:r>
      <w:r>
        <w:rPr>
          <w:rFonts w:hint="eastAsia"/>
          <w:sz w:val="20"/>
          <w:szCs w:val="20"/>
          <w:lang w:val="es-ES"/>
        </w:rPr>
        <w:t xml:space="preserve">309 </w:t>
      </w:r>
      <w:r>
        <w:rPr>
          <w:sz w:val="20"/>
          <w:szCs w:val="20"/>
          <w:lang w:val="es-ES"/>
        </w:rPr>
        <w:t>del segundo informe del Japón</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374.</w:t>
      </w:r>
      <w:r>
        <w:rPr>
          <w:sz w:val="20"/>
          <w:szCs w:val="20"/>
          <w:lang w:val="es-ES"/>
        </w:rPr>
        <w:tab/>
        <w:t>En lo que respecta a la investigación sobre sexualidad y salud reproductiva</w:t>
      </w:r>
      <w:r>
        <w:rPr>
          <w:rFonts w:hint="eastAsia"/>
          <w:sz w:val="20"/>
          <w:szCs w:val="20"/>
          <w:lang w:val="es-ES"/>
        </w:rPr>
        <w:t xml:space="preserve">, </w:t>
      </w:r>
      <w:r>
        <w:rPr>
          <w:sz w:val="20"/>
          <w:szCs w:val="20"/>
          <w:lang w:val="es-ES"/>
        </w:rPr>
        <w:t>entre 2002 y 2004 se llevó a cabo una encuesta que debía suministrar los datos básicos para formular las medidas que la Administración debería adoptar en el marco de la Investigación</w:t>
      </w:r>
      <w:r>
        <w:rPr>
          <w:rFonts w:hint="eastAsia"/>
          <w:sz w:val="20"/>
          <w:szCs w:val="20"/>
          <w:lang w:val="es-ES"/>
        </w:rPr>
        <w:t xml:space="preserve"> </w:t>
      </w:r>
      <w:r>
        <w:rPr>
          <w:sz w:val="20"/>
          <w:szCs w:val="20"/>
          <w:lang w:val="es-ES"/>
        </w:rPr>
        <w:t>sobre el desarrollo de un programa educativo eficaz de control de la natalidad</w:t>
      </w:r>
      <w:r>
        <w:rPr>
          <w:rFonts w:hint="eastAsia"/>
          <w:sz w:val="20"/>
          <w:szCs w:val="20"/>
          <w:lang w:val="es-ES"/>
        </w:rPr>
        <w:t xml:space="preserve"> </w:t>
      </w:r>
      <w:r>
        <w:rPr>
          <w:sz w:val="20"/>
          <w:szCs w:val="20"/>
          <w:lang w:val="es-ES"/>
        </w:rPr>
        <w:t xml:space="preserve">destinado a prevenir los embarazos no deseados y los abortos del </w:t>
      </w:r>
      <w:r>
        <w:rPr>
          <w:bCs/>
          <w:sz w:val="20"/>
          <w:szCs w:val="20"/>
          <w:lang w:val="es-ES"/>
        </w:rPr>
        <w:t>Ministerio de Salud, Trabajo y Bienestar Social</w:t>
      </w:r>
      <w:r>
        <w:rPr>
          <w:rFonts w:hint="eastAsia"/>
          <w:sz w:val="20"/>
          <w:szCs w:val="20"/>
          <w:lang w:val="es-ES"/>
        </w:rPr>
        <w:t xml:space="preserve">. </w:t>
      </w:r>
    </w:p>
    <w:p w:rsidR="00203A62" w:rsidRDefault="00203A62">
      <w:pPr>
        <w:keepNext/>
        <w:keepLines/>
        <w:autoSpaceDE w:val="0"/>
        <w:autoSpaceDN w:val="0"/>
        <w:adjustRightInd w:val="0"/>
        <w:spacing w:after="240"/>
        <w:ind w:left="567" w:hanging="567"/>
        <w:jc w:val="both"/>
        <w:rPr>
          <w:rFonts w:cs="Times New Roman"/>
          <w:b/>
          <w:sz w:val="20"/>
          <w:szCs w:val="20"/>
          <w:lang w:val="es-ES" w:eastAsia="es-ES"/>
        </w:rPr>
      </w:pPr>
      <w:r>
        <w:rPr>
          <w:rFonts w:cs="Times New Roman" w:hint="eastAsia"/>
          <w:b/>
          <w:sz w:val="20"/>
          <w:szCs w:val="20"/>
          <w:lang w:val="es-ES"/>
        </w:rPr>
        <w:t xml:space="preserve">(c) </w:t>
      </w:r>
      <w:r>
        <w:rPr>
          <w:rFonts w:cs="Times New Roman"/>
          <w:b/>
          <w:sz w:val="20"/>
          <w:szCs w:val="20"/>
          <w:lang w:val="es-ES"/>
        </w:rPr>
        <w:tab/>
      </w:r>
      <w:r>
        <w:rPr>
          <w:rFonts w:cs="Times New Roman"/>
          <w:b/>
          <w:sz w:val="20"/>
          <w:szCs w:val="20"/>
          <w:lang w:val="es-ES" w:eastAsia="es-ES"/>
        </w:rPr>
        <w:t>La situación en cuanto a la propagación del VIH/SIDA, la educación en materia de VIH/SIDA y las medidas de divulgación adoptadas</w:t>
      </w:r>
    </w:p>
    <w:p w:rsidR="00203A62" w:rsidRDefault="00203A62">
      <w:pPr>
        <w:keepNext/>
        <w:keepLines/>
        <w:spacing w:after="240"/>
        <w:jc w:val="both"/>
        <w:rPr>
          <w:sz w:val="20"/>
          <w:szCs w:val="20"/>
          <w:lang w:val="es-ES"/>
        </w:rPr>
      </w:pPr>
      <w:r>
        <w:rPr>
          <w:rFonts w:hint="eastAsia"/>
          <w:sz w:val="20"/>
          <w:szCs w:val="20"/>
          <w:lang w:val="es-ES"/>
        </w:rPr>
        <w:t>(Progra</w:t>
      </w:r>
      <w:r>
        <w:rPr>
          <w:sz w:val="20"/>
          <w:szCs w:val="20"/>
          <w:lang w:val="es-ES"/>
        </w:rPr>
        <w:t>mas y estrategias de prevención</w:t>
      </w:r>
      <w:r>
        <w:rPr>
          <w:rFonts w:hint="eastAsia"/>
          <w:sz w:val="20"/>
          <w:szCs w:val="20"/>
          <w:lang w:val="es-ES"/>
        </w:rPr>
        <w:t xml:space="preserve">) </w:t>
      </w:r>
    </w:p>
    <w:p w:rsidR="00203A62" w:rsidRDefault="00203A62">
      <w:pPr>
        <w:overflowPunct w:val="0"/>
        <w:spacing w:after="240"/>
        <w:jc w:val="both"/>
        <w:textAlignment w:val="baseline"/>
        <w:rPr>
          <w:sz w:val="20"/>
          <w:szCs w:val="20"/>
          <w:lang w:val="es-ES"/>
        </w:rPr>
      </w:pPr>
      <w:r>
        <w:rPr>
          <w:rFonts w:hint="eastAsia"/>
          <w:sz w:val="20"/>
          <w:szCs w:val="20"/>
          <w:lang w:val="es-ES"/>
        </w:rPr>
        <w:t>375.</w:t>
      </w:r>
      <w:r>
        <w:rPr>
          <w:sz w:val="20"/>
          <w:szCs w:val="20"/>
          <w:lang w:val="es-ES"/>
        </w:rPr>
        <w:tab/>
        <w:t xml:space="preserve">Véanse los párrafos </w:t>
      </w:r>
      <w:smartTag w:uri="urn:schemas-microsoft-com:office:smarttags" w:element="metricconverter">
        <w:smartTagPr>
          <w:attr w:name="ProductID" w:val="310 a"/>
        </w:smartTagPr>
        <w:r>
          <w:rPr>
            <w:rFonts w:hint="eastAsia"/>
            <w:sz w:val="20"/>
            <w:szCs w:val="20"/>
            <w:lang w:val="es-ES"/>
          </w:rPr>
          <w:t>310</w:t>
        </w:r>
        <w:r>
          <w:rPr>
            <w:sz w:val="20"/>
            <w:szCs w:val="20"/>
            <w:lang w:val="es-ES"/>
          </w:rPr>
          <w:t xml:space="preserve"> a</w:t>
        </w:r>
      </w:smartTag>
      <w:r>
        <w:rPr>
          <w:sz w:val="20"/>
          <w:szCs w:val="20"/>
          <w:lang w:val="es-ES"/>
        </w:rPr>
        <w:t xml:space="preserve"> </w:t>
      </w:r>
      <w:r>
        <w:rPr>
          <w:rFonts w:hint="eastAsia"/>
          <w:sz w:val="20"/>
          <w:szCs w:val="20"/>
          <w:lang w:val="es-ES"/>
        </w:rPr>
        <w:t xml:space="preserve">313 </w:t>
      </w:r>
      <w:r>
        <w:rPr>
          <w:sz w:val="20"/>
          <w:szCs w:val="20"/>
          <w:lang w:val="es-ES"/>
        </w:rPr>
        <w:t>del segundo informe del Japón</w:t>
      </w:r>
      <w:r>
        <w:rPr>
          <w:rFonts w:hint="eastAsia"/>
          <w:sz w:val="20"/>
          <w:szCs w:val="20"/>
          <w:lang w:val="es-ES"/>
        </w:rPr>
        <w:t>.</w:t>
      </w:r>
      <w:r>
        <w:rPr>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Vigilancia de la pandemia del SIDA</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376.</w:t>
      </w:r>
      <w:r>
        <w:rPr>
          <w:sz w:val="20"/>
          <w:szCs w:val="20"/>
          <w:lang w:val="es-ES"/>
        </w:rPr>
        <w:tab/>
        <w:t xml:space="preserve">Véase el párrafo </w:t>
      </w:r>
      <w:r>
        <w:rPr>
          <w:rFonts w:hint="eastAsia"/>
          <w:sz w:val="20"/>
          <w:szCs w:val="20"/>
          <w:lang w:val="es-ES"/>
        </w:rPr>
        <w:t xml:space="preserve">314 </w:t>
      </w:r>
      <w:r>
        <w:rPr>
          <w:sz w:val="20"/>
          <w:szCs w:val="20"/>
          <w:lang w:val="es-ES"/>
        </w:rPr>
        <w:t>del segundo informe del Japón</w:t>
      </w:r>
      <w:r>
        <w:rPr>
          <w:rFonts w:hint="eastAsia"/>
          <w:sz w:val="20"/>
          <w:szCs w:val="20"/>
          <w:lang w:val="es-ES"/>
        </w:rPr>
        <w:t>.</w:t>
      </w:r>
    </w:p>
    <w:p w:rsidR="00203A62" w:rsidRDefault="00203A62">
      <w:pPr>
        <w:overflowPunct w:val="0"/>
        <w:spacing w:after="240"/>
        <w:jc w:val="both"/>
        <w:textAlignment w:val="baseline"/>
        <w:rPr>
          <w:spacing w:val="2"/>
          <w:sz w:val="20"/>
          <w:szCs w:val="20"/>
          <w:lang w:val="es-ES"/>
        </w:rPr>
      </w:pPr>
      <w:r>
        <w:rPr>
          <w:rFonts w:hint="eastAsia"/>
          <w:sz w:val="20"/>
          <w:szCs w:val="20"/>
          <w:lang w:val="es-ES"/>
        </w:rPr>
        <w:t>377.</w:t>
      </w:r>
      <w:r>
        <w:rPr>
          <w:sz w:val="20"/>
          <w:szCs w:val="20"/>
          <w:lang w:val="es-ES"/>
        </w:rPr>
        <w:tab/>
        <w:t>Según el Comité de Vigilancia del SIDA, en 2004 el número anual de nuevos infectados</w:t>
      </w:r>
      <w:r>
        <w:rPr>
          <w:rFonts w:hint="eastAsia"/>
          <w:sz w:val="20"/>
          <w:szCs w:val="20"/>
          <w:lang w:val="es-ES"/>
        </w:rPr>
        <w:t xml:space="preserve"> </w:t>
      </w:r>
      <w:r>
        <w:rPr>
          <w:sz w:val="20"/>
          <w:szCs w:val="20"/>
          <w:lang w:val="es-ES"/>
        </w:rPr>
        <w:t>y de pacientes registrados</w:t>
      </w:r>
      <w:r>
        <w:rPr>
          <w:rFonts w:hint="eastAsia"/>
          <w:sz w:val="20"/>
          <w:szCs w:val="20"/>
          <w:lang w:val="es-ES"/>
        </w:rPr>
        <w:t xml:space="preserve"> </w:t>
      </w:r>
      <w:r>
        <w:rPr>
          <w:sz w:val="20"/>
          <w:szCs w:val="20"/>
          <w:lang w:val="es-ES"/>
        </w:rPr>
        <w:t>superó por primera vez el millar</w:t>
      </w:r>
      <w:r>
        <w:rPr>
          <w:rFonts w:hint="eastAsia"/>
          <w:sz w:val="20"/>
          <w:szCs w:val="20"/>
          <w:lang w:val="es-ES"/>
        </w:rPr>
        <w:t xml:space="preserve">, </w:t>
      </w:r>
      <w:r>
        <w:rPr>
          <w:sz w:val="20"/>
          <w:szCs w:val="20"/>
          <w:lang w:val="es-ES"/>
        </w:rPr>
        <w:t>y en abril de 2005 el número total de</w:t>
      </w:r>
      <w:r>
        <w:rPr>
          <w:rFonts w:hint="eastAsia"/>
          <w:sz w:val="20"/>
          <w:szCs w:val="20"/>
          <w:lang w:val="es-ES"/>
        </w:rPr>
        <w:t xml:space="preserve"> </w:t>
      </w:r>
      <w:r>
        <w:rPr>
          <w:sz w:val="20"/>
          <w:szCs w:val="20"/>
          <w:lang w:val="es-ES"/>
        </w:rPr>
        <w:t>infectados superó los 10.000 casos</w:t>
      </w:r>
      <w:r>
        <w:rPr>
          <w:rFonts w:hint="eastAsia"/>
          <w:sz w:val="20"/>
          <w:szCs w:val="20"/>
          <w:lang w:val="es-ES"/>
        </w:rPr>
        <w:t xml:space="preserve">. </w:t>
      </w:r>
      <w:r>
        <w:rPr>
          <w:sz w:val="20"/>
          <w:szCs w:val="20"/>
          <w:lang w:val="es-ES"/>
        </w:rPr>
        <w:t>Algunas de las características de las tendencias más recientes sugieren que</w:t>
      </w:r>
      <w:r>
        <w:rPr>
          <w:rFonts w:hint="eastAsia"/>
          <w:sz w:val="20"/>
          <w:szCs w:val="20"/>
          <w:lang w:val="es-ES"/>
        </w:rPr>
        <w:t xml:space="preserve"> (i) </w:t>
      </w:r>
      <w:r>
        <w:rPr>
          <w:sz w:val="20"/>
          <w:szCs w:val="20"/>
          <w:lang w:val="es-ES"/>
        </w:rPr>
        <w:t>la principal vía de infección es el contacto</w:t>
      </w:r>
      <w:r>
        <w:rPr>
          <w:rFonts w:hint="eastAsia"/>
          <w:sz w:val="20"/>
          <w:szCs w:val="20"/>
          <w:lang w:val="es-ES"/>
        </w:rPr>
        <w:t xml:space="preserve"> sexual</w:t>
      </w:r>
      <w:r>
        <w:rPr>
          <w:sz w:val="20"/>
          <w:szCs w:val="20"/>
          <w:lang w:val="es-ES"/>
        </w:rPr>
        <w:t xml:space="preserve"> y </w:t>
      </w:r>
      <w:r>
        <w:rPr>
          <w:rFonts w:hint="eastAsia"/>
          <w:sz w:val="20"/>
          <w:szCs w:val="20"/>
          <w:lang w:val="es-ES"/>
        </w:rPr>
        <w:t xml:space="preserve">(ii) </w:t>
      </w:r>
      <w:r>
        <w:rPr>
          <w:sz w:val="20"/>
          <w:szCs w:val="20"/>
          <w:lang w:val="es-ES"/>
        </w:rPr>
        <w:t>los casos de nuevas infecciones se detectan fundamentalmente en jóvenes que se hallan en la veintena o en la treintena y en las nuevas generaciones</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(Tr</w:t>
      </w:r>
      <w:r>
        <w:rPr>
          <w:sz w:val="20"/>
          <w:szCs w:val="20"/>
          <w:lang w:val="es-ES"/>
        </w:rPr>
        <w:t>atamiento de los niños y los padres</w:t>
      </w:r>
      <w:r>
        <w:rPr>
          <w:rFonts w:hint="eastAsia"/>
          <w:sz w:val="20"/>
          <w:szCs w:val="20"/>
          <w:lang w:val="es-ES"/>
        </w:rPr>
        <w:t xml:space="preserve">) </w:t>
      </w:r>
    </w:p>
    <w:p w:rsidR="00203A62" w:rsidRDefault="00203A62">
      <w:pPr>
        <w:overflowPunct w:val="0"/>
        <w:spacing w:after="240"/>
        <w:jc w:val="both"/>
        <w:textAlignment w:val="baseline"/>
        <w:rPr>
          <w:spacing w:val="2"/>
          <w:sz w:val="20"/>
          <w:szCs w:val="20"/>
          <w:lang w:val="es-ES"/>
        </w:rPr>
      </w:pPr>
      <w:r>
        <w:rPr>
          <w:rFonts w:hint="eastAsia"/>
          <w:spacing w:val="2"/>
          <w:sz w:val="20"/>
          <w:szCs w:val="20"/>
          <w:lang w:val="es-ES"/>
        </w:rPr>
        <w:t>378.</w:t>
      </w:r>
      <w:r>
        <w:rPr>
          <w:spacing w:val="2"/>
          <w:sz w:val="20"/>
          <w:szCs w:val="20"/>
          <w:lang w:val="es-ES"/>
        </w:rPr>
        <w:tab/>
        <w:t xml:space="preserve">Véanse los párrafos </w:t>
      </w:r>
      <w:smartTag w:uri="urn:schemas-microsoft-com:office:smarttags" w:element="metricconverter">
        <w:smartTagPr>
          <w:attr w:name="ProductID" w:val="315 a"/>
        </w:smartTagPr>
        <w:r>
          <w:rPr>
            <w:rFonts w:hint="eastAsia"/>
            <w:spacing w:val="2"/>
            <w:sz w:val="20"/>
            <w:szCs w:val="20"/>
            <w:lang w:val="es-ES"/>
          </w:rPr>
          <w:t>315</w:t>
        </w:r>
        <w:r>
          <w:rPr>
            <w:spacing w:val="2"/>
            <w:sz w:val="20"/>
            <w:szCs w:val="20"/>
            <w:lang w:val="es-ES"/>
          </w:rPr>
          <w:t xml:space="preserve"> a</w:t>
        </w:r>
      </w:smartTag>
      <w:r>
        <w:rPr>
          <w:spacing w:val="2"/>
          <w:sz w:val="20"/>
          <w:szCs w:val="20"/>
          <w:lang w:val="es-ES"/>
        </w:rPr>
        <w:t xml:space="preserve"> </w:t>
      </w:r>
      <w:r>
        <w:rPr>
          <w:rFonts w:hint="eastAsia"/>
          <w:spacing w:val="2"/>
          <w:sz w:val="20"/>
          <w:szCs w:val="20"/>
          <w:lang w:val="es-ES"/>
        </w:rPr>
        <w:t xml:space="preserve">317 </w:t>
      </w:r>
      <w:r>
        <w:rPr>
          <w:spacing w:val="2"/>
          <w:sz w:val="20"/>
          <w:szCs w:val="20"/>
          <w:lang w:val="es-ES"/>
        </w:rPr>
        <w:t>del segundo informe del Japón</w:t>
      </w:r>
      <w:r>
        <w:rPr>
          <w:rFonts w:hint="eastAsia"/>
          <w:spacing w:val="2"/>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Campañas de prevención de la discriminación contra los niños con SIDA</w:t>
      </w:r>
      <w:r>
        <w:rPr>
          <w:rFonts w:cs="Times New Roman" w:hint="eastAsia"/>
          <w:sz w:val="20"/>
          <w:szCs w:val="20"/>
          <w:lang w:val="es-ES"/>
        </w:rPr>
        <w:t xml:space="preserve">) </w:t>
      </w:r>
    </w:p>
    <w:p w:rsidR="00203A62" w:rsidRDefault="00203A62">
      <w:pPr>
        <w:autoSpaceDE w:val="0"/>
        <w:autoSpaceDN w:val="0"/>
        <w:adjustRightInd w:val="0"/>
        <w:spacing w:after="240"/>
        <w:jc w:val="both"/>
        <w:rPr>
          <w:sz w:val="20"/>
          <w:szCs w:val="20"/>
          <w:lang w:val="es-ES"/>
        </w:rPr>
      </w:pPr>
      <w:r>
        <w:rPr>
          <w:rFonts w:cs="Times New Roman" w:hint="eastAsia"/>
          <w:sz w:val="20"/>
          <w:szCs w:val="20"/>
          <w:lang w:val="es-ES"/>
        </w:rPr>
        <w:t>379.</w:t>
      </w:r>
      <w:r>
        <w:rPr>
          <w:rFonts w:cs="Times New Roman"/>
          <w:sz w:val="20"/>
          <w:szCs w:val="20"/>
          <w:lang w:val="es-ES"/>
        </w:rPr>
        <w:tab/>
      </w:r>
      <w:r>
        <w:rPr>
          <w:rFonts w:cs="Times New Roman"/>
          <w:sz w:val="20"/>
          <w:szCs w:val="20"/>
          <w:lang w:val="es-ES" w:eastAsia="es-ES"/>
        </w:rPr>
        <w:t>En 1988 la OMS proclamó el 1º de diciembre como el Día Mundial del SIDA y propuso actividades educativas sobre el SIDA para prevenir su transmisión a nivel mundial y acabar con la discriminación y el prejuicio contra los pacientes y personas infectadas. En 1998, el ONUSIDA se hizo cargo de este programa. El Japón también ha abrazado los objetivos del ONUSIDA y cada año organiza campañas y actos callejeros, facilita información a través de diversos medios de comunicación (incluidos periódicos, revistas, televisión e</w:t>
      </w:r>
      <w:r>
        <w:rPr>
          <w:rFonts w:cs="Times New Roman" w:hint="eastAsia"/>
          <w:sz w:val="20"/>
          <w:szCs w:val="20"/>
          <w:lang w:val="es-ES"/>
        </w:rPr>
        <w:t xml:space="preserve"> Internet</w:t>
      </w:r>
      <w:r>
        <w:rPr>
          <w:rFonts w:cs="Times New Roman"/>
          <w:sz w:val="20"/>
          <w:szCs w:val="20"/>
          <w:lang w:val="es-ES"/>
        </w:rPr>
        <w:t>) y organiza diversas campañas educativas en el Día Mundial del SIDA. Desde 2001, por ejemplo, se han organizado concursos de carteles con el objetivo de sensibilizar a los jóvenes sobre el VIH/SIDA</w:t>
      </w:r>
      <w:r>
        <w:rPr>
          <w:rFonts w:cs="Times New Roman" w:hint="eastAsia"/>
          <w:sz w:val="20"/>
          <w:szCs w:val="20"/>
          <w:lang w:val="es-ES"/>
        </w:rPr>
        <w:t xml:space="preserve">, </w:t>
      </w:r>
      <w:r>
        <w:rPr>
          <w:rFonts w:cs="Times New Roman"/>
          <w:sz w:val="20"/>
          <w:szCs w:val="20"/>
          <w:lang w:val="es-ES"/>
        </w:rPr>
        <w:t xml:space="preserve">mediante los cuales los trabajos seleccionados se utilizan para diseñar los carteles anuales de las campañas de sensibilización para la prevención del SIDA </w:t>
      </w:r>
      <w:r>
        <w:rPr>
          <w:sz w:val="20"/>
          <w:szCs w:val="20"/>
          <w:lang w:val="es-ES"/>
        </w:rPr>
        <w:t>que se distribuyen por las oficinas estatales, las administraciones locales, las instalaciones públicas y los cines de todo el país</w:t>
      </w:r>
      <w:r>
        <w:rPr>
          <w:rFonts w:hint="eastAsia"/>
          <w:sz w:val="20"/>
          <w:szCs w:val="20"/>
          <w:lang w:val="es-ES"/>
        </w:rPr>
        <w:t xml:space="preserve">. </w:t>
      </w:r>
    </w:p>
    <w:p w:rsidR="00203A62" w:rsidRDefault="00203A62">
      <w:pPr>
        <w:tabs>
          <w:tab w:val="num" w:pos="180"/>
        </w:tabs>
        <w:spacing w:after="240"/>
        <w:jc w:val="both"/>
        <w:rPr>
          <w:rFonts w:hint="eastAsia"/>
          <w:sz w:val="20"/>
          <w:szCs w:val="20"/>
          <w:lang w:val="es-ES"/>
        </w:rPr>
      </w:pPr>
      <w:r>
        <w:rPr>
          <w:rFonts w:hint="eastAsia"/>
          <w:sz w:val="20"/>
          <w:szCs w:val="20"/>
          <w:lang w:val="es-ES"/>
        </w:rPr>
        <w:t>380.</w:t>
      </w:r>
      <w:r>
        <w:rPr>
          <w:sz w:val="20"/>
          <w:szCs w:val="20"/>
          <w:lang w:val="es-ES"/>
        </w:rPr>
        <w:tab/>
        <w:t xml:space="preserve">Además, se están poniendo en marcha proyectos destinados al personal del primer y segundo ciclo de la enseñanza secundaria y al personal sanitario sobre medidas para luchar contra el SIDA entre los menores que ofrecen técnicas de enseñanza específicas, basadas en los métodos de modificación de </w:t>
      </w:r>
      <w:smartTag w:uri="urn:schemas-microsoft-com:office:smarttags" w:element="PersonName">
        <w:smartTagPr>
          <w:attr w:name="ProductID" w:val="la conducta. El"/>
        </w:smartTagPr>
        <w:r>
          <w:rPr>
            <w:sz w:val="20"/>
            <w:szCs w:val="20"/>
            <w:lang w:val="es-ES"/>
          </w:rPr>
          <w:t>la conducta. El</w:t>
        </w:r>
      </w:smartTag>
      <w:r>
        <w:rPr>
          <w:sz w:val="20"/>
          <w:szCs w:val="20"/>
          <w:lang w:val="es-ES"/>
        </w:rPr>
        <w:t xml:space="preserve"> objetivo de estos proyectos es educar sobre la prevención del SIDA</w:t>
      </w:r>
      <w:r>
        <w:rPr>
          <w:rFonts w:hint="eastAsia"/>
          <w:sz w:val="20"/>
          <w:szCs w:val="20"/>
          <w:lang w:val="es-ES"/>
        </w:rPr>
        <w:t xml:space="preserve"> </w:t>
      </w:r>
      <w:r>
        <w:rPr>
          <w:sz w:val="20"/>
          <w:szCs w:val="20"/>
          <w:lang w:val="es-ES"/>
        </w:rPr>
        <w:t>desde una perspectiva científica</w:t>
      </w:r>
      <w:r>
        <w:rPr>
          <w:rFonts w:hint="eastAsia"/>
          <w:sz w:val="20"/>
          <w:szCs w:val="20"/>
          <w:lang w:val="es-ES"/>
        </w:rPr>
        <w:t xml:space="preserve"> </w:t>
      </w:r>
      <w:r>
        <w:rPr>
          <w:sz w:val="20"/>
          <w:szCs w:val="20"/>
          <w:lang w:val="es-ES"/>
        </w:rPr>
        <w:t>y difundir la misma en escuelas y comunidades, en función de la fase de desarrollo y de comportamiento</w:t>
      </w:r>
      <w:r>
        <w:rPr>
          <w:rFonts w:hint="eastAsia"/>
          <w:sz w:val="20"/>
          <w:szCs w:val="20"/>
          <w:lang w:val="es-ES"/>
        </w:rPr>
        <w:t xml:space="preserve"> </w:t>
      </w:r>
      <w:r>
        <w:rPr>
          <w:sz w:val="20"/>
          <w:szCs w:val="20"/>
          <w:lang w:val="es-ES"/>
        </w:rPr>
        <w:t>de los jóvenes, así como promover</w:t>
      </w:r>
      <w:r>
        <w:rPr>
          <w:rFonts w:hint="eastAsia"/>
          <w:sz w:val="20"/>
          <w:szCs w:val="20"/>
          <w:lang w:val="es-ES"/>
        </w:rPr>
        <w:t xml:space="preserve"> </w:t>
      </w:r>
      <w:r>
        <w:rPr>
          <w:sz w:val="20"/>
          <w:szCs w:val="20"/>
          <w:lang w:val="es-ES"/>
        </w:rPr>
        <w:t>la división social del trabajo y la colaboración entre las escuelas locales</w:t>
      </w:r>
      <w:r>
        <w:rPr>
          <w:rFonts w:hint="eastAsia"/>
          <w:sz w:val="20"/>
          <w:szCs w:val="20"/>
          <w:lang w:val="es-ES"/>
        </w:rPr>
        <w:t xml:space="preserve">, </w:t>
      </w:r>
      <w:r>
        <w:rPr>
          <w:sz w:val="20"/>
          <w:szCs w:val="20"/>
          <w:lang w:val="es-ES"/>
        </w:rPr>
        <w:t>las administraciones sanitarias y los tutores</w:t>
      </w:r>
      <w:r>
        <w:rPr>
          <w:rFonts w:hint="eastAsia"/>
          <w:sz w:val="20"/>
          <w:szCs w:val="20"/>
          <w:lang w:val="es-ES"/>
        </w:rPr>
        <w:t xml:space="preserve">. </w:t>
      </w:r>
      <w:r>
        <w:rPr>
          <w:sz w:val="20"/>
          <w:szCs w:val="20"/>
          <w:lang w:val="es-ES"/>
        </w:rPr>
        <w:t>El Ministerio, al mejorar a través de estos programas la divulgación de información correcta sobre el SIDA, ha venido haciendo esfuerzos por acabar con la discriminación y los prejuicios contra los pacientes y las personas infectadas.</w:t>
      </w:r>
      <w:r>
        <w:rPr>
          <w:rFonts w:hint="eastAsia"/>
          <w:sz w:val="20"/>
          <w:szCs w:val="20"/>
          <w:lang w:val="es-ES"/>
        </w:rPr>
        <w:t xml:space="preserve"> </w:t>
      </w:r>
    </w:p>
    <w:p w:rsidR="00203A62" w:rsidRDefault="00203A62">
      <w:pPr>
        <w:keepNext/>
        <w:spacing w:after="240"/>
        <w:jc w:val="both"/>
        <w:rPr>
          <w:sz w:val="20"/>
          <w:szCs w:val="20"/>
          <w:lang w:val="es-ES"/>
        </w:rPr>
      </w:pPr>
      <w:r>
        <w:rPr>
          <w:rFonts w:hint="eastAsia"/>
          <w:sz w:val="20"/>
          <w:szCs w:val="20"/>
          <w:lang w:val="es-ES"/>
        </w:rPr>
        <w:t>(</w:t>
      </w:r>
      <w:r>
        <w:rPr>
          <w:sz w:val="20"/>
          <w:szCs w:val="20"/>
          <w:lang w:val="es-ES"/>
        </w:rPr>
        <w:t>Educación sobre el SIDA en las escuelas</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381.</w:t>
      </w:r>
      <w:r>
        <w:rPr>
          <w:sz w:val="20"/>
          <w:szCs w:val="20"/>
          <w:lang w:val="es-ES"/>
        </w:rPr>
        <w:tab/>
        <w:t>Véase el párrafo</w:t>
      </w:r>
      <w:r>
        <w:rPr>
          <w:rFonts w:hint="eastAsia"/>
          <w:sz w:val="20"/>
          <w:szCs w:val="20"/>
          <w:lang w:val="es-ES"/>
        </w:rPr>
        <w:t xml:space="preserve"> 320</w:t>
      </w:r>
      <w:r>
        <w:rPr>
          <w:sz w:val="20"/>
          <w:szCs w:val="20"/>
          <w:lang w:val="es-ES"/>
        </w:rPr>
        <w:t xml:space="preserve"> del segundo informe del Japón</w:t>
      </w:r>
      <w:r>
        <w:rPr>
          <w:rFonts w:hint="eastAsia"/>
          <w:sz w:val="20"/>
          <w:szCs w:val="20"/>
          <w:lang w:val="es-ES"/>
        </w:rPr>
        <w:t xml:space="preserve">. </w:t>
      </w:r>
    </w:p>
    <w:p w:rsidR="00203A62" w:rsidRDefault="00203A62">
      <w:pPr>
        <w:autoSpaceDE w:val="0"/>
        <w:autoSpaceDN w:val="0"/>
        <w:adjustRightInd w:val="0"/>
        <w:spacing w:after="240"/>
        <w:ind w:left="567" w:hanging="567"/>
        <w:jc w:val="both"/>
        <w:rPr>
          <w:rFonts w:cs="Times New Roman"/>
          <w:b/>
          <w:sz w:val="20"/>
          <w:szCs w:val="20"/>
          <w:lang w:val="es-ES" w:eastAsia="es-ES"/>
        </w:rPr>
      </w:pPr>
      <w:r>
        <w:rPr>
          <w:rFonts w:cs="Times New Roman" w:hint="eastAsia"/>
          <w:b/>
          <w:sz w:val="20"/>
          <w:szCs w:val="20"/>
          <w:lang w:val="es-ES"/>
        </w:rPr>
        <w:t xml:space="preserve">(d) </w:t>
      </w:r>
      <w:r>
        <w:rPr>
          <w:rFonts w:cs="Times New Roman"/>
          <w:b/>
          <w:sz w:val="20"/>
          <w:szCs w:val="20"/>
          <w:lang w:val="es-ES"/>
        </w:rPr>
        <w:tab/>
      </w:r>
      <w:r>
        <w:rPr>
          <w:rFonts w:cs="Times New Roman"/>
          <w:b/>
          <w:sz w:val="20"/>
          <w:szCs w:val="20"/>
          <w:lang w:val="es-ES" w:eastAsia="es-ES"/>
        </w:rPr>
        <w:t>Promoción de la cooperación internacional para lograr el ejercicio de los derechos enunciados en el artículo 24</w:t>
      </w:r>
    </w:p>
    <w:p w:rsidR="00203A62" w:rsidRDefault="00203A62">
      <w:pPr>
        <w:spacing w:after="240"/>
        <w:jc w:val="both"/>
        <w:rPr>
          <w:rFonts w:hint="eastAsia"/>
          <w:sz w:val="20"/>
          <w:szCs w:val="20"/>
          <w:lang w:val="es-ES"/>
        </w:rPr>
      </w:pPr>
      <w:r>
        <w:rPr>
          <w:rFonts w:hint="eastAsia"/>
          <w:sz w:val="20"/>
          <w:szCs w:val="20"/>
          <w:lang w:val="es-ES"/>
        </w:rPr>
        <w:t>382.</w:t>
      </w:r>
      <w:r>
        <w:rPr>
          <w:sz w:val="20"/>
          <w:szCs w:val="20"/>
          <w:lang w:val="es-ES"/>
        </w:rPr>
        <w:tab/>
      </w:r>
      <w:r>
        <w:rPr>
          <w:rFonts w:hint="eastAsia"/>
          <w:sz w:val="20"/>
          <w:szCs w:val="20"/>
          <w:lang w:val="es-ES"/>
        </w:rPr>
        <w:t xml:space="preserve">Véanse los párrafos </w:t>
      </w:r>
      <w:smartTag w:uri="urn:schemas-microsoft-com:office:smarttags" w:element="metricconverter">
        <w:smartTagPr>
          <w:attr w:name="ProductID" w:val="59 a"/>
        </w:smartTagPr>
        <w:r>
          <w:rPr>
            <w:rFonts w:hint="eastAsia"/>
            <w:sz w:val="20"/>
            <w:szCs w:val="20"/>
            <w:lang w:val="es-ES"/>
          </w:rPr>
          <w:t>59</w:t>
        </w:r>
        <w:r>
          <w:rPr>
            <w:sz w:val="20"/>
            <w:szCs w:val="20"/>
            <w:lang w:val="es-ES"/>
          </w:rPr>
          <w:t xml:space="preserve"> a</w:t>
        </w:r>
      </w:smartTag>
      <w:r>
        <w:rPr>
          <w:sz w:val="20"/>
          <w:szCs w:val="20"/>
          <w:lang w:val="es-ES"/>
        </w:rPr>
        <w:t xml:space="preserve"> </w:t>
      </w:r>
      <w:r>
        <w:rPr>
          <w:rFonts w:hint="eastAsia"/>
          <w:sz w:val="20"/>
          <w:szCs w:val="20"/>
          <w:lang w:val="es-ES"/>
        </w:rPr>
        <w:t>77 (</w:t>
      </w:r>
      <w:r>
        <w:rPr>
          <w:sz w:val="20"/>
          <w:szCs w:val="20"/>
          <w:lang w:val="es-ES"/>
        </w:rPr>
        <w:t>cooperación internacional para garantizar la aplicación de la Convención</w:t>
      </w:r>
      <w:r>
        <w:rPr>
          <w:rFonts w:hint="eastAsia"/>
          <w:sz w:val="20"/>
          <w:szCs w:val="20"/>
          <w:lang w:val="es-ES"/>
        </w:rPr>
        <w:t xml:space="preserve">). </w:t>
      </w:r>
    </w:p>
    <w:p w:rsidR="00203A62" w:rsidRDefault="00203A62">
      <w:pPr>
        <w:keepNext/>
        <w:spacing w:after="240"/>
        <w:ind w:left="567" w:hanging="567"/>
        <w:jc w:val="both"/>
        <w:rPr>
          <w:rFonts w:hint="eastAsia"/>
          <w:bCs/>
          <w:lang w:val="es-ES"/>
        </w:rPr>
      </w:pPr>
      <w:r>
        <w:rPr>
          <w:rFonts w:hint="eastAsia"/>
          <w:b/>
          <w:bCs/>
          <w:lang w:val="es-ES"/>
        </w:rPr>
        <w:t xml:space="preserve">C. </w:t>
      </w:r>
      <w:r>
        <w:rPr>
          <w:b/>
          <w:bCs/>
          <w:lang w:val="es-ES"/>
        </w:rPr>
        <w:t xml:space="preserve"> </w:t>
      </w:r>
      <w:r>
        <w:rPr>
          <w:b/>
          <w:bCs/>
          <w:lang w:val="es-ES"/>
        </w:rPr>
        <w:tab/>
      </w:r>
      <w:r>
        <w:rPr>
          <w:b/>
          <w:lang w:val="es-ES"/>
        </w:rPr>
        <w:t>La seguridad social y los servicios e instalaciones de guarderías de niños</w:t>
      </w:r>
      <w:r>
        <w:rPr>
          <w:b/>
          <w:bCs/>
          <w:lang w:val="es-ES"/>
        </w:rPr>
        <w:t xml:space="preserve"> (ar</w:t>
      </w:r>
      <w:r>
        <w:rPr>
          <w:rFonts w:hint="eastAsia"/>
          <w:b/>
          <w:bCs/>
          <w:lang w:val="es-ES"/>
        </w:rPr>
        <w:t>t</w:t>
      </w:r>
      <w:r>
        <w:rPr>
          <w:b/>
          <w:bCs/>
          <w:lang w:val="es-ES"/>
        </w:rPr>
        <w:t>ículo</w:t>
      </w:r>
      <w:r>
        <w:rPr>
          <w:rFonts w:hint="eastAsia"/>
          <w:b/>
          <w:bCs/>
          <w:lang w:val="es-ES"/>
        </w:rPr>
        <w:t xml:space="preserve"> 26 </w:t>
      </w:r>
      <w:r>
        <w:rPr>
          <w:b/>
          <w:bCs/>
          <w:lang w:val="es-ES"/>
        </w:rPr>
        <w:t xml:space="preserve">y artículo </w:t>
      </w:r>
      <w:r>
        <w:rPr>
          <w:rFonts w:hint="eastAsia"/>
          <w:b/>
          <w:bCs/>
          <w:lang w:val="es-ES"/>
        </w:rPr>
        <w:t xml:space="preserve">18, </w:t>
      </w:r>
      <w:r>
        <w:rPr>
          <w:b/>
          <w:bCs/>
          <w:lang w:val="es-ES"/>
        </w:rPr>
        <w:t>párrafo</w:t>
      </w:r>
      <w:r>
        <w:rPr>
          <w:rFonts w:hint="eastAsia"/>
          <w:b/>
          <w:bCs/>
          <w:lang w:val="es-ES"/>
        </w:rPr>
        <w:t xml:space="preserve"> 3)</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Asignaciones para los hijos y para su crianza</w:t>
      </w:r>
      <w:r>
        <w:rPr>
          <w:rFonts w:cs="Times New Roman"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383.</w:t>
      </w:r>
      <w:r>
        <w:rPr>
          <w:sz w:val="20"/>
          <w:szCs w:val="20"/>
          <w:lang w:val="es-ES"/>
        </w:rPr>
        <w:tab/>
      </w:r>
      <w:r>
        <w:rPr>
          <w:rFonts w:hint="eastAsia"/>
          <w:sz w:val="20"/>
          <w:szCs w:val="20"/>
          <w:lang w:val="es-ES"/>
        </w:rPr>
        <w:t>Véase el párrafo 57</w:t>
      </w:r>
      <w:r>
        <w:rPr>
          <w:sz w:val="20"/>
          <w:szCs w:val="20"/>
          <w:lang w:val="es-ES"/>
        </w:rPr>
        <w:t xml:space="preserve"> (</w:t>
      </w:r>
      <w:r>
        <w:rPr>
          <w:rFonts w:cs="Times New Roman"/>
          <w:sz w:val="20"/>
          <w:szCs w:val="20"/>
          <w:lang w:val="es-ES" w:eastAsia="es-ES"/>
        </w:rPr>
        <w:t>protección de los niños frente a los efectos no deseados de las medidas económicas del Gobierno</w:t>
      </w:r>
      <w:r>
        <w:rPr>
          <w:sz w:val="20"/>
          <w:szCs w:val="20"/>
          <w:lang w:val="es-ES"/>
        </w:rPr>
        <w:t>)</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Servicios de guardería para los hijos de trabajadores</w:t>
      </w:r>
      <w:r>
        <w:rPr>
          <w:rFonts w:cs="Times New Roman"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384.</w:t>
      </w:r>
      <w:r>
        <w:rPr>
          <w:sz w:val="20"/>
          <w:szCs w:val="20"/>
          <w:lang w:val="es-ES"/>
        </w:rPr>
        <w:tab/>
        <w:t xml:space="preserve">Véanse los párrafos </w:t>
      </w:r>
      <w:smartTag w:uri="urn:schemas-microsoft-com:office:smarttags" w:element="metricconverter">
        <w:smartTagPr>
          <w:attr w:name="ProductID" w:val="322 a"/>
        </w:smartTagPr>
        <w:r>
          <w:rPr>
            <w:rFonts w:hint="eastAsia"/>
            <w:sz w:val="20"/>
            <w:szCs w:val="20"/>
            <w:lang w:val="es-ES"/>
          </w:rPr>
          <w:t>322</w:t>
        </w:r>
        <w:r>
          <w:rPr>
            <w:sz w:val="20"/>
            <w:szCs w:val="20"/>
            <w:lang w:val="es-ES"/>
          </w:rPr>
          <w:t xml:space="preserve"> a</w:t>
        </w:r>
      </w:smartTag>
      <w:r>
        <w:rPr>
          <w:sz w:val="20"/>
          <w:szCs w:val="20"/>
          <w:lang w:val="es-ES"/>
        </w:rPr>
        <w:t xml:space="preserve"> </w:t>
      </w:r>
      <w:r>
        <w:rPr>
          <w:rFonts w:hint="eastAsia"/>
          <w:sz w:val="20"/>
          <w:szCs w:val="20"/>
          <w:lang w:val="es-ES"/>
        </w:rPr>
        <w:t xml:space="preserve">324 </w:t>
      </w:r>
      <w:r>
        <w:rPr>
          <w:sz w:val="20"/>
          <w:szCs w:val="20"/>
          <w:lang w:val="es-ES"/>
        </w:rPr>
        <w:t>del segundo informe del Japón</w:t>
      </w:r>
      <w:r>
        <w:rPr>
          <w:rFonts w:hint="eastAsia"/>
          <w:sz w:val="20"/>
          <w:szCs w:val="20"/>
          <w:lang w:val="es-ES"/>
        </w:rPr>
        <w:t>.</w:t>
      </w:r>
    </w:p>
    <w:p w:rsidR="00203A62" w:rsidRDefault="00203A62">
      <w:pPr>
        <w:autoSpaceDE w:val="0"/>
        <w:autoSpaceDN w:val="0"/>
        <w:adjustRightInd w:val="0"/>
        <w:spacing w:after="480"/>
        <w:jc w:val="both"/>
        <w:rPr>
          <w:rFonts w:hint="eastAsia"/>
          <w:sz w:val="20"/>
          <w:szCs w:val="20"/>
          <w:lang w:val="es-ES"/>
        </w:rPr>
      </w:pPr>
      <w:r>
        <w:rPr>
          <w:rFonts w:hint="eastAsia"/>
          <w:sz w:val="20"/>
          <w:szCs w:val="20"/>
          <w:lang w:val="es-ES"/>
        </w:rPr>
        <w:t>385.</w:t>
      </w:r>
      <w:r>
        <w:rPr>
          <w:sz w:val="20"/>
          <w:szCs w:val="20"/>
          <w:lang w:val="es-ES"/>
        </w:rPr>
        <w:tab/>
        <w:t>En lo que respecta al</w:t>
      </w:r>
      <w:r>
        <w:rPr>
          <w:rFonts w:cs="Times New Roman" w:hint="eastAsia"/>
          <w:sz w:val="20"/>
          <w:szCs w:val="20"/>
          <w:lang w:val="es-ES"/>
        </w:rPr>
        <w:t xml:space="preserve"> </w:t>
      </w:r>
      <w:r>
        <w:rPr>
          <w:rFonts w:cs="Times New Roman"/>
          <w:sz w:val="20"/>
          <w:szCs w:val="20"/>
          <w:lang w:val="es-ES" w:eastAsia="es-ES"/>
        </w:rPr>
        <w:t>Proyecto de actividades extraescolares para el crecimiento saludable de los niños</w:t>
      </w:r>
      <w:r>
        <w:rPr>
          <w:rFonts w:cs="Times New Roman" w:hint="eastAsia"/>
          <w:sz w:val="20"/>
          <w:szCs w:val="20"/>
          <w:lang w:val="es-ES"/>
        </w:rPr>
        <w:t xml:space="preserve">, </w:t>
      </w:r>
      <w:r>
        <w:rPr>
          <w:rFonts w:cs="Times New Roman"/>
          <w:sz w:val="20"/>
          <w:szCs w:val="20"/>
          <w:lang w:val="es-ES"/>
        </w:rPr>
        <w:t>en mayo de 2005 había</w:t>
      </w:r>
      <w:r>
        <w:rPr>
          <w:rFonts w:cs="Times New Roman" w:hint="eastAsia"/>
          <w:sz w:val="20"/>
          <w:szCs w:val="20"/>
          <w:lang w:val="es-ES"/>
        </w:rPr>
        <w:t xml:space="preserve"> 15</w:t>
      </w:r>
      <w:r>
        <w:rPr>
          <w:rFonts w:cs="Times New Roman"/>
          <w:sz w:val="20"/>
          <w:szCs w:val="20"/>
          <w:lang w:val="es-ES"/>
        </w:rPr>
        <w:t>.</w:t>
      </w:r>
      <w:r>
        <w:rPr>
          <w:rFonts w:cs="Times New Roman" w:hint="eastAsia"/>
          <w:sz w:val="20"/>
          <w:szCs w:val="20"/>
          <w:lang w:val="es-ES"/>
        </w:rPr>
        <w:t xml:space="preserve">184 </w:t>
      </w:r>
      <w:r>
        <w:rPr>
          <w:rFonts w:cs="Times New Roman"/>
          <w:sz w:val="20"/>
          <w:szCs w:val="20"/>
          <w:lang w:val="es-ES"/>
        </w:rPr>
        <w:t>instalaciones recreativas asociadas al proyecto y </w:t>
      </w:r>
      <w:r>
        <w:rPr>
          <w:rFonts w:cs="Times New Roman" w:hint="eastAsia"/>
          <w:sz w:val="20"/>
          <w:szCs w:val="20"/>
          <w:lang w:val="es-ES"/>
        </w:rPr>
        <w:t>654</w:t>
      </w:r>
      <w:r>
        <w:rPr>
          <w:rFonts w:cs="Times New Roman"/>
          <w:sz w:val="20"/>
          <w:szCs w:val="20"/>
          <w:lang w:val="es-ES"/>
        </w:rPr>
        <w:t>.</w:t>
      </w:r>
      <w:r>
        <w:rPr>
          <w:rFonts w:cs="Times New Roman" w:hint="eastAsia"/>
          <w:sz w:val="20"/>
          <w:szCs w:val="20"/>
          <w:lang w:val="es-ES"/>
        </w:rPr>
        <w:t xml:space="preserve">823 </w:t>
      </w:r>
      <w:r>
        <w:rPr>
          <w:rFonts w:cs="Times New Roman"/>
          <w:sz w:val="20"/>
          <w:szCs w:val="20"/>
          <w:lang w:val="es-ES"/>
        </w:rPr>
        <w:t>niños matriculados en estos programas</w:t>
      </w:r>
      <w:r>
        <w:rPr>
          <w:rFonts w:cs="Times New Roman" w:hint="eastAsia"/>
          <w:sz w:val="20"/>
          <w:szCs w:val="20"/>
          <w:lang w:val="es-ES"/>
        </w:rPr>
        <w:t xml:space="preserve">. </w:t>
      </w:r>
      <w:r>
        <w:rPr>
          <w:rFonts w:cs="Times New Roman"/>
          <w:sz w:val="20"/>
          <w:szCs w:val="20"/>
          <w:lang w:val="es-ES" w:eastAsia="es-ES"/>
        </w:rPr>
        <w:t xml:space="preserve">El proyecto recibe subvenciones, en las que participan, cada uno con un tercio, el Estado, las prefecturas y los municipios </w:t>
      </w:r>
      <w:r>
        <w:rPr>
          <w:rFonts w:cs="Times New Roman"/>
          <w:sz w:val="20"/>
          <w:szCs w:val="20"/>
          <w:lang w:val="es-ES"/>
        </w:rPr>
        <w:t xml:space="preserve">(subvenciones para el </w:t>
      </w:r>
      <w:r>
        <w:rPr>
          <w:rFonts w:cs="Times New Roman"/>
          <w:sz w:val="20"/>
          <w:szCs w:val="20"/>
          <w:lang w:val="es-ES" w:eastAsia="es-ES"/>
        </w:rPr>
        <w:t>Proyecto de actividades extraescolares para el crecimiento saludable de los niños</w:t>
      </w:r>
      <w:r>
        <w:rPr>
          <w:rFonts w:cs="Times New Roman"/>
          <w:sz w:val="20"/>
          <w:szCs w:val="20"/>
          <w:lang w:val="es-ES"/>
        </w:rPr>
        <w:t>).</w:t>
      </w:r>
      <w:r>
        <w:rPr>
          <w:rFonts w:cs="Times New Roman" w:hint="eastAsia"/>
          <w:sz w:val="20"/>
          <w:szCs w:val="20"/>
          <w:lang w:val="es-ES"/>
        </w:rPr>
        <w:t xml:space="preserve"> </w:t>
      </w:r>
      <w:r>
        <w:rPr>
          <w:rFonts w:cs="Times New Roman"/>
          <w:sz w:val="20"/>
          <w:szCs w:val="20"/>
          <w:lang w:val="es-ES"/>
        </w:rPr>
        <w:t xml:space="preserve">Por su parte, en abril de 2005 el número de centros de día y el número de niños admitidos en estos centros era, respectivamente, de </w:t>
      </w:r>
      <w:r>
        <w:rPr>
          <w:rFonts w:cs="Times New Roman" w:hint="eastAsia"/>
          <w:sz w:val="20"/>
          <w:szCs w:val="20"/>
          <w:lang w:val="es-ES"/>
        </w:rPr>
        <w:t>22</w:t>
      </w:r>
      <w:r>
        <w:rPr>
          <w:rFonts w:cs="Times New Roman"/>
          <w:sz w:val="20"/>
          <w:szCs w:val="20"/>
          <w:lang w:val="es-ES"/>
        </w:rPr>
        <w:t>.</w:t>
      </w:r>
      <w:r>
        <w:rPr>
          <w:rFonts w:cs="Times New Roman" w:hint="eastAsia"/>
          <w:sz w:val="20"/>
          <w:szCs w:val="20"/>
          <w:lang w:val="es-ES"/>
        </w:rPr>
        <w:t xml:space="preserve">570 </w:t>
      </w:r>
      <w:r>
        <w:rPr>
          <w:rFonts w:cs="Times New Roman"/>
          <w:sz w:val="20"/>
          <w:szCs w:val="20"/>
          <w:lang w:val="es-ES"/>
        </w:rPr>
        <w:t>y </w:t>
      </w:r>
      <w:r>
        <w:rPr>
          <w:rFonts w:cs="Times New Roman" w:hint="eastAsia"/>
          <w:sz w:val="20"/>
          <w:szCs w:val="20"/>
          <w:lang w:val="es-ES"/>
        </w:rPr>
        <w:t>1</w:t>
      </w:r>
      <w:r>
        <w:rPr>
          <w:rFonts w:cs="Times New Roman"/>
          <w:sz w:val="20"/>
          <w:szCs w:val="20"/>
          <w:lang w:val="es-ES"/>
        </w:rPr>
        <w:t>.</w:t>
      </w:r>
      <w:r>
        <w:rPr>
          <w:rFonts w:cs="Times New Roman" w:hint="eastAsia"/>
          <w:sz w:val="20"/>
          <w:szCs w:val="20"/>
          <w:lang w:val="es-ES"/>
        </w:rPr>
        <w:t>993</w:t>
      </w:r>
      <w:r>
        <w:rPr>
          <w:rFonts w:cs="Times New Roman"/>
          <w:sz w:val="20"/>
          <w:szCs w:val="20"/>
          <w:lang w:val="es-ES"/>
        </w:rPr>
        <w:t>.</w:t>
      </w:r>
      <w:r>
        <w:rPr>
          <w:rFonts w:cs="Times New Roman" w:hint="eastAsia"/>
          <w:sz w:val="20"/>
          <w:szCs w:val="20"/>
          <w:lang w:val="es-ES"/>
        </w:rPr>
        <w:t xml:space="preserve">684. </w:t>
      </w:r>
      <w:r>
        <w:rPr>
          <w:rFonts w:cs="Times New Roman"/>
          <w:sz w:val="20"/>
          <w:szCs w:val="20"/>
          <w:lang w:val="es-ES"/>
        </w:rPr>
        <w:t>El Gobierno del Japón cubre la mitad de los costos de los centros de día, y las prefecturas y los municipios asumen cada uno de ellos una cuarta parte de los mismos</w:t>
      </w:r>
      <w:r>
        <w:rPr>
          <w:sz w:val="20"/>
          <w:szCs w:val="20"/>
          <w:lang w:val="es-ES"/>
        </w:rPr>
        <w:t xml:space="preserve"> (participación en los costos de administración de los centros de día).</w:t>
      </w:r>
    </w:p>
    <w:p w:rsidR="00203A62" w:rsidRDefault="00203A62">
      <w:pPr>
        <w:keepNext/>
        <w:keepLines/>
        <w:spacing w:after="240"/>
        <w:jc w:val="center"/>
        <w:rPr>
          <w:b/>
          <w:bCs/>
          <w:sz w:val="20"/>
          <w:szCs w:val="20"/>
          <w:lang w:val="es-ES"/>
        </w:rPr>
      </w:pPr>
      <w:r>
        <w:rPr>
          <w:b/>
          <w:bCs/>
          <w:sz w:val="20"/>
          <w:szCs w:val="20"/>
          <w:lang w:val="es-ES"/>
        </w:rPr>
        <w:t>Cuadro 22</w:t>
      </w:r>
    </w:p>
    <w:p w:rsidR="00203A62" w:rsidRDefault="00203A62">
      <w:pPr>
        <w:keepNext/>
        <w:keepLines/>
        <w:spacing w:after="240"/>
        <w:jc w:val="center"/>
        <w:rPr>
          <w:sz w:val="20"/>
          <w:szCs w:val="20"/>
          <w:lang w:val="es-ES"/>
        </w:rPr>
      </w:pPr>
      <w:r>
        <w:rPr>
          <w:b/>
          <w:bCs/>
          <w:sz w:val="20"/>
          <w:szCs w:val="20"/>
          <w:lang w:val="es-ES"/>
        </w:rPr>
        <w:t>Situación de los centros de día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05"/>
        <w:gridCol w:w="1440"/>
        <w:gridCol w:w="1730"/>
        <w:gridCol w:w="1800"/>
      </w:tblGrid>
      <w:tr w:rsidR="00203A62">
        <w:trPr>
          <w:jc w:val="center"/>
        </w:trPr>
        <w:tc>
          <w:tcPr>
            <w:tcW w:w="2305" w:type="dxa"/>
          </w:tcPr>
          <w:p w:rsidR="00203A62" w:rsidRDefault="00203A62">
            <w:pPr>
              <w:keepNext/>
              <w:keepLines/>
              <w:rPr>
                <w:sz w:val="20"/>
                <w:szCs w:val="20"/>
                <w:lang w:val="es-ES"/>
              </w:rPr>
            </w:pPr>
          </w:p>
        </w:tc>
        <w:tc>
          <w:tcPr>
            <w:tcW w:w="1440" w:type="dxa"/>
          </w:tcPr>
          <w:p w:rsidR="00203A62" w:rsidRDefault="00203A62">
            <w:pPr>
              <w:keepNext/>
              <w:keepLines/>
              <w:jc w:val="center"/>
              <w:rPr>
                <w:rFonts w:hint="eastAsia"/>
                <w:sz w:val="20"/>
                <w:szCs w:val="20"/>
                <w:lang w:val="es-ES"/>
              </w:rPr>
            </w:pPr>
            <w:r>
              <w:rPr>
                <w:rFonts w:hint="eastAsia"/>
                <w:sz w:val="20"/>
                <w:szCs w:val="20"/>
                <w:lang w:val="es-ES"/>
              </w:rPr>
              <w:t>N</w:t>
            </w:r>
            <w:r>
              <w:rPr>
                <w:sz w:val="20"/>
                <w:szCs w:val="20"/>
                <w:lang w:val="es-ES"/>
              </w:rPr>
              <w:t>úmero de centros de día</w:t>
            </w:r>
          </w:p>
        </w:tc>
        <w:tc>
          <w:tcPr>
            <w:tcW w:w="1730" w:type="dxa"/>
          </w:tcPr>
          <w:p w:rsidR="00203A62" w:rsidRDefault="00203A62">
            <w:pPr>
              <w:keepNext/>
              <w:keepLines/>
              <w:jc w:val="center"/>
              <w:rPr>
                <w:rFonts w:hint="eastAsia"/>
                <w:sz w:val="20"/>
                <w:szCs w:val="20"/>
                <w:lang w:val="es-ES"/>
              </w:rPr>
            </w:pPr>
            <w:r>
              <w:rPr>
                <w:rFonts w:hint="eastAsia"/>
                <w:sz w:val="20"/>
                <w:szCs w:val="20"/>
                <w:lang w:val="es-ES"/>
              </w:rPr>
              <w:t>Capaci</w:t>
            </w:r>
            <w:r>
              <w:rPr>
                <w:sz w:val="20"/>
                <w:szCs w:val="20"/>
                <w:lang w:val="es-ES"/>
              </w:rPr>
              <w:t>dad de los centros de día</w:t>
            </w:r>
          </w:p>
        </w:tc>
        <w:tc>
          <w:tcPr>
            <w:tcW w:w="1800" w:type="dxa"/>
          </w:tcPr>
          <w:p w:rsidR="00203A62" w:rsidRDefault="00203A62">
            <w:pPr>
              <w:keepNext/>
              <w:keepLines/>
              <w:jc w:val="center"/>
              <w:rPr>
                <w:rFonts w:hint="eastAsia"/>
                <w:sz w:val="20"/>
                <w:szCs w:val="20"/>
                <w:lang w:val="es-ES"/>
              </w:rPr>
            </w:pPr>
            <w:r>
              <w:rPr>
                <w:rFonts w:hint="eastAsia"/>
                <w:sz w:val="20"/>
                <w:szCs w:val="20"/>
                <w:lang w:val="es-ES"/>
              </w:rPr>
              <w:t>N</w:t>
            </w:r>
            <w:r>
              <w:rPr>
                <w:sz w:val="20"/>
                <w:szCs w:val="20"/>
                <w:lang w:val="es-ES"/>
              </w:rPr>
              <w:t>úmero de niños admitidos</w:t>
            </w:r>
          </w:p>
        </w:tc>
      </w:tr>
      <w:tr w:rsidR="00203A62">
        <w:trPr>
          <w:jc w:val="center"/>
        </w:trPr>
        <w:tc>
          <w:tcPr>
            <w:tcW w:w="2305" w:type="dxa"/>
          </w:tcPr>
          <w:p w:rsidR="00203A62" w:rsidRDefault="00203A62">
            <w:pPr>
              <w:rPr>
                <w:sz w:val="20"/>
                <w:szCs w:val="20"/>
                <w:lang w:val="es-ES"/>
              </w:rPr>
            </w:pPr>
            <w:r>
              <w:rPr>
                <w:rFonts w:hint="eastAsia"/>
                <w:sz w:val="20"/>
                <w:szCs w:val="20"/>
                <w:lang w:val="es-ES"/>
              </w:rPr>
              <w:t>A</w:t>
            </w:r>
            <w:r>
              <w:rPr>
                <w:sz w:val="20"/>
                <w:szCs w:val="20"/>
                <w:lang w:val="es-ES"/>
              </w:rPr>
              <w:t xml:space="preserve"> 1 de abril de</w:t>
            </w:r>
            <w:r>
              <w:rPr>
                <w:rFonts w:hint="eastAsia"/>
                <w:sz w:val="20"/>
                <w:szCs w:val="20"/>
                <w:lang w:val="es-ES"/>
              </w:rPr>
              <w:t xml:space="preserve"> 2003 </w:t>
            </w:r>
          </w:p>
        </w:tc>
        <w:tc>
          <w:tcPr>
            <w:tcW w:w="1440" w:type="dxa"/>
          </w:tcPr>
          <w:p w:rsidR="00203A62" w:rsidRDefault="00203A62">
            <w:pPr>
              <w:jc w:val="center"/>
              <w:rPr>
                <w:sz w:val="20"/>
                <w:szCs w:val="20"/>
                <w:lang w:val="es-ES"/>
              </w:rPr>
            </w:pPr>
            <w:r>
              <w:rPr>
                <w:sz w:val="20"/>
                <w:szCs w:val="20"/>
                <w:lang w:val="es-ES"/>
              </w:rPr>
              <w:t>22.354</w:t>
            </w:r>
          </w:p>
        </w:tc>
        <w:tc>
          <w:tcPr>
            <w:tcW w:w="1730" w:type="dxa"/>
          </w:tcPr>
          <w:p w:rsidR="00203A62" w:rsidRDefault="00203A62">
            <w:pPr>
              <w:jc w:val="center"/>
              <w:rPr>
                <w:sz w:val="20"/>
                <w:szCs w:val="20"/>
                <w:lang w:val="es-ES"/>
              </w:rPr>
            </w:pPr>
            <w:r>
              <w:rPr>
                <w:sz w:val="20"/>
                <w:szCs w:val="20"/>
                <w:lang w:val="es-ES"/>
              </w:rPr>
              <w:t>1.991.145</w:t>
            </w:r>
          </w:p>
        </w:tc>
        <w:tc>
          <w:tcPr>
            <w:tcW w:w="1800" w:type="dxa"/>
          </w:tcPr>
          <w:p w:rsidR="00203A62" w:rsidRDefault="00203A62">
            <w:pPr>
              <w:jc w:val="center"/>
              <w:rPr>
                <w:sz w:val="20"/>
                <w:szCs w:val="20"/>
                <w:lang w:val="es-ES"/>
              </w:rPr>
            </w:pPr>
            <w:r>
              <w:rPr>
                <w:sz w:val="20"/>
                <w:szCs w:val="20"/>
                <w:lang w:val="es-ES"/>
              </w:rPr>
              <w:t>1.920.599</w:t>
            </w:r>
          </w:p>
        </w:tc>
      </w:tr>
      <w:tr w:rsidR="00203A62">
        <w:trPr>
          <w:jc w:val="center"/>
        </w:trPr>
        <w:tc>
          <w:tcPr>
            <w:tcW w:w="2305" w:type="dxa"/>
          </w:tcPr>
          <w:p w:rsidR="00203A62" w:rsidRDefault="00203A62">
            <w:pPr>
              <w:rPr>
                <w:sz w:val="20"/>
                <w:szCs w:val="20"/>
                <w:lang w:val="es-ES"/>
              </w:rPr>
            </w:pPr>
            <w:r>
              <w:rPr>
                <w:rFonts w:hint="eastAsia"/>
                <w:sz w:val="20"/>
                <w:szCs w:val="20"/>
                <w:lang w:val="es-ES"/>
              </w:rPr>
              <w:t>A</w:t>
            </w:r>
            <w:r>
              <w:rPr>
                <w:sz w:val="20"/>
                <w:szCs w:val="20"/>
                <w:lang w:val="es-ES"/>
              </w:rPr>
              <w:t xml:space="preserve"> 1 de abril de</w:t>
            </w:r>
            <w:r>
              <w:rPr>
                <w:rFonts w:hint="eastAsia"/>
                <w:sz w:val="20"/>
                <w:szCs w:val="20"/>
                <w:lang w:val="es-ES"/>
              </w:rPr>
              <w:t xml:space="preserve"> 2004 </w:t>
            </w:r>
          </w:p>
        </w:tc>
        <w:tc>
          <w:tcPr>
            <w:tcW w:w="1440" w:type="dxa"/>
          </w:tcPr>
          <w:p w:rsidR="00203A62" w:rsidRDefault="00203A62">
            <w:pPr>
              <w:jc w:val="center"/>
              <w:rPr>
                <w:sz w:val="20"/>
                <w:szCs w:val="20"/>
                <w:lang w:val="es-ES"/>
              </w:rPr>
            </w:pPr>
            <w:r>
              <w:rPr>
                <w:sz w:val="20"/>
                <w:szCs w:val="20"/>
                <w:lang w:val="es-ES"/>
              </w:rPr>
              <w:t>22.490</w:t>
            </w:r>
          </w:p>
        </w:tc>
        <w:tc>
          <w:tcPr>
            <w:tcW w:w="1730" w:type="dxa"/>
          </w:tcPr>
          <w:p w:rsidR="00203A62" w:rsidRDefault="00203A62">
            <w:pPr>
              <w:jc w:val="center"/>
              <w:rPr>
                <w:sz w:val="20"/>
                <w:szCs w:val="20"/>
                <w:lang w:val="es-ES"/>
              </w:rPr>
            </w:pPr>
            <w:r>
              <w:rPr>
                <w:sz w:val="20"/>
                <w:szCs w:val="20"/>
                <w:lang w:val="es-ES"/>
              </w:rPr>
              <w:t>2.028.045</w:t>
            </w:r>
          </w:p>
        </w:tc>
        <w:tc>
          <w:tcPr>
            <w:tcW w:w="1800" w:type="dxa"/>
          </w:tcPr>
          <w:p w:rsidR="00203A62" w:rsidRDefault="00203A62">
            <w:pPr>
              <w:jc w:val="center"/>
              <w:rPr>
                <w:sz w:val="20"/>
                <w:szCs w:val="20"/>
                <w:lang w:val="es-ES"/>
              </w:rPr>
            </w:pPr>
            <w:r>
              <w:rPr>
                <w:sz w:val="20"/>
                <w:szCs w:val="20"/>
                <w:lang w:val="es-ES"/>
              </w:rPr>
              <w:t>1.966.929</w:t>
            </w:r>
          </w:p>
        </w:tc>
      </w:tr>
      <w:tr w:rsidR="00203A62">
        <w:trPr>
          <w:jc w:val="center"/>
        </w:trPr>
        <w:tc>
          <w:tcPr>
            <w:tcW w:w="2305" w:type="dxa"/>
          </w:tcPr>
          <w:p w:rsidR="00203A62" w:rsidRDefault="00203A62">
            <w:pPr>
              <w:rPr>
                <w:sz w:val="20"/>
                <w:szCs w:val="20"/>
                <w:lang w:val="es-ES"/>
              </w:rPr>
            </w:pPr>
            <w:r>
              <w:rPr>
                <w:rFonts w:hint="eastAsia"/>
                <w:sz w:val="20"/>
                <w:szCs w:val="20"/>
                <w:lang w:val="es-ES"/>
              </w:rPr>
              <w:t>A</w:t>
            </w:r>
            <w:r>
              <w:rPr>
                <w:sz w:val="20"/>
                <w:szCs w:val="20"/>
                <w:lang w:val="es-ES"/>
              </w:rPr>
              <w:t xml:space="preserve"> 1 de abril de</w:t>
            </w:r>
            <w:r>
              <w:rPr>
                <w:rFonts w:hint="eastAsia"/>
                <w:sz w:val="20"/>
                <w:szCs w:val="20"/>
                <w:lang w:val="es-ES"/>
              </w:rPr>
              <w:t xml:space="preserve"> 2005 </w:t>
            </w:r>
          </w:p>
        </w:tc>
        <w:tc>
          <w:tcPr>
            <w:tcW w:w="1440" w:type="dxa"/>
          </w:tcPr>
          <w:p w:rsidR="00203A62" w:rsidRDefault="00203A62">
            <w:pPr>
              <w:jc w:val="center"/>
              <w:rPr>
                <w:sz w:val="20"/>
                <w:szCs w:val="20"/>
                <w:lang w:val="es-ES"/>
              </w:rPr>
            </w:pPr>
            <w:r>
              <w:rPr>
                <w:sz w:val="20"/>
                <w:szCs w:val="20"/>
                <w:lang w:val="es-ES"/>
              </w:rPr>
              <w:t>22.570</w:t>
            </w:r>
          </w:p>
        </w:tc>
        <w:tc>
          <w:tcPr>
            <w:tcW w:w="1730" w:type="dxa"/>
          </w:tcPr>
          <w:p w:rsidR="00203A62" w:rsidRDefault="00203A62">
            <w:pPr>
              <w:jc w:val="center"/>
              <w:rPr>
                <w:sz w:val="20"/>
                <w:szCs w:val="20"/>
                <w:lang w:val="es-ES"/>
              </w:rPr>
            </w:pPr>
            <w:r>
              <w:rPr>
                <w:sz w:val="20"/>
                <w:szCs w:val="20"/>
                <w:lang w:val="es-ES"/>
              </w:rPr>
              <w:t>2.052.729</w:t>
            </w:r>
          </w:p>
        </w:tc>
        <w:tc>
          <w:tcPr>
            <w:tcW w:w="1800" w:type="dxa"/>
          </w:tcPr>
          <w:p w:rsidR="00203A62" w:rsidRDefault="00203A62">
            <w:pPr>
              <w:jc w:val="center"/>
              <w:rPr>
                <w:sz w:val="20"/>
                <w:szCs w:val="20"/>
                <w:lang w:val="es-ES"/>
              </w:rPr>
            </w:pPr>
            <w:r>
              <w:rPr>
                <w:sz w:val="20"/>
                <w:szCs w:val="20"/>
                <w:lang w:val="es-ES"/>
              </w:rPr>
              <w:t>1.993.684</w:t>
            </w:r>
          </w:p>
        </w:tc>
      </w:tr>
    </w:tbl>
    <w:p w:rsidR="00203A62" w:rsidRDefault="00203A62">
      <w:pPr>
        <w:spacing w:before="480" w:after="240"/>
        <w:jc w:val="both"/>
        <w:rPr>
          <w:rFonts w:hint="eastAsia"/>
          <w:sz w:val="20"/>
          <w:szCs w:val="20"/>
          <w:lang w:val="es-ES"/>
        </w:rPr>
      </w:pPr>
      <w:r>
        <w:rPr>
          <w:rFonts w:hint="eastAsia"/>
          <w:sz w:val="20"/>
          <w:szCs w:val="20"/>
          <w:lang w:val="es-ES"/>
        </w:rPr>
        <w:t>386.</w:t>
      </w:r>
      <w:r>
        <w:rPr>
          <w:sz w:val="20"/>
          <w:szCs w:val="20"/>
          <w:lang w:val="es-ES"/>
        </w:rPr>
        <w:tab/>
        <w:t>Además</w:t>
      </w:r>
      <w:r>
        <w:rPr>
          <w:rFonts w:hint="eastAsia"/>
          <w:sz w:val="20"/>
          <w:szCs w:val="20"/>
          <w:lang w:val="es-ES"/>
        </w:rPr>
        <w:t xml:space="preserve">, </w:t>
      </w:r>
      <w:r>
        <w:rPr>
          <w:sz w:val="20"/>
          <w:szCs w:val="20"/>
          <w:lang w:val="es-ES"/>
        </w:rPr>
        <w:t>para resolver el problema de los niños que están en lista de espera para ingresar en los centros de día, se ha puesto en marcha un proyecto</w:t>
      </w:r>
      <w:r>
        <w:rPr>
          <w:rFonts w:hint="eastAsia"/>
          <w:sz w:val="20"/>
          <w:szCs w:val="20"/>
          <w:lang w:val="es-ES"/>
        </w:rPr>
        <w:t xml:space="preserve"> </w:t>
      </w:r>
      <w:r>
        <w:rPr>
          <w:sz w:val="20"/>
          <w:szCs w:val="20"/>
          <w:lang w:val="es-ES"/>
        </w:rPr>
        <w:t>cuyo objetivo es elevar la cifra de niños admitidos, particularmente en aquellas ciudades en que la lista de espera es mayor</w:t>
      </w:r>
      <w:r>
        <w:rPr>
          <w:rFonts w:hint="eastAsia"/>
          <w:sz w:val="20"/>
          <w:szCs w:val="20"/>
          <w:lang w:val="es-ES"/>
        </w:rPr>
        <w:t xml:space="preserve">, </w:t>
      </w:r>
      <w:r>
        <w:rPr>
          <w:sz w:val="20"/>
          <w:szCs w:val="20"/>
          <w:lang w:val="es-ES"/>
        </w:rPr>
        <w:t>hasta </w:t>
      </w:r>
      <w:r>
        <w:rPr>
          <w:rFonts w:hint="eastAsia"/>
          <w:sz w:val="20"/>
          <w:szCs w:val="20"/>
          <w:lang w:val="es-ES"/>
        </w:rPr>
        <w:t>50</w:t>
      </w:r>
      <w:r>
        <w:rPr>
          <w:sz w:val="20"/>
          <w:szCs w:val="20"/>
          <w:lang w:val="es-ES"/>
        </w:rPr>
        <w:t>.</w:t>
      </w:r>
      <w:r>
        <w:rPr>
          <w:rFonts w:hint="eastAsia"/>
          <w:sz w:val="20"/>
          <w:szCs w:val="20"/>
          <w:lang w:val="es-ES"/>
        </w:rPr>
        <w:t xml:space="preserve">000 </w:t>
      </w:r>
      <w:r>
        <w:rPr>
          <w:sz w:val="20"/>
          <w:szCs w:val="20"/>
          <w:lang w:val="es-ES"/>
        </w:rPr>
        <w:t>en el año</w:t>
      </w:r>
      <w:r>
        <w:rPr>
          <w:rFonts w:hint="eastAsia"/>
          <w:sz w:val="20"/>
          <w:szCs w:val="20"/>
          <w:lang w:val="es-ES"/>
        </w:rPr>
        <w:t xml:space="preserve"> 2002 </w:t>
      </w:r>
      <w:r>
        <w:rPr>
          <w:sz w:val="20"/>
          <w:szCs w:val="20"/>
          <w:lang w:val="es-ES"/>
        </w:rPr>
        <w:t>y hasta</w:t>
      </w:r>
      <w:r>
        <w:rPr>
          <w:rFonts w:hint="eastAsia"/>
          <w:sz w:val="20"/>
          <w:szCs w:val="20"/>
          <w:lang w:val="es-ES"/>
        </w:rPr>
        <w:t xml:space="preserve"> 100</w:t>
      </w:r>
      <w:r>
        <w:rPr>
          <w:sz w:val="20"/>
          <w:szCs w:val="20"/>
          <w:lang w:val="es-ES"/>
        </w:rPr>
        <w:t>.</w:t>
      </w:r>
      <w:r>
        <w:rPr>
          <w:rFonts w:hint="eastAsia"/>
          <w:sz w:val="20"/>
          <w:szCs w:val="20"/>
          <w:lang w:val="es-ES"/>
        </w:rPr>
        <w:t xml:space="preserve">000 </w:t>
      </w:r>
      <w:r>
        <w:rPr>
          <w:sz w:val="20"/>
          <w:szCs w:val="20"/>
          <w:lang w:val="es-ES"/>
        </w:rPr>
        <w:t>en</w:t>
      </w:r>
      <w:r>
        <w:rPr>
          <w:rFonts w:hint="eastAsia"/>
          <w:sz w:val="20"/>
          <w:szCs w:val="20"/>
          <w:lang w:val="es-ES"/>
        </w:rPr>
        <w:t xml:space="preserve"> </w:t>
      </w:r>
      <w:r>
        <w:rPr>
          <w:sz w:val="20"/>
          <w:szCs w:val="20"/>
          <w:lang w:val="es-ES"/>
        </w:rPr>
        <w:t xml:space="preserve">el año </w:t>
      </w:r>
      <w:r>
        <w:rPr>
          <w:rFonts w:hint="eastAsia"/>
          <w:sz w:val="20"/>
          <w:szCs w:val="20"/>
          <w:lang w:val="es-ES"/>
        </w:rPr>
        <w:t xml:space="preserve">2004, </w:t>
      </w:r>
      <w:r>
        <w:rPr>
          <w:sz w:val="20"/>
          <w:szCs w:val="20"/>
          <w:lang w:val="es-ES"/>
        </w:rPr>
        <w:t>sobre un total de</w:t>
      </w:r>
      <w:r>
        <w:rPr>
          <w:rFonts w:hint="eastAsia"/>
          <w:sz w:val="20"/>
          <w:szCs w:val="20"/>
          <w:lang w:val="es-ES"/>
        </w:rPr>
        <w:t xml:space="preserve"> 150</w:t>
      </w:r>
      <w:r>
        <w:rPr>
          <w:sz w:val="20"/>
          <w:szCs w:val="20"/>
          <w:lang w:val="es-ES"/>
        </w:rPr>
        <w:t>.</w:t>
      </w:r>
      <w:r>
        <w:rPr>
          <w:rFonts w:hint="eastAsia"/>
          <w:sz w:val="20"/>
          <w:szCs w:val="20"/>
          <w:lang w:val="es-ES"/>
        </w:rPr>
        <w:t xml:space="preserve">000 </w:t>
      </w:r>
      <w:r>
        <w:rPr>
          <w:sz w:val="20"/>
          <w:szCs w:val="20"/>
          <w:lang w:val="es-ES"/>
        </w:rPr>
        <w:t>niños que utilizan los servicios de los centros de día</w:t>
      </w:r>
      <w:r>
        <w:rPr>
          <w:rFonts w:hint="eastAsia"/>
          <w:sz w:val="20"/>
          <w:szCs w:val="20"/>
          <w:lang w:val="es-ES"/>
        </w:rPr>
        <w:t xml:space="preserve">, </w:t>
      </w:r>
      <w:r>
        <w:rPr>
          <w:sz w:val="20"/>
          <w:szCs w:val="20"/>
          <w:lang w:val="es-ES"/>
        </w:rPr>
        <w:t>de los cuidadores infantiles</w:t>
      </w:r>
      <w:r>
        <w:rPr>
          <w:rFonts w:hint="eastAsia"/>
          <w:sz w:val="20"/>
          <w:szCs w:val="20"/>
          <w:lang w:val="es-ES"/>
        </w:rPr>
        <w:t xml:space="preserve"> (</w:t>
      </w:r>
      <w:r>
        <w:rPr>
          <w:sz w:val="20"/>
          <w:szCs w:val="20"/>
          <w:lang w:val="es-ES"/>
        </w:rPr>
        <w:t>personas</w:t>
      </w:r>
      <w:r>
        <w:rPr>
          <w:rFonts w:hint="eastAsia"/>
          <w:sz w:val="20"/>
          <w:szCs w:val="20"/>
          <w:lang w:val="es-ES"/>
        </w:rPr>
        <w:t xml:space="preserve"> </w:t>
      </w:r>
      <w:r>
        <w:rPr>
          <w:sz w:val="20"/>
          <w:szCs w:val="20"/>
          <w:lang w:val="es-ES"/>
        </w:rPr>
        <w:t>capacitadas para el cuidado de niños</w:t>
      </w:r>
      <w:r>
        <w:rPr>
          <w:rFonts w:hint="eastAsia"/>
          <w:sz w:val="20"/>
          <w:szCs w:val="20"/>
          <w:lang w:val="es-ES"/>
        </w:rPr>
        <w:t xml:space="preserve"> </w:t>
      </w:r>
      <w:r>
        <w:rPr>
          <w:sz w:val="20"/>
          <w:szCs w:val="20"/>
          <w:lang w:val="es-ES"/>
        </w:rPr>
        <w:t>que se ocupan de un pequeño número de ellos en sus domicilios</w:t>
      </w:r>
      <w:r>
        <w:rPr>
          <w:rFonts w:hint="eastAsia"/>
          <w:sz w:val="20"/>
          <w:szCs w:val="20"/>
          <w:lang w:val="es-ES"/>
        </w:rPr>
        <w:t>)</w:t>
      </w:r>
      <w:r>
        <w:rPr>
          <w:sz w:val="20"/>
          <w:szCs w:val="20"/>
          <w:lang w:val="es-ES"/>
        </w:rPr>
        <w:t xml:space="preserve"> y de los</w:t>
      </w:r>
      <w:r>
        <w:rPr>
          <w:rFonts w:hint="eastAsia"/>
          <w:sz w:val="20"/>
          <w:szCs w:val="20"/>
          <w:lang w:val="es-ES"/>
        </w:rPr>
        <w:t xml:space="preserve"> </w:t>
      </w:r>
      <w:r>
        <w:rPr>
          <w:sz w:val="20"/>
          <w:szCs w:val="20"/>
          <w:lang w:val="es-ES"/>
        </w:rPr>
        <w:t>diversos centros independientes gestionados por los municipios y jardines de infancia</w:t>
      </w:r>
      <w:r>
        <w:rPr>
          <w:rFonts w:hint="eastAsia"/>
          <w:sz w:val="20"/>
          <w:szCs w:val="20"/>
          <w:lang w:val="es-ES"/>
        </w:rPr>
        <w:t xml:space="preserve">. </w:t>
      </w:r>
      <w:r>
        <w:rPr>
          <w:sz w:val="20"/>
          <w:szCs w:val="20"/>
          <w:lang w:val="es-ES"/>
        </w:rPr>
        <w:t>Se preveía un incremento de</w:t>
      </w:r>
      <w:r>
        <w:rPr>
          <w:rFonts w:hint="eastAsia"/>
          <w:sz w:val="20"/>
          <w:szCs w:val="20"/>
          <w:lang w:val="es-ES"/>
        </w:rPr>
        <w:t xml:space="preserve"> 54</w:t>
      </w:r>
      <w:r>
        <w:rPr>
          <w:sz w:val="20"/>
          <w:szCs w:val="20"/>
          <w:lang w:val="es-ES"/>
        </w:rPr>
        <w:t>.</w:t>
      </w:r>
      <w:r>
        <w:rPr>
          <w:rFonts w:hint="eastAsia"/>
          <w:sz w:val="20"/>
          <w:szCs w:val="20"/>
          <w:lang w:val="es-ES"/>
        </w:rPr>
        <w:t xml:space="preserve">000 </w:t>
      </w:r>
      <w:r>
        <w:rPr>
          <w:sz w:val="20"/>
          <w:szCs w:val="20"/>
          <w:lang w:val="es-ES"/>
        </w:rPr>
        <w:t>niños en</w:t>
      </w:r>
      <w:r>
        <w:rPr>
          <w:rFonts w:hint="eastAsia"/>
          <w:sz w:val="20"/>
          <w:szCs w:val="20"/>
          <w:lang w:val="es-ES"/>
        </w:rPr>
        <w:t xml:space="preserve"> 2002 </w:t>
      </w:r>
      <w:r>
        <w:rPr>
          <w:sz w:val="20"/>
          <w:szCs w:val="20"/>
          <w:lang w:val="es-ES"/>
        </w:rPr>
        <w:t>y de</w:t>
      </w:r>
      <w:r>
        <w:rPr>
          <w:rFonts w:hint="eastAsia"/>
          <w:sz w:val="20"/>
          <w:szCs w:val="20"/>
          <w:lang w:val="es-ES"/>
        </w:rPr>
        <w:t xml:space="preserve"> 58</w:t>
      </w:r>
      <w:r>
        <w:rPr>
          <w:sz w:val="20"/>
          <w:szCs w:val="20"/>
          <w:lang w:val="es-ES"/>
        </w:rPr>
        <w:t>.</w:t>
      </w:r>
      <w:r>
        <w:rPr>
          <w:rFonts w:hint="eastAsia"/>
          <w:sz w:val="20"/>
          <w:szCs w:val="20"/>
          <w:lang w:val="es-ES"/>
        </w:rPr>
        <w:t xml:space="preserve">000 </w:t>
      </w:r>
      <w:r>
        <w:rPr>
          <w:sz w:val="20"/>
          <w:szCs w:val="20"/>
          <w:lang w:val="es-ES"/>
        </w:rPr>
        <w:t>niños en 2</w:t>
      </w:r>
      <w:r>
        <w:rPr>
          <w:rFonts w:hint="eastAsia"/>
          <w:sz w:val="20"/>
          <w:szCs w:val="20"/>
          <w:lang w:val="es-ES"/>
        </w:rPr>
        <w:t xml:space="preserve">003. </w:t>
      </w:r>
      <w:r>
        <w:rPr>
          <w:sz w:val="20"/>
          <w:szCs w:val="20"/>
          <w:lang w:val="es-ES"/>
        </w:rPr>
        <w:t>E</w:t>
      </w:r>
      <w:r>
        <w:rPr>
          <w:rFonts w:hint="eastAsia"/>
          <w:sz w:val="20"/>
          <w:szCs w:val="20"/>
          <w:lang w:val="es-ES"/>
        </w:rPr>
        <w:t>n</w:t>
      </w:r>
      <w:r>
        <w:rPr>
          <w:sz w:val="20"/>
          <w:szCs w:val="20"/>
          <w:lang w:val="es-ES"/>
        </w:rPr>
        <w:t> </w:t>
      </w:r>
      <w:r>
        <w:rPr>
          <w:rFonts w:hint="eastAsia"/>
          <w:sz w:val="20"/>
          <w:szCs w:val="20"/>
          <w:lang w:val="es-ES"/>
        </w:rPr>
        <w:t xml:space="preserve">2004, </w:t>
      </w:r>
      <w:r>
        <w:rPr>
          <w:sz w:val="20"/>
          <w:szCs w:val="20"/>
          <w:lang w:val="es-ES"/>
        </w:rPr>
        <w:t>el incremento global en el número de niños admitidos fue de</w:t>
      </w:r>
      <w:r>
        <w:rPr>
          <w:rFonts w:hint="eastAsia"/>
          <w:sz w:val="20"/>
          <w:szCs w:val="20"/>
          <w:lang w:val="es-ES"/>
        </w:rPr>
        <w:t xml:space="preserve"> 44</w:t>
      </w:r>
      <w:r>
        <w:rPr>
          <w:sz w:val="20"/>
          <w:szCs w:val="20"/>
          <w:lang w:val="es-ES"/>
        </w:rPr>
        <w:t>.</w:t>
      </w:r>
      <w:r>
        <w:rPr>
          <w:rFonts w:hint="eastAsia"/>
          <w:sz w:val="20"/>
          <w:szCs w:val="20"/>
          <w:lang w:val="es-ES"/>
        </w:rPr>
        <w:t>000</w:t>
      </w:r>
      <w:r>
        <w:rPr>
          <w:sz w:val="20"/>
          <w:szCs w:val="20"/>
          <w:lang w:val="es-ES"/>
        </w:rPr>
        <w:t>, cifra que incluye los aproximadamente </w:t>
      </w:r>
      <w:r>
        <w:rPr>
          <w:rFonts w:hint="eastAsia"/>
          <w:sz w:val="20"/>
          <w:szCs w:val="20"/>
          <w:lang w:val="es-ES"/>
        </w:rPr>
        <w:t>33</w:t>
      </w:r>
      <w:r>
        <w:rPr>
          <w:sz w:val="20"/>
          <w:szCs w:val="20"/>
          <w:lang w:val="es-ES"/>
        </w:rPr>
        <w:t>.</w:t>
      </w:r>
      <w:r>
        <w:rPr>
          <w:rFonts w:hint="eastAsia"/>
          <w:sz w:val="20"/>
          <w:szCs w:val="20"/>
          <w:lang w:val="es-ES"/>
        </w:rPr>
        <w:t xml:space="preserve">000 </w:t>
      </w:r>
      <w:r>
        <w:rPr>
          <w:sz w:val="20"/>
          <w:szCs w:val="20"/>
          <w:lang w:val="es-ES"/>
        </w:rPr>
        <w:t>niños aceptados en centros de día</w:t>
      </w:r>
      <w:r>
        <w:rPr>
          <w:rFonts w:hint="eastAsia"/>
          <w:sz w:val="20"/>
          <w:szCs w:val="20"/>
          <w:lang w:val="es-ES"/>
        </w:rPr>
        <w:t xml:space="preserve">. </w:t>
      </w:r>
      <w:r>
        <w:rPr>
          <w:sz w:val="20"/>
          <w:szCs w:val="20"/>
          <w:lang w:val="es-ES"/>
        </w:rPr>
        <w:t>La previsión apuntaba a un incremento total de </w:t>
      </w:r>
      <w:r>
        <w:rPr>
          <w:rFonts w:hint="eastAsia"/>
          <w:sz w:val="20"/>
          <w:szCs w:val="20"/>
          <w:lang w:val="es-ES"/>
        </w:rPr>
        <w:t>156</w:t>
      </w:r>
      <w:r>
        <w:rPr>
          <w:sz w:val="20"/>
          <w:szCs w:val="20"/>
          <w:lang w:val="es-ES"/>
        </w:rPr>
        <w:t>.</w:t>
      </w:r>
      <w:r>
        <w:rPr>
          <w:rFonts w:hint="eastAsia"/>
          <w:sz w:val="20"/>
          <w:szCs w:val="20"/>
          <w:lang w:val="es-ES"/>
        </w:rPr>
        <w:t xml:space="preserve">000 </w:t>
      </w:r>
      <w:r>
        <w:rPr>
          <w:sz w:val="20"/>
          <w:szCs w:val="20"/>
          <w:lang w:val="es-ES"/>
        </w:rPr>
        <w:t>en el número de niños admitidos en el plazo de 3 años, a contar desde </w:t>
      </w:r>
      <w:r>
        <w:rPr>
          <w:rFonts w:hint="eastAsia"/>
          <w:sz w:val="20"/>
          <w:szCs w:val="20"/>
          <w:lang w:val="es-ES"/>
        </w:rPr>
        <w:t xml:space="preserve">2002, </w:t>
      </w:r>
      <w:r>
        <w:rPr>
          <w:sz w:val="20"/>
          <w:szCs w:val="20"/>
          <w:lang w:val="es-ES"/>
        </w:rPr>
        <w:t>y los objetivos iniciales se cumplieron</w:t>
      </w:r>
      <w:r>
        <w:rPr>
          <w:rFonts w:hint="eastAsia"/>
          <w:sz w:val="20"/>
          <w:szCs w:val="20"/>
          <w:lang w:val="es-ES"/>
        </w:rPr>
        <w:t xml:space="preserve">. </w:t>
      </w:r>
      <w:r>
        <w:rPr>
          <w:sz w:val="20"/>
          <w:szCs w:val="20"/>
          <w:lang w:val="es-ES"/>
        </w:rPr>
        <w:t>En abril de 2005, y por segundo año consecutivo, el número de niños en lista de espera disminuyó con respecto al año anterior</w:t>
      </w:r>
      <w:r>
        <w:rPr>
          <w:rFonts w:hint="eastAsia"/>
          <w:sz w:val="20"/>
          <w:szCs w:val="20"/>
          <w:lang w:val="es-ES"/>
        </w:rPr>
        <w:t xml:space="preserve">, </w:t>
      </w:r>
      <w:r>
        <w:rPr>
          <w:sz w:val="20"/>
          <w:szCs w:val="20"/>
          <w:lang w:val="es-ES"/>
        </w:rPr>
        <w:t xml:space="preserve">manteniéndose en aproximadamente </w:t>
      </w:r>
      <w:r>
        <w:rPr>
          <w:rFonts w:hint="eastAsia"/>
          <w:sz w:val="20"/>
          <w:szCs w:val="20"/>
          <w:lang w:val="es-ES"/>
        </w:rPr>
        <w:t>23</w:t>
      </w:r>
      <w:r>
        <w:rPr>
          <w:sz w:val="20"/>
          <w:szCs w:val="20"/>
          <w:lang w:val="es-ES"/>
        </w:rPr>
        <w:t>.</w:t>
      </w:r>
      <w:r>
        <w:rPr>
          <w:rFonts w:hint="eastAsia"/>
          <w:sz w:val="20"/>
          <w:szCs w:val="20"/>
          <w:lang w:val="es-ES"/>
        </w:rPr>
        <w:t xml:space="preserve">000 </w:t>
      </w:r>
      <w:r>
        <w:rPr>
          <w:sz w:val="20"/>
          <w:szCs w:val="20"/>
          <w:lang w:val="es-ES"/>
        </w:rPr>
        <w:t>niños</w:t>
      </w:r>
      <w:r>
        <w:rPr>
          <w:rFonts w:hint="eastAsia"/>
          <w:sz w:val="20"/>
          <w:szCs w:val="20"/>
          <w:lang w:val="es-ES"/>
        </w:rPr>
        <w:t xml:space="preserve">. </w:t>
      </w:r>
      <w:r>
        <w:rPr>
          <w:sz w:val="20"/>
          <w:szCs w:val="20"/>
          <w:lang w:val="es-ES"/>
        </w:rPr>
        <w:t>A pesar de esta</w:t>
      </w:r>
      <w:r>
        <w:rPr>
          <w:rFonts w:hint="eastAsia"/>
          <w:sz w:val="20"/>
          <w:szCs w:val="20"/>
          <w:lang w:val="es-ES"/>
        </w:rPr>
        <w:t xml:space="preserve"> </w:t>
      </w:r>
      <w:r>
        <w:rPr>
          <w:sz w:val="20"/>
          <w:szCs w:val="20"/>
          <w:lang w:val="es-ES"/>
        </w:rPr>
        <w:t>mejoría progresiva</w:t>
      </w:r>
      <w:r>
        <w:rPr>
          <w:rFonts w:hint="eastAsia"/>
          <w:sz w:val="20"/>
          <w:szCs w:val="20"/>
          <w:lang w:val="es-ES"/>
        </w:rPr>
        <w:t xml:space="preserve">, </w:t>
      </w:r>
      <w:r>
        <w:rPr>
          <w:sz w:val="20"/>
          <w:szCs w:val="20"/>
          <w:lang w:val="es-ES"/>
        </w:rPr>
        <w:t>sin embargo, son todavía muchos los niños en lista de espera, sobre todo en las grandes ciudades; por consiguiente, y de conformidad con el</w:t>
      </w:r>
      <w:r>
        <w:rPr>
          <w:rFonts w:hint="eastAsia"/>
          <w:sz w:val="20"/>
          <w:szCs w:val="20"/>
          <w:lang w:val="es-ES"/>
        </w:rPr>
        <w:t xml:space="preserve"> </w:t>
      </w:r>
      <w:r>
        <w:rPr>
          <w:sz w:val="20"/>
          <w:szCs w:val="20"/>
          <w:lang w:val="es-ES"/>
        </w:rPr>
        <w:t>Plan de apoyo al cuidado de los hijos, aprobado a finales de</w:t>
      </w:r>
      <w:r>
        <w:rPr>
          <w:rFonts w:hint="eastAsia"/>
          <w:sz w:val="20"/>
          <w:szCs w:val="20"/>
          <w:lang w:val="es-ES"/>
        </w:rPr>
        <w:t xml:space="preserve"> 2004, </w:t>
      </w:r>
      <w:r>
        <w:rPr>
          <w:sz w:val="20"/>
          <w:szCs w:val="20"/>
          <w:lang w:val="es-ES"/>
        </w:rPr>
        <w:t>el Ministerio tiene previsto centrarse en aumentar la capacidad de los centros de día durante los próximos 3 años</w:t>
      </w:r>
      <w:r>
        <w:rPr>
          <w:rFonts w:hint="eastAsia"/>
          <w:sz w:val="20"/>
          <w:szCs w:val="20"/>
          <w:lang w:val="es-ES"/>
        </w:rPr>
        <w:t xml:space="preserve"> </w:t>
      </w:r>
      <w:r>
        <w:rPr>
          <w:sz w:val="20"/>
          <w:szCs w:val="20"/>
          <w:lang w:val="es-ES"/>
        </w:rPr>
        <w:t>(hasta</w:t>
      </w:r>
      <w:r>
        <w:rPr>
          <w:rFonts w:hint="eastAsia"/>
          <w:sz w:val="20"/>
          <w:szCs w:val="20"/>
          <w:lang w:val="es-ES"/>
        </w:rPr>
        <w:t xml:space="preserve"> 2007</w:t>
      </w:r>
      <w:r>
        <w:rPr>
          <w:sz w:val="20"/>
          <w:szCs w:val="20"/>
          <w:lang w:val="es-ES"/>
        </w:rPr>
        <w:t>)</w:t>
      </w:r>
      <w:r>
        <w:rPr>
          <w:rFonts w:hint="eastAsia"/>
          <w:sz w:val="20"/>
          <w:szCs w:val="20"/>
          <w:lang w:val="es-ES"/>
        </w:rPr>
        <w:t xml:space="preserve">, </w:t>
      </w:r>
      <w:r>
        <w:rPr>
          <w:sz w:val="20"/>
          <w:szCs w:val="20"/>
          <w:lang w:val="es-ES"/>
        </w:rPr>
        <w:t xml:space="preserve">en </w:t>
      </w:r>
      <w:r>
        <w:rPr>
          <w:rFonts w:hint="eastAsia"/>
          <w:sz w:val="20"/>
          <w:szCs w:val="20"/>
          <w:lang w:val="es-ES"/>
        </w:rPr>
        <w:t>particular</w:t>
      </w:r>
      <w:r>
        <w:rPr>
          <w:sz w:val="20"/>
          <w:szCs w:val="20"/>
          <w:lang w:val="es-ES"/>
        </w:rPr>
        <w:t xml:space="preserve"> en aquellos municipios en que hay 50 o más niños en lista de espera</w:t>
      </w:r>
      <w:r>
        <w:rPr>
          <w:rFonts w:hint="eastAsia"/>
          <w:sz w:val="20"/>
          <w:szCs w:val="20"/>
          <w:lang w:val="es-ES"/>
        </w:rPr>
        <w:t xml:space="preserve">, </w:t>
      </w:r>
      <w:r>
        <w:rPr>
          <w:sz w:val="20"/>
          <w:szCs w:val="20"/>
          <w:lang w:val="es-ES"/>
        </w:rPr>
        <w:t>para resolver este importante problema</w:t>
      </w:r>
      <w:r>
        <w:rPr>
          <w:rFonts w:hint="eastAsia"/>
          <w:sz w:val="20"/>
          <w:szCs w:val="20"/>
          <w:lang w:val="es-ES"/>
        </w:rPr>
        <w:t xml:space="preserve">. </w:t>
      </w:r>
    </w:p>
    <w:p w:rsidR="00203A62" w:rsidRDefault="00203A62">
      <w:pPr>
        <w:keepNext/>
        <w:keepLines/>
        <w:spacing w:after="240"/>
        <w:jc w:val="both"/>
        <w:rPr>
          <w:b/>
          <w:bCs/>
          <w:lang w:val="es-ES"/>
        </w:rPr>
      </w:pPr>
      <w:r>
        <w:rPr>
          <w:rFonts w:hint="eastAsia"/>
          <w:b/>
          <w:bCs/>
          <w:lang w:val="es-ES"/>
        </w:rPr>
        <w:t xml:space="preserve">D. </w:t>
      </w:r>
      <w:r>
        <w:rPr>
          <w:b/>
          <w:bCs/>
          <w:lang w:val="es-ES"/>
        </w:rPr>
        <w:t xml:space="preserve"> </w:t>
      </w:r>
      <w:r>
        <w:rPr>
          <w:b/>
          <w:bCs/>
          <w:lang w:val="es-ES"/>
        </w:rPr>
        <w:tab/>
        <w:t>Nivel de vida</w:t>
      </w:r>
      <w:r>
        <w:rPr>
          <w:rFonts w:hint="eastAsia"/>
          <w:b/>
          <w:bCs/>
          <w:lang w:val="es-ES"/>
        </w:rPr>
        <w:t xml:space="preserve"> (</w:t>
      </w:r>
      <w:r>
        <w:rPr>
          <w:b/>
          <w:bCs/>
          <w:lang w:val="es-ES"/>
        </w:rPr>
        <w:t>artículo</w:t>
      </w:r>
      <w:r>
        <w:rPr>
          <w:rFonts w:hint="eastAsia"/>
          <w:b/>
          <w:bCs/>
          <w:lang w:val="es-ES"/>
        </w:rPr>
        <w:t xml:space="preserve"> 27, </w:t>
      </w:r>
      <w:r>
        <w:rPr>
          <w:b/>
          <w:bCs/>
          <w:lang w:val="es-ES"/>
        </w:rPr>
        <w:t xml:space="preserve">párrafos </w:t>
      </w:r>
      <w:smartTag w:uri="urn:schemas-microsoft-com:office:smarttags" w:element="metricconverter">
        <w:smartTagPr>
          <w:attr w:name="ProductID" w:val="1 a"/>
        </w:smartTagPr>
        <w:r>
          <w:rPr>
            <w:b/>
            <w:bCs/>
            <w:lang w:val="es-ES"/>
          </w:rPr>
          <w:t>1 a</w:t>
        </w:r>
      </w:smartTag>
      <w:r>
        <w:rPr>
          <w:b/>
          <w:bCs/>
          <w:lang w:val="es-ES"/>
        </w:rPr>
        <w:t xml:space="preserve"> </w:t>
      </w:r>
      <w:r>
        <w:rPr>
          <w:rFonts w:hint="eastAsia"/>
          <w:b/>
          <w:bCs/>
          <w:lang w:val="es-ES"/>
        </w:rPr>
        <w:t>3)</w:t>
      </w:r>
    </w:p>
    <w:p w:rsidR="00203A62" w:rsidRDefault="00203A62">
      <w:pPr>
        <w:keepNext/>
        <w:keepLines/>
        <w:spacing w:after="240"/>
        <w:jc w:val="both"/>
        <w:rPr>
          <w:sz w:val="20"/>
          <w:szCs w:val="20"/>
          <w:lang w:val="es-ES"/>
        </w:rPr>
      </w:pPr>
      <w:r>
        <w:rPr>
          <w:rFonts w:hint="eastAsia"/>
          <w:sz w:val="20"/>
          <w:szCs w:val="20"/>
          <w:lang w:val="es-ES"/>
        </w:rPr>
        <w:t>(</w:t>
      </w:r>
      <w:r>
        <w:rPr>
          <w:sz w:val="20"/>
          <w:szCs w:val="20"/>
          <w:lang w:val="es-ES"/>
        </w:rPr>
        <w:t>Nivel de vida,</w:t>
      </w:r>
      <w:r>
        <w:rPr>
          <w:rFonts w:hint="eastAsia"/>
          <w:sz w:val="20"/>
          <w:szCs w:val="20"/>
          <w:lang w:val="es-ES"/>
        </w:rPr>
        <w:t xml:space="preserve"> </w:t>
      </w:r>
      <w:r>
        <w:rPr>
          <w:sz w:val="20"/>
          <w:szCs w:val="20"/>
          <w:lang w:val="es-ES"/>
        </w:rPr>
        <w:t>protección del sustento</w:t>
      </w:r>
      <w:r>
        <w:rPr>
          <w:rFonts w:hint="eastAsia"/>
          <w:sz w:val="20"/>
          <w:szCs w:val="20"/>
          <w:lang w:val="es-ES"/>
        </w:rPr>
        <w:t xml:space="preserve"> </w:t>
      </w:r>
      <w:r>
        <w:rPr>
          <w:sz w:val="20"/>
          <w:szCs w:val="20"/>
          <w:lang w:val="es-ES"/>
        </w:rPr>
        <w:t>y ayuda a la vivienda</w:t>
      </w:r>
      <w:r>
        <w:rPr>
          <w:rFonts w:hint="eastAsia"/>
          <w:sz w:val="20"/>
          <w:szCs w:val="20"/>
          <w:lang w:val="es-ES"/>
        </w:rPr>
        <w:t xml:space="preserve"> </w:t>
      </w:r>
      <w:r>
        <w:rPr>
          <w:sz w:val="20"/>
          <w:szCs w:val="20"/>
          <w:lang w:val="es-ES"/>
        </w:rPr>
        <w:t>en la Ley de asistencia pública</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387.</w:t>
      </w:r>
      <w:r>
        <w:rPr>
          <w:sz w:val="20"/>
          <w:szCs w:val="20"/>
          <w:lang w:val="es-ES"/>
        </w:rPr>
        <w:tab/>
        <w:t>Véanse los párrafos</w:t>
      </w:r>
      <w:r>
        <w:rPr>
          <w:rFonts w:hint="eastAsia"/>
          <w:sz w:val="20"/>
          <w:szCs w:val="20"/>
          <w:lang w:val="es-ES"/>
        </w:rPr>
        <w:t xml:space="preserve"> 326 </w:t>
      </w:r>
      <w:r>
        <w:rPr>
          <w:sz w:val="20"/>
          <w:szCs w:val="20"/>
          <w:lang w:val="es-ES"/>
        </w:rPr>
        <w:t>y</w:t>
      </w:r>
      <w:r>
        <w:rPr>
          <w:rFonts w:hint="eastAsia"/>
          <w:sz w:val="20"/>
          <w:szCs w:val="20"/>
          <w:lang w:val="es-ES"/>
        </w:rPr>
        <w:t xml:space="preserve"> 327</w:t>
      </w:r>
      <w:r>
        <w:rPr>
          <w:sz w:val="20"/>
          <w:szCs w:val="20"/>
          <w:lang w:val="es-ES"/>
        </w:rPr>
        <w:t xml:space="preserve"> del segundo informe del Japón</w:t>
      </w:r>
      <w:r>
        <w:rPr>
          <w:rFonts w:hint="eastAsia"/>
          <w:sz w:val="20"/>
          <w:szCs w:val="20"/>
          <w:lang w:val="es-ES"/>
        </w:rPr>
        <w:t xml:space="preserve">. </w:t>
      </w:r>
    </w:p>
    <w:p w:rsidR="00203A62" w:rsidRDefault="00203A62">
      <w:pPr>
        <w:keepNext/>
        <w:spacing w:after="240"/>
        <w:jc w:val="both"/>
        <w:rPr>
          <w:sz w:val="20"/>
          <w:szCs w:val="20"/>
          <w:lang w:val="es-ES"/>
        </w:rPr>
      </w:pPr>
      <w:r>
        <w:rPr>
          <w:rFonts w:hint="eastAsia"/>
          <w:sz w:val="20"/>
          <w:szCs w:val="20"/>
          <w:lang w:val="es-ES"/>
        </w:rPr>
        <w:t>(</w:t>
      </w:r>
      <w:r>
        <w:rPr>
          <w:sz w:val="20"/>
          <w:szCs w:val="20"/>
          <w:lang w:val="es-ES"/>
        </w:rPr>
        <w:t>Seguimiento del Programa</w:t>
      </w:r>
      <w:r>
        <w:rPr>
          <w:rFonts w:hint="eastAsia"/>
          <w:sz w:val="20"/>
          <w:szCs w:val="20"/>
          <w:lang w:val="es-ES"/>
        </w:rPr>
        <w:t xml:space="preserve"> H</w:t>
      </w:r>
      <w:r>
        <w:rPr>
          <w:sz w:val="20"/>
          <w:szCs w:val="20"/>
          <w:lang w:val="es-ES"/>
        </w:rPr>
        <w:t>á</w:t>
      </w:r>
      <w:r>
        <w:rPr>
          <w:rFonts w:hint="eastAsia"/>
          <w:sz w:val="20"/>
          <w:szCs w:val="20"/>
          <w:lang w:val="es-ES"/>
        </w:rPr>
        <w:t>bitat)</w:t>
      </w:r>
    </w:p>
    <w:p w:rsidR="00203A62" w:rsidRDefault="00203A62">
      <w:pPr>
        <w:spacing w:after="240"/>
        <w:jc w:val="both"/>
        <w:rPr>
          <w:rFonts w:hint="eastAsia"/>
          <w:sz w:val="20"/>
          <w:szCs w:val="20"/>
          <w:lang w:val="es-ES"/>
        </w:rPr>
      </w:pPr>
      <w:r>
        <w:rPr>
          <w:rFonts w:hint="eastAsia"/>
          <w:sz w:val="20"/>
          <w:szCs w:val="20"/>
          <w:lang w:val="es-ES"/>
        </w:rPr>
        <w:t>388.</w:t>
      </w:r>
      <w:r>
        <w:rPr>
          <w:sz w:val="20"/>
          <w:szCs w:val="20"/>
          <w:lang w:val="es-ES"/>
        </w:rPr>
        <w:tab/>
        <w:t xml:space="preserve">Véase el párrafo </w:t>
      </w:r>
      <w:r>
        <w:rPr>
          <w:rFonts w:hint="eastAsia"/>
          <w:sz w:val="20"/>
          <w:szCs w:val="20"/>
          <w:lang w:val="es-ES"/>
        </w:rPr>
        <w:t xml:space="preserve">328 </w:t>
      </w:r>
      <w:r>
        <w:rPr>
          <w:sz w:val="20"/>
          <w:szCs w:val="20"/>
          <w:lang w:val="es-ES"/>
        </w:rPr>
        <w:t>del segundo informe del Japón</w:t>
      </w:r>
      <w:r>
        <w:rPr>
          <w:rFonts w:hint="eastAsia"/>
          <w:sz w:val="20"/>
          <w:szCs w:val="20"/>
          <w:lang w:val="es-ES"/>
        </w:rPr>
        <w:t>.</w:t>
      </w:r>
    </w:p>
    <w:p w:rsidR="00203A62" w:rsidRDefault="00203A62">
      <w:pPr>
        <w:spacing w:after="240"/>
        <w:ind w:left="-3"/>
        <w:jc w:val="both"/>
        <w:rPr>
          <w:rFonts w:hint="eastAsia"/>
          <w:sz w:val="20"/>
          <w:szCs w:val="20"/>
          <w:u w:val="single"/>
          <w:lang w:val="es-ES"/>
        </w:rPr>
      </w:pPr>
      <w:r>
        <w:rPr>
          <w:rFonts w:hint="eastAsia"/>
          <w:sz w:val="20"/>
          <w:szCs w:val="20"/>
          <w:lang w:val="es-ES"/>
        </w:rPr>
        <w:t>389.</w:t>
      </w:r>
      <w:r>
        <w:rPr>
          <w:sz w:val="20"/>
          <w:szCs w:val="20"/>
          <w:lang w:val="es-ES"/>
        </w:rPr>
        <w:tab/>
        <w:t>En octubre de</w:t>
      </w:r>
      <w:r>
        <w:rPr>
          <w:rFonts w:hint="eastAsia"/>
          <w:sz w:val="20"/>
          <w:szCs w:val="20"/>
          <w:lang w:val="es-ES"/>
        </w:rPr>
        <w:t xml:space="preserve"> 2004, </w:t>
      </w:r>
      <w:r>
        <w:rPr>
          <w:sz w:val="20"/>
          <w:szCs w:val="20"/>
          <w:lang w:val="es-ES"/>
        </w:rPr>
        <w:t>el número de hogares de niños</w:t>
      </w:r>
      <w:r>
        <w:rPr>
          <w:rFonts w:hint="eastAsia"/>
          <w:sz w:val="20"/>
          <w:szCs w:val="20"/>
          <w:lang w:val="es-ES"/>
        </w:rPr>
        <w:t xml:space="preserve"> </w:t>
      </w:r>
      <w:r>
        <w:rPr>
          <w:sz w:val="20"/>
          <w:szCs w:val="20"/>
          <w:lang w:val="es-ES"/>
        </w:rPr>
        <w:t>ascendía a</w:t>
      </w:r>
      <w:r>
        <w:rPr>
          <w:rFonts w:hint="eastAsia"/>
          <w:sz w:val="20"/>
          <w:szCs w:val="20"/>
          <w:lang w:val="es-ES"/>
        </w:rPr>
        <w:t xml:space="preserve"> 556 </w:t>
      </w:r>
      <w:r>
        <w:rPr>
          <w:sz w:val="20"/>
          <w:szCs w:val="20"/>
          <w:lang w:val="es-ES"/>
        </w:rPr>
        <w:t>y el de los niños albergados en ellos a</w:t>
      </w:r>
      <w:r>
        <w:rPr>
          <w:rFonts w:hint="eastAsia"/>
          <w:sz w:val="20"/>
          <w:szCs w:val="20"/>
          <w:lang w:val="es-ES"/>
        </w:rPr>
        <w:t xml:space="preserve"> 30</w:t>
      </w:r>
      <w:r>
        <w:rPr>
          <w:sz w:val="20"/>
          <w:szCs w:val="20"/>
          <w:lang w:val="es-ES"/>
        </w:rPr>
        <w:t>.</w:t>
      </w:r>
      <w:r>
        <w:rPr>
          <w:rFonts w:hint="eastAsia"/>
          <w:sz w:val="20"/>
          <w:szCs w:val="20"/>
          <w:lang w:val="es-ES"/>
        </w:rPr>
        <w:t xml:space="preserve">597. </w:t>
      </w:r>
    </w:p>
    <w:p w:rsidR="00203A62" w:rsidRDefault="00203A62">
      <w:pPr>
        <w:keepNext/>
        <w:keepLines/>
        <w:jc w:val="center"/>
        <w:rPr>
          <w:b/>
          <w:sz w:val="28"/>
          <w:szCs w:val="28"/>
          <w:lang w:val="es-ES"/>
        </w:rPr>
      </w:pPr>
      <w:r>
        <w:rPr>
          <w:b/>
          <w:sz w:val="28"/>
          <w:szCs w:val="28"/>
          <w:lang w:val="es-ES"/>
        </w:rPr>
        <w:t>VII. Educación, descanso y actividades culturales</w:t>
      </w:r>
    </w:p>
    <w:p w:rsidR="00203A62" w:rsidRDefault="00203A62">
      <w:pPr>
        <w:keepNext/>
        <w:keepLines/>
        <w:tabs>
          <w:tab w:val="left" w:pos="2340"/>
        </w:tabs>
        <w:spacing w:after="240"/>
        <w:ind w:left="1"/>
        <w:jc w:val="center"/>
        <w:rPr>
          <w:b/>
          <w:bCs/>
          <w:sz w:val="28"/>
          <w:szCs w:val="28"/>
          <w:lang w:val="es-ES"/>
        </w:rPr>
      </w:pPr>
      <w:r>
        <w:rPr>
          <w:rFonts w:hint="eastAsia"/>
          <w:b/>
          <w:bCs/>
          <w:sz w:val="28"/>
          <w:szCs w:val="28"/>
          <w:lang w:val="es-ES"/>
        </w:rPr>
        <w:t>(</w:t>
      </w:r>
      <w:r>
        <w:rPr>
          <w:b/>
          <w:bCs/>
          <w:sz w:val="28"/>
          <w:szCs w:val="28"/>
          <w:lang w:val="es-ES"/>
        </w:rPr>
        <w:t>artículo</w:t>
      </w:r>
      <w:r>
        <w:rPr>
          <w:rFonts w:hint="eastAsia"/>
          <w:b/>
          <w:bCs/>
          <w:sz w:val="28"/>
          <w:szCs w:val="28"/>
          <w:lang w:val="es-ES"/>
        </w:rPr>
        <w:t>s 28, 29</w:t>
      </w:r>
      <w:r>
        <w:rPr>
          <w:b/>
          <w:bCs/>
          <w:sz w:val="28"/>
          <w:szCs w:val="28"/>
          <w:lang w:val="es-ES"/>
        </w:rPr>
        <w:t xml:space="preserve"> y</w:t>
      </w:r>
      <w:r>
        <w:rPr>
          <w:rFonts w:hint="eastAsia"/>
          <w:b/>
          <w:bCs/>
          <w:sz w:val="28"/>
          <w:szCs w:val="28"/>
          <w:lang w:val="es-ES"/>
        </w:rPr>
        <w:t xml:space="preserve"> 31)</w:t>
      </w:r>
    </w:p>
    <w:p w:rsidR="00203A62" w:rsidRDefault="00203A62">
      <w:pPr>
        <w:keepNext/>
        <w:keepLines/>
        <w:spacing w:after="240"/>
        <w:jc w:val="both"/>
        <w:rPr>
          <w:b/>
          <w:bCs/>
          <w:lang w:val="es-ES"/>
        </w:rPr>
      </w:pPr>
      <w:r>
        <w:rPr>
          <w:b/>
          <w:bCs/>
          <w:lang w:val="es-ES"/>
        </w:rPr>
        <w:t xml:space="preserve">A.  </w:t>
      </w:r>
      <w:r>
        <w:rPr>
          <w:b/>
          <w:bCs/>
          <w:lang w:val="es-ES"/>
        </w:rPr>
        <w:tab/>
        <w:t>Educación</w:t>
      </w:r>
      <w:r>
        <w:rPr>
          <w:rFonts w:hint="eastAsia"/>
          <w:b/>
          <w:bCs/>
          <w:lang w:val="es-ES"/>
        </w:rPr>
        <w:t xml:space="preserve"> (</w:t>
      </w:r>
      <w:r>
        <w:rPr>
          <w:b/>
          <w:bCs/>
          <w:lang w:val="es-ES"/>
        </w:rPr>
        <w:t>incluidas la formación y orientación profesional</w:t>
      </w:r>
      <w:r>
        <w:rPr>
          <w:rFonts w:hint="eastAsia"/>
          <w:b/>
          <w:bCs/>
          <w:lang w:val="es-ES"/>
        </w:rPr>
        <w:t>)</w:t>
      </w:r>
      <w:r>
        <w:rPr>
          <w:b/>
          <w:bCs/>
          <w:lang w:val="es-ES"/>
        </w:rPr>
        <w:t xml:space="preserve"> (artículo</w:t>
      </w:r>
      <w:r>
        <w:rPr>
          <w:rFonts w:hint="eastAsia"/>
          <w:b/>
          <w:bCs/>
          <w:lang w:val="es-ES"/>
        </w:rPr>
        <w:t xml:space="preserve"> </w:t>
      </w:r>
      <w:r>
        <w:rPr>
          <w:b/>
          <w:bCs/>
          <w:lang w:val="es-ES"/>
        </w:rPr>
        <w:t>28)</w:t>
      </w:r>
    </w:p>
    <w:p w:rsidR="00203A62" w:rsidRDefault="00203A62">
      <w:pPr>
        <w:spacing w:after="240"/>
        <w:ind w:hanging="1"/>
        <w:jc w:val="both"/>
        <w:rPr>
          <w:b/>
          <w:bCs/>
          <w:sz w:val="20"/>
          <w:szCs w:val="20"/>
          <w:lang w:val="es-ES"/>
        </w:rPr>
      </w:pPr>
      <w:r>
        <w:rPr>
          <w:rFonts w:hint="eastAsia"/>
          <w:b/>
          <w:sz w:val="20"/>
          <w:szCs w:val="20"/>
          <w:lang w:val="es-ES"/>
        </w:rPr>
        <w:t xml:space="preserve">(a) </w:t>
      </w:r>
      <w:r>
        <w:rPr>
          <w:b/>
          <w:sz w:val="20"/>
          <w:szCs w:val="20"/>
          <w:lang w:val="es-ES"/>
        </w:rPr>
        <w:tab/>
        <w:t>Garantizar el derecho de los niños a la educación</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Apoyo a las familias para la educación</w:t>
      </w:r>
      <w:r>
        <w:rPr>
          <w:rFonts w:cs="Times New Roman" w:hint="eastAsia"/>
          <w:sz w:val="20"/>
          <w:szCs w:val="20"/>
          <w:lang w:val="es-ES"/>
        </w:rPr>
        <w:t>)</w:t>
      </w:r>
    </w:p>
    <w:p w:rsidR="00203A62" w:rsidRDefault="00203A62">
      <w:pPr>
        <w:spacing w:after="240"/>
        <w:ind w:hanging="1"/>
        <w:jc w:val="both"/>
        <w:rPr>
          <w:sz w:val="20"/>
          <w:szCs w:val="20"/>
          <w:lang w:val="es-ES"/>
        </w:rPr>
      </w:pPr>
      <w:r>
        <w:rPr>
          <w:rFonts w:hint="eastAsia"/>
          <w:sz w:val="20"/>
          <w:szCs w:val="20"/>
          <w:lang w:val="es-ES"/>
        </w:rPr>
        <w:t>390.</w:t>
      </w:r>
      <w:r>
        <w:rPr>
          <w:sz w:val="20"/>
          <w:szCs w:val="20"/>
          <w:lang w:val="es-ES"/>
        </w:rPr>
        <w:tab/>
      </w:r>
      <w:r>
        <w:rPr>
          <w:rFonts w:hint="eastAsia"/>
          <w:sz w:val="20"/>
          <w:szCs w:val="20"/>
          <w:lang w:val="es-ES"/>
        </w:rPr>
        <w:t>Véase el párrafo 275 (as</w:t>
      </w:r>
      <w:r>
        <w:rPr>
          <w:sz w:val="20"/>
          <w:szCs w:val="20"/>
          <w:lang w:val="es-ES"/>
        </w:rPr>
        <w:t>istencia a los padres o tutores</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391.</w:t>
      </w:r>
      <w:r>
        <w:rPr>
          <w:sz w:val="20"/>
          <w:szCs w:val="20"/>
          <w:lang w:val="es-ES"/>
        </w:rPr>
        <w:tab/>
        <w:t xml:space="preserve">De conformidad con la Ley de </w:t>
      </w:r>
      <w:smartTag w:uri="urn:schemas-microsoft-com:office:smarttags" w:element="PersonName">
        <w:smartTagPr>
          <w:attr w:name="ProductID" w:val="la Organizaci￳n Japonesa"/>
        </w:smartTagPr>
        <w:r>
          <w:rPr>
            <w:sz w:val="20"/>
            <w:szCs w:val="20"/>
            <w:lang w:val="es-ES"/>
          </w:rPr>
          <w:t>la Organización Japonesa</w:t>
        </w:r>
      </w:smartTag>
      <w:r>
        <w:rPr>
          <w:sz w:val="20"/>
          <w:szCs w:val="20"/>
          <w:lang w:val="es-ES"/>
        </w:rPr>
        <w:t xml:space="preserve"> de Servicios para Estudiantes,</w:t>
      </w:r>
      <w:r>
        <w:rPr>
          <w:rFonts w:hint="eastAsia"/>
          <w:sz w:val="20"/>
          <w:szCs w:val="20"/>
          <w:lang w:val="es-ES"/>
        </w:rPr>
        <w:t xml:space="preserve"> </w:t>
      </w:r>
      <w:smartTag w:uri="urn:schemas-microsoft-com:office:smarttags" w:element="PersonName">
        <w:smartTagPr>
          <w:attr w:name="ProductID" w:val="la Organizaci￳n Japonesa"/>
        </w:smartTagPr>
        <w:r>
          <w:rPr>
            <w:sz w:val="20"/>
            <w:szCs w:val="20"/>
            <w:lang w:val="es-ES"/>
          </w:rPr>
          <w:t>la Organización Japonesa</w:t>
        </w:r>
      </w:smartTag>
      <w:r>
        <w:rPr>
          <w:sz w:val="20"/>
          <w:szCs w:val="20"/>
          <w:lang w:val="es-ES"/>
        </w:rPr>
        <w:t xml:space="preserve"> de Servicios para Estudiantes</w:t>
      </w:r>
      <w:r>
        <w:rPr>
          <w:rFonts w:hint="eastAsia"/>
          <w:sz w:val="20"/>
          <w:szCs w:val="20"/>
          <w:lang w:val="es-ES"/>
        </w:rPr>
        <w:t xml:space="preserve"> (</w:t>
      </w:r>
      <w:r>
        <w:rPr>
          <w:sz w:val="20"/>
          <w:szCs w:val="20"/>
          <w:lang w:val="es-ES"/>
        </w:rPr>
        <w:t xml:space="preserve">hasta marzo de 2004, </w:t>
      </w:r>
      <w:smartTag w:uri="urn:schemas-microsoft-com:office:smarttags" w:element="PersonName">
        <w:smartTagPr>
          <w:attr w:name="ProductID" w:val="la Fundaci￳n Japonesa"/>
        </w:smartTagPr>
        <w:r>
          <w:rPr>
            <w:sz w:val="20"/>
            <w:szCs w:val="20"/>
            <w:lang w:val="es-ES"/>
          </w:rPr>
          <w:t>la Fundación Japonesa</w:t>
        </w:r>
      </w:smartTag>
      <w:r>
        <w:rPr>
          <w:sz w:val="20"/>
          <w:szCs w:val="20"/>
          <w:lang w:val="es-ES"/>
        </w:rPr>
        <w:t xml:space="preserve"> de Becas</w:t>
      </w:r>
      <w:r>
        <w:rPr>
          <w:rFonts w:hint="eastAsia"/>
          <w:sz w:val="20"/>
          <w:szCs w:val="20"/>
          <w:lang w:val="es-ES"/>
        </w:rPr>
        <w:t xml:space="preserve">) </w:t>
      </w:r>
      <w:r>
        <w:rPr>
          <w:sz w:val="20"/>
          <w:szCs w:val="20"/>
          <w:lang w:val="es-ES"/>
        </w:rPr>
        <w:t>concede préstamos para cubrir los gastos académicos de aquellos estudiantes cualificados que tienen dificultades en asistir a la escuela por razones económicas</w:t>
      </w:r>
      <w:r>
        <w:rPr>
          <w:rFonts w:hint="eastAsia"/>
          <w:sz w:val="20"/>
          <w:szCs w:val="20"/>
          <w:lang w:val="es-ES"/>
        </w:rPr>
        <w:t xml:space="preserve"> (</w:t>
      </w:r>
      <w:r>
        <w:rPr>
          <w:sz w:val="20"/>
          <w:szCs w:val="20"/>
          <w:lang w:val="es-ES"/>
        </w:rPr>
        <w:t>desde 2005, se ha transferido gradualmente a los gobiernos de las prefecturas el control de las becas correspondientes a los nuevos estudiantes matriculados en el segundo ciclo de la enseñanza secundaria</w:t>
      </w:r>
      <w:r>
        <w:rPr>
          <w:rFonts w:hint="eastAsia"/>
          <w:sz w:val="20"/>
          <w:szCs w:val="20"/>
          <w:lang w:val="es-ES"/>
        </w:rPr>
        <w:t>)</w:t>
      </w:r>
      <w:r>
        <w:rPr>
          <w:sz w:val="20"/>
          <w:szCs w:val="20"/>
          <w:lang w:val="es-ES"/>
        </w:rPr>
        <w:t>. Las administraciones locales, las corporaciones públicas y otros organismos también ofrecen becas escolares. Además, las universidades pueden eximir a los estudiantes total o parcialmente, dependiendo de su situación financiera, del pago de la matrícula.</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Garantizar un número suficiente de maestros</w:t>
      </w:r>
      <w:r>
        <w:rPr>
          <w:rFonts w:hint="eastAsia"/>
          <w:sz w:val="20"/>
          <w:szCs w:val="20"/>
          <w:lang w:val="es-ES"/>
        </w:rPr>
        <w:t>)</w:t>
      </w:r>
    </w:p>
    <w:p w:rsidR="00203A62" w:rsidRDefault="00203A62">
      <w:pPr>
        <w:overflowPunct w:val="0"/>
        <w:adjustRightInd w:val="0"/>
        <w:spacing w:after="240"/>
        <w:jc w:val="both"/>
        <w:textAlignment w:val="baseline"/>
        <w:rPr>
          <w:sz w:val="20"/>
          <w:szCs w:val="20"/>
          <w:lang w:val="es-ES"/>
        </w:rPr>
      </w:pPr>
      <w:r>
        <w:rPr>
          <w:rFonts w:hint="eastAsia"/>
          <w:sz w:val="20"/>
          <w:szCs w:val="20"/>
          <w:lang w:val="es-ES"/>
        </w:rPr>
        <w:t>392.</w:t>
      </w:r>
      <w:r>
        <w:rPr>
          <w:sz w:val="20"/>
          <w:szCs w:val="20"/>
          <w:lang w:val="es-ES"/>
        </w:rPr>
        <w:tab/>
        <w:t>La aprobación de una serie de planes de mejora ha permitido garantizar una dotación suficiente de maestros. Desde 2001 se han puesto en marcha el séptimo plan de mejora de la dotación de docentes y personal en las escuelas que imparten la enseñanza pública obligatoria y el sexto plan de mejora de la dotación de docentes y personal en las escuelas que imparten el segundo ciclo de la enseñanza secundaria</w:t>
      </w:r>
      <w:r>
        <w:rPr>
          <w:rFonts w:hint="eastAsia"/>
          <w:sz w:val="20"/>
          <w:szCs w:val="20"/>
          <w:lang w:val="es-ES"/>
        </w:rPr>
        <w:t xml:space="preserve"> </w:t>
      </w:r>
      <w:r>
        <w:rPr>
          <w:sz w:val="20"/>
          <w:szCs w:val="20"/>
          <w:lang w:val="es-ES"/>
        </w:rPr>
        <w:t>con el fin de cumplir objetivos como la enseñanza en clases más pequeñas de aproximadamente 20 alumnos y</w:t>
      </w:r>
      <w:r>
        <w:rPr>
          <w:rFonts w:hint="eastAsia"/>
          <w:sz w:val="20"/>
          <w:szCs w:val="20"/>
          <w:lang w:val="es-ES"/>
        </w:rPr>
        <w:t xml:space="preserve"> </w:t>
      </w:r>
      <w:r>
        <w:rPr>
          <w:sz w:val="20"/>
          <w:szCs w:val="20"/>
          <w:lang w:val="es-ES"/>
        </w:rPr>
        <w:t>con métodos adaptados a las características de cada materia, y el desarrollo de una enseñanza diversificada en las escuelas que imparten el segundo ciclo de secundaria</w:t>
      </w:r>
      <w:r>
        <w:rPr>
          <w:rFonts w:hint="eastAsia"/>
          <w:sz w:val="20"/>
          <w:szCs w:val="20"/>
          <w:lang w:val="es-ES"/>
        </w:rPr>
        <w:t xml:space="preserve">. </w:t>
      </w:r>
      <w:r>
        <w:rPr>
          <w:sz w:val="20"/>
          <w:szCs w:val="20"/>
          <w:lang w:val="es-ES"/>
        </w:rPr>
        <w:t>La aplicación de estos planes finalizó en marzo de </w:t>
      </w:r>
      <w:r>
        <w:rPr>
          <w:rFonts w:hint="eastAsia"/>
          <w:sz w:val="20"/>
          <w:szCs w:val="20"/>
          <w:lang w:val="es-ES"/>
        </w:rPr>
        <w:t xml:space="preserve">2006. </w:t>
      </w:r>
      <w:r>
        <w:rPr>
          <w:sz w:val="20"/>
          <w:szCs w:val="20"/>
          <w:lang w:val="es-ES"/>
        </w:rPr>
        <w:t xml:space="preserve">Estos planes han permitido mejorar de forma significativa la dotación de docentes </w:t>
      </w:r>
      <w:r>
        <w:rPr>
          <w:rFonts w:hint="eastAsia"/>
          <w:sz w:val="20"/>
          <w:szCs w:val="20"/>
          <w:lang w:val="es-ES"/>
        </w:rPr>
        <w:t>dur</w:t>
      </w:r>
      <w:r>
        <w:rPr>
          <w:sz w:val="20"/>
          <w:szCs w:val="20"/>
          <w:lang w:val="es-ES"/>
        </w:rPr>
        <w:t>ante los cinco años transcurridos entre abril de</w:t>
      </w:r>
      <w:r>
        <w:rPr>
          <w:rFonts w:hint="eastAsia"/>
          <w:sz w:val="20"/>
          <w:szCs w:val="20"/>
          <w:lang w:val="es-ES"/>
        </w:rPr>
        <w:t xml:space="preserve"> 2001 </w:t>
      </w:r>
      <w:r>
        <w:rPr>
          <w:sz w:val="20"/>
          <w:szCs w:val="20"/>
          <w:lang w:val="es-ES"/>
        </w:rPr>
        <w:t>y marzo de</w:t>
      </w:r>
      <w:r>
        <w:rPr>
          <w:rFonts w:hint="eastAsia"/>
          <w:sz w:val="20"/>
          <w:szCs w:val="20"/>
          <w:lang w:val="es-ES"/>
        </w:rPr>
        <w:t xml:space="preserve"> 2006</w:t>
      </w:r>
      <w:r>
        <w:rPr>
          <w:sz w:val="20"/>
          <w:szCs w:val="20"/>
          <w:lang w:val="es-ES"/>
        </w:rPr>
        <w:t>, con un aumento de </w:t>
      </w:r>
      <w:r>
        <w:rPr>
          <w:rFonts w:hint="eastAsia"/>
          <w:sz w:val="20"/>
          <w:szCs w:val="20"/>
          <w:lang w:val="es-ES"/>
        </w:rPr>
        <w:t>26</w:t>
      </w:r>
      <w:r>
        <w:rPr>
          <w:sz w:val="20"/>
          <w:szCs w:val="20"/>
          <w:lang w:val="es-ES"/>
        </w:rPr>
        <w:t>.</w:t>
      </w:r>
      <w:r>
        <w:rPr>
          <w:rFonts w:hint="eastAsia"/>
          <w:sz w:val="20"/>
          <w:szCs w:val="20"/>
          <w:lang w:val="es-ES"/>
        </w:rPr>
        <w:t xml:space="preserve">900 </w:t>
      </w:r>
      <w:r>
        <w:rPr>
          <w:sz w:val="20"/>
          <w:szCs w:val="20"/>
          <w:lang w:val="es-ES"/>
        </w:rPr>
        <w:t>maestros en las escuelas que imparten enseñanza obligatoria y de </w:t>
      </w:r>
      <w:r>
        <w:rPr>
          <w:rFonts w:hint="eastAsia"/>
          <w:sz w:val="20"/>
          <w:szCs w:val="20"/>
          <w:lang w:val="es-ES"/>
        </w:rPr>
        <w:t>7</w:t>
      </w:r>
      <w:r>
        <w:rPr>
          <w:sz w:val="20"/>
          <w:szCs w:val="20"/>
          <w:lang w:val="es-ES"/>
        </w:rPr>
        <w:t>.</w:t>
      </w:r>
      <w:r>
        <w:rPr>
          <w:rFonts w:hint="eastAsia"/>
          <w:sz w:val="20"/>
          <w:szCs w:val="20"/>
          <w:lang w:val="es-ES"/>
        </w:rPr>
        <w:t xml:space="preserve">008 </w:t>
      </w:r>
      <w:r>
        <w:rPr>
          <w:sz w:val="20"/>
          <w:szCs w:val="20"/>
          <w:lang w:val="es-ES"/>
        </w:rPr>
        <w:t>maestros en las escuelas públicas de enseñanza secundaria</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(Me</w:t>
      </w:r>
      <w:r>
        <w:rPr>
          <w:sz w:val="20"/>
          <w:szCs w:val="20"/>
          <w:lang w:val="es-ES"/>
        </w:rPr>
        <w:t>didas para dotar a todos los niños de materiales de estudio adecuados y accesibles</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393.</w:t>
      </w:r>
      <w:r>
        <w:rPr>
          <w:sz w:val="20"/>
          <w:szCs w:val="20"/>
          <w:lang w:val="es-ES"/>
        </w:rPr>
        <w:tab/>
        <w:t>Véase el párrafo</w:t>
      </w:r>
      <w:r>
        <w:rPr>
          <w:rFonts w:hint="eastAsia"/>
          <w:sz w:val="20"/>
          <w:szCs w:val="20"/>
          <w:lang w:val="es-ES"/>
        </w:rPr>
        <w:t xml:space="preserve"> 217</w:t>
      </w:r>
      <w:r>
        <w:rPr>
          <w:sz w:val="20"/>
          <w:szCs w:val="20"/>
          <w:lang w:val="es-ES"/>
        </w:rPr>
        <w:t xml:space="preserve"> del informe inicial del Japón y el párrafo</w:t>
      </w:r>
      <w:r>
        <w:rPr>
          <w:rFonts w:hint="eastAsia"/>
          <w:sz w:val="20"/>
          <w:szCs w:val="20"/>
          <w:lang w:val="es-ES"/>
        </w:rPr>
        <w:t xml:space="preserve"> 344 del segundo informe del Japón. </w:t>
      </w:r>
    </w:p>
    <w:p w:rsidR="00203A62" w:rsidRDefault="00203A62">
      <w:pPr>
        <w:spacing w:after="240"/>
        <w:ind w:hanging="1"/>
        <w:jc w:val="both"/>
        <w:rPr>
          <w:sz w:val="20"/>
          <w:szCs w:val="20"/>
          <w:lang w:val="es-ES"/>
        </w:rPr>
      </w:pPr>
      <w:r>
        <w:rPr>
          <w:rFonts w:hint="eastAsia"/>
          <w:sz w:val="20"/>
          <w:szCs w:val="20"/>
          <w:lang w:val="es-ES"/>
        </w:rPr>
        <w:t>(</w:t>
      </w:r>
      <w:r>
        <w:rPr>
          <w:sz w:val="20"/>
          <w:szCs w:val="20"/>
          <w:lang w:val="es-ES"/>
        </w:rPr>
        <w:t>Mejorar las oportunidades educativas en las universidades</w:t>
      </w:r>
      <w:r>
        <w:rPr>
          <w:rFonts w:hint="eastAsia"/>
          <w:sz w:val="20"/>
          <w:szCs w:val="20"/>
          <w:lang w:val="es-ES"/>
        </w:rPr>
        <w:t>)</w:t>
      </w:r>
    </w:p>
    <w:p w:rsidR="00203A62" w:rsidRDefault="00203A62">
      <w:pPr>
        <w:spacing w:after="240"/>
        <w:ind w:hanging="1"/>
        <w:jc w:val="both"/>
        <w:rPr>
          <w:sz w:val="20"/>
          <w:szCs w:val="20"/>
          <w:lang w:val="es-ES"/>
        </w:rPr>
      </w:pPr>
      <w:r>
        <w:rPr>
          <w:rFonts w:hint="eastAsia"/>
          <w:sz w:val="20"/>
          <w:szCs w:val="20"/>
          <w:lang w:val="es-ES"/>
        </w:rPr>
        <w:t>394.</w:t>
      </w:r>
      <w:r>
        <w:rPr>
          <w:sz w:val="20"/>
          <w:szCs w:val="20"/>
          <w:lang w:val="es-ES"/>
        </w:rPr>
        <w:tab/>
        <w:t>Véase el párrafo</w:t>
      </w:r>
      <w:r>
        <w:rPr>
          <w:rFonts w:hint="eastAsia"/>
          <w:sz w:val="20"/>
          <w:szCs w:val="20"/>
          <w:lang w:val="es-ES"/>
        </w:rPr>
        <w:t xml:space="preserve"> 344</w:t>
      </w:r>
      <w:r>
        <w:rPr>
          <w:sz w:val="20"/>
          <w:szCs w:val="20"/>
          <w:lang w:val="es-ES"/>
        </w:rPr>
        <w:t xml:space="preserve"> del segundo informe del Japón</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Enseñanza para alumnos y estudiantes no japoneses</w:t>
      </w:r>
      <w:r>
        <w:rPr>
          <w:rFonts w:cs="Times New Roman" w:hint="eastAsia"/>
          <w:sz w:val="20"/>
          <w:szCs w:val="20"/>
          <w:lang w:val="es-ES"/>
        </w:rPr>
        <w:t>)</w:t>
      </w:r>
    </w:p>
    <w:p w:rsidR="00203A62" w:rsidRDefault="00203A62">
      <w:pPr>
        <w:spacing w:after="240"/>
        <w:ind w:hanging="1"/>
        <w:jc w:val="both"/>
        <w:rPr>
          <w:sz w:val="20"/>
          <w:szCs w:val="20"/>
          <w:lang w:val="es-ES"/>
        </w:rPr>
      </w:pPr>
      <w:r>
        <w:rPr>
          <w:rFonts w:hint="eastAsia"/>
          <w:sz w:val="20"/>
          <w:szCs w:val="20"/>
          <w:lang w:val="es-ES"/>
        </w:rPr>
        <w:t>395.</w:t>
      </w:r>
      <w:r>
        <w:rPr>
          <w:sz w:val="20"/>
          <w:szCs w:val="20"/>
          <w:lang w:val="es-ES"/>
        </w:rPr>
        <w:tab/>
        <w:t>Véase el párrafo</w:t>
      </w:r>
      <w:r>
        <w:rPr>
          <w:rFonts w:hint="eastAsia"/>
          <w:sz w:val="20"/>
          <w:szCs w:val="20"/>
          <w:lang w:val="es-ES"/>
        </w:rPr>
        <w:t xml:space="preserve"> 336</w:t>
      </w:r>
      <w:r>
        <w:rPr>
          <w:sz w:val="20"/>
          <w:szCs w:val="20"/>
          <w:lang w:val="es-ES"/>
        </w:rPr>
        <w:t xml:space="preserve"> del segundo informe del Japón</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sz w:val="20"/>
          <w:szCs w:val="20"/>
          <w:lang w:val="es-ES"/>
        </w:rPr>
        <w:t>(</w:t>
      </w:r>
      <w:r>
        <w:rPr>
          <w:rFonts w:cs="Times New Roman"/>
          <w:sz w:val="20"/>
          <w:szCs w:val="20"/>
          <w:lang w:val="es-ES" w:eastAsia="es-ES"/>
        </w:rPr>
        <w:t>Medidas para fundar establecimientos de educación apropiados a los que puedan acceder todos los niños</w:t>
      </w:r>
      <w:r>
        <w:rPr>
          <w:rFonts w:cs="Times New Roman"/>
          <w:sz w:val="20"/>
          <w:szCs w:val="20"/>
          <w:lang w:val="es-ES"/>
        </w:rPr>
        <w:t>)</w:t>
      </w:r>
    </w:p>
    <w:p w:rsidR="00203A62" w:rsidRDefault="00203A62">
      <w:pPr>
        <w:spacing w:after="240"/>
        <w:ind w:hanging="1"/>
        <w:jc w:val="both"/>
        <w:rPr>
          <w:sz w:val="20"/>
          <w:szCs w:val="20"/>
          <w:u w:val="single"/>
          <w:lang w:val="es-ES"/>
        </w:rPr>
      </w:pPr>
      <w:r>
        <w:rPr>
          <w:rFonts w:hint="eastAsia"/>
          <w:sz w:val="20"/>
          <w:szCs w:val="20"/>
          <w:lang w:val="es-ES"/>
        </w:rPr>
        <w:t>396.</w:t>
      </w:r>
      <w:r>
        <w:rPr>
          <w:sz w:val="20"/>
          <w:szCs w:val="20"/>
          <w:lang w:val="es-ES"/>
        </w:rPr>
        <w:tab/>
        <w:t xml:space="preserve">Véanse los párrafos </w:t>
      </w:r>
      <w:r>
        <w:rPr>
          <w:rFonts w:hint="eastAsia"/>
          <w:sz w:val="20"/>
          <w:szCs w:val="20"/>
          <w:lang w:val="es-ES"/>
        </w:rPr>
        <w:t>337</w:t>
      </w:r>
      <w:r>
        <w:rPr>
          <w:sz w:val="20"/>
          <w:szCs w:val="20"/>
          <w:lang w:val="es-ES"/>
        </w:rPr>
        <w:t xml:space="preserve"> y </w:t>
      </w:r>
      <w:r>
        <w:rPr>
          <w:rFonts w:hint="eastAsia"/>
          <w:sz w:val="20"/>
          <w:szCs w:val="20"/>
          <w:lang w:val="es-ES"/>
        </w:rPr>
        <w:t xml:space="preserve">338 </w:t>
      </w:r>
      <w:r>
        <w:rPr>
          <w:sz w:val="20"/>
          <w:szCs w:val="20"/>
          <w:lang w:val="es-ES"/>
        </w:rPr>
        <w:t>del segundo informe del Japón</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sz w:val="20"/>
          <w:szCs w:val="20"/>
          <w:lang w:val="es-ES"/>
        </w:rPr>
        <w:t>(</w:t>
      </w:r>
      <w:r>
        <w:rPr>
          <w:rFonts w:cs="Times New Roman"/>
          <w:sz w:val="20"/>
          <w:szCs w:val="20"/>
          <w:lang w:val="es-ES" w:eastAsia="es-ES"/>
        </w:rPr>
        <w:t>Las escuelas de párvulos y la enseñanza obligatoria</w:t>
      </w:r>
      <w:r>
        <w:rPr>
          <w:rFonts w:cs="Times New Roman"/>
          <w:sz w:val="20"/>
          <w:szCs w:val="20"/>
          <w:lang w:val="es-ES"/>
        </w:rPr>
        <w:t>)</w:t>
      </w:r>
    </w:p>
    <w:p w:rsidR="00203A62" w:rsidRDefault="00203A62">
      <w:pPr>
        <w:spacing w:after="240"/>
        <w:ind w:hanging="1"/>
        <w:jc w:val="both"/>
        <w:rPr>
          <w:rFonts w:cs="MS Gothic" w:hint="eastAsia"/>
          <w:sz w:val="20"/>
          <w:szCs w:val="20"/>
          <w:lang w:val="es-ES"/>
        </w:rPr>
      </w:pPr>
      <w:r>
        <w:rPr>
          <w:rFonts w:hint="eastAsia"/>
          <w:sz w:val="20"/>
          <w:szCs w:val="20"/>
          <w:lang w:val="es-ES"/>
        </w:rPr>
        <w:t>397.</w:t>
      </w:r>
      <w:r>
        <w:rPr>
          <w:sz w:val="20"/>
          <w:szCs w:val="20"/>
          <w:lang w:val="es-ES"/>
        </w:rPr>
        <w:tab/>
        <w:t>Véase el párrafo</w:t>
      </w:r>
      <w:r>
        <w:rPr>
          <w:rFonts w:hint="eastAsia"/>
          <w:sz w:val="20"/>
          <w:szCs w:val="20"/>
          <w:lang w:val="es-ES"/>
        </w:rPr>
        <w:t xml:space="preserve"> 339</w:t>
      </w:r>
      <w:r>
        <w:rPr>
          <w:sz w:val="20"/>
          <w:szCs w:val="20"/>
          <w:lang w:val="es-ES"/>
        </w:rPr>
        <w:t xml:space="preserve"> del segundo informe del Japón</w:t>
      </w:r>
      <w:r>
        <w:rPr>
          <w:rFonts w:hint="eastAsia"/>
          <w:sz w:val="20"/>
          <w:szCs w:val="20"/>
          <w:lang w:val="es-ES"/>
        </w:rPr>
        <w:t xml:space="preserve">. </w:t>
      </w:r>
    </w:p>
    <w:p w:rsidR="00203A62" w:rsidRDefault="00203A62">
      <w:pPr>
        <w:spacing w:after="240"/>
        <w:ind w:hanging="1"/>
        <w:jc w:val="both"/>
        <w:rPr>
          <w:sz w:val="20"/>
          <w:szCs w:val="20"/>
          <w:lang w:val="es-ES"/>
        </w:rPr>
      </w:pPr>
      <w:r>
        <w:rPr>
          <w:rFonts w:hint="eastAsia"/>
          <w:sz w:val="20"/>
          <w:szCs w:val="20"/>
          <w:lang w:val="es-ES"/>
        </w:rPr>
        <w:t>(</w:t>
      </w:r>
      <w:r>
        <w:rPr>
          <w:sz w:val="20"/>
          <w:szCs w:val="20"/>
          <w:lang w:val="es-ES"/>
        </w:rPr>
        <w:t>La enseñanza secundaria</w:t>
      </w:r>
      <w:r>
        <w:rPr>
          <w:rFonts w:hint="eastAsia"/>
          <w:sz w:val="20"/>
          <w:szCs w:val="20"/>
          <w:lang w:val="es-ES"/>
        </w:rPr>
        <w:t>)</w:t>
      </w:r>
    </w:p>
    <w:p w:rsidR="00203A62" w:rsidRDefault="00203A62">
      <w:pPr>
        <w:spacing w:after="240"/>
        <w:ind w:hanging="1"/>
        <w:jc w:val="both"/>
        <w:rPr>
          <w:sz w:val="20"/>
          <w:szCs w:val="20"/>
          <w:lang w:val="es-ES"/>
        </w:rPr>
      </w:pPr>
      <w:r>
        <w:rPr>
          <w:rFonts w:hint="eastAsia"/>
          <w:sz w:val="20"/>
          <w:szCs w:val="20"/>
          <w:lang w:val="es-ES"/>
        </w:rPr>
        <w:t>398.</w:t>
      </w:r>
      <w:r>
        <w:rPr>
          <w:sz w:val="20"/>
          <w:szCs w:val="20"/>
          <w:lang w:val="es-ES"/>
        </w:rPr>
        <w:tab/>
        <w:t>Véanse los párrafos</w:t>
      </w:r>
      <w:r>
        <w:rPr>
          <w:rFonts w:hint="eastAsia"/>
          <w:sz w:val="20"/>
          <w:szCs w:val="20"/>
          <w:lang w:val="es-ES"/>
        </w:rPr>
        <w:t xml:space="preserve"> </w:t>
      </w:r>
      <w:smartTag w:uri="urn:schemas-microsoft-com:office:smarttags" w:element="metricconverter">
        <w:smartTagPr>
          <w:attr w:name="ProductID" w:val="340 a"/>
        </w:smartTagPr>
        <w:r>
          <w:rPr>
            <w:rFonts w:hint="eastAsia"/>
            <w:sz w:val="20"/>
            <w:szCs w:val="20"/>
            <w:lang w:val="es-ES"/>
          </w:rPr>
          <w:t>340</w:t>
        </w:r>
        <w:r>
          <w:rPr>
            <w:sz w:val="20"/>
            <w:szCs w:val="20"/>
            <w:lang w:val="es-ES"/>
          </w:rPr>
          <w:t xml:space="preserve"> a</w:t>
        </w:r>
      </w:smartTag>
      <w:r>
        <w:rPr>
          <w:sz w:val="20"/>
          <w:szCs w:val="20"/>
          <w:lang w:val="es-ES"/>
        </w:rPr>
        <w:t xml:space="preserve"> </w:t>
      </w:r>
      <w:r>
        <w:rPr>
          <w:rFonts w:hint="eastAsia"/>
          <w:sz w:val="20"/>
          <w:szCs w:val="20"/>
          <w:lang w:val="es-ES"/>
        </w:rPr>
        <w:t>342</w:t>
      </w:r>
      <w:r>
        <w:rPr>
          <w:sz w:val="20"/>
          <w:szCs w:val="20"/>
          <w:lang w:val="es-ES"/>
        </w:rPr>
        <w:t xml:space="preserve"> del segundo informe del Japón</w:t>
      </w:r>
      <w:r>
        <w:rPr>
          <w:rFonts w:hint="eastAsia"/>
          <w:sz w:val="20"/>
          <w:szCs w:val="20"/>
          <w:lang w:val="es-ES"/>
        </w:rPr>
        <w:t xml:space="preserve">. </w:t>
      </w:r>
    </w:p>
    <w:p w:rsidR="00203A62" w:rsidRDefault="00203A62">
      <w:pPr>
        <w:autoSpaceDE w:val="0"/>
        <w:autoSpaceDN w:val="0"/>
        <w:adjustRightInd w:val="0"/>
        <w:spacing w:after="240"/>
        <w:jc w:val="both"/>
        <w:rPr>
          <w:rFonts w:cs="Times New Roman" w:hint="eastAsia"/>
          <w:sz w:val="20"/>
          <w:szCs w:val="20"/>
          <w:lang w:val="es-ES"/>
        </w:rPr>
      </w:pPr>
      <w:r>
        <w:rPr>
          <w:rFonts w:hint="eastAsia"/>
          <w:sz w:val="20"/>
          <w:szCs w:val="20"/>
          <w:lang w:val="es-ES"/>
        </w:rPr>
        <w:t>399.</w:t>
      </w:r>
      <w:r>
        <w:rPr>
          <w:sz w:val="20"/>
          <w:szCs w:val="20"/>
          <w:lang w:val="es-ES"/>
        </w:rPr>
        <w:tab/>
      </w:r>
      <w:r>
        <w:rPr>
          <w:rFonts w:cs="Times New Roman"/>
          <w:sz w:val="20"/>
          <w:szCs w:val="20"/>
          <w:lang w:val="es-ES"/>
        </w:rPr>
        <w:t xml:space="preserve">En el Japón, la enseñanza en </w:t>
      </w:r>
      <w:r>
        <w:rPr>
          <w:rFonts w:cs="Times New Roman"/>
          <w:sz w:val="20"/>
          <w:szCs w:val="20"/>
          <w:lang w:val="es-ES" w:eastAsia="es-ES"/>
        </w:rPr>
        <w:t>las escuelas secundarias de primer ciclo y en los grados inferiores de las escuelas secundarias</w:t>
      </w:r>
      <w:r>
        <w:rPr>
          <w:rFonts w:cs="Times New Roman" w:hint="eastAsia"/>
          <w:sz w:val="20"/>
          <w:szCs w:val="20"/>
          <w:lang w:val="es-ES"/>
        </w:rPr>
        <w:t xml:space="preserve"> </w:t>
      </w:r>
      <w:r>
        <w:rPr>
          <w:rFonts w:cs="Times New Roman"/>
          <w:sz w:val="20"/>
          <w:szCs w:val="20"/>
          <w:lang w:val="es-ES"/>
        </w:rPr>
        <w:t>es gratuita</w:t>
      </w:r>
      <w:r>
        <w:rPr>
          <w:rFonts w:cs="Times New Roman" w:hint="eastAsia"/>
          <w:sz w:val="20"/>
          <w:szCs w:val="20"/>
          <w:lang w:val="es-ES"/>
        </w:rPr>
        <w:t xml:space="preserve">. </w:t>
      </w:r>
      <w:r>
        <w:rPr>
          <w:rFonts w:cs="Times New Roman"/>
          <w:sz w:val="20"/>
          <w:szCs w:val="20"/>
          <w:lang w:val="es-ES"/>
        </w:rPr>
        <w:t>Además, los alumnos de las escuelas secundarias de segundo ciclo con problemas económicos pueden recibir ayuda en forma de becas</w:t>
      </w:r>
      <w:r>
        <w:rPr>
          <w:rFonts w:cs="Times New Roman" w:hint="eastAsia"/>
          <w:sz w:val="20"/>
          <w:szCs w:val="20"/>
          <w:lang w:val="es-ES"/>
        </w:rPr>
        <w:t xml:space="preserve">. </w:t>
      </w:r>
      <w:r>
        <w:rPr>
          <w:rFonts w:cs="Times New Roman"/>
          <w:sz w:val="20"/>
          <w:szCs w:val="20"/>
          <w:lang w:val="es-ES"/>
        </w:rPr>
        <w:t>En</w:t>
      </w:r>
      <w:r>
        <w:rPr>
          <w:rFonts w:cs="Times New Roman" w:hint="eastAsia"/>
          <w:sz w:val="20"/>
          <w:szCs w:val="20"/>
          <w:lang w:val="es-ES"/>
        </w:rPr>
        <w:t xml:space="preserve"> 2004, </w:t>
      </w:r>
      <w:r>
        <w:rPr>
          <w:rFonts w:cs="Times New Roman"/>
          <w:sz w:val="20"/>
          <w:szCs w:val="20"/>
          <w:lang w:val="es-ES"/>
        </w:rPr>
        <w:t>la tasa de escolarización</w:t>
      </w:r>
      <w:r>
        <w:rPr>
          <w:rFonts w:cs="Times New Roman" w:hint="eastAsia"/>
          <w:sz w:val="20"/>
          <w:szCs w:val="20"/>
          <w:lang w:val="es-ES"/>
        </w:rPr>
        <w:t xml:space="preserve"> </w:t>
      </w:r>
      <w:r>
        <w:rPr>
          <w:rFonts w:cs="Times New Roman"/>
          <w:sz w:val="20"/>
          <w:szCs w:val="20"/>
          <w:lang w:val="es-ES"/>
        </w:rPr>
        <w:t>en las escuelas de ciclo medio</w:t>
      </w:r>
      <w:r>
        <w:rPr>
          <w:rFonts w:cs="Times New Roman" w:hint="eastAsia"/>
          <w:sz w:val="20"/>
          <w:szCs w:val="20"/>
          <w:lang w:val="es-ES"/>
        </w:rPr>
        <w:t xml:space="preserve"> </w:t>
      </w:r>
      <w:r>
        <w:rPr>
          <w:rFonts w:cs="Times New Roman"/>
          <w:sz w:val="20"/>
          <w:szCs w:val="20"/>
          <w:lang w:val="es-ES"/>
        </w:rPr>
        <w:t>alcanzó el</w:t>
      </w:r>
      <w:r>
        <w:rPr>
          <w:rFonts w:cs="Times New Roman" w:hint="eastAsia"/>
          <w:sz w:val="20"/>
          <w:szCs w:val="20"/>
          <w:lang w:val="es-ES"/>
        </w:rPr>
        <w:t xml:space="preserve"> 98</w:t>
      </w:r>
      <w:r>
        <w:rPr>
          <w:rFonts w:cs="Times New Roman"/>
          <w:sz w:val="20"/>
          <w:szCs w:val="20"/>
          <w:lang w:val="es-ES"/>
        </w:rPr>
        <w:t>%</w:t>
      </w:r>
      <w:r>
        <w:rPr>
          <w:rFonts w:cs="Times New Roman"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400.</w:t>
      </w:r>
      <w:r>
        <w:rPr>
          <w:sz w:val="20"/>
          <w:szCs w:val="20"/>
          <w:lang w:val="es-ES"/>
        </w:rPr>
        <w:tab/>
        <w:t>En lo que respecta al procedimiento de autorización de libros de texto, el Japón ha adoptado siempre medidas estrictas y adecuadas</w:t>
      </w:r>
      <w:r>
        <w:rPr>
          <w:rFonts w:hint="eastAsia"/>
          <w:sz w:val="20"/>
          <w:szCs w:val="20"/>
          <w:lang w:val="es-ES"/>
        </w:rPr>
        <w:t xml:space="preserve"> </w:t>
      </w:r>
      <w:r>
        <w:rPr>
          <w:sz w:val="20"/>
          <w:szCs w:val="20"/>
          <w:lang w:val="es-ES"/>
        </w:rPr>
        <w:t>gracias a las reuniones celebradas con el</w:t>
      </w:r>
      <w:r>
        <w:rPr>
          <w:rFonts w:hint="eastAsia"/>
          <w:sz w:val="20"/>
          <w:szCs w:val="20"/>
          <w:lang w:val="es-ES"/>
        </w:rPr>
        <w:t xml:space="preserve"> </w:t>
      </w:r>
      <w:r>
        <w:rPr>
          <w:sz w:val="20"/>
          <w:szCs w:val="20"/>
          <w:lang w:val="es-ES"/>
        </w:rPr>
        <w:t>Consejo de estudio y aprobación de libros de texto, integrado por</w:t>
      </w:r>
      <w:r>
        <w:rPr>
          <w:rFonts w:hint="eastAsia"/>
          <w:sz w:val="20"/>
          <w:szCs w:val="20"/>
          <w:lang w:val="es-ES"/>
        </w:rPr>
        <w:t xml:space="preserve"> </w:t>
      </w:r>
      <w:r>
        <w:rPr>
          <w:sz w:val="20"/>
          <w:szCs w:val="20"/>
          <w:lang w:val="es-ES"/>
        </w:rPr>
        <w:t xml:space="preserve">especialistas </w:t>
      </w:r>
      <w:r>
        <w:rPr>
          <w:rFonts w:hint="eastAsia"/>
          <w:sz w:val="20"/>
          <w:szCs w:val="20"/>
          <w:lang w:val="es-ES"/>
        </w:rPr>
        <w:t>acad</w:t>
      </w:r>
      <w:r>
        <w:rPr>
          <w:sz w:val="20"/>
          <w:szCs w:val="20"/>
          <w:lang w:val="es-ES"/>
        </w:rPr>
        <w:t>é</w:t>
      </w:r>
      <w:r>
        <w:rPr>
          <w:rFonts w:hint="eastAsia"/>
          <w:sz w:val="20"/>
          <w:szCs w:val="20"/>
          <w:lang w:val="es-ES"/>
        </w:rPr>
        <w:t>mic</w:t>
      </w:r>
      <w:r>
        <w:rPr>
          <w:sz w:val="20"/>
          <w:szCs w:val="20"/>
          <w:lang w:val="es-ES"/>
        </w:rPr>
        <w:t>o</w:t>
      </w:r>
      <w:r>
        <w:rPr>
          <w:rFonts w:hint="eastAsia"/>
          <w:sz w:val="20"/>
          <w:szCs w:val="20"/>
          <w:lang w:val="es-ES"/>
        </w:rPr>
        <w:t xml:space="preserve">s. </w:t>
      </w:r>
      <w:r>
        <w:rPr>
          <w:sz w:val="20"/>
          <w:szCs w:val="20"/>
          <w:lang w:val="es-ES"/>
        </w:rPr>
        <w:t>El Consejo basa sus decisiones en distintos criterios, entre los que se incluyen los siguientes</w:t>
      </w:r>
      <w:r>
        <w:rPr>
          <w:rFonts w:hint="eastAsia"/>
          <w:sz w:val="20"/>
          <w:szCs w:val="20"/>
          <w:lang w:val="es-ES"/>
        </w:rPr>
        <w:t xml:space="preserve">: (i) </w:t>
      </w:r>
      <w:r>
        <w:rPr>
          <w:sz w:val="20"/>
          <w:szCs w:val="20"/>
          <w:lang w:val="es-ES"/>
        </w:rPr>
        <w:t>el procedimiento se realiza conforme a los planes de estudio oficiales (Programa escolar</w:t>
      </w:r>
      <w:r>
        <w:rPr>
          <w:rFonts w:hint="eastAsia"/>
          <w:sz w:val="20"/>
          <w:szCs w:val="20"/>
          <w:lang w:val="es-ES"/>
        </w:rPr>
        <w:t xml:space="preserve">), (ii) </w:t>
      </w:r>
      <w:r>
        <w:rPr>
          <w:sz w:val="20"/>
          <w:szCs w:val="20"/>
          <w:lang w:val="es-ES"/>
        </w:rPr>
        <w:t>los libros presentados no contienen errores o incorrecciones y</w:t>
      </w:r>
      <w:r>
        <w:rPr>
          <w:rFonts w:hint="eastAsia"/>
          <w:sz w:val="20"/>
          <w:szCs w:val="20"/>
          <w:lang w:val="es-ES"/>
        </w:rPr>
        <w:t xml:space="preserve"> (iii) </w:t>
      </w:r>
      <w:r>
        <w:rPr>
          <w:sz w:val="20"/>
          <w:szCs w:val="20"/>
          <w:lang w:val="es-ES"/>
        </w:rPr>
        <w:t>el contenido de los libros es correcto y equilibrado</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401.</w:t>
      </w:r>
      <w:r>
        <w:rPr>
          <w:sz w:val="20"/>
          <w:szCs w:val="20"/>
          <w:lang w:val="es-ES"/>
        </w:rPr>
        <w:tab/>
        <w:t>En lo que respecta a la necesidad de garantizar un número adecuado de escuelas públicas que impartan el segundo ciclo de enseñanza secundaria, incluidas clases nocturnas, y su adecuada organización</w:t>
      </w:r>
      <w:r>
        <w:rPr>
          <w:rFonts w:hint="eastAsia"/>
          <w:sz w:val="20"/>
          <w:szCs w:val="20"/>
          <w:lang w:val="es-ES"/>
        </w:rPr>
        <w:t xml:space="preserve">, </w:t>
      </w:r>
      <w:r>
        <w:rPr>
          <w:sz w:val="20"/>
          <w:szCs w:val="20"/>
          <w:lang w:val="es-ES"/>
        </w:rPr>
        <w:t xml:space="preserve">las administraciones </w:t>
      </w:r>
      <w:r>
        <w:rPr>
          <w:rFonts w:hint="eastAsia"/>
          <w:sz w:val="20"/>
          <w:szCs w:val="20"/>
          <w:lang w:val="es-ES"/>
        </w:rPr>
        <w:t>local</w:t>
      </w:r>
      <w:r>
        <w:rPr>
          <w:sz w:val="20"/>
          <w:szCs w:val="20"/>
          <w:lang w:val="es-ES"/>
        </w:rPr>
        <w:t>e</w:t>
      </w:r>
      <w:r>
        <w:rPr>
          <w:rFonts w:hint="eastAsia"/>
          <w:sz w:val="20"/>
          <w:szCs w:val="20"/>
          <w:lang w:val="es-ES"/>
        </w:rPr>
        <w:t xml:space="preserve">s </w:t>
      </w:r>
      <w:r>
        <w:rPr>
          <w:sz w:val="20"/>
          <w:szCs w:val="20"/>
          <w:lang w:val="es-ES"/>
        </w:rPr>
        <w:t xml:space="preserve">a quienes corresponde la creación de estas escuelas deben hacer una estimación bien fundada, prestando una especial atención a las circunstancias locales y garantizando que los estudiantes tengan la posibilidad de asistir a </w:t>
      </w:r>
      <w:smartTag w:uri="urn:schemas-microsoft-com:office:smarttags" w:element="PersonName">
        <w:smartTagPr>
          <w:attr w:name="ProductID" w:val="la escuela. En"/>
        </w:smartTagPr>
        <w:r>
          <w:rPr>
            <w:sz w:val="20"/>
            <w:szCs w:val="20"/>
            <w:lang w:val="es-ES"/>
          </w:rPr>
          <w:t>la escuela</w:t>
        </w:r>
        <w:r>
          <w:rPr>
            <w:rFonts w:hint="eastAsia"/>
            <w:sz w:val="20"/>
            <w:szCs w:val="20"/>
            <w:lang w:val="es-ES"/>
          </w:rPr>
          <w:t xml:space="preserve">. </w:t>
        </w:r>
        <w:r>
          <w:rPr>
            <w:sz w:val="20"/>
            <w:szCs w:val="20"/>
            <w:lang w:val="es-ES"/>
          </w:rPr>
          <w:t>En</w:t>
        </w:r>
      </w:smartTag>
      <w:r>
        <w:rPr>
          <w:sz w:val="20"/>
          <w:szCs w:val="20"/>
          <w:lang w:val="es-ES"/>
        </w:rPr>
        <w:t xml:space="preserve"> lo que respecta a la reestructuración de las clases nocturnas en las escuelas metropolitanas de </w:t>
      </w:r>
      <w:r>
        <w:rPr>
          <w:rFonts w:hint="eastAsia"/>
          <w:sz w:val="20"/>
          <w:szCs w:val="20"/>
          <w:lang w:val="es-ES"/>
        </w:rPr>
        <w:t>Tok</w:t>
      </w:r>
      <w:r>
        <w:rPr>
          <w:sz w:val="20"/>
          <w:szCs w:val="20"/>
          <w:lang w:val="es-ES"/>
        </w:rPr>
        <w:t>io que imparten el segundo ciclo de secundaria para responder a la disminución del número de estudiantes</w:t>
      </w:r>
      <w:r>
        <w:rPr>
          <w:rFonts w:hint="eastAsia"/>
          <w:sz w:val="20"/>
          <w:szCs w:val="20"/>
          <w:lang w:val="es-ES"/>
        </w:rPr>
        <w:t xml:space="preserve">, </w:t>
      </w:r>
      <w:smartTag w:uri="urn:schemas-microsoft-com:office:smarttags" w:element="PersonName">
        <w:smartTagPr>
          <w:attr w:name="ProductID" w:val="la Junta Metropolitana"/>
        </w:smartTagPr>
        <w:r>
          <w:rPr>
            <w:sz w:val="20"/>
            <w:szCs w:val="20"/>
            <w:lang w:val="es-ES"/>
          </w:rPr>
          <w:t>la Junta Metropolitana</w:t>
        </w:r>
      </w:smartTag>
      <w:r>
        <w:rPr>
          <w:sz w:val="20"/>
          <w:szCs w:val="20"/>
          <w:lang w:val="es-ES"/>
        </w:rPr>
        <w:t xml:space="preserve"> de Educación de Tokio</w:t>
      </w:r>
      <w:r>
        <w:rPr>
          <w:rFonts w:hint="eastAsia"/>
          <w:sz w:val="20"/>
          <w:szCs w:val="20"/>
          <w:lang w:val="es-ES"/>
        </w:rPr>
        <w:t xml:space="preserve"> </w:t>
      </w:r>
      <w:r>
        <w:rPr>
          <w:sz w:val="20"/>
          <w:szCs w:val="20"/>
          <w:lang w:val="es-ES"/>
        </w:rPr>
        <w:t>trabaja para integrar las escuelas que en la actualidad imparten clases nocturnas</w:t>
      </w:r>
      <w:r>
        <w:rPr>
          <w:rFonts w:hint="eastAsia"/>
          <w:sz w:val="20"/>
          <w:szCs w:val="20"/>
          <w:lang w:val="es-ES"/>
        </w:rPr>
        <w:t xml:space="preserve"> </w:t>
      </w:r>
      <w:r>
        <w:rPr>
          <w:sz w:val="20"/>
          <w:szCs w:val="20"/>
          <w:lang w:val="es-ES"/>
        </w:rPr>
        <w:t>y establecer escuelas diurnas y nocturnas independientes en el que se impartirán clases por la mañana, la tarde y la noche</w:t>
      </w:r>
      <w:r>
        <w:rPr>
          <w:rFonts w:hint="eastAsia"/>
          <w:sz w:val="20"/>
          <w:szCs w:val="20"/>
          <w:lang w:val="es-ES"/>
        </w:rPr>
        <w:t xml:space="preserve"> </w:t>
      </w:r>
      <w:r>
        <w:rPr>
          <w:sz w:val="20"/>
          <w:szCs w:val="20"/>
          <w:lang w:val="es-ES"/>
        </w:rPr>
        <w:t>para atender a las distintas necesidades de los estudiantes</w:t>
      </w:r>
      <w:r>
        <w:rPr>
          <w:rFonts w:hint="eastAsia"/>
          <w:sz w:val="20"/>
          <w:szCs w:val="20"/>
          <w:lang w:val="es-ES"/>
        </w:rPr>
        <w:t xml:space="preserve">. </w:t>
      </w:r>
      <w:r>
        <w:rPr>
          <w:sz w:val="20"/>
          <w:szCs w:val="20"/>
          <w:lang w:val="es-ES"/>
        </w:rPr>
        <w:t>Este plan de mejora tiene por objeto</w:t>
      </w:r>
      <w:r>
        <w:rPr>
          <w:rFonts w:hint="eastAsia"/>
          <w:sz w:val="20"/>
          <w:szCs w:val="20"/>
          <w:lang w:val="es-ES"/>
        </w:rPr>
        <w:t xml:space="preserve"> </w:t>
      </w:r>
      <w:r>
        <w:rPr>
          <w:sz w:val="20"/>
          <w:szCs w:val="20"/>
          <w:lang w:val="es-ES"/>
        </w:rPr>
        <w:t>asegurar una capacidad suficiente para acoger a los estudiantes que asisten a las escuelas nocturnas, de próxima desaparición</w:t>
      </w:r>
      <w:r>
        <w:rPr>
          <w:rFonts w:hint="eastAsia"/>
          <w:sz w:val="20"/>
          <w:szCs w:val="20"/>
          <w:lang w:val="es-ES"/>
        </w:rPr>
        <w:t xml:space="preserve">, </w:t>
      </w:r>
      <w:r>
        <w:rPr>
          <w:sz w:val="20"/>
          <w:szCs w:val="20"/>
          <w:lang w:val="es-ES"/>
        </w:rPr>
        <w:t>y se están realizando esfuerzos para dotar un número apropiado de escuelas en los sitios en que es necesario, teniendo en cuenta las circunstancias locales y las necesidades de transporte</w:t>
      </w:r>
      <w:r>
        <w:rPr>
          <w:rFonts w:hint="eastAsia"/>
          <w:sz w:val="20"/>
          <w:szCs w:val="20"/>
          <w:lang w:val="es-ES"/>
        </w:rPr>
        <w:t xml:space="preserve">. </w:t>
      </w:r>
      <w:r>
        <w:rPr>
          <w:sz w:val="20"/>
          <w:szCs w:val="20"/>
          <w:lang w:val="es-ES"/>
        </w:rPr>
        <w:t>En las observaciones finales del</w:t>
      </w:r>
      <w:r>
        <w:rPr>
          <w:rFonts w:hint="eastAsia"/>
          <w:sz w:val="20"/>
          <w:szCs w:val="20"/>
          <w:lang w:val="es-ES"/>
        </w:rPr>
        <w:t xml:space="preserve"> Comité de los Derechos del Niño </w:t>
      </w:r>
      <w:r>
        <w:rPr>
          <w:sz w:val="20"/>
          <w:szCs w:val="20"/>
          <w:lang w:val="es-ES"/>
        </w:rPr>
        <w:t>acerca del segundo informe del Japón, el Comité recomendó que el Gobierno del</w:t>
      </w:r>
      <w:r>
        <w:rPr>
          <w:rFonts w:hint="eastAsia"/>
          <w:sz w:val="20"/>
          <w:szCs w:val="20"/>
          <w:lang w:val="es-ES"/>
        </w:rPr>
        <w:t xml:space="preserve"> Jap</w:t>
      </w:r>
      <w:r>
        <w:rPr>
          <w:sz w:val="20"/>
          <w:szCs w:val="20"/>
          <w:lang w:val="es-ES"/>
        </w:rPr>
        <w:t>ó</w:t>
      </w:r>
      <w:r>
        <w:rPr>
          <w:rFonts w:hint="eastAsia"/>
          <w:sz w:val="20"/>
          <w:szCs w:val="20"/>
          <w:lang w:val="es-ES"/>
        </w:rPr>
        <w:t xml:space="preserve">n </w:t>
      </w:r>
      <w:r>
        <w:rPr>
          <w:sz w:val="20"/>
          <w:szCs w:val="20"/>
          <w:lang w:val="es-ES"/>
        </w:rPr>
        <w:t>exhortase a las autoridades de Tokio a reconsiderar el cierre de las</w:t>
      </w:r>
      <w:r>
        <w:rPr>
          <w:rFonts w:hint="eastAsia"/>
          <w:sz w:val="20"/>
          <w:szCs w:val="20"/>
          <w:lang w:val="es-ES"/>
        </w:rPr>
        <w:t xml:space="preserve"> </w:t>
      </w:r>
      <w:r>
        <w:rPr>
          <w:sz w:val="20"/>
          <w:szCs w:val="20"/>
          <w:lang w:val="es-ES"/>
        </w:rPr>
        <w:t>escuelas nocturnas y a ampliar las formas alternativas de educación</w:t>
      </w:r>
      <w:r>
        <w:rPr>
          <w:rFonts w:hint="eastAsia"/>
          <w:sz w:val="20"/>
          <w:szCs w:val="20"/>
          <w:lang w:val="es-ES"/>
        </w:rPr>
        <w:t xml:space="preserve">. </w:t>
      </w:r>
      <w:r>
        <w:rPr>
          <w:sz w:val="20"/>
          <w:szCs w:val="20"/>
          <w:lang w:val="es-ES"/>
        </w:rPr>
        <w:t>El Gobierno, sin embargo, preguntó al</w:t>
      </w:r>
      <w:r>
        <w:rPr>
          <w:rFonts w:hint="eastAsia"/>
          <w:sz w:val="20"/>
          <w:szCs w:val="20"/>
          <w:lang w:val="es-ES"/>
        </w:rPr>
        <w:t xml:space="preserve"> </w:t>
      </w:r>
      <w:r>
        <w:rPr>
          <w:sz w:val="20"/>
          <w:szCs w:val="20"/>
          <w:lang w:val="es-ES"/>
        </w:rPr>
        <w:t>Gobierno Metropolitano de Tokio sobre las circunstancias</w:t>
      </w:r>
      <w:r>
        <w:rPr>
          <w:rFonts w:hint="eastAsia"/>
          <w:sz w:val="20"/>
          <w:szCs w:val="20"/>
          <w:lang w:val="es-ES"/>
        </w:rPr>
        <w:t xml:space="preserve"> </w:t>
      </w:r>
      <w:r>
        <w:rPr>
          <w:sz w:val="20"/>
          <w:szCs w:val="20"/>
          <w:lang w:val="es-ES"/>
        </w:rPr>
        <w:t>y considera que las medidas actuales son las adecuadas, por lo cual</w:t>
      </w:r>
      <w:r>
        <w:rPr>
          <w:rFonts w:hint="eastAsia"/>
          <w:sz w:val="20"/>
          <w:szCs w:val="20"/>
          <w:lang w:val="es-ES"/>
        </w:rPr>
        <w:t xml:space="preserve"> </w:t>
      </w:r>
      <w:r>
        <w:rPr>
          <w:sz w:val="20"/>
          <w:szCs w:val="20"/>
          <w:lang w:val="es-ES"/>
        </w:rPr>
        <w:t>no ha dado instrucción alguna al Gobierno Metropolitano de Tokio sobre las base de las recomendaciones del Comité de Derechos del Niño</w:t>
      </w:r>
      <w:r>
        <w:rPr>
          <w:rFonts w:hint="eastAsia"/>
          <w:sz w:val="20"/>
          <w:szCs w:val="20"/>
          <w:lang w:val="es-ES"/>
        </w:rPr>
        <w:t>.</w:t>
      </w:r>
    </w:p>
    <w:p w:rsidR="00203A62" w:rsidRDefault="00203A62">
      <w:pPr>
        <w:spacing w:after="240"/>
        <w:jc w:val="both"/>
        <w:rPr>
          <w:rFonts w:cs="MS Gothic" w:hint="eastAsia"/>
          <w:sz w:val="20"/>
          <w:szCs w:val="20"/>
          <w:lang w:val="es-ES"/>
        </w:rPr>
      </w:pPr>
      <w:r>
        <w:rPr>
          <w:rFonts w:hint="eastAsia"/>
          <w:sz w:val="20"/>
          <w:szCs w:val="20"/>
          <w:lang w:val="es-ES"/>
        </w:rPr>
        <w:t>402.</w:t>
      </w:r>
      <w:r>
        <w:rPr>
          <w:sz w:val="20"/>
          <w:szCs w:val="20"/>
          <w:lang w:val="es-ES"/>
        </w:rPr>
        <w:tab/>
        <w:t>En lo que respecta a las clases nocturnas que imparten las escuelas de segundo ciclo de secundaria</w:t>
      </w:r>
      <w:r>
        <w:rPr>
          <w:rFonts w:hint="eastAsia"/>
          <w:sz w:val="20"/>
          <w:szCs w:val="20"/>
          <w:lang w:val="es-ES"/>
        </w:rPr>
        <w:t xml:space="preserve">, </w:t>
      </w:r>
      <w:r>
        <w:rPr>
          <w:sz w:val="20"/>
          <w:szCs w:val="20"/>
          <w:lang w:val="es-ES"/>
        </w:rPr>
        <w:t>se han puesto en marcha las medidas necesarias para asegurar una educación adaptada a la evolución social y a los cambios en las situaciones que viven los estudiantes, incluida la revisión de los sistemas pertinentes</w:t>
      </w:r>
      <w:r>
        <w:rPr>
          <w:rFonts w:hint="eastAsia"/>
          <w:sz w:val="20"/>
          <w:szCs w:val="20"/>
          <w:lang w:val="es-ES"/>
        </w:rPr>
        <w:t xml:space="preserve">. </w:t>
      </w:r>
      <w:r>
        <w:rPr>
          <w:sz w:val="20"/>
          <w:szCs w:val="20"/>
          <w:lang w:val="es-ES"/>
        </w:rPr>
        <w:t>El</w:t>
      </w:r>
      <w:r>
        <w:rPr>
          <w:rFonts w:hint="eastAsia"/>
          <w:sz w:val="20"/>
          <w:szCs w:val="20"/>
          <w:lang w:val="es-ES"/>
        </w:rPr>
        <w:t xml:space="preserve"> </w:t>
      </w:r>
      <w:r>
        <w:rPr>
          <w:bCs/>
          <w:sz w:val="20"/>
          <w:szCs w:val="20"/>
          <w:lang w:val="es-ES"/>
        </w:rPr>
        <w:t>Ministerio de Educación, Cultura, Deportes, Ciencia y Tecnología tiene previsto proseguir sus esfuerzos para promover la enseñanza nocturna en las escuelas secundarias</w:t>
      </w:r>
      <w:r>
        <w:rPr>
          <w:rFonts w:hint="eastAsia"/>
          <w:sz w:val="20"/>
          <w:szCs w:val="20"/>
          <w:lang w:val="es-ES"/>
        </w:rPr>
        <w:t xml:space="preserve">. </w:t>
      </w:r>
    </w:p>
    <w:p w:rsidR="00203A62" w:rsidRDefault="00203A62">
      <w:pPr>
        <w:autoSpaceDE w:val="0"/>
        <w:autoSpaceDN w:val="0"/>
        <w:adjustRightInd w:val="0"/>
        <w:spacing w:after="240"/>
        <w:jc w:val="both"/>
        <w:rPr>
          <w:rFonts w:cs="Times New Roman"/>
          <w:bCs/>
          <w:iCs/>
          <w:sz w:val="20"/>
          <w:szCs w:val="20"/>
          <w:lang w:val="es-ES"/>
        </w:rPr>
      </w:pPr>
      <w:r>
        <w:rPr>
          <w:rFonts w:cs="Times New Roman" w:hint="eastAsia"/>
          <w:bCs/>
          <w:iCs/>
          <w:sz w:val="20"/>
          <w:szCs w:val="20"/>
          <w:lang w:val="es-ES"/>
        </w:rPr>
        <w:t>(</w:t>
      </w:r>
      <w:r>
        <w:rPr>
          <w:rFonts w:cs="Times New Roman"/>
          <w:bCs/>
          <w:iCs/>
          <w:sz w:val="20"/>
          <w:szCs w:val="20"/>
          <w:lang w:val="es-ES" w:eastAsia="es-ES"/>
        </w:rPr>
        <w:t>Oportunidades de acceso a la enseñanza superior</w:t>
      </w:r>
      <w:r>
        <w:rPr>
          <w:rFonts w:cs="Times New Roman"/>
          <w:bCs/>
          <w:iCs/>
          <w:sz w:val="20"/>
          <w:szCs w:val="20"/>
          <w:lang w:val="es-ES"/>
        </w:rPr>
        <w:t>)</w:t>
      </w:r>
    </w:p>
    <w:p w:rsidR="00203A62" w:rsidRDefault="00203A62">
      <w:pPr>
        <w:overflowPunct w:val="0"/>
        <w:adjustRightInd w:val="0"/>
        <w:spacing w:after="240"/>
        <w:jc w:val="both"/>
        <w:textAlignment w:val="baseline"/>
        <w:rPr>
          <w:color w:val="00FFFF"/>
          <w:sz w:val="20"/>
          <w:szCs w:val="20"/>
          <w:lang w:val="es-ES"/>
        </w:rPr>
      </w:pPr>
      <w:r>
        <w:rPr>
          <w:rFonts w:hint="eastAsia"/>
          <w:sz w:val="20"/>
          <w:szCs w:val="20"/>
          <w:lang w:val="es-ES"/>
        </w:rPr>
        <w:t>403.</w:t>
      </w:r>
      <w:r>
        <w:rPr>
          <w:sz w:val="20"/>
          <w:szCs w:val="20"/>
          <w:lang w:val="es-ES"/>
        </w:rPr>
        <w:tab/>
        <w:t xml:space="preserve">A las universidades japonesas podían acceder antes </w:t>
      </w:r>
      <w:r>
        <w:rPr>
          <w:rFonts w:cs="Times New Roman"/>
          <w:sz w:val="20"/>
          <w:szCs w:val="20"/>
          <w:lang w:val="es-ES"/>
        </w:rPr>
        <w:t>(independientemente de la nacionalidad, la raza o el género)</w:t>
      </w:r>
      <w:r>
        <w:rPr>
          <w:rFonts w:cs="Times New Roman" w:hint="eastAsia"/>
          <w:sz w:val="20"/>
          <w:szCs w:val="20"/>
          <w:lang w:val="es-ES"/>
        </w:rPr>
        <w:t xml:space="preserve"> </w:t>
      </w:r>
      <w:r>
        <w:rPr>
          <w:sz w:val="20"/>
          <w:szCs w:val="20"/>
          <w:lang w:val="es-ES"/>
        </w:rPr>
        <w:t xml:space="preserve">quienes hubieran concluido el ciclo superior de la enseñanza secundaria o hubiesen superado el llamado Examen de equivalencia de las escuelas secundarias superiores del Japón. </w:t>
      </w:r>
      <w:r>
        <w:rPr>
          <w:rFonts w:cs="Times New Roman"/>
          <w:sz w:val="20"/>
          <w:szCs w:val="20"/>
          <w:lang w:val="es-ES" w:eastAsia="es-ES"/>
        </w:rPr>
        <w:t xml:space="preserve">En 1999 se modificaron los requisitos del examen de ingreso a la Universidad para dar oportunidades institucionales a los alumnos no japoneses que estudian en escuelas para extranjeros mediante un examen oficial de evaluación de la aptitud académica individual. El mismo año se flexibilizaron también las condiciones de admisión a los establecimientos de enseñanza superior para permitir el acceso de los estudiantes dotados para la investigación, centrándolas en las aptitudes individuales. </w:t>
      </w:r>
      <w:r>
        <w:rPr>
          <w:rFonts w:cs="Times New Roman"/>
          <w:sz w:val="20"/>
          <w:szCs w:val="20"/>
          <w:lang w:val="es-ES"/>
        </w:rPr>
        <w:t>Además</w:t>
      </w:r>
      <w:r>
        <w:rPr>
          <w:rFonts w:cs="Times New Roman" w:hint="eastAsia"/>
          <w:sz w:val="20"/>
          <w:szCs w:val="20"/>
          <w:lang w:val="es-ES"/>
        </w:rPr>
        <w:t xml:space="preserve">, </w:t>
      </w:r>
      <w:r>
        <w:rPr>
          <w:rFonts w:cs="Times New Roman"/>
          <w:sz w:val="20"/>
          <w:szCs w:val="20"/>
          <w:lang w:val="es-ES"/>
        </w:rPr>
        <w:t>e</w:t>
      </w:r>
      <w:r>
        <w:rPr>
          <w:rFonts w:cs="Times New Roman" w:hint="eastAsia"/>
          <w:sz w:val="20"/>
          <w:szCs w:val="20"/>
          <w:lang w:val="es-ES"/>
        </w:rPr>
        <w:t>n 2003</w:t>
      </w:r>
      <w:r>
        <w:rPr>
          <w:rFonts w:cs="Times New Roman"/>
          <w:sz w:val="20"/>
          <w:szCs w:val="20"/>
          <w:lang w:val="es-ES"/>
        </w:rPr>
        <w:t xml:space="preserve"> se reformó el sistema educativo japonés</w:t>
      </w:r>
      <w:r>
        <w:rPr>
          <w:rFonts w:cs="Times New Roman" w:hint="eastAsia"/>
          <w:sz w:val="20"/>
          <w:szCs w:val="20"/>
          <w:lang w:val="es-ES"/>
        </w:rPr>
        <w:t xml:space="preserve"> </w:t>
      </w:r>
      <w:r>
        <w:rPr>
          <w:sz w:val="20"/>
          <w:szCs w:val="20"/>
          <w:lang w:val="es-ES"/>
        </w:rPr>
        <w:t>con el fin de que pudiese presentarse al examen de ingreso a la universidad cualquier estudiante</w:t>
      </w:r>
      <w:r>
        <w:rPr>
          <w:rFonts w:hint="eastAsia"/>
          <w:sz w:val="20"/>
          <w:szCs w:val="20"/>
          <w:lang w:val="es-ES"/>
        </w:rPr>
        <w:t>, inclu</w:t>
      </w:r>
      <w:r>
        <w:rPr>
          <w:sz w:val="20"/>
          <w:szCs w:val="20"/>
          <w:lang w:val="es-ES"/>
        </w:rPr>
        <w:t>idos quienes hubieran finalizado el ciclo superior de la enseñanza secundaria en una escuela extranjera</w:t>
      </w:r>
      <w:r>
        <w:rPr>
          <w:rFonts w:hint="eastAsia"/>
          <w:sz w:val="20"/>
          <w:szCs w:val="20"/>
          <w:lang w:val="es-ES"/>
        </w:rPr>
        <w:t xml:space="preserve">, </w:t>
      </w:r>
      <w:r>
        <w:rPr>
          <w:sz w:val="20"/>
          <w:szCs w:val="20"/>
          <w:lang w:val="es-ES"/>
        </w:rPr>
        <w:t>cuya capacidad académica se considerase</w:t>
      </w:r>
      <w:r>
        <w:rPr>
          <w:rFonts w:hint="eastAsia"/>
          <w:sz w:val="20"/>
          <w:szCs w:val="20"/>
          <w:lang w:val="es-ES"/>
        </w:rPr>
        <w:t xml:space="preserve"> equivalent</w:t>
      </w:r>
      <w:r>
        <w:rPr>
          <w:sz w:val="20"/>
          <w:szCs w:val="20"/>
          <w:lang w:val="es-ES"/>
        </w:rPr>
        <w:t>e</w:t>
      </w:r>
      <w:r>
        <w:rPr>
          <w:rFonts w:hint="eastAsia"/>
          <w:sz w:val="20"/>
          <w:szCs w:val="20"/>
          <w:lang w:val="es-ES"/>
        </w:rPr>
        <w:t xml:space="preserve"> o</w:t>
      </w:r>
      <w:r>
        <w:rPr>
          <w:sz w:val="20"/>
          <w:szCs w:val="20"/>
          <w:lang w:val="es-ES"/>
        </w:rPr>
        <w:t xml:space="preserve"> superior a la de los graduados de las escuelas secundarias superiores japonesas</w:t>
      </w:r>
      <w:r>
        <w:rPr>
          <w:rFonts w:hint="eastAsia"/>
          <w:sz w:val="20"/>
          <w:szCs w:val="20"/>
          <w:lang w:val="es-ES"/>
        </w:rPr>
        <w:t xml:space="preserve">. </w:t>
      </w:r>
    </w:p>
    <w:p w:rsidR="00203A62" w:rsidRDefault="00203A62">
      <w:pPr>
        <w:spacing w:after="240"/>
        <w:ind w:hanging="1"/>
        <w:jc w:val="both"/>
        <w:rPr>
          <w:sz w:val="20"/>
          <w:szCs w:val="20"/>
          <w:lang w:val="es-ES"/>
        </w:rPr>
      </w:pPr>
      <w:r>
        <w:rPr>
          <w:rFonts w:hint="eastAsia"/>
          <w:sz w:val="20"/>
          <w:szCs w:val="20"/>
          <w:lang w:val="es-ES"/>
        </w:rPr>
        <w:t xml:space="preserve"> 404.</w:t>
      </w:r>
      <w:r>
        <w:rPr>
          <w:sz w:val="20"/>
          <w:szCs w:val="20"/>
          <w:lang w:val="es-ES"/>
        </w:rPr>
        <w:tab/>
        <w:t>Además, la mejora de los procesos de selección de los estudiantes universitarios es una cuestión importante que exige una constante atención y respecto de la cual se han introducido ya algunas mejoras</w:t>
      </w:r>
      <w:r>
        <w:rPr>
          <w:rFonts w:hint="eastAsia"/>
          <w:sz w:val="20"/>
          <w:szCs w:val="20"/>
          <w:lang w:val="es-ES"/>
        </w:rPr>
        <w:t xml:space="preserve">. </w:t>
      </w:r>
      <w:r>
        <w:rPr>
          <w:sz w:val="20"/>
          <w:szCs w:val="20"/>
          <w:lang w:val="es-ES"/>
        </w:rPr>
        <w:t>El</w:t>
      </w:r>
      <w:r>
        <w:rPr>
          <w:rFonts w:hint="eastAsia"/>
          <w:sz w:val="20"/>
          <w:szCs w:val="20"/>
          <w:lang w:val="es-ES"/>
        </w:rPr>
        <w:t xml:space="preserve"> </w:t>
      </w:r>
      <w:r>
        <w:rPr>
          <w:bCs/>
          <w:sz w:val="20"/>
          <w:szCs w:val="20"/>
          <w:lang w:val="es-ES"/>
        </w:rPr>
        <w:t xml:space="preserve">Ministerio de Educación, Cultura, Deportes, Ciencia y Tecnología </w:t>
      </w:r>
      <w:r>
        <w:rPr>
          <w:sz w:val="20"/>
          <w:szCs w:val="20"/>
          <w:lang w:val="es-ES"/>
        </w:rPr>
        <w:t>va a seguir teniendo en cuenta el parecer de las personas implicadas en la enseñanza secundaria superior y en la enseñanza universitaria, y trabajará de ahora en adelante en la mejora de los procesos de selección de los estudiantes universitarios para asegurar que éstos se basan en métodos justos y válidos y que las oportunidades que brinda la conclusión del segundo ciclo de la enseñanza superior no se ven menoscabadas por la excesiva competencia de los exámenes de ingreso</w:t>
      </w:r>
      <w:r>
        <w:rPr>
          <w:rFonts w:hint="eastAsia"/>
          <w:sz w:val="20"/>
          <w:szCs w:val="20"/>
          <w:lang w:val="es-ES"/>
        </w:rPr>
        <w:t>.</w:t>
      </w:r>
    </w:p>
    <w:p w:rsidR="00203A62" w:rsidRDefault="00203A62">
      <w:pPr>
        <w:tabs>
          <w:tab w:val="left" w:pos="0"/>
          <w:tab w:val="left" w:pos="720"/>
          <w:tab w:val="left" w:pos="1440"/>
          <w:tab w:val="left" w:pos="2160"/>
          <w:tab w:val="left" w:pos="2880"/>
          <w:tab w:val="left" w:pos="3600"/>
          <w:tab w:val="left" w:pos="4320"/>
        </w:tabs>
        <w:autoSpaceDE w:val="0"/>
        <w:autoSpaceDN w:val="0"/>
        <w:adjustRightInd w:val="0"/>
        <w:spacing w:after="240"/>
        <w:ind w:hanging="1"/>
        <w:jc w:val="both"/>
        <w:rPr>
          <w:rFonts w:cs="MS Gothic"/>
          <w:sz w:val="20"/>
          <w:szCs w:val="20"/>
          <w:lang w:val="es-ES"/>
        </w:rPr>
      </w:pPr>
      <w:r>
        <w:rPr>
          <w:rFonts w:hint="eastAsia"/>
          <w:sz w:val="20"/>
          <w:szCs w:val="20"/>
          <w:lang w:val="es-ES"/>
        </w:rPr>
        <w:t xml:space="preserve"> 405.</w:t>
      </w:r>
      <w:r>
        <w:rPr>
          <w:sz w:val="20"/>
          <w:szCs w:val="20"/>
          <w:lang w:val="es-ES"/>
        </w:rPr>
        <w:tab/>
        <w:t>Además, en 1983 se creó la Universidad de las Ondas con objeto de que los ciudadanos tuvieran más oportunidades de cursar estudios superiores mediante la promoción de una nueva modalidad de enseñanza universitaria basada en la radiodifusión y otros medios. La Universidad imparte enseñanza superior a través de diversos</w:t>
      </w:r>
      <w:r>
        <w:rPr>
          <w:rFonts w:hint="eastAsia"/>
          <w:sz w:val="20"/>
          <w:szCs w:val="20"/>
          <w:lang w:val="es-ES"/>
        </w:rPr>
        <w:t xml:space="preserve"> medi</w:t>
      </w:r>
      <w:r>
        <w:rPr>
          <w:sz w:val="20"/>
          <w:szCs w:val="20"/>
          <w:lang w:val="es-ES"/>
        </w:rPr>
        <w:t xml:space="preserve">os de comunicación, entre ellos la televisión y </w:t>
      </w:r>
      <w:smartTag w:uri="urn:schemas-microsoft-com:office:smarttags" w:element="PersonName">
        <w:smartTagPr>
          <w:attr w:name="ProductID" w:val="la radio. Asimismo"/>
        </w:smartTagPr>
        <w:r>
          <w:rPr>
            <w:sz w:val="20"/>
            <w:szCs w:val="20"/>
            <w:lang w:val="es-ES"/>
          </w:rPr>
          <w:t>la radio</w:t>
        </w:r>
        <w:r>
          <w:rPr>
            <w:rFonts w:hint="eastAsia"/>
            <w:sz w:val="20"/>
            <w:szCs w:val="20"/>
            <w:lang w:val="es-ES"/>
          </w:rPr>
          <w:t xml:space="preserve">. </w:t>
        </w:r>
        <w:r>
          <w:rPr>
            <w:sz w:val="20"/>
            <w:szCs w:val="20"/>
            <w:lang w:val="es-ES"/>
          </w:rPr>
          <w:t>Asimismo</w:t>
        </w:r>
      </w:smartTag>
      <w:r>
        <w:rPr>
          <w:sz w:val="20"/>
          <w:szCs w:val="20"/>
          <w:lang w:val="es-ES"/>
        </w:rPr>
        <w:t>, desde 2001, en respuesta al desarrollo de las tecnologías de la información, las clases impartidas a través de Internet cuentan con reconocimiento oficial. Esta revisión ha hecho posible que los estudiantes de las universidades a distancia asistan a clases a través de Internet y puedan obtener de este modo los 124 créditos necesarios para graduarse. Asimismo, ha permitido que los alumnos de las universidades ordinarias (presenciales) puedan obtener hasta 60 créditos recibiendo clases a través de Internet, haciendo de esta forma más accesible la enseñanza superior.</w:t>
      </w:r>
    </w:p>
    <w:p w:rsidR="00203A62" w:rsidRDefault="00203A62">
      <w:pPr>
        <w:autoSpaceDE w:val="0"/>
        <w:autoSpaceDN w:val="0"/>
        <w:adjustRightInd w:val="0"/>
        <w:spacing w:after="240"/>
        <w:jc w:val="both"/>
        <w:rPr>
          <w:rFonts w:cs="Times New Roman"/>
          <w:sz w:val="20"/>
          <w:szCs w:val="20"/>
          <w:lang w:val="es-ES"/>
        </w:rPr>
      </w:pPr>
      <w:r>
        <w:rPr>
          <w:rFonts w:cs="Times New Roman"/>
          <w:sz w:val="20"/>
          <w:szCs w:val="20"/>
          <w:lang w:val="es-ES"/>
        </w:rPr>
        <w:t>(</w:t>
      </w:r>
      <w:r>
        <w:rPr>
          <w:rFonts w:cs="Times New Roman"/>
          <w:sz w:val="20"/>
          <w:szCs w:val="20"/>
          <w:lang w:val="es-ES" w:eastAsia="es-ES"/>
        </w:rPr>
        <w:t>La utilización de la información sobre la educación y el trabajo</w:t>
      </w:r>
      <w:r>
        <w:rPr>
          <w:rFonts w:cs="Times New Roman"/>
          <w:sz w:val="20"/>
          <w:szCs w:val="20"/>
          <w:lang w:val="es-ES"/>
        </w:rPr>
        <w:t>)</w:t>
      </w:r>
    </w:p>
    <w:p w:rsidR="00203A62" w:rsidRDefault="00203A62">
      <w:pPr>
        <w:spacing w:after="240"/>
        <w:ind w:hanging="1"/>
        <w:jc w:val="both"/>
        <w:rPr>
          <w:dstrike/>
          <w:sz w:val="20"/>
          <w:szCs w:val="20"/>
          <w:lang w:val="es-ES"/>
        </w:rPr>
      </w:pPr>
      <w:r>
        <w:rPr>
          <w:rFonts w:hint="eastAsia"/>
          <w:sz w:val="20"/>
          <w:szCs w:val="20"/>
          <w:lang w:val="es-ES"/>
        </w:rPr>
        <w:t>406.</w:t>
      </w:r>
      <w:r>
        <w:rPr>
          <w:sz w:val="20"/>
          <w:szCs w:val="20"/>
          <w:lang w:val="es-ES"/>
        </w:rPr>
        <w:tab/>
        <w:t>Véase el párrafo</w:t>
      </w:r>
      <w:r>
        <w:rPr>
          <w:rFonts w:hint="eastAsia"/>
          <w:sz w:val="20"/>
          <w:szCs w:val="20"/>
          <w:lang w:val="es-ES"/>
        </w:rPr>
        <w:t xml:space="preserve"> 347 </w:t>
      </w:r>
      <w:r>
        <w:rPr>
          <w:sz w:val="20"/>
          <w:szCs w:val="20"/>
          <w:lang w:val="es-ES"/>
        </w:rPr>
        <w:t>del segundo informe del Japón</w:t>
      </w:r>
      <w:r>
        <w:rPr>
          <w:rFonts w:hint="eastAsia"/>
          <w:sz w:val="20"/>
          <w:szCs w:val="20"/>
          <w:lang w:val="es-ES"/>
        </w:rPr>
        <w:t>.</w:t>
      </w:r>
    </w:p>
    <w:p w:rsidR="00203A62" w:rsidRDefault="00203A62">
      <w:pPr>
        <w:spacing w:after="240"/>
        <w:ind w:hanging="1"/>
        <w:jc w:val="both"/>
        <w:rPr>
          <w:rFonts w:hint="eastAsia"/>
          <w:sz w:val="20"/>
          <w:szCs w:val="20"/>
          <w:lang w:val="es-ES"/>
        </w:rPr>
      </w:pPr>
      <w:r>
        <w:rPr>
          <w:rFonts w:hint="eastAsia"/>
          <w:sz w:val="20"/>
          <w:szCs w:val="20"/>
          <w:lang w:val="es-ES"/>
        </w:rPr>
        <w:t>407.</w:t>
      </w:r>
      <w:r>
        <w:rPr>
          <w:sz w:val="20"/>
          <w:szCs w:val="20"/>
          <w:lang w:val="es-ES"/>
        </w:rPr>
        <w:tab/>
        <w:t>Con el objetivo de que los estudiantes puedan formarse una idea sobre su futuro profesional y laboral</w:t>
      </w:r>
      <w:r>
        <w:rPr>
          <w:rFonts w:hint="eastAsia"/>
          <w:sz w:val="20"/>
          <w:szCs w:val="20"/>
          <w:lang w:val="es-ES"/>
        </w:rPr>
        <w:t xml:space="preserve">, </w:t>
      </w:r>
      <w:r>
        <w:rPr>
          <w:sz w:val="20"/>
          <w:szCs w:val="20"/>
          <w:lang w:val="es-ES"/>
        </w:rPr>
        <w:t>el informe del</w:t>
      </w:r>
      <w:r>
        <w:rPr>
          <w:rFonts w:hint="eastAsia"/>
          <w:sz w:val="20"/>
          <w:szCs w:val="20"/>
          <w:lang w:val="es-ES"/>
        </w:rPr>
        <w:t xml:space="preserve"> Co</w:t>
      </w:r>
      <w:r>
        <w:rPr>
          <w:sz w:val="20"/>
          <w:szCs w:val="20"/>
          <w:lang w:val="es-ES"/>
        </w:rPr>
        <w:t>nsejo Consultivo para la investigación y estudio exhaustivos de la promoción de la educación profesional, publicado en enero de</w:t>
      </w:r>
      <w:r>
        <w:rPr>
          <w:rFonts w:hint="eastAsia"/>
          <w:sz w:val="20"/>
          <w:szCs w:val="20"/>
          <w:lang w:val="es-ES"/>
        </w:rPr>
        <w:t xml:space="preserve"> 2004</w:t>
      </w:r>
      <w:r>
        <w:rPr>
          <w:sz w:val="20"/>
          <w:szCs w:val="20"/>
          <w:lang w:val="es-ES"/>
        </w:rPr>
        <w:t>, insta a impartir educación profesional desde la escuela primaria, teniendo en cuenta la fase de desarrollo del niño</w:t>
      </w:r>
      <w:r>
        <w:rPr>
          <w:rFonts w:hint="eastAsia"/>
          <w:sz w:val="20"/>
          <w:szCs w:val="20"/>
          <w:lang w:val="es-ES"/>
        </w:rPr>
        <w:t xml:space="preserve">. </w:t>
      </w:r>
      <w:r>
        <w:rPr>
          <w:sz w:val="20"/>
          <w:szCs w:val="20"/>
          <w:lang w:val="es-ES"/>
        </w:rPr>
        <w:t>El citado informe recomienda</w:t>
      </w:r>
      <w:r>
        <w:rPr>
          <w:rFonts w:hint="eastAsia"/>
          <w:sz w:val="20"/>
          <w:szCs w:val="20"/>
          <w:lang w:val="es-ES"/>
        </w:rPr>
        <w:t xml:space="preserve"> </w:t>
      </w:r>
      <w:r>
        <w:rPr>
          <w:sz w:val="20"/>
          <w:szCs w:val="20"/>
          <w:lang w:val="es-ES"/>
        </w:rPr>
        <w:t>impartir orientación y educación profesional a través de todas las actividades escolares, entre otras las actividades educativas prácticas, incluida la experiencia profesional</w:t>
      </w:r>
      <w:r>
        <w:rPr>
          <w:rFonts w:hint="eastAsia"/>
          <w:sz w:val="20"/>
          <w:szCs w:val="20"/>
          <w:lang w:val="es-ES"/>
        </w:rPr>
        <w:t xml:space="preserve">. </w:t>
      </w:r>
      <w:r>
        <w:rPr>
          <w:sz w:val="20"/>
          <w:szCs w:val="20"/>
          <w:lang w:val="es-ES"/>
        </w:rPr>
        <w:t>Con este objetivo, se han adoptado diversas medidas, entre otras la organización de varios programas de formación, la</w:t>
      </w:r>
      <w:r>
        <w:rPr>
          <w:rFonts w:hint="eastAsia"/>
          <w:sz w:val="20"/>
          <w:szCs w:val="20"/>
          <w:lang w:val="es-ES"/>
        </w:rPr>
        <w:t xml:space="preserve"> prepara</w:t>
      </w:r>
      <w:r>
        <w:rPr>
          <w:sz w:val="20"/>
          <w:szCs w:val="20"/>
          <w:lang w:val="es-ES"/>
        </w:rPr>
        <w:t>ción de materiales de referencia</w:t>
      </w:r>
      <w:r>
        <w:rPr>
          <w:rFonts w:hint="eastAsia"/>
          <w:sz w:val="20"/>
          <w:szCs w:val="20"/>
          <w:lang w:val="es-ES"/>
        </w:rPr>
        <w:t xml:space="preserve">, </w:t>
      </w:r>
      <w:r>
        <w:rPr>
          <w:sz w:val="20"/>
          <w:szCs w:val="20"/>
          <w:lang w:val="es-ES"/>
        </w:rPr>
        <w:t>la experiencia laboral</w:t>
      </w:r>
      <w:r>
        <w:rPr>
          <w:rFonts w:hint="eastAsia"/>
          <w:sz w:val="20"/>
          <w:szCs w:val="20"/>
          <w:lang w:val="es-ES"/>
        </w:rPr>
        <w:t xml:space="preserve"> </w:t>
      </w:r>
      <w:r>
        <w:rPr>
          <w:sz w:val="20"/>
          <w:szCs w:val="20"/>
          <w:lang w:val="es-ES"/>
        </w:rPr>
        <w:t>y el desarrollo de un contenido y métodos de educación profesional</w:t>
      </w:r>
      <w:r>
        <w:rPr>
          <w:rFonts w:hint="eastAsia"/>
          <w:sz w:val="20"/>
          <w:szCs w:val="20"/>
          <w:lang w:val="es-ES"/>
        </w:rPr>
        <w:t xml:space="preserve"> </w:t>
      </w:r>
      <w:r>
        <w:rPr>
          <w:sz w:val="20"/>
          <w:szCs w:val="20"/>
          <w:lang w:val="es-ES"/>
        </w:rPr>
        <w:t>coherentes a lo largo de toda la enseñanza primaria y el primer y segundo ciclo de la secundaria</w:t>
      </w:r>
      <w:r>
        <w:rPr>
          <w:rFonts w:hint="eastAsia"/>
          <w:sz w:val="20"/>
          <w:szCs w:val="20"/>
          <w:lang w:val="es-ES"/>
        </w:rPr>
        <w:t xml:space="preserve">. </w:t>
      </w:r>
    </w:p>
    <w:p w:rsidR="00203A62" w:rsidRDefault="00203A62">
      <w:pPr>
        <w:keepNext/>
        <w:spacing w:after="240"/>
        <w:jc w:val="both"/>
        <w:rPr>
          <w:sz w:val="20"/>
          <w:szCs w:val="20"/>
          <w:lang w:val="es-ES"/>
        </w:rPr>
      </w:pPr>
      <w:r>
        <w:rPr>
          <w:sz w:val="20"/>
          <w:szCs w:val="20"/>
          <w:lang w:val="es-ES"/>
        </w:rPr>
        <w:t>(Absentismo escolar y deserción en el segundo ciclo de la enseñanza secundaria)</w:t>
      </w:r>
    </w:p>
    <w:p w:rsidR="00203A62" w:rsidRDefault="00203A62">
      <w:pPr>
        <w:spacing w:after="240"/>
        <w:ind w:hanging="1"/>
        <w:jc w:val="both"/>
        <w:rPr>
          <w:iCs/>
          <w:sz w:val="20"/>
          <w:szCs w:val="20"/>
          <w:lang w:val="es-ES"/>
        </w:rPr>
      </w:pPr>
      <w:r>
        <w:rPr>
          <w:rFonts w:hint="eastAsia"/>
          <w:sz w:val="20"/>
          <w:szCs w:val="20"/>
          <w:lang w:val="es-ES"/>
        </w:rPr>
        <w:t xml:space="preserve">(1) </w:t>
      </w:r>
      <w:r>
        <w:rPr>
          <w:sz w:val="20"/>
          <w:szCs w:val="20"/>
          <w:lang w:val="es-ES"/>
        </w:rPr>
        <w:tab/>
        <w:t>Absentismo escolar</w:t>
      </w:r>
    </w:p>
    <w:p w:rsidR="00203A62" w:rsidRDefault="00203A62">
      <w:pPr>
        <w:autoSpaceDE w:val="0"/>
        <w:autoSpaceDN w:val="0"/>
        <w:adjustRightInd w:val="0"/>
        <w:spacing w:after="240"/>
        <w:jc w:val="both"/>
        <w:rPr>
          <w:rFonts w:cs="Times New Roman" w:hint="eastAsia"/>
          <w:sz w:val="20"/>
          <w:szCs w:val="20"/>
          <w:lang w:val="es-ES"/>
        </w:rPr>
      </w:pPr>
      <w:r>
        <w:rPr>
          <w:rFonts w:cs="Times New Roman" w:hint="eastAsia"/>
          <w:sz w:val="20"/>
          <w:szCs w:val="20"/>
          <w:lang w:val="es-ES"/>
        </w:rPr>
        <w:t>408.</w:t>
      </w:r>
      <w:r>
        <w:rPr>
          <w:rFonts w:cs="Times New Roman"/>
          <w:sz w:val="20"/>
          <w:szCs w:val="20"/>
          <w:lang w:val="es-ES"/>
        </w:rPr>
        <w:tab/>
      </w:r>
      <w:r>
        <w:rPr>
          <w:rFonts w:cs="Times New Roman"/>
          <w:sz w:val="20"/>
          <w:szCs w:val="20"/>
          <w:lang w:val="es-ES" w:eastAsia="es-ES"/>
        </w:rPr>
        <w:t>En la enseñanza obligatoria, el número de estudiantes que no asisten o no pueden asistir a la escuela, debido principalmente a factores o antecedentes psicológicos, emocionales, físicos o sociales, sin contar las enfermedades o los motivos económicos, sigue siendo considerablemente elevado, lo que constituye un grave problema educativo al que debe prestarse atención</w:t>
      </w:r>
      <w:r>
        <w:rPr>
          <w:rFonts w:cs="Times New Roman" w:hint="eastAsia"/>
          <w:sz w:val="20"/>
          <w:szCs w:val="20"/>
          <w:lang w:val="es-ES"/>
        </w:rPr>
        <w:t xml:space="preserve">. </w:t>
      </w:r>
      <w:r>
        <w:rPr>
          <w:rFonts w:cs="Times New Roman"/>
          <w:sz w:val="20"/>
          <w:szCs w:val="20"/>
          <w:lang w:val="es-ES" w:eastAsia="es-ES"/>
        </w:rPr>
        <w:t>El Ministerio de Educación, Cultura, Deportes, Ciencia y Tecnología ha venido adoptando medidas para resolver este problema, como por ejemplo: a) crear escuelas seguras y vivas que no propicien el absentismo de los estudiantes;</w:t>
      </w:r>
      <w:r>
        <w:rPr>
          <w:rFonts w:cs="Times New Roman" w:hint="eastAsia"/>
          <w:sz w:val="20"/>
          <w:szCs w:val="20"/>
          <w:lang w:val="es-ES"/>
        </w:rPr>
        <w:t xml:space="preserve"> </w:t>
      </w:r>
      <w:r>
        <w:rPr>
          <w:rFonts w:cs="Times New Roman"/>
          <w:sz w:val="20"/>
          <w:szCs w:val="20"/>
          <w:lang w:val="es-ES"/>
        </w:rPr>
        <w:t xml:space="preserve">(b) </w:t>
      </w:r>
      <w:r>
        <w:rPr>
          <w:rFonts w:cs="Times New Roman"/>
          <w:sz w:val="20"/>
          <w:szCs w:val="20"/>
          <w:lang w:val="es-ES" w:eastAsia="es-ES"/>
        </w:rPr>
        <w:t>mejorar el sistema de orientación escolar, aumentando el número de orientadores</w:t>
      </w:r>
      <w:r>
        <w:rPr>
          <w:rFonts w:cs="Times New Roman"/>
          <w:sz w:val="20"/>
          <w:szCs w:val="20"/>
          <w:lang w:val="es-ES"/>
        </w:rPr>
        <w:t>; (c) mejorar los centros de apoyo educativo</w:t>
      </w:r>
      <w:r>
        <w:rPr>
          <w:rFonts w:cs="Times New Roman" w:hint="eastAsia"/>
          <w:sz w:val="20"/>
          <w:szCs w:val="20"/>
          <w:lang w:val="es-ES"/>
        </w:rPr>
        <w:t xml:space="preserve"> (</w:t>
      </w:r>
      <w:r>
        <w:rPr>
          <w:rFonts w:cs="Times New Roman"/>
          <w:sz w:val="20"/>
          <w:szCs w:val="20"/>
          <w:lang w:val="es-ES"/>
        </w:rPr>
        <w:t xml:space="preserve">clases de </w:t>
      </w:r>
      <w:r>
        <w:rPr>
          <w:rFonts w:cs="Times New Roman" w:hint="eastAsia"/>
          <w:sz w:val="20"/>
          <w:szCs w:val="20"/>
          <w:lang w:val="es-ES"/>
        </w:rPr>
        <w:t>adapta</w:t>
      </w:r>
      <w:r>
        <w:rPr>
          <w:rFonts w:cs="Times New Roman"/>
          <w:sz w:val="20"/>
          <w:szCs w:val="20"/>
          <w:lang w:val="es-ES"/>
        </w:rPr>
        <w:t>ción</w:t>
      </w:r>
      <w:r>
        <w:rPr>
          <w:rFonts w:cs="Times New Roman" w:hint="eastAsia"/>
          <w:sz w:val="20"/>
          <w:szCs w:val="20"/>
          <w:lang w:val="es-ES"/>
        </w:rPr>
        <w:t xml:space="preserve">), </w:t>
      </w:r>
      <w:r>
        <w:rPr>
          <w:rFonts w:cs="Times New Roman"/>
          <w:sz w:val="20"/>
          <w:szCs w:val="20"/>
          <w:lang w:val="es-ES"/>
        </w:rPr>
        <w:t>que desempeñan un papel esencial en la aplicación de las medidas contra el absentismo dentro de las comunidades</w:t>
      </w:r>
      <w:r>
        <w:rPr>
          <w:rFonts w:cs="Times New Roman" w:hint="eastAsia"/>
          <w:sz w:val="20"/>
          <w:szCs w:val="20"/>
          <w:lang w:val="es-ES"/>
        </w:rPr>
        <w:t xml:space="preserve">. </w:t>
      </w:r>
    </w:p>
    <w:p w:rsidR="00203A62" w:rsidRDefault="00203A62">
      <w:pPr>
        <w:spacing w:after="240"/>
        <w:ind w:hanging="1"/>
        <w:jc w:val="both"/>
        <w:rPr>
          <w:sz w:val="20"/>
          <w:szCs w:val="20"/>
          <w:lang w:val="es-ES"/>
        </w:rPr>
      </w:pPr>
      <w:r>
        <w:rPr>
          <w:rFonts w:hint="eastAsia"/>
          <w:sz w:val="20"/>
          <w:szCs w:val="20"/>
          <w:lang w:val="es-ES"/>
        </w:rPr>
        <w:t xml:space="preserve">(2) </w:t>
      </w:r>
      <w:r>
        <w:rPr>
          <w:sz w:val="20"/>
          <w:szCs w:val="20"/>
          <w:lang w:val="es-ES"/>
        </w:rPr>
        <w:tab/>
        <w:t>Deserción escolar en el segundo ciclo de la enseñanza secundaria</w:t>
      </w:r>
    </w:p>
    <w:p w:rsidR="00203A62" w:rsidRDefault="00203A62">
      <w:pPr>
        <w:autoSpaceDE w:val="0"/>
        <w:autoSpaceDN w:val="0"/>
        <w:adjustRightInd w:val="0"/>
        <w:spacing w:after="240"/>
        <w:jc w:val="both"/>
        <w:rPr>
          <w:rFonts w:cs="Times New Roman" w:hint="eastAsia"/>
          <w:sz w:val="20"/>
          <w:szCs w:val="20"/>
          <w:lang w:val="es-ES"/>
        </w:rPr>
      </w:pPr>
      <w:r>
        <w:rPr>
          <w:rFonts w:hint="eastAsia"/>
          <w:sz w:val="20"/>
          <w:szCs w:val="20"/>
          <w:lang w:val="es-ES"/>
        </w:rPr>
        <w:t>409.</w:t>
      </w:r>
      <w:r>
        <w:rPr>
          <w:sz w:val="20"/>
          <w:szCs w:val="20"/>
          <w:lang w:val="es-ES"/>
        </w:rPr>
        <w:tab/>
        <w:t xml:space="preserve">Para resolver el problema de la deserción escolar en el segundo ciclo de la enseñanza secundaria, el Ministerio ha adoptado las siguientes </w:t>
      </w:r>
      <w:r>
        <w:rPr>
          <w:rFonts w:cs="Times New Roman"/>
          <w:sz w:val="20"/>
          <w:szCs w:val="20"/>
          <w:lang w:val="es-ES"/>
        </w:rPr>
        <w:t xml:space="preserve">medidas: (a) la </w:t>
      </w:r>
      <w:r>
        <w:rPr>
          <w:rFonts w:cs="Times New Roman"/>
          <w:sz w:val="20"/>
          <w:szCs w:val="20"/>
          <w:lang w:val="es-ES" w:eastAsia="es-ES"/>
        </w:rPr>
        <w:t>mejora de los servicios de orientación y asesoramiento para la planificación futura en las escuelas secundarias de primer ciclo y del sistema de admisión en las escuelas secundarias de segundo ciclo;</w:t>
      </w:r>
      <w:r>
        <w:rPr>
          <w:rFonts w:cs="Times New Roman"/>
          <w:sz w:val="20"/>
          <w:szCs w:val="20"/>
          <w:lang w:val="es-ES"/>
        </w:rPr>
        <w:t xml:space="preserve"> (b) la creación de </w:t>
      </w:r>
      <w:r>
        <w:rPr>
          <w:rFonts w:cs="Times New Roman"/>
          <w:sz w:val="20"/>
          <w:szCs w:val="20"/>
          <w:lang w:val="es-ES" w:eastAsia="es-ES"/>
        </w:rPr>
        <w:t xml:space="preserve">escuelas que permitan a los estudiantes disfrutar de varias opciones, como las escuelas secundarias que funcionan mediante un sistema basado en créditos, las escuelas secundarias de primer y segundo ciclo unificadas, los programas integrados, </w:t>
      </w:r>
      <w:r>
        <w:rPr>
          <w:rFonts w:cs="Times New Roman" w:hint="eastAsia"/>
          <w:sz w:val="20"/>
          <w:szCs w:val="20"/>
          <w:lang w:val="es-ES"/>
        </w:rPr>
        <w:t>etc.</w:t>
      </w:r>
      <w:r>
        <w:rPr>
          <w:rFonts w:cs="Times New Roman"/>
          <w:sz w:val="20"/>
          <w:szCs w:val="20"/>
          <w:lang w:val="es-ES"/>
        </w:rPr>
        <w:t xml:space="preserve">; (c) la </w:t>
      </w:r>
      <w:r>
        <w:rPr>
          <w:rFonts w:cs="Times New Roman"/>
          <w:sz w:val="20"/>
          <w:szCs w:val="20"/>
          <w:lang w:val="es-ES" w:eastAsia="es-ES"/>
        </w:rPr>
        <w:t>promoción de programas de estudio más diversificados y flexibles y de la orientación personalizada en la escuela secundaria.</w:t>
      </w:r>
      <w:r>
        <w:rPr>
          <w:rFonts w:cs="Times New Roman" w:hint="eastAsia"/>
          <w:sz w:val="20"/>
          <w:szCs w:val="20"/>
          <w:lang w:val="es-ES"/>
        </w:rPr>
        <w:t xml:space="preserve"> </w:t>
      </w:r>
    </w:p>
    <w:p w:rsidR="00203A62" w:rsidRDefault="00203A62">
      <w:pPr>
        <w:spacing w:after="240"/>
        <w:ind w:hanging="1"/>
        <w:jc w:val="both"/>
        <w:rPr>
          <w:rFonts w:cs="Times New Roman"/>
          <w:sz w:val="20"/>
          <w:szCs w:val="20"/>
          <w:lang w:val="es-ES"/>
        </w:rPr>
      </w:pPr>
      <w:r>
        <w:rPr>
          <w:rFonts w:cs="Times New Roman" w:hint="eastAsia"/>
          <w:sz w:val="20"/>
          <w:szCs w:val="20"/>
          <w:lang w:val="es-ES"/>
        </w:rPr>
        <w:t xml:space="preserve">(3) </w:t>
      </w:r>
      <w:r>
        <w:rPr>
          <w:rFonts w:cs="Times New Roman"/>
          <w:sz w:val="20"/>
          <w:szCs w:val="20"/>
          <w:lang w:val="es-ES"/>
        </w:rPr>
        <w:tab/>
        <w:t>Matonismo y violencia escolar</w:t>
      </w:r>
    </w:p>
    <w:p w:rsidR="00203A62" w:rsidRDefault="00203A62">
      <w:pPr>
        <w:autoSpaceDE w:val="0"/>
        <w:autoSpaceDN w:val="0"/>
        <w:adjustRightInd w:val="0"/>
        <w:spacing w:after="240"/>
        <w:jc w:val="both"/>
        <w:rPr>
          <w:rFonts w:cs="Times New Roman" w:hint="eastAsia"/>
          <w:sz w:val="20"/>
          <w:szCs w:val="20"/>
          <w:lang w:val="es-ES"/>
        </w:rPr>
      </w:pPr>
      <w:r>
        <w:rPr>
          <w:rFonts w:cs="Times New Roman" w:hint="eastAsia"/>
          <w:sz w:val="20"/>
          <w:szCs w:val="20"/>
          <w:lang w:val="es-ES"/>
        </w:rPr>
        <w:t>410.</w:t>
      </w:r>
      <w:r>
        <w:rPr>
          <w:rFonts w:cs="Times New Roman"/>
          <w:sz w:val="20"/>
          <w:szCs w:val="20"/>
          <w:lang w:val="es-ES"/>
        </w:rPr>
        <w:tab/>
      </w:r>
      <w:r>
        <w:rPr>
          <w:rFonts w:cs="Times New Roman"/>
          <w:sz w:val="20"/>
          <w:szCs w:val="20"/>
          <w:lang w:val="es-ES" w:eastAsia="es-ES"/>
        </w:rPr>
        <w:t>Para tratar este problema, las escuelas encauzan a los estudiantes para que reconozcan decididamente que "nosotros, en cuanto seres humanos, no debemos permitir el matonismo"</w:t>
      </w:r>
      <w:r>
        <w:rPr>
          <w:rFonts w:cs="Times New Roman"/>
          <w:sz w:val="20"/>
          <w:szCs w:val="20"/>
          <w:lang w:val="es-ES"/>
        </w:rPr>
        <w:t xml:space="preserve">, </w:t>
      </w:r>
      <w:r>
        <w:rPr>
          <w:rFonts w:cs="Times New Roman"/>
          <w:sz w:val="20"/>
          <w:szCs w:val="20"/>
          <w:lang w:val="es-ES" w:eastAsia="es-ES"/>
        </w:rPr>
        <w:t>y fomentan la cooperación entre las familias y la comunidad local, en el entendimiento esencial de que ese tipo de agresión puede ocurrir en cualquier escuela, en cualquier clase y contra cualquier niño. En julio de 1996, el comité de expertos creado por el Ministerio de Educación, Cultura, Deportes, Ciencia y Tecnología publicó un informe sobre las medidas amplias que debían adoptarse contra la violencia en las escuelas, y ha venido informando a los consejos de educación de los objetivos y contenido del informe</w:t>
      </w:r>
      <w:r>
        <w:rPr>
          <w:rFonts w:cs="Times New Roman"/>
          <w:sz w:val="20"/>
          <w:szCs w:val="20"/>
          <w:lang w:val="es-ES"/>
        </w:rPr>
        <w:t>.</w:t>
      </w:r>
      <w:r>
        <w:rPr>
          <w:rFonts w:cs="Times New Roman" w:hint="eastAsia"/>
          <w:sz w:val="20"/>
          <w:szCs w:val="20"/>
          <w:lang w:val="es-ES"/>
        </w:rPr>
        <w:t xml:space="preserve"> </w:t>
      </w:r>
      <w:r>
        <w:rPr>
          <w:rFonts w:cs="Times New Roman"/>
          <w:sz w:val="20"/>
          <w:szCs w:val="20"/>
          <w:lang w:val="es-ES" w:eastAsia="es-ES"/>
        </w:rPr>
        <w:t>El Ministerio también viene trabajando en varias medidas para prevenir el matonismo: la creación de escuelas acogedoras que impartan clases asequibles para el alumnado</w:t>
      </w:r>
      <w:r>
        <w:rPr>
          <w:rFonts w:cs="Times New Roman"/>
          <w:sz w:val="20"/>
          <w:szCs w:val="20"/>
          <w:lang w:val="es-ES"/>
        </w:rPr>
        <w:t>,</w:t>
      </w:r>
      <w:r>
        <w:rPr>
          <w:rFonts w:cs="Times New Roman"/>
          <w:sz w:val="20"/>
          <w:szCs w:val="20"/>
          <w:lang w:val="es-ES" w:eastAsia="es-ES"/>
        </w:rPr>
        <w:t xml:space="preserve"> la mejora de la </w:t>
      </w:r>
      <w:r>
        <w:rPr>
          <w:rFonts w:cs="Times New Roman"/>
          <w:i/>
          <w:iCs/>
          <w:sz w:val="20"/>
          <w:szCs w:val="20"/>
          <w:lang w:val="es-ES" w:eastAsia="es-ES"/>
        </w:rPr>
        <w:t xml:space="preserve">kokoro no kyouiku </w:t>
      </w:r>
      <w:r>
        <w:rPr>
          <w:rFonts w:cs="Times New Roman"/>
          <w:sz w:val="20"/>
          <w:szCs w:val="20"/>
          <w:lang w:val="es-ES" w:eastAsia="es-ES"/>
        </w:rPr>
        <w:t xml:space="preserve">(la educación del corazón) y los programas de formación, y la mejora de los sistemas de orientación mediante la asignación de orientadores escolares y consejeros para padres y niños. </w:t>
      </w:r>
    </w:p>
    <w:p w:rsidR="00203A62" w:rsidRDefault="00203A62">
      <w:pPr>
        <w:spacing w:after="240"/>
        <w:jc w:val="both"/>
        <w:rPr>
          <w:rFonts w:hint="eastAsia"/>
          <w:sz w:val="20"/>
          <w:szCs w:val="20"/>
          <w:lang w:val="es-ES"/>
        </w:rPr>
      </w:pPr>
      <w:r>
        <w:rPr>
          <w:rFonts w:hint="eastAsia"/>
          <w:sz w:val="20"/>
          <w:szCs w:val="20"/>
          <w:lang w:val="es-ES"/>
        </w:rPr>
        <w:t>411.</w:t>
      </w:r>
      <w:r>
        <w:rPr>
          <w:sz w:val="20"/>
          <w:szCs w:val="20"/>
          <w:lang w:val="es-ES"/>
        </w:rPr>
        <w:tab/>
        <w:t>Además, en relación con la violencia escolar, incluido el problema del matonismo</w:t>
      </w:r>
      <w:r>
        <w:rPr>
          <w:rFonts w:hint="eastAsia"/>
          <w:sz w:val="20"/>
          <w:szCs w:val="20"/>
          <w:lang w:val="es-ES"/>
        </w:rPr>
        <w:t xml:space="preserve">, </w:t>
      </w:r>
      <w:r>
        <w:rPr>
          <w:sz w:val="20"/>
          <w:szCs w:val="20"/>
          <w:lang w:val="es-ES"/>
        </w:rPr>
        <w:t>las escuelas trabajan con las familias y con las organizaciones pertinentes</w:t>
      </w:r>
      <w:r>
        <w:rPr>
          <w:rFonts w:hint="eastAsia"/>
          <w:sz w:val="20"/>
          <w:szCs w:val="20"/>
          <w:lang w:val="es-ES"/>
        </w:rPr>
        <w:t xml:space="preserve"> </w:t>
      </w:r>
      <w:r>
        <w:rPr>
          <w:sz w:val="20"/>
          <w:szCs w:val="20"/>
          <w:lang w:val="es-ES"/>
        </w:rPr>
        <w:t>y orientan a los consejos de educación</w:t>
      </w:r>
      <w:r>
        <w:rPr>
          <w:rFonts w:hint="eastAsia"/>
          <w:sz w:val="20"/>
          <w:szCs w:val="20"/>
          <w:lang w:val="es-ES"/>
        </w:rPr>
        <w:t xml:space="preserve"> </w:t>
      </w:r>
      <w:r>
        <w:rPr>
          <w:sz w:val="20"/>
          <w:szCs w:val="20"/>
          <w:lang w:val="es-ES"/>
        </w:rPr>
        <w:t>sobre cómo resolver problemas de comportamiento. Por su parte, las escuelas, los consejos de educación y las organizaciones pertinentes colaboran para promover medidas para frenar el comportamiento problemático de los estudiantes</w:t>
      </w:r>
      <w:r>
        <w:rPr>
          <w:rFonts w:hint="eastAsia"/>
          <w:sz w:val="20"/>
          <w:szCs w:val="20"/>
          <w:lang w:val="es-ES"/>
        </w:rPr>
        <w:t xml:space="preserve">. </w:t>
      </w:r>
    </w:p>
    <w:p w:rsidR="00203A62" w:rsidRDefault="00203A62">
      <w:pPr>
        <w:spacing w:after="240"/>
        <w:ind w:hanging="1"/>
        <w:jc w:val="both"/>
        <w:rPr>
          <w:rFonts w:hint="eastAsia"/>
          <w:sz w:val="20"/>
          <w:szCs w:val="20"/>
          <w:lang w:val="es-ES"/>
        </w:rPr>
      </w:pPr>
      <w:r>
        <w:rPr>
          <w:rFonts w:hint="eastAsia"/>
          <w:sz w:val="20"/>
          <w:szCs w:val="20"/>
          <w:lang w:val="es-ES"/>
        </w:rPr>
        <w:t>412.</w:t>
      </w:r>
      <w:r>
        <w:rPr>
          <w:sz w:val="20"/>
          <w:szCs w:val="20"/>
          <w:lang w:val="es-ES"/>
        </w:rPr>
        <w:tab/>
        <w:t>Véanse también los párrafos</w:t>
      </w:r>
      <w:r>
        <w:rPr>
          <w:rFonts w:hint="eastAsia"/>
          <w:sz w:val="20"/>
          <w:szCs w:val="20"/>
          <w:lang w:val="es-ES"/>
        </w:rPr>
        <w:t xml:space="preserve"> 329</w:t>
      </w:r>
      <w:r>
        <w:rPr>
          <w:sz w:val="20"/>
          <w:szCs w:val="20"/>
          <w:lang w:val="es-ES"/>
        </w:rPr>
        <w:t xml:space="preserve"> y </w:t>
      </w:r>
      <w:r>
        <w:rPr>
          <w:rFonts w:hint="eastAsia"/>
          <w:sz w:val="20"/>
          <w:szCs w:val="20"/>
          <w:lang w:val="es-ES"/>
        </w:rPr>
        <w:t xml:space="preserve">330 del segundo informe del Japón. </w:t>
      </w:r>
    </w:p>
    <w:p w:rsidR="00203A62" w:rsidRDefault="00203A62">
      <w:pPr>
        <w:spacing w:after="240"/>
        <w:ind w:hanging="1"/>
        <w:jc w:val="both"/>
        <w:rPr>
          <w:b/>
          <w:bCs/>
          <w:sz w:val="20"/>
          <w:szCs w:val="20"/>
          <w:lang w:val="es-ES"/>
        </w:rPr>
      </w:pPr>
      <w:r>
        <w:rPr>
          <w:rFonts w:hint="eastAsia"/>
          <w:b/>
          <w:sz w:val="20"/>
          <w:szCs w:val="20"/>
          <w:lang w:val="es-ES"/>
        </w:rPr>
        <w:t xml:space="preserve">(b) </w:t>
      </w:r>
      <w:r>
        <w:rPr>
          <w:b/>
          <w:sz w:val="20"/>
          <w:szCs w:val="20"/>
          <w:lang w:val="es-ES"/>
        </w:rPr>
        <w:tab/>
        <w:t>La disciplina escolar y la dignidad del niño</w:t>
      </w:r>
    </w:p>
    <w:p w:rsidR="00203A62" w:rsidRDefault="00203A62">
      <w:pPr>
        <w:keepNext/>
        <w:spacing w:after="240"/>
        <w:jc w:val="both"/>
        <w:rPr>
          <w:sz w:val="20"/>
          <w:szCs w:val="20"/>
          <w:lang w:val="es-ES"/>
        </w:rPr>
      </w:pPr>
      <w:r>
        <w:rPr>
          <w:rFonts w:hint="eastAsia"/>
          <w:sz w:val="20"/>
          <w:szCs w:val="20"/>
          <w:lang w:val="es-ES"/>
        </w:rPr>
        <w:t>(</w:t>
      </w:r>
      <w:r>
        <w:rPr>
          <w:sz w:val="20"/>
          <w:szCs w:val="20"/>
          <w:lang w:val="es-ES"/>
        </w:rPr>
        <w:t>Normas escolares)</w:t>
      </w:r>
    </w:p>
    <w:p w:rsidR="00203A62" w:rsidRDefault="00203A62">
      <w:pPr>
        <w:spacing w:after="240"/>
        <w:ind w:hanging="1"/>
        <w:jc w:val="both"/>
        <w:rPr>
          <w:sz w:val="20"/>
          <w:szCs w:val="20"/>
          <w:lang w:val="es-ES"/>
        </w:rPr>
      </w:pPr>
      <w:r>
        <w:rPr>
          <w:rFonts w:hint="eastAsia"/>
          <w:sz w:val="20"/>
          <w:szCs w:val="20"/>
          <w:lang w:val="es-ES"/>
        </w:rPr>
        <w:t>413.</w:t>
      </w:r>
      <w:r>
        <w:rPr>
          <w:sz w:val="20"/>
          <w:szCs w:val="20"/>
          <w:lang w:val="es-ES"/>
        </w:rPr>
        <w:tab/>
        <w:t xml:space="preserve">Véase el párrafo </w:t>
      </w:r>
      <w:r>
        <w:rPr>
          <w:rFonts w:hint="eastAsia"/>
          <w:sz w:val="20"/>
          <w:szCs w:val="20"/>
          <w:lang w:val="es-ES"/>
        </w:rPr>
        <w:t xml:space="preserve">355 </w:t>
      </w:r>
      <w:r>
        <w:rPr>
          <w:sz w:val="20"/>
          <w:szCs w:val="20"/>
          <w:lang w:val="es-ES"/>
        </w:rPr>
        <w:t>del segundo informe del Japón</w:t>
      </w:r>
      <w:r>
        <w:rPr>
          <w:rFonts w:hint="eastAsia"/>
          <w:sz w:val="20"/>
          <w:szCs w:val="20"/>
          <w:lang w:val="es-ES"/>
        </w:rPr>
        <w:t xml:space="preserve">. </w:t>
      </w:r>
    </w:p>
    <w:p w:rsidR="00203A62" w:rsidRDefault="00203A62">
      <w:pPr>
        <w:keepNext/>
        <w:keepLines/>
        <w:spacing w:after="240"/>
        <w:jc w:val="both"/>
        <w:rPr>
          <w:iCs/>
          <w:sz w:val="20"/>
          <w:szCs w:val="20"/>
          <w:lang w:val="es-ES"/>
        </w:rPr>
      </w:pPr>
      <w:r>
        <w:rPr>
          <w:sz w:val="20"/>
          <w:szCs w:val="20"/>
          <w:lang w:val="es-ES"/>
        </w:rPr>
        <w:t>(Medidas disciplinarias</w:t>
      </w:r>
      <w:r>
        <w:rPr>
          <w:iCs/>
          <w:sz w:val="20"/>
          <w:szCs w:val="20"/>
          <w:lang w:val="es-ES"/>
        </w:rPr>
        <w:t>)</w:t>
      </w:r>
    </w:p>
    <w:p w:rsidR="00203A62" w:rsidRDefault="00203A62">
      <w:pPr>
        <w:keepNext/>
        <w:keepLines/>
        <w:spacing w:after="240"/>
        <w:jc w:val="both"/>
        <w:rPr>
          <w:sz w:val="20"/>
          <w:szCs w:val="20"/>
          <w:lang w:val="es-ES"/>
        </w:rPr>
      </w:pPr>
      <w:r>
        <w:rPr>
          <w:rFonts w:hint="eastAsia"/>
          <w:sz w:val="20"/>
          <w:szCs w:val="20"/>
          <w:lang w:val="es-ES"/>
        </w:rPr>
        <w:t>414.</w:t>
      </w:r>
      <w:r>
        <w:rPr>
          <w:sz w:val="20"/>
          <w:szCs w:val="20"/>
          <w:lang w:val="es-ES"/>
        </w:rPr>
        <w:tab/>
        <w:t xml:space="preserve">Véase el párrafo </w:t>
      </w:r>
      <w:r>
        <w:rPr>
          <w:rFonts w:hint="eastAsia"/>
          <w:sz w:val="20"/>
          <w:szCs w:val="20"/>
          <w:lang w:val="es-ES"/>
        </w:rPr>
        <w:t xml:space="preserve">356 </w:t>
      </w:r>
      <w:r>
        <w:rPr>
          <w:sz w:val="20"/>
          <w:szCs w:val="20"/>
          <w:lang w:val="es-ES"/>
        </w:rPr>
        <w:t>del segundo informe del Japón</w:t>
      </w:r>
      <w:r>
        <w:rPr>
          <w:rFonts w:hint="eastAsia"/>
          <w:sz w:val="20"/>
          <w:szCs w:val="20"/>
          <w:lang w:val="es-ES"/>
        </w:rPr>
        <w:t xml:space="preserve"> (</w:t>
      </w:r>
      <w:r>
        <w:rPr>
          <w:sz w:val="20"/>
          <w:szCs w:val="20"/>
          <w:lang w:val="es-ES"/>
        </w:rPr>
        <w:t>párrafo</w:t>
      </w:r>
      <w:r>
        <w:rPr>
          <w:rFonts w:hint="eastAsia"/>
          <w:sz w:val="20"/>
          <w:szCs w:val="20"/>
          <w:lang w:val="es-ES"/>
        </w:rPr>
        <w:t xml:space="preserve"> 193 </w:t>
      </w:r>
      <w:r>
        <w:rPr>
          <w:sz w:val="20"/>
          <w:szCs w:val="20"/>
          <w:lang w:val="es-ES"/>
        </w:rPr>
        <w:t>del presente informe:</w:t>
      </w:r>
      <w:r>
        <w:rPr>
          <w:rFonts w:hint="eastAsia"/>
          <w:sz w:val="20"/>
          <w:szCs w:val="20"/>
          <w:lang w:val="es-ES"/>
        </w:rPr>
        <w:t xml:space="preserve"> </w:t>
      </w:r>
      <w:r>
        <w:rPr>
          <w:sz w:val="20"/>
          <w:szCs w:val="20"/>
          <w:lang w:val="es-ES"/>
        </w:rPr>
        <w:t>“Medidas disciplinarias en las escuelas y</w:t>
      </w:r>
      <w:r>
        <w:rPr>
          <w:rFonts w:hint="eastAsia"/>
          <w:sz w:val="20"/>
          <w:szCs w:val="20"/>
          <w:lang w:val="es-ES"/>
        </w:rPr>
        <w:t xml:space="preserve"> </w:t>
      </w:r>
      <w:r>
        <w:rPr>
          <w:sz w:val="20"/>
          <w:szCs w:val="20"/>
          <w:lang w:val="es-ES"/>
        </w:rPr>
        <w:t>expulsión temporal”</w:t>
      </w:r>
      <w:r>
        <w:rPr>
          <w:rFonts w:hint="eastAsia"/>
          <w:sz w:val="20"/>
          <w:szCs w:val="20"/>
          <w:lang w:val="es-ES"/>
        </w:rPr>
        <w:t>).</w:t>
      </w:r>
    </w:p>
    <w:p w:rsidR="00203A62" w:rsidRDefault="00203A62">
      <w:pPr>
        <w:spacing w:after="240"/>
        <w:ind w:hanging="1"/>
        <w:jc w:val="both"/>
        <w:rPr>
          <w:rFonts w:cs="Times New Roman"/>
          <w:sz w:val="20"/>
          <w:szCs w:val="20"/>
          <w:lang w:val="es-ES"/>
        </w:rPr>
      </w:pPr>
      <w:r>
        <w:rPr>
          <w:rFonts w:hint="eastAsia"/>
          <w:sz w:val="20"/>
          <w:szCs w:val="20"/>
          <w:lang w:val="es-ES"/>
        </w:rPr>
        <w:t>415.</w:t>
      </w:r>
      <w:r>
        <w:rPr>
          <w:sz w:val="20"/>
          <w:szCs w:val="20"/>
          <w:lang w:val="es-ES"/>
        </w:rPr>
        <w:tab/>
        <w:t>Cuando los órganos de derechos humanos del</w:t>
      </w:r>
      <w:r>
        <w:rPr>
          <w:rFonts w:cs="Times New Roman"/>
          <w:sz w:val="20"/>
          <w:szCs w:val="20"/>
          <w:lang w:val="es-ES"/>
        </w:rPr>
        <w:t xml:space="preserve"> Ministerio de Justicia tienen noticia de la existencia de castigos corporales, llevan a cabo la necesaria investigación del caso, entrevistando, por ejemplo, a las personas implicadas y, dependiendo de los resultados de la investigación y con el objetivo de proteger los derechos de los niños</w:t>
      </w:r>
      <w:r>
        <w:rPr>
          <w:rFonts w:cs="Times New Roman" w:hint="eastAsia"/>
          <w:sz w:val="20"/>
          <w:szCs w:val="20"/>
          <w:lang w:val="es-ES"/>
        </w:rPr>
        <w:t xml:space="preserve">, </w:t>
      </w:r>
      <w:r>
        <w:rPr>
          <w:rFonts w:cs="Times New Roman"/>
          <w:sz w:val="20"/>
          <w:szCs w:val="20"/>
          <w:lang w:val="es-ES"/>
        </w:rPr>
        <w:t>adoptan medidas de socorro, promoviendo los derechos humanos y solicitando a los maestros, directores de escuelas y demás implicados que adopten las medidas necesarias para evitar que estos castigos vuelvan a repetirse. Estos organismos también llevan a cabo actividades de promoción en colaboración con las escuelas y las comunidades.</w:t>
      </w:r>
    </w:p>
    <w:p w:rsidR="00203A62" w:rsidRDefault="00203A62">
      <w:pPr>
        <w:spacing w:after="240"/>
        <w:jc w:val="both"/>
        <w:rPr>
          <w:rFonts w:hint="eastAsia"/>
          <w:sz w:val="20"/>
          <w:szCs w:val="20"/>
          <w:lang w:val="es-ES"/>
        </w:rPr>
      </w:pPr>
      <w:r>
        <w:rPr>
          <w:rFonts w:hint="eastAsia"/>
          <w:sz w:val="20"/>
          <w:szCs w:val="20"/>
          <w:lang w:val="es-ES"/>
        </w:rPr>
        <w:t>416.</w:t>
      </w:r>
      <w:r>
        <w:rPr>
          <w:sz w:val="20"/>
          <w:szCs w:val="20"/>
          <w:lang w:val="es-ES"/>
        </w:rPr>
        <w:tab/>
        <w:t>En relación con la prohibición de los castigos corporales</w:t>
      </w:r>
      <w:r>
        <w:rPr>
          <w:rFonts w:hint="eastAsia"/>
          <w:sz w:val="20"/>
          <w:szCs w:val="20"/>
          <w:lang w:val="es-ES"/>
        </w:rPr>
        <w:t xml:space="preserve">, </w:t>
      </w:r>
      <w:r>
        <w:rPr>
          <w:sz w:val="20"/>
          <w:szCs w:val="20"/>
          <w:lang w:val="es-ES"/>
        </w:rPr>
        <w:t>v</w:t>
      </w:r>
      <w:r>
        <w:rPr>
          <w:rFonts w:hint="eastAsia"/>
          <w:sz w:val="20"/>
          <w:szCs w:val="20"/>
          <w:lang w:val="es-ES"/>
        </w:rPr>
        <w:t>éanse los párrafos 260</w:t>
      </w:r>
      <w:r>
        <w:rPr>
          <w:sz w:val="20"/>
          <w:szCs w:val="20"/>
          <w:lang w:val="es-ES"/>
        </w:rPr>
        <w:t xml:space="preserve"> y </w:t>
      </w:r>
      <w:r>
        <w:rPr>
          <w:rFonts w:hint="eastAsia"/>
          <w:sz w:val="20"/>
          <w:szCs w:val="20"/>
          <w:lang w:val="es-ES"/>
        </w:rPr>
        <w:t>261 (</w:t>
      </w:r>
      <w:r>
        <w:rPr>
          <w:sz w:val="20"/>
          <w:szCs w:val="20"/>
          <w:lang w:val="es-ES"/>
        </w:rPr>
        <w:t>castigos corporales en las escuelas</w:t>
      </w:r>
      <w:r>
        <w:rPr>
          <w:rFonts w:hint="eastAsia"/>
          <w:sz w:val="20"/>
          <w:szCs w:val="20"/>
          <w:lang w:val="es-ES"/>
        </w:rPr>
        <w:t xml:space="preserve">). </w:t>
      </w:r>
    </w:p>
    <w:p w:rsidR="00203A62" w:rsidRDefault="00203A62">
      <w:pPr>
        <w:spacing w:after="240"/>
        <w:ind w:left="567" w:hanging="567"/>
        <w:jc w:val="both"/>
        <w:rPr>
          <w:b/>
          <w:bCs/>
          <w:sz w:val="20"/>
          <w:szCs w:val="20"/>
          <w:lang w:val="es-ES"/>
        </w:rPr>
      </w:pPr>
      <w:r>
        <w:rPr>
          <w:rFonts w:hint="eastAsia"/>
          <w:b/>
          <w:sz w:val="20"/>
          <w:szCs w:val="20"/>
          <w:lang w:val="es-ES"/>
        </w:rPr>
        <w:t xml:space="preserve">(c) </w:t>
      </w:r>
      <w:r>
        <w:rPr>
          <w:b/>
          <w:sz w:val="20"/>
          <w:szCs w:val="20"/>
          <w:lang w:val="es-ES"/>
        </w:rPr>
        <w:tab/>
        <w:t>Cooperación internacional en el ámbito de la educación, y actividades y programas para su desarrollo</w:t>
      </w:r>
    </w:p>
    <w:p w:rsidR="00203A62" w:rsidRDefault="00203A62">
      <w:pPr>
        <w:spacing w:after="240"/>
        <w:jc w:val="both"/>
        <w:rPr>
          <w:sz w:val="20"/>
          <w:szCs w:val="20"/>
          <w:lang w:val="es-ES"/>
        </w:rPr>
      </w:pPr>
      <w:r>
        <w:rPr>
          <w:rFonts w:hint="eastAsia"/>
          <w:sz w:val="20"/>
          <w:szCs w:val="20"/>
          <w:lang w:val="es-ES"/>
        </w:rPr>
        <w:t>417.</w:t>
      </w:r>
      <w:r>
        <w:rPr>
          <w:sz w:val="20"/>
          <w:szCs w:val="20"/>
          <w:lang w:val="es-ES"/>
        </w:rPr>
        <w:tab/>
      </w:r>
      <w:r>
        <w:rPr>
          <w:rFonts w:hint="eastAsia"/>
          <w:sz w:val="20"/>
          <w:szCs w:val="20"/>
          <w:lang w:val="es-ES"/>
        </w:rPr>
        <w:t xml:space="preserve">Véanse los párrafos </w:t>
      </w:r>
      <w:smartTag w:uri="urn:schemas-microsoft-com:office:smarttags" w:element="metricconverter">
        <w:smartTagPr>
          <w:attr w:name="ProductID" w:val="61 a"/>
        </w:smartTagPr>
        <w:r>
          <w:rPr>
            <w:rFonts w:hint="eastAsia"/>
            <w:sz w:val="20"/>
            <w:szCs w:val="20"/>
            <w:lang w:val="es-ES"/>
          </w:rPr>
          <w:t>61</w:t>
        </w:r>
        <w:r>
          <w:rPr>
            <w:sz w:val="20"/>
            <w:szCs w:val="20"/>
            <w:lang w:val="es-ES"/>
          </w:rPr>
          <w:t xml:space="preserve"> a</w:t>
        </w:r>
      </w:smartTag>
      <w:r>
        <w:rPr>
          <w:sz w:val="20"/>
          <w:szCs w:val="20"/>
          <w:lang w:val="es-ES"/>
        </w:rPr>
        <w:t xml:space="preserve"> </w:t>
      </w:r>
      <w:r>
        <w:rPr>
          <w:rFonts w:hint="eastAsia"/>
          <w:sz w:val="20"/>
          <w:szCs w:val="20"/>
          <w:lang w:val="es-ES"/>
        </w:rPr>
        <w:t xml:space="preserve">66. </w:t>
      </w:r>
    </w:p>
    <w:p w:rsidR="00203A62" w:rsidRDefault="00203A62">
      <w:pPr>
        <w:autoSpaceDE w:val="0"/>
        <w:autoSpaceDN w:val="0"/>
        <w:adjustRightInd w:val="0"/>
        <w:spacing w:after="240"/>
        <w:jc w:val="both"/>
        <w:rPr>
          <w:rFonts w:cs="Times New Roman"/>
          <w:b/>
          <w:bCs/>
          <w:lang w:val="es-ES"/>
        </w:rPr>
      </w:pPr>
      <w:r>
        <w:rPr>
          <w:rFonts w:cs="Times New Roman" w:hint="eastAsia"/>
          <w:b/>
          <w:bCs/>
          <w:lang w:val="es-ES"/>
        </w:rPr>
        <w:t xml:space="preserve">B. </w:t>
      </w:r>
      <w:r>
        <w:rPr>
          <w:rFonts w:cs="Times New Roman"/>
          <w:b/>
          <w:bCs/>
          <w:lang w:val="es-ES"/>
        </w:rPr>
        <w:t xml:space="preserve"> </w:t>
      </w:r>
      <w:r>
        <w:rPr>
          <w:rFonts w:cs="Times New Roman"/>
          <w:b/>
          <w:bCs/>
          <w:lang w:val="es-ES"/>
        </w:rPr>
        <w:tab/>
        <w:t>L</w:t>
      </w:r>
      <w:r>
        <w:rPr>
          <w:rFonts w:cs="Times New Roman"/>
          <w:b/>
          <w:bCs/>
          <w:lang w:val="es-ES" w:eastAsia="es-ES"/>
        </w:rPr>
        <w:t xml:space="preserve">os objetivos de la educación </w:t>
      </w:r>
      <w:r>
        <w:rPr>
          <w:rFonts w:cs="Times New Roman"/>
          <w:b/>
          <w:bCs/>
          <w:lang w:val="es-ES"/>
        </w:rPr>
        <w:t>(artículo 29)</w:t>
      </w:r>
    </w:p>
    <w:p w:rsidR="00203A62" w:rsidRDefault="00203A62">
      <w:pPr>
        <w:keepNext/>
        <w:spacing w:after="240"/>
        <w:jc w:val="both"/>
        <w:rPr>
          <w:sz w:val="20"/>
          <w:szCs w:val="20"/>
          <w:lang w:val="es-ES"/>
        </w:rPr>
      </w:pPr>
      <w:r>
        <w:rPr>
          <w:rFonts w:hint="eastAsia"/>
          <w:sz w:val="20"/>
          <w:szCs w:val="20"/>
          <w:lang w:val="es-ES"/>
        </w:rPr>
        <w:t>(</w:t>
      </w:r>
      <w:r>
        <w:rPr>
          <w:sz w:val="20"/>
          <w:szCs w:val="20"/>
          <w:lang w:val="es-ES"/>
        </w:rPr>
        <w:t>Garantizar que los objetivos de la educación</w:t>
      </w:r>
      <w:r>
        <w:rPr>
          <w:rFonts w:hint="eastAsia"/>
          <w:sz w:val="20"/>
          <w:szCs w:val="20"/>
          <w:lang w:val="es-ES"/>
        </w:rPr>
        <w:t xml:space="preserve"> </w:t>
      </w:r>
      <w:r>
        <w:rPr>
          <w:sz w:val="20"/>
          <w:szCs w:val="20"/>
          <w:lang w:val="es-ES"/>
        </w:rPr>
        <w:t>son conformes a lo dispuesto en el artículo</w:t>
      </w:r>
      <w:r>
        <w:rPr>
          <w:rFonts w:hint="eastAsia"/>
          <w:sz w:val="20"/>
          <w:szCs w:val="20"/>
          <w:lang w:val="es-ES"/>
        </w:rPr>
        <w:t xml:space="preserve"> 29 </w:t>
      </w:r>
      <w:r>
        <w:rPr>
          <w:sz w:val="20"/>
          <w:szCs w:val="20"/>
          <w:lang w:val="es-ES"/>
        </w:rPr>
        <w:t>de la Convención</w:t>
      </w:r>
      <w:r>
        <w:rPr>
          <w:rFonts w:hint="eastAsia"/>
          <w:sz w:val="20"/>
          <w:szCs w:val="20"/>
          <w:lang w:val="es-ES"/>
        </w:rPr>
        <w:t xml:space="preserve">) </w:t>
      </w:r>
    </w:p>
    <w:p w:rsidR="00203A62" w:rsidRDefault="00203A62">
      <w:pPr>
        <w:spacing w:after="240"/>
        <w:ind w:hanging="1"/>
        <w:jc w:val="both"/>
        <w:rPr>
          <w:sz w:val="20"/>
          <w:szCs w:val="20"/>
          <w:lang w:val="es-ES"/>
        </w:rPr>
      </w:pPr>
      <w:r>
        <w:rPr>
          <w:rFonts w:hint="eastAsia"/>
          <w:sz w:val="20"/>
          <w:szCs w:val="20"/>
          <w:lang w:val="es-ES"/>
        </w:rPr>
        <w:t>418.</w:t>
      </w:r>
      <w:r>
        <w:rPr>
          <w:sz w:val="20"/>
          <w:szCs w:val="20"/>
          <w:lang w:val="es-ES"/>
        </w:rPr>
        <w:tab/>
        <w:t>Véanse los párrafos</w:t>
      </w:r>
      <w:r>
        <w:rPr>
          <w:rFonts w:hint="eastAsia"/>
          <w:sz w:val="20"/>
          <w:szCs w:val="20"/>
          <w:lang w:val="es-ES"/>
        </w:rPr>
        <w:t xml:space="preserve"> </w:t>
      </w:r>
      <w:smartTag w:uri="urn:schemas-microsoft-com:office:smarttags" w:element="metricconverter">
        <w:smartTagPr>
          <w:attr w:name="ProductID" w:val="366 a"/>
        </w:smartTagPr>
        <w:r>
          <w:rPr>
            <w:rFonts w:hint="eastAsia"/>
            <w:sz w:val="20"/>
            <w:szCs w:val="20"/>
            <w:lang w:val="es-ES"/>
          </w:rPr>
          <w:t>366</w:t>
        </w:r>
        <w:r>
          <w:rPr>
            <w:sz w:val="20"/>
            <w:szCs w:val="20"/>
            <w:lang w:val="es-ES"/>
          </w:rPr>
          <w:t xml:space="preserve"> a</w:t>
        </w:r>
      </w:smartTag>
      <w:r>
        <w:rPr>
          <w:sz w:val="20"/>
          <w:szCs w:val="20"/>
          <w:lang w:val="es-ES"/>
        </w:rPr>
        <w:t xml:space="preserve"> </w:t>
      </w:r>
      <w:r>
        <w:rPr>
          <w:rFonts w:hint="eastAsia"/>
          <w:sz w:val="20"/>
          <w:szCs w:val="20"/>
          <w:lang w:val="es-ES"/>
        </w:rPr>
        <w:t xml:space="preserve">372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rFonts w:hint="eastAsia"/>
          <w:sz w:val="20"/>
          <w:szCs w:val="20"/>
          <w:highlight w:val="yellow"/>
          <w:lang w:val="es-ES"/>
        </w:rPr>
      </w:pPr>
      <w:r>
        <w:rPr>
          <w:rFonts w:hint="eastAsia"/>
          <w:sz w:val="20"/>
          <w:szCs w:val="20"/>
          <w:lang w:val="es-ES"/>
        </w:rPr>
        <w:t>419.</w:t>
      </w:r>
      <w:r>
        <w:rPr>
          <w:sz w:val="20"/>
          <w:szCs w:val="20"/>
          <w:lang w:val="es-ES"/>
        </w:rPr>
        <w:tab/>
      </w:r>
      <w:r>
        <w:rPr>
          <w:rFonts w:cs="Times New Roman"/>
          <w:sz w:val="20"/>
          <w:szCs w:val="20"/>
          <w:lang w:val="es-ES"/>
        </w:rPr>
        <w:t>El programa de estudios, reformado parcialmente en</w:t>
      </w:r>
      <w:r>
        <w:rPr>
          <w:rFonts w:hint="eastAsia"/>
          <w:sz w:val="20"/>
          <w:szCs w:val="20"/>
          <w:lang w:val="es-ES"/>
        </w:rPr>
        <w:t xml:space="preserve"> 2003, recom</w:t>
      </w:r>
      <w:r>
        <w:rPr>
          <w:sz w:val="20"/>
          <w:szCs w:val="20"/>
          <w:lang w:val="es-ES"/>
        </w:rPr>
        <w:t>ienda</w:t>
      </w:r>
      <w:r>
        <w:rPr>
          <w:rFonts w:hint="eastAsia"/>
          <w:sz w:val="20"/>
          <w:szCs w:val="20"/>
          <w:lang w:val="es-ES"/>
        </w:rPr>
        <w:t xml:space="preserve"> </w:t>
      </w:r>
      <w:r>
        <w:rPr>
          <w:sz w:val="20"/>
          <w:szCs w:val="20"/>
          <w:lang w:val="es-ES"/>
        </w:rPr>
        <w:t>promover una enseñanza sensible a los derechos humanos</w:t>
      </w:r>
      <w:r>
        <w:rPr>
          <w:rFonts w:hint="eastAsia"/>
          <w:sz w:val="20"/>
          <w:szCs w:val="20"/>
          <w:lang w:val="es-ES"/>
        </w:rPr>
        <w:t xml:space="preserve"> </w:t>
      </w:r>
      <w:r>
        <w:rPr>
          <w:sz w:val="20"/>
          <w:szCs w:val="20"/>
          <w:lang w:val="es-ES"/>
        </w:rPr>
        <w:t>en todas las actividades educativas que se desarrollan en las escuelas</w:t>
      </w:r>
      <w:r>
        <w:rPr>
          <w:rFonts w:hint="eastAsia"/>
          <w:sz w:val="20"/>
          <w:szCs w:val="20"/>
          <w:lang w:val="es-ES"/>
        </w:rPr>
        <w:t xml:space="preserve">. </w:t>
      </w:r>
      <w:r>
        <w:rPr>
          <w:sz w:val="20"/>
          <w:szCs w:val="20"/>
          <w:lang w:val="es-ES"/>
        </w:rPr>
        <w:t xml:space="preserve">El </w:t>
      </w:r>
      <w:r>
        <w:rPr>
          <w:bCs/>
          <w:sz w:val="20"/>
          <w:szCs w:val="20"/>
          <w:lang w:val="es-ES"/>
        </w:rPr>
        <w:t>Ministerio de Educación, Cultura, Deportes, Ciencia y Tecnología</w:t>
      </w:r>
      <w:r>
        <w:rPr>
          <w:sz w:val="20"/>
          <w:szCs w:val="20"/>
          <w:lang w:val="es-ES"/>
        </w:rPr>
        <w:t xml:space="preserve"> </w:t>
      </w:r>
      <w:r>
        <w:rPr>
          <w:rFonts w:hint="eastAsia"/>
          <w:sz w:val="20"/>
          <w:szCs w:val="20"/>
          <w:lang w:val="es-ES"/>
        </w:rPr>
        <w:t>ha</w:t>
      </w:r>
      <w:r>
        <w:rPr>
          <w:sz w:val="20"/>
          <w:szCs w:val="20"/>
          <w:lang w:val="es-ES"/>
        </w:rPr>
        <w:t xml:space="preserve"> puesto en marcha vario</w:t>
      </w:r>
      <w:r>
        <w:rPr>
          <w:rFonts w:hint="eastAsia"/>
          <w:sz w:val="20"/>
          <w:szCs w:val="20"/>
          <w:lang w:val="es-ES"/>
        </w:rPr>
        <w:t xml:space="preserve">s </w:t>
      </w:r>
      <w:r>
        <w:rPr>
          <w:sz w:val="20"/>
          <w:szCs w:val="20"/>
          <w:lang w:val="es-ES"/>
        </w:rPr>
        <w:t>proyectos, como designar ciertas escuelas para que desarrollen programas educativos experimentales en materia de derechos humanos</w:t>
      </w:r>
      <w:r>
        <w:rPr>
          <w:rFonts w:hint="eastAsia"/>
          <w:sz w:val="20"/>
          <w:szCs w:val="20"/>
          <w:lang w:val="es-ES"/>
        </w:rPr>
        <w:t xml:space="preserve">, </w:t>
      </w:r>
      <w:r>
        <w:rPr>
          <w:sz w:val="20"/>
          <w:szCs w:val="20"/>
          <w:lang w:val="es-ES"/>
        </w:rPr>
        <w:t>con el objetivo de mejorar los métodos de enseñanza en este ámbito</w:t>
      </w:r>
      <w:r>
        <w:rPr>
          <w:rFonts w:hint="eastAsia"/>
          <w:sz w:val="20"/>
          <w:szCs w:val="20"/>
          <w:lang w:val="es-ES"/>
        </w:rPr>
        <w:t xml:space="preserve">. </w:t>
      </w:r>
      <w:r>
        <w:rPr>
          <w:sz w:val="20"/>
          <w:szCs w:val="20"/>
          <w:lang w:val="es-ES"/>
        </w:rPr>
        <w:t>Además</w:t>
      </w:r>
      <w:r>
        <w:rPr>
          <w:rFonts w:hint="eastAsia"/>
          <w:sz w:val="20"/>
          <w:szCs w:val="20"/>
          <w:lang w:val="es-ES"/>
        </w:rPr>
        <w:t xml:space="preserve">, </w:t>
      </w:r>
      <w:r>
        <w:rPr>
          <w:sz w:val="20"/>
          <w:szCs w:val="20"/>
          <w:lang w:val="es-ES"/>
        </w:rPr>
        <w:t>el</w:t>
      </w:r>
      <w:r>
        <w:rPr>
          <w:rFonts w:hint="eastAsia"/>
          <w:sz w:val="20"/>
          <w:szCs w:val="20"/>
          <w:lang w:val="es-ES"/>
        </w:rPr>
        <w:t xml:space="preserve"> </w:t>
      </w:r>
      <w:r>
        <w:rPr>
          <w:sz w:val="20"/>
          <w:szCs w:val="20"/>
          <w:lang w:val="es-ES"/>
        </w:rPr>
        <w:t>Grupo de estudio sobre métodos para la enseñanza de los derechos humanos</w:t>
      </w:r>
      <w:r>
        <w:rPr>
          <w:rFonts w:hint="eastAsia"/>
          <w:sz w:val="20"/>
          <w:szCs w:val="20"/>
          <w:lang w:val="es-ES"/>
        </w:rPr>
        <w:t xml:space="preserve"> </w:t>
      </w:r>
      <w:r>
        <w:rPr>
          <w:sz w:val="20"/>
          <w:szCs w:val="20"/>
          <w:lang w:val="es-ES"/>
        </w:rPr>
        <w:t>publicó su primer informe</w:t>
      </w:r>
      <w:r>
        <w:rPr>
          <w:rFonts w:hint="eastAsia"/>
          <w:sz w:val="20"/>
          <w:szCs w:val="20"/>
          <w:lang w:val="es-ES"/>
        </w:rPr>
        <w:t xml:space="preserve"> </w:t>
      </w:r>
      <w:r>
        <w:rPr>
          <w:sz w:val="20"/>
          <w:szCs w:val="20"/>
          <w:lang w:val="es-ES"/>
        </w:rPr>
        <w:t>sobre métodos educativos adecuados basados en el Programa escolar</w:t>
      </w:r>
      <w:r>
        <w:rPr>
          <w:rFonts w:hint="eastAsia"/>
          <w:sz w:val="20"/>
          <w:szCs w:val="20"/>
          <w:lang w:val="es-ES"/>
        </w:rPr>
        <w:t xml:space="preserve">, </w:t>
      </w:r>
      <w:r>
        <w:rPr>
          <w:sz w:val="20"/>
          <w:szCs w:val="20"/>
          <w:lang w:val="es-ES"/>
        </w:rPr>
        <w:t>y su segundo informe, sobre los métodos de enseñanza de los derechos humanos, en enero de</w:t>
      </w:r>
      <w:r>
        <w:rPr>
          <w:rFonts w:hint="eastAsia"/>
          <w:sz w:val="20"/>
          <w:szCs w:val="20"/>
          <w:lang w:val="es-ES"/>
        </w:rPr>
        <w:t xml:space="preserve"> 2006, </w:t>
      </w:r>
      <w:r>
        <w:rPr>
          <w:sz w:val="20"/>
          <w:szCs w:val="20"/>
          <w:lang w:val="es-ES"/>
        </w:rPr>
        <w:t>con el objetivo de promover la educación en materia de derechos humanos</w:t>
      </w:r>
      <w:r>
        <w:rPr>
          <w:rFonts w:hint="eastAsia"/>
          <w:sz w:val="20"/>
          <w:szCs w:val="20"/>
          <w:lang w:val="es-ES"/>
        </w:rPr>
        <w:t xml:space="preserve"> </w:t>
      </w:r>
      <w:r>
        <w:rPr>
          <w:sz w:val="20"/>
          <w:szCs w:val="20"/>
          <w:lang w:val="es-ES"/>
        </w:rPr>
        <w:t>en las escuelas</w:t>
      </w:r>
      <w:r>
        <w:rPr>
          <w:rFonts w:hint="eastAsia"/>
          <w:sz w:val="20"/>
          <w:szCs w:val="20"/>
          <w:lang w:val="es-ES"/>
        </w:rPr>
        <w:t xml:space="preserve">. </w:t>
      </w:r>
      <w:r>
        <w:rPr>
          <w:sz w:val="20"/>
          <w:szCs w:val="20"/>
          <w:lang w:val="es-ES"/>
        </w:rPr>
        <w:t>Por su parte</w:t>
      </w:r>
      <w:r>
        <w:rPr>
          <w:rFonts w:hint="eastAsia"/>
          <w:sz w:val="20"/>
          <w:szCs w:val="20"/>
          <w:lang w:val="es-ES"/>
        </w:rPr>
        <w:t xml:space="preserve">, </w:t>
      </w:r>
      <w:r>
        <w:rPr>
          <w:sz w:val="20"/>
          <w:szCs w:val="20"/>
          <w:lang w:val="es-ES"/>
        </w:rPr>
        <w:t>el</w:t>
      </w:r>
      <w:r>
        <w:rPr>
          <w:rFonts w:hint="eastAsia"/>
          <w:sz w:val="20"/>
          <w:szCs w:val="20"/>
          <w:lang w:val="es-ES"/>
        </w:rPr>
        <w:t xml:space="preserve"> </w:t>
      </w:r>
      <w:r>
        <w:rPr>
          <w:bCs/>
          <w:sz w:val="20"/>
          <w:szCs w:val="20"/>
          <w:lang w:val="es-ES"/>
        </w:rPr>
        <w:t>Centro Nacional de Perfeccionamiento del Profesorado</w:t>
      </w:r>
      <w:r>
        <w:rPr>
          <w:rFonts w:hint="eastAsia"/>
          <w:sz w:val="20"/>
          <w:szCs w:val="20"/>
          <w:lang w:val="es-ES"/>
        </w:rPr>
        <w:t xml:space="preserve"> (</w:t>
      </w:r>
      <w:r>
        <w:rPr>
          <w:sz w:val="20"/>
          <w:szCs w:val="20"/>
          <w:lang w:val="es-ES"/>
        </w:rPr>
        <w:t>un organismo administrativo independiente</w:t>
      </w:r>
      <w:r>
        <w:rPr>
          <w:rFonts w:hint="eastAsia"/>
          <w:sz w:val="20"/>
          <w:szCs w:val="20"/>
          <w:lang w:val="es-ES"/>
        </w:rPr>
        <w:t xml:space="preserve">) </w:t>
      </w:r>
      <w:r>
        <w:rPr>
          <w:sz w:val="20"/>
          <w:szCs w:val="20"/>
          <w:lang w:val="es-ES"/>
        </w:rPr>
        <w:t>organiza cursos de formación para fomentar la formación de líderes que promuevan la educación en derechos humanos</w:t>
      </w:r>
      <w:r>
        <w:rPr>
          <w:rFonts w:hint="eastAsia"/>
          <w:sz w:val="20"/>
          <w:szCs w:val="20"/>
          <w:lang w:val="es-ES"/>
        </w:rPr>
        <w:t>.</w:t>
      </w:r>
    </w:p>
    <w:p w:rsidR="00203A62" w:rsidRDefault="00203A62">
      <w:pPr>
        <w:spacing w:after="240"/>
        <w:ind w:hanging="1"/>
        <w:jc w:val="both"/>
        <w:rPr>
          <w:sz w:val="20"/>
          <w:szCs w:val="20"/>
          <w:lang w:val="es-ES"/>
        </w:rPr>
      </w:pPr>
      <w:r>
        <w:rPr>
          <w:sz w:val="20"/>
          <w:szCs w:val="20"/>
          <w:lang w:val="es-ES"/>
        </w:rPr>
        <w:t>(Formación de los docentes)</w:t>
      </w:r>
    </w:p>
    <w:p w:rsidR="00203A62" w:rsidRDefault="00203A62">
      <w:pPr>
        <w:spacing w:after="240"/>
        <w:ind w:hanging="1"/>
        <w:jc w:val="both"/>
        <w:rPr>
          <w:rFonts w:hint="eastAsia"/>
          <w:sz w:val="20"/>
          <w:szCs w:val="20"/>
          <w:lang w:val="es-ES"/>
        </w:rPr>
      </w:pPr>
      <w:r>
        <w:rPr>
          <w:rFonts w:hint="eastAsia"/>
          <w:sz w:val="20"/>
          <w:szCs w:val="20"/>
          <w:lang w:val="es-ES"/>
        </w:rPr>
        <w:t>420.</w:t>
      </w:r>
      <w:r>
        <w:rPr>
          <w:sz w:val="20"/>
          <w:szCs w:val="20"/>
          <w:lang w:val="es-ES"/>
        </w:rPr>
        <w:tab/>
        <w:t>A los docentes se les pide que adquieran la formación necesaria para desempeñar sus funciones, y en este sentido los</w:t>
      </w:r>
      <w:r>
        <w:rPr>
          <w:rFonts w:hint="eastAsia"/>
          <w:sz w:val="20"/>
          <w:szCs w:val="20"/>
          <w:lang w:val="es-ES"/>
        </w:rPr>
        <w:t xml:space="preserve"> </w:t>
      </w:r>
      <w:r>
        <w:rPr>
          <w:sz w:val="20"/>
          <w:szCs w:val="20"/>
          <w:lang w:val="es-ES"/>
        </w:rPr>
        <w:t>consejos de educación de las prefecturas</w:t>
      </w:r>
      <w:r>
        <w:rPr>
          <w:rFonts w:hint="eastAsia"/>
          <w:sz w:val="20"/>
          <w:szCs w:val="20"/>
          <w:lang w:val="es-ES"/>
        </w:rPr>
        <w:t xml:space="preserve"> </w:t>
      </w:r>
      <w:r>
        <w:rPr>
          <w:sz w:val="20"/>
          <w:szCs w:val="20"/>
          <w:lang w:val="es-ES"/>
        </w:rPr>
        <w:t>han organizado diversos cursos de formación</w:t>
      </w:r>
      <w:r>
        <w:rPr>
          <w:rFonts w:hint="eastAsia"/>
          <w:sz w:val="20"/>
          <w:szCs w:val="20"/>
          <w:lang w:val="es-ES"/>
        </w:rPr>
        <w:t xml:space="preserve"> </w:t>
      </w:r>
      <w:r>
        <w:rPr>
          <w:sz w:val="20"/>
          <w:szCs w:val="20"/>
          <w:lang w:val="es-ES"/>
        </w:rPr>
        <w:t>para mejorar sistemáticamente la competencia de los docentes</w:t>
      </w:r>
      <w:r>
        <w:rPr>
          <w:rFonts w:hint="eastAsia"/>
          <w:sz w:val="20"/>
          <w:szCs w:val="20"/>
          <w:lang w:val="es-ES"/>
        </w:rPr>
        <w:t xml:space="preserve">, </w:t>
      </w:r>
      <w:r>
        <w:rPr>
          <w:sz w:val="20"/>
          <w:szCs w:val="20"/>
          <w:lang w:val="es-ES"/>
        </w:rPr>
        <w:t>tanto para los maestros recién incorporados como para aquellos con más de 10 años de experiencia</w:t>
      </w:r>
      <w:r>
        <w:rPr>
          <w:rFonts w:hint="eastAsia"/>
          <w:sz w:val="20"/>
          <w:szCs w:val="20"/>
          <w:lang w:val="es-ES"/>
        </w:rPr>
        <w:t xml:space="preserve">. </w:t>
      </w:r>
      <w:r>
        <w:rPr>
          <w:sz w:val="20"/>
          <w:szCs w:val="20"/>
          <w:lang w:val="es-ES"/>
        </w:rPr>
        <w:t xml:space="preserve">El Gobierno del Japón ha adoptado en el </w:t>
      </w:r>
      <w:r>
        <w:rPr>
          <w:bCs/>
          <w:sz w:val="20"/>
          <w:szCs w:val="20"/>
          <w:lang w:val="es-ES"/>
        </w:rPr>
        <w:t>Centro Nacional de Perfeccionamiento del Profesorado</w:t>
      </w:r>
      <w:r>
        <w:rPr>
          <w:rFonts w:hint="eastAsia"/>
          <w:sz w:val="20"/>
          <w:szCs w:val="20"/>
          <w:lang w:val="es-ES"/>
        </w:rPr>
        <w:t xml:space="preserve"> </w:t>
      </w:r>
      <w:r>
        <w:rPr>
          <w:sz w:val="20"/>
          <w:szCs w:val="20"/>
          <w:lang w:val="es-ES"/>
        </w:rPr>
        <w:t>las siguientes medidas para mantener</w:t>
      </w:r>
      <w:r>
        <w:rPr>
          <w:rFonts w:hint="eastAsia"/>
          <w:sz w:val="20"/>
          <w:szCs w:val="20"/>
          <w:lang w:val="es-ES"/>
        </w:rPr>
        <w:t xml:space="preserve"> </w:t>
      </w:r>
      <w:r>
        <w:rPr>
          <w:sz w:val="20"/>
          <w:szCs w:val="20"/>
          <w:lang w:val="es-ES"/>
        </w:rPr>
        <w:t>y mejorar</w:t>
      </w:r>
      <w:r>
        <w:rPr>
          <w:rFonts w:hint="eastAsia"/>
          <w:sz w:val="20"/>
          <w:szCs w:val="20"/>
          <w:lang w:val="es-ES"/>
        </w:rPr>
        <w:t xml:space="preserve"> </w:t>
      </w:r>
      <w:r>
        <w:rPr>
          <w:sz w:val="20"/>
          <w:szCs w:val="20"/>
          <w:lang w:val="es-ES"/>
        </w:rPr>
        <w:t>las normas nacionales de calidad de la enseñanza</w:t>
      </w:r>
      <w:r>
        <w:rPr>
          <w:rFonts w:hint="eastAsia"/>
          <w:sz w:val="20"/>
          <w:szCs w:val="20"/>
          <w:lang w:val="es-ES"/>
        </w:rPr>
        <w:t xml:space="preserve">: (i) </w:t>
      </w:r>
      <w:r>
        <w:rPr>
          <w:sz w:val="20"/>
          <w:szCs w:val="20"/>
          <w:lang w:val="es-ES"/>
        </w:rPr>
        <w:t>cursos de formación en el ámbito de la gestión escolar destinada a los directores y subdirectores de centros escolares</w:t>
      </w:r>
      <w:r>
        <w:rPr>
          <w:rFonts w:hint="eastAsia"/>
          <w:sz w:val="20"/>
          <w:szCs w:val="20"/>
          <w:lang w:val="es-ES"/>
        </w:rPr>
        <w:t xml:space="preserve">, </w:t>
      </w:r>
      <w:r>
        <w:rPr>
          <w:sz w:val="20"/>
          <w:szCs w:val="20"/>
          <w:lang w:val="es-ES"/>
        </w:rPr>
        <w:t>que desempeñan un papel fundamental en sus comunidades y</w:t>
      </w:r>
      <w:r>
        <w:rPr>
          <w:rFonts w:hint="eastAsia"/>
          <w:sz w:val="20"/>
          <w:szCs w:val="20"/>
          <w:lang w:val="es-ES"/>
        </w:rPr>
        <w:t xml:space="preserve"> (ii)</w:t>
      </w:r>
      <w:r>
        <w:rPr>
          <w:sz w:val="20"/>
          <w:szCs w:val="20"/>
          <w:lang w:val="es-ES"/>
        </w:rPr>
        <w:t xml:space="preserve"> cursos de formación destinados a los maestros, entre otros los destinados a formar sobre cuestiones urgentes antes de pasar a recibir la formación que imparten las autoridades de las administraciones locales. Estos programas de formación</w:t>
      </w:r>
      <w:r>
        <w:rPr>
          <w:rFonts w:hint="eastAsia"/>
          <w:sz w:val="20"/>
          <w:szCs w:val="20"/>
          <w:lang w:val="es-ES"/>
        </w:rPr>
        <w:t xml:space="preserve"> inclu</w:t>
      </w:r>
      <w:r>
        <w:rPr>
          <w:sz w:val="20"/>
          <w:szCs w:val="20"/>
          <w:lang w:val="es-ES"/>
        </w:rPr>
        <w:t>yen materias relacionadas con los derechos humanos</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sz w:val="20"/>
          <w:szCs w:val="20"/>
          <w:lang w:val="es-ES"/>
        </w:rPr>
        <w:t>(</w:t>
      </w:r>
      <w:r>
        <w:rPr>
          <w:rFonts w:cs="Times New Roman"/>
          <w:sz w:val="20"/>
          <w:szCs w:val="20"/>
          <w:lang w:val="es-ES" w:eastAsia="es-ES"/>
        </w:rPr>
        <w:t>Prevención del estrés y el absentismo</w:t>
      </w:r>
      <w:r>
        <w:rPr>
          <w:rFonts w:cs="Times New Roman"/>
          <w:sz w:val="20"/>
          <w:szCs w:val="20"/>
          <w:lang w:val="es-ES"/>
        </w:rPr>
        <w:t>)</w:t>
      </w:r>
    </w:p>
    <w:p w:rsidR="00203A62" w:rsidRDefault="00203A62">
      <w:pPr>
        <w:spacing w:after="240"/>
        <w:ind w:hanging="1"/>
        <w:jc w:val="both"/>
        <w:rPr>
          <w:sz w:val="20"/>
          <w:szCs w:val="20"/>
          <w:lang w:val="es-ES"/>
        </w:rPr>
      </w:pPr>
      <w:r>
        <w:rPr>
          <w:rFonts w:hint="eastAsia"/>
          <w:sz w:val="20"/>
          <w:szCs w:val="20"/>
          <w:lang w:val="es-ES"/>
        </w:rPr>
        <w:t>421.</w:t>
      </w:r>
      <w:r>
        <w:rPr>
          <w:sz w:val="20"/>
          <w:szCs w:val="20"/>
          <w:lang w:val="es-ES"/>
        </w:rPr>
        <w:tab/>
        <w:t>Véase el párrafo</w:t>
      </w:r>
      <w:r>
        <w:rPr>
          <w:rFonts w:hint="eastAsia"/>
          <w:sz w:val="20"/>
          <w:szCs w:val="20"/>
          <w:lang w:val="es-ES"/>
        </w:rPr>
        <w:t xml:space="preserve"> 359</w:t>
      </w:r>
      <w:r>
        <w:rPr>
          <w:sz w:val="20"/>
          <w:szCs w:val="20"/>
          <w:lang w:val="es-ES"/>
        </w:rPr>
        <w:t xml:space="preserve"> del segundo informe del Japón</w:t>
      </w:r>
      <w:r>
        <w:rPr>
          <w:rFonts w:hint="eastAsia"/>
          <w:sz w:val="20"/>
          <w:szCs w:val="20"/>
          <w:lang w:val="es-ES"/>
        </w:rPr>
        <w:t xml:space="preserve">. </w:t>
      </w:r>
    </w:p>
    <w:p w:rsidR="00203A62" w:rsidRDefault="00203A62">
      <w:pPr>
        <w:spacing w:after="240"/>
        <w:ind w:hanging="1"/>
        <w:jc w:val="both"/>
        <w:rPr>
          <w:iCs/>
          <w:sz w:val="20"/>
          <w:szCs w:val="20"/>
          <w:lang w:val="es-ES"/>
        </w:rPr>
      </w:pPr>
      <w:r>
        <w:rPr>
          <w:rFonts w:hint="eastAsia"/>
          <w:sz w:val="20"/>
          <w:szCs w:val="20"/>
          <w:lang w:val="es-ES"/>
        </w:rPr>
        <w:t xml:space="preserve">(1) </w:t>
      </w:r>
      <w:r>
        <w:rPr>
          <w:sz w:val="20"/>
          <w:szCs w:val="20"/>
          <w:lang w:val="es-ES"/>
        </w:rPr>
        <w:tab/>
        <w:t>Absentismo</w:t>
      </w:r>
    </w:p>
    <w:p w:rsidR="00203A62" w:rsidRDefault="00203A62">
      <w:pPr>
        <w:spacing w:after="240"/>
        <w:ind w:hanging="1"/>
        <w:jc w:val="both"/>
        <w:rPr>
          <w:rFonts w:cs="Times New Roman" w:hint="eastAsia"/>
          <w:sz w:val="20"/>
          <w:szCs w:val="20"/>
          <w:lang w:val="es-ES"/>
        </w:rPr>
      </w:pPr>
      <w:r>
        <w:rPr>
          <w:rFonts w:hint="eastAsia"/>
          <w:sz w:val="20"/>
          <w:szCs w:val="20"/>
          <w:lang w:val="es-ES"/>
        </w:rPr>
        <w:t>422.</w:t>
      </w:r>
      <w:r>
        <w:rPr>
          <w:sz w:val="20"/>
          <w:szCs w:val="20"/>
          <w:lang w:val="es-ES"/>
        </w:rPr>
        <w:tab/>
      </w:r>
      <w:r>
        <w:rPr>
          <w:rFonts w:cs="Times New Roman" w:hint="eastAsia"/>
          <w:sz w:val="20"/>
          <w:szCs w:val="20"/>
          <w:lang w:val="es-ES"/>
        </w:rPr>
        <w:t xml:space="preserve">Véase el párrafo 408. </w:t>
      </w:r>
    </w:p>
    <w:p w:rsidR="00203A62" w:rsidRDefault="00203A62">
      <w:pPr>
        <w:autoSpaceDE w:val="0"/>
        <w:autoSpaceDN w:val="0"/>
        <w:adjustRightInd w:val="0"/>
        <w:spacing w:after="240"/>
        <w:jc w:val="both"/>
        <w:rPr>
          <w:rFonts w:cs="Times New Roman"/>
          <w:sz w:val="20"/>
          <w:szCs w:val="20"/>
          <w:lang w:val="es-ES" w:eastAsia="es-ES"/>
        </w:rPr>
      </w:pPr>
      <w:r>
        <w:rPr>
          <w:rFonts w:cs="Times New Roman" w:hint="eastAsia"/>
          <w:sz w:val="20"/>
          <w:szCs w:val="20"/>
          <w:lang w:val="es-ES"/>
        </w:rPr>
        <w:t xml:space="preserve">(2) </w:t>
      </w:r>
      <w:r>
        <w:rPr>
          <w:rFonts w:cs="Times New Roman"/>
          <w:sz w:val="20"/>
          <w:szCs w:val="20"/>
          <w:lang w:val="es-ES" w:eastAsia="es-ES"/>
        </w:rPr>
        <w:tab/>
        <w:t>Mejora del sistema de admisión en las escuelas</w:t>
      </w:r>
    </w:p>
    <w:p w:rsidR="00203A62" w:rsidRDefault="00203A62">
      <w:pPr>
        <w:autoSpaceDE w:val="0"/>
        <w:autoSpaceDN w:val="0"/>
        <w:adjustRightInd w:val="0"/>
        <w:spacing w:after="240"/>
        <w:jc w:val="both"/>
        <w:rPr>
          <w:sz w:val="20"/>
          <w:szCs w:val="20"/>
          <w:lang w:val="es-ES"/>
        </w:rPr>
      </w:pPr>
      <w:r>
        <w:rPr>
          <w:rFonts w:cs="Times New Roman" w:hint="eastAsia"/>
          <w:sz w:val="20"/>
          <w:szCs w:val="20"/>
          <w:lang w:val="es-ES"/>
        </w:rPr>
        <w:t>423.</w:t>
      </w:r>
      <w:r>
        <w:rPr>
          <w:rFonts w:cs="Times New Roman"/>
          <w:sz w:val="20"/>
          <w:szCs w:val="20"/>
          <w:lang w:val="es-ES"/>
        </w:rPr>
        <w:tab/>
        <w:t xml:space="preserve">En relación con el sistema de </w:t>
      </w:r>
      <w:r>
        <w:rPr>
          <w:rFonts w:cs="Times New Roman"/>
          <w:sz w:val="20"/>
          <w:szCs w:val="20"/>
          <w:lang w:val="es-ES" w:eastAsia="es-ES"/>
        </w:rPr>
        <w:t>admisión al segundo ciclo de la enseñanza secundaria, el Gobierno del Japón se está esforzando, basándose en las circunstancias locales y en las características propias de cada escuela, en mejorar el actual sistema, introduciendo la admisión por recomendación del director de una escuela, incrementando el número de posibilidades que tienen los estudiantes de realizar exámenes de ingreso y llevando a cabo entrevistas, exámenes consistentes en ensayos breves y pruebas de conocimientos que permiten a las escuelas evaluar las diversas capacidades, aptitudes y motivación de los estudiantes, así como los resultados de las actividades llevadas a cabo durante el primer ciclo de la enseñanza secundaria. A medida que aumentaba el número de alumnos matriculados en la enseñanza secundaria, la competencia para superar los exámenes de ingreso en el segundo ciclo de secundaria se convirtió en un problema social</w:t>
      </w:r>
      <w:r>
        <w:rPr>
          <w:sz w:val="20"/>
          <w:szCs w:val="20"/>
          <w:lang w:val="es-ES"/>
        </w:rPr>
        <w:t>. Sin embargo, la competencia para el ingreso en el segundo ciclo de la enseñanza secundaria ha empezado a disminuir debido al descenso de la población menor de 15 años.</w:t>
      </w:r>
    </w:p>
    <w:p w:rsidR="00203A62" w:rsidRDefault="00203A62">
      <w:pPr>
        <w:spacing w:after="240"/>
        <w:ind w:hanging="1"/>
        <w:jc w:val="both"/>
        <w:rPr>
          <w:sz w:val="20"/>
          <w:szCs w:val="20"/>
          <w:lang w:val="es-ES"/>
        </w:rPr>
      </w:pPr>
      <w:r>
        <w:rPr>
          <w:rFonts w:hint="eastAsia"/>
          <w:sz w:val="20"/>
          <w:szCs w:val="20"/>
          <w:lang w:val="es-ES"/>
        </w:rPr>
        <w:t>(</w:t>
      </w:r>
      <w:r>
        <w:rPr>
          <w:sz w:val="20"/>
          <w:szCs w:val="20"/>
          <w:lang w:val="es-ES"/>
        </w:rPr>
        <w:t>Revisión</w:t>
      </w:r>
      <w:r>
        <w:rPr>
          <w:rFonts w:hint="eastAsia"/>
          <w:sz w:val="20"/>
          <w:szCs w:val="20"/>
          <w:lang w:val="es-ES"/>
        </w:rPr>
        <w:t xml:space="preserve"> </w:t>
      </w:r>
      <w:r>
        <w:rPr>
          <w:sz w:val="20"/>
          <w:szCs w:val="20"/>
          <w:lang w:val="es-ES"/>
        </w:rPr>
        <w:t>de los planes de estudio para reducir la competencia en las escuelas</w:t>
      </w:r>
      <w:r>
        <w:rPr>
          <w:rFonts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424.</w:t>
      </w:r>
      <w:r>
        <w:rPr>
          <w:sz w:val="20"/>
          <w:szCs w:val="20"/>
          <w:lang w:val="es-ES"/>
        </w:rPr>
        <w:tab/>
        <w:t xml:space="preserve">El </w:t>
      </w:r>
      <w:r>
        <w:rPr>
          <w:bCs/>
          <w:sz w:val="20"/>
          <w:szCs w:val="20"/>
          <w:lang w:val="es-ES"/>
        </w:rPr>
        <w:t>Ministerio de Educación, Cultura, Deportes, Ciencia y Tecnología</w:t>
      </w:r>
      <w:r>
        <w:rPr>
          <w:rFonts w:hint="eastAsia"/>
          <w:sz w:val="20"/>
          <w:szCs w:val="20"/>
          <w:lang w:val="es-ES"/>
        </w:rPr>
        <w:t xml:space="preserve"> </w:t>
      </w:r>
      <w:r>
        <w:rPr>
          <w:sz w:val="20"/>
          <w:szCs w:val="20"/>
          <w:lang w:val="es-ES"/>
        </w:rPr>
        <w:t>se ha planteado la revisión del Programa escolar con el objetivo de</w:t>
      </w:r>
      <w:r>
        <w:rPr>
          <w:rFonts w:hint="eastAsia"/>
          <w:sz w:val="20"/>
          <w:szCs w:val="20"/>
          <w:lang w:val="es-ES"/>
        </w:rPr>
        <w:t xml:space="preserve"> </w:t>
      </w:r>
      <w:r>
        <w:rPr>
          <w:sz w:val="20"/>
          <w:szCs w:val="20"/>
          <w:lang w:val="es-ES"/>
        </w:rPr>
        <w:t>cimentar firmemente en los niños conocimientos y aptitudes básicas y fundamentales,</w:t>
      </w:r>
      <w:r>
        <w:rPr>
          <w:rFonts w:hint="eastAsia"/>
          <w:sz w:val="20"/>
          <w:szCs w:val="20"/>
          <w:lang w:val="es-ES"/>
        </w:rPr>
        <w:t xml:space="preserve"> as</w:t>
      </w:r>
      <w:r>
        <w:rPr>
          <w:sz w:val="20"/>
          <w:szCs w:val="20"/>
          <w:lang w:val="es-ES"/>
        </w:rPr>
        <w:t>í como para desarrollar la capacidad de utilizar y explorar tales conocimientos</w:t>
      </w:r>
      <w:r>
        <w:rPr>
          <w:rFonts w:hint="eastAsia"/>
          <w:sz w:val="20"/>
          <w:szCs w:val="20"/>
          <w:lang w:val="es-ES"/>
        </w:rPr>
        <w:t xml:space="preserve">, </w:t>
      </w:r>
      <w:r>
        <w:rPr>
          <w:sz w:val="20"/>
          <w:szCs w:val="20"/>
          <w:lang w:val="es-ES"/>
        </w:rPr>
        <w:t>de manera que la educación escolar proporcione a todos y cada uno de los niños la base</w:t>
      </w:r>
      <w:r>
        <w:rPr>
          <w:rFonts w:hint="eastAsia"/>
          <w:sz w:val="20"/>
          <w:szCs w:val="20"/>
          <w:lang w:val="es-ES"/>
        </w:rPr>
        <w:t xml:space="preserve"> </w:t>
      </w:r>
      <w:r>
        <w:rPr>
          <w:sz w:val="20"/>
          <w:szCs w:val="20"/>
          <w:lang w:val="es-ES"/>
        </w:rPr>
        <w:t>para llevar una vida independiente en la sociedad y las cualidades básicas</w:t>
      </w:r>
      <w:r>
        <w:rPr>
          <w:rFonts w:hint="eastAsia"/>
          <w:sz w:val="20"/>
          <w:szCs w:val="20"/>
          <w:lang w:val="es-ES"/>
        </w:rPr>
        <w:t xml:space="preserve"> </w:t>
      </w:r>
      <w:r>
        <w:rPr>
          <w:sz w:val="20"/>
          <w:szCs w:val="20"/>
          <w:lang w:val="es-ES"/>
        </w:rPr>
        <w:t>necesarias para actuar como miembro constituyente de una nación o una sociedad</w:t>
      </w:r>
      <w:r>
        <w:rPr>
          <w:rFonts w:hint="eastAsia"/>
          <w:sz w:val="20"/>
          <w:szCs w:val="20"/>
          <w:lang w:val="es-ES"/>
        </w:rPr>
        <w:t xml:space="preserve">. </w:t>
      </w:r>
      <w:r>
        <w:rPr>
          <w:sz w:val="20"/>
          <w:szCs w:val="20"/>
          <w:lang w:val="es-ES"/>
        </w:rPr>
        <w:t>Esta revisión puede llevar a un enriquecimiento o aumento del contenido de la enseñanza de la lengua japonesa, las ciencias y las matemáticas</w:t>
      </w:r>
      <w:r>
        <w:rPr>
          <w:rFonts w:hint="eastAsia"/>
          <w:sz w:val="20"/>
          <w:szCs w:val="20"/>
          <w:lang w:val="es-ES"/>
        </w:rPr>
        <w:t xml:space="preserve">. </w:t>
      </w:r>
      <w:r>
        <w:rPr>
          <w:sz w:val="20"/>
          <w:szCs w:val="20"/>
          <w:lang w:val="es-ES"/>
        </w:rPr>
        <w:t>Con ello se pretende crear en los niños una base indispensable para que puedan desarrollar suficientemente su personalidad y sus capacidades en el ámbito social</w:t>
      </w:r>
      <w:r>
        <w:rPr>
          <w:rFonts w:hint="eastAsia"/>
          <w:sz w:val="20"/>
          <w:szCs w:val="20"/>
          <w:lang w:val="es-ES"/>
        </w:rPr>
        <w:t xml:space="preserve">, </w:t>
      </w:r>
      <w:r>
        <w:rPr>
          <w:sz w:val="20"/>
          <w:szCs w:val="20"/>
          <w:lang w:val="es-ES"/>
        </w:rPr>
        <w:t>por lo que no procede hacer ningún comentario sobre la posibilidad de sus efectos negativos sobre la naturaleza competitiva</w:t>
      </w:r>
      <w:r>
        <w:rPr>
          <w:rFonts w:hint="eastAsia"/>
          <w:sz w:val="20"/>
          <w:szCs w:val="20"/>
          <w:lang w:val="es-ES"/>
        </w:rPr>
        <w:t xml:space="preserve">. </w:t>
      </w:r>
      <w:r>
        <w:rPr>
          <w:sz w:val="20"/>
          <w:szCs w:val="20"/>
          <w:lang w:val="es-ES"/>
        </w:rPr>
        <w:t>Al plantearse la revisión del Programa escolar</w:t>
      </w:r>
      <w:r>
        <w:rPr>
          <w:rFonts w:hint="eastAsia"/>
          <w:sz w:val="20"/>
          <w:szCs w:val="20"/>
          <w:lang w:val="es-ES"/>
        </w:rPr>
        <w:t xml:space="preserve">, </w:t>
      </w:r>
      <w:r>
        <w:rPr>
          <w:sz w:val="20"/>
          <w:szCs w:val="20"/>
          <w:lang w:val="es-ES"/>
        </w:rPr>
        <w:t>que contiene las normas relativas a los planes de estudio escolares,</w:t>
      </w:r>
      <w:r>
        <w:rPr>
          <w:rFonts w:hint="eastAsia"/>
          <w:sz w:val="20"/>
          <w:szCs w:val="20"/>
          <w:lang w:val="es-ES"/>
        </w:rPr>
        <w:t xml:space="preserve"> </w:t>
      </w:r>
      <w:r>
        <w:rPr>
          <w:sz w:val="20"/>
          <w:szCs w:val="20"/>
          <w:lang w:val="es-ES"/>
        </w:rPr>
        <w:t>el Ministerio</w:t>
      </w:r>
      <w:r>
        <w:rPr>
          <w:rFonts w:hint="eastAsia"/>
          <w:sz w:val="20"/>
          <w:szCs w:val="20"/>
          <w:lang w:val="es-ES"/>
        </w:rPr>
        <w:t xml:space="preserve"> </w:t>
      </w:r>
      <w:r>
        <w:rPr>
          <w:sz w:val="20"/>
          <w:szCs w:val="20"/>
          <w:lang w:val="es-ES"/>
        </w:rPr>
        <w:t>ha recabado las opiniones del público en general a través de</w:t>
      </w:r>
      <w:r>
        <w:rPr>
          <w:rFonts w:hint="eastAsia"/>
          <w:sz w:val="20"/>
          <w:szCs w:val="20"/>
          <w:lang w:val="es-ES"/>
        </w:rPr>
        <w:t xml:space="preserve"> </w:t>
      </w:r>
      <w:r>
        <w:rPr>
          <w:sz w:val="20"/>
          <w:szCs w:val="20"/>
          <w:lang w:val="es-ES"/>
        </w:rPr>
        <w:t>sesiones públicas con los diferentes grupos implicados y de procedimientos para canalizar las observaciones públicas</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Respeto de la libertad de individuos y grupos para fundar y administrar instituciones de enseñanza</w:t>
      </w:r>
      <w:r>
        <w:rPr>
          <w:rFonts w:cs="Times New Roman"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eastAsia="es-ES"/>
        </w:rPr>
      </w:pPr>
      <w:r>
        <w:rPr>
          <w:rFonts w:cs="Times New Roman" w:hint="eastAsia"/>
          <w:sz w:val="20"/>
          <w:szCs w:val="20"/>
          <w:lang w:val="es-ES"/>
        </w:rPr>
        <w:t>425.</w:t>
      </w:r>
      <w:r>
        <w:rPr>
          <w:rFonts w:cs="Times New Roman"/>
          <w:sz w:val="20"/>
          <w:szCs w:val="20"/>
          <w:lang w:val="es-ES"/>
        </w:rPr>
        <w:tab/>
      </w:r>
      <w:r>
        <w:rPr>
          <w:rFonts w:cs="Times New Roman"/>
          <w:sz w:val="20"/>
          <w:szCs w:val="20"/>
          <w:lang w:val="es-ES" w:eastAsia="es-ES"/>
        </w:rPr>
        <w:t>En el Japón sólo el Gobierno, las administraciones locales y las personas jurídicas escolares pueden en principio fundar escuelas. En lo que respecta a las personas jurídicas escolares, la Ley de escuelas privadas establece las condiciones necesarias para garantizar el carácter público y la continuidad de la enseñanza escolar. Siempre que una persona jurídica escolar se atenga a la Ley de escuelas privadas, podrán establecerse escuelas con arreglo a la Ley de enseñanza escolar. Por lo tanto, se garantiza la libertad de establecer y administrar instituciones de enseñanza.</w:t>
      </w:r>
    </w:p>
    <w:p w:rsidR="00203A62" w:rsidRDefault="00203A62">
      <w:pPr>
        <w:autoSpaceDE w:val="0"/>
        <w:autoSpaceDN w:val="0"/>
        <w:adjustRightInd w:val="0"/>
        <w:spacing w:after="240"/>
        <w:jc w:val="both"/>
        <w:rPr>
          <w:rFonts w:cs="Times New Roman"/>
          <w:sz w:val="20"/>
          <w:szCs w:val="20"/>
          <w:lang w:val="es-ES"/>
        </w:rPr>
      </w:pPr>
      <w:r>
        <w:rPr>
          <w:rFonts w:cs="Times New Roman"/>
          <w:sz w:val="20"/>
          <w:szCs w:val="20"/>
          <w:lang w:val="es-ES"/>
        </w:rPr>
        <w:t>(</w:t>
      </w:r>
      <w:r>
        <w:rPr>
          <w:rFonts w:cs="Times New Roman"/>
          <w:sz w:val="20"/>
          <w:szCs w:val="20"/>
          <w:lang w:val="es-ES" w:eastAsia="es-ES"/>
        </w:rPr>
        <w:t>Administración de las instituciones de enseñanza</w:t>
      </w:r>
      <w:r>
        <w:rPr>
          <w:rFonts w:cs="Times New Roman" w:hint="eastAsia"/>
          <w:sz w:val="20"/>
          <w:szCs w:val="20"/>
          <w:lang w:val="es-ES"/>
        </w:rPr>
        <w:t>)</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426.</w:t>
      </w:r>
      <w:r>
        <w:rPr>
          <w:rFonts w:cs="Times New Roman"/>
          <w:sz w:val="20"/>
          <w:szCs w:val="20"/>
          <w:lang w:val="es-ES"/>
        </w:rPr>
        <w:tab/>
      </w:r>
      <w:r>
        <w:rPr>
          <w:rFonts w:cs="Times New Roman"/>
          <w:sz w:val="20"/>
          <w:szCs w:val="20"/>
          <w:lang w:val="es-ES" w:eastAsia="es-ES"/>
        </w:rPr>
        <w:t xml:space="preserve">El Gobierno establece unas normas mínimas para la creación y la administración de una universidad o un colegio universitario. Las universidades y colegios universitarios deberían mejorar la calidad de la educación y la investigación mediante procedimientos de supervisión y evaluación autónomos, la publicación de los resultados y la difusión de información sobre sus actividades. Además, con la finalidad de ayudar a las universidades a mejorar, en 2004 el Gobierno creó un sistema de evaluación que obliga a las universidades a someterse periódicamente a una evaluación sobre el grado general de desarrollo educativo llevada a cabo por una organización evaluadora externa aprobada por el </w:t>
      </w:r>
      <w:r>
        <w:rPr>
          <w:bCs/>
          <w:sz w:val="20"/>
          <w:szCs w:val="20"/>
          <w:lang w:val="es-ES"/>
        </w:rPr>
        <w:t>Ministerio de Educación, Cultura, Deportes, Ciencia y Tecnología</w:t>
      </w:r>
      <w:r>
        <w:rPr>
          <w:rFonts w:cs="Times New Roman"/>
          <w:sz w:val="20"/>
          <w:szCs w:val="20"/>
          <w:lang w:val="es-ES"/>
        </w:rPr>
        <w:t>.</w:t>
      </w:r>
      <w:r>
        <w:rPr>
          <w:rFonts w:cs="Times New Roman" w:hint="eastAsia"/>
          <w:sz w:val="20"/>
          <w:szCs w:val="20"/>
          <w:lang w:val="es-ES"/>
        </w:rPr>
        <w:t xml:space="preserve"> </w:t>
      </w:r>
    </w:p>
    <w:p w:rsidR="00203A62" w:rsidRDefault="00203A62">
      <w:pPr>
        <w:autoSpaceDE w:val="0"/>
        <w:autoSpaceDN w:val="0"/>
        <w:adjustRightInd w:val="0"/>
        <w:spacing w:after="240"/>
        <w:jc w:val="both"/>
        <w:rPr>
          <w:rFonts w:cs="Times New Roman"/>
          <w:iCs/>
          <w:sz w:val="20"/>
          <w:szCs w:val="20"/>
          <w:lang w:val="es-ES"/>
        </w:rPr>
      </w:pPr>
      <w:r>
        <w:rPr>
          <w:rFonts w:cs="Times New Roman"/>
          <w:sz w:val="20"/>
          <w:szCs w:val="20"/>
          <w:lang w:val="es-ES"/>
        </w:rPr>
        <w:t>(</w:t>
      </w:r>
      <w:r>
        <w:rPr>
          <w:rFonts w:cs="Times New Roman"/>
          <w:sz w:val="20"/>
          <w:szCs w:val="20"/>
          <w:lang w:val="es-ES" w:eastAsia="es-ES"/>
        </w:rPr>
        <w:t>Suficiente dotación de docentes y personal</w:t>
      </w:r>
      <w:r>
        <w:rPr>
          <w:rFonts w:cs="Times New Roman" w:hint="eastAsia"/>
          <w:iCs/>
          <w:sz w:val="20"/>
          <w:szCs w:val="20"/>
          <w:lang w:val="es-ES"/>
        </w:rPr>
        <w:t>)</w:t>
      </w:r>
    </w:p>
    <w:p w:rsidR="00203A62" w:rsidRDefault="00203A62">
      <w:pPr>
        <w:spacing w:after="240"/>
        <w:ind w:hanging="1"/>
        <w:jc w:val="both"/>
        <w:rPr>
          <w:rFonts w:hint="eastAsia"/>
          <w:sz w:val="20"/>
          <w:szCs w:val="20"/>
          <w:lang w:val="es-ES"/>
        </w:rPr>
      </w:pPr>
      <w:r>
        <w:rPr>
          <w:rFonts w:hint="eastAsia"/>
          <w:sz w:val="20"/>
          <w:szCs w:val="20"/>
          <w:lang w:val="es-ES"/>
        </w:rPr>
        <w:t>427.</w:t>
      </w:r>
      <w:r>
        <w:rPr>
          <w:sz w:val="20"/>
          <w:szCs w:val="20"/>
          <w:lang w:val="es-ES"/>
        </w:rPr>
        <w:tab/>
        <w:t>Véase el párrafo</w:t>
      </w:r>
      <w:r>
        <w:rPr>
          <w:rFonts w:hint="eastAsia"/>
          <w:sz w:val="20"/>
          <w:szCs w:val="20"/>
          <w:lang w:val="es-ES"/>
        </w:rPr>
        <w:t xml:space="preserve"> 375</w:t>
      </w:r>
      <w:r>
        <w:rPr>
          <w:sz w:val="20"/>
          <w:szCs w:val="20"/>
          <w:lang w:val="es-ES"/>
        </w:rPr>
        <w:t xml:space="preserve"> del segundo informe del Japón</w:t>
      </w:r>
      <w:r>
        <w:rPr>
          <w:rFonts w:hint="eastAsia"/>
          <w:sz w:val="20"/>
          <w:szCs w:val="20"/>
          <w:lang w:val="es-ES"/>
        </w:rPr>
        <w:t xml:space="preserve">. </w:t>
      </w:r>
    </w:p>
    <w:p w:rsidR="00203A62" w:rsidRDefault="00203A62">
      <w:pPr>
        <w:keepNext/>
        <w:spacing w:after="240"/>
        <w:jc w:val="both"/>
        <w:rPr>
          <w:b/>
          <w:bCs/>
          <w:lang w:val="es-ES"/>
        </w:rPr>
      </w:pPr>
      <w:r>
        <w:rPr>
          <w:rFonts w:hint="eastAsia"/>
          <w:b/>
          <w:bCs/>
          <w:lang w:val="es-ES"/>
        </w:rPr>
        <w:t xml:space="preserve">C. </w:t>
      </w:r>
      <w:r>
        <w:rPr>
          <w:b/>
          <w:bCs/>
          <w:lang w:val="es-ES"/>
        </w:rPr>
        <w:t xml:space="preserve"> </w:t>
      </w:r>
      <w:r>
        <w:rPr>
          <w:b/>
          <w:bCs/>
          <w:lang w:val="es-ES"/>
        </w:rPr>
        <w:tab/>
        <w:t>Descanso, esparcimiento y actividades culturales (artículo</w:t>
      </w:r>
      <w:r>
        <w:rPr>
          <w:rFonts w:hint="eastAsia"/>
          <w:b/>
          <w:bCs/>
          <w:lang w:val="es-ES"/>
        </w:rPr>
        <w:t xml:space="preserve"> </w:t>
      </w:r>
      <w:r>
        <w:rPr>
          <w:b/>
          <w:bCs/>
          <w:lang w:val="es-ES"/>
        </w:rPr>
        <w:t>31)</w:t>
      </w:r>
    </w:p>
    <w:p w:rsidR="00203A62" w:rsidRDefault="00203A62">
      <w:pPr>
        <w:keepNext/>
        <w:spacing w:after="240"/>
        <w:jc w:val="both"/>
        <w:rPr>
          <w:sz w:val="20"/>
          <w:szCs w:val="20"/>
          <w:lang w:val="es-ES"/>
        </w:rPr>
      </w:pPr>
      <w:r>
        <w:rPr>
          <w:rFonts w:hint="eastAsia"/>
          <w:sz w:val="20"/>
          <w:szCs w:val="20"/>
          <w:lang w:val="es-ES"/>
        </w:rPr>
        <w:t>(</w:t>
      </w:r>
      <w:r>
        <w:rPr>
          <w:sz w:val="20"/>
          <w:szCs w:val="20"/>
          <w:lang w:val="es-ES"/>
        </w:rPr>
        <w:t>Actividades extraescolares y actividades prácticas de fin de semana</w:t>
      </w:r>
      <w:r>
        <w:rPr>
          <w:rFonts w:hint="eastAsia"/>
          <w:sz w:val="20"/>
          <w:szCs w:val="20"/>
          <w:lang w:val="es-ES"/>
        </w:rPr>
        <w:t>)</w:t>
      </w:r>
    </w:p>
    <w:p w:rsidR="00203A62" w:rsidRDefault="00203A62">
      <w:pPr>
        <w:spacing w:after="240"/>
        <w:ind w:hanging="1"/>
        <w:jc w:val="both"/>
        <w:rPr>
          <w:sz w:val="20"/>
          <w:szCs w:val="20"/>
          <w:lang w:val="es-ES"/>
        </w:rPr>
      </w:pPr>
      <w:r>
        <w:rPr>
          <w:rFonts w:hint="eastAsia"/>
          <w:sz w:val="20"/>
          <w:szCs w:val="20"/>
          <w:lang w:val="es-ES"/>
        </w:rPr>
        <w:t>428.</w:t>
      </w:r>
      <w:r>
        <w:rPr>
          <w:sz w:val="20"/>
          <w:szCs w:val="20"/>
          <w:lang w:val="es-ES"/>
        </w:rPr>
        <w:tab/>
        <w:t>Se han reservado a los niños lugares específicos, como los patios y las clases de las escuelas, en los que, con la colaboración de los adultos de la localidad, pueden participar en diversas actividades prácticas fuera del horario escolar o durante los fines de semana</w:t>
      </w:r>
      <w:r>
        <w:rPr>
          <w:rFonts w:hint="eastAsia"/>
          <w:sz w:val="20"/>
          <w:szCs w:val="20"/>
          <w:lang w:val="es-ES"/>
        </w:rPr>
        <w:t xml:space="preserve"> o </w:t>
      </w:r>
      <w:r>
        <w:rPr>
          <w:sz w:val="20"/>
          <w:szCs w:val="20"/>
          <w:lang w:val="es-ES"/>
        </w:rPr>
        <w:t>en actividades de intercambio con los residentes locales en un entorno tranquilo y seguro</w:t>
      </w:r>
      <w:r>
        <w:rPr>
          <w:rFonts w:hint="eastAsia"/>
          <w:sz w:val="20"/>
          <w:szCs w:val="20"/>
          <w:lang w:val="es-ES"/>
        </w:rPr>
        <w:t xml:space="preserve">. </w:t>
      </w:r>
      <w:r>
        <w:rPr>
          <w:sz w:val="20"/>
          <w:szCs w:val="20"/>
          <w:lang w:val="es-ES"/>
        </w:rPr>
        <w:t>E</w:t>
      </w:r>
      <w:r>
        <w:rPr>
          <w:rFonts w:hint="eastAsia"/>
          <w:sz w:val="20"/>
          <w:szCs w:val="20"/>
          <w:lang w:val="es-ES"/>
        </w:rPr>
        <w:t>n 2005</w:t>
      </w:r>
      <w:r>
        <w:rPr>
          <w:sz w:val="20"/>
          <w:szCs w:val="20"/>
          <w:lang w:val="es-ES"/>
        </w:rPr>
        <w:t xml:space="preserve"> se organizaron actividades de este tipo en aproximadamente </w:t>
      </w:r>
      <w:r>
        <w:rPr>
          <w:rFonts w:hint="eastAsia"/>
          <w:sz w:val="20"/>
          <w:szCs w:val="20"/>
          <w:lang w:val="es-ES"/>
        </w:rPr>
        <w:t>8</w:t>
      </w:r>
      <w:r>
        <w:rPr>
          <w:sz w:val="20"/>
          <w:szCs w:val="20"/>
          <w:lang w:val="es-ES"/>
        </w:rPr>
        <w:t>.</w:t>
      </w:r>
      <w:r>
        <w:rPr>
          <w:rFonts w:hint="eastAsia"/>
          <w:sz w:val="20"/>
          <w:szCs w:val="20"/>
          <w:lang w:val="es-ES"/>
        </w:rPr>
        <w:t xml:space="preserve">000 </w:t>
      </w:r>
      <w:r>
        <w:rPr>
          <w:sz w:val="20"/>
          <w:szCs w:val="20"/>
          <w:lang w:val="es-ES"/>
        </w:rPr>
        <w:t>localidades</w:t>
      </w:r>
      <w:r>
        <w:rPr>
          <w:rFonts w:hint="eastAsia"/>
          <w:sz w:val="20"/>
          <w:szCs w:val="20"/>
          <w:lang w:val="es-ES"/>
        </w:rPr>
        <w:t xml:space="preserve"> </w:t>
      </w:r>
      <w:r>
        <w:rPr>
          <w:sz w:val="20"/>
          <w:szCs w:val="20"/>
          <w:lang w:val="es-ES"/>
        </w:rPr>
        <w:t>de todo el país</w:t>
      </w:r>
      <w:r>
        <w:rPr>
          <w:rFonts w:hint="eastAsia"/>
          <w:sz w:val="20"/>
          <w:szCs w:val="20"/>
          <w:lang w:val="es-ES"/>
        </w:rPr>
        <w:t>.</w:t>
      </w:r>
    </w:p>
    <w:p w:rsidR="00203A62" w:rsidRDefault="00203A62">
      <w:pPr>
        <w:spacing w:after="240"/>
        <w:ind w:hanging="1"/>
        <w:jc w:val="both"/>
        <w:rPr>
          <w:sz w:val="20"/>
          <w:szCs w:val="20"/>
          <w:lang w:val="es-ES"/>
        </w:rPr>
      </w:pPr>
      <w:r>
        <w:rPr>
          <w:rFonts w:hint="eastAsia"/>
          <w:sz w:val="20"/>
          <w:szCs w:val="20"/>
          <w:lang w:val="es-ES"/>
        </w:rPr>
        <w:t>429.</w:t>
      </w:r>
      <w:r>
        <w:rPr>
          <w:sz w:val="20"/>
          <w:szCs w:val="20"/>
          <w:lang w:val="es-ES"/>
        </w:rPr>
        <w:tab/>
        <w:t>En lo que respecta a las</w:t>
      </w:r>
      <w:r>
        <w:rPr>
          <w:rFonts w:hint="eastAsia"/>
          <w:sz w:val="20"/>
          <w:szCs w:val="20"/>
          <w:lang w:val="es-ES"/>
        </w:rPr>
        <w:t xml:space="preserve"> </w:t>
      </w:r>
      <w:r>
        <w:rPr>
          <w:sz w:val="20"/>
          <w:szCs w:val="20"/>
          <w:lang w:val="es-ES"/>
        </w:rPr>
        <w:t>actividades culturales organizadas por la policía</w:t>
      </w:r>
      <w:r>
        <w:rPr>
          <w:rFonts w:hint="eastAsia"/>
          <w:sz w:val="20"/>
          <w:szCs w:val="20"/>
          <w:lang w:val="es-ES"/>
        </w:rPr>
        <w:t xml:space="preserve">, </w:t>
      </w:r>
      <w:r>
        <w:rPr>
          <w:sz w:val="20"/>
          <w:szCs w:val="20"/>
          <w:lang w:val="es-ES"/>
        </w:rPr>
        <w:t>v</w:t>
      </w:r>
      <w:r>
        <w:rPr>
          <w:rFonts w:hint="eastAsia"/>
          <w:sz w:val="20"/>
          <w:szCs w:val="20"/>
          <w:lang w:val="es-ES"/>
        </w:rPr>
        <w:t>éase el párrafo</w:t>
      </w:r>
      <w:r>
        <w:rPr>
          <w:sz w:val="20"/>
          <w:szCs w:val="20"/>
          <w:lang w:val="es-ES"/>
        </w:rPr>
        <w:t> </w:t>
      </w:r>
      <w:r>
        <w:rPr>
          <w:rFonts w:hint="eastAsia"/>
          <w:sz w:val="20"/>
          <w:szCs w:val="20"/>
          <w:lang w:val="es-ES"/>
        </w:rPr>
        <w:t xml:space="preserve">376 del segundo informe del Japón. </w:t>
      </w:r>
    </w:p>
    <w:p w:rsidR="00203A62" w:rsidRDefault="00203A62">
      <w:pPr>
        <w:keepNext/>
        <w:spacing w:after="240"/>
        <w:jc w:val="both"/>
        <w:rPr>
          <w:sz w:val="20"/>
          <w:szCs w:val="20"/>
          <w:lang w:val="es-ES"/>
        </w:rPr>
      </w:pPr>
      <w:r>
        <w:rPr>
          <w:sz w:val="20"/>
          <w:szCs w:val="20"/>
          <w:lang w:val="es-ES"/>
        </w:rPr>
        <w:t>(</w:t>
      </w:r>
      <w:r>
        <w:rPr>
          <w:bCs/>
          <w:iCs/>
          <w:sz w:val="20"/>
          <w:szCs w:val="20"/>
          <w:lang w:val="es-ES"/>
        </w:rPr>
        <w:t>Actividades artísticas</w:t>
      </w:r>
      <w:r>
        <w:rPr>
          <w:rFonts w:hint="eastAsia"/>
          <w:sz w:val="20"/>
          <w:szCs w:val="20"/>
          <w:lang w:val="es-ES"/>
        </w:rPr>
        <w:t>)</w:t>
      </w:r>
    </w:p>
    <w:p w:rsidR="00203A62" w:rsidRDefault="00203A62">
      <w:pPr>
        <w:autoSpaceDE w:val="0"/>
        <w:autoSpaceDN w:val="0"/>
        <w:adjustRightInd w:val="0"/>
        <w:spacing w:after="240"/>
        <w:jc w:val="both"/>
        <w:rPr>
          <w:rFonts w:cs="Times New Roman"/>
          <w:sz w:val="20"/>
          <w:szCs w:val="20"/>
          <w:lang w:val="es-ES" w:eastAsia="es-ES"/>
        </w:rPr>
      </w:pPr>
      <w:r>
        <w:rPr>
          <w:rFonts w:cs="Times New Roman" w:hint="eastAsia"/>
          <w:sz w:val="20"/>
          <w:szCs w:val="20"/>
          <w:lang w:val="es-ES"/>
        </w:rPr>
        <w:t>430.</w:t>
      </w:r>
      <w:r>
        <w:rPr>
          <w:rFonts w:cs="Times New Roman"/>
          <w:sz w:val="20"/>
          <w:szCs w:val="20"/>
          <w:lang w:val="es-ES"/>
        </w:rPr>
        <w:tab/>
      </w:r>
      <w:r>
        <w:rPr>
          <w:rFonts w:cs="Times New Roman"/>
          <w:sz w:val="20"/>
          <w:szCs w:val="20"/>
          <w:lang w:val="es-ES" w:eastAsia="es-ES"/>
        </w:rPr>
        <w:t>Para dar mayores oportunidades a los niños de apreciar las artes y la cultura tradicional y participar en ellas, el Gobierno del Japón envía a las escuelas y establecimientos culturales de todo el Japón a excelentes grupos artísticos y culturales que organizan espectáculos y talleres. Además, en los cines se proyectan películas para aquellos niños que de otro modo tendrían muy pocas oportunidades de verlas</w:t>
      </w:r>
      <w:r>
        <w:rPr>
          <w:rFonts w:cs="Times New Roman"/>
          <w:sz w:val="20"/>
          <w:szCs w:val="20"/>
          <w:lang w:val="es-ES"/>
        </w:rPr>
        <w:t>, y</w:t>
      </w:r>
      <w:r>
        <w:rPr>
          <w:rFonts w:cs="Times New Roman"/>
          <w:sz w:val="20"/>
          <w:szCs w:val="20"/>
          <w:lang w:val="es-ES" w:eastAsia="es-ES"/>
        </w:rPr>
        <w:t xml:space="preserve"> los teatros nacionales ofrecen a los niños, a precios reducidos, la oportunidad de apreciar el arte dramático, como el kabuki y la ópera, a través de representaciones sencillas con explicaciones para despertar su interés. Los museos nacionales y los museos de bellas artes organizan exposiciones itinerantes de los objetos más destacados de sus colecciones para que los niños tengan la oportunidad de apreciar las obras de arte y el patrimonio cultural. Por otra parte, el Fondo para las artes del Japón también apoya diversas actividades realizadas por grupos artísticos y culturales para niños y jóvenes.</w:t>
      </w:r>
    </w:p>
    <w:p w:rsidR="00203A62" w:rsidRDefault="00203A62">
      <w:pPr>
        <w:spacing w:after="240"/>
        <w:ind w:hanging="1"/>
        <w:jc w:val="both"/>
        <w:rPr>
          <w:rFonts w:cs="Times New Roman"/>
          <w:sz w:val="20"/>
          <w:szCs w:val="20"/>
          <w:lang w:val="es-ES"/>
        </w:rPr>
      </w:pPr>
      <w:r>
        <w:rPr>
          <w:rFonts w:cs="Times New Roman"/>
          <w:sz w:val="20"/>
          <w:szCs w:val="20"/>
          <w:lang w:val="es-ES"/>
        </w:rPr>
        <w:t>(</w:t>
      </w:r>
      <w:r>
        <w:rPr>
          <w:rFonts w:cs="Times New Roman"/>
          <w:bCs/>
          <w:iCs/>
          <w:sz w:val="20"/>
          <w:szCs w:val="20"/>
          <w:lang w:val="es-ES"/>
        </w:rPr>
        <w:t>Promoción de las actividades culturales</w:t>
      </w:r>
      <w:r>
        <w:rPr>
          <w:rFonts w:cs="Times New Roman"/>
          <w:sz w:val="20"/>
          <w:szCs w:val="20"/>
          <w:lang w:val="es-ES"/>
        </w:rPr>
        <w:t>)</w:t>
      </w:r>
    </w:p>
    <w:p w:rsidR="00203A62" w:rsidRDefault="00203A62">
      <w:pPr>
        <w:spacing w:after="240"/>
        <w:ind w:hanging="1"/>
        <w:jc w:val="both"/>
        <w:rPr>
          <w:sz w:val="20"/>
          <w:szCs w:val="20"/>
          <w:lang w:val="es-ES"/>
        </w:rPr>
      </w:pPr>
      <w:r>
        <w:rPr>
          <w:rFonts w:hint="eastAsia"/>
          <w:sz w:val="20"/>
          <w:szCs w:val="20"/>
          <w:lang w:val="es-ES"/>
        </w:rPr>
        <w:t>431.</w:t>
      </w:r>
      <w:r>
        <w:rPr>
          <w:sz w:val="20"/>
          <w:szCs w:val="20"/>
          <w:lang w:val="es-ES"/>
        </w:rPr>
        <w:tab/>
        <w:t xml:space="preserve">Véase el párrafo </w:t>
      </w:r>
      <w:r>
        <w:rPr>
          <w:rFonts w:hint="eastAsia"/>
          <w:sz w:val="20"/>
          <w:szCs w:val="20"/>
          <w:lang w:val="es-ES"/>
        </w:rPr>
        <w:t xml:space="preserve">378 </w:t>
      </w:r>
      <w:r>
        <w:rPr>
          <w:sz w:val="20"/>
          <w:szCs w:val="20"/>
          <w:lang w:val="es-ES"/>
        </w:rPr>
        <w:t>del segundo informe del Japón</w:t>
      </w:r>
      <w:r>
        <w:rPr>
          <w:rFonts w:hint="eastAsia"/>
          <w:sz w:val="20"/>
          <w:szCs w:val="20"/>
          <w:lang w:val="es-ES"/>
        </w:rPr>
        <w:t>.</w:t>
      </w:r>
      <w:r>
        <w:rPr>
          <w:sz w:val="20"/>
          <w:szCs w:val="20"/>
          <w:lang w:val="es-ES"/>
        </w:rPr>
        <w:t xml:space="preserve"> </w:t>
      </w:r>
    </w:p>
    <w:p w:rsidR="00203A62" w:rsidRDefault="00203A62">
      <w:pPr>
        <w:spacing w:after="240"/>
        <w:jc w:val="both"/>
        <w:rPr>
          <w:sz w:val="20"/>
          <w:szCs w:val="20"/>
          <w:lang w:val="es-ES"/>
        </w:rPr>
      </w:pPr>
      <w:r>
        <w:rPr>
          <w:sz w:val="20"/>
          <w:szCs w:val="20"/>
          <w:lang w:val="es-ES"/>
        </w:rPr>
        <w:t>(</w:t>
      </w:r>
      <w:r>
        <w:rPr>
          <w:bCs/>
          <w:iCs/>
          <w:sz w:val="20"/>
          <w:szCs w:val="20"/>
          <w:lang w:val="es-ES"/>
        </w:rPr>
        <w:t>Promoción del deporte</w:t>
      </w:r>
      <w:r>
        <w:rPr>
          <w:sz w:val="20"/>
          <w:szCs w:val="20"/>
          <w:lang w:val="es-ES"/>
        </w:rPr>
        <w:t>)</w:t>
      </w:r>
    </w:p>
    <w:p w:rsidR="00203A62" w:rsidRDefault="00203A62">
      <w:pPr>
        <w:spacing w:after="240"/>
        <w:jc w:val="both"/>
        <w:rPr>
          <w:sz w:val="20"/>
          <w:szCs w:val="20"/>
          <w:lang w:val="es-ES"/>
        </w:rPr>
      </w:pPr>
      <w:r>
        <w:rPr>
          <w:rFonts w:hint="eastAsia"/>
          <w:sz w:val="20"/>
          <w:szCs w:val="20"/>
          <w:lang w:val="es-ES"/>
        </w:rPr>
        <w:t>432.</w:t>
      </w:r>
      <w:r>
        <w:rPr>
          <w:sz w:val="20"/>
          <w:szCs w:val="20"/>
          <w:lang w:val="es-ES"/>
        </w:rPr>
        <w:tab/>
        <w:t xml:space="preserve">Véase el párrafo </w:t>
      </w:r>
      <w:r>
        <w:rPr>
          <w:rFonts w:hint="eastAsia"/>
          <w:sz w:val="20"/>
          <w:szCs w:val="20"/>
          <w:lang w:val="es-ES"/>
        </w:rPr>
        <w:t xml:space="preserve">379 </w:t>
      </w:r>
      <w:r>
        <w:rPr>
          <w:sz w:val="20"/>
          <w:szCs w:val="20"/>
          <w:lang w:val="es-ES"/>
        </w:rPr>
        <w:t>del segundo informe del Japón</w:t>
      </w:r>
      <w:r>
        <w:rPr>
          <w:rFonts w:hint="eastAsia"/>
          <w:sz w:val="20"/>
          <w:szCs w:val="20"/>
          <w:lang w:val="es-ES"/>
        </w:rPr>
        <w:t xml:space="preserve">. </w:t>
      </w:r>
    </w:p>
    <w:p w:rsidR="00203A62" w:rsidRDefault="00203A62">
      <w:pPr>
        <w:autoSpaceDE w:val="0"/>
        <w:autoSpaceDN w:val="0"/>
        <w:adjustRightInd w:val="0"/>
        <w:spacing w:after="240"/>
        <w:jc w:val="both"/>
        <w:rPr>
          <w:rFonts w:cs="Times New Roman"/>
          <w:iCs/>
          <w:sz w:val="20"/>
          <w:szCs w:val="20"/>
          <w:lang w:val="es-ES"/>
        </w:rPr>
      </w:pPr>
      <w:r>
        <w:rPr>
          <w:rFonts w:cs="Times New Roman"/>
          <w:sz w:val="20"/>
          <w:szCs w:val="20"/>
          <w:lang w:val="es-ES"/>
        </w:rPr>
        <w:t>(</w:t>
      </w:r>
      <w:r>
        <w:rPr>
          <w:rFonts w:cs="Times New Roman"/>
          <w:sz w:val="20"/>
          <w:szCs w:val="20"/>
          <w:lang w:val="es-ES" w:eastAsia="es-ES"/>
        </w:rPr>
        <w:t>Mejora de las instalaciones culturales y recreativas</w:t>
      </w:r>
      <w:r>
        <w:rPr>
          <w:rFonts w:cs="Times New Roman" w:hint="eastAsia"/>
          <w:iCs/>
          <w:sz w:val="20"/>
          <w:szCs w:val="20"/>
          <w:lang w:val="es-ES"/>
        </w:rPr>
        <w:t>)</w:t>
      </w:r>
    </w:p>
    <w:p w:rsidR="00203A62" w:rsidRDefault="00203A62">
      <w:pPr>
        <w:autoSpaceDE w:val="0"/>
        <w:autoSpaceDN w:val="0"/>
        <w:adjustRightInd w:val="0"/>
        <w:spacing w:after="240"/>
        <w:jc w:val="both"/>
        <w:rPr>
          <w:rFonts w:cs="Times New Roman"/>
          <w:sz w:val="20"/>
          <w:szCs w:val="20"/>
          <w:lang w:val="es-ES"/>
        </w:rPr>
      </w:pPr>
      <w:r>
        <w:rPr>
          <w:rFonts w:hint="eastAsia"/>
          <w:sz w:val="20"/>
          <w:szCs w:val="20"/>
          <w:lang w:val="es-ES"/>
        </w:rPr>
        <w:t>433.</w:t>
      </w:r>
      <w:r>
        <w:rPr>
          <w:sz w:val="20"/>
          <w:szCs w:val="20"/>
          <w:lang w:val="es-ES"/>
        </w:rPr>
        <w:tab/>
      </w:r>
      <w:r>
        <w:rPr>
          <w:rFonts w:cs="Times New Roman"/>
          <w:sz w:val="20"/>
          <w:szCs w:val="20"/>
          <w:lang w:val="es-ES"/>
        </w:rPr>
        <w:t xml:space="preserve">En el ámbito de la educación social, y de conformidad con las leyes pertinentes (entre ellas la Ley de educación social), el Gobierno del Japón propugna un enfoque global mediante la celebración de diversos actos públicos </w:t>
      </w:r>
      <w:r>
        <w:rPr>
          <w:rFonts w:cs="Times New Roman"/>
          <w:sz w:val="20"/>
          <w:szCs w:val="20"/>
          <w:lang w:val="es-ES" w:eastAsia="es-ES"/>
        </w:rPr>
        <w:t>para ofrecer a los niños múltiples experiencias y actividades</w:t>
      </w:r>
      <w:r>
        <w:rPr>
          <w:rFonts w:cs="Times New Roman"/>
          <w:sz w:val="20"/>
          <w:szCs w:val="20"/>
          <w:lang w:val="es-ES"/>
        </w:rPr>
        <w:t>, la subvención de instalaciones de educación social, como centros sociales, y la oferta de plazas para actividades de aprendizaje</w:t>
      </w:r>
    </w:p>
    <w:p w:rsidR="00203A62" w:rsidRDefault="00203A62">
      <w:pPr>
        <w:autoSpaceDE w:val="0"/>
        <w:autoSpaceDN w:val="0"/>
        <w:adjustRightInd w:val="0"/>
        <w:spacing w:after="240"/>
        <w:jc w:val="both"/>
        <w:rPr>
          <w:sz w:val="20"/>
          <w:szCs w:val="20"/>
          <w:lang w:val="es-ES"/>
        </w:rPr>
      </w:pPr>
      <w:r>
        <w:rPr>
          <w:rFonts w:cs="Times New Roman"/>
          <w:sz w:val="20"/>
          <w:szCs w:val="20"/>
          <w:lang w:val="es-ES"/>
        </w:rPr>
        <w:t>.</w:t>
      </w:r>
      <w:r>
        <w:rPr>
          <w:rFonts w:hint="eastAsia"/>
          <w:sz w:val="20"/>
          <w:szCs w:val="20"/>
          <w:lang w:val="es-ES"/>
        </w:rPr>
        <w:t>434.</w:t>
      </w:r>
      <w:r>
        <w:rPr>
          <w:sz w:val="20"/>
          <w:szCs w:val="20"/>
          <w:lang w:val="es-ES"/>
        </w:rPr>
        <w:tab/>
        <w:t xml:space="preserve">Los principales centros recreativos son: </w:t>
      </w:r>
    </w:p>
    <w:p w:rsidR="00203A62" w:rsidRDefault="00203A62">
      <w:pPr>
        <w:spacing w:after="240"/>
        <w:jc w:val="both"/>
        <w:rPr>
          <w:sz w:val="20"/>
          <w:szCs w:val="20"/>
          <w:lang w:val="es-ES"/>
        </w:rPr>
      </w:pPr>
      <w:r>
        <w:rPr>
          <w:sz w:val="20"/>
          <w:szCs w:val="20"/>
          <w:lang w:val="es-ES"/>
        </w:rPr>
        <w:tab/>
      </w:r>
      <w:r>
        <w:rPr>
          <w:rFonts w:hint="eastAsia"/>
          <w:sz w:val="20"/>
          <w:szCs w:val="20"/>
          <w:lang w:val="es-ES"/>
        </w:rPr>
        <w:t xml:space="preserve">(1) </w:t>
      </w:r>
      <w:r>
        <w:rPr>
          <w:sz w:val="20"/>
          <w:szCs w:val="20"/>
          <w:lang w:val="es-ES"/>
        </w:rPr>
        <w:tab/>
        <w:t>La Institución nacional para la educación de la juventud</w:t>
      </w:r>
      <w:r>
        <w:rPr>
          <w:rFonts w:hint="eastAsia"/>
          <w:sz w:val="20"/>
          <w:szCs w:val="20"/>
          <w:lang w:val="es-ES"/>
        </w:rPr>
        <w:t xml:space="preserve"> (</w:t>
      </w:r>
      <w:r>
        <w:rPr>
          <w:sz w:val="20"/>
          <w:szCs w:val="20"/>
          <w:lang w:val="es-ES"/>
        </w:rPr>
        <w:t xml:space="preserve">denominación </w:t>
      </w:r>
      <w:r>
        <w:rPr>
          <w:rFonts w:hint="eastAsia"/>
          <w:sz w:val="20"/>
          <w:szCs w:val="20"/>
          <w:lang w:val="es-ES"/>
        </w:rPr>
        <w:t>provisional)</w:t>
      </w:r>
      <w:r>
        <w:rPr>
          <w:sz w:val="20"/>
          <w:szCs w:val="20"/>
          <w:lang w:val="es-ES"/>
        </w:rPr>
        <w:t>: en abril de 2006 el Centro olímpico nacional de la juventud</w:t>
      </w:r>
      <w:r>
        <w:rPr>
          <w:rFonts w:hint="eastAsia"/>
          <w:sz w:val="20"/>
          <w:szCs w:val="20"/>
          <w:lang w:val="es-ES"/>
        </w:rPr>
        <w:t xml:space="preserve">, </w:t>
      </w:r>
      <w:r>
        <w:rPr>
          <w:sz w:val="20"/>
          <w:szCs w:val="20"/>
          <w:lang w:val="es-ES"/>
        </w:rPr>
        <w:t>la Casa nacional de la juventud y</w:t>
      </w:r>
      <w:r>
        <w:rPr>
          <w:rFonts w:hint="eastAsia"/>
          <w:sz w:val="20"/>
          <w:szCs w:val="20"/>
          <w:lang w:val="es-ES"/>
        </w:rPr>
        <w:t xml:space="preserve"> </w:t>
      </w:r>
      <w:r>
        <w:rPr>
          <w:sz w:val="20"/>
          <w:szCs w:val="20"/>
          <w:lang w:val="es-ES"/>
        </w:rPr>
        <w:t>el Centro nacional para la infancia</w:t>
      </w:r>
      <w:r>
        <w:rPr>
          <w:rFonts w:hint="eastAsia"/>
          <w:sz w:val="20"/>
          <w:szCs w:val="20"/>
          <w:lang w:val="es-ES"/>
        </w:rPr>
        <w:t xml:space="preserve"> (</w:t>
      </w:r>
      <w:r>
        <w:rPr>
          <w:sz w:val="20"/>
          <w:szCs w:val="20"/>
          <w:lang w:val="es-ES"/>
        </w:rPr>
        <w:t>v</w:t>
      </w:r>
      <w:r>
        <w:rPr>
          <w:rFonts w:hint="eastAsia"/>
          <w:sz w:val="20"/>
          <w:szCs w:val="20"/>
          <w:lang w:val="es-ES"/>
        </w:rPr>
        <w:t xml:space="preserve">éase el párrafo 381 del segundo informe del Japón), </w:t>
      </w:r>
      <w:r>
        <w:rPr>
          <w:sz w:val="20"/>
          <w:szCs w:val="20"/>
          <w:lang w:val="es-ES"/>
        </w:rPr>
        <w:t>dedicados a promover la educación de los jóvenes, se fusionaron. Posteriormente, serán transferidos a la</w:t>
      </w:r>
      <w:r>
        <w:rPr>
          <w:rFonts w:hint="eastAsia"/>
          <w:sz w:val="20"/>
          <w:szCs w:val="20"/>
          <w:lang w:val="es-ES"/>
        </w:rPr>
        <w:t xml:space="preserve"> </w:t>
      </w:r>
      <w:r>
        <w:rPr>
          <w:sz w:val="20"/>
          <w:szCs w:val="20"/>
          <w:lang w:val="es-ES"/>
        </w:rPr>
        <w:t>Institución nacional para la educación de la juventud</w:t>
      </w:r>
      <w:r>
        <w:rPr>
          <w:rFonts w:hint="eastAsia"/>
          <w:sz w:val="20"/>
          <w:szCs w:val="20"/>
          <w:lang w:val="es-ES"/>
        </w:rPr>
        <w:t xml:space="preserve"> (</w:t>
      </w:r>
      <w:r>
        <w:rPr>
          <w:sz w:val="20"/>
          <w:szCs w:val="20"/>
          <w:lang w:val="es-ES"/>
        </w:rPr>
        <w:t xml:space="preserve">denominación </w:t>
      </w:r>
      <w:r>
        <w:rPr>
          <w:rFonts w:hint="eastAsia"/>
          <w:sz w:val="20"/>
          <w:szCs w:val="20"/>
          <w:lang w:val="es-ES"/>
        </w:rPr>
        <w:t xml:space="preserve">provisional). </w:t>
      </w:r>
      <w:r>
        <w:rPr>
          <w:sz w:val="20"/>
          <w:szCs w:val="20"/>
          <w:lang w:val="es-ES"/>
        </w:rPr>
        <w:t>Esta organización desempeñará el papel de centro nacional de promoción de la juventud del Japón</w:t>
      </w:r>
      <w:r>
        <w:rPr>
          <w:rFonts w:hint="eastAsia"/>
          <w:sz w:val="20"/>
          <w:szCs w:val="20"/>
          <w:lang w:val="es-ES"/>
        </w:rPr>
        <w:t>,</w:t>
      </w:r>
      <w:r>
        <w:rPr>
          <w:sz w:val="20"/>
          <w:szCs w:val="20"/>
          <w:lang w:val="es-ES"/>
        </w:rPr>
        <w:t xml:space="preserve"> ofrecerá a los menores</w:t>
      </w:r>
      <w:r>
        <w:rPr>
          <w:rFonts w:hint="eastAsia"/>
          <w:sz w:val="20"/>
          <w:szCs w:val="20"/>
          <w:lang w:val="es-ES"/>
        </w:rPr>
        <w:t xml:space="preserve"> </w:t>
      </w:r>
      <w:r>
        <w:rPr>
          <w:sz w:val="20"/>
          <w:szCs w:val="20"/>
          <w:lang w:val="es-ES"/>
        </w:rPr>
        <w:t>la posibilidad de participar en actividades prácticas integrales</w:t>
      </w:r>
      <w:r>
        <w:rPr>
          <w:rFonts w:hint="eastAsia"/>
          <w:sz w:val="20"/>
          <w:szCs w:val="20"/>
          <w:lang w:val="es-ES"/>
        </w:rPr>
        <w:t xml:space="preserve"> </w:t>
      </w:r>
      <w:r>
        <w:rPr>
          <w:sz w:val="20"/>
          <w:szCs w:val="20"/>
          <w:lang w:val="es-ES"/>
        </w:rPr>
        <w:t>y sistemáticas</w:t>
      </w:r>
      <w:r>
        <w:rPr>
          <w:rFonts w:hint="eastAsia"/>
          <w:sz w:val="20"/>
          <w:szCs w:val="20"/>
          <w:lang w:val="es-ES"/>
        </w:rPr>
        <w:t xml:space="preserve">, </w:t>
      </w:r>
      <w:r>
        <w:rPr>
          <w:sz w:val="20"/>
          <w:szCs w:val="20"/>
          <w:lang w:val="es-ES"/>
        </w:rPr>
        <w:t>apoyará sus programas de formación educativa y respaldará la realización de estudios relacionados con la educación de los jóvenes</w:t>
      </w:r>
      <w:r>
        <w:rPr>
          <w:rFonts w:hint="eastAsia"/>
          <w:sz w:val="20"/>
          <w:szCs w:val="20"/>
          <w:lang w:val="es-ES"/>
        </w:rPr>
        <w:t xml:space="preserve"> </w:t>
      </w:r>
      <w:r>
        <w:rPr>
          <w:sz w:val="20"/>
          <w:szCs w:val="20"/>
          <w:lang w:val="es-ES"/>
        </w:rPr>
        <w:t>y el desarrollo de actividades prácticas y de lectura propuestas por organizaciones juveniles</w:t>
      </w:r>
      <w:r>
        <w:rPr>
          <w:rFonts w:hint="eastAsia"/>
          <w:sz w:val="20"/>
          <w:szCs w:val="20"/>
          <w:lang w:val="es-ES"/>
        </w:rPr>
        <w:t xml:space="preserve">. </w:t>
      </w:r>
    </w:p>
    <w:p w:rsidR="00203A62" w:rsidRDefault="00203A62">
      <w:pPr>
        <w:spacing w:after="240"/>
        <w:jc w:val="both"/>
        <w:rPr>
          <w:sz w:val="20"/>
          <w:szCs w:val="20"/>
          <w:lang w:val="es-ES"/>
        </w:rPr>
      </w:pPr>
      <w:r>
        <w:rPr>
          <w:sz w:val="20"/>
          <w:szCs w:val="20"/>
          <w:lang w:val="es-ES"/>
        </w:rPr>
        <w:tab/>
      </w:r>
      <w:r>
        <w:rPr>
          <w:rFonts w:hint="eastAsia"/>
          <w:sz w:val="20"/>
          <w:szCs w:val="20"/>
          <w:lang w:val="es-ES"/>
        </w:rPr>
        <w:t xml:space="preserve">(2) </w:t>
      </w:r>
      <w:r>
        <w:rPr>
          <w:sz w:val="20"/>
          <w:szCs w:val="20"/>
          <w:lang w:val="es-ES"/>
        </w:rPr>
        <w:tab/>
        <w:t>Centros cívicos socioeducativos: véase el párrafo</w:t>
      </w:r>
      <w:r>
        <w:rPr>
          <w:rFonts w:hint="eastAsia"/>
          <w:sz w:val="20"/>
          <w:szCs w:val="20"/>
          <w:lang w:val="es-ES"/>
        </w:rPr>
        <w:t xml:space="preserve"> 237</w:t>
      </w:r>
      <w:r>
        <w:rPr>
          <w:sz w:val="20"/>
          <w:szCs w:val="20"/>
          <w:lang w:val="es-ES"/>
        </w:rPr>
        <w:t xml:space="preserve"> del informe inicial del Japón y el párrafo</w:t>
      </w:r>
      <w:r>
        <w:rPr>
          <w:rFonts w:hint="eastAsia"/>
          <w:sz w:val="20"/>
          <w:szCs w:val="20"/>
          <w:lang w:val="es-ES"/>
        </w:rPr>
        <w:t xml:space="preserve"> 381 del segundo informe del Japón. </w:t>
      </w:r>
      <w:r>
        <w:rPr>
          <w:sz w:val="20"/>
          <w:szCs w:val="20"/>
          <w:lang w:val="es-ES"/>
        </w:rPr>
        <w:t>En octubre de</w:t>
      </w:r>
      <w:r>
        <w:rPr>
          <w:rFonts w:hint="eastAsia"/>
          <w:sz w:val="20"/>
          <w:szCs w:val="20"/>
          <w:lang w:val="es-ES"/>
        </w:rPr>
        <w:t xml:space="preserve"> 2005, </w:t>
      </w:r>
      <w:r>
        <w:rPr>
          <w:sz w:val="20"/>
          <w:szCs w:val="20"/>
          <w:lang w:val="es-ES"/>
        </w:rPr>
        <w:t>había</w:t>
      </w:r>
      <w:r>
        <w:rPr>
          <w:rFonts w:hint="eastAsia"/>
          <w:sz w:val="20"/>
          <w:szCs w:val="20"/>
          <w:lang w:val="es-ES"/>
        </w:rPr>
        <w:t xml:space="preserve"> 17</w:t>
      </w:r>
      <w:r>
        <w:rPr>
          <w:sz w:val="20"/>
          <w:szCs w:val="20"/>
          <w:lang w:val="es-ES"/>
        </w:rPr>
        <w:t>.</w:t>
      </w:r>
      <w:r>
        <w:rPr>
          <w:rFonts w:hint="eastAsia"/>
          <w:sz w:val="20"/>
          <w:szCs w:val="20"/>
          <w:lang w:val="es-ES"/>
        </w:rPr>
        <w:t xml:space="preserve">143 </w:t>
      </w:r>
      <w:r>
        <w:rPr>
          <w:sz w:val="20"/>
          <w:szCs w:val="20"/>
          <w:lang w:val="es-ES"/>
        </w:rPr>
        <w:t>centros</w:t>
      </w:r>
      <w:r>
        <w:rPr>
          <w:rFonts w:hint="eastAsia"/>
          <w:sz w:val="20"/>
          <w:szCs w:val="20"/>
          <w:lang w:val="es-ES"/>
        </w:rPr>
        <w:t xml:space="preserve">. </w:t>
      </w:r>
    </w:p>
    <w:p w:rsidR="00203A62" w:rsidRDefault="00203A62">
      <w:pPr>
        <w:spacing w:after="240"/>
        <w:jc w:val="both"/>
        <w:rPr>
          <w:sz w:val="20"/>
          <w:szCs w:val="20"/>
          <w:lang w:val="es-ES"/>
        </w:rPr>
      </w:pPr>
      <w:r>
        <w:rPr>
          <w:sz w:val="20"/>
          <w:szCs w:val="20"/>
          <w:lang w:val="es-ES"/>
        </w:rPr>
        <w:tab/>
      </w:r>
      <w:r>
        <w:rPr>
          <w:rFonts w:hint="eastAsia"/>
          <w:sz w:val="20"/>
          <w:szCs w:val="20"/>
          <w:lang w:val="es-ES"/>
        </w:rPr>
        <w:t xml:space="preserve">(3) </w:t>
      </w:r>
      <w:r>
        <w:rPr>
          <w:sz w:val="20"/>
          <w:szCs w:val="20"/>
          <w:lang w:val="es-ES"/>
        </w:rPr>
        <w:tab/>
        <w:t xml:space="preserve">Los museos: véase el párrafo </w:t>
      </w:r>
      <w:r>
        <w:rPr>
          <w:rFonts w:hint="eastAsia"/>
          <w:sz w:val="20"/>
          <w:szCs w:val="20"/>
          <w:lang w:val="es-ES"/>
        </w:rPr>
        <w:t xml:space="preserve">238 </w:t>
      </w:r>
      <w:r>
        <w:rPr>
          <w:sz w:val="20"/>
          <w:szCs w:val="20"/>
          <w:lang w:val="es-ES"/>
        </w:rPr>
        <w:t>del informe inicial del Japón</w:t>
      </w:r>
      <w:r>
        <w:rPr>
          <w:rFonts w:hint="eastAsia"/>
          <w:sz w:val="20"/>
          <w:szCs w:val="20"/>
          <w:lang w:val="es-ES"/>
        </w:rPr>
        <w:t xml:space="preserve"> </w:t>
      </w:r>
      <w:r>
        <w:rPr>
          <w:sz w:val="20"/>
          <w:szCs w:val="20"/>
          <w:lang w:val="es-ES"/>
        </w:rPr>
        <w:t>y el párrafo</w:t>
      </w:r>
      <w:r>
        <w:rPr>
          <w:rFonts w:hint="eastAsia"/>
          <w:sz w:val="20"/>
          <w:szCs w:val="20"/>
          <w:lang w:val="es-ES"/>
        </w:rPr>
        <w:t xml:space="preserve"> 381 del segundo informe del Japón. </w:t>
      </w:r>
      <w:r>
        <w:rPr>
          <w:sz w:val="20"/>
          <w:szCs w:val="20"/>
          <w:lang w:val="es-ES"/>
        </w:rPr>
        <w:t>En octubre de</w:t>
      </w:r>
      <w:r>
        <w:rPr>
          <w:rFonts w:hint="eastAsia"/>
          <w:sz w:val="20"/>
          <w:szCs w:val="20"/>
          <w:lang w:val="es-ES"/>
        </w:rPr>
        <w:t xml:space="preserve"> 2005, </w:t>
      </w:r>
      <w:r>
        <w:rPr>
          <w:sz w:val="20"/>
          <w:szCs w:val="20"/>
          <w:lang w:val="es-ES"/>
        </w:rPr>
        <w:t>había</w:t>
      </w:r>
      <w:r>
        <w:rPr>
          <w:rFonts w:hint="eastAsia"/>
          <w:sz w:val="20"/>
          <w:szCs w:val="20"/>
          <w:lang w:val="es-ES"/>
        </w:rPr>
        <w:t xml:space="preserve"> 1</w:t>
      </w:r>
      <w:r>
        <w:rPr>
          <w:sz w:val="20"/>
          <w:szCs w:val="20"/>
          <w:lang w:val="es-ES"/>
        </w:rPr>
        <w:t>.</w:t>
      </w:r>
      <w:r>
        <w:rPr>
          <w:rFonts w:hint="eastAsia"/>
          <w:sz w:val="20"/>
          <w:szCs w:val="20"/>
          <w:lang w:val="es-ES"/>
        </w:rPr>
        <w:t>196 muse</w:t>
      </w:r>
      <w:r>
        <w:rPr>
          <w:sz w:val="20"/>
          <w:szCs w:val="20"/>
          <w:lang w:val="es-ES"/>
        </w:rPr>
        <w:t>os</w:t>
      </w:r>
      <w:r>
        <w:rPr>
          <w:rFonts w:hint="eastAsia"/>
          <w:sz w:val="20"/>
          <w:szCs w:val="20"/>
          <w:lang w:val="es-ES"/>
        </w:rPr>
        <w:t xml:space="preserve">. </w:t>
      </w:r>
    </w:p>
    <w:p w:rsidR="00203A62" w:rsidRDefault="00203A62">
      <w:pPr>
        <w:spacing w:after="240"/>
        <w:ind w:hanging="1"/>
        <w:jc w:val="both"/>
        <w:rPr>
          <w:sz w:val="20"/>
          <w:szCs w:val="20"/>
          <w:lang w:val="es-ES"/>
        </w:rPr>
      </w:pPr>
      <w:r>
        <w:rPr>
          <w:sz w:val="20"/>
          <w:szCs w:val="20"/>
          <w:lang w:val="es-ES"/>
        </w:rPr>
        <w:tab/>
      </w:r>
      <w:r>
        <w:rPr>
          <w:sz w:val="20"/>
          <w:szCs w:val="20"/>
          <w:lang w:val="es-ES"/>
        </w:rPr>
        <w:tab/>
      </w:r>
      <w:r>
        <w:rPr>
          <w:rFonts w:hint="eastAsia"/>
          <w:sz w:val="20"/>
          <w:szCs w:val="20"/>
          <w:lang w:val="es-ES"/>
        </w:rPr>
        <w:t xml:space="preserve">(4) </w:t>
      </w:r>
      <w:r>
        <w:rPr>
          <w:sz w:val="20"/>
          <w:szCs w:val="20"/>
          <w:lang w:val="es-ES"/>
        </w:rPr>
        <w:tab/>
        <w:t xml:space="preserve">Las bibliotecas: véase el párrafo </w:t>
      </w:r>
      <w:r>
        <w:rPr>
          <w:rFonts w:hint="eastAsia"/>
          <w:sz w:val="20"/>
          <w:szCs w:val="20"/>
          <w:lang w:val="es-ES"/>
        </w:rPr>
        <w:t xml:space="preserve">239 </w:t>
      </w:r>
      <w:r>
        <w:rPr>
          <w:sz w:val="20"/>
          <w:szCs w:val="20"/>
          <w:lang w:val="es-ES"/>
        </w:rPr>
        <w:t>del informe inicial del Japón</w:t>
      </w:r>
      <w:r>
        <w:rPr>
          <w:rFonts w:hint="eastAsia"/>
          <w:sz w:val="20"/>
          <w:szCs w:val="20"/>
          <w:lang w:val="es-ES"/>
        </w:rPr>
        <w:t xml:space="preserve"> </w:t>
      </w:r>
      <w:r>
        <w:rPr>
          <w:sz w:val="20"/>
          <w:szCs w:val="20"/>
          <w:lang w:val="es-ES"/>
        </w:rPr>
        <w:t>y el párrafo</w:t>
      </w:r>
      <w:r>
        <w:rPr>
          <w:rFonts w:hint="eastAsia"/>
          <w:sz w:val="20"/>
          <w:szCs w:val="20"/>
          <w:lang w:val="es-ES"/>
        </w:rPr>
        <w:t xml:space="preserve"> 381 del segundo informe del Japón. </w:t>
      </w:r>
      <w:r>
        <w:rPr>
          <w:sz w:val="20"/>
          <w:szCs w:val="20"/>
          <w:lang w:val="es-ES"/>
        </w:rPr>
        <w:t>En octubre de</w:t>
      </w:r>
      <w:r>
        <w:rPr>
          <w:rFonts w:hint="eastAsia"/>
          <w:sz w:val="20"/>
          <w:szCs w:val="20"/>
          <w:lang w:val="es-ES"/>
        </w:rPr>
        <w:t xml:space="preserve"> 2005, </w:t>
      </w:r>
      <w:r>
        <w:rPr>
          <w:sz w:val="20"/>
          <w:szCs w:val="20"/>
          <w:lang w:val="es-ES"/>
        </w:rPr>
        <w:t>había</w:t>
      </w:r>
      <w:r>
        <w:rPr>
          <w:rFonts w:hint="eastAsia"/>
          <w:sz w:val="20"/>
          <w:szCs w:val="20"/>
          <w:lang w:val="es-ES"/>
        </w:rPr>
        <w:t xml:space="preserve"> 2</w:t>
      </w:r>
      <w:r>
        <w:rPr>
          <w:sz w:val="20"/>
          <w:szCs w:val="20"/>
          <w:lang w:val="es-ES"/>
        </w:rPr>
        <w:t>.</w:t>
      </w:r>
      <w:r>
        <w:rPr>
          <w:rFonts w:hint="eastAsia"/>
          <w:sz w:val="20"/>
          <w:szCs w:val="20"/>
          <w:lang w:val="es-ES"/>
        </w:rPr>
        <w:t xml:space="preserve">979 </w:t>
      </w:r>
      <w:r>
        <w:rPr>
          <w:sz w:val="20"/>
          <w:szCs w:val="20"/>
          <w:lang w:val="es-ES"/>
        </w:rPr>
        <w:t>bibliotecas</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eastAsia="es-ES"/>
        </w:rPr>
      </w:pPr>
      <w:r>
        <w:rPr>
          <w:sz w:val="20"/>
          <w:szCs w:val="20"/>
          <w:lang w:val="es-ES"/>
        </w:rPr>
        <w:tab/>
      </w:r>
      <w:r>
        <w:rPr>
          <w:rFonts w:cs="Times New Roman" w:hint="eastAsia"/>
          <w:sz w:val="20"/>
          <w:szCs w:val="20"/>
          <w:lang w:val="es-ES"/>
        </w:rPr>
        <w:t xml:space="preserve">(5) </w:t>
      </w:r>
      <w:r>
        <w:rPr>
          <w:rFonts w:cs="Times New Roman"/>
          <w:sz w:val="20"/>
          <w:szCs w:val="20"/>
          <w:lang w:val="es-ES"/>
        </w:rPr>
        <w:tab/>
        <w:t xml:space="preserve">Las instalaciones deportivas: véase el párrafo </w:t>
      </w:r>
      <w:r>
        <w:rPr>
          <w:rFonts w:cs="Times New Roman" w:hint="eastAsia"/>
          <w:sz w:val="20"/>
          <w:szCs w:val="20"/>
          <w:lang w:val="es-ES"/>
        </w:rPr>
        <w:t xml:space="preserve">240 </w:t>
      </w:r>
      <w:r>
        <w:rPr>
          <w:rFonts w:cs="Times New Roman"/>
          <w:sz w:val="20"/>
          <w:szCs w:val="20"/>
          <w:lang w:val="es-ES"/>
        </w:rPr>
        <w:t>del informe inicial del Japón</w:t>
      </w:r>
      <w:r>
        <w:rPr>
          <w:rFonts w:cs="Times New Roman" w:hint="eastAsia"/>
          <w:sz w:val="20"/>
          <w:szCs w:val="20"/>
          <w:lang w:val="es-ES"/>
        </w:rPr>
        <w:t xml:space="preserve">. </w:t>
      </w:r>
      <w:r>
        <w:rPr>
          <w:rFonts w:cs="Times New Roman"/>
          <w:sz w:val="20"/>
          <w:szCs w:val="20"/>
          <w:lang w:val="es-ES" w:eastAsia="es-ES"/>
        </w:rPr>
        <w:t>En todo el Japón hay unas 240.000 instalaciones deportivas, de las que más del 60% son instalaciones escolares de educación física. De las restantes, las instalaciones deportivas públicas representan alrededor del 24% y las privadas, incluidas las que son propiedad de empresas privadas, representan un 11% aproximadamente.</w:t>
      </w:r>
    </w:p>
    <w:p w:rsidR="00203A62" w:rsidRDefault="00203A62">
      <w:pPr>
        <w:spacing w:after="240"/>
        <w:jc w:val="both"/>
        <w:rPr>
          <w:sz w:val="20"/>
          <w:szCs w:val="20"/>
          <w:lang w:val="es-ES"/>
        </w:rPr>
      </w:pPr>
      <w:r>
        <w:rPr>
          <w:sz w:val="20"/>
          <w:szCs w:val="20"/>
          <w:lang w:val="es-ES"/>
        </w:rPr>
        <w:t>(Instalaciones recreativas infantiles)</w:t>
      </w:r>
    </w:p>
    <w:p w:rsidR="00203A62" w:rsidRDefault="00203A62">
      <w:pPr>
        <w:spacing w:after="240"/>
        <w:jc w:val="both"/>
        <w:rPr>
          <w:sz w:val="20"/>
          <w:szCs w:val="20"/>
          <w:lang w:val="es-ES"/>
        </w:rPr>
      </w:pPr>
      <w:r>
        <w:rPr>
          <w:rFonts w:hint="eastAsia"/>
          <w:sz w:val="20"/>
          <w:szCs w:val="20"/>
          <w:lang w:val="es-ES"/>
        </w:rPr>
        <w:t>435.</w:t>
      </w:r>
      <w:r>
        <w:rPr>
          <w:sz w:val="20"/>
          <w:szCs w:val="20"/>
          <w:lang w:val="es-ES"/>
        </w:rPr>
        <w:tab/>
        <w:t>Véase el párrafo</w:t>
      </w:r>
      <w:r>
        <w:rPr>
          <w:rFonts w:hint="eastAsia"/>
          <w:sz w:val="20"/>
          <w:szCs w:val="20"/>
          <w:lang w:val="es-ES"/>
        </w:rPr>
        <w:t xml:space="preserve"> 382</w:t>
      </w:r>
      <w:r>
        <w:rPr>
          <w:sz w:val="20"/>
          <w:szCs w:val="20"/>
          <w:lang w:val="es-ES"/>
        </w:rPr>
        <w:t xml:space="preserve"> del segundo informe del Japón</w:t>
      </w:r>
      <w:r>
        <w:rPr>
          <w:rFonts w:hint="eastAsia"/>
          <w:sz w:val="20"/>
          <w:szCs w:val="20"/>
          <w:lang w:val="es-ES"/>
        </w:rPr>
        <w:t xml:space="preserve"> </w:t>
      </w:r>
      <w:r>
        <w:rPr>
          <w:sz w:val="20"/>
          <w:szCs w:val="20"/>
          <w:lang w:val="es-ES"/>
        </w:rPr>
        <w:t>y los párrafos</w:t>
      </w:r>
      <w:r>
        <w:rPr>
          <w:rFonts w:hint="eastAsia"/>
          <w:sz w:val="20"/>
          <w:szCs w:val="20"/>
          <w:lang w:val="es-ES"/>
        </w:rPr>
        <w:t xml:space="preserve"> 241 </w:t>
      </w:r>
      <w:r>
        <w:rPr>
          <w:sz w:val="20"/>
          <w:szCs w:val="20"/>
          <w:lang w:val="es-ES"/>
        </w:rPr>
        <w:t>y</w:t>
      </w:r>
      <w:r>
        <w:rPr>
          <w:rFonts w:hint="eastAsia"/>
          <w:sz w:val="20"/>
          <w:szCs w:val="20"/>
          <w:lang w:val="es-ES"/>
        </w:rPr>
        <w:t xml:space="preserve"> 242</w:t>
      </w:r>
      <w:r>
        <w:rPr>
          <w:sz w:val="20"/>
          <w:szCs w:val="20"/>
          <w:lang w:val="es-ES"/>
        </w:rPr>
        <w:t xml:space="preserve"> del informe inicial del Japón</w:t>
      </w:r>
      <w:r>
        <w:rPr>
          <w:rFonts w:hint="eastAsia"/>
          <w:sz w:val="20"/>
          <w:szCs w:val="20"/>
          <w:lang w:val="es-ES"/>
        </w:rPr>
        <w:t xml:space="preserve">. </w:t>
      </w:r>
    </w:p>
    <w:p w:rsidR="00203A62" w:rsidRDefault="00203A62">
      <w:pPr>
        <w:spacing w:after="240"/>
        <w:jc w:val="both"/>
        <w:rPr>
          <w:iCs/>
          <w:sz w:val="20"/>
          <w:szCs w:val="20"/>
          <w:lang w:val="es-ES"/>
        </w:rPr>
      </w:pPr>
      <w:r>
        <w:rPr>
          <w:rFonts w:hint="eastAsia"/>
          <w:sz w:val="20"/>
          <w:szCs w:val="20"/>
          <w:lang w:val="es-ES"/>
        </w:rPr>
        <w:t xml:space="preserve">(1) </w:t>
      </w:r>
      <w:r>
        <w:rPr>
          <w:sz w:val="20"/>
          <w:szCs w:val="20"/>
          <w:lang w:val="es-ES"/>
        </w:rPr>
        <w:tab/>
      </w:r>
      <w:r>
        <w:rPr>
          <w:iCs/>
          <w:sz w:val="20"/>
          <w:szCs w:val="20"/>
          <w:lang w:val="es-ES"/>
        </w:rPr>
        <w:t>Casas y centros de la infancia</w:t>
      </w:r>
    </w:p>
    <w:p w:rsidR="00203A62" w:rsidRDefault="00203A62">
      <w:pPr>
        <w:spacing w:after="240"/>
        <w:jc w:val="both"/>
        <w:rPr>
          <w:sz w:val="20"/>
          <w:szCs w:val="20"/>
          <w:lang w:val="es-ES"/>
        </w:rPr>
      </w:pPr>
      <w:r>
        <w:rPr>
          <w:sz w:val="20"/>
          <w:szCs w:val="20"/>
          <w:lang w:val="es-ES"/>
        </w:rPr>
        <w:t>Véase el párrafo</w:t>
      </w:r>
      <w:r>
        <w:rPr>
          <w:rFonts w:hint="eastAsia"/>
          <w:sz w:val="20"/>
          <w:szCs w:val="20"/>
          <w:lang w:val="es-ES"/>
        </w:rPr>
        <w:t xml:space="preserve"> 241</w:t>
      </w:r>
      <w:r>
        <w:rPr>
          <w:sz w:val="20"/>
          <w:szCs w:val="20"/>
          <w:lang w:val="es-ES"/>
        </w:rPr>
        <w:t xml:space="preserve"> del informe inicial del Japón</w:t>
      </w:r>
      <w:r>
        <w:rPr>
          <w:rFonts w:hint="eastAsia"/>
          <w:sz w:val="20"/>
          <w:szCs w:val="20"/>
          <w:lang w:val="es-ES"/>
        </w:rPr>
        <w:t xml:space="preserve">. </w:t>
      </w:r>
      <w:r>
        <w:rPr>
          <w:sz w:val="20"/>
          <w:szCs w:val="20"/>
          <w:lang w:val="es-ES"/>
        </w:rPr>
        <w:t>En octubre de</w:t>
      </w:r>
      <w:r>
        <w:rPr>
          <w:rFonts w:hint="eastAsia"/>
          <w:sz w:val="20"/>
          <w:szCs w:val="20"/>
          <w:lang w:val="es-ES"/>
        </w:rPr>
        <w:t xml:space="preserve"> 2004, </w:t>
      </w:r>
      <w:r>
        <w:rPr>
          <w:sz w:val="20"/>
          <w:szCs w:val="20"/>
          <w:lang w:val="es-ES"/>
        </w:rPr>
        <w:t>había</w:t>
      </w:r>
      <w:r>
        <w:rPr>
          <w:rFonts w:hint="eastAsia"/>
          <w:sz w:val="20"/>
          <w:szCs w:val="20"/>
          <w:lang w:val="es-ES"/>
        </w:rPr>
        <w:t xml:space="preserve"> 4</w:t>
      </w:r>
      <w:r>
        <w:rPr>
          <w:sz w:val="20"/>
          <w:szCs w:val="20"/>
          <w:lang w:val="es-ES"/>
        </w:rPr>
        <w:t>.</w:t>
      </w:r>
      <w:r>
        <w:rPr>
          <w:rFonts w:hint="eastAsia"/>
          <w:sz w:val="20"/>
          <w:szCs w:val="20"/>
          <w:lang w:val="es-ES"/>
        </w:rPr>
        <w:t xml:space="preserve">693 </w:t>
      </w:r>
      <w:r>
        <w:rPr>
          <w:sz w:val="20"/>
          <w:szCs w:val="20"/>
          <w:lang w:val="es-ES"/>
        </w:rPr>
        <w:t>casas y centros</w:t>
      </w:r>
      <w:r>
        <w:rPr>
          <w:rFonts w:hint="eastAsia"/>
          <w:sz w:val="20"/>
          <w:szCs w:val="20"/>
          <w:lang w:val="es-ES"/>
        </w:rPr>
        <w:t>.</w:t>
      </w:r>
    </w:p>
    <w:p w:rsidR="00203A62" w:rsidRDefault="00203A62">
      <w:pPr>
        <w:spacing w:after="240"/>
        <w:jc w:val="both"/>
        <w:rPr>
          <w:iCs/>
          <w:sz w:val="20"/>
          <w:szCs w:val="20"/>
          <w:lang w:val="es-ES"/>
        </w:rPr>
      </w:pPr>
      <w:r>
        <w:rPr>
          <w:rFonts w:hint="eastAsia"/>
          <w:sz w:val="20"/>
          <w:szCs w:val="20"/>
          <w:lang w:val="es-ES"/>
        </w:rPr>
        <w:t xml:space="preserve">(2) </w:t>
      </w:r>
      <w:r>
        <w:rPr>
          <w:sz w:val="20"/>
          <w:szCs w:val="20"/>
          <w:lang w:val="es-ES"/>
        </w:rPr>
        <w:tab/>
        <w:t>Parques recreativos infantiles</w:t>
      </w:r>
    </w:p>
    <w:p w:rsidR="00203A62" w:rsidRDefault="00203A62">
      <w:pPr>
        <w:spacing w:after="240"/>
        <w:jc w:val="both"/>
        <w:rPr>
          <w:sz w:val="20"/>
          <w:szCs w:val="20"/>
          <w:lang w:val="es-ES"/>
        </w:rPr>
      </w:pPr>
      <w:r>
        <w:rPr>
          <w:sz w:val="20"/>
          <w:szCs w:val="20"/>
          <w:lang w:val="es-ES"/>
        </w:rPr>
        <w:t>Véase el párrafo</w:t>
      </w:r>
      <w:r>
        <w:rPr>
          <w:rFonts w:hint="eastAsia"/>
          <w:sz w:val="20"/>
          <w:szCs w:val="20"/>
          <w:lang w:val="es-ES"/>
        </w:rPr>
        <w:t xml:space="preserve"> 242</w:t>
      </w:r>
      <w:r>
        <w:rPr>
          <w:sz w:val="20"/>
          <w:szCs w:val="20"/>
          <w:lang w:val="es-ES"/>
        </w:rPr>
        <w:t xml:space="preserve"> del informe inicial del Japón</w:t>
      </w:r>
      <w:r>
        <w:rPr>
          <w:rFonts w:hint="eastAsia"/>
          <w:sz w:val="20"/>
          <w:szCs w:val="20"/>
          <w:lang w:val="es-ES"/>
        </w:rPr>
        <w:t xml:space="preserve">. </w:t>
      </w:r>
      <w:r>
        <w:rPr>
          <w:sz w:val="20"/>
          <w:szCs w:val="20"/>
          <w:lang w:val="es-ES"/>
        </w:rPr>
        <w:t>En octubre de</w:t>
      </w:r>
      <w:r>
        <w:rPr>
          <w:rFonts w:hint="eastAsia"/>
          <w:sz w:val="20"/>
          <w:szCs w:val="20"/>
          <w:lang w:val="es-ES"/>
        </w:rPr>
        <w:t xml:space="preserve"> 2004, </w:t>
      </w:r>
      <w:r>
        <w:rPr>
          <w:sz w:val="20"/>
          <w:szCs w:val="20"/>
          <w:lang w:val="es-ES"/>
        </w:rPr>
        <w:t xml:space="preserve">había </w:t>
      </w:r>
      <w:r>
        <w:rPr>
          <w:rFonts w:hint="eastAsia"/>
          <w:sz w:val="20"/>
          <w:szCs w:val="20"/>
          <w:lang w:val="es-ES"/>
        </w:rPr>
        <w:t>3</w:t>
      </w:r>
      <w:r>
        <w:rPr>
          <w:sz w:val="20"/>
          <w:szCs w:val="20"/>
          <w:lang w:val="es-ES"/>
        </w:rPr>
        <w:t>.</w:t>
      </w:r>
      <w:r>
        <w:rPr>
          <w:rFonts w:hint="eastAsia"/>
          <w:sz w:val="20"/>
          <w:szCs w:val="20"/>
          <w:lang w:val="es-ES"/>
        </w:rPr>
        <w:t>827 p</w:t>
      </w:r>
      <w:r>
        <w:rPr>
          <w:sz w:val="20"/>
          <w:szCs w:val="20"/>
          <w:lang w:val="es-ES"/>
        </w:rPr>
        <w:t>arques recreativos</w:t>
      </w:r>
      <w:r>
        <w:rPr>
          <w:rFonts w:hint="eastAsia"/>
          <w:sz w:val="20"/>
          <w:szCs w:val="20"/>
          <w:lang w:val="es-ES"/>
        </w:rPr>
        <w:t xml:space="preserve">. </w:t>
      </w:r>
    </w:p>
    <w:p w:rsidR="00203A62" w:rsidRDefault="00203A62">
      <w:pPr>
        <w:jc w:val="center"/>
        <w:rPr>
          <w:b/>
          <w:bCs/>
          <w:sz w:val="28"/>
          <w:szCs w:val="28"/>
          <w:lang w:val="es-ES"/>
        </w:rPr>
      </w:pPr>
      <w:r>
        <w:rPr>
          <w:rFonts w:hint="eastAsia"/>
          <w:b/>
          <w:bCs/>
          <w:sz w:val="28"/>
          <w:szCs w:val="28"/>
          <w:lang w:val="es-ES"/>
        </w:rPr>
        <w:t xml:space="preserve">VIII. </w:t>
      </w:r>
      <w:r>
        <w:rPr>
          <w:b/>
          <w:bCs/>
          <w:sz w:val="28"/>
          <w:szCs w:val="28"/>
          <w:lang w:val="es-ES"/>
        </w:rPr>
        <w:t>Medidas especiales de protección</w:t>
      </w:r>
    </w:p>
    <w:p w:rsidR="00203A62" w:rsidRDefault="00203A62">
      <w:pPr>
        <w:spacing w:after="240"/>
        <w:ind w:left="1"/>
        <w:jc w:val="center"/>
        <w:rPr>
          <w:b/>
          <w:bCs/>
          <w:lang w:val="es-ES"/>
        </w:rPr>
      </w:pPr>
      <w:r>
        <w:rPr>
          <w:rFonts w:hint="eastAsia"/>
          <w:b/>
          <w:bCs/>
          <w:lang w:val="es-ES"/>
        </w:rPr>
        <w:t>(</w:t>
      </w:r>
      <w:r>
        <w:rPr>
          <w:b/>
          <w:bCs/>
          <w:lang w:val="es-ES"/>
        </w:rPr>
        <w:t>artículo</w:t>
      </w:r>
      <w:r>
        <w:rPr>
          <w:rFonts w:hint="eastAsia"/>
          <w:b/>
          <w:bCs/>
          <w:lang w:val="es-ES"/>
        </w:rPr>
        <w:t>s 22, 38, 39, 40, 37 (b)-(d)</w:t>
      </w:r>
      <w:r>
        <w:rPr>
          <w:b/>
          <w:bCs/>
          <w:lang w:val="es-ES"/>
        </w:rPr>
        <w:t xml:space="preserve"> y</w:t>
      </w:r>
      <w:r>
        <w:rPr>
          <w:rFonts w:hint="eastAsia"/>
          <w:b/>
          <w:bCs/>
          <w:lang w:val="es-ES"/>
        </w:rPr>
        <w:t xml:space="preserve"> 32</w:t>
      </w:r>
      <w:r>
        <w:rPr>
          <w:b/>
          <w:bCs/>
          <w:lang w:val="es-ES"/>
        </w:rPr>
        <w:t xml:space="preserve"> a </w:t>
      </w:r>
      <w:r>
        <w:rPr>
          <w:rFonts w:hint="eastAsia"/>
          <w:b/>
          <w:bCs/>
          <w:lang w:val="es-ES"/>
        </w:rPr>
        <w:t>36)</w:t>
      </w:r>
    </w:p>
    <w:p w:rsidR="00203A62" w:rsidRDefault="00203A62">
      <w:pPr>
        <w:spacing w:after="240"/>
        <w:jc w:val="both"/>
        <w:rPr>
          <w:b/>
          <w:bCs/>
          <w:lang w:val="es-ES"/>
        </w:rPr>
      </w:pPr>
      <w:r>
        <w:rPr>
          <w:rFonts w:hint="eastAsia"/>
          <w:b/>
          <w:bCs/>
          <w:lang w:val="es-ES"/>
        </w:rPr>
        <w:t xml:space="preserve">A. </w:t>
      </w:r>
      <w:r>
        <w:rPr>
          <w:b/>
          <w:bCs/>
          <w:lang w:val="es-ES"/>
        </w:rPr>
        <w:t xml:space="preserve"> </w:t>
      </w:r>
      <w:r>
        <w:rPr>
          <w:b/>
          <w:bCs/>
          <w:lang w:val="es-ES"/>
        </w:rPr>
        <w:tab/>
        <w:t>Los niños en situaciones de excepción</w:t>
      </w:r>
    </w:p>
    <w:p w:rsidR="00203A62" w:rsidRDefault="00203A62">
      <w:pPr>
        <w:spacing w:after="240"/>
        <w:jc w:val="both"/>
        <w:rPr>
          <w:b/>
          <w:bCs/>
          <w:sz w:val="20"/>
          <w:szCs w:val="20"/>
          <w:lang w:val="es-ES"/>
        </w:rPr>
      </w:pPr>
      <w:r>
        <w:rPr>
          <w:rFonts w:hint="eastAsia"/>
          <w:b/>
          <w:bCs/>
          <w:sz w:val="20"/>
          <w:szCs w:val="20"/>
          <w:lang w:val="es-ES"/>
        </w:rPr>
        <w:t xml:space="preserve">(a) </w:t>
      </w:r>
      <w:r>
        <w:rPr>
          <w:b/>
          <w:bCs/>
          <w:sz w:val="20"/>
          <w:szCs w:val="20"/>
          <w:lang w:val="es-ES"/>
        </w:rPr>
        <w:tab/>
        <w:t>Los niños refugiados</w:t>
      </w:r>
    </w:p>
    <w:p w:rsidR="00203A62" w:rsidRDefault="00203A62">
      <w:pPr>
        <w:spacing w:after="240"/>
        <w:jc w:val="both"/>
        <w:rPr>
          <w:rFonts w:cs="Times New Roman"/>
          <w:sz w:val="20"/>
          <w:szCs w:val="20"/>
          <w:lang w:val="es-ES"/>
        </w:rPr>
      </w:pPr>
      <w:r>
        <w:rPr>
          <w:rFonts w:hint="eastAsia"/>
          <w:bCs/>
          <w:sz w:val="20"/>
          <w:szCs w:val="20"/>
          <w:lang w:val="es-ES"/>
        </w:rPr>
        <w:t xml:space="preserve"> </w:t>
      </w:r>
      <w:r>
        <w:rPr>
          <w:rFonts w:cs="Times New Roman"/>
          <w:sz w:val="20"/>
          <w:szCs w:val="20"/>
          <w:lang w:val="es-ES"/>
        </w:rPr>
        <w:t>(</w:t>
      </w:r>
      <w:r>
        <w:rPr>
          <w:rFonts w:cs="Times New Roman"/>
          <w:sz w:val="20"/>
          <w:szCs w:val="20"/>
          <w:lang w:val="es-ES" w:eastAsia="es-ES"/>
        </w:rPr>
        <w:t>Leyes internacionales y nacionales aplicables a niños reconocidos como refugiados, y procedimientos específicos aplicables a ellos</w:t>
      </w:r>
      <w:r>
        <w:rPr>
          <w:rFonts w:cs="Times New Roman"/>
          <w:sz w:val="20"/>
          <w:szCs w:val="20"/>
          <w:lang w:val="es-ES"/>
        </w:rPr>
        <w:t>)</w:t>
      </w:r>
    </w:p>
    <w:p w:rsidR="00203A62" w:rsidRDefault="00203A62">
      <w:pPr>
        <w:spacing w:after="240"/>
        <w:jc w:val="both"/>
        <w:rPr>
          <w:rFonts w:hint="eastAsia"/>
          <w:bCs/>
          <w:sz w:val="20"/>
          <w:szCs w:val="20"/>
          <w:lang w:val="es-ES"/>
        </w:rPr>
      </w:pPr>
      <w:r>
        <w:rPr>
          <w:rFonts w:hint="eastAsia"/>
          <w:bCs/>
          <w:sz w:val="20"/>
          <w:szCs w:val="20"/>
          <w:lang w:val="es-ES"/>
        </w:rPr>
        <w:t>436.</w:t>
      </w:r>
      <w:r>
        <w:rPr>
          <w:bCs/>
          <w:sz w:val="20"/>
          <w:szCs w:val="20"/>
          <w:lang w:val="es-ES"/>
        </w:rPr>
        <w:tab/>
        <w:t xml:space="preserve">Véase el párrafo </w:t>
      </w:r>
      <w:r>
        <w:rPr>
          <w:rFonts w:hint="eastAsia"/>
          <w:bCs/>
          <w:sz w:val="20"/>
          <w:szCs w:val="20"/>
          <w:lang w:val="es-ES"/>
        </w:rPr>
        <w:t xml:space="preserve">383 </w:t>
      </w:r>
      <w:r>
        <w:rPr>
          <w:bCs/>
          <w:sz w:val="20"/>
          <w:szCs w:val="20"/>
          <w:lang w:val="es-ES"/>
        </w:rPr>
        <w:t xml:space="preserve">del segundo informe del Japón (párrafo </w:t>
      </w:r>
      <w:r>
        <w:rPr>
          <w:rFonts w:hint="eastAsia"/>
          <w:bCs/>
          <w:sz w:val="20"/>
          <w:szCs w:val="20"/>
          <w:lang w:val="es-ES"/>
        </w:rPr>
        <w:t xml:space="preserve">249 </w:t>
      </w:r>
      <w:r>
        <w:rPr>
          <w:bCs/>
          <w:sz w:val="20"/>
          <w:szCs w:val="20"/>
          <w:lang w:val="es-ES"/>
        </w:rPr>
        <w:t>del informe inicial del Japón</w:t>
      </w:r>
      <w:r>
        <w:rPr>
          <w:rFonts w:hint="eastAsia"/>
          <w:bCs/>
          <w:sz w:val="20"/>
          <w:szCs w:val="20"/>
          <w:lang w:val="es-ES"/>
        </w:rPr>
        <w:t>).</w:t>
      </w:r>
    </w:p>
    <w:p w:rsidR="00203A62" w:rsidRDefault="00203A62">
      <w:pPr>
        <w:spacing w:after="240"/>
        <w:jc w:val="both"/>
        <w:rPr>
          <w:rFonts w:hint="eastAsia"/>
          <w:bCs/>
          <w:color w:val="00FFFF"/>
          <w:sz w:val="20"/>
          <w:szCs w:val="20"/>
          <w:lang w:val="es-ES"/>
        </w:rPr>
      </w:pPr>
      <w:r>
        <w:rPr>
          <w:rFonts w:hint="eastAsia"/>
          <w:sz w:val="20"/>
          <w:szCs w:val="20"/>
          <w:lang w:val="es-ES"/>
        </w:rPr>
        <w:t>437.</w:t>
      </w:r>
      <w:r>
        <w:rPr>
          <w:sz w:val="20"/>
          <w:szCs w:val="20"/>
          <w:lang w:val="es-ES"/>
        </w:rPr>
        <w:tab/>
        <w:t>A fines de enero de</w:t>
      </w:r>
      <w:r>
        <w:rPr>
          <w:rFonts w:hint="eastAsia"/>
          <w:sz w:val="20"/>
          <w:szCs w:val="20"/>
          <w:lang w:val="es-ES"/>
        </w:rPr>
        <w:t xml:space="preserve"> 2005</w:t>
      </w:r>
      <w:r>
        <w:rPr>
          <w:sz w:val="20"/>
          <w:szCs w:val="20"/>
          <w:lang w:val="es-ES"/>
        </w:rPr>
        <w:t>, habían solicitado el reconocimiento de la condición de refugiados 41 niños; asimismo, desde enero de 1982, fecha de la puesta en marcha del régimen de determinación de la situación de refugiado, han obtenido la condición de refugiado</w:t>
      </w:r>
      <w:r>
        <w:rPr>
          <w:rFonts w:hint="eastAsia"/>
          <w:sz w:val="20"/>
          <w:szCs w:val="20"/>
          <w:lang w:val="es-ES"/>
        </w:rPr>
        <w:t xml:space="preserve"> 98</w:t>
      </w:r>
      <w:r>
        <w:rPr>
          <w:sz w:val="20"/>
          <w:szCs w:val="20"/>
          <w:lang w:val="es-ES"/>
        </w:rPr>
        <w:t xml:space="preserve"> menores</w:t>
      </w:r>
      <w:r>
        <w:rPr>
          <w:rFonts w:hint="eastAsia"/>
          <w:sz w:val="20"/>
          <w:szCs w:val="20"/>
          <w:lang w:val="es-ES"/>
        </w:rPr>
        <w:t xml:space="preserve"> (Not</w:t>
      </w:r>
      <w:r>
        <w:rPr>
          <w:sz w:val="20"/>
          <w:szCs w:val="20"/>
          <w:lang w:val="es-ES"/>
        </w:rPr>
        <w:t>a</w:t>
      </w:r>
      <w:r>
        <w:rPr>
          <w:rFonts w:hint="eastAsia"/>
          <w:sz w:val="20"/>
          <w:szCs w:val="20"/>
          <w:lang w:val="es-ES"/>
        </w:rPr>
        <w:t xml:space="preserve">: </w:t>
      </w:r>
      <w:r>
        <w:rPr>
          <w:sz w:val="20"/>
          <w:szCs w:val="20"/>
          <w:lang w:val="es-ES"/>
        </w:rPr>
        <w:t>estas estadísticas incluyen las resoluciones dictadas en segunda instancia</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(Protec</w:t>
      </w:r>
      <w:r>
        <w:rPr>
          <w:sz w:val="20"/>
          <w:szCs w:val="20"/>
          <w:lang w:val="es-ES"/>
        </w:rPr>
        <w:t>ción y asistencia a los niños refugiados</w:t>
      </w:r>
      <w:r>
        <w:rPr>
          <w:rFonts w:hint="eastAsia"/>
          <w:sz w:val="20"/>
          <w:szCs w:val="20"/>
          <w:lang w:val="es-ES"/>
        </w:rPr>
        <w:t>)</w:t>
      </w:r>
    </w:p>
    <w:p w:rsidR="00203A62" w:rsidRDefault="00203A62">
      <w:pPr>
        <w:spacing w:after="240"/>
        <w:jc w:val="both"/>
        <w:rPr>
          <w:color w:val="00FFFF"/>
          <w:sz w:val="20"/>
          <w:szCs w:val="20"/>
          <w:lang w:val="es-ES"/>
        </w:rPr>
      </w:pPr>
      <w:r>
        <w:rPr>
          <w:rFonts w:hint="eastAsia"/>
          <w:sz w:val="20"/>
          <w:szCs w:val="20"/>
          <w:lang w:val="es-ES"/>
        </w:rPr>
        <w:t>438.</w:t>
      </w:r>
      <w:r>
        <w:rPr>
          <w:sz w:val="20"/>
          <w:szCs w:val="20"/>
          <w:lang w:val="es-ES"/>
        </w:rPr>
        <w:tab/>
        <w:t xml:space="preserve">Véanse los párrafos </w:t>
      </w:r>
      <w:r>
        <w:rPr>
          <w:rFonts w:hint="eastAsia"/>
          <w:sz w:val="20"/>
          <w:szCs w:val="20"/>
          <w:lang w:val="es-ES"/>
        </w:rPr>
        <w:t>384</w:t>
      </w:r>
      <w:r>
        <w:rPr>
          <w:sz w:val="20"/>
          <w:szCs w:val="20"/>
          <w:lang w:val="es-ES"/>
        </w:rPr>
        <w:t xml:space="preserve"> y </w:t>
      </w:r>
      <w:r>
        <w:rPr>
          <w:rFonts w:hint="eastAsia"/>
          <w:sz w:val="20"/>
          <w:szCs w:val="20"/>
          <w:lang w:val="es-ES"/>
        </w:rPr>
        <w:t xml:space="preserve">385 </w:t>
      </w:r>
      <w:r>
        <w:rPr>
          <w:sz w:val="20"/>
          <w:szCs w:val="20"/>
          <w:lang w:val="es-ES"/>
        </w:rPr>
        <w:t>del segundo informe del Japón</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sz w:val="20"/>
          <w:szCs w:val="20"/>
          <w:lang w:val="es-ES"/>
        </w:rPr>
        <w:t>(</w:t>
      </w:r>
      <w:r>
        <w:rPr>
          <w:rFonts w:cs="Times New Roman"/>
          <w:sz w:val="20"/>
          <w:szCs w:val="20"/>
          <w:lang w:val="es-ES" w:eastAsia="es-ES"/>
        </w:rPr>
        <w:t>Instrumentos internacionales de derechos humanos pertinentes ratificados por el Japón</w:t>
      </w:r>
      <w:r>
        <w:rPr>
          <w:rFonts w:cs="Times New Roman"/>
          <w:sz w:val="20"/>
          <w:szCs w:val="20"/>
          <w:lang w:val="es-ES"/>
        </w:rPr>
        <w:t>)</w:t>
      </w:r>
    </w:p>
    <w:p w:rsidR="00203A62" w:rsidRDefault="00203A62">
      <w:pPr>
        <w:spacing w:after="240"/>
        <w:jc w:val="both"/>
        <w:rPr>
          <w:rFonts w:hint="eastAsia"/>
          <w:bCs/>
          <w:color w:val="00FFFF"/>
          <w:sz w:val="20"/>
          <w:szCs w:val="20"/>
          <w:highlight w:val="cyan"/>
          <w:lang w:val="es-ES"/>
        </w:rPr>
      </w:pPr>
      <w:r>
        <w:rPr>
          <w:rFonts w:hint="eastAsia"/>
          <w:bCs/>
          <w:sz w:val="20"/>
          <w:szCs w:val="20"/>
          <w:lang w:val="es-ES"/>
        </w:rPr>
        <w:t>439.</w:t>
      </w:r>
      <w:r>
        <w:rPr>
          <w:bCs/>
          <w:sz w:val="20"/>
          <w:szCs w:val="20"/>
          <w:lang w:val="es-ES"/>
        </w:rPr>
        <w:tab/>
        <w:t xml:space="preserve">Véase el párrafo </w:t>
      </w:r>
      <w:r>
        <w:rPr>
          <w:rFonts w:hint="eastAsia"/>
          <w:bCs/>
          <w:sz w:val="20"/>
          <w:szCs w:val="20"/>
          <w:lang w:val="es-ES"/>
        </w:rPr>
        <w:t xml:space="preserve">386 </w:t>
      </w:r>
      <w:r>
        <w:rPr>
          <w:bCs/>
          <w:sz w:val="20"/>
          <w:szCs w:val="20"/>
          <w:lang w:val="es-ES"/>
        </w:rPr>
        <w:t>del segundo informe del Japón</w:t>
      </w:r>
      <w:r>
        <w:rPr>
          <w:rFonts w:hint="eastAsia"/>
          <w:bCs/>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Legislación y procedimientos nacionales para determinar la condición de refugiado y garantizar la protección de los derechos de los niños refugiados</w:t>
      </w:r>
      <w:r>
        <w:rPr>
          <w:rFonts w:cs="Times New Roman" w:hint="eastAsia"/>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440.</w:t>
      </w:r>
      <w:r>
        <w:rPr>
          <w:sz w:val="20"/>
          <w:szCs w:val="20"/>
          <w:lang w:val="es-ES"/>
        </w:rPr>
        <w:tab/>
        <w:t xml:space="preserve">Véanse el párrafo </w:t>
      </w:r>
      <w:r>
        <w:rPr>
          <w:rFonts w:hint="eastAsia"/>
          <w:sz w:val="20"/>
          <w:szCs w:val="20"/>
          <w:lang w:val="es-ES"/>
        </w:rPr>
        <w:t xml:space="preserve">176, </w:t>
      </w:r>
      <w:r>
        <w:rPr>
          <w:sz w:val="20"/>
          <w:szCs w:val="20"/>
          <w:lang w:val="es-ES"/>
        </w:rPr>
        <w:t xml:space="preserve">y el párrafo </w:t>
      </w:r>
      <w:r>
        <w:rPr>
          <w:rFonts w:hint="eastAsia"/>
          <w:sz w:val="20"/>
          <w:szCs w:val="20"/>
          <w:lang w:val="es-ES"/>
        </w:rPr>
        <w:t xml:space="preserve">387 </w:t>
      </w:r>
      <w:r>
        <w:rPr>
          <w:sz w:val="20"/>
          <w:szCs w:val="20"/>
          <w:lang w:val="es-ES"/>
        </w:rPr>
        <w:t>del segundo informe del Japón</w:t>
      </w:r>
      <w:r>
        <w:rPr>
          <w:rFonts w:hint="eastAsia"/>
          <w:sz w:val="20"/>
          <w:szCs w:val="20"/>
          <w:lang w:val="es-ES"/>
        </w:rPr>
        <w:t xml:space="preserve"> (</w:t>
      </w:r>
      <w:r>
        <w:rPr>
          <w:sz w:val="20"/>
          <w:szCs w:val="20"/>
          <w:lang w:val="es-ES"/>
        </w:rPr>
        <w:t xml:space="preserve">párrafo </w:t>
      </w:r>
      <w:r>
        <w:rPr>
          <w:rFonts w:hint="eastAsia"/>
          <w:sz w:val="20"/>
          <w:szCs w:val="20"/>
          <w:lang w:val="es-ES"/>
        </w:rPr>
        <w:t xml:space="preserve">249 </w:t>
      </w:r>
      <w:r>
        <w:rPr>
          <w:sz w:val="20"/>
          <w:szCs w:val="20"/>
          <w:lang w:val="es-ES"/>
        </w:rPr>
        <w:t>del informe inicial del Japón</w:t>
      </w:r>
      <w:r>
        <w:rPr>
          <w:rFonts w:hint="eastAsia"/>
          <w:sz w:val="20"/>
          <w:szCs w:val="20"/>
          <w:lang w:val="es-ES"/>
        </w:rPr>
        <w:t>).</w:t>
      </w:r>
    </w:p>
    <w:p w:rsidR="00203A62" w:rsidRDefault="00203A62">
      <w:pPr>
        <w:spacing w:after="240"/>
        <w:jc w:val="both"/>
        <w:rPr>
          <w:rFonts w:hint="eastAsia"/>
          <w:bCs/>
          <w:color w:val="00FFFF"/>
          <w:sz w:val="20"/>
          <w:szCs w:val="20"/>
          <w:lang w:val="es-ES"/>
        </w:rPr>
      </w:pPr>
      <w:r>
        <w:rPr>
          <w:rFonts w:hint="eastAsia"/>
          <w:bCs/>
          <w:sz w:val="20"/>
          <w:szCs w:val="20"/>
          <w:lang w:val="es-ES"/>
        </w:rPr>
        <w:t>441.</w:t>
      </w:r>
      <w:r>
        <w:rPr>
          <w:bCs/>
          <w:sz w:val="20"/>
          <w:szCs w:val="20"/>
          <w:lang w:val="es-ES"/>
        </w:rPr>
        <w:tab/>
        <w:t>En los procedimientos que se siguen para determinar la condición de refugiados de los niños también se reconoce la participación de los</w:t>
      </w:r>
      <w:r>
        <w:rPr>
          <w:rFonts w:hint="eastAsia"/>
          <w:bCs/>
          <w:sz w:val="20"/>
          <w:szCs w:val="20"/>
          <w:lang w:val="es-ES"/>
        </w:rPr>
        <w:t xml:space="preserve"> </w:t>
      </w:r>
      <w:r>
        <w:rPr>
          <w:bCs/>
          <w:sz w:val="20"/>
          <w:szCs w:val="20"/>
          <w:lang w:val="es-ES"/>
        </w:rPr>
        <w:t>tutores legales que no sean los progenitores u otros familiares del menor</w:t>
      </w:r>
      <w:r>
        <w:rPr>
          <w:rFonts w:hint="eastAsia"/>
          <w:bCs/>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Protección y asistencia humanitaria para el ejercicio de los derechos enunciados en la Convención sobre los Derechos del Niño</w:t>
      </w:r>
      <w:r>
        <w:rPr>
          <w:rFonts w:cs="Times New Roman" w:hint="eastAsia"/>
          <w:sz w:val="20"/>
          <w:szCs w:val="20"/>
          <w:lang w:val="es-ES"/>
        </w:rPr>
        <w:t>)</w:t>
      </w:r>
    </w:p>
    <w:p w:rsidR="00203A62" w:rsidRDefault="00203A62">
      <w:pPr>
        <w:spacing w:after="240"/>
        <w:jc w:val="both"/>
        <w:rPr>
          <w:rFonts w:hint="eastAsia"/>
          <w:sz w:val="20"/>
          <w:szCs w:val="20"/>
          <w:lang w:val="es-ES"/>
        </w:rPr>
      </w:pPr>
      <w:r>
        <w:rPr>
          <w:rFonts w:hint="eastAsia"/>
          <w:bCs/>
          <w:sz w:val="20"/>
          <w:szCs w:val="20"/>
          <w:lang w:val="es-ES"/>
        </w:rPr>
        <w:t>442.</w:t>
      </w:r>
      <w:r>
        <w:rPr>
          <w:bCs/>
          <w:sz w:val="20"/>
          <w:szCs w:val="20"/>
          <w:lang w:val="es-ES"/>
        </w:rPr>
        <w:tab/>
        <w:t xml:space="preserve">Véase el párrafo </w:t>
      </w:r>
      <w:r>
        <w:rPr>
          <w:rFonts w:hint="eastAsia"/>
          <w:bCs/>
          <w:sz w:val="20"/>
          <w:szCs w:val="20"/>
          <w:lang w:val="es-ES"/>
        </w:rPr>
        <w:t xml:space="preserve">388 </w:t>
      </w:r>
      <w:r>
        <w:rPr>
          <w:bCs/>
          <w:sz w:val="20"/>
          <w:szCs w:val="20"/>
          <w:lang w:val="es-ES"/>
        </w:rPr>
        <w:t>del segundo informe del Japón (párrafos</w:t>
      </w:r>
      <w:r>
        <w:rPr>
          <w:rFonts w:hint="eastAsia"/>
          <w:bCs/>
          <w:sz w:val="20"/>
          <w:szCs w:val="20"/>
          <w:lang w:val="es-ES"/>
        </w:rPr>
        <w:t xml:space="preserve"> 250</w:t>
      </w:r>
      <w:r>
        <w:rPr>
          <w:bCs/>
          <w:sz w:val="20"/>
          <w:szCs w:val="20"/>
          <w:lang w:val="es-ES"/>
        </w:rPr>
        <w:t xml:space="preserve"> y</w:t>
      </w:r>
      <w:r>
        <w:rPr>
          <w:rFonts w:hint="eastAsia"/>
          <w:bCs/>
          <w:sz w:val="20"/>
          <w:szCs w:val="20"/>
          <w:lang w:val="es-ES"/>
        </w:rPr>
        <w:t xml:space="preserve"> 251</w:t>
      </w:r>
      <w:r>
        <w:rPr>
          <w:bCs/>
          <w:sz w:val="20"/>
          <w:szCs w:val="20"/>
          <w:lang w:val="es-ES"/>
        </w:rPr>
        <w:t xml:space="preserve"> del informe inicial del Japón)</w:t>
      </w:r>
      <w:r>
        <w:rPr>
          <w:rFonts w:hint="eastAsia"/>
          <w:bCs/>
          <w:sz w:val="20"/>
          <w:szCs w:val="20"/>
          <w:lang w:val="es-ES"/>
        </w:rPr>
        <w:t xml:space="preserve">. </w:t>
      </w:r>
    </w:p>
    <w:p w:rsidR="00203A62" w:rsidRDefault="00203A62">
      <w:pPr>
        <w:autoSpaceDE w:val="0"/>
        <w:autoSpaceDN w:val="0"/>
        <w:adjustRightInd w:val="0"/>
        <w:spacing w:after="240"/>
        <w:jc w:val="both"/>
        <w:rPr>
          <w:color w:val="00FFFF"/>
          <w:sz w:val="20"/>
          <w:szCs w:val="20"/>
          <w:lang w:val="es-ES"/>
        </w:rPr>
      </w:pPr>
      <w:r>
        <w:rPr>
          <w:rFonts w:hint="eastAsia"/>
          <w:sz w:val="20"/>
          <w:szCs w:val="20"/>
          <w:lang w:val="es-ES"/>
        </w:rPr>
        <w:t>443.</w:t>
      </w:r>
      <w:r>
        <w:rPr>
          <w:sz w:val="20"/>
          <w:szCs w:val="20"/>
          <w:lang w:val="es-ES"/>
        </w:rPr>
        <w:tab/>
      </w:r>
      <w:r>
        <w:rPr>
          <w:rFonts w:cs="Times New Roman"/>
          <w:sz w:val="20"/>
          <w:szCs w:val="20"/>
          <w:lang w:val="es-ES"/>
        </w:rPr>
        <w:t xml:space="preserve">El Gobierno ayuda económicamente, a través de la </w:t>
      </w:r>
      <w:r>
        <w:rPr>
          <w:rFonts w:cs="Times New Roman"/>
          <w:sz w:val="20"/>
          <w:szCs w:val="20"/>
          <w:lang w:val="es-ES" w:eastAsia="es-ES"/>
        </w:rPr>
        <w:t xml:space="preserve">Oficina central de asistencia a los refugiados </w:t>
      </w:r>
      <w:r>
        <w:rPr>
          <w:rFonts w:cs="Times New Roman"/>
          <w:sz w:val="20"/>
          <w:szCs w:val="20"/>
          <w:lang w:val="es-ES"/>
        </w:rPr>
        <w:t xml:space="preserve">de la </w:t>
      </w:r>
      <w:r>
        <w:rPr>
          <w:rFonts w:eastAsia="MS Mincho" w:cs="Times New Roman"/>
          <w:sz w:val="20"/>
          <w:szCs w:val="20"/>
          <w:lang w:val="es-ES"/>
        </w:rPr>
        <w:t>Fundación para el bienestar social y la educación de los pueblos de Asia</w:t>
      </w:r>
      <w:r>
        <w:rPr>
          <w:rFonts w:cs="Times New Roman"/>
          <w:sz w:val="20"/>
          <w:szCs w:val="20"/>
          <w:lang w:val="es-ES"/>
        </w:rPr>
        <w:t>, a aquellos solicitantes</w:t>
      </w:r>
      <w:r>
        <w:rPr>
          <w:sz w:val="20"/>
          <w:szCs w:val="20"/>
          <w:lang w:val="es-ES"/>
        </w:rPr>
        <w:t xml:space="preserve"> de asilo que viven en condiciones difíciles, incluidos los niños.</w:t>
      </w:r>
      <w:r>
        <w:rPr>
          <w:rFonts w:hint="eastAsia"/>
          <w:sz w:val="20"/>
          <w:szCs w:val="20"/>
          <w:lang w:val="es-ES"/>
        </w:rPr>
        <w:t xml:space="preserve"> </w:t>
      </w:r>
      <w:r>
        <w:rPr>
          <w:sz w:val="20"/>
          <w:szCs w:val="20"/>
          <w:lang w:val="es-ES"/>
        </w:rPr>
        <w:t>Además, en agosto de 2002 se aprobó una nueva política de ayuda al asentamiento para los</w:t>
      </w:r>
      <w:r>
        <w:rPr>
          <w:rFonts w:hint="eastAsia"/>
          <w:sz w:val="20"/>
          <w:szCs w:val="20"/>
          <w:lang w:val="es-ES"/>
        </w:rPr>
        <w:t xml:space="preserve"> </w:t>
      </w:r>
      <w:r>
        <w:rPr>
          <w:sz w:val="20"/>
          <w:szCs w:val="20"/>
          <w:lang w:val="es-ES"/>
        </w:rPr>
        <w:t xml:space="preserve">refugiados amparados por </w:t>
      </w:r>
      <w:smartTag w:uri="urn:schemas-microsoft-com:office:smarttags" w:element="PersonName">
        <w:smartTagPr>
          <w:attr w:name="ProductID" w:val="la Convenci￳n. En"/>
        </w:smartTagPr>
        <w:r>
          <w:rPr>
            <w:sz w:val="20"/>
            <w:szCs w:val="20"/>
            <w:lang w:val="es-ES"/>
          </w:rPr>
          <w:t>la Convención. En</w:t>
        </w:r>
      </w:smartTag>
      <w:r>
        <w:rPr>
          <w:sz w:val="20"/>
          <w:szCs w:val="20"/>
          <w:lang w:val="es-ES"/>
        </w:rPr>
        <w:t xml:space="preserve"> particular, el</w:t>
      </w:r>
      <w:r>
        <w:rPr>
          <w:rFonts w:hint="eastAsia"/>
          <w:sz w:val="20"/>
          <w:szCs w:val="20"/>
          <w:lang w:val="es-ES"/>
        </w:rPr>
        <w:t xml:space="preserve"> </w:t>
      </w:r>
      <w:r>
        <w:rPr>
          <w:sz w:val="20"/>
          <w:szCs w:val="20"/>
          <w:lang w:val="es-ES"/>
        </w:rPr>
        <w:t>Consejo de Enlace y Coordinación de la Secretaría del Gabinete</w:t>
      </w:r>
      <w:r>
        <w:rPr>
          <w:rFonts w:hint="eastAsia"/>
          <w:sz w:val="20"/>
          <w:szCs w:val="20"/>
          <w:lang w:val="es-ES"/>
        </w:rPr>
        <w:t xml:space="preserve"> </w:t>
      </w:r>
      <w:r>
        <w:rPr>
          <w:sz w:val="20"/>
          <w:szCs w:val="20"/>
          <w:lang w:val="es-ES"/>
        </w:rPr>
        <w:t>para los Asuntos relativos a los Refugiados aprobó un nuevo marco de medidas de apoyo para el asentamiento de los</w:t>
      </w:r>
      <w:r>
        <w:rPr>
          <w:rFonts w:hint="eastAsia"/>
          <w:sz w:val="20"/>
          <w:szCs w:val="20"/>
          <w:lang w:val="es-ES"/>
        </w:rPr>
        <w:t xml:space="preserve"> </w:t>
      </w:r>
      <w:r>
        <w:rPr>
          <w:sz w:val="20"/>
          <w:szCs w:val="20"/>
          <w:lang w:val="es-ES"/>
        </w:rPr>
        <w:t>refugiados amparados por la Convención</w:t>
      </w:r>
      <w:r>
        <w:rPr>
          <w:rFonts w:hint="eastAsia"/>
          <w:sz w:val="20"/>
          <w:szCs w:val="20"/>
          <w:lang w:val="es-ES"/>
        </w:rPr>
        <w:t xml:space="preserve"> (inclu</w:t>
      </w:r>
      <w:r>
        <w:rPr>
          <w:sz w:val="20"/>
          <w:szCs w:val="20"/>
          <w:lang w:val="es-ES"/>
        </w:rPr>
        <w:t>idos los niños</w:t>
      </w:r>
      <w:r>
        <w:rPr>
          <w:rFonts w:hint="eastAsia"/>
          <w:sz w:val="20"/>
          <w:szCs w:val="20"/>
          <w:lang w:val="es-ES"/>
        </w:rPr>
        <w:t>)</w:t>
      </w:r>
      <w:r>
        <w:rPr>
          <w:sz w:val="20"/>
          <w:szCs w:val="20"/>
          <w:lang w:val="es-ES"/>
        </w:rPr>
        <w:t>, que incluía medidas como la enseñanza del japonés, la formación profesional</w:t>
      </w:r>
      <w:r>
        <w:rPr>
          <w:rFonts w:hint="eastAsia"/>
          <w:sz w:val="20"/>
          <w:szCs w:val="20"/>
          <w:lang w:val="es-ES"/>
        </w:rPr>
        <w:t xml:space="preserve">, </w:t>
      </w:r>
      <w:r>
        <w:rPr>
          <w:sz w:val="20"/>
          <w:szCs w:val="20"/>
          <w:lang w:val="es-ES"/>
        </w:rPr>
        <w:t>ayudas para financiar los medios de subsistencia y</w:t>
      </w:r>
      <w:r>
        <w:rPr>
          <w:rFonts w:hint="eastAsia"/>
          <w:sz w:val="20"/>
          <w:szCs w:val="20"/>
          <w:lang w:val="es-ES"/>
        </w:rPr>
        <w:t xml:space="preserve"> </w:t>
      </w:r>
      <w:r>
        <w:rPr>
          <w:sz w:val="20"/>
          <w:szCs w:val="20"/>
          <w:lang w:val="es-ES"/>
        </w:rPr>
        <w:t>ayudas al reasentamiento</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(Me</w:t>
      </w:r>
      <w:r>
        <w:rPr>
          <w:sz w:val="20"/>
          <w:szCs w:val="20"/>
          <w:lang w:val="es-ES"/>
        </w:rPr>
        <w:t>didas aprobadas para proteger y garantizar los derechos de los menores no acompañados</w:t>
      </w:r>
      <w:r>
        <w:rPr>
          <w:rFonts w:hint="eastAsia"/>
          <w:sz w:val="20"/>
          <w:szCs w:val="20"/>
          <w:lang w:val="es-ES"/>
        </w:rPr>
        <w:t>)</w:t>
      </w:r>
    </w:p>
    <w:p w:rsidR="00203A62" w:rsidRDefault="00203A62">
      <w:pPr>
        <w:spacing w:after="240"/>
        <w:jc w:val="both"/>
        <w:rPr>
          <w:bCs/>
          <w:color w:val="00FFFF"/>
          <w:sz w:val="20"/>
          <w:szCs w:val="20"/>
          <w:lang w:val="es-ES"/>
        </w:rPr>
      </w:pPr>
      <w:r>
        <w:rPr>
          <w:rFonts w:hint="eastAsia"/>
          <w:bCs/>
          <w:sz w:val="20"/>
          <w:szCs w:val="20"/>
          <w:lang w:val="es-ES"/>
        </w:rPr>
        <w:t>444.</w:t>
      </w:r>
      <w:r>
        <w:rPr>
          <w:bCs/>
          <w:sz w:val="20"/>
          <w:szCs w:val="20"/>
          <w:lang w:val="es-ES"/>
        </w:rPr>
        <w:tab/>
        <w:t xml:space="preserve">Véanse los párrafos </w:t>
      </w:r>
      <w:r>
        <w:rPr>
          <w:rFonts w:hint="eastAsia"/>
          <w:bCs/>
          <w:sz w:val="20"/>
          <w:szCs w:val="20"/>
          <w:lang w:val="es-ES"/>
        </w:rPr>
        <w:t>440</w:t>
      </w:r>
      <w:r>
        <w:rPr>
          <w:bCs/>
          <w:sz w:val="20"/>
          <w:szCs w:val="20"/>
          <w:lang w:val="es-ES"/>
        </w:rPr>
        <w:t xml:space="preserve"> y </w:t>
      </w:r>
      <w:r>
        <w:rPr>
          <w:rFonts w:hint="eastAsia"/>
          <w:bCs/>
          <w:sz w:val="20"/>
          <w:szCs w:val="20"/>
          <w:lang w:val="es-ES"/>
        </w:rPr>
        <w:t xml:space="preserve">441 (* </w:t>
      </w:r>
      <w:r>
        <w:rPr>
          <w:bCs/>
          <w:sz w:val="20"/>
          <w:szCs w:val="20"/>
          <w:lang w:val="es-ES"/>
        </w:rPr>
        <w:t xml:space="preserve">Véase </w:t>
      </w:r>
      <w:r>
        <w:rPr>
          <w:bCs/>
          <w:i/>
          <w:iCs/>
          <w:sz w:val="20"/>
          <w:szCs w:val="20"/>
          <w:lang w:val="es-ES"/>
        </w:rPr>
        <w:t>supra</w:t>
      </w:r>
      <w:r>
        <w:rPr>
          <w:rFonts w:hint="eastAsia"/>
          <w:bCs/>
          <w:sz w:val="20"/>
          <w:szCs w:val="20"/>
          <w:lang w:val="es-ES"/>
        </w:rPr>
        <w:t xml:space="preserve"> </w:t>
      </w:r>
      <w:r>
        <w:rPr>
          <w:bCs/>
          <w:sz w:val="20"/>
          <w:szCs w:val="20"/>
          <w:lang w:val="es-ES"/>
        </w:rPr>
        <w:t>“</w:t>
      </w:r>
      <w:r>
        <w:rPr>
          <w:rFonts w:cs="Times New Roman"/>
          <w:sz w:val="20"/>
          <w:szCs w:val="20"/>
          <w:lang w:val="es-ES" w:eastAsia="es-ES"/>
        </w:rPr>
        <w:t>Legislación y procedimientos nacionales para determinar la condición de refugiado y garantizar la protección de los derechos de los niños refugiados</w:t>
      </w:r>
      <w:r>
        <w:rPr>
          <w:bCs/>
          <w:iCs/>
          <w:sz w:val="20"/>
          <w:szCs w:val="20"/>
          <w:lang w:val="es-ES"/>
        </w:rPr>
        <w:t>”</w:t>
      </w:r>
      <w:r>
        <w:rPr>
          <w:rFonts w:hint="eastAsia"/>
          <w:bCs/>
          <w:sz w:val="20"/>
          <w:szCs w:val="20"/>
          <w:lang w:val="es-ES"/>
        </w:rPr>
        <w:t xml:space="preserve">). </w:t>
      </w:r>
    </w:p>
    <w:p w:rsidR="00203A62" w:rsidRDefault="00203A62">
      <w:pPr>
        <w:spacing w:after="240"/>
        <w:jc w:val="both"/>
        <w:rPr>
          <w:bCs/>
          <w:sz w:val="20"/>
          <w:szCs w:val="20"/>
          <w:lang w:val="es-ES"/>
        </w:rPr>
      </w:pPr>
      <w:r>
        <w:rPr>
          <w:rFonts w:hint="eastAsia"/>
          <w:sz w:val="20"/>
          <w:szCs w:val="20"/>
          <w:lang w:val="es-ES"/>
        </w:rPr>
        <w:t>(</w:t>
      </w:r>
      <w:r>
        <w:rPr>
          <w:rFonts w:hint="eastAsia"/>
          <w:bCs/>
          <w:sz w:val="20"/>
          <w:szCs w:val="20"/>
          <w:lang w:val="es-ES"/>
        </w:rPr>
        <w:t>Deten</w:t>
      </w:r>
      <w:r>
        <w:rPr>
          <w:bCs/>
          <w:sz w:val="20"/>
          <w:szCs w:val="20"/>
          <w:lang w:val="es-ES"/>
        </w:rPr>
        <w:t>ción en una unidad de detención para inmigrantes</w:t>
      </w:r>
      <w:r>
        <w:rPr>
          <w:rFonts w:hint="eastAsia"/>
          <w:bCs/>
          <w:sz w:val="20"/>
          <w:szCs w:val="20"/>
          <w:lang w:val="es-ES"/>
        </w:rPr>
        <w:t>)</w:t>
      </w:r>
    </w:p>
    <w:p w:rsidR="00203A62" w:rsidRDefault="00203A62">
      <w:pPr>
        <w:spacing w:after="240"/>
        <w:jc w:val="both"/>
        <w:rPr>
          <w:color w:val="00FFFF"/>
          <w:sz w:val="20"/>
          <w:szCs w:val="20"/>
          <w:lang w:val="es-ES"/>
        </w:rPr>
      </w:pPr>
      <w:r>
        <w:rPr>
          <w:rFonts w:hint="eastAsia"/>
          <w:bCs/>
          <w:sz w:val="20"/>
          <w:szCs w:val="20"/>
          <w:lang w:val="es-ES"/>
        </w:rPr>
        <w:t>445.</w:t>
      </w:r>
      <w:r>
        <w:rPr>
          <w:bCs/>
          <w:sz w:val="20"/>
          <w:szCs w:val="20"/>
          <w:lang w:val="es-ES"/>
        </w:rPr>
        <w:tab/>
        <w:t xml:space="preserve">Véase el párrafo </w:t>
      </w:r>
      <w:r>
        <w:rPr>
          <w:rFonts w:hint="eastAsia"/>
          <w:bCs/>
          <w:sz w:val="20"/>
          <w:szCs w:val="20"/>
          <w:lang w:val="es-ES"/>
        </w:rPr>
        <w:t>177.</w:t>
      </w:r>
      <w:r>
        <w:rPr>
          <w:bCs/>
          <w:sz w:val="20"/>
          <w:szCs w:val="20"/>
          <w:lang w:val="es-ES"/>
        </w:rPr>
        <w:t xml:space="preserve"> </w:t>
      </w:r>
      <w:r>
        <w:rPr>
          <w:rFonts w:hint="eastAsia"/>
          <w:bCs/>
          <w:sz w:val="20"/>
          <w:szCs w:val="20"/>
          <w:lang w:val="es-ES"/>
        </w:rPr>
        <w:t xml:space="preserve">(* </w:t>
      </w:r>
      <w:r>
        <w:rPr>
          <w:bCs/>
          <w:sz w:val="20"/>
          <w:szCs w:val="20"/>
          <w:lang w:val="es-ES"/>
        </w:rPr>
        <w:t>Véase</w:t>
      </w:r>
      <w:r>
        <w:rPr>
          <w:rFonts w:hint="eastAsia"/>
          <w:bCs/>
          <w:sz w:val="20"/>
          <w:szCs w:val="20"/>
          <w:lang w:val="es-ES"/>
        </w:rPr>
        <w:t xml:space="preserve"> </w:t>
      </w:r>
      <w:r>
        <w:rPr>
          <w:bCs/>
          <w:sz w:val="20"/>
          <w:szCs w:val="20"/>
          <w:lang w:val="es-ES"/>
        </w:rPr>
        <w:t>“</w:t>
      </w:r>
      <w:r>
        <w:rPr>
          <w:rFonts w:hint="eastAsia"/>
          <w:bCs/>
          <w:sz w:val="20"/>
          <w:szCs w:val="20"/>
          <w:lang w:val="es-ES"/>
        </w:rPr>
        <w:t>Deten</w:t>
      </w:r>
      <w:r>
        <w:rPr>
          <w:bCs/>
          <w:sz w:val="20"/>
          <w:szCs w:val="20"/>
          <w:lang w:val="es-ES"/>
        </w:rPr>
        <w:t>ción en un centro de detención para inmigrantes”</w:t>
      </w:r>
      <w:r>
        <w:rPr>
          <w:rFonts w:hint="eastAsia"/>
          <w:bCs/>
          <w:sz w:val="20"/>
          <w:szCs w:val="20"/>
          <w:lang w:val="es-ES"/>
        </w:rPr>
        <w:t xml:space="preserve">) </w:t>
      </w:r>
    </w:p>
    <w:p w:rsidR="00203A62" w:rsidRDefault="00203A62">
      <w:pPr>
        <w:keepNext/>
        <w:spacing w:after="240"/>
        <w:jc w:val="both"/>
        <w:rPr>
          <w:sz w:val="20"/>
          <w:szCs w:val="20"/>
          <w:lang w:val="es-ES"/>
        </w:rPr>
      </w:pPr>
      <w:r>
        <w:rPr>
          <w:rFonts w:hint="eastAsia"/>
          <w:sz w:val="20"/>
          <w:szCs w:val="20"/>
          <w:lang w:val="es-ES"/>
        </w:rPr>
        <w:t>(Di</w:t>
      </w:r>
      <w:r>
        <w:rPr>
          <w:sz w:val="20"/>
          <w:szCs w:val="20"/>
          <w:lang w:val="es-ES"/>
        </w:rPr>
        <w:t>fundir información y garantizar la formación en relación con los derechos de los niños refugiados</w:t>
      </w:r>
      <w:r>
        <w:rPr>
          <w:rFonts w:hint="eastAsia"/>
          <w:sz w:val="20"/>
          <w:szCs w:val="20"/>
          <w:lang w:val="es-ES"/>
        </w:rPr>
        <w:t>)</w:t>
      </w:r>
    </w:p>
    <w:p w:rsidR="00203A62" w:rsidRDefault="00203A62">
      <w:pPr>
        <w:autoSpaceDE w:val="0"/>
        <w:autoSpaceDN w:val="0"/>
        <w:adjustRightInd w:val="0"/>
        <w:spacing w:after="240"/>
        <w:jc w:val="both"/>
        <w:rPr>
          <w:rFonts w:cs="Times New Roman"/>
          <w:bCs/>
          <w:color w:val="00FFFF"/>
          <w:sz w:val="20"/>
          <w:szCs w:val="20"/>
          <w:lang w:val="es-ES"/>
        </w:rPr>
      </w:pPr>
      <w:r>
        <w:rPr>
          <w:rFonts w:hint="eastAsia"/>
          <w:sz w:val="20"/>
          <w:szCs w:val="20"/>
          <w:lang w:val="es-ES"/>
        </w:rPr>
        <w:t>446.</w:t>
      </w:r>
      <w:r>
        <w:rPr>
          <w:sz w:val="20"/>
          <w:szCs w:val="20"/>
          <w:lang w:val="es-ES"/>
        </w:rPr>
        <w:tab/>
        <w:t xml:space="preserve">En junio de 2004 se reformó parcialmente y se publicó la </w:t>
      </w:r>
      <w:r>
        <w:rPr>
          <w:bCs/>
          <w:sz w:val="20"/>
          <w:szCs w:val="20"/>
          <w:lang w:val="es-ES"/>
        </w:rPr>
        <w:t>Ley de control de la inmigración y de reconocimiento de la condición de refugiado</w:t>
      </w:r>
      <w:r>
        <w:rPr>
          <w:rFonts w:eastAsia="MS Mincho" w:hint="eastAsia"/>
          <w:sz w:val="20"/>
          <w:szCs w:val="20"/>
          <w:lang w:val="es-ES"/>
        </w:rPr>
        <w:t xml:space="preserve">, </w:t>
      </w:r>
      <w:r>
        <w:rPr>
          <w:rFonts w:eastAsia="MS Mincho"/>
          <w:sz w:val="20"/>
          <w:szCs w:val="20"/>
          <w:lang w:val="es-ES"/>
        </w:rPr>
        <w:t xml:space="preserve">cuyas disposiciones prevén un régimen nuevo que permite conceder </w:t>
      </w:r>
      <w:r>
        <w:rPr>
          <w:rFonts w:eastAsia="MS Mincho" w:hint="eastAsia"/>
          <w:sz w:val="20"/>
          <w:szCs w:val="20"/>
          <w:lang w:val="es-ES"/>
        </w:rPr>
        <w:t>a</w:t>
      </w:r>
      <w:r>
        <w:rPr>
          <w:rFonts w:eastAsia="MS Mincho"/>
          <w:sz w:val="20"/>
          <w:szCs w:val="20"/>
          <w:lang w:val="es-ES"/>
        </w:rPr>
        <w:t xml:space="preserve"> los solicitantes de asilo</w:t>
      </w:r>
      <w:r>
        <w:rPr>
          <w:rFonts w:eastAsia="MS Mincho" w:hint="eastAsia"/>
          <w:sz w:val="20"/>
          <w:szCs w:val="20"/>
          <w:lang w:val="es-ES"/>
        </w:rPr>
        <w:t xml:space="preserve"> </w:t>
      </w:r>
      <w:r>
        <w:rPr>
          <w:rFonts w:eastAsia="MS Mincho"/>
          <w:sz w:val="20"/>
          <w:szCs w:val="20"/>
          <w:lang w:val="es-ES"/>
        </w:rPr>
        <w:t>un permiso temporal de residencia</w:t>
      </w:r>
      <w:r>
        <w:rPr>
          <w:rFonts w:eastAsia="MS Mincho" w:hint="eastAsia"/>
          <w:sz w:val="20"/>
          <w:szCs w:val="20"/>
          <w:lang w:val="es-ES"/>
        </w:rPr>
        <w:t xml:space="preserve"> </w:t>
      </w:r>
      <w:r>
        <w:rPr>
          <w:rFonts w:eastAsia="MS Mincho"/>
          <w:sz w:val="20"/>
          <w:szCs w:val="20"/>
          <w:lang w:val="es-ES"/>
        </w:rPr>
        <w:t>y un sistema</w:t>
      </w:r>
      <w:r>
        <w:rPr>
          <w:rFonts w:eastAsia="MS Mincho" w:hint="eastAsia"/>
          <w:sz w:val="20"/>
          <w:szCs w:val="20"/>
          <w:lang w:val="es-ES"/>
        </w:rPr>
        <w:t xml:space="preserve"> </w:t>
      </w:r>
      <w:r>
        <w:rPr>
          <w:rFonts w:eastAsia="MS Mincho"/>
          <w:sz w:val="20"/>
          <w:szCs w:val="20"/>
          <w:lang w:val="es-ES"/>
        </w:rPr>
        <w:t>de asesores que examinan las solicitudes de asilo</w:t>
      </w:r>
      <w:r>
        <w:rPr>
          <w:rFonts w:eastAsia="MS Mincho" w:hint="eastAsia"/>
          <w:sz w:val="20"/>
          <w:szCs w:val="20"/>
          <w:lang w:val="es-ES"/>
        </w:rPr>
        <w:t xml:space="preserve">. </w:t>
      </w:r>
      <w:r>
        <w:rPr>
          <w:rFonts w:eastAsia="MS Mincho"/>
          <w:sz w:val="20"/>
          <w:szCs w:val="20"/>
          <w:lang w:val="es-ES"/>
        </w:rPr>
        <w:t>Estas disposiciones entraron en vigor en mayo de</w:t>
      </w:r>
      <w:r>
        <w:rPr>
          <w:rFonts w:eastAsia="MS Mincho" w:hint="eastAsia"/>
          <w:sz w:val="20"/>
          <w:szCs w:val="20"/>
          <w:lang w:val="es-ES"/>
        </w:rPr>
        <w:t xml:space="preserve"> 2005. </w:t>
      </w:r>
      <w:r>
        <w:rPr>
          <w:rFonts w:eastAsia="MS Mincho"/>
          <w:sz w:val="20"/>
          <w:szCs w:val="20"/>
          <w:lang w:val="es-ES"/>
        </w:rPr>
        <w:t>Además de preparar folletos en japonés sobre el</w:t>
      </w:r>
      <w:r>
        <w:rPr>
          <w:rFonts w:eastAsia="MS Mincho" w:hint="eastAsia"/>
          <w:sz w:val="20"/>
          <w:szCs w:val="20"/>
          <w:lang w:val="es-ES"/>
        </w:rPr>
        <w:t xml:space="preserve"> </w:t>
      </w:r>
      <w:r>
        <w:rPr>
          <w:rFonts w:eastAsia="MS Mincho"/>
          <w:sz w:val="20"/>
          <w:szCs w:val="20"/>
          <w:lang w:val="es-ES"/>
        </w:rPr>
        <w:t>nuevo marco para la determinación de la condición de refugiado</w:t>
      </w:r>
      <w:r>
        <w:rPr>
          <w:rFonts w:eastAsia="MS Mincho" w:hint="eastAsia"/>
          <w:sz w:val="20"/>
          <w:szCs w:val="20"/>
          <w:lang w:val="es-ES"/>
        </w:rPr>
        <w:t xml:space="preserve">, </w:t>
      </w:r>
      <w:r>
        <w:rPr>
          <w:rFonts w:eastAsia="MS Mincho"/>
          <w:sz w:val="20"/>
          <w:szCs w:val="20"/>
          <w:lang w:val="es-ES"/>
        </w:rPr>
        <w:t>el folleto también puede consultarse en el sitio web de la Oficina de Inmigración</w:t>
      </w:r>
      <w:r>
        <w:rPr>
          <w:rFonts w:eastAsia="MS Mincho" w:hint="eastAsia"/>
          <w:sz w:val="20"/>
          <w:szCs w:val="20"/>
          <w:lang w:val="es-ES"/>
        </w:rPr>
        <w:t xml:space="preserve"> </w:t>
      </w:r>
      <w:r>
        <w:rPr>
          <w:rFonts w:eastAsia="MS Mincho"/>
          <w:sz w:val="20"/>
          <w:szCs w:val="20"/>
          <w:lang w:val="es-ES"/>
        </w:rPr>
        <w:t>en otros 13 idiomas</w:t>
      </w:r>
      <w:r>
        <w:rPr>
          <w:rFonts w:eastAsia="MS Mincho" w:hint="eastAsia"/>
          <w:sz w:val="20"/>
          <w:szCs w:val="20"/>
          <w:lang w:val="es-ES"/>
        </w:rPr>
        <w:t xml:space="preserve">, </w:t>
      </w:r>
      <w:r>
        <w:rPr>
          <w:rFonts w:eastAsia="MS Mincho"/>
          <w:sz w:val="20"/>
          <w:szCs w:val="20"/>
          <w:lang w:val="es-ES"/>
        </w:rPr>
        <w:t>entre ellos el</w:t>
      </w:r>
      <w:r>
        <w:rPr>
          <w:rFonts w:eastAsia="MS Mincho" w:hint="eastAsia"/>
          <w:sz w:val="20"/>
          <w:szCs w:val="20"/>
          <w:lang w:val="es-ES"/>
        </w:rPr>
        <w:t xml:space="preserve"> </w:t>
      </w:r>
      <w:r>
        <w:rPr>
          <w:rFonts w:eastAsia="MS Mincho"/>
          <w:sz w:val="20"/>
          <w:szCs w:val="20"/>
          <w:lang w:val="es-ES"/>
        </w:rPr>
        <w:t>inglés</w:t>
      </w:r>
      <w:r>
        <w:rPr>
          <w:rFonts w:eastAsia="MS Mincho" w:hint="eastAsia"/>
          <w:sz w:val="20"/>
          <w:szCs w:val="20"/>
          <w:lang w:val="es-ES"/>
        </w:rPr>
        <w:t xml:space="preserve">, </w:t>
      </w:r>
      <w:r>
        <w:rPr>
          <w:rFonts w:eastAsia="MS Mincho"/>
          <w:sz w:val="20"/>
          <w:szCs w:val="20"/>
          <w:lang w:val="es-ES"/>
        </w:rPr>
        <w:t>el turco, el</w:t>
      </w:r>
      <w:r>
        <w:rPr>
          <w:rFonts w:eastAsia="MS Mincho" w:hint="eastAsia"/>
          <w:sz w:val="20"/>
          <w:szCs w:val="20"/>
          <w:lang w:val="es-ES"/>
        </w:rPr>
        <w:t xml:space="preserve"> </w:t>
      </w:r>
      <w:r>
        <w:rPr>
          <w:rFonts w:eastAsia="MS Mincho"/>
          <w:sz w:val="20"/>
          <w:szCs w:val="20"/>
          <w:lang w:val="es-ES"/>
        </w:rPr>
        <w:t>birmano</w:t>
      </w:r>
      <w:r>
        <w:rPr>
          <w:rFonts w:eastAsia="MS Mincho" w:hint="eastAsia"/>
          <w:sz w:val="20"/>
          <w:szCs w:val="20"/>
          <w:lang w:val="es-ES"/>
        </w:rPr>
        <w:t xml:space="preserve">, </w:t>
      </w:r>
      <w:r>
        <w:rPr>
          <w:rFonts w:eastAsia="MS Mincho"/>
          <w:sz w:val="20"/>
          <w:szCs w:val="20"/>
          <w:lang w:val="es-ES"/>
        </w:rPr>
        <w:t>el chino y</w:t>
      </w:r>
      <w:r>
        <w:rPr>
          <w:rFonts w:eastAsia="MS Mincho" w:hint="eastAsia"/>
          <w:sz w:val="20"/>
          <w:szCs w:val="20"/>
          <w:lang w:val="es-ES"/>
        </w:rPr>
        <w:t xml:space="preserve"> </w:t>
      </w:r>
      <w:r>
        <w:rPr>
          <w:rFonts w:eastAsia="MS Mincho"/>
          <w:sz w:val="20"/>
          <w:szCs w:val="20"/>
          <w:lang w:val="es-ES"/>
        </w:rPr>
        <w:t>el p</w:t>
      </w:r>
      <w:r>
        <w:rPr>
          <w:rFonts w:eastAsia="MS Mincho" w:hint="eastAsia"/>
          <w:sz w:val="20"/>
          <w:szCs w:val="20"/>
          <w:lang w:val="es-ES"/>
        </w:rPr>
        <w:t xml:space="preserve">ashto. </w:t>
      </w:r>
      <w:r>
        <w:rPr>
          <w:rFonts w:eastAsia="MS Mincho" w:cs="Times New Roman"/>
          <w:sz w:val="20"/>
          <w:szCs w:val="20"/>
          <w:lang w:val="es-ES"/>
        </w:rPr>
        <w:t xml:space="preserve">Estos folletos pueden consultarse también a través del sitio web de la </w:t>
      </w:r>
      <w:r>
        <w:rPr>
          <w:rFonts w:cs="Times New Roman"/>
          <w:sz w:val="20"/>
          <w:szCs w:val="20"/>
          <w:lang w:val="es-ES" w:eastAsia="es-ES"/>
        </w:rPr>
        <w:t>Oficina central de asistencia a los refugiados</w:t>
      </w:r>
      <w:r>
        <w:rPr>
          <w:rFonts w:eastAsia="MS Mincho" w:cs="Times New Roman" w:hint="eastAsia"/>
          <w:sz w:val="20"/>
          <w:szCs w:val="20"/>
          <w:lang w:val="es-ES"/>
        </w:rPr>
        <w:t xml:space="preserve"> </w:t>
      </w:r>
      <w:r>
        <w:rPr>
          <w:rFonts w:eastAsia="MS Mincho" w:cs="Times New Roman"/>
          <w:sz w:val="20"/>
          <w:szCs w:val="20"/>
          <w:lang w:val="es-ES"/>
        </w:rPr>
        <w:t>de la Fundación para el bienestar social y la educación de los pueblos de Asia</w:t>
      </w:r>
      <w:r>
        <w:rPr>
          <w:rFonts w:eastAsia="MS Mincho" w:cs="Times New Roman" w:hint="eastAsia"/>
          <w:sz w:val="20"/>
          <w:szCs w:val="20"/>
          <w:lang w:val="es-ES"/>
        </w:rPr>
        <w:t xml:space="preserve">. </w:t>
      </w:r>
    </w:p>
    <w:p w:rsidR="00203A62" w:rsidRDefault="00203A62">
      <w:pPr>
        <w:spacing w:after="240"/>
        <w:jc w:val="both"/>
        <w:rPr>
          <w:rFonts w:hint="eastAsia"/>
          <w:bCs/>
          <w:sz w:val="20"/>
          <w:szCs w:val="20"/>
          <w:lang w:val="es-ES"/>
        </w:rPr>
      </w:pPr>
      <w:r>
        <w:rPr>
          <w:rFonts w:hint="eastAsia"/>
          <w:bCs/>
          <w:sz w:val="20"/>
          <w:szCs w:val="20"/>
          <w:lang w:val="es-ES"/>
        </w:rPr>
        <w:t>447.</w:t>
      </w:r>
      <w:r>
        <w:rPr>
          <w:bCs/>
          <w:sz w:val="20"/>
          <w:szCs w:val="20"/>
          <w:lang w:val="es-ES"/>
        </w:rPr>
        <w:tab/>
      </w:r>
      <w:r>
        <w:rPr>
          <w:rFonts w:hint="eastAsia"/>
          <w:bCs/>
          <w:sz w:val="20"/>
          <w:szCs w:val="20"/>
          <w:lang w:val="es-ES"/>
        </w:rPr>
        <w:t xml:space="preserve">Véase </w:t>
      </w:r>
      <w:r>
        <w:rPr>
          <w:bCs/>
          <w:sz w:val="20"/>
          <w:szCs w:val="20"/>
          <w:lang w:val="es-ES"/>
        </w:rPr>
        <w:t xml:space="preserve">también </w:t>
      </w:r>
      <w:r>
        <w:rPr>
          <w:rFonts w:hint="eastAsia"/>
          <w:bCs/>
          <w:sz w:val="20"/>
          <w:szCs w:val="20"/>
          <w:lang w:val="es-ES"/>
        </w:rPr>
        <w:t>el párrafo 98.</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Localización de los padres u otros familiares de niños refugiados</w:t>
      </w:r>
      <w:r>
        <w:rPr>
          <w:rFonts w:cs="Times New Roman" w:hint="eastAsia"/>
          <w:sz w:val="20"/>
          <w:szCs w:val="20"/>
          <w:lang w:val="es-ES"/>
        </w:rPr>
        <w:t>)</w:t>
      </w:r>
    </w:p>
    <w:p w:rsidR="00203A62" w:rsidRDefault="00203A62">
      <w:pPr>
        <w:spacing w:after="240"/>
        <w:jc w:val="both"/>
        <w:rPr>
          <w:color w:val="00FFFF"/>
          <w:sz w:val="20"/>
          <w:szCs w:val="20"/>
          <w:lang w:val="es-ES"/>
        </w:rPr>
      </w:pPr>
      <w:r>
        <w:rPr>
          <w:rFonts w:hint="eastAsia"/>
          <w:bCs/>
          <w:sz w:val="20"/>
          <w:szCs w:val="20"/>
          <w:lang w:val="es-ES"/>
        </w:rPr>
        <w:t>448.</w:t>
      </w:r>
      <w:r>
        <w:rPr>
          <w:bCs/>
          <w:sz w:val="20"/>
          <w:szCs w:val="20"/>
          <w:lang w:val="es-ES"/>
        </w:rPr>
        <w:tab/>
        <w:t xml:space="preserve">Véase el párrafo </w:t>
      </w:r>
      <w:r>
        <w:rPr>
          <w:rFonts w:hint="eastAsia"/>
          <w:bCs/>
          <w:sz w:val="20"/>
          <w:szCs w:val="20"/>
          <w:lang w:val="es-ES"/>
        </w:rPr>
        <w:t xml:space="preserve">389 </w:t>
      </w:r>
      <w:r>
        <w:rPr>
          <w:bCs/>
          <w:sz w:val="20"/>
          <w:szCs w:val="20"/>
          <w:lang w:val="es-ES"/>
        </w:rPr>
        <w:t>del segundo informe del Japón</w:t>
      </w:r>
      <w:r>
        <w:rPr>
          <w:rFonts w:hint="eastAsia"/>
          <w:bCs/>
          <w:sz w:val="20"/>
          <w:szCs w:val="20"/>
          <w:lang w:val="es-ES"/>
        </w:rPr>
        <w:t xml:space="preserve"> (</w:t>
      </w:r>
      <w:r>
        <w:rPr>
          <w:bCs/>
          <w:sz w:val="20"/>
          <w:szCs w:val="20"/>
          <w:lang w:val="es-ES"/>
        </w:rPr>
        <w:t xml:space="preserve">párrafo </w:t>
      </w:r>
      <w:r>
        <w:rPr>
          <w:rFonts w:hint="eastAsia"/>
          <w:bCs/>
          <w:sz w:val="20"/>
          <w:szCs w:val="20"/>
          <w:lang w:val="es-ES"/>
        </w:rPr>
        <w:t xml:space="preserve">253 </w:t>
      </w:r>
      <w:r>
        <w:rPr>
          <w:bCs/>
          <w:sz w:val="20"/>
          <w:szCs w:val="20"/>
          <w:lang w:val="es-ES"/>
        </w:rPr>
        <w:t>del informe inicial del Japón</w:t>
      </w:r>
      <w:r>
        <w:rPr>
          <w:rFonts w:hint="eastAsia"/>
          <w:bCs/>
          <w:sz w:val="20"/>
          <w:szCs w:val="20"/>
          <w:lang w:val="es-ES"/>
        </w:rPr>
        <w:t xml:space="preserve">) </w:t>
      </w:r>
    </w:p>
    <w:p w:rsidR="00203A62" w:rsidRDefault="00203A62">
      <w:pPr>
        <w:autoSpaceDE w:val="0"/>
        <w:autoSpaceDN w:val="0"/>
        <w:adjustRightInd w:val="0"/>
        <w:spacing w:after="240"/>
        <w:ind w:left="567" w:hanging="567"/>
        <w:jc w:val="both"/>
        <w:rPr>
          <w:rFonts w:cs="Times New Roman"/>
          <w:b/>
          <w:bCs/>
          <w:sz w:val="20"/>
          <w:szCs w:val="20"/>
          <w:lang w:val="es-ES" w:eastAsia="es-ES"/>
        </w:rPr>
      </w:pPr>
      <w:r>
        <w:rPr>
          <w:rFonts w:cs="Times New Roman" w:hint="eastAsia"/>
          <w:b/>
          <w:bCs/>
          <w:sz w:val="20"/>
          <w:szCs w:val="20"/>
          <w:lang w:val="es-ES"/>
        </w:rPr>
        <w:t xml:space="preserve">(b) </w:t>
      </w:r>
      <w:r>
        <w:rPr>
          <w:rFonts w:cs="Times New Roman"/>
          <w:b/>
          <w:bCs/>
          <w:sz w:val="20"/>
          <w:szCs w:val="20"/>
          <w:lang w:val="es-ES"/>
        </w:rPr>
        <w:tab/>
      </w:r>
      <w:r>
        <w:rPr>
          <w:rFonts w:cs="Times New Roman"/>
          <w:b/>
          <w:bCs/>
          <w:sz w:val="20"/>
          <w:szCs w:val="20"/>
          <w:lang w:val="es-ES" w:eastAsia="es-ES"/>
        </w:rPr>
        <w:t>Los niños en los conflictos armados; recuperación psicológica y física y reintegración social</w:t>
      </w:r>
    </w:p>
    <w:p w:rsidR="00203A62" w:rsidRDefault="00203A62">
      <w:pPr>
        <w:spacing w:after="240"/>
        <w:jc w:val="both"/>
        <w:rPr>
          <w:sz w:val="20"/>
          <w:szCs w:val="20"/>
          <w:lang w:val="es-ES"/>
        </w:rPr>
      </w:pPr>
      <w:r>
        <w:rPr>
          <w:rFonts w:hint="eastAsia"/>
          <w:sz w:val="20"/>
          <w:szCs w:val="20"/>
          <w:lang w:val="es-ES"/>
        </w:rPr>
        <w:t>(</w:t>
      </w:r>
      <w:r>
        <w:rPr>
          <w:bCs/>
          <w:iCs/>
          <w:sz w:val="20"/>
          <w:szCs w:val="20"/>
          <w:lang w:val="es-ES"/>
        </w:rPr>
        <w:t>Instrumentos internacionales ratificados por el Japón</w:t>
      </w:r>
      <w:r>
        <w:rPr>
          <w:rFonts w:hint="eastAsia"/>
          <w:sz w:val="20"/>
          <w:szCs w:val="20"/>
          <w:lang w:val="es-ES"/>
        </w:rPr>
        <w:t>)</w:t>
      </w:r>
    </w:p>
    <w:p w:rsidR="00203A62" w:rsidRDefault="00203A62">
      <w:pPr>
        <w:pStyle w:val="Heading5"/>
        <w:spacing w:after="240"/>
        <w:jc w:val="both"/>
        <w:rPr>
          <w:rFonts w:ascii="Times New Roman" w:hAnsi="Times New Roman"/>
          <w:sz w:val="20"/>
          <w:lang w:val="es-ES"/>
        </w:rPr>
      </w:pPr>
      <w:r>
        <w:rPr>
          <w:rFonts w:ascii="Times New Roman" w:hAnsi="Times New Roman" w:hint="eastAsia"/>
          <w:sz w:val="20"/>
          <w:lang w:val="es-ES"/>
        </w:rPr>
        <w:t>449.</w:t>
      </w:r>
      <w:r>
        <w:rPr>
          <w:rFonts w:ascii="Times New Roman" w:hAnsi="Times New Roman"/>
          <w:sz w:val="20"/>
          <w:lang w:val="es-ES"/>
        </w:rPr>
        <w:tab/>
        <w:t>En lo que respecta a los niños implicados en conflictos armados</w:t>
      </w:r>
      <w:r>
        <w:rPr>
          <w:rFonts w:ascii="Times New Roman" w:hAnsi="Times New Roman" w:hint="eastAsia"/>
          <w:sz w:val="20"/>
          <w:lang w:val="es-ES"/>
        </w:rPr>
        <w:t xml:space="preserve">, </w:t>
      </w:r>
      <w:r>
        <w:rPr>
          <w:rFonts w:ascii="Times New Roman" w:hAnsi="Times New Roman"/>
          <w:sz w:val="20"/>
          <w:lang w:val="es-ES"/>
        </w:rPr>
        <w:t>los</w:t>
      </w:r>
      <w:r>
        <w:rPr>
          <w:rFonts w:ascii="Times New Roman" w:hAnsi="Times New Roman" w:hint="eastAsia"/>
          <w:sz w:val="20"/>
          <w:lang w:val="es-ES"/>
        </w:rPr>
        <w:t xml:space="preserve"> </w:t>
      </w:r>
      <w:r>
        <w:rPr>
          <w:rFonts w:ascii="Times New Roman" w:hAnsi="Times New Roman"/>
          <w:sz w:val="20"/>
          <w:lang w:val="es-ES"/>
        </w:rPr>
        <w:t>dos protocolos adicionales</w:t>
      </w:r>
      <w:r>
        <w:rPr>
          <w:rFonts w:ascii="Times New Roman" w:hAnsi="Times New Roman" w:hint="eastAsia"/>
          <w:sz w:val="20"/>
          <w:lang w:val="es-ES"/>
        </w:rPr>
        <w:t xml:space="preserve"> </w:t>
      </w:r>
      <w:r>
        <w:rPr>
          <w:rFonts w:ascii="Times New Roman" w:hAnsi="Times New Roman"/>
          <w:sz w:val="20"/>
          <w:lang w:val="es-ES"/>
        </w:rPr>
        <w:t>a los Convenios de Ginebra de 12 de agosto de</w:t>
      </w:r>
      <w:r>
        <w:rPr>
          <w:rFonts w:ascii="Times New Roman" w:hAnsi="Times New Roman" w:hint="eastAsia"/>
          <w:sz w:val="20"/>
          <w:lang w:val="es-ES"/>
        </w:rPr>
        <w:t xml:space="preserve"> 1949 </w:t>
      </w:r>
      <w:r>
        <w:rPr>
          <w:rFonts w:ascii="Times New Roman" w:hAnsi="Times New Roman"/>
          <w:sz w:val="20"/>
          <w:lang w:val="es-ES"/>
        </w:rPr>
        <w:t>relativos a la protección de las víctimas de conflictos armados</w:t>
      </w:r>
      <w:r>
        <w:rPr>
          <w:rFonts w:ascii="Times New Roman" w:hAnsi="Times New Roman" w:hint="eastAsia"/>
          <w:sz w:val="20"/>
          <w:lang w:val="es-ES"/>
        </w:rPr>
        <w:t xml:space="preserve">, </w:t>
      </w:r>
      <w:r>
        <w:rPr>
          <w:rFonts w:ascii="Times New Roman" w:hAnsi="Times New Roman"/>
          <w:sz w:val="20"/>
          <w:lang w:val="es-ES"/>
        </w:rPr>
        <w:t>aprobados en</w:t>
      </w:r>
      <w:r>
        <w:rPr>
          <w:rFonts w:ascii="Times New Roman" w:hAnsi="Times New Roman" w:hint="eastAsia"/>
          <w:sz w:val="20"/>
          <w:lang w:val="es-ES"/>
        </w:rPr>
        <w:t xml:space="preserve"> 1977</w:t>
      </w:r>
      <w:r>
        <w:rPr>
          <w:rFonts w:ascii="Times New Roman" w:hAnsi="Times New Roman"/>
          <w:sz w:val="20"/>
          <w:lang w:val="es-ES"/>
        </w:rPr>
        <w:t>, contienen disposiciones explícitas</w:t>
      </w:r>
      <w:r>
        <w:rPr>
          <w:rFonts w:ascii="Times New Roman" w:hAnsi="Times New Roman" w:hint="eastAsia"/>
          <w:sz w:val="20"/>
          <w:lang w:val="es-ES"/>
        </w:rPr>
        <w:t xml:space="preserve">. </w:t>
      </w:r>
      <w:r>
        <w:rPr>
          <w:rFonts w:ascii="Times New Roman" w:hAnsi="Times New Roman"/>
          <w:sz w:val="20"/>
          <w:lang w:val="es-ES"/>
        </w:rPr>
        <w:t>Estos dos protocolos facultativos</w:t>
      </w:r>
      <w:r>
        <w:rPr>
          <w:rFonts w:ascii="Times New Roman" w:hAnsi="Times New Roman" w:hint="eastAsia"/>
          <w:sz w:val="20"/>
          <w:lang w:val="es-ES"/>
        </w:rPr>
        <w:t xml:space="preserve"> </w:t>
      </w:r>
      <w:r>
        <w:rPr>
          <w:rFonts w:ascii="Times New Roman" w:hAnsi="Times New Roman"/>
          <w:sz w:val="20"/>
          <w:lang w:val="es-ES"/>
        </w:rPr>
        <w:t>son el</w:t>
      </w:r>
      <w:r>
        <w:rPr>
          <w:rFonts w:ascii="Times New Roman" w:hAnsi="Times New Roman" w:hint="eastAsia"/>
          <w:sz w:val="20"/>
          <w:lang w:val="es-ES"/>
        </w:rPr>
        <w:t xml:space="preserve"> P</w:t>
      </w:r>
      <w:r>
        <w:rPr>
          <w:rFonts w:ascii="Times New Roman" w:hAnsi="Times New Roman"/>
          <w:sz w:val="20"/>
          <w:lang w:val="es-ES"/>
        </w:rPr>
        <w:t>rotocolo Adicional</w:t>
      </w:r>
      <w:r>
        <w:rPr>
          <w:rFonts w:ascii="Times New Roman" w:hAnsi="Times New Roman" w:hint="eastAsia"/>
          <w:sz w:val="20"/>
          <w:lang w:val="es-ES"/>
        </w:rPr>
        <w:t xml:space="preserve"> </w:t>
      </w:r>
      <w:r>
        <w:rPr>
          <w:rFonts w:ascii="Times New Roman" w:hAnsi="Times New Roman"/>
          <w:sz w:val="20"/>
          <w:lang w:val="es-ES"/>
        </w:rPr>
        <w:t>a los Convenios de Ginebra del 12 de agosto de</w:t>
      </w:r>
      <w:r>
        <w:rPr>
          <w:rFonts w:ascii="Times New Roman" w:hAnsi="Times New Roman" w:hint="eastAsia"/>
          <w:sz w:val="20"/>
          <w:lang w:val="es-ES"/>
        </w:rPr>
        <w:t xml:space="preserve"> 1949</w:t>
      </w:r>
      <w:r>
        <w:rPr>
          <w:rFonts w:ascii="Times New Roman" w:hAnsi="Times New Roman"/>
          <w:sz w:val="20"/>
          <w:lang w:val="es-ES"/>
        </w:rPr>
        <w:t>,</w:t>
      </w:r>
      <w:r>
        <w:rPr>
          <w:rFonts w:ascii="Times New Roman" w:hAnsi="Times New Roman" w:hint="eastAsia"/>
          <w:sz w:val="20"/>
          <w:lang w:val="es-ES"/>
        </w:rPr>
        <w:t xml:space="preserve"> </w:t>
      </w:r>
      <w:r>
        <w:rPr>
          <w:rFonts w:ascii="Times New Roman" w:hAnsi="Times New Roman"/>
          <w:sz w:val="20"/>
          <w:lang w:val="es-ES"/>
        </w:rPr>
        <w:t>relativo a la protección de las víctimas de los conflictos armados internacionales</w:t>
      </w:r>
      <w:r>
        <w:rPr>
          <w:rFonts w:ascii="Times New Roman" w:hAnsi="Times New Roman" w:hint="eastAsia"/>
          <w:sz w:val="20"/>
          <w:lang w:val="es-ES"/>
        </w:rPr>
        <w:t xml:space="preserve"> (Protocol</w:t>
      </w:r>
      <w:r>
        <w:rPr>
          <w:rFonts w:ascii="Times New Roman" w:hAnsi="Times New Roman"/>
          <w:sz w:val="20"/>
          <w:lang w:val="es-ES"/>
        </w:rPr>
        <w:t>o</w:t>
      </w:r>
      <w:r>
        <w:rPr>
          <w:rFonts w:ascii="Times New Roman" w:hAnsi="Times New Roman" w:hint="eastAsia"/>
          <w:sz w:val="20"/>
          <w:lang w:val="es-ES"/>
        </w:rPr>
        <w:t xml:space="preserve"> I) </w:t>
      </w:r>
      <w:r>
        <w:rPr>
          <w:rFonts w:ascii="Times New Roman" w:hAnsi="Times New Roman"/>
          <w:sz w:val="20"/>
          <w:lang w:val="es-ES"/>
        </w:rPr>
        <w:t>y el Protocolo Adicional a los Convenios de Ginebra del 12 de agosto de</w:t>
      </w:r>
      <w:r>
        <w:rPr>
          <w:rFonts w:ascii="Times New Roman" w:hAnsi="Times New Roman" w:hint="eastAsia"/>
          <w:sz w:val="20"/>
          <w:lang w:val="es-ES"/>
        </w:rPr>
        <w:t xml:space="preserve"> 1949, </w:t>
      </w:r>
      <w:r>
        <w:rPr>
          <w:rFonts w:ascii="Times New Roman" w:hAnsi="Times New Roman"/>
          <w:sz w:val="20"/>
          <w:lang w:val="es-ES"/>
        </w:rPr>
        <w:t>relativo a la protección de las víctimas de los conflictos armados sin carácter internacional (Protocolo II)</w:t>
      </w:r>
      <w:r>
        <w:rPr>
          <w:rFonts w:ascii="Times New Roman" w:hAnsi="Times New Roman" w:hint="eastAsia"/>
          <w:sz w:val="20"/>
          <w:lang w:val="es-ES"/>
        </w:rPr>
        <w:t xml:space="preserve">. </w:t>
      </w:r>
      <w:r>
        <w:rPr>
          <w:rFonts w:ascii="Times New Roman" w:hAnsi="Times New Roman"/>
          <w:sz w:val="20"/>
          <w:lang w:val="es-ES"/>
        </w:rPr>
        <w:t>El Japón depositó los</w:t>
      </w:r>
      <w:r>
        <w:rPr>
          <w:rFonts w:ascii="Times New Roman" w:hAnsi="Times New Roman" w:hint="eastAsia"/>
          <w:sz w:val="20"/>
          <w:lang w:val="es-ES"/>
        </w:rPr>
        <w:t xml:space="preserve"> instrument</w:t>
      </w:r>
      <w:r>
        <w:rPr>
          <w:rFonts w:ascii="Times New Roman" w:hAnsi="Times New Roman"/>
          <w:sz w:val="20"/>
          <w:lang w:val="es-ES"/>
        </w:rPr>
        <w:t>os de adhesión en agosto de</w:t>
      </w:r>
      <w:r>
        <w:rPr>
          <w:rFonts w:ascii="Times New Roman" w:hAnsi="Times New Roman" w:hint="eastAsia"/>
          <w:sz w:val="20"/>
          <w:lang w:val="es-ES"/>
        </w:rPr>
        <w:t xml:space="preserve"> 2004. </w:t>
      </w:r>
      <w:r>
        <w:rPr>
          <w:rFonts w:ascii="Times New Roman" w:hAnsi="Times New Roman"/>
          <w:sz w:val="20"/>
          <w:lang w:val="es-ES"/>
        </w:rPr>
        <w:t>Además</w:t>
      </w:r>
      <w:r>
        <w:rPr>
          <w:rFonts w:ascii="Times New Roman" w:hAnsi="Times New Roman" w:hint="eastAsia"/>
          <w:sz w:val="20"/>
          <w:lang w:val="es-ES"/>
        </w:rPr>
        <w:t xml:space="preserve">, </w:t>
      </w:r>
      <w:r>
        <w:rPr>
          <w:rFonts w:ascii="Times New Roman" w:hAnsi="Times New Roman"/>
          <w:sz w:val="20"/>
          <w:lang w:val="es-ES"/>
        </w:rPr>
        <w:t>el Japón ratificó en agosto de 2004 el</w:t>
      </w:r>
      <w:r>
        <w:rPr>
          <w:rFonts w:ascii="Times New Roman" w:hAnsi="Times New Roman" w:hint="eastAsia"/>
          <w:sz w:val="20"/>
          <w:lang w:val="es-ES"/>
        </w:rPr>
        <w:t xml:space="preserve"> </w:t>
      </w:r>
      <w:r>
        <w:rPr>
          <w:rFonts w:ascii="Times New Roman" w:hAnsi="Times New Roman"/>
          <w:sz w:val="20"/>
          <w:lang w:val="es-ES"/>
        </w:rPr>
        <w:t>Protocolo facultativo de la Convención sobre los Derechos del Niño relativo a la participación de niños en los conflictos armados</w:t>
      </w:r>
      <w:r>
        <w:rPr>
          <w:rFonts w:ascii="Times New Roman" w:hAnsi="Times New Roman" w:hint="eastAsia"/>
          <w:sz w:val="20"/>
          <w:lang w:val="es-ES"/>
        </w:rPr>
        <w:t xml:space="preserve">, </w:t>
      </w:r>
      <w:r>
        <w:rPr>
          <w:rFonts w:ascii="Times New Roman" w:hAnsi="Times New Roman"/>
          <w:sz w:val="20"/>
          <w:lang w:val="es-ES"/>
        </w:rPr>
        <w:t>y está realizando esfuerzos para facilitar su aplicación</w:t>
      </w:r>
      <w:r>
        <w:rPr>
          <w:rFonts w:ascii="Times New Roman" w:hAnsi="Times New Roman" w:hint="eastAsia"/>
          <w:sz w:val="20"/>
          <w:lang w:val="es-ES"/>
        </w:rPr>
        <w:t xml:space="preserve">. </w:t>
      </w:r>
    </w:p>
    <w:p w:rsidR="00203A62" w:rsidRDefault="00203A62">
      <w:pPr>
        <w:spacing w:after="240"/>
        <w:jc w:val="both"/>
        <w:rPr>
          <w:sz w:val="20"/>
          <w:szCs w:val="20"/>
          <w:lang w:val="es-ES"/>
        </w:rPr>
      </w:pPr>
      <w:r>
        <w:rPr>
          <w:rFonts w:hint="eastAsia"/>
          <w:sz w:val="20"/>
          <w:szCs w:val="20"/>
          <w:lang w:val="es-ES"/>
        </w:rPr>
        <w:t>(Formula</w:t>
      </w:r>
      <w:r>
        <w:rPr>
          <w:sz w:val="20"/>
          <w:szCs w:val="20"/>
          <w:lang w:val="es-ES"/>
        </w:rPr>
        <w:t>ción de la Ley de protección de la población civil</w:t>
      </w:r>
      <w:r>
        <w:rPr>
          <w:rFonts w:hint="eastAsia"/>
          <w:sz w:val="20"/>
          <w:szCs w:val="20"/>
          <w:lang w:val="es-ES"/>
        </w:rPr>
        <w:t>)</w:t>
      </w:r>
    </w:p>
    <w:p w:rsidR="00203A62" w:rsidRDefault="00203A62">
      <w:pPr>
        <w:spacing w:after="240"/>
        <w:jc w:val="both"/>
        <w:rPr>
          <w:rFonts w:hint="eastAsia"/>
          <w:color w:val="00FFFF"/>
          <w:sz w:val="20"/>
          <w:szCs w:val="20"/>
          <w:lang w:val="es-ES"/>
        </w:rPr>
      </w:pPr>
      <w:r>
        <w:rPr>
          <w:rFonts w:hint="eastAsia"/>
          <w:sz w:val="20"/>
          <w:szCs w:val="20"/>
          <w:lang w:val="es-ES"/>
        </w:rPr>
        <w:t>450.</w:t>
      </w:r>
      <w:r>
        <w:rPr>
          <w:sz w:val="20"/>
          <w:szCs w:val="20"/>
          <w:lang w:val="es-ES"/>
        </w:rPr>
        <w:tab/>
        <w:t>Con el fin de garantizar el cumplimiento del derecho internacional humanitario aplicable a los conflictos armados, en junio de 2004 se promulgó la Ley relativa a las medidas de protección de la población civil en situaciones de ataque armado</w:t>
      </w:r>
      <w:r>
        <w:rPr>
          <w:rFonts w:hint="eastAsia"/>
          <w:sz w:val="20"/>
          <w:szCs w:val="20"/>
          <w:lang w:val="es-ES"/>
        </w:rPr>
        <w:t xml:space="preserve"> (</w:t>
      </w:r>
      <w:r>
        <w:rPr>
          <w:sz w:val="20"/>
          <w:szCs w:val="20"/>
          <w:lang w:val="es-ES"/>
        </w:rPr>
        <w:t>Ley de protección de la población civil</w:t>
      </w:r>
      <w:r>
        <w:rPr>
          <w:rFonts w:hint="eastAsia"/>
          <w:sz w:val="20"/>
          <w:szCs w:val="20"/>
          <w:lang w:val="es-ES"/>
        </w:rPr>
        <w:t>)</w:t>
      </w:r>
      <w:r>
        <w:rPr>
          <w:sz w:val="20"/>
          <w:szCs w:val="20"/>
          <w:lang w:val="es-ES"/>
        </w:rPr>
        <w:t>.</w:t>
      </w:r>
      <w:r>
        <w:rPr>
          <w:rFonts w:hint="eastAsia"/>
          <w:sz w:val="20"/>
          <w:szCs w:val="20"/>
          <w:lang w:val="es-ES"/>
        </w:rPr>
        <w:t xml:space="preserve"> </w:t>
      </w:r>
      <w:r>
        <w:rPr>
          <w:sz w:val="20"/>
          <w:szCs w:val="20"/>
          <w:lang w:val="es-ES"/>
        </w:rPr>
        <w:t>Dada la importancia de proteger las vidas y el patrimonio de la población</w:t>
      </w:r>
      <w:r>
        <w:rPr>
          <w:rFonts w:hint="eastAsia"/>
          <w:sz w:val="20"/>
          <w:szCs w:val="20"/>
          <w:lang w:val="es-ES"/>
        </w:rPr>
        <w:t xml:space="preserve"> </w:t>
      </w:r>
      <w:r>
        <w:rPr>
          <w:sz w:val="20"/>
          <w:szCs w:val="20"/>
          <w:lang w:val="es-ES"/>
        </w:rPr>
        <w:t>en el caso de un ataque armado</w:t>
      </w:r>
      <w:r>
        <w:rPr>
          <w:rFonts w:hint="eastAsia"/>
          <w:sz w:val="20"/>
          <w:szCs w:val="20"/>
          <w:lang w:val="es-ES"/>
        </w:rPr>
        <w:t xml:space="preserve">, </w:t>
      </w:r>
      <w:r>
        <w:rPr>
          <w:sz w:val="20"/>
          <w:szCs w:val="20"/>
          <w:lang w:val="es-ES"/>
        </w:rPr>
        <w:t>y de minimizar las consecuencias que tales ataques tienen en la vida y la situación económica de las personas</w:t>
      </w:r>
      <w:r>
        <w:rPr>
          <w:rFonts w:hint="eastAsia"/>
          <w:sz w:val="20"/>
          <w:szCs w:val="20"/>
          <w:lang w:val="es-ES"/>
        </w:rPr>
        <w:t xml:space="preserve">, </w:t>
      </w:r>
      <w:r>
        <w:rPr>
          <w:sz w:val="20"/>
          <w:szCs w:val="20"/>
          <w:lang w:val="es-ES"/>
        </w:rPr>
        <w:t>la Ley de protección de la población civil</w:t>
      </w:r>
      <w:r>
        <w:rPr>
          <w:rFonts w:hint="eastAsia"/>
          <w:sz w:val="20"/>
          <w:szCs w:val="20"/>
          <w:lang w:val="es-ES"/>
        </w:rPr>
        <w:t xml:space="preserve"> </w:t>
      </w:r>
      <w:r>
        <w:rPr>
          <w:sz w:val="20"/>
          <w:szCs w:val="20"/>
          <w:lang w:val="es-ES"/>
        </w:rPr>
        <w:t>contiene, en relación con estas cuestiones, disposiciones acerca de las obligaciones que incumben al Gobierno central</w:t>
      </w:r>
      <w:r>
        <w:rPr>
          <w:rFonts w:hint="eastAsia"/>
          <w:sz w:val="20"/>
          <w:szCs w:val="20"/>
          <w:lang w:val="es-ES"/>
        </w:rPr>
        <w:t xml:space="preserve"> </w:t>
      </w:r>
      <w:r>
        <w:rPr>
          <w:sz w:val="20"/>
          <w:szCs w:val="20"/>
          <w:lang w:val="es-ES"/>
        </w:rPr>
        <w:t xml:space="preserve">y a las administraciones </w:t>
      </w:r>
      <w:r>
        <w:rPr>
          <w:rFonts w:hint="eastAsia"/>
          <w:sz w:val="20"/>
          <w:szCs w:val="20"/>
          <w:lang w:val="es-ES"/>
        </w:rPr>
        <w:t>local</w:t>
      </w:r>
      <w:r>
        <w:rPr>
          <w:sz w:val="20"/>
          <w:szCs w:val="20"/>
          <w:lang w:val="es-ES"/>
        </w:rPr>
        <w:t>es</w:t>
      </w:r>
      <w:r>
        <w:rPr>
          <w:rFonts w:hint="eastAsia"/>
          <w:sz w:val="20"/>
          <w:szCs w:val="20"/>
          <w:lang w:val="es-ES"/>
        </w:rPr>
        <w:t>, me</w:t>
      </w:r>
      <w:r>
        <w:rPr>
          <w:sz w:val="20"/>
          <w:szCs w:val="20"/>
          <w:lang w:val="es-ES"/>
        </w:rPr>
        <w:t>didas para la evacuación de residentes</w:t>
      </w:r>
      <w:r>
        <w:rPr>
          <w:rFonts w:hint="eastAsia"/>
          <w:sz w:val="20"/>
          <w:szCs w:val="20"/>
          <w:lang w:val="es-ES"/>
        </w:rPr>
        <w:t xml:space="preserve">, </w:t>
      </w:r>
      <w:r>
        <w:rPr>
          <w:sz w:val="20"/>
          <w:szCs w:val="20"/>
          <w:lang w:val="es-ES"/>
        </w:rPr>
        <w:t>medidas para ayudar a los habitantes evacuados</w:t>
      </w:r>
      <w:r>
        <w:rPr>
          <w:rFonts w:hint="eastAsia"/>
          <w:sz w:val="20"/>
          <w:szCs w:val="20"/>
          <w:lang w:val="es-ES"/>
        </w:rPr>
        <w:t xml:space="preserve">, </w:t>
      </w:r>
      <w:r>
        <w:rPr>
          <w:sz w:val="20"/>
          <w:szCs w:val="20"/>
          <w:lang w:val="es-ES"/>
        </w:rPr>
        <w:t>medidas para</w:t>
      </w:r>
      <w:r>
        <w:rPr>
          <w:rFonts w:hint="eastAsia"/>
          <w:sz w:val="20"/>
          <w:szCs w:val="20"/>
          <w:lang w:val="es-ES"/>
        </w:rPr>
        <w:t xml:space="preserve"> </w:t>
      </w:r>
      <w:r>
        <w:rPr>
          <w:sz w:val="20"/>
          <w:szCs w:val="20"/>
          <w:lang w:val="es-ES"/>
        </w:rPr>
        <w:t>asistir a las víctimas de los ataques armados y otras medidas para proteger</w:t>
      </w:r>
      <w:r>
        <w:rPr>
          <w:rFonts w:hint="eastAsia"/>
          <w:sz w:val="20"/>
          <w:szCs w:val="20"/>
          <w:lang w:val="es-ES"/>
        </w:rPr>
        <w:t xml:space="preserve"> </w:t>
      </w:r>
      <w:r>
        <w:rPr>
          <w:sz w:val="20"/>
          <w:szCs w:val="20"/>
          <w:lang w:val="es-ES"/>
        </w:rPr>
        <w:t>a la población civil</w:t>
      </w:r>
      <w:r>
        <w:rPr>
          <w:rFonts w:hint="eastAsia"/>
          <w:sz w:val="20"/>
          <w:szCs w:val="20"/>
          <w:lang w:val="es-ES"/>
        </w:rPr>
        <w:t xml:space="preserve">. </w:t>
      </w:r>
      <w:r>
        <w:rPr>
          <w:sz w:val="20"/>
          <w:szCs w:val="20"/>
          <w:lang w:val="es-ES"/>
        </w:rPr>
        <w:t>Con respecto a los menores</w:t>
      </w:r>
      <w:r>
        <w:rPr>
          <w:rFonts w:hint="eastAsia"/>
          <w:sz w:val="20"/>
          <w:szCs w:val="20"/>
          <w:lang w:val="es-ES"/>
        </w:rPr>
        <w:t xml:space="preserve">, </w:t>
      </w:r>
      <w:r>
        <w:rPr>
          <w:sz w:val="20"/>
          <w:szCs w:val="20"/>
          <w:lang w:val="es-ES"/>
        </w:rPr>
        <w:t>las disposiciones generales prevén</w:t>
      </w:r>
      <w:r>
        <w:rPr>
          <w:rFonts w:hint="eastAsia"/>
          <w:sz w:val="20"/>
          <w:szCs w:val="20"/>
          <w:lang w:val="es-ES"/>
        </w:rPr>
        <w:t xml:space="preserve"> </w:t>
      </w:r>
      <w:r>
        <w:rPr>
          <w:sz w:val="20"/>
          <w:szCs w:val="20"/>
          <w:lang w:val="es-ES"/>
        </w:rPr>
        <w:t xml:space="preserve">la necesidad de tener en cuenta a los grupos </w:t>
      </w:r>
      <w:r>
        <w:rPr>
          <w:rFonts w:hint="eastAsia"/>
          <w:sz w:val="20"/>
          <w:szCs w:val="20"/>
          <w:lang w:val="es-ES"/>
        </w:rPr>
        <w:t>vulnerables</w:t>
      </w:r>
      <w:r>
        <w:rPr>
          <w:sz w:val="20"/>
          <w:szCs w:val="20"/>
          <w:lang w:val="es-ES"/>
        </w:rPr>
        <w:t>, entre ellos los niños</w:t>
      </w:r>
      <w:r>
        <w:rPr>
          <w:rFonts w:hint="eastAsia"/>
          <w:sz w:val="20"/>
          <w:szCs w:val="20"/>
          <w:lang w:val="es-ES"/>
        </w:rPr>
        <w:t xml:space="preserve">. </w:t>
      </w:r>
      <w:r>
        <w:rPr>
          <w:sz w:val="20"/>
          <w:szCs w:val="20"/>
          <w:lang w:val="es-ES"/>
        </w:rPr>
        <w:t>El Gobierno del Japón aprobó en marzo de 2005</w:t>
      </w:r>
      <w:r>
        <w:rPr>
          <w:rFonts w:hint="eastAsia"/>
          <w:sz w:val="20"/>
          <w:szCs w:val="20"/>
          <w:lang w:val="es-ES"/>
        </w:rPr>
        <w:t xml:space="preserve">, </w:t>
      </w:r>
      <w:r>
        <w:rPr>
          <w:sz w:val="20"/>
          <w:szCs w:val="20"/>
          <w:lang w:val="es-ES"/>
        </w:rPr>
        <w:t xml:space="preserve">con objeto de lograr una adecuada y ágil aplicación de </w:t>
      </w:r>
      <w:smartTag w:uri="urn:schemas-microsoft-com:office:smarttags" w:element="PersonName">
        <w:smartTagPr>
          <w:attr w:name="ProductID" w:val="la citada Ley"/>
        </w:smartTagPr>
        <w:r>
          <w:rPr>
            <w:sz w:val="20"/>
            <w:szCs w:val="20"/>
            <w:lang w:val="es-ES"/>
          </w:rPr>
          <w:t>la citada Ley</w:t>
        </w:r>
      </w:smartTag>
      <w:r>
        <w:rPr>
          <w:sz w:val="20"/>
          <w:szCs w:val="20"/>
          <w:lang w:val="es-ES"/>
        </w:rPr>
        <w:t xml:space="preserve"> y de conformidad con el a</w:t>
      </w:r>
      <w:r>
        <w:rPr>
          <w:rFonts w:hint="eastAsia"/>
          <w:sz w:val="20"/>
          <w:szCs w:val="20"/>
          <w:lang w:val="es-ES"/>
        </w:rPr>
        <w:t xml:space="preserve">rtículo 32 </w:t>
      </w:r>
      <w:r>
        <w:rPr>
          <w:sz w:val="20"/>
          <w:szCs w:val="20"/>
          <w:lang w:val="es-ES"/>
        </w:rPr>
        <w:t xml:space="preserve">de </w:t>
      </w:r>
      <w:smartTag w:uri="urn:schemas-microsoft-com:office:smarttags" w:element="PersonName">
        <w:smartTagPr>
          <w:attr w:name="ProductID" w:val="la citada Ley"/>
        </w:smartTagPr>
        <w:r>
          <w:rPr>
            <w:sz w:val="20"/>
            <w:szCs w:val="20"/>
            <w:lang w:val="es-ES"/>
          </w:rPr>
          <w:t>la citada Ley</w:t>
        </w:r>
      </w:smartTag>
      <w:r>
        <w:rPr>
          <w:sz w:val="20"/>
          <w:szCs w:val="20"/>
          <w:lang w:val="es-ES"/>
        </w:rPr>
        <w:t>, orientaciones básicas relativas a la protección de la población civil</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eastAsia="es-ES"/>
        </w:rPr>
      </w:pPr>
      <w:r>
        <w:rPr>
          <w:rFonts w:cs="Times New Roman" w:hint="eastAsia"/>
          <w:sz w:val="20"/>
          <w:szCs w:val="20"/>
          <w:lang w:val="es-ES"/>
        </w:rPr>
        <w:t>(</w:t>
      </w:r>
      <w:r>
        <w:rPr>
          <w:rFonts w:cs="Times New Roman"/>
          <w:sz w:val="20"/>
          <w:szCs w:val="20"/>
          <w:lang w:val="es-ES" w:eastAsia="es-ES"/>
        </w:rPr>
        <w:t>Medidas para asegurar que los niños menores de 15 años no participen en conflictos armados, protección de los niños durante las hostilidades y mecanismos para vigilar la aplicación de la Convención)</w:t>
      </w:r>
    </w:p>
    <w:p w:rsidR="00203A62" w:rsidRDefault="00203A62">
      <w:pPr>
        <w:spacing w:after="240"/>
        <w:jc w:val="both"/>
        <w:rPr>
          <w:rFonts w:hint="eastAsia"/>
          <w:sz w:val="20"/>
          <w:szCs w:val="20"/>
          <w:lang w:val="es-ES"/>
        </w:rPr>
      </w:pPr>
      <w:r>
        <w:rPr>
          <w:rFonts w:hint="eastAsia"/>
          <w:sz w:val="20"/>
          <w:szCs w:val="20"/>
          <w:lang w:val="es-ES"/>
        </w:rPr>
        <w:t>451.</w:t>
      </w:r>
      <w:r>
        <w:rPr>
          <w:sz w:val="20"/>
          <w:szCs w:val="20"/>
          <w:lang w:val="es-ES"/>
        </w:rPr>
        <w:tab/>
        <w:t xml:space="preserve">Véase el párrafo </w:t>
      </w:r>
      <w:r>
        <w:rPr>
          <w:rFonts w:hint="eastAsia"/>
          <w:sz w:val="20"/>
          <w:szCs w:val="20"/>
          <w:lang w:val="es-ES"/>
        </w:rPr>
        <w:t xml:space="preserve">391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452.</w:t>
      </w:r>
      <w:r>
        <w:rPr>
          <w:sz w:val="20"/>
          <w:szCs w:val="20"/>
          <w:lang w:val="es-ES"/>
        </w:rPr>
        <w:tab/>
      </w:r>
      <w:r>
        <w:rPr>
          <w:rFonts w:hint="eastAsia"/>
          <w:sz w:val="20"/>
          <w:szCs w:val="20"/>
          <w:lang w:val="es-ES"/>
        </w:rPr>
        <w:t xml:space="preserve">Véanse los párrafos 2 </w:t>
      </w:r>
      <w:r>
        <w:rPr>
          <w:sz w:val="20"/>
          <w:szCs w:val="20"/>
          <w:lang w:val="es-ES"/>
        </w:rPr>
        <w:t>y</w:t>
      </w:r>
      <w:r>
        <w:rPr>
          <w:rFonts w:hint="eastAsia"/>
          <w:sz w:val="20"/>
          <w:szCs w:val="20"/>
          <w:lang w:val="es-ES"/>
        </w:rPr>
        <w:t xml:space="preserve"> 5 (4) </w:t>
      </w:r>
      <w:r>
        <w:rPr>
          <w:sz w:val="20"/>
          <w:szCs w:val="20"/>
          <w:lang w:val="es-ES"/>
        </w:rPr>
        <w:t>del</w:t>
      </w:r>
      <w:r>
        <w:rPr>
          <w:rFonts w:hint="eastAsia"/>
          <w:sz w:val="20"/>
          <w:szCs w:val="20"/>
          <w:lang w:val="es-ES"/>
        </w:rPr>
        <w:t xml:space="preserve"> </w:t>
      </w:r>
      <w:r>
        <w:rPr>
          <w:sz w:val="20"/>
          <w:szCs w:val="20"/>
          <w:lang w:val="es-ES"/>
        </w:rPr>
        <w:t>Protocolo facultativo de la Convención sobre los Derechos del Niño relativo a la participación de niños en los conflictos armados</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Medidas para impedir que los menores de 15 años sean reclutados por las fuerzas armadas</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453.</w:t>
      </w:r>
      <w:r>
        <w:rPr>
          <w:sz w:val="20"/>
          <w:szCs w:val="20"/>
          <w:lang w:val="es-ES"/>
        </w:rPr>
        <w:tab/>
        <w:t xml:space="preserve">Véase el párrafo </w:t>
      </w:r>
      <w:r>
        <w:rPr>
          <w:rFonts w:hint="eastAsia"/>
          <w:sz w:val="20"/>
          <w:szCs w:val="20"/>
          <w:lang w:val="es-ES"/>
        </w:rPr>
        <w:t xml:space="preserve">119. </w:t>
      </w:r>
    </w:p>
    <w:p w:rsidR="00203A62" w:rsidRDefault="00203A62">
      <w:pPr>
        <w:spacing w:after="240"/>
        <w:jc w:val="both"/>
        <w:rPr>
          <w:sz w:val="20"/>
          <w:szCs w:val="20"/>
          <w:lang w:val="es-ES"/>
        </w:rPr>
      </w:pPr>
      <w:r>
        <w:rPr>
          <w:rFonts w:hint="eastAsia"/>
          <w:sz w:val="20"/>
          <w:szCs w:val="20"/>
          <w:lang w:val="es-ES"/>
        </w:rPr>
        <w:t>(</w:t>
      </w:r>
      <w:r>
        <w:rPr>
          <w:sz w:val="20"/>
          <w:szCs w:val="20"/>
          <w:lang w:val="es-ES"/>
        </w:rPr>
        <w:t>Cooperación internacional</w:t>
      </w:r>
      <w:r>
        <w:rPr>
          <w:rFonts w:hint="eastAsia"/>
          <w:sz w:val="20"/>
          <w:szCs w:val="20"/>
          <w:lang w:val="es-ES"/>
        </w:rPr>
        <w:t>)</w:t>
      </w:r>
    </w:p>
    <w:p w:rsidR="00203A62" w:rsidRDefault="00203A62">
      <w:pPr>
        <w:spacing w:after="240"/>
        <w:jc w:val="both"/>
        <w:rPr>
          <w:rFonts w:hint="eastAsia"/>
          <w:lang w:val="es-ES"/>
        </w:rPr>
      </w:pPr>
      <w:r>
        <w:rPr>
          <w:rFonts w:hint="eastAsia"/>
          <w:sz w:val="20"/>
          <w:szCs w:val="20"/>
          <w:lang w:val="es-ES"/>
        </w:rPr>
        <w:t>454.</w:t>
      </w:r>
      <w:r>
        <w:rPr>
          <w:sz w:val="20"/>
          <w:szCs w:val="20"/>
          <w:lang w:val="es-ES"/>
        </w:rPr>
        <w:tab/>
        <w:t>El Japón no sólo ha desarrollado programas encaminados al desarme de los niños soldado</w:t>
      </w:r>
      <w:r>
        <w:rPr>
          <w:rFonts w:hint="eastAsia"/>
          <w:sz w:val="20"/>
          <w:szCs w:val="20"/>
          <w:lang w:val="es-ES"/>
        </w:rPr>
        <w:t xml:space="preserve">, </w:t>
      </w:r>
      <w:r>
        <w:rPr>
          <w:sz w:val="20"/>
          <w:szCs w:val="20"/>
          <w:lang w:val="es-ES"/>
        </w:rPr>
        <w:t>sino que es además consciente de la importancia de ofrecer a los niños desmovilizados diversos servicios básicos como la educación, la asistencia médica y la atención de la salud</w:t>
      </w:r>
      <w:r>
        <w:rPr>
          <w:rFonts w:hint="eastAsia"/>
          <w:sz w:val="20"/>
          <w:szCs w:val="20"/>
          <w:lang w:val="es-ES"/>
        </w:rPr>
        <w:t xml:space="preserve">, </w:t>
      </w:r>
      <w:r>
        <w:rPr>
          <w:sz w:val="20"/>
          <w:szCs w:val="20"/>
          <w:lang w:val="es-ES"/>
        </w:rPr>
        <w:t>y de prestar asistencia</w:t>
      </w:r>
      <w:r>
        <w:rPr>
          <w:rFonts w:hint="eastAsia"/>
          <w:sz w:val="20"/>
          <w:szCs w:val="20"/>
          <w:lang w:val="es-ES"/>
        </w:rPr>
        <w:t xml:space="preserve"> </w:t>
      </w:r>
      <w:r>
        <w:rPr>
          <w:sz w:val="20"/>
          <w:szCs w:val="20"/>
          <w:lang w:val="es-ES"/>
        </w:rPr>
        <w:t>en todas las zonas de conflicto</w:t>
      </w:r>
      <w:r>
        <w:rPr>
          <w:rFonts w:hint="eastAsia"/>
          <w:sz w:val="20"/>
          <w:szCs w:val="20"/>
          <w:lang w:val="es-ES"/>
        </w:rPr>
        <w:t xml:space="preserve">. </w:t>
      </w:r>
      <w:r>
        <w:rPr>
          <w:sz w:val="20"/>
          <w:szCs w:val="20"/>
          <w:lang w:val="es-ES"/>
        </w:rPr>
        <w:t>En consecuencia, el Japón ha venido prestando ayuda financiera a las Naciones Unidas</w:t>
      </w:r>
      <w:r>
        <w:rPr>
          <w:rFonts w:hint="eastAsia"/>
          <w:sz w:val="20"/>
          <w:szCs w:val="20"/>
          <w:lang w:val="es-ES"/>
        </w:rPr>
        <w:t xml:space="preserve"> </w:t>
      </w:r>
      <w:r>
        <w:rPr>
          <w:sz w:val="20"/>
          <w:szCs w:val="20"/>
          <w:lang w:val="es-ES"/>
        </w:rPr>
        <w:t>y a otras organizaciones internacionales</w:t>
      </w:r>
      <w:r>
        <w:rPr>
          <w:rFonts w:hint="eastAsia"/>
          <w:sz w:val="20"/>
          <w:szCs w:val="20"/>
          <w:lang w:val="es-ES"/>
        </w:rPr>
        <w:t xml:space="preserve"> </w:t>
      </w:r>
      <w:r>
        <w:rPr>
          <w:sz w:val="20"/>
          <w:szCs w:val="20"/>
          <w:lang w:val="es-ES"/>
        </w:rPr>
        <w:t>con los conocimientos necesarios en este campo, como el</w:t>
      </w:r>
      <w:r>
        <w:rPr>
          <w:rFonts w:hint="eastAsia"/>
          <w:sz w:val="20"/>
          <w:szCs w:val="20"/>
          <w:lang w:val="es-ES"/>
        </w:rPr>
        <w:t xml:space="preserve"> UNICEF </w:t>
      </w:r>
      <w:r>
        <w:rPr>
          <w:sz w:val="20"/>
          <w:szCs w:val="20"/>
          <w:lang w:val="es-ES"/>
        </w:rPr>
        <w:t>y el ACNUR, además de aportar fondos a través de la AOD bilateral</w:t>
      </w:r>
      <w:r>
        <w:rPr>
          <w:rFonts w:hint="eastAsia"/>
          <w:sz w:val="20"/>
          <w:szCs w:val="20"/>
          <w:lang w:val="es-ES"/>
        </w:rPr>
        <w:t xml:space="preserve">. </w:t>
      </w:r>
      <w:r>
        <w:rPr>
          <w:sz w:val="20"/>
          <w:szCs w:val="20"/>
          <w:lang w:val="es-ES"/>
        </w:rPr>
        <w:t xml:space="preserve">Para más detalles, véase el artículo 7 del apartado </w:t>
      </w:r>
      <w:r>
        <w:rPr>
          <w:rFonts w:hint="eastAsia"/>
          <w:sz w:val="20"/>
          <w:szCs w:val="20"/>
          <w:lang w:val="es-ES"/>
        </w:rPr>
        <w:t xml:space="preserve">XII </w:t>
      </w:r>
      <w:r>
        <w:rPr>
          <w:sz w:val="20"/>
          <w:szCs w:val="20"/>
          <w:lang w:val="es-ES"/>
        </w:rPr>
        <w:t>del informe del Gobierno del Japón sobre el</w:t>
      </w:r>
      <w:r>
        <w:rPr>
          <w:rFonts w:hint="eastAsia"/>
          <w:sz w:val="20"/>
          <w:szCs w:val="20"/>
          <w:lang w:val="es-ES"/>
        </w:rPr>
        <w:t xml:space="preserve"> </w:t>
      </w:r>
      <w:r>
        <w:rPr>
          <w:sz w:val="20"/>
          <w:szCs w:val="20"/>
          <w:lang w:val="es-ES"/>
        </w:rPr>
        <w:t>Protocolo facultativo de la Convención sobre los Derechos del Niño relativo a la participación de niños en los conflictos armados</w:t>
      </w:r>
      <w:r>
        <w:rPr>
          <w:rFonts w:hint="eastAsia"/>
          <w:lang w:val="es-ES"/>
        </w:rPr>
        <w:t xml:space="preserve">. </w:t>
      </w:r>
    </w:p>
    <w:p w:rsidR="00203A62" w:rsidRDefault="00203A62">
      <w:pPr>
        <w:spacing w:after="240"/>
        <w:jc w:val="both"/>
        <w:rPr>
          <w:b/>
          <w:bCs/>
          <w:lang w:val="es-ES"/>
        </w:rPr>
      </w:pPr>
      <w:r>
        <w:rPr>
          <w:rFonts w:hint="eastAsia"/>
          <w:b/>
          <w:bCs/>
          <w:lang w:val="es-ES"/>
        </w:rPr>
        <w:t xml:space="preserve">B. </w:t>
      </w:r>
      <w:r>
        <w:rPr>
          <w:b/>
          <w:bCs/>
          <w:lang w:val="es-ES"/>
        </w:rPr>
        <w:tab/>
        <w:t>Los niños en la administración de la justicia de menores</w:t>
      </w:r>
    </w:p>
    <w:p w:rsidR="00203A62" w:rsidRDefault="00203A62">
      <w:pPr>
        <w:autoSpaceDE w:val="0"/>
        <w:autoSpaceDN w:val="0"/>
        <w:adjustRightInd w:val="0"/>
        <w:spacing w:after="240"/>
        <w:jc w:val="both"/>
        <w:rPr>
          <w:rFonts w:cs="Times New Roman"/>
          <w:b/>
          <w:bCs/>
          <w:sz w:val="20"/>
          <w:szCs w:val="20"/>
          <w:lang w:val="es-ES" w:eastAsia="es-ES"/>
        </w:rPr>
      </w:pPr>
      <w:r>
        <w:rPr>
          <w:rFonts w:cs="Times New Roman" w:hint="eastAsia"/>
          <w:b/>
          <w:bCs/>
          <w:sz w:val="20"/>
          <w:szCs w:val="20"/>
          <w:lang w:val="es-ES"/>
        </w:rPr>
        <w:t xml:space="preserve">(a) </w:t>
      </w:r>
      <w:r>
        <w:rPr>
          <w:rFonts w:cs="Times New Roman"/>
          <w:b/>
          <w:bCs/>
          <w:sz w:val="20"/>
          <w:szCs w:val="20"/>
          <w:lang w:val="es-ES"/>
        </w:rPr>
        <w:tab/>
      </w:r>
      <w:r>
        <w:rPr>
          <w:rFonts w:cs="Times New Roman"/>
          <w:b/>
          <w:bCs/>
          <w:sz w:val="20"/>
          <w:szCs w:val="20"/>
          <w:lang w:val="es-ES" w:eastAsia="es-ES"/>
        </w:rPr>
        <w:t>La administración de la justicia de menores</w:t>
      </w:r>
    </w:p>
    <w:p w:rsidR="00203A62" w:rsidRDefault="00203A62">
      <w:pPr>
        <w:autoSpaceDE w:val="0"/>
        <w:autoSpaceDN w:val="0"/>
        <w:adjustRightInd w:val="0"/>
        <w:spacing w:after="240"/>
        <w:ind w:left="1134" w:hanging="567"/>
        <w:jc w:val="both"/>
        <w:rPr>
          <w:rFonts w:cs="Times New Roman"/>
          <w:sz w:val="20"/>
          <w:szCs w:val="20"/>
          <w:lang w:val="es-ES" w:eastAsia="es-ES"/>
        </w:rPr>
      </w:pPr>
      <w:r>
        <w:rPr>
          <w:rFonts w:cs="Times New Roman" w:hint="eastAsia"/>
          <w:sz w:val="20"/>
          <w:szCs w:val="20"/>
          <w:lang w:val="es-ES"/>
        </w:rPr>
        <w:t xml:space="preserve">(a-1) </w:t>
      </w:r>
      <w:r>
        <w:rPr>
          <w:rFonts w:cs="Times New Roman"/>
          <w:sz w:val="20"/>
          <w:szCs w:val="20"/>
          <w:lang w:val="es-ES"/>
        </w:rPr>
        <w:tab/>
      </w:r>
      <w:r>
        <w:rPr>
          <w:rFonts w:cs="Times New Roman"/>
          <w:sz w:val="20"/>
          <w:szCs w:val="20"/>
          <w:lang w:val="es-ES" w:eastAsia="es-ES"/>
        </w:rPr>
        <w:t>Medidas para reconocer y garantizar los derechos de los niños en la administración de la justicia de menores</w:t>
      </w:r>
    </w:p>
    <w:p w:rsidR="00203A62" w:rsidRDefault="00203A62">
      <w:pPr>
        <w:spacing w:after="240"/>
        <w:jc w:val="both"/>
        <w:rPr>
          <w:sz w:val="20"/>
          <w:szCs w:val="20"/>
          <w:lang w:val="es-ES"/>
        </w:rPr>
      </w:pPr>
      <w:r>
        <w:rPr>
          <w:rFonts w:hint="eastAsia"/>
          <w:sz w:val="20"/>
          <w:szCs w:val="20"/>
          <w:lang w:val="es-ES"/>
        </w:rPr>
        <w:t>(</w:t>
      </w:r>
      <w:r>
        <w:rPr>
          <w:sz w:val="20"/>
          <w:szCs w:val="20"/>
          <w:lang w:val="es-ES"/>
        </w:rPr>
        <w:t>Normas que rigen los servicios de policía para menores</w:t>
      </w:r>
      <w:r>
        <w:rPr>
          <w:rFonts w:hint="eastAsia"/>
          <w:sz w:val="20"/>
          <w:szCs w:val="20"/>
          <w:lang w:val="es-ES"/>
        </w:rPr>
        <w:t>)</w:t>
      </w:r>
    </w:p>
    <w:p w:rsidR="00203A62" w:rsidRDefault="00203A62">
      <w:pPr>
        <w:spacing w:after="240"/>
        <w:jc w:val="both"/>
        <w:rPr>
          <w:spacing w:val="4"/>
          <w:sz w:val="20"/>
          <w:szCs w:val="20"/>
          <w:lang w:val="es-ES"/>
        </w:rPr>
      </w:pPr>
      <w:r>
        <w:rPr>
          <w:rFonts w:hint="eastAsia"/>
          <w:spacing w:val="4"/>
          <w:sz w:val="20"/>
          <w:szCs w:val="20"/>
          <w:lang w:val="es-ES"/>
        </w:rPr>
        <w:t>455.</w:t>
      </w:r>
      <w:r>
        <w:rPr>
          <w:spacing w:val="4"/>
          <w:sz w:val="20"/>
          <w:szCs w:val="20"/>
          <w:lang w:val="es-ES"/>
        </w:rPr>
        <w:tab/>
        <w:t>En lo que respecta a los servicios de policía destinados a garantizar el sano desarrollo de los niños</w:t>
      </w:r>
      <w:r>
        <w:rPr>
          <w:rFonts w:hint="eastAsia"/>
          <w:spacing w:val="4"/>
          <w:sz w:val="20"/>
          <w:szCs w:val="20"/>
          <w:lang w:val="es-ES"/>
        </w:rPr>
        <w:t xml:space="preserve"> </w:t>
      </w:r>
      <w:r>
        <w:rPr>
          <w:spacing w:val="4"/>
          <w:sz w:val="20"/>
          <w:szCs w:val="20"/>
          <w:lang w:val="es-ES"/>
        </w:rPr>
        <w:t>mediante la prevención de la delincuencia juvenil y la protección de los menores</w:t>
      </w:r>
      <w:r>
        <w:rPr>
          <w:rFonts w:hint="eastAsia"/>
          <w:spacing w:val="4"/>
          <w:sz w:val="20"/>
          <w:szCs w:val="20"/>
          <w:lang w:val="es-ES"/>
        </w:rPr>
        <w:t xml:space="preserve"> (</w:t>
      </w:r>
      <w:r>
        <w:rPr>
          <w:spacing w:val="4"/>
          <w:sz w:val="20"/>
          <w:szCs w:val="20"/>
          <w:lang w:val="es-ES"/>
        </w:rPr>
        <w:t>en adelante</w:t>
      </w:r>
      <w:r>
        <w:rPr>
          <w:rFonts w:hint="eastAsia"/>
          <w:spacing w:val="4"/>
          <w:sz w:val="20"/>
          <w:szCs w:val="20"/>
          <w:lang w:val="es-ES"/>
        </w:rPr>
        <w:t xml:space="preserve"> </w:t>
      </w:r>
      <w:r>
        <w:rPr>
          <w:spacing w:val="4"/>
          <w:sz w:val="20"/>
          <w:szCs w:val="20"/>
          <w:lang w:val="es-ES"/>
        </w:rPr>
        <w:t xml:space="preserve">la </w:t>
      </w:r>
      <w:r>
        <w:rPr>
          <w:rFonts w:hint="eastAsia"/>
          <w:spacing w:val="4"/>
          <w:sz w:val="20"/>
          <w:szCs w:val="20"/>
          <w:lang w:val="es-ES"/>
        </w:rPr>
        <w:t>"</w:t>
      </w:r>
      <w:r>
        <w:rPr>
          <w:spacing w:val="4"/>
          <w:sz w:val="20"/>
          <w:szCs w:val="20"/>
          <w:lang w:val="es-ES"/>
        </w:rPr>
        <w:t>policía de menores</w:t>
      </w:r>
      <w:r>
        <w:rPr>
          <w:rFonts w:hint="eastAsia"/>
          <w:spacing w:val="4"/>
          <w:sz w:val="20"/>
          <w:szCs w:val="20"/>
          <w:lang w:val="es-ES"/>
        </w:rPr>
        <w:t xml:space="preserve">"), </w:t>
      </w:r>
      <w:r>
        <w:rPr>
          <w:spacing w:val="4"/>
          <w:sz w:val="20"/>
          <w:szCs w:val="20"/>
          <w:lang w:val="es-ES"/>
        </w:rPr>
        <w:t xml:space="preserve">en enero de 2003 se aprobaron y entraron en vigor las normas policiales sobre el trato con menores, que forman parte de las </w:t>
      </w:r>
      <w:r>
        <w:rPr>
          <w:sz w:val="20"/>
          <w:szCs w:val="20"/>
          <w:lang w:val="es-ES"/>
        </w:rPr>
        <w:t xml:space="preserve">Normas de </w:t>
      </w:r>
      <w:smartTag w:uri="urn:schemas-microsoft-com:office:smarttags" w:element="PersonName">
        <w:smartTagPr>
          <w:attr w:name="ProductID" w:val="la Comisi￳n Nacional"/>
        </w:smartTagPr>
        <w:r>
          <w:rPr>
            <w:sz w:val="20"/>
            <w:szCs w:val="20"/>
            <w:lang w:val="es-ES"/>
          </w:rPr>
          <w:t>la Comisión Nacional</w:t>
        </w:r>
      </w:smartTag>
      <w:r>
        <w:rPr>
          <w:sz w:val="20"/>
          <w:szCs w:val="20"/>
          <w:lang w:val="es-ES"/>
        </w:rPr>
        <w:t xml:space="preserve"> de Seguridad Pública en las que se reglamentan asuntos necesarios</w:t>
      </w:r>
      <w:r>
        <w:rPr>
          <w:rFonts w:hint="eastAsia"/>
          <w:spacing w:val="4"/>
          <w:sz w:val="20"/>
          <w:szCs w:val="20"/>
          <w:lang w:val="es-ES"/>
        </w:rPr>
        <w:t xml:space="preserve">. </w:t>
      </w:r>
      <w:r>
        <w:rPr>
          <w:spacing w:val="4"/>
          <w:sz w:val="20"/>
          <w:szCs w:val="20"/>
          <w:lang w:val="es-ES"/>
        </w:rPr>
        <w:t>Este documento establece las siguientes cinco normas como</w:t>
      </w:r>
      <w:r>
        <w:rPr>
          <w:rFonts w:hint="eastAsia"/>
          <w:spacing w:val="4"/>
          <w:sz w:val="20"/>
          <w:szCs w:val="20"/>
          <w:lang w:val="es-ES"/>
        </w:rPr>
        <w:t xml:space="preserve"> </w:t>
      </w:r>
      <w:r>
        <w:rPr>
          <w:spacing w:val="4"/>
          <w:sz w:val="20"/>
          <w:szCs w:val="20"/>
          <w:lang w:val="es-ES"/>
        </w:rPr>
        <w:t>base de la policía de menores:</w:t>
      </w:r>
      <w:r>
        <w:rPr>
          <w:rFonts w:hint="eastAsia"/>
          <w:spacing w:val="4"/>
          <w:sz w:val="20"/>
          <w:szCs w:val="20"/>
          <w:lang w:val="es-ES"/>
        </w:rPr>
        <w:t xml:space="preserve"> (i) </w:t>
      </w:r>
      <w:r>
        <w:rPr>
          <w:spacing w:val="4"/>
          <w:sz w:val="20"/>
          <w:szCs w:val="20"/>
          <w:lang w:val="es-ES"/>
        </w:rPr>
        <w:t>ofrecer al niño un tratamiento que garantice</w:t>
      </w:r>
      <w:r>
        <w:rPr>
          <w:rFonts w:hint="eastAsia"/>
          <w:spacing w:val="4"/>
          <w:sz w:val="20"/>
          <w:szCs w:val="20"/>
          <w:lang w:val="es-ES"/>
        </w:rPr>
        <w:t xml:space="preserve"> </w:t>
      </w:r>
      <w:r>
        <w:rPr>
          <w:spacing w:val="4"/>
          <w:sz w:val="20"/>
          <w:szCs w:val="20"/>
          <w:lang w:val="es-ES"/>
        </w:rPr>
        <w:t>su adecuado desarrollo y contribuya a mejorar el respeto del menor por las normas sociales y lograr su rehabilitación</w:t>
      </w:r>
      <w:r>
        <w:rPr>
          <w:rFonts w:hint="eastAsia"/>
          <w:spacing w:val="4"/>
          <w:sz w:val="20"/>
          <w:szCs w:val="20"/>
          <w:lang w:val="es-ES"/>
        </w:rPr>
        <w:t xml:space="preserve">, (ii) </w:t>
      </w:r>
      <w:r>
        <w:rPr>
          <w:spacing w:val="4"/>
          <w:sz w:val="20"/>
          <w:szCs w:val="20"/>
          <w:lang w:val="es-ES"/>
        </w:rPr>
        <w:t>ofrecer al niño un tratamiento basado en un profundo conocimiento de su mentalidad</w:t>
      </w:r>
      <w:r>
        <w:rPr>
          <w:rFonts w:hint="eastAsia"/>
          <w:spacing w:val="4"/>
          <w:sz w:val="20"/>
          <w:szCs w:val="20"/>
          <w:lang w:val="es-ES"/>
        </w:rPr>
        <w:t xml:space="preserve">, </w:t>
      </w:r>
      <w:r>
        <w:rPr>
          <w:spacing w:val="4"/>
          <w:sz w:val="20"/>
          <w:szCs w:val="20"/>
          <w:lang w:val="es-ES"/>
        </w:rPr>
        <w:t>fisiología y otras características</w:t>
      </w:r>
      <w:r>
        <w:rPr>
          <w:rFonts w:hint="eastAsia"/>
          <w:spacing w:val="4"/>
          <w:sz w:val="20"/>
          <w:szCs w:val="20"/>
          <w:lang w:val="es-ES"/>
        </w:rPr>
        <w:t xml:space="preserve">, (iii) </w:t>
      </w:r>
      <w:r>
        <w:rPr>
          <w:spacing w:val="4"/>
          <w:sz w:val="20"/>
          <w:szCs w:val="20"/>
          <w:lang w:val="es-ES"/>
        </w:rPr>
        <w:t>conocer bien el comportamiento y entorno de los menores</w:t>
      </w:r>
      <w:r>
        <w:rPr>
          <w:rFonts w:hint="eastAsia"/>
          <w:spacing w:val="4"/>
          <w:sz w:val="20"/>
          <w:szCs w:val="20"/>
          <w:lang w:val="es-ES"/>
        </w:rPr>
        <w:t xml:space="preserve">, </w:t>
      </w:r>
      <w:r>
        <w:rPr>
          <w:spacing w:val="4"/>
          <w:sz w:val="20"/>
          <w:szCs w:val="20"/>
          <w:lang w:val="es-ES"/>
        </w:rPr>
        <w:t>trabajar para descubrir las causas de la delincuencia y la situación de las víctimas de los delitos</w:t>
      </w:r>
      <w:r>
        <w:rPr>
          <w:rFonts w:hint="eastAsia"/>
          <w:spacing w:val="4"/>
          <w:sz w:val="20"/>
          <w:szCs w:val="20"/>
          <w:lang w:val="es-ES"/>
        </w:rPr>
        <w:t xml:space="preserve">, </w:t>
      </w:r>
      <w:r>
        <w:rPr>
          <w:spacing w:val="4"/>
          <w:sz w:val="20"/>
          <w:szCs w:val="20"/>
          <w:lang w:val="es-ES"/>
        </w:rPr>
        <w:t>y adoptar las medidas más adecuadas para prevenir la delincuencia y proteger a los menores</w:t>
      </w:r>
      <w:r>
        <w:rPr>
          <w:rFonts w:hint="eastAsia"/>
          <w:spacing w:val="4"/>
          <w:sz w:val="20"/>
          <w:szCs w:val="20"/>
          <w:lang w:val="es-ES"/>
        </w:rPr>
        <w:t xml:space="preserve">, (iv) </w:t>
      </w:r>
      <w:r>
        <w:rPr>
          <w:spacing w:val="4"/>
          <w:sz w:val="20"/>
          <w:szCs w:val="20"/>
          <w:lang w:val="es-ES"/>
        </w:rPr>
        <w:t>mantener la confidencialidad de los casos y adoptar medidas</w:t>
      </w:r>
      <w:r>
        <w:rPr>
          <w:rFonts w:hint="eastAsia"/>
          <w:spacing w:val="4"/>
          <w:sz w:val="20"/>
          <w:szCs w:val="20"/>
          <w:lang w:val="es-ES"/>
        </w:rPr>
        <w:t xml:space="preserve"> </w:t>
      </w:r>
      <w:r>
        <w:rPr>
          <w:spacing w:val="4"/>
          <w:sz w:val="20"/>
          <w:szCs w:val="20"/>
          <w:lang w:val="es-ES"/>
        </w:rPr>
        <w:t>preventivas de modo que ni los menores ni otras personas implicadas tengan que temer la filtración de información</w:t>
      </w:r>
      <w:r>
        <w:rPr>
          <w:rFonts w:hint="eastAsia"/>
          <w:spacing w:val="4"/>
          <w:sz w:val="20"/>
          <w:szCs w:val="20"/>
          <w:lang w:val="es-ES"/>
        </w:rPr>
        <w:t xml:space="preserve"> </w:t>
      </w:r>
      <w:r>
        <w:rPr>
          <w:spacing w:val="4"/>
          <w:sz w:val="20"/>
          <w:szCs w:val="20"/>
          <w:lang w:val="es-ES"/>
        </w:rPr>
        <w:t>y</w:t>
      </w:r>
      <w:r>
        <w:rPr>
          <w:rFonts w:hint="eastAsia"/>
          <w:spacing w:val="4"/>
          <w:sz w:val="20"/>
          <w:szCs w:val="20"/>
          <w:lang w:val="es-ES"/>
        </w:rPr>
        <w:t xml:space="preserve"> (v) </w:t>
      </w:r>
      <w:r>
        <w:rPr>
          <w:spacing w:val="4"/>
          <w:sz w:val="20"/>
          <w:szCs w:val="20"/>
          <w:lang w:val="es-ES"/>
        </w:rPr>
        <w:t>tener en cuenta las tendencias internacionales en materia de prevención de la delincuencia juvenil y protección de los menores</w:t>
      </w:r>
      <w:r>
        <w:rPr>
          <w:rFonts w:hint="eastAsia"/>
          <w:spacing w:val="4"/>
          <w:sz w:val="20"/>
          <w:szCs w:val="20"/>
          <w:lang w:val="es-ES"/>
        </w:rPr>
        <w:t>. L</w:t>
      </w:r>
      <w:r>
        <w:rPr>
          <w:spacing w:val="4"/>
          <w:sz w:val="20"/>
          <w:szCs w:val="20"/>
          <w:lang w:val="es-ES"/>
        </w:rPr>
        <w:t>as fuerzas del orden</w:t>
      </w:r>
      <w:r>
        <w:rPr>
          <w:rFonts w:hint="eastAsia"/>
          <w:spacing w:val="4"/>
          <w:sz w:val="20"/>
          <w:szCs w:val="20"/>
          <w:lang w:val="es-ES"/>
        </w:rPr>
        <w:t xml:space="preserve"> </w:t>
      </w:r>
      <w:r>
        <w:rPr>
          <w:spacing w:val="4"/>
          <w:sz w:val="20"/>
          <w:szCs w:val="20"/>
          <w:lang w:val="es-ES"/>
        </w:rPr>
        <w:t>basan la policía de menores en estas reglas</w:t>
      </w:r>
      <w:r>
        <w:rPr>
          <w:rFonts w:hint="eastAsia"/>
          <w:spacing w:val="4"/>
          <w:sz w:val="20"/>
          <w:szCs w:val="20"/>
          <w:lang w:val="es-ES"/>
        </w:rPr>
        <w:t xml:space="preserve">. </w:t>
      </w:r>
    </w:p>
    <w:p w:rsidR="00203A62" w:rsidRDefault="00203A62">
      <w:pPr>
        <w:spacing w:after="240"/>
        <w:jc w:val="both"/>
        <w:rPr>
          <w:spacing w:val="4"/>
          <w:sz w:val="20"/>
          <w:szCs w:val="20"/>
          <w:lang w:val="es-ES"/>
        </w:rPr>
      </w:pPr>
      <w:r>
        <w:rPr>
          <w:rFonts w:hint="eastAsia"/>
          <w:sz w:val="20"/>
          <w:szCs w:val="20"/>
          <w:lang w:val="es-ES"/>
        </w:rPr>
        <w:t>456.</w:t>
      </w:r>
      <w:r>
        <w:rPr>
          <w:sz w:val="20"/>
          <w:szCs w:val="20"/>
          <w:lang w:val="es-ES"/>
        </w:rPr>
        <w:tab/>
        <w:t xml:space="preserve">Véase el párrafo </w:t>
      </w:r>
      <w:r>
        <w:rPr>
          <w:rFonts w:hint="eastAsia"/>
          <w:sz w:val="20"/>
          <w:szCs w:val="20"/>
          <w:lang w:val="es-ES"/>
        </w:rPr>
        <w:t xml:space="preserve">394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457.</w:t>
      </w:r>
      <w:r>
        <w:rPr>
          <w:sz w:val="20"/>
          <w:szCs w:val="20"/>
          <w:lang w:val="es-ES"/>
        </w:rPr>
        <w:tab/>
        <w:t>Cuando las fuerzas del orden llevan a cabo una investigación con arreglo al</w:t>
      </w:r>
      <w:r>
        <w:rPr>
          <w:rFonts w:hint="eastAsia"/>
          <w:sz w:val="20"/>
          <w:szCs w:val="20"/>
          <w:lang w:val="es-ES"/>
        </w:rPr>
        <w:t xml:space="preserve"> C</w:t>
      </w:r>
      <w:r>
        <w:rPr>
          <w:sz w:val="20"/>
          <w:szCs w:val="20"/>
          <w:lang w:val="es-ES"/>
        </w:rPr>
        <w:t>ódigo de investigación criminal, tienen en cuenta el adecuado desarrollo y la personalidad individual del menor, sin perder de vista el hecho de que tal investigación tendrá efectos en el ámbito de las actuaciones de los tribunales de familia</w:t>
      </w:r>
      <w:r>
        <w:rPr>
          <w:rFonts w:hint="eastAsia"/>
          <w:sz w:val="20"/>
          <w:szCs w:val="20"/>
          <w:lang w:val="es-ES"/>
        </w:rPr>
        <w:t xml:space="preserve">. </w:t>
      </w:r>
      <w:r>
        <w:rPr>
          <w:sz w:val="20"/>
          <w:szCs w:val="20"/>
          <w:lang w:val="es-ES"/>
        </w:rPr>
        <w:t>Además, la policía se esfuerza por no llamar la atención de terceros</w:t>
      </w:r>
      <w:r>
        <w:rPr>
          <w:rFonts w:hint="eastAsia"/>
          <w:sz w:val="20"/>
          <w:szCs w:val="20"/>
          <w:lang w:val="es-ES"/>
        </w:rPr>
        <w:t>,</w:t>
      </w:r>
      <w:r>
        <w:rPr>
          <w:sz w:val="20"/>
          <w:szCs w:val="20"/>
          <w:lang w:val="es-ES"/>
        </w:rPr>
        <w:t xml:space="preserve"> cuidar el lenguaje y el trato empleados</w:t>
      </w:r>
      <w:r>
        <w:rPr>
          <w:rFonts w:hint="eastAsia"/>
          <w:sz w:val="20"/>
          <w:szCs w:val="20"/>
          <w:lang w:val="es-ES"/>
        </w:rPr>
        <w:t xml:space="preserve">, </w:t>
      </w:r>
      <w:r>
        <w:rPr>
          <w:sz w:val="20"/>
          <w:szCs w:val="20"/>
          <w:lang w:val="es-ES"/>
        </w:rPr>
        <w:t>mostrar compasión y comprensión</w:t>
      </w:r>
      <w:r>
        <w:rPr>
          <w:rFonts w:hint="eastAsia"/>
          <w:sz w:val="20"/>
          <w:szCs w:val="20"/>
          <w:lang w:val="es-ES"/>
        </w:rPr>
        <w:t xml:space="preserve">, </w:t>
      </w:r>
      <w:r>
        <w:rPr>
          <w:sz w:val="20"/>
          <w:szCs w:val="20"/>
          <w:lang w:val="es-ES"/>
        </w:rPr>
        <w:t>y asegurarse de no herir los sentimientos del menor.</w:t>
      </w:r>
      <w:r>
        <w:rPr>
          <w:rFonts w:hint="eastAsia"/>
          <w:sz w:val="20"/>
          <w:szCs w:val="20"/>
          <w:lang w:val="es-ES"/>
        </w:rPr>
        <w:t xml:space="preserve"> </w:t>
      </w:r>
      <w:r>
        <w:rPr>
          <w:sz w:val="20"/>
          <w:szCs w:val="20"/>
          <w:lang w:val="es-ES"/>
        </w:rPr>
        <w:t>El personal debe dirigirse al menor en términos que éste pueda entender</w:t>
      </w:r>
      <w:r>
        <w:rPr>
          <w:rFonts w:hint="eastAsia"/>
          <w:sz w:val="20"/>
          <w:szCs w:val="20"/>
          <w:lang w:val="es-ES"/>
        </w:rPr>
        <w:t xml:space="preserve"> </w:t>
      </w:r>
      <w:r>
        <w:rPr>
          <w:sz w:val="20"/>
          <w:szCs w:val="20"/>
          <w:lang w:val="es-ES"/>
        </w:rPr>
        <w:t>en función de su edad, sexo y personalidad individual</w:t>
      </w:r>
      <w:r>
        <w:rPr>
          <w:rFonts w:hint="eastAsia"/>
          <w:sz w:val="20"/>
          <w:szCs w:val="20"/>
          <w:lang w:val="es-ES"/>
        </w:rPr>
        <w:t xml:space="preserve">, </w:t>
      </w:r>
      <w:r>
        <w:rPr>
          <w:sz w:val="20"/>
          <w:szCs w:val="20"/>
          <w:lang w:val="es-ES"/>
        </w:rPr>
        <w:t>saber escucharle, no presionar al menor</w:t>
      </w:r>
      <w:r>
        <w:rPr>
          <w:rFonts w:hint="eastAsia"/>
          <w:sz w:val="20"/>
          <w:szCs w:val="20"/>
          <w:lang w:val="es-ES"/>
        </w:rPr>
        <w:t xml:space="preserve"> </w:t>
      </w:r>
      <w:r>
        <w:rPr>
          <w:sz w:val="20"/>
          <w:szCs w:val="20"/>
          <w:lang w:val="es-ES"/>
        </w:rPr>
        <w:t>aun en el caso de que mienta o se muestre hostil</w:t>
      </w:r>
      <w:r>
        <w:rPr>
          <w:rFonts w:hint="eastAsia"/>
          <w:sz w:val="20"/>
          <w:szCs w:val="20"/>
          <w:lang w:val="es-ES"/>
        </w:rPr>
        <w:t xml:space="preserve">, </w:t>
      </w:r>
      <w:r>
        <w:rPr>
          <w:sz w:val="20"/>
          <w:szCs w:val="20"/>
          <w:lang w:val="es-ES"/>
        </w:rPr>
        <w:t>sino tratar de entender las razones que se ocultan tras esta actitud</w:t>
      </w:r>
      <w:r>
        <w:rPr>
          <w:rFonts w:hint="eastAsia"/>
          <w:sz w:val="20"/>
          <w:szCs w:val="20"/>
          <w:lang w:val="es-ES"/>
        </w:rPr>
        <w:t xml:space="preserve">, </w:t>
      </w:r>
      <w:r>
        <w:rPr>
          <w:sz w:val="20"/>
          <w:szCs w:val="20"/>
          <w:lang w:val="es-ES"/>
        </w:rPr>
        <w:t>incentivar al menor a reflexionar sobre sí mismo y tratar de contribuir a su rehabilitación</w:t>
      </w:r>
      <w:r>
        <w:rPr>
          <w:rFonts w:hint="eastAsia"/>
          <w:sz w:val="20"/>
          <w:szCs w:val="20"/>
          <w:lang w:val="es-ES"/>
        </w:rPr>
        <w:t xml:space="preserve">. </w:t>
      </w:r>
    </w:p>
    <w:p w:rsidR="00203A62" w:rsidRDefault="00203A62">
      <w:pPr>
        <w:overflowPunct w:val="0"/>
        <w:adjustRightInd w:val="0"/>
        <w:spacing w:after="240"/>
        <w:jc w:val="both"/>
        <w:textAlignment w:val="baseline"/>
        <w:rPr>
          <w:sz w:val="20"/>
          <w:szCs w:val="20"/>
          <w:lang w:val="es-ES"/>
        </w:rPr>
      </w:pPr>
      <w:r>
        <w:rPr>
          <w:rFonts w:hint="eastAsia"/>
          <w:sz w:val="20"/>
          <w:szCs w:val="20"/>
          <w:lang w:val="es-ES"/>
        </w:rPr>
        <w:t>(Considera</w:t>
      </w:r>
      <w:r>
        <w:rPr>
          <w:sz w:val="20"/>
          <w:szCs w:val="20"/>
          <w:lang w:val="es-ES"/>
        </w:rPr>
        <w:t>ción de la edad del niño</w:t>
      </w:r>
      <w:r>
        <w:rPr>
          <w:rFonts w:hint="eastAsia"/>
          <w:sz w:val="20"/>
          <w:szCs w:val="20"/>
          <w:lang w:val="es-ES"/>
        </w:rPr>
        <w:t>)</w:t>
      </w:r>
    </w:p>
    <w:p w:rsidR="00203A62" w:rsidRDefault="00203A62">
      <w:pPr>
        <w:overflowPunct w:val="0"/>
        <w:adjustRightInd w:val="0"/>
        <w:spacing w:after="240"/>
        <w:jc w:val="both"/>
        <w:textAlignment w:val="baseline"/>
        <w:rPr>
          <w:sz w:val="20"/>
          <w:szCs w:val="20"/>
          <w:lang w:val="es-ES"/>
        </w:rPr>
      </w:pPr>
      <w:r>
        <w:rPr>
          <w:rFonts w:hint="eastAsia"/>
          <w:sz w:val="20"/>
          <w:szCs w:val="20"/>
          <w:lang w:val="es-ES"/>
        </w:rPr>
        <w:t>458.</w:t>
      </w:r>
      <w:r>
        <w:rPr>
          <w:sz w:val="20"/>
          <w:szCs w:val="20"/>
          <w:lang w:val="es-ES"/>
        </w:rPr>
        <w:tab/>
        <w:t xml:space="preserve">Véanse los párrafos </w:t>
      </w:r>
      <w:smartTag w:uri="urn:schemas-microsoft-com:office:smarttags" w:element="metricconverter">
        <w:smartTagPr>
          <w:attr w:name="ProductID" w:val="395 a"/>
        </w:smartTagPr>
        <w:r>
          <w:rPr>
            <w:rFonts w:hint="eastAsia"/>
            <w:sz w:val="20"/>
            <w:szCs w:val="20"/>
            <w:lang w:val="es-ES"/>
          </w:rPr>
          <w:t>395</w:t>
        </w:r>
        <w:r>
          <w:rPr>
            <w:sz w:val="20"/>
            <w:szCs w:val="20"/>
            <w:lang w:val="es-ES"/>
          </w:rPr>
          <w:t xml:space="preserve"> a</w:t>
        </w:r>
      </w:smartTag>
      <w:r>
        <w:rPr>
          <w:sz w:val="20"/>
          <w:szCs w:val="20"/>
          <w:lang w:val="es-ES"/>
        </w:rPr>
        <w:t xml:space="preserve"> </w:t>
      </w:r>
      <w:r>
        <w:rPr>
          <w:rFonts w:hint="eastAsia"/>
          <w:sz w:val="20"/>
          <w:szCs w:val="20"/>
          <w:lang w:val="es-ES"/>
        </w:rPr>
        <w:t xml:space="preserve">403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459.</w:t>
      </w:r>
      <w:r>
        <w:rPr>
          <w:sz w:val="20"/>
          <w:szCs w:val="20"/>
          <w:lang w:val="es-ES"/>
        </w:rPr>
        <w:tab/>
        <w:t>La reforma de la Ley de menores del año 2000 introdujo un sistema basado en el principio de remisión al fiscal</w:t>
      </w:r>
      <w:r>
        <w:rPr>
          <w:rFonts w:hint="eastAsia"/>
          <w:sz w:val="20"/>
          <w:szCs w:val="20"/>
          <w:lang w:val="es-ES"/>
        </w:rPr>
        <w:t xml:space="preserve">, </w:t>
      </w:r>
      <w:r>
        <w:rPr>
          <w:sz w:val="20"/>
          <w:szCs w:val="20"/>
          <w:lang w:val="es-ES"/>
        </w:rPr>
        <w:t>en virtud del cual aquellos menores que tuvieren 16 o más años de edad en el momento de comisión del delito</w:t>
      </w:r>
      <w:r>
        <w:rPr>
          <w:rFonts w:hint="eastAsia"/>
          <w:sz w:val="20"/>
          <w:szCs w:val="20"/>
          <w:lang w:val="es-ES"/>
        </w:rPr>
        <w:t xml:space="preserve"> </w:t>
      </w:r>
      <w:r>
        <w:rPr>
          <w:sz w:val="20"/>
          <w:szCs w:val="20"/>
          <w:lang w:val="es-ES"/>
        </w:rPr>
        <w:t>podrán ser imputados penalmente en los supuestos extremadamente limitados</w:t>
      </w:r>
      <w:r>
        <w:rPr>
          <w:rFonts w:hint="eastAsia"/>
          <w:sz w:val="20"/>
          <w:szCs w:val="20"/>
          <w:lang w:val="es-ES"/>
        </w:rPr>
        <w:t xml:space="preserve"> </w:t>
      </w:r>
      <w:r>
        <w:rPr>
          <w:sz w:val="20"/>
          <w:szCs w:val="20"/>
          <w:lang w:val="es-ES"/>
        </w:rPr>
        <w:t>en que la víctima haya fallecido como consecuencia de la conducta delictiva dolosa del menor</w:t>
      </w:r>
      <w:r>
        <w:rPr>
          <w:rFonts w:hint="eastAsia"/>
          <w:sz w:val="20"/>
          <w:szCs w:val="20"/>
          <w:lang w:val="es-ES"/>
        </w:rPr>
        <w:t>.</w:t>
      </w:r>
      <w:r>
        <w:rPr>
          <w:sz w:val="20"/>
          <w:szCs w:val="20"/>
          <w:lang w:val="es-ES"/>
        </w:rPr>
        <w:t xml:space="preserve"> Este tipo de conducta, en la medida en que supone acabar con una vida insustituible con el objetivo de cometer un delito personal</w:t>
      </w:r>
      <w:r>
        <w:rPr>
          <w:rFonts w:hint="eastAsia"/>
          <w:sz w:val="20"/>
          <w:szCs w:val="20"/>
          <w:lang w:val="es-ES"/>
        </w:rPr>
        <w:t xml:space="preserve">, </w:t>
      </w:r>
      <w:r>
        <w:rPr>
          <w:sz w:val="20"/>
          <w:szCs w:val="20"/>
          <w:lang w:val="es-ES"/>
        </w:rPr>
        <w:t>constituye un grave acto antisocial e inmoral</w:t>
      </w:r>
      <w:r>
        <w:rPr>
          <w:rFonts w:hint="eastAsia"/>
          <w:sz w:val="20"/>
          <w:szCs w:val="20"/>
          <w:lang w:val="es-ES"/>
        </w:rPr>
        <w:t xml:space="preserve">. </w:t>
      </w:r>
      <w:r>
        <w:rPr>
          <w:sz w:val="20"/>
          <w:szCs w:val="20"/>
          <w:lang w:val="es-ES"/>
        </w:rPr>
        <w:t>En consecuencia,</w:t>
      </w:r>
      <w:r>
        <w:rPr>
          <w:rFonts w:hint="eastAsia"/>
          <w:sz w:val="20"/>
          <w:szCs w:val="20"/>
          <w:lang w:val="es-ES"/>
        </w:rPr>
        <w:t xml:space="preserve"> </w:t>
      </w:r>
      <w:r>
        <w:rPr>
          <w:sz w:val="20"/>
          <w:szCs w:val="20"/>
          <w:lang w:val="es-ES"/>
        </w:rPr>
        <w:t xml:space="preserve">se considera que </w:t>
      </w:r>
      <w:smartTag w:uri="urn:schemas-microsoft-com:office:smarttags" w:element="PersonName">
        <w:smartTagPr>
          <w:attr w:name="ProductID" w:val="la citada Ley"/>
        </w:smartTagPr>
        <w:r>
          <w:rPr>
            <w:sz w:val="20"/>
            <w:szCs w:val="20"/>
            <w:lang w:val="es-ES"/>
          </w:rPr>
          <w:t>la citada Ley</w:t>
        </w:r>
      </w:smartTag>
      <w:r>
        <w:rPr>
          <w:rFonts w:hint="eastAsia"/>
          <w:sz w:val="20"/>
          <w:szCs w:val="20"/>
          <w:lang w:val="es-ES"/>
        </w:rPr>
        <w:t xml:space="preserve">, </w:t>
      </w:r>
      <w:r>
        <w:rPr>
          <w:sz w:val="20"/>
          <w:szCs w:val="20"/>
          <w:lang w:val="es-ES"/>
        </w:rPr>
        <w:t>que especifica claramente el principio en virtud del cual</w:t>
      </w:r>
      <w:r>
        <w:rPr>
          <w:rFonts w:hint="eastAsia"/>
          <w:sz w:val="20"/>
          <w:szCs w:val="20"/>
          <w:lang w:val="es-ES"/>
        </w:rPr>
        <w:t xml:space="preserve"> </w:t>
      </w:r>
      <w:r>
        <w:rPr>
          <w:sz w:val="20"/>
          <w:szCs w:val="20"/>
          <w:lang w:val="es-ES"/>
        </w:rPr>
        <w:t>los menores también pueden ser imputados penalmente si cometen un acto tan grave</w:t>
      </w:r>
      <w:r>
        <w:rPr>
          <w:rFonts w:hint="eastAsia"/>
          <w:sz w:val="20"/>
          <w:szCs w:val="20"/>
          <w:lang w:val="es-ES"/>
        </w:rPr>
        <w:t xml:space="preserve">, </w:t>
      </w:r>
      <w:r>
        <w:rPr>
          <w:sz w:val="20"/>
          <w:szCs w:val="20"/>
          <w:lang w:val="es-ES"/>
        </w:rPr>
        <w:t>es necesaria para desarrollar</w:t>
      </w:r>
      <w:r>
        <w:rPr>
          <w:rFonts w:hint="eastAsia"/>
          <w:sz w:val="20"/>
          <w:szCs w:val="20"/>
          <w:lang w:val="es-ES"/>
        </w:rPr>
        <w:t xml:space="preserve"> </w:t>
      </w:r>
      <w:r>
        <w:rPr>
          <w:sz w:val="20"/>
          <w:szCs w:val="20"/>
          <w:lang w:val="es-ES"/>
        </w:rPr>
        <w:t>el respeto de las normas por los menores</w:t>
      </w:r>
      <w:r>
        <w:rPr>
          <w:rFonts w:hint="eastAsia"/>
          <w:sz w:val="20"/>
          <w:szCs w:val="20"/>
          <w:lang w:val="es-ES"/>
        </w:rPr>
        <w:t xml:space="preserve"> </w:t>
      </w:r>
      <w:r>
        <w:rPr>
          <w:sz w:val="20"/>
          <w:szCs w:val="20"/>
          <w:lang w:val="es-ES"/>
        </w:rPr>
        <w:t>y fomentar su sano desarrollo, tal y como señalaron los ponentes</w:t>
      </w:r>
      <w:r>
        <w:rPr>
          <w:rFonts w:hint="eastAsia"/>
          <w:sz w:val="20"/>
          <w:szCs w:val="20"/>
          <w:lang w:val="es-ES"/>
        </w:rPr>
        <w:t xml:space="preserve"> </w:t>
      </w:r>
      <w:r>
        <w:rPr>
          <w:sz w:val="20"/>
          <w:szCs w:val="20"/>
          <w:lang w:val="es-ES"/>
        </w:rPr>
        <w:t xml:space="preserve">(parlamentarios) de la reforma legal durante las deliberaciones sostenidas en </w:t>
      </w:r>
      <w:smartTag w:uri="urn:schemas-microsoft-com:office:smarttags" w:element="PersonName">
        <w:smartTagPr>
          <w:attr w:name="ProductID" w:val="la Dieta. Adem￡s"/>
        </w:smartTagPr>
        <w:r>
          <w:rPr>
            <w:sz w:val="20"/>
            <w:szCs w:val="20"/>
            <w:lang w:val="es-ES"/>
          </w:rPr>
          <w:t>la Dieta</w:t>
        </w:r>
        <w:r>
          <w:rPr>
            <w:rFonts w:hint="eastAsia"/>
            <w:sz w:val="20"/>
            <w:szCs w:val="20"/>
            <w:lang w:val="es-ES"/>
          </w:rPr>
          <w:t xml:space="preserve">. </w:t>
        </w:r>
        <w:r>
          <w:rPr>
            <w:sz w:val="20"/>
            <w:szCs w:val="20"/>
            <w:lang w:val="es-ES"/>
          </w:rPr>
          <w:t>Además</w:t>
        </w:r>
      </w:smartTag>
      <w:r>
        <w:rPr>
          <w:sz w:val="20"/>
          <w:szCs w:val="20"/>
          <w:lang w:val="es-ES"/>
        </w:rPr>
        <w:t>, el tribunal de familia puede</w:t>
      </w:r>
      <w:r>
        <w:rPr>
          <w:rFonts w:hint="eastAsia"/>
          <w:sz w:val="20"/>
          <w:szCs w:val="20"/>
          <w:lang w:val="es-ES"/>
        </w:rPr>
        <w:t xml:space="preserve">, </w:t>
      </w:r>
      <w:r>
        <w:rPr>
          <w:sz w:val="20"/>
          <w:szCs w:val="20"/>
          <w:lang w:val="es-ES"/>
        </w:rPr>
        <w:t>de resultas de la investigación</w:t>
      </w:r>
      <w:r>
        <w:rPr>
          <w:rFonts w:hint="eastAsia"/>
          <w:sz w:val="20"/>
          <w:szCs w:val="20"/>
          <w:lang w:val="es-ES"/>
        </w:rPr>
        <w:t xml:space="preserve">, </w:t>
      </w:r>
      <w:r>
        <w:rPr>
          <w:sz w:val="20"/>
          <w:szCs w:val="20"/>
          <w:lang w:val="es-ES"/>
        </w:rPr>
        <w:t>ponderar diversos factores y optar por imponer medidas de protección</w:t>
      </w:r>
      <w:r>
        <w:rPr>
          <w:rFonts w:hint="eastAsia"/>
          <w:sz w:val="20"/>
          <w:szCs w:val="20"/>
          <w:lang w:val="es-ES"/>
        </w:rPr>
        <w:t xml:space="preserve">. </w:t>
      </w:r>
      <w:r>
        <w:rPr>
          <w:sz w:val="20"/>
          <w:szCs w:val="20"/>
          <w:lang w:val="es-ES"/>
        </w:rPr>
        <w:t>En consecuencia, el principio de remisión de los menores a un fiscal no se opone a los objetivos de las normas relativas a la justicia de menores</w:t>
      </w:r>
      <w:r>
        <w:rPr>
          <w:rFonts w:hint="eastAsia"/>
          <w:sz w:val="20"/>
          <w:szCs w:val="20"/>
          <w:lang w:val="es-ES"/>
        </w:rPr>
        <w:t xml:space="preserve">. </w:t>
      </w:r>
    </w:p>
    <w:p w:rsidR="00203A62" w:rsidRDefault="00203A62">
      <w:pPr>
        <w:spacing w:after="240"/>
        <w:jc w:val="both"/>
        <w:rPr>
          <w:rFonts w:hint="eastAsia"/>
          <w:sz w:val="20"/>
          <w:szCs w:val="20"/>
          <w:lang w:val="es-ES"/>
        </w:rPr>
      </w:pPr>
      <w:r>
        <w:rPr>
          <w:sz w:val="20"/>
          <w:szCs w:val="20"/>
          <w:lang w:val="es-ES"/>
        </w:rPr>
        <w:t>460.</w:t>
      </w:r>
      <w:r>
        <w:rPr>
          <w:sz w:val="20"/>
          <w:szCs w:val="20"/>
          <w:lang w:val="es-ES"/>
        </w:rPr>
        <w:tab/>
        <w:t>El 25 de mayo de 2007, la Dieta aprobó un proyecto de enmienda de la Ley de menores que entró en vigor el 1 de noviembre de ese mismo año. Las leyes anteriores preveían el nombramiento de un asistente oficial sólo en aquellos casos en que participase un fiscal. La ley reformada, sin embargo, introduce la posibilidad de que, en los casos de delitos graves en que existe la posibilidad de que intervenga el fiscal, el tribunal de familia pueda nombrar a un asistente oficial que actuará como abogado en el supuesto de que el menor no cuente ya con uno, incluso en el caso de que el fiscal no participe finalmente en el juicio y de que se hayan adoptado medidas cautelares de detención en un hogar de clasificación de menores infractores.</w:t>
      </w:r>
      <w:r>
        <w:rPr>
          <w:rFonts w:hint="eastAsia"/>
          <w:sz w:val="20"/>
          <w:szCs w:val="20"/>
          <w:lang w:val="es-ES"/>
        </w:rPr>
        <w:t xml:space="preserve"> </w:t>
      </w:r>
      <w:r>
        <w:rPr>
          <w:sz w:val="20"/>
          <w:szCs w:val="20"/>
          <w:lang w:val="es-ES"/>
        </w:rPr>
        <w:t>(En lo que respecta a la fase de investigación, el 21 de mayo de 2004 se reformó el Código de Procedimiento Penal para introducir un régimen en virtud del cual se designa un abogado de oficio para el sospechoso detenido cuando éste ha sido acusado de cargos graves antes de iniciarse el proceso</w:t>
      </w:r>
      <w:r>
        <w:rPr>
          <w:rFonts w:hint="eastAsia"/>
          <w:sz w:val="20"/>
          <w:szCs w:val="20"/>
          <w:lang w:val="es-ES"/>
        </w:rPr>
        <w:t xml:space="preserve">, </w:t>
      </w:r>
      <w:r>
        <w:rPr>
          <w:sz w:val="20"/>
          <w:szCs w:val="20"/>
          <w:lang w:val="es-ES"/>
        </w:rPr>
        <w:t>régimen que también se aplica a los menores).</w:t>
      </w:r>
    </w:p>
    <w:p w:rsidR="00203A62" w:rsidRDefault="00203A62">
      <w:pPr>
        <w:spacing w:after="240"/>
        <w:jc w:val="both"/>
        <w:rPr>
          <w:sz w:val="20"/>
          <w:szCs w:val="20"/>
          <w:lang w:val="es-ES"/>
        </w:rPr>
      </w:pPr>
      <w:r>
        <w:rPr>
          <w:rFonts w:hint="eastAsia"/>
          <w:sz w:val="20"/>
          <w:szCs w:val="20"/>
          <w:lang w:val="es-ES"/>
        </w:rPr>
        <w:t>(</w:t>
      </w:r>
      <w:r>
        <w:rPr>
          <w:sz w:val="20"/>
          <w:szCs w:val="20"/>
          <w:lang w:val="es-ES"/>
        </w:rPr>
        <w:t>Promoción de la reintegración del menor para que éste asuma un papel constructivo en la sociedad</w:t>
      </w:r>
      <w:r>
        <w:rPr>
          <w:rFonts w:hint="eastAsia"/>
          <w:sz w:val="20"/>
          <w:szCs w:val="20"/>
          <w:lang w:val="es-ES"/>
        </w:rPr>
        <w:t xml:space="preserve">) </w:t>
      </w:r>
    </w:p>
    <w:p w:rsidR="00203A62" w:rsidRDefault="00203A62">
      <w:pPr>
        <w:spacing w:after="240"/>
        <w:jc w:val="both"/>
        <w:rPr>
          <w:i/>
          <w:sz w:val="20"/>
          <w:szCs w:val="20"/>
          <w:lang w:val="es-ES"/>
        </w:rPr>
      </w:pPr>
      <w:r>
        <w:rPr>
          <w:rFonts w:hint="eastAsia"/>
          <w:i/>
          <w:sz w:val="20"/>
          <w:szCs w:val="20"/>
          <w:lang w:val="es-ES"/>
        </w:rPr>
        <w:t xml:space="preserve">(1) </w:t>
      </w:r>
      <w:r>
        <w:rPr>
          <w:i/>
          <w:sz w:val="20"/>
          <w:szCs w:val="20"/>
          <w:lang w:val="es-ES"/>
        </w:rPr>
        <w:tab/>
        <w:t>Instituciones correccionales</w:t>
      </w:r>
    </w:p>
    <w:p w:rsidR="00203A62" w:rsidRDefault="00203A62">
      <w:pPr>
        <w:autoSpaceDE w:val="0"/>
        <w:autoSpaceDN w:val="0"/>
        <w:adjustRightInd w:val="0"/>
        <w:spacing w:after="240"/>
        <w:jc w:val="both"/>
        <w:rPr>
          <w:rFonts w:cs="Times New Roman"/>
          <w:sz w:val="20"/>
          <w:szCs w:val="20"/>
          <w:lang w:val="es-ES" w:eastAsia="es-ES"/>
        </w:rPr>
      </w:pPr>
      <w:r>
        <w:rPr>
          <w:rFonts w:hint="eastAsia"/>
          <w:sz w:val="20"/>
          <w:szCs w:val="20"/>
          <w:lang w:val="es-ES"/>
        </w:rPr>
        <w:t>461.</w:t>
      </w:r>
      <w:r>
        <w:rPr>
          <w:sz w:val="20"/>
          <w:szCs w:val="20"/>
          <w:lang w:val="es-ES"/>
        </w:rPr>
        <w:tab/>
      </w:r>
      <w:r>
        <w:rPr>
          <w:rFonts w:cs="Times New Roman"/>
          <w:sz w:val="20"/>
          <w:szCs w:val="20"/>
          <w:lang w:val="es-ES"/>
        </w:rPr>
        <w:t xml:space="preserve">Como se señala en el párrafo </w:t>
      </w:r>
      <w:r>
        <w:rPr>
          <w:rFonts w:cs="Times New Roman" w:hint="eastAsia"/>
          <w:sz w:val="20"/>
          <w:szCs w:val="20"/>
          <w:lang w:val="es-ES"/>
        </w:rPr>
        <w:t xml:space="preserve">404 </w:t>
      </w:r>
      <w:r>
        <w:rPr>
          <w:rFonts w:cs="Times New Roman"/>
          <w:sz w:val="20"/>
          <w:szCs w:val="20"/>
          <w:lang w:val="es-ES"/>
        </w:rPr>
        <w:t>del segundo informe del Japón</w:t>
      </w:r>
      <w:r>
        <w:rPr>
          <w:rFonts w:cs="Times New Roman" w:hint="eastAsia"/>
          <w:sz w:val="20"/>
          <w:szCs w:val="20"/>
          <w:lang w:val="es-ES"/>
        </w:rPr>
        <w:t xml:space="preserve">, </w:t>
      </w:r>
      <w:r>
        <w:rPr>
          <w:rFonts w:cs="Times New Roman"/>
          <w:sz w:val="20"/>
          <w:szCs w:val="20"/>
          <w:lang w:val="es-ES" w:eastAsia="es-ES"/>
        </w:rPr>
        <w:t>las instituciones correccionales prestan cabal atención, como elementos de una buena educación de los jóvenes, a la necesidad de promover su reconocimiento de la dignidad y el valor humanos y el respeto del menor por los derechos humanos y las libertades fundamentales de los demás, y a que se dispense a los menores un trato justo y apropiado acorde con su edad, a fin de alentar su reinserción social y prepararlos para un papel constructivo en la sociedad.</w:t>
      </w:r>
    </w:p>
    <w:p w:rsidR="00203A62" w:rsidRDefault="00203A62">
      <w:pPr>
        <w:autoSpaceDE w:val="0"/>
        <w:autoSpaceDN w:val="0"/>
        <w:adjustRightInd w:val="0"/>
        <w:spacing w:after="240"/>
        <w:jc w:val="both"/>
        <w:rPr>
          <w:rFonts w:ascii="TimesNewRoman" w:hAnsi="TimesNewRoman" w:cs="Times New Roman"/>
          <w:sz w:val="20"/>
          <w:szCs w:val="20"/>
          <w:lang w:val="es-ES" w:eastAsia="es-ES"/>
        </w:rPr>
      </w:pPr>
      <w:r>
        <w:rPr>
          <w:rFonts w:hint="eastAsia"/>
          <w:sz w:val="20"/>
          <w:szCs w:val="20"/>
          <w:lang w:val="es-ES"/>
        </w:rPr>
        <w:t>462.</w:t>
      </w:r>
      <w:r>
        <w:rPr>
          <w:sz w:val="20"/>
          <w:szCs w:val="20"/>
          <w:lang w:val="es-ES"/>
        </w:rPr>
        <w:tab/>
      </w:r>
      <w:r>
        <w:rPr>
          <w:rFonts w:cs="Times New Roman"/>
          <w:sz w:val="20"/>
          <w:szCs w:val="20"/>
          <w:lang w:val="es-ES"/>
        </w:rPr>
        <w:t>Para ayudar a que los menores se reintegren y desempeñen un papel constructivo en la sociedad</w:t>
      </w:r>
      <w:r>
        <w:rPr>
          <w:rFonts w:cs="Times New Roman" w:hint="eastAsia"/>
          <w:sz w:val="20"/>
          <w:szCs w:val="20"/>
          <w:lang w:val="es-ES"/>
        </w:rPr>
        <w:t>,</w:t>
      </w:r>
      <w:r>
        <w:rPr>
          <w:rFonts w:cs="Times New Roman"/>
          <w:sz w:val="20"/>
          <w:szCs w:val="20"/>
          <w:lang w:val="es-ES"/>
        </w:rPr>
        <w:t xml:space="preserve"> se han mejorado y ampliado los programas de formación profesional en las cárceles de menores </w:t>
      </w:r>
      <w:r>
        <w:rPr>
          <w:rFonts w:cs="Times New Roman"/>
          <w:sz w:val="20"/>
          <w:szCs w:val="20"/>
          <w:lang w:val="es-ES" w:eastAsia="es-ES"/>
        </w:rPr>
        <w:t>con la inclusión de especialidades nuevas, como la formación en el manejo de carretillas elevadoras</w:t>
      </w:r>
      <w:r>
        <w:rPr>
          <w:rFonts w:cs="Times New Roman"/>
          <w:sz w:val="20"/>
          <w:szCs w:val="20"/>
          <w:lang w:val="es-ES"/>
        </w:rPr>
        <w:t xml:space="preserve">. </w:t>
      </w:r>
      <w:r>
        <w:rPr>
          <w:rFonts w:cs="Times New Roman"/>
          <w:sz w:val="20"/>
          <w:szCs w:val="20"/>
          <w:lang w:val="es-ES" w:eastAsia="es-ES"/>
        </w:rPr>
        <w:t>También se ha proporcionado activamente formación y orientación profesionales en las escuelas de capacitación para menores infractores. En 2004 se diplomaron y certificaron en las diversas materias que se imparten en estas escuelas 2.092 de 5.626 menores excarcelados. En el mismo año, se diplomaron y obtuvieron el certificado del primer ciclo de la enseñanza secundaria 350 menores.</w:t>
      </w:r>
    </w:p>
    <w:p w:rsidR="00203A62" w:rsidRDefault="00203A62">
      <w:pPr>
        <w:autoSpaceDE w:val="0"/>
        <w:autoSpaceDN w:val="0"/>
        <w:adjustRightInd w:val="0"/>
        <w:spacing w:after="240"/>
        <w:jc w:val="both"/>
        <w:rPr>
          <w:rFonts w:cs="Times New Roman"/>
          <w:sz w:val="20"/>
          <w:szCs w:val="20"/>
          <w:lang w:val="es-ES" w:eastAsia="es-ES"/>
        </w:rPr>
      </w:pPr>
      <w:r>
        <w:rPr>
          <w:rFonts w:hint="eastAsia"/>
          <w:sz w:val="20"/>
          <w:szCs w:val="20"/>
          <w:lang w:val="es-ES"/>
        </w:rPr>
        <w:t>463.</w:t>
      </w:r>
      <w:r>
        <w:rPr>
          <w:sz w:val="20"/>
          <w:szCs w:val="20"/>
          <w:lang w:val="es-ES"/>
        </w:rPr>
        <w:tab/>
      </w:r>
      <w:r>
        <w:rPr>
          <w:rFonts w:cs="Times New Roman"/>
          <w:sz w:val="20"/>
          <w:szCs w:val="20"/>
          <w:lang w:val="es-ES"/>
        </w:rPr>
        <w:t xml:space="preserve">La revisión de la Ley de menores redujo la edad mínima de responsabilidad penal a los 14 años. En consecuencia, los menores de 14 o más años de edad no sólo </w:t>
      </w:r>
      <w:r>
        <w:rPr>
          <w:rFonts w:cs="Times New Roman"/>
          <w:sz w:val="20"/>
          <w:szCs w:val="20"/>
          <w:lang w:val="es-ES" w:eastAsia="es-ES"/>
        </w:rPr>
        <w:t xml:space="preserve">podrán beneficiarse de medidas de protección, sino que también podrán ser castigados por delitos penales. Los jóvenes de menos de 16 años condenados a prisión con o sin pena de trabajo podrán recibir educación correccional en una escuela de capacitación para menores infractores hasta cumplir los 16 años de edad </w:t>
      </w:r>
      <w:r>
        <w:rPr>
          <w:rFonts w:cs="Times New Roman"/>
          <w:sz w:val="20"/>
          <w:szCs w:val="20"/>
          <w:lang w:val="es-ES"/>
        </w:rPr>
        <w:t xml:space="preserve">(párrafo 3 del artículo 56 de la Ley de menores). Los menores internados en una escuela de capacitación para menores infractores para cumplir su condena deberán cursar la enseñanza obligatoria en caso de que no la hayan finalizado y, si fuera necesario, recibirán tratamiento médico bajo la supervisión de un médico, </w:t>
      </w:r>
      <w:r>
        <w:rPr>
          <w:rFonts w:cs="Times New Roman"/>
          <w:sz w:val="20"/>
          <w:szCs w:val="20"/>
          <w:lang w:val="es-ES" w:eastAsia="es-ES"/>
        </w:rPr>
        <w:t>de conformidad con los objetivos de la Convención sobre los Derechos del Niño. Además, se le proporcionará una orientación amplia para la vida, prestando particular atención a que el menor reconozca la gravedad de sus delitos y a que se despierte en él un sentido de culpa, y se le inculcará un concepto más alto de la humanidad de modo que reconozca el valor de la vida humana y se desarrollen en él los sentimientos de compasión y comprensión.</w:t>
      </w:r>
    </w:p>
    <w:p w:rsidR="00203A62" w:rsidRDefault="00203A62">
      <w:pPr>
        <w:autoSpaceDE w:val="0"/>
        <w:autoSpaceDN w:val="0"/>
        <w:adjustRightInd w:val="0"/>
        <w:spacing w:after="240"/>
        <w:jc w:val="both"/>
        <w:rPr>
          <w:rFonts w:cs="Times New Roman"/>
          <w:sz w:val="20"/>
          <w:szCs w:val="20"/>
          <w:lang w:val="es-ES" w:eastAsia="es-ES"/>
        </w:rPr>
      </w:pPr>
      <w:r>
        <w:rPr>
          <w:rFonts w:cs="Times New Roman" w:hint="eastAsia"/>
          <w:sz w:val="20"/>
          <w:szCs w:val="20"/>
          <w:lang w:val="es-ES"/>
        </w:rPr>
        <w:t>464.</w:t>
      </w:r>
      <w:r>
        <w:rPr>
          <w:rFonts w:cs="Times New Roman"/>
          <w:sz w:val="20"/>
          <w:szCs w:val="20"/>
          <w:lang w:val="es-ES"/>
        </w:rPr>
        <w:tab/>
        <w:t>Los jóvenes recluidos en cárceles de menores son también sumamente maleables</w:t>
      </w:r>
      <w:r>
        <w:rPr>
          <w:rFonts w:cs="Times New Roman" w:hint="eastAsia"/>
          <w:sz w:val="20"/>
          <w:szCs w:val="20"/>
          <w:lang w:val="es-ES"/>
        </w:rPr>
        <w:t xml:space="preserve"> </w:t>
      </w:r>
      <w:r>
        <w:rPr>
          <w:rFonts w:cs="Times New Roman"/>
          <w:sz w:val="20"/>
          <w:szCs w:val="20"/>
          <w:lang w:val="es-ES" w:eastAsia="es-ES"/>
        </w:rPr>
        <w:t>por su desarrollo físico y mental, y es muy posible corregirlos mediante un enfoque apropiado</w:t>
      </w:r>
      <w:r>
        <w:rPr>
          <w:rFonts w:cs="Times New Roman"/>
          <w:sz w:val="20"/>
          <w:szCs w:val="20"/>
          <w:lang w:val="es-ES"/>
        </w:rPr>
        <w:t xml:space="preserve">. </w:t>
      </w:r>
      <w:r>
        <w:rPr>
          <w:rFonts w:cs="Times New Roman"/>
          <w:sz w:val="20"/>
          <w:szCs w:val="20"/>
          <w:lang w:val="es-ES" w:eastAsia="es-ES"/>
        </w:rPr>
        <w:t>Así, se han adoptado nuevas medidas para determinar varios objetivos y ofrecer un trato bien planificado</w:t>
      </w:r>
      <w:r>
        <w:rPr>
          <w:rFonts w:cs="Times New Roman"/>
          <w:sz w:val="20"/>
          <w:szCs w:val="20"/>
          <w:lang w:val="es-ES"/>
        </w:rPr>
        <w:t xml:space="preserve">, en concreto, </w:t>
      </w:r>
      <w:r>
        <w:rPr>
          <w:rFonts w:cs="Times New Roman"/>
          <w:sz w:val="20"/>
          <w:szCs w:val="20"/>
          <w:lang w:val="es-ES" w:eastAsia="es-ES"/>
        </w:rPr>
        <w:t>promover el respeto del menor por la dignidad y los valores humanos y fortalecer su respeto por los derechos humanos y las libertades fundamentales de los demás, analizando y esclareciendo los problemas fundamentales que condujeron a la perpetración del delito y poniendo en práctica un plan de tratamiento individual acorde con la personalidad del menor</w:t>
      </w:r>
      <w:r>
        <w:rPr>
          <w:rFonts w:cs="Times New Roman"/>
          <w:sz w:val="20"/>
          <w:szCs w:val="20"/>
          <w:lang w:val="es-ES"/>
        </w:rPr>
        <w:t xml:space="preserve">. </w:t>
      </w:r>
      <w:r>
        <w:rPr>
          <w:rFonts w:cs="Times New Roman"/>
          <w:sz w:val="20"/>
          <w:szCs w:val="20"/>
          <w:lang w:val="es-ES" w:eastAsia="es-ES"/>
        </w:rPr>
        <w:t>Dicho plan de tratamiento incluye asesoramiento individual, en particular una entrevista personal, el mantenimiento de un diario, orientación según el tipo de tratamiento y otra orientación con la aplicación de diversas técnicas de tratamiento, y orientación para ayudarlos a comprender los sufrimientos morales de las víctimas y despertar su sentido de culpabilidad. Así, se realizan esfuerzos para diversificar los temas y métodos de la orientación adaptados a la edad del menor y, en particular, para intensificar las actividades educativas y animar a los menores a aprovechar la formación profesional que se les ofrece para que, una vez puestos en libertad, puedan desempeñar un papel constructivo en la sociedad.</w:t>
      </w:r>
    </w:p>
    <w:p w:rsidR="00203A62" w:rsidRDefault="00203A62">
      <w:pPr>
        <w:autoSpaceDE w:val="0"/>
        <w:autoSpaceDN w:val="0"/>
        <w:adjustRightInd w:val="0"/>
        <w:spacing w:after="240"/>
        <w:jc w:val="both"/>
        <w:rPr>
          <w:rFonts w:cs="Times New Roman"/>
          <w:sz w:val="20"/>
          <w:szCs w:val="20"/>
          <w:lang w:val="es-ES" w:eastAsia="es-ES"/>
        </w:rPr>
      </w:pPr>
      <w:r>
        <w:rPr>
          <w:rFonts w:cs="Times New Roman" w:hint="eastAsia"/>
          <w:sz w:val="20"/>
          <w:szCs w:val="20"/>
          <w:lang w:val="es-ES"/>
        </w:rPr>
        <w:t>465.</w:t>
      </w:r>
      <w:r>
        <w:rPr>
          <w:rFonts w:cs="Times New Roman"/>
          <w:sz w:val="20"/>
          <w:szCs w:val="20"/>
          <w:lang w:val="es-ES"/>
        </w:rPr>
        <w:tab/>
      </w:r>
      <w:r>
        <w:rPr>
          <w:rFonts w:cs="Times New Roman"/>
          <w:sz w:val="20"/>
          <w:szCs w:val="20"/>
          <w:lang w:val="es-ES" w:eastAsia="es-ES"/>
        </w:rPr>
        <w:t>Además, en los hogares de clasificación de menores y en los hogares de detención se ofrece a los menores la oportunidad de educarse mientras su edad corresponda a la de la enseñanza obligatoria, y se les conceden horas para estudiar por su cuenta, siempre que ello no entre en conflicto con la clasificación o el propósito de la detención, y se les proporciona libros de texto y otro material didáctico, teniendo en cuenta las entrevistas celebradas con los maestros de la escuela a la que solía acudir el menor.</w:t>
      </w:r>
    </w:p>
    <w:p w:rsidR="00203A62" w:rsidRDefault="00203A62">
      <w:pPr>
        <w:spacing w:after="240"/>
        <w:jc w:val="both"/>
        <w:rPr>
          <w:rFonts w:cs="Times New Roman"/>
          <w:i/>
          <w:sz w:val="20"/>
          <w:szCs w:val="20"/>
          <w:lang w:val="es-ES"/>
        </w:rPr>
      </w:pPr>
      <w:r>
        <w:rPr>
          <w:rFonts w:cs="Times New Roman" w:hint="eastAsia"/>
          <w:i/>
          <w:sz w:val="20"/>
          <w:szCs w:val="20"/>
          <w:lang w:val="es-ES"/>
        </w:rPr>
        <w:t xml:space="preserve">(2) </w:t>
      </w:r>
      <w:r>
        <w:rPr>
          <w:rFonts w:cs="Times New Roman"/>
          <w:i/>
          <w:sz w:val="20"/>
          <w:szCs w:val="20"/>
          <w:lang w:val="es-ES"/>
        </w:rPr>
        <w:tab/>
        <w:t>Libertad vigilada</w:t>
      </w:r>
    </w:p>
    <w:p w:rsidR="00203A62" w:rsidRDefault="00203A62">
      <w:pPr>
        <w:tabs>
          <w:tab w:val="num" w:pos="441"/>
        </w:tabs>
        <w:spacing w:after="240"/>
        <w:jc w:val="both"/>
        <w:rPr>
          <w:sz w:val="20"/>
          <w:szCs w:val="20"/>
          <w:lang w:val="es-ES"/>
        </w:rPr>
      </w:pPr>
      <w:r>
        <w:rPr>
          <w:rFonts w:hint="eastAsia"/>
          <w:sz w:val="20"/>
          <w:szCs w:val="20"/>
          <w:lang w:val="es-ES"/>
        </w:rPr>
        <w:t>466.</w:t>
      </w:r>
      <w:r>
        <w:rPr>
          <w:sz w:val="20"/>
          <w:szCs w:val="20"/>
          <w:lang w:val="es-ES"/>
        </w:rPr>
        <w:tab/>
      </w:r>
      <w:r>
        <w:rPr>
          <w:sz w:val="20"/>
          <w:szCs w:val="20"/>
          <w:lang w:val="es-ES"/>
        </w:rPr>
        <w:tab/>
      </w:r>
      <w:r>
        <w:rPr>
          <w:rFonts w:hint="eastAsia"/>
          <w:sz w:val="20"/>
          <w:szCs w:val="20"/>
          <w:lang w:val="es-ES"/>
        </w:rPr>
        <w:t>Véase el párrafo</w:t>
      </w:r>
      <w:r>
        <w:rPr>
          <w:sz w:val="20"/>
          <w:szCs w:val="20"/>
          <w:lang w:val="es-ES"/>
        </w:rPr>
        <w:t xml:space="preserve"> </w:t>
      </w:r>
      <w:r>
        <w:rPr>
          <w:rFonts w:hint="eastAsia"/>
          <w:sz w:val="20"/>
          <w:szCs w:val="20"/>
          <w:lang w:val="es-ES"/>
        </w:rPr>
        <w:t xml:space="preserve">263 </w:t>
      </w:r>
      <w:r>
        <w:rPr>
          <w:sz w:val="20"/>
          <w:szCs w:val="20"/>
          <w:lang w:val="es-ES"/>
        </w:rPr>
        <w:t>del informe inicial del Japón</w:t>
      </w:r>
      <w:r>
        <w:rPr>
          <w:rFonts w:hint="eastAsia"/>
          <w:sz w:val="20"/>
          <w:szCs w:val="20"/>
          <w:lang w:val="es-ES"/>
        </w:rPr>
        <w:t xml:space="preserve">. </w:t>
      </w:r>
    </w:p>
    <w:p w:rsidR="00203A62" w:rsidRDefault="00203A62">
      <w:pPr>
        <w:pStyle w:val="NormalWeb"/>
        <w:spacing w:before="0" w:beforeAutospacing="0" w:after="240" w:afterAutospacing="0"/>
        <w:jc w:val="both"/>
        <w:rPr>
          <w:sz w:val="20"/>
          <w:szCs w:val="20"/>
          <w:lang w:val="es-ES"/>
        </w:rPr>
      </w:pPr>
      <w:r>
        <w:rPr>
          <w:rFonts w:hint="eastAsia"/>
          <w:sz w:val="20"/>
          <w:szCs w:val="20"/>
          <w:lang w:val="es-ES"/>
        </w:rPr>
        <w:t>467.</w:t>
      </w:r>
      <w:r>
        <w:rPr>
          <w:sz w:val="20"/>
          <w:szCs w:val="20"/>
          <w:lang w:val="es-ES"/>
        </w:rPr>
        <w:tab/>
        <w:t>Los menores en libertad vigilada reciben un tratamiento eficaz en virtud del cual los agentes de libertad vigilada alientan a los mismos a convertirse en buenos miembros de la sociedad, ocupándose de forma apropiada de los cambios en los niveles de delincuencia o de cada uno de sus problemas concretos. Una de las formas de tratamiento es el régimen de clasificación</w:t>
      </w:r>
      <w:r>
        <w:rPr>
          <w:rFonts w:cs="Times New Roman"/>
          <w:sz w:val="20"/>
          <w:szCs w:val="20"/>
          <w:lang w:val="es-ES"/>
        </w:rPr>
        <w:t xml:space="preserve">, que se centra </w:t>
      </w:r>
      <w:r>
        <w:rPr>
          <w:sz w:val="20"/>
          <w:szCs w:val="20"/>
          <w:lang w:val="es-ES"/>
        </w:rPr>
        <w:t>en la clase de problema que sufre el menor</w:t>
      </w:r>
      <w:r>
        <w:rPr>
          <w:rFonts w:hint="eastAsia"/>
          <w:sz w:val="20"/>
          <w:szCs w:val="20"/>
          <w:lang w:val="es-ES"/>
        </w:rPr>
        <w:t>,</w:t>
      </w:r>
      <w:r>
        <w:rPr>
          <w:sz w:val="20"/>
          <w:szCs w:val="20"/>
          <w:lang w:val="es-ES"/>
        </w:rPr>
        <w:t xml:space="preserve"> por ejemplo el uso indebido de las drogas, y en la realización de actividades sociales, como el servicio voluntario en centros de asistencia social o la limpieza de parques, </w:t>
      </w:r>
      <w:r>
        <w:rPr>
          <w:rFonts w:cs="Times New Roman"/>
          <w:sz w:val="20"/>
          <w:szCs w:val="20"/>
          <w:lang w:val="es-ES"/>
        </w:rPr>
        <w:t>para facilitar la integración social del menor</w:t>
      </w:r>
      <w:r>
        <w:rPr>
          <w:sz w:val="20"/>
          <w:szCs w:val="20"/>
          <w:lang w:val="es-ES"/>
        </w:rPr>
        <w:t xml:space="preserve">. </w:t>
      </w:r>
    </w:p>
    <w:p w:rsidR="00203A62" w:rsidRDefault="00203A62">
      <w:pPr>
        <w:autoSpaceDE w:val="0"/>
        <w:autoSpaceDN w:val="0"/>
        <w:adjustRightInd w:val="0"/>
        <w:spacing w:after="240"/>
        <w:ind w:left="1134" w:hanging="567"/>
        <w:jc w:val="both"/>
        <w:rPr>
          <w:rFonts w:cs="Times New Roman"/>
          <w:sz w:val="20"/>
          <w:szCs w:val="20"/>
          <w:lang w:val="es-ES" w:eastAsia="es-ES"/>
        </w:rPr>
      </w:pPr>
      <w:r>
        <w:rPr>
          <w:rFonts w:hint="eastAsia"/>
          <w:sz w:val="20"/>
          <w:szCs w:val="20"/>
          <w:lang w:val="es-ES"/>
        </w:rPr>
        <w:t xml:space="preserve">(a-2) </w:t>
      </w:r>
      <w:r>
        <w:rPr>
          <w:sz w:val="20"/>
          <w:szCs w:val="20"/>
          <w:lang w:val="es-ES"/>
        </w:rPr>
        <w:tab/>
      </w:r>
      <w:r>
        <w:rPr>
          <w:rFonts w:cs="Times New Roman"/>
          <w:sz w:val="20"/>
          <w:szCs w:val="20"/>
          <w:lang w:val="es-ES" w:eastAsia="es-ES"/>
        </w:rPr>
        <w:t>Instrumentos internacionales en la esfera de la justicia de menores y otras medidas para garantizar la aplicación del párrafo 2 del artículo 40 de la Convención</w:t>
      </w:r>
    </w:p>
    <w:p w:rsidR="00203A62" w:rsidRDefault="00203A62">
      <w:pPr>
        <w:spacing w:after="240"/>
        <w:jc w:val="both"/>
        <w:rPr>
          <w:rFonts w:cs="Times New Roman"/>
          <w:sz w:val="20"/>
          <w:szCs w:val="20"/>
          <w:lang w:val="es-ES"/>
        </w:rPr>
      </w:pPr>
      <w:r>
        <w:rPr>
          <w:rFonts w:hint="eastAsia"/>
          <w:b/>
          <w:bCs/>
          <w:i/>
          <w:iCs/>
          <w:sz w:val="20"/>
          <w:szCs w:val="20"/>
          <w:lang w:val="es-ES"/>
        </w:rPr>
        <w:t xml:space="preserve"> </w:t>
      </w:r>
      <w:r>
        <w:rPr>
          <w:rFonts w:cs="Times New Roman" w:hint="eastAsia"/>
          <w:sz w:val="20"/>
          <w:szCs w:val="20"/>
          <w:lang w:val="es-ES"/>
        </w:rPr>
        <w:t>(</w:t>
      </w:r>
      <w:r>
        <w:rPr>
          <w:rFonts w:cs="Times New Roman"/>
          <w:sz w:val="20"/>
          <w:szCs w:val="20"/>
          <w:lang w:val="es-ES" w:eastAsia="es-ES"/>
        </w:rPr>
        <w:t>Disposiciones de los instrumentos internacionales pertinentes</w:t>
      </w:r>
      <w:r>
        <w:rPr>
          <w:rFonts w:cs="Times New Roman" w:hint="eastAsia"/>
          <w:sz w:val="20"/>
          <w:szCs w:val="20"/>
          <w:lang w:val="es-ES"/>
        </w:rPr>
        <w:t>)</w:t>
      </w:r>
    </w:p>
    <w:p w:rsidR="00203A62" w:rsidRDefault="00203A62">
      <w:pPr>
        <w:spacing w:after="240"/>
        <w:jc w:val="both"/>
        <w:rPr>
          <w:color w:val="00FFFF"/>
          <w:sz w:val="20"/>
          <w:szCs w:val="20"/>
          <w:lang w:val="es-ES"/>
        </w:rPr>
      </w:pPr>
      <w:r>
        <w:rPr>
          <w:rFonts w:hint="eastAsia"/>
          <w:sz w:val="20"/>
          <w:szCs w:val="20"/>
          <w:lang w:val="es-ES"/>
        </w:rPr>
        <w:t>468.</w:t>
      </w:r>
      <w:r>
        <w:rPr>
          <w:sz w:val="20"/>
          <w:szCs w:val="20"/>
          <w:lang w:val="es-ES"/>
        </w:rPr>
        <w:tab/>
        <w:t xml:space="preserve">Véase el párrafo </w:t>
      </w:r>
      <w:r>
        <w:rPr>
          <w:rFonts w:hint="eastAsia"/>
          <w:sz w:val="20"/>
          <w:szCs w:val="20"/>
          <w:lang w:val="es-ES"/>
        </w:rPr>
        <w:t xml:space="preserve">409 </w:t>
      </w:r>
      <w:r>
        <w:rPr>
          <w:sz w:val="20"/>
          <w:szCs w:val="20"/>
          <w:lang w:val="es-ES"/>
        </w:rPr>
        <w:t>del segundo informe del Japón</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(Promo</w:t>
      </w:r>
      <w:r>
        <w:rPr>
          <w:sz w:val="20"/>
          <w:szCs w:val="20"/>
          <w:lang w:val="es-ES"/>
        </w:rPr>
        <w:t>ción de medidas acordes con los objetivos de la normativa sobre la justicia de menores</w:t>
      </w:r>
      <w:r>
        <w:rPr>
          <w:rFonts w:hint="eastAsia"/>
          <w:sz w:val="20"/>
          <w:szCs w:val="20"/>
          <w:lang w:val="es-ES"/>
        </w:rPr>
        <w:t xml:space="preserve">) </w:t>
      </w:r>
    </w:p>
    <w:p w:rsidR="00203A62" w:rsidRDefault="00203A62">
      <w:pPr>
        <w:autoSpaceDE w:val="0"/>
        <w:autoSpaceDN w:val="0"/>
        <w:adjustRightInd w:val="0"/>
        <w:spacing w:after="240"/>
        <w:jc w:val="both"/>
        <w:rPr>
          <w:rFonts w:cs="Times New Roman" w:hint="eastAsia"/>
          <w:sz w:val="20"/>
          <w:szCs w:val="20"/>
          <w:lang w:val="es-ES"/>
        </w:rPr>
      </w:pPr>
      <w:r>
        <w:rPr>
          <w:rFonts w:hint="eastAsia"/>
          <w:sz w:val="20"/>
          <w:szCs w:val="20"/>
          <w:lang w:val="es-ES"/>
        </w:rPr>
        <w:t>469.</w:t>
      </w:r>
      <w:r>
        <w:rPr>
          <w:sz w:val="20"/>
          <w:szCs w:val="20"/>
          <w:lang w:val="es-ES"/>
        </w:rPr>
        <w:tab/>
        <w:t xml:space="preserve">En respuesta a </w:t>
      </w:r>
      <w:smartTag w:uri="urn:schemas-microsoft-com:office:smarttags" w:element="PersonName">
        <w:smartTagPr>
          <w:attr w:name="ProductID" w:val="la Octava Conferencia Conjunta"/>
        </w:smartTagPr>
        <w:r>
          <w:rPr>
            <w:sz w:val="20"/>
            <w:szCs w:val="20"/>
            <w:lang w:val="es-ES"/>
          </w:rPr>
          <w:t>la</w:t>
        </w:r>
        <w:r>
          <w:rPr>
            <w:rFonts w:cs="Times New Roman" w:hint="eastAsia"/>
            <w:sz w:val="20"/>
            <w:szCs w:val="20"/>
            <w:lang w:val="es-ES"/>
          </w:rPr>
          <w:t xml:space="preserve"> </w:t>
        </w:r>
        <w:r>
          <w:rPr>
            <w:rFonts w:cs="Times New Roman"/>
            <w:sz w:val="20"/>
            <w:szCs w:val="20"/>
            <w:lang w:val="es-ES"/>
          </w:rPr>
          <w:t>Octava Conferencia Conjunta</w:t>
        </w:r>
      </w:smartTag>
      <w:r>
        <w:rPr>
          <w:rFonts w:cs="Times New Roman"/>
          <w:sz w:val="20"/>
          <w:szCs w:val="20"/>
          <w:lang w:val="es-ES"/>
        </w:rPr>
        <w:t xml:space="preserve"> Internacional</w:t>
      </w:r>
      <w:r>
        <w:rPr>
          <w:rFonts w:cs="Times New Roman" w:hint="eastAsia"/>
          <w:sz w:val="20"/>
          <w:szCs w:val="20"/>
          <w:lang w:val="es-ES"/>
        </w:rPr>
        <w:t xml:space="preserve"> </w:t>
      </w:r>
      <w:r>
        <w:rPr>
          <w:rFonts w:cs="Times New Roman"/>
          <w:sz w:val="20"/>
          <w:szCs w:val="20"/>
          <w:lang w:val="es-ES"/>
        </w:rPr>
        <w:t>para la prevención de la delincuencia</w:t>
      </w:r>
      <w:r>
        <w:rPr>
          <w:rFonts w:cs="Times New Roman" w:hint="eastAsia"/>
          <w:sz w:val="20"/>
          <w:szCs w:val="20"/>
          <w:lang w:val="es-ES"/>
        </w:rPr>
        <w:t xml:space="preserve"> </w:t>
      </w:r>
      <w:r>
        <w:rPr>
          <w:rFonts w:cs="Times New Roman"/>
          <w:sz w:val="20"/>
          <w:szCs w:val="20"/>
          <w:lang w:val="es-ES"/>
        </w:rPr>
        <w:t>y el tratamiento del delincuente</w:t>
      </w:r>
      <w:r>
        <w:rPr>
          <w:rFonts w:cs="Times New Roman" w:hint="eastAsia"/>
          <w:sz w:val="20"/>
          <w:szCs w:val="20"/>
          <w:lang w:val="es-ES"/>
        </w:rPr>
        <w:t xml:space="preserve">, </w:t>
      </w:r>
      <w:r>
        <w:rPr>
          <w:rFonts w:cs="Times New Roman"/>
          <w:sz w:val="20"/>
          <w:szCs w:val="20"/>
          <w:lang w:val="es-ES"/>
        </w:rPr>
        <w:t>la justicia de menores se imparte con arreglo a los objetivos de las</w:t>
      </w:r>
      <w:r>
        <w:rPr>
          <w:rFonts w:cs="Times New Roman"/>
          <w:sz w:val="20"/>
          <w:szCs w:val="20"/>
          <w:lang w:val="es-ES" w:eastAsia="es-ES"/>
        </w:rPr>
        <w:t xml:space="preserve">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 Está previsto seguir promoviendo medidas de conformidad con el</w:t>
      </w:r>
      <w:r>
        <w:rPr>
          <w:rFonts w:cs="Times New Roman"/>
          <w:sz w:val="20"/>
          <w:szCs w:val="20"/>
          <w:lang w:val="es-ES"/>
        </w:rPr>
        <w:t xml:space="preserve"> objetivo de las reglas y a través de esfuerzos razonables que tengan en cuenta las actuales circunstancias sociales, políticas y culturales del Japón</w:t>
      </w:r>
      <w:r>
        <w:rPr>
          <w:rFonts w:cs="Times New Roman"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(Me</w:t>
      </w:r>
      <w:r>
        <w:rPr>
          <w:sz w:val="20"/>
          <w:szCs w:val="20"/>
          <w:lang w:val="es-ES"/>
        </w:rPr>
        <w:t>didas para garantizar que los menores</w:t>
      </w:r>
      <w:r>
        <w:rPr>
          <w:rFonts w:hint="eastAsia"/>
          <w:sz w:val="20"/>
          <w:szCs w:val="20"/>
          <w:lang w:val="es-ES"/>
        </w:rPr>
        <w:t xml:space="preserve"> </w:t>
      </w:r>
      <w:r>
        <w:rPr>
          <w:sz w:val="20"/>
          <w:szCs w:val="20"/>
          <w:lang w:val="es-ES"/>
        </w:rPr>
        <w:t>que tienen un comportamiento problemático no son tratados como delincuentes</w:t>
      </w:r>
      <w:r>
        <w:rPr>
          <w:rFonts w:hint="eastAsia"/>
          <w:sz w:val="20"/>
          <w:szCs w:val="20"/>
          <w:lang w:val="es-ES"/>
        </w:rPr>
        <w:t xml:space="preserve">) </w:t>
      </w:r>
    </w:p>
    <w:p w:rsidR="00203A62" w:rsidRDefault="00203A62">
      <w:pPr>
        <w:spacing w:after="240"/>
        <w:jc w:val="both"/>
        <w:rPr>
          <w:color w:val="00FFFF"/>
          <w:sz w:val="20"/>
          <w:szCs w:val="20"/>
          <w:lang w:val="es-ES"/>
        </w:rPr>
      </w:pPr>
      <w:r>
        <w:rPr>
          <w:rFonts w:hint="eastAsia"/>
          <w:sz w:val="20"/>
          <w:szCs w:val="20"/>
          <w:lang w:val="es-ES"/>
        </w:rPr>
        <w:t>470.</w:t>
      </w:r>
      <w:r>
        <w:rPr>
          <w:sz w:val="20"/>
          <w:szCs w:val="20"/>
          <w:lang w:val="es-ES"/>
        </w:rPr>
        <w:tab/>
        <w:t xml:space="preserve">De conformidad con las </w:t>
      </w:r>
      <w:r>
        <w:rPr>
          <w:spacing w:val="4"/>
          <w:sz w:val="20"/>
          <w:szCs w:val="20"/>
          <w:lang w:val="es-ES"/>
        </w:rPr>
        <w:t>normas policiales sobre el trato con menores, los agentes de policía ofrecen a los menores asesoramiento y orientación adecuados cuando observan conductas delictivas (por ejemplo, deambular de madrugada o fumar)</w:t>
      </w:r>
      <w:r>
        <w:rPr>
          <w:rFonts w:hint="eastAsia"/>
          <w:spacing w:val="4"/>
          <w:sz w:val="20"/>
          <w:szCs w:val="20"/>
          <w:lang w:val="es-ES"/>
        </w:rPr>
        <w:t xml:space="preserve">, </w:t>
      </w:r>
      <w:r>
        <w:rPr>
          <w:spacing w:val="4"/>
          <w:sz w:val="20"/>
          <w:szCs w:val="20"/>
          <w:lang w:val="es-ES"/>
        </w:rPr>
        <w:t>y</w:t>
      </w:r>
      <w:r>
        <w:rPr>
          <w:rFonts w:hint="eastAsia"/>
          <w:spacing w:val="4"/>
          <w:sz w:val="20"/>
          <w:szCs w:val="20"/>
          <w:lang w:val="es-ES"/>
        </w:rPr>
        <w:t xml:space="preserve"> </w:t>
      </w:r>
      <w:r>
        <w:rPr>
          <w:spacing w:val="4"/>
          <w:sz w:val="20"/>
          <w:szCs w:val="20"/>
          <w:lang w:val="es-ES"/>
        </w:rPr>
        <w:t xml:space="preserve">organizan patrullas, principalmente en aquellos lugares en que suelen reunirse los menores, como calles y parques urbanos muy concurridos, con el fin de prevenir </w:t>
      </w:r>
      <w:smartTag w:uri="urn:schemas-microsoft-com:office:smarttags" w:element="PersonName">
        <w:smartTagPr>
          <w:attr w:name="ProductID" w:val="la delincuencia. Adem￡s"/>
        </w:smartTagPr>
        <w:r>
          <w:rPr>
            <w:spacing w:val="4"/>
            <w:sz w:val="20"/>
            <w:szCs w:val="20"/>
            <w:lang w:val="es-ES"/>
          </w:rPr>
          <w:t>la delincuencia</w:t>
        </w:r>
        <w:r>
          <w:rPr>
            <w:rFonts w:hint="eastAsia"/>
            <w:spacing w:val="4"/>
            <w:sz w:val="20"/>
            <w:szCs w:val="20"/>
            <w:lang w:val="es-ES"/>
          </w:rPr>
          <w:t xml:space="preserve">. </w:t>
        </w:r>
        <w:r>
          <w:rPr>
            <w:spacing w:val="4"/>
            <w:sz w:val="20"/>
            <w:szCs w:val="20"/>
            <w:lang w:val="es-ES"/>
          </w:rPr>
          <w:t>Además</w:t>
        </w:r>
      </w:smartTag>
      <w:r>
        <w:rPr>
          <w:rFonts w:hint="eastAsia"/>
          <w:spacing w:val="4"/>
          <w:sz w:val="20"/>
          <w:szCs w:val="20"/>
          <w:lang w:val="es-ES"/>
        </w:rPr>
        <w:t xml:space="preserve">, </w:t>
      </w:r>
      <w:r>
        <w:rPr>
          <w:spacing w:val="4"/>
          <w:sz w:val="20"/>
          <w:szCs w:val="20"/>
          <w:lang w:val="es-ES"/>
        </w:rPr>
        <w:t>los menores a los que las patrullas han sorprendido en conductas delictivas reciben apoyo continuo para su rehabilitación, siempre que medie el consentimiento de sus tutores</w:t>
      </w:r>
      <w:r>
        <w:rPr>
          <w:rFonts w:hint="eastAsia"/>
          <w:spacing w:val="4"/>
          <w:sz w:val="20"/>
          <w:szCs w:val="20"/>
          <w:lang w:val="es-ES"/>
        </w:rPr>
        <w:t xml:space="preserve">. </w:t>
      </w:r>
      <w:r>
        <w:rPr>
          <w:spacing w:val="4"/>
          <w:sz w:val="20"/>
          <w:szCs w:val="20"/>
          <w:lang w:val="es-ES"/>
        </w:rPr>
        <w:t>Estas medidas tienen por objeto fomentar un sano crecimiento de los niños</w:t>
      </w:r>
      <w:r>
        <w:rPr>
          <w:rFonts w:hint="eastAsia"/>
          <w:spacing w:val="4"/>
          <w:sz w:val="20"/>
          <w:szCs w:val="20"/>
          <w:lang w:val="es-ES"/>
        </w:rPr>
        <w:t xml:space="preserve"> </w:t>
      </w:r>
      <w:r>
        <w:rPr>
          <w:spacing w:val="4"/>
          <w:sz w:val="20"/>
          <w:szCs w:val="20"/>
          <w:lang w:val="es-ES"/>
        </w:rPr>
        <w:t>mediante la prevención de la delincuencia juvenil y la protección de los menores</w:t>
      </w:r>
      <w:r>
        <w:rPr>
          <w:rFonts w:hint="eastAsia"/>
          <w:spacing w:val="4"/>
          <w:sz w:val="20"/>
          <w:szCs w:val="20"/>
          <w:lang w:val="es-ES"/>
        </w:rPr>
        <w:t xml:space="preserve">, </w:t>
      </w:r>
      <w:r>
        <w:rPr>
          <w:spacing w:val="4"/>
          <w:sz w:val="20"/>
          <w:szCs w:val="20"/>
          <w:lang w:val="es-ES"/>
        </w:rPr>
        <w:t>y no suponen que la policía trate a los menores que presentan comportamientos problemáticos como delincuentes</w:t>
      </w:r>
      <w:r>
        <w:rPr>
          <w:rFonts w:hint="eastAsia"/>
          <w:spacing w:val="4"/>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Notificación de cargos</w:t>
      </w:r>
      <w:r>
        <w:rPr>
          <w:rFonts w:cs="Times New Roman" w:hint="eastAsia"/>
          <w:sz w:val="20"/>
          <w:szCs w:val="20"/>
          <w:lang w:val="es-ES"/>
        </w:rPr>
        <w:t>)</w:t>
      </w:r>
    </w:p>
    <w:p w:rsidR="00203A62" w:rsidRDefault="00203A62">
      <w:pPr>
        <w:overflowPunct w:val="0"/>
        <w:adjustRightInd w:val="0"/>
        <w:spacing w:after="240"/>
        <w:jc w:val="both"/>
        <w:textAlignment w:val="baseline"/>
        <w:rPr>
          <w:sz w:val="20"/>
          <w:szCs w:val="20"/>
          <w:lang w:val="es-ES"/>
        </w:rPr>
      </w:pPr>
      <w:r>
        <w:rPr>
          <w:rFonts w:hint="eastAsia"/>
          <w:sz w:val="20"/>
          <w:szCs w:val="20"/>
          <w:lang w:val="es-ES"/>
        </w:rPr>
        <w:t>471.</w:t>
      </w:r>
      <w:r>
        <w:rPr>
          <w:sz w:val="20"/>
          <w:szCs w:val="20"/>
          <w:lang w:val="es-ES"/>
        </w:rPr>
        <w:tab/>
        <w:t xml:space="preserve">Véanse los párrafos </w:t>
      </w:r>
      <w:r>
        <w:rPr>
          <w:rFonts w:hint="eastAsia"/>
          <w:sz w:val="20"/>
          <w:szCs w:val="20"/>
          <w:lang w:val="es-ES"/>
        </w:rPr>
        <w:t>412</w:t>
      </w:r>
      <w:r>
        <w:rPr>
          <w:sz w:val="20"/>
          <w:szCs w:val="20"/>
          <w:lang w:val="es-ES"/>
        </w:rPr>
        <w:t xml:space="preserve"> y </w:t>
      </w:r>
      <w:r>
        <w:rPr>
          <w:rFonts w:hint="eastAsia"/>
          <w:sz w:val="20"/>
          <w:szCs w:val="20"/>
          <w:lang w:val="es-ES"/>
        </w:rPr>
        <w:t xml:space="preserve">413 </w:t>
      </w:r>
      <w:r>
        <w:rPr>
          <w:sz w:val="20"/>
          <w:szCs w:val="20"/>
          <w:lang w:val="es-ES"/>
        </w:rPr>
        <w:t>del segundo informe del Japón</w:t>
      </w:r>
      <w:r>
        <w:rPr>
          <w:rFonts w:hint="eastAsia"/>
          <w:sz w:val="20"/>
          <w:szCs w:val="20"/>
          <w:lang w:val="es-ES"/>
        </w:rPr>
        <w:t xml:space="preserve">. </w:t>
      </w:r>
    </w:p>
    <w:p w:rsidR="00203A62" w:rsidRDefault="00203A62">
      <w:pPr>
        <w:overflowPunct w:val="0"/>
        <w:adjustRightInd w:val="0"/>
        <w:spacing w:after="240"/>
        <w:jc w:val="both"/>
        <w:textAlignment w:val="baseline"/>
        <w:rPr>
          <w:sz w:val="20"/>
          <w:szCs w:val="20"/>
          <w:lang w:val="es-ES"/>
        </w:rPr>
      </w:pPr>
      <w:r>
        <w:rPr>
          <w:rFonts w:hint="eastAsia"/>
          <w:sz w:val="20"/>
          <w:szCs w:val="20"/>
          <w:lang w:val="es-ES"/>
        </w:rPr>
        <w:t>(</w:t>
      </w:r>
      <w:r>
        <w:rPr>
          <w:sz w:val="20"/>
          <w:szCs w:val="20"/>
          <w:lang w:val="es-ES"/>
        </w:rPr>
        <w:t>Abogados defensores y otras personas que prestan la asistencia adecuada</w:t>
      </w:r>
      <w:r>
        <w:rPr>
          <w:rFonts w:hint="eastAsia"/>
          <w:sz w:val="20"/>
          <w:szCs w:val="20"/>
          <w:lang w:val="es-ES"/>
        </w:rPr>
        <w:t>)</w:t>
      </w:r>
    </w:p>
    <w:p w:rsidR="00203A62" w:rsidRDefault="00203A62">
      <w:pPr>
        <w:overflowPunct w:val="0"/>
        <w:adjustRightInd w:val="0"/>
        <w:spacing w:after="240"/>
        <w:jc w:val="both"/>
        <w:textAlignment w:val="baseline"/>
        <w:rPr>
          <w:color w:val="00FFFF"/>
          <w:sz w:val="20"/>
          <w:szCs w:val="20"/>
          <w:lang w:val="es-ES"/>
        </w:rPr>
      </w:pPr>
      <w:r>
        <w:rPr>
          <w:rFonts w:hint="eastAsia"/>
          <w:sz w:val="20"/>
          <w:szCs w:val="20"/>
          <w:lang w:val="es-ES"/>
        </w:rPr>
        <w:t>472.</w:t>
      </w:r>
      <w:r>
        <w:rPr>
          <w:sz w:val="20"/>
          <w:szCs w:val="20"/>
          <w:lang w:val="es-ES"/>
        </w:rPr>
        <w:tab/>
        <w:t>Los menores y sus tutores tienen derecho a nombrar a un abogado defensor en los juicios que se celebran ante los tribunales de familia</w:t>
      </w:r>
      <w:r>
        <w:rPr>
          <w:rFonts w:hint="eastAsia"/>
          <w:sz w:val="20"/>
          <w:szCs w:val="20"/>
          <w:lang w:val="es-ES"/>
        </w:rPr>
        <w:t xml:space="preserve"> (</w:t>
      </w:r>
      <w:r>
        <w:rPr>
          <w:sz w:val="20"/>
          <w:szCs w:val="20"/>
          <w:lang w:val="es-ES"/>
        </w:rPr>
        <w:t>párrafo 1 del a</w:t>
      </w:r>
      <w:r>
        <w:rPr>
          <w:rFonts w:hint="eastAsia"/>
          <w:sz w:val="20"/>
          <w:szCs w:val="20"/>
          <w:lang w:val="es-ES"/>
        </w:rPr>
        <w:t>rtículo 10</w:t>
      </w:r>
      <w:r>
        <w:rPr>
          <w:sz w:val="20"/>
          <w:szCs w:val="20"/>
          <w:lang w:val="es-ES"/>
        </w:rPr>
        <w:t xml:space="preserve"> de la</w:t>
      </w:r>
      <w:r>
        <w:rPr>
          <w:rFonts w:hint="eastAsia"/>
          <w:sz w:val="20"/>
          <w:szCs w:val="20"/>
          <w:lang w:val="es-ES"/>
        </w:rPr>
        <w:t xml:space="preserve"> </w:t>
      </w:r>
      <w:r>
        <w:rPr>
          <w:sz w:val="20"/>
          <w:szCs w:val="20"/>
          <w:lang w:val="es-ES"/>
        </w:rPr>
        <w:t>Ley de menores</w:t>
      </w:r>
      <w:r>
        <w:rPr>
          <w:rFonts w:hint="eastAsia"/>
          <w:sz w:val="20"/>
          <w:szCs w:val="20"/>
          <w:lang w:val="es-ES"/>
        </w:rPr>
        <w:t xml:space="preserve">). </w:t>
      </w:r>
      <w:r>
        <w:rPr>
          <w:sz w:val="20"/>
          <w:szCs w:val="20"/>
          <w:lang w:val="es-ES"/>
        </w:rPr>
        <w:t>En las diligencias en que se adoptan medidas de detención e internamiento</w:t>
      </w:r>
      <w:r>
        <w:rPr>
          <w:rFonts w:hint="eastAsia"/>
          <w:sz w:val="20"/>
          <w:szCs w:val="20"/>
          <w:lang w:val="es-ES"/>
        </w:rPr>
        <w:t xml:space="preserve">, </w:t>
      </w:r>
      <w:r>
        <w:rPr>
          <w:sz w:val="20"/>
          <w:szCs w:val="20"/>
          <w:lang w:val="es-ES"/>
        </w:rPr>
        <w:t>el juez debe informar de las mismas al menor</w:t>
      </w:r>
      <w:r>
        <w:rPr>
          <w:rFonts w:hint="eastAsia"/>
          <w:sz w:val="20"/>
          <w:szCs w:val="20"/>
          <w:lang w:val="es-ES"/>
        </w:rPr>
        <w:t xml:space="preserve"> (</w:t>
      </w:r>
      <w:r>
        <w:rPr>
          <w:sz w:val="20"/>
          <w:szCs w:val="20"/>
          <w:lang w:val="es-ES"/>
        </w:rPr>
        <w:t>párrafo 3 del a</w:t>
      </w:r>
      <w:r>
        <w:rPr>
          <w:rFonts w:hint="eastAsia"/>
          <w:sz w:val="20"/>
          <w:szCs w:val="20"/>
          <w:lang w:val="es-ES"/>
        </w:rPr>
        <w:t>rtículo 19</w:t>
      </w:r>
      <w:r>
        <w:rPr>
          <w:sz w:val="20"/>
          <w:szCs w:val="20"/>
          <w:lang w:val="es-ES"/>
        </w:rPr>
        <w:t xml:space="preserve"> de las Normas para los juicios de menores</w:t>
      </w:r>
      <w:r>
        <w:rPr>
          <w:rFonts w:hint="eastAsia"/>
          <w:sz w:val="20"/>
          <w:szCs w:val="20"/>
          <w:lang w:val="es-ES"/>
        </w:rPr>
        <w:t xml:space="preserve">) </w:t>
      </w:r>
      <w:r>
        <w:rPr>
          <w:sz w:val="20"/>
          <w:szCs w:val="20"/>
          <w:lang w:val="es-ES"/>
        </w:rPr>
        <w:t>y,</w:t>
      </w:r>
      <w:r>
        <w:rPr>
          <w:rFonts w:hint="eastAsia"/>
          <w:sz w:val="20"/>
          <w:szCs w:val="20"/>
          <w:lang w:val="es-ES"/>
        </w:rPr>
        <w:t xml:space="preserve"> </w:t>
      </w:r>
      <w:r>
        <w:rPr>
          <w:sz w:val="20"/>
          <w:szCs w:val="20"/>
          <w:lang w:val="es-ES"/>
        </w:rPr>
        <w:t>antes de la celebración del juicio, el secretario judicial que se ocupa de estas cuestiones remite o envía al menor y a sus tutores un documento en que se les explica el procedimiento y los derechos que les asisten y se les informa sobre el derecho a nombrar un abogado defensor</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eastAsia="es-ES"/>
        </w:rPr>
      </w:pPr>
      <w:r>
        <w:rPr>
          <w:rFonts w:cs="Times New Roman" w:hint="eastAsia"/>
          <w:sz w:val="20"/>
          <w:szCs w:val="20"/>
          <w:lang w:val="es-ES"/>
        </w:rPr>
        <w:t>(</w:t>
      </w:r>
      <w:r>
        <w:rPr>
          <w:rFonts w:cs="Times New Roman"/>
          <w:sz w:val="20"/>
          <w:szCs w:val="20"/>
          <w:lang w:val="es-ES" w:eastAsia="es-ES"/>
        </w:rPr>
        <w:t>Prohibición de obligar los menores a declarar contra sí mismos)</w:t>
      </w:r>
    </w:p>
    <w:p w:rsidR="00203A62" w:rsidRDefault="00203A62">
      <w:pPr>
        <w:overflowPunct w:val="0"/>
        <w:adjustRightInd w:val="0"/>
        <w:spacing w:after="240"/>
        <w:jc w:val="both"/>
        <w:textAlignment w:val="baseline"/>
        <w:rPr>
          <w:color w:val="00FFFF"/>
          <w:sz w:val="20"/>
          <w:szCs w:val="20"/>
          <w:lang w:val="es-ES"/>
        </w:rPr>
      </w:pPr>
      <w:r>
        <w:rPr>
          <w:rFonts w:hint="eastAsia"/>
          <w:sz w:val="20"/>
          <w:szCs w:val="20"/>
          <w:lang w:val="es-ES"/>
        </w:rPr>
        <w:t>473.</w:t>
      </w:r>
      <w:r>
        <w:rPr>
          <w:sz w:val="20"/>
          <w:szCs w:val="20"/>
          <w:lang w:val="es-ES"/>
        </w:rPr>
        <w:tab/>
      </w:r>
      <w:r>
        <w:rPr>
          <w:rFonts w:hint="eastAsia"/>
          <w:sz w:val="20"/>
          <w:szCs w:val="20"/>
          <w:lang w:val="es-ES"/>
        </w:rPr>
        <w:t>Véanse los párrafos</w:t>
      </w:r>
      <w:r>
        <w:rPr>
          <w:sz w:val="20"/>
          <w:szCs w:val="20"/>
          <w:lang w:val="es-ES"/>
        </w:rPr>
        <w:t xml:space="preserve"> </w:t>
      </w:r>
      <w:r>
        <w:rPr>
          <w:rFonts w:hint="eastAsia"/>
          <w:sz w:val="20"/>
          <w:szCs w:val="20"/>
          <w:lang w:val="es-ES"/>
        </w:rPr>
        <w:t>270</w:t>
      </w:r>
      <w:r>
        <w:rPr>
          <w:sz w:val="20"/>
          <w:szCs w:val="20"/>
          <w:lang w:val="es-ES"/>
        </w:rPr>
        <w:t xml:space="preserve"> y </w:t>
      </w:r>
      <w:r>
        <w:rPr>
          <w:rFonts w:hint="eastAsia"/>
          <w:sz w:val="20"/>
          <w:szCs w:val="20"/>
          <w:lang w:val="es-ES"/>
        </w:rPr>
        <w:t xml:space="preserve">271 </w:t>
      </w:r>
      <w:r>
        <w:rPr>
          <w:sz w:val="20"/>
          <w:szCs w:val="20"/>
          <w:lang w:val="es-ES"/>
        </w:rPr>
        <w:t>del informe inicial del Japón</w:t>
      </w:r>
      <w:r>
        <w:rPr>
          <w:rFonts w:hint="eastAsia"/>
          <w:sz w:val="20"/>
          <w:szCs w:val="20"/>
          <w:lang w:val="es-ES"/>
        </w:rPr>
        <w:t xml:space="preserve">, </w:t>
      </w:r>
      <w:r>
        <w:rPr>
          <w:sz w:val="20"/>
          <w:szCs w:val="20"/>
          <w:lang w:val="es-ES"/>
        </w:rPr>
        <w:t xml:space="preserve">y el párrafo </w:t>
      </w:r>
      <w:r>
        <w:rPr>
          <w:rFonts w:hint="eastAsia"/>
          <w:sz w:val="20"/>
          <w:szCs w:val="20"/>
          <w:lang w:val="es-ES"/>
        </w:rPr>
        <w:t xml:space="preserve">414 </w:t>
      </w:r>
      <w:r>
        <w:rPr>
          <w:sz w:val="20"/>
          <w:szCs w:val="20"/>
          <w:lang w:val="es-ES"/>
        </w:rPr>
        <w:t>del segundo informe del Japón</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eastAsia="es-ES"/>
        </w:rPr>
      </w:pPr>
      <w:r>
        <w:rPr>
          <w:rFonts w:cs="Times New Roman" w:hint="eastAsia"/>
          <w:sz w:val="20"/>
          <w:szCs w:val="20"/>
          <w:lang w:val="es-ES"/>
        </w:rPr>
        <w:t>(</w:t>
      </w:r>
      <w:r>
        <w:rPr>
          <w:rFonts w:cs="Times New Roman"/>
          <w:sz w:val="20"/>
          <w:szCs w:val="20"/>
          <w:lang w:val="es-ES" w:eastAsia="es-ES"/>
        </w:rPr>
        <w:t>Derecho a interrogar a testigos)</w:t>
      </w:r>
    </w:p>
    <w:p w:rsidR="00203A62" w:rsidRDefault="00203A62">
      <w:pPr>
        <w:spacing w:after="240"/>
        <w:jc w:val="both"/>
        <w:rPr>
          <w:sz w:val="20"/>
          <w:szCs w:val="20"/>
          <w:lang w:val="es-ES"/>
        </w:rPr>
      </w:pPr>
      <w:r>
        <w:rPr>
          <w:rFonts w:hint="eastAsia"/>
          <w:sz w:val="20"/>
          <w:szCs w:val="20"/>
          <w:lang w:val="es-ES"/>
        </w:rPr>
        <w:t>474.</w:t>
      </w:r>
      <w:r>
        <w:rPr>
          <w:sz w:val="20"/>
          <w:szCs w:val="20"/>
          <w:lang w:val="es-ES"/>
        </w:rPr>
        <w:tab/>
        <w:t xml:space="preserve">Véanse los párrafos </w:t>
      </w:r>
      <w:smartTag w:uri="urn:schemas-microsoft-com:office:smarttags" w:element="metricconverter">
        <w:smartTagPr>
          <w:attr w:name="ProductID" w:val="415 a"/>
        </w:smartTagPr>
        <w:r>
          <w:rPr>
            <w:rFonts w:hint="eastAsia"/>
            <w:sz w:val="20"/>
            <w:szCs w:val="20"/>
            <w:lang w:val="es-ES"/>
          </w:rPr>
          <w:t>415</w:t>
        </w:r>
        <w:r>
          <w:rPr>
            <w:sz w:val="20"/>
            <w:szCs w:val="20"/>
            <w:lang w:val="es-ES"/>
          </w:rPr>
          <w:t xml:space="preserve"> a</w:t>
        </w:r>
      </w:smartTag>
      <w:r>
        <w:rPr>
          <w:sz w:val="20"/>
          <w:szCs w:val="20"/>
          <w:lang w:val="es-ES"/>
        </w:rPr>
        <w:t xml:space="preserve"> </w:t>
      </w:r>
      <w:r>
        <w:rPr>
          <w:rFonts w:hint="eastAsia"/>
          <w:sz w:val="20"/>
          <w:szCs w:val="20"/>
          <w:lang w:val="es-ES"/>
        </w:rPr>
        <w:t xml:space="preserve">417 </w:t>
      </w:r>
      <w:r>
        <w:rPr>
          <w:sz w:val="20"/>
          <w:szCs w:val="20"/>
          <w:lang w:val="es-ES"/>
        </w:rPr>
        <w:t>del segundo informe del Japón</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eastAsia="es-ES"/>
        </w:rPr>
      </w:pPr>
      <w:r>
        <w:rPr>
          <w:rFonts w:cs="Times New Roman" w:hint="eastAsia"/>
          <w:sz w:val="20"/>
          <w:szCs w:val="20"/>
          <w:lang w:val="es-ES"/>
        </w:rPr>
        <w:t>(</w:t>
      </w:r>
      <w:r>
        <w:rPr>
          <w:rFonts w:cs="Times New Roman"/>
          <w:sz w:val="20"/>
          <w:szCs w:val="20"/>
          <w:lang w:val="es-ES" w:eastAsia="es-ES"/>
        </w:rPr>
        <w:t>Procedimientos de apelación en la Ley de menores)</w:t>
      </w:r>
    </w:p>
    <w:p w:rsidR="00203A62" w:rsidRDefault="00203A62">
      <w:pPr>
        <w:spacing w:after="240"/>
        <w:jc w:val="both"/>
        <w:rPr>
          <w:sz w:val="20"/>
          <w:szCs w:val="20"/>
          <w:lang w:val="es-ES"/>
        </w:rPr>
      </w:pPr>
      <w:r>
        <w:rPr>
          <w:rFonts w:hint="eastAsia"/>
          <w:sz w:val="20"/>
          <w:szCs w:val="20"/>
          <w:lang w:val="es-ES"/>
        </w:rPr>
        <w:t>475.</w:t>
      </w:r>
      <w:r>
        <w:rPr>
          <w:sz w:val="20"/>
          <w:szCs w:val="20"/>
          <w:lang w:val="es-ES"/>
        </w:rPr>
        <w:tab/>
      </w:r>
      <w:r>
        <w:rPr>
          <w:rFonts w:hint="eastAsia"/>
          <w:sz w:val="20"/>
          <w:szCs w:val="20"/>
          <w:lang w:val="es-ES"/>
        </w:rPr>
        <w:t>Véanse los párrafos</w:t>
      </w:r>
      <w:r>
        <w:rPr>
          <w:sz w:val="20"/>
          <w:szCs w:val="20"/>
          <w:lang w:val="es-ES"/>
        </w:rPr>
        <w:t xml:space="preserve"> </w:t>
      </w:r>
      <w:r>
        <w:rPr>
          <w:rFonts w:hint="eastAsia"/>
          <w:sz w:val="20"/>
          <w:szCs w:val="20"/>
          <w:lang w:val="es-ES"/>
        </w:rPr>
        <w:t>275</w:t>
      </w:r>
      <w:r>
        <w:rPr>
          <w:sz w:val="20"/>
          <w:szCs w:val="20"/>
          <w:lang w:val="es-ES"/>
        </w:rPr>
        <w:t xml:space="preserve"> y </w:t>
      </w:r>
      <w:r>
        <w:rPr>
          <w:rFonts w:hint="eastAsia"/>
          <w:sz w:val="20"/>
          <w:szCs w:val="20"/>
          <w:lang w:val="es-ES"/>
        </w:rPr>
        <w:t xml:space="preserve">276 </w:t>
      </w:r>
      <w:r>
        <w:rPr>
          <w:sz w:val="20"/>
          <w:szCs w:val="20"/>
          <w:lang w:val="es-ES"/>
        </w:rPr>
        <w:t>del informe inicial del Japón</w:t>
      </w:r>
      <w:r>
        <w:rPr>
          <w:rFonts w:hint="eastAsia"/>
          <w:sz w:val="20"/>
          <w:szCs w:val="20"/>
          <w:lang w:val="es-ES"/>
        </w:rPr>
        <w:t xml:space="preserve">, </w:t>
      </w:r>
      <w:r>
        <w:rPr>
          <w:sz w:val="20"/>
          <w:szCs w:val="20"/>
          <w:lang w:val="es-ES"/>
        </w:rPr>
        <w:t xml:space="preserve">y los párrafos </w:t>
      </w:r>
      <w:r>
        <w:rPr>
          <w:rFonts w:hint="eastAsia"/>
          <w:sz w:val="20"/>
          <w:szCs w:val="20"/>
          <w:lang w:val="es-ES"/>
        </w:rPr>
        <w:t>410</w:t>
      </w:r>
      <w:r>
        <w:rPr>
          <w:sz w:val="20"/>
          <w:szCs w:val="20"/>
          <w:lang w:val="es-ES"/>
        </w:rPr>
        <w:t xml:space="preserve"> y </w:t>
      </w:r>
      <w:r>
        <w:rPr>
          <w:rFonts w:hint="eastAsia"/>
          <w:sz w:val="20"/>
          <w:szCs w:val="20"/>
          <w:lang w:val="es-ES"/>
        </w:rPr>
        <w:t xml:space="preserve">411 </w:t>
      </w:r>
      <w:r>
        <w:rPr>
          <w:sz w:val="20"/>
          <w:szCs w:val="20"/>
          <w:lang w:val="es-ES"/>
        </w:rPr>
        <w:t>del segundo informe del Japón</w:t>
      </w:r>
      <w:r>
        <w:rPr>
          <w:rFonts w:hint="eastAsia"/>
          <w:sz w:val="20"/>
          <w:szCs w:val="20"/>
          <w:lang w:val="es-ES"/>
        </w:rPr>
        <w:t>.</w:t>
      </w:r>
      <w:r>
        <w:rPr>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Servicios de i</w:t>
      </w:r>
      <w:r>
        <w:rPr>
          <w:rFonts w:hint="eastAsia"/>
          <w:sz w:val="20"/>
          <w:szCs w:val="20"/>
          <w:lang w:val="es-ES"/>
        </w:rPr>
        <w:t>nterpreta</w:t>
      </w:r>
      <w:r>
        <w:rPr>
          <w:sz w:val="20"/>
          <w:szCs w:val="20"/>
          <w:lang w:val="es-ES"/>
        </w:rPr>
        <w:t>ción</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476.</w:t>
      </w:r>
      <w:r>
        <w:rPr>
          <w:sz w:val="20"/>
          <w:szCs w:val="20"/>
          <w:lang w:val="es-ES"/>
        </w:rPr>
        <w:tab/>
        <w:t>Con arreglo al Código de Procedimiento Penal y al</w:t>
      </w:r>
      <w:r>
        <w:rPr>
          <w:rFonts w:hint="eastAsia"/>
          <w:sz w:val="20"/>
          <w:szCs w:val="20"/>
          <w:lang w:val="es-ES"/>
        </w:rPr>
        <w:t xml:space="preserve"> C</w:t>
      </w:r>
      <w:r>
        <w:rPr>
          <w:sz w:val="20"/>
          <w:szCs w:val="20"/>
          <w:lang w:val="es-ES"/>
        </w:rPr>
        <w:t>ódigo de investigación criminal</w:t>
      </w:r>
      <w:r>
        <w:rPr>
          <w:rFonts w:hint="eastAsia"/>
          <w:sz w:val="20"/>
          <w:szCs w:val="20"/>
          <w:lang w:val="es-ES"/>
        </w:rPr>
        <w:t xml:space="preserve">, </w:t>
      </w:r>
      <w:r>
        <w:rPr>
          <w:sz w:val="20"/>
          <w:szCs w:val="20"/>
          <w:lang w:val="es-ES"/>
        </w:rPr>
        <w:t>las fuerzas del orden</w:t>
      </w:r>
      <w:r>
        <w:rPr>
          <w:rFonts w:hint="eastAsia"/>
          <w:sz w:val="20"/>
          <w:szCs w:val="20"/>
          <w:lang w:val="es-ES"/>
        </w:rPr>
        <w:t xml:space="preserve"> </w:t>
      </w:r>
      <w:r>
        <w:rPr>
          <w:sz w:val="20"/>
          <w:szCs w:val="20"/>
          <w:lang w:val="es-ES"/>
        </w:rPr>
        <w:t>deben permitir a los extranjeros</w:t>
      </w:r>
      <w:r>
        <w:rPr>
          <w:rFonts w:hint="eastAsia"/>
          <w:sz w:val="20"/>
          <w:szCs w:val="20"/>
          <w:lang w:val="es-ES"/>
        </w:rPr>
        <w:t xml:space="preserve"> </w:t>
      </w:r>
      <w:r>
        <w:rPr>
          <w:sz w:val="20"/>
          <w:szCs w:val="20"/>
          <w:lang w:val="es-ES"/>
        </w:rPr>
        <w:t>que no hablen japonés disponer de un servicio de interpretación</w:t>
      </w:r>
      <w:r>
        <w:rPr>
          <w:rFonts w:hint="eastAsia"/>
          <w:sz w:val="20"/>
          <w:szCs w:val="20"/>
          <w:lang w:val="es-ES"/>
        </w:rPr>
        <w:t xml:space="preserve"> </w:t>
      </w:r>
      <w:r>
        <w:rPr>
          <w:sz w:val="20"/>
          <w:szCs w:val="20"/>
          <w:lang w:val="es-ES"/>
        </w:rPr>
        <w:t>en aquellos casos en que sea un agente de policía distinto del que entiend</w:t>
      </w:r>
      <w:r>
        <w:rPr>
          <w:rFonts w:hint="eastAsia"/>
          <w:sz w:val="20"/>
          <w:szCs w:val="20"/>
          <w:lang w:val="es-ES"/>
        </w:rPr>
        <w:t>a</w:t>
      </w:r>
      <w:r>
        <w:rPr>
          <w:sz w:val="20"/>
          <w:szCs w:val="20"/>
          <w:lang w:val="es-ES"/>
        </w:rPr>
        <w:t xml:space="preserve"> el idioma del extranjero en cuestión quien lleve a cabo la investigación</w:t>
      </w:r>
      <w:r>
        <w:rPr>
          <w:rFonts w:hint="eastAsia"/>
          <w:sz w:val="20"/>
          <w:szCs w:val="20"/>
          <w:lang w:val="es-ES"/>
        </w:rPr>
        <w:t xml:space="preserve"> o</w:t>
      </w:r>
      <w:r>
        <w:rPr>
          <w:sz w:val="20"/>
          <w:szCs w:val="20"/>
          <w:lang w:val="es-ES"/>
        </w:rPr>
        <w:t xml:space="preserve"> adopte otras medidas necesarias para la misma</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(Respe</w:t>
      </w:r>
      <w:r>
        <w:rPr>
          <w:sz w:val="20"/>
          <w:szCs w:val="20"/>
          <w:lang w:val="es-ES"/>
        </w:rPr>
        <w:t>to de la vida privada</w:t>
      </w:r>
      <w:r>
        <w:rPr>
          <w:rFonts w:hint="eastAsia"/>
          <w:sz w:val="20"/>
          <w:szCs w:val="20"/>
          <w:lang w:val="es-ES"/>
        </w:rPr>
        <w:t>)</w:t>
      </w:r>
    </w:p>
    <w:p w:rsidR="00203A62" w:rsidRDefault="00203A62">
      <w:pPr>
        <w:spacing w:after="240"/>
        <w:jc w:val="both"/>
        <w:rPr>
          <w:spacing w:val="4"/>
          <w:sz w:val="20"/>
          <w:szCs w:val="20"/>
          <w:lang w:val="es-ES"/>
        </w:rPr>
      </w:pPr>
      <w:r>
        <w:rPr>
          <w:rFonts w:hint="eastAsia"/>
          <w:sz w:val="20"/>
          <w:szCs w:val="20"/>
          <w:lang w:val="es-ES"/>
        </w:rPr>
        <w:t>477.</w:t>
      </w:r>
      <w:r>
        <w:rPr>
          <w:sz w:val="20"/>
          <w:szCs w:val="20"/>
          <w:lang w:val="es-ES"/>
        </w:rPr>
        <w:tab/>
        <w:t xml:space="preserve">Véanse los párrafos </w:t>
      </w:r>
      <w:smartTag w:uri="urn:schemas-microsoft-com:office:smarttags" w:element="metricconverter">
        <w:smartTagPr>
          <w:attr w:name="ProductID" w:val="186 a"/>
        </w:smartTagPr>
        <w:r>
          <w:rPr>
            <w:rFonts w:hint="eastAsia"/>
            <w:sz w:val="20"/>
            <w:szCs w:val="20"/>
            <w:lang w:val="es-ES"/>
          </w:rPr>
          <w:t>186</w:t>
        </w:r>
        <w:r>
          <w:rPr>
            <w:sz w:val="20"/>
            <w:szCs w:val="20"/>
            <w:lang w:val="es-ES"/>
          </w:rPr>
          <w:t xml:space="preserve"> a</w:t>
        </w:r>
      </w:smartTag>
      <w:r>
        <w:rPr>
          <w:sz w:val="20"/>
          <w:szCs w:val="20"/>
          <w:lang w:val="es-ES"/>
        </w:rPr>
        <w:t xml:space="preserve"> </w:t>
      </w:r>
      <w:r>
        <w:rPr>
          <w:rFonts w:hint="eastAsia"/>
          <w:sz w:val="20"/>
          <w:szCs w:val="20"/>
          <w:lang w:val="es-ES"/>
        </w:rPr>
        <w:t xml:space="preserve">188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478.</w:t>
      </w:r>
      <w:r>
        <w:rPr>
          <w:sz w:val="20"/>
          <w:szCs w:val="20"/>
          <w:lang w:val="es-ES"/>
        </w:rPr>
        <w:tab/>
        <w:t>De conformidad con el</w:t>
      </w:r>
      <w:r>
        <w:rPr>
          <w:rFonts w:hint="eastAsia"/>
          <w:sz w:val="20"/>
          <w:szCs w:val="20"/>
          <w:lang w:val="es-ES"/>
        </w:rPr>
        <w:t xml:space="preserve"> </w:t>
      </w:r>
      <w:r>
        <w:rPr>
          <w:sz w:val="20"/>
          <w:szCs w:val="20"/>
          <w:lang w:val="es-ES"/>
        </w:rPr>
        <w:t>Código de investigación criminal</w:t>
      </w:r>
      <w:r>
        <w:rPr>
          <w:rFonts w:hint="eastAsia"/>
          <w:sz w:val="20"/>
          <w:szCs w:val="20"/>
          <w:lang w:val="es-ES"/>
        </w:rPr>
        <w:t xml:space="preserve">, </w:t>
      </w:r>
      <w:r>
        <w:rPr>
          <w:sz w:val="20"/>
          <w:szCs w:val="20"/>
          <w:lang w:val="es-ES"/>
        </w:rPr>
        <w:t>cuando la policía lleva a cabo una investigación debe tener en cuenta la personalidad propi</w:t>
      </w:r>
      <w:r>
        <w:rPr>
          <w:rFonts w:hint="eastAsia"/>
          <w:sz w:val="20"/>
          <w:szCs w:val="20"/>
          <w:lang w:val="es-ES"/>
        </w:rPr>
        <w:t xml:space="preserve">a </w:t>
      </w:r>
      <w:r>
        <w:rPr>
          <w:sz w:val="20"/>
          <w:szCs w:val="20"/>
          <w:lang w:val="es-ES"/>
        </w:rPr>
        <w:t>del menor, así como procurar no llamar la atención de terceros</w:t>
      </w:r>
      <w:r>
        <w:rPr>
          <w:rFonts w:hint="eastAsia"/>
          <w:sz w:val="20"/>
          <w:szCs w:val="20"/>
          <w:lang w:val="es-ES"/>
        </w:rPr>
        <w:t xml:space="preserve">, </w:t>
      </w:r>
      <w:r>
        <w:rPr>
          <w:sz w:val="20"/>
          <w:szCs w:val="20"/>
          <w:lang w:val="es-ES"/>
        </w:rPr>
        <w:t>cuidar el lenguaje y el trato empleados</w:t>
      </w:r>
      <w:r>
        <w:rPr>
          <w:rFonts w:hint="eastAsia"/>
          <w:sz w:val="20"/>
          <w:szCs w:val="20"/>
          <w:lang w:val="es-ES"/>
        </w:rPr>
        <w:t xml:space="preserve">, </w:t>
      </w:r>
      <w:r>
        <w:rPr>
          <w:sz w:val="20"/>
          <w:szCs w:val="20"/>
          <w:lang w:val="es-ES"/>
        </w:rPr>
        <w:t>mostrar compasión y comprensión</w:t>
      </w:r>
      <w:r>
        <w:rPr>
          <w:rFonts w:hint="eastAsia"/>
          <w:sz w:val="20"/>
          <w:szCs w:val="20"/>
          <w:lang w:val="es-ES"/>
        </w:rPr>
        <w:t xml:space="preserve">, </w:t>
      </w:r>
      <w:r>
        <w:rPr>
          <w:sz w:val="20"/>
          <w:szCs w:val="20"/>
          <w:lang w:val="es-ES"/>
        </w:rPr>
        <w:t>y asegurarse de no herir los sentimientos del menor</w:t>
      </w:r>
      <w:r>
        <w:rPr>
          <w:rFonts w:hint="eastAsia"/>
          <w:sz w:val="20"/>
          <w:szCs w:val="20"/>
          <w:lang w:val="es-ES"/>
        </w:rPr>
        <w:t xml:space="preserve">. </w:t>
      </w:r>
      <w:r>
        <w:rPr>
          <w:sz w:val="20"/>
          <w:szCs w:val="20"/>
          <w:lang w:val="es-ES"/>
        </w:rPr>
        <w:t>Además, en aquellos casos en que esté implicado un menor</w:t>
      </w:r>
      <w:r>
        <w:rPr>
          <w:rFonts w:hint="eastAsia"/>
          <w:sz w:val="20"/>
          <w:szCs w:val="20"/>
          <w:lang w:val="es-ES"/>
        </w:rPr>
        <w:t xml:space="preserve">, </w:t>
      </w:r>
      <w:r>
        <w:rPr>
          <w:sz w:val="20"/>
          <w:szCs w:val="20"/>
          <w:lang w:val="es-ES"/>
        </w:rPr>
        <w:t>los periódicos u otros medios de comunicación no podrán revelar datos como el nombre del menor, su domicilio o el nombre de la escuela o empresa que permitan al público en general</w:t>
      </w:r>
      <w:r>
        <w:rPr>
          <w:rFonts w:hint="eastAsia"/>
          <w:sz w:val="20"/>
          <w:szCs w:val="20"/>
          <w:lang w:val="es-ES"/>
        </w:rPr>
        <w:t xml:space="preserve"> </w:t>
      </w:r>
      <w:r>
        <w:rPr>
          <w:sz w:val="20"/>
          <w:szCs w:val="20"/>
          <w:lang w:val="es-ES"/>
        </w:rPr>
        <w:t>determinar su identidad, ni difundir la fotografía del menor. La intimidad del menor debe ser minuciosamente respetada incluso en aquellos casos en que el menor sea la víctima o en los comunicados de prensa</w:t>
      </w:r>
    </w:p>
    <w:p w:rsidR="00203A62" w:rsidRDefault="00203A62">
      <w:pPr>
        <w:autoSpaceDE w:val="0"/>
        <w:autoSpaceDN w:val="0"/>
        <w:adjustRightInd w:val="0"/>
        <w:spacing w:after="240"/>
        <w:ind w:left="1134" w:hanging="567"/>
        <w:jc w:val="both"/>
        <w:rPr>
          <w:rFonts w:cs="Times New Roman"/>
          <w:sz w:val="20"/>
          <w:szCs w:val="20"/>
          <w:lang w:val="es-ES" w:eastAsia="es-ES"/>
        </w:rPr>
      </w:pPr>
      <w:r>
        <w:rPr>
          <w:rFonts w:cs="Times New Roman" w:hint="eastAsia"/>
          <w:sz w:val="20"/>
          <w:szCs w:val="20"/>
          <w:lang w:val="es-ES"/>
        </w:rPr>
        <w:t xml:space="preserve">(a-3) </w:t>
      </w:r>
      <w:r>
        <w:rPr>
          <w:rFonts w:cs="Times New Roman"/>
          <w:sz w:val="20"/>
          <w:szCs w:val="20"/>
          <w:lang w:val="es-ES"/>
        </w:rPr>
        <w:tab/>
      </w:r>
      <w:r>
        <w:rPr>
          <w:rFonts w:cs="Times New Roman"/>
          <w:sz w:val="20"/>
          <w:szCs w:val="20"/>
          <w:lang w:val="es-ES" w:eastAsia="es-ES"/>
        </w:rPr>
        <w:t>Establecimiento de leyes especialmente aplicables a niños sospechosos, acusados o declarados culpables de infringir la ley penal</w:t>
      </w:r>
    </w:p>
    <w:p w:rsidR="00203A62" w:rsidRDefault="00203A62">
      <w:pPr>
        <w:spacing w:after="240"/>
        <w:jc w:val="both"/>
        <w:rPr>
          <w:sz w:val="20"/>
          <w:szCs w:val="20"/>
          <w:lang w:val="es-ES"/>
        </w:rPr>
      </w:pPr>
      <w:r>
        <w:rPr>
          <w:rFonts w:hint="eastAsia"/>
          <w:sz w:val="20"/>
          <w:szCs w:val="20"/>
          <w:lang w:val="es-ES"/>
        </w:rPr>
        <w:t>479.</w:t>
      </w:r>
      <w:r>
        <w:rPr>
          <w:sz w:val="20"/>
          <w:szCs w:val="20"/>
          <w:lang w:val="es-ES"/>
        </w:rPr>
        <w:tab/>
        <w:t>Véanse los párrafos</w:t>
      </w:r>
      <w:r>
        <w:rPr>
          <w:rFonts w:hint="eastAsia"/>
          <w:sz w:val="20"/>
          <w:szCs w:val="20"/>
          <w:lang w:val="es-ES"/>
        </w:rPr>
        <w:t xml:space="preserve"> </w:t>
      </w:r>
      <w:smartTag w:uri="urn:schemas-microsoft-com:office:smarttags" w:element="metricconverter">
        <w:smartTagPr>
          <w:attr w:name="ProductID" w:val="394 a"/>
        </w:smartTagPr>
        <w:r>
          <w:rPr>
            <w:rFonts w:hint="eastAsia"/>
            <w:sz w:val="20"/>
            <w:szCs w:val="20"/>
            <w:lang w:val="es-ES"/>
          </w:rPr>
          <w:t>394</w:t>
        </w:r>
        <w:r>
          <w:rPr>
            <w:sz w:val="20"/>
            <w:szCs w:val="20"/>
            <w:lang w:val="es-ES"/>
          </w:rPr>
          <w:t xml:space="preserve"> a</w:t>
        </w:r>
      </w:smartTag>
      <w:r>
        <w:rPr>
          <w:sz w:val="20"/>
          <w:szCs w:val="20"/>
          <w:lang w:val="es-ES"/>
        </w:rPr>
        <w:t xml:space="preserve"> </w:t>
      </w:r>
      <w:r>
        <w:rPr>
          <w:rFonts w:hint="eastAsia"/>
          <w:sz w:val="20"/>
          <w:szCs w:val="20"/>
          <w:lang w:val="es-ES"/>
        </w:rPr>
        <w:t>403</w:t>
      </w:r>
      <w:r>
        <w:rPr>
          <w:sz w:val="20"/>
          <w:szCs w:val="20"/>
          <w:lang w:val="es-ES"/>
        </w:rPr>
        <w:t xml:space="preserve"> y</w:t>
      </w:r>
      <w:r>
        <w:rPr>
          <w:rFonts w:hint="eastAsia"/>
          <w:sz w:val="20"/>
          <w:szCs w:val="20"/>
          <w:lang w:val="es-ES"/>
        </w:rPr>
        <w:t xml:space="preserve"> 418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color w:val="00FFFF"/>
          <w:sz w:val="20"/>
          <w:szCs w:val="20"/>
          <w:lang w:val="es-ES"/>
        </w:rPr>
      </w:pPr>
      <w:r>
        <w:rPr>
          <w:rFonts w:hint="eastAsia"/>
          <w:sz w:val="20"/>
          <w:szCs w:val="20"/>
          <w:lang w:val="es-ES"/>
        </w:rPr>
        <w:t>480.</w:t>
      </w:r>
      <w:r>
        <w:rPr>
          <w:sz w:val="20"/>
          <w:szCs w:val="20"/>
          <w:lang w:val="es-ES"/>
        </w:rPr>
        <w:tab/>
      </w:r>
      <w:r>
        <w:rPr>
          <w:rFonts w:hint="eastAsia"/>
          <w:sz w:val="20"/>
          <w:szCs w:val="20"/>
          <w:lang w:val="es-ES"/>
        </w:rPr>
        <w:t>A</w:t>
      </w:r>
      <w:r>
        <w:rPr>
          <w:sz w:val="20"/>
          <w:szCs w:val="20"/>
          <w:lang w:val="es-ES"/>
        </w:rPr>
        <w:t>unque la reforma de la Ley de menores en el año</w:t>
      </w:r>
      <w:r>
        <w:rPr>
          <w:rFonts w:hint="eastAsia"/>
          <w:sz w:val="20"/>
          <w:szCs w:val="20"/>
          <w:lang w:val="es-ES"/>
        </w:rPr>
        <w:t xml:space="preserve"> 2000 (</w:t>
      </w:r>
      <w:r>
        <w:rPr>
          <w:sz w:val="20"/>
          <w:szCs w:val="20"/>
          <w:lang w:val="es-ES"/>
        </w:rPr>
        <w:t>párrafo 1 del a</w:t>
      </w:r>
      <w:r>
        <w:rPr>
          <w:rFonts w:hint="eastAsia"/>
          <w:sz w:val="20"/>
          <w:szCs w:val="20"/>
          <w:lang w:val="es-ES"/>
        </w:rPr>
        <w:t>rtículo 20</w:t>
      </w:r>
      <w:r>
        <w:rPr>
          <w:sz w:val="20"/>
          <w:szCs w:val="20"/>
          <w:lang w:val="es-ES"/>
        </w:rPr>
        <w:t xml:space="preserve"> de la Ley de menores reformada</w:t>
      </w:r>
      <w:r>
        <w:rPr>
          <w:rFonts w:hint="eastAsia"/>
          <w:sz w:val="20"/>
          <w:szCs w:val="20"/>
          <w:lang w:val="es-ES"/>
        </w:rPr>
        <w:t>)</w:t>
      </w:r>
      <w:r>
        <w:rPr>
          <w:sz w:val="20"/>
          <w:szCs w:val="20"/>
          <w:lang w:val="es-ES"/>
        </w:rPr>
        <w:t xml:space="preserve"> ha reducido la edad mínima para ser juzgado penalmente de los </w:t>
      </w:r>
      <w:smartTag w:uri="urn:schemas-microsoft-com:office:smarttags" w:element="metricconverter">
        <w:smartTagPr>
          <w:attr w:name="ProductID" w:val="16 a"/>
        </w:smartTagPr>
        <w:r>
          <w:rPr>
            <w:sz w:val="20"/>
            <w:szCs w:val="20"/>
            <w:lang w:val="es-ES"/>
          </w:rPr>
          <w:t>16 a</w:t>
        </w:r>
      </w:smartTag>
      <w:r>
        <w:rPr>
          <w:sz w:val="20"/>
          <w:szCs w:val="20"/>
          <w:lang w:val="es-ES"/>
        </w:rPr>
        <w:t xml:space="preserve"> los 14 años</w:t>
      </w:r>
      <w:r>
        <w:rPr>
          <w:rFonts w:hint="eastAsia"/>
          <w:sz w:val="20"/>
          <w:szCs w:val="20"/>
          <w:lang w:val="es-ES"/>
        </w:rPr>
        <w:t xml:space="preserve">, </w:t>
      </w:r>
      <w:r>
        <w:rPr>
          <w:sz w:val="20"/>
          <w:szCs w:val="20"/>
          <w:lang w:val="es-ES"/>
        </w:rPr>
        <w:t>el objetivo de esta medida no es rebajar la mayoría de edad penal, sino equiparar la edad mínima a la que un menor puede ser procesado penalmente a la mayoría de edad penal prevista en el Código</w:t>
      </w:r>
      <w:r>
        <w:rPr>
          <w:rFonts w:hint="eastAsia"/>
          <w:sz w:val="20"/>
          <w:szCs w:val="20"/>
          <w:lang w:val="es-ES"/>
        </w:rPr>
        <w:t xml:space="preserve"> Penal. </w:t>
      </w:r>
      <w:r>
        <w:rPr>
          <w:sz w:val="20"/>
          <w:szCs w:val="20"/>
          <w:lang w:val="es-ES"/>
        </w:rPr>
        <w:t>De hecho</w:t>
      </w:r>
      <w:r>
        <w:rPr>
          <w:rFonts w:hint="eastAsia"/>
          <w:sz w:val="20"/>
          <w:szCs w:val="20"/>
          <w:lang w:val="es-ES"/>
        </w:rPr>
        <w:t xml:space="preserve">, </w:t>
      </w:r>
      <w:r>
        <w:rPr>
          <w:sz w:val="20"/>
          <w:szCs w:val="20"/>
          <w:lang w:val="es-ES"/>
        </w:rPr>
        <w:t>antes de la citada reforma, aunque los menores de 16 años</w:t>
      </w:r>
      <w:r>
        <w:rPr>
          <w:rFonts w:hint="eastAsia"/>
          <w:sz w:val="20"/>
          <w:szCs w:val="20"/>
          <w:lang w:val="es-ES"/>
        </w:rPr>
        <w:t xml:space="preserve"> </w:t>
      </w:r>
      <w:r>
        <w:rPr>
          <w:sz w:val="20"/>
          <w:szCs w:val="20"/>
          <w:lang w:val="es-ES"/>
        </w:rPr>
        <w:t>eran</w:t>
      </w:r>
      <w:r>
        <w:rPr>
          <w:rFonts w:hint="eastAsia"/>
          <w:sz w:val="20"/>
          <w:szCs w:val="20"/>
          <w:lang w:val="es-ES"/>
        </w:rPr>
        <w:t xml:space="preserve"> </w:t>
      </w:r>
      <w:r>
        <w:rPr>
          <w:sz w:val="20"/>
          <w:szCs w:val="20"/>
          <w:lang w:val="es-ES"/>
        </w:rPr>
        <w:t>penalmente responsables</w:t>
      </w:r>
      <w:r>
        <w:rPr>
          <w:rFonts w:hint="eastAsia"/>
          <w:sz w:val="20"/>
          <w:szCs w:val="20"/>
          <w:lang w:val="es-ES"/>
        </w:rPr>
        <w:t xml:space="preserve"> </w:t>
      </w:r>
      <w:r>
        <w:rPr>
          <w:sz w:val="20"/>
          <w:szCs w:val="20"/>
          <w:lang w:val="es-ES"/>
        </w:rPr>
        <w:t xml:space="preserve">con arreglo al Código </w:t>
      </w:r>
      <w:r>
        <w:rPr>
          <w:rFonts w:hint="eastAsia"/>
          <w:sz w:val="20"/>
          <w:szCs w:val="20"/>
          <w:lang w:val="es-ES"/>
        </w:rPr>
        <w:t>Penal, no</w:t>
      </w:r>
      <w:r>
        <w:rPr>
          <w:sz w:val="20"/>
          <w:szCs w:val="20"/>
          <w:lang w:val="es-ES"/>
        </w:rPr>
        <w:t xml:space="preserve"> podían ser procesados por la comisión de un delito penal, ni siquiera cuando se trataba de crímenes horrendos</w:t>
      </w:r>
      <w:r>
        <w:rPr>
          <w:rFonts w:hint="eastAsia"/>
          <w:sz w:val="20"/>
          <w:szCs w:val="20"/>
          <w:lang w:val="es-ES"/>
        </w:rPr>
        <w:t xml:space="preserve">. </w:t>
      </w:r>
      <w:r>
        <w:rPr>
          <w:sz w:val="20"/>
          <w:szCs w:val="20"/>
          <w:lang w:val="es-ES"/>
        </w:rPr>
        <w:t>Sin embargo</w:t>
      </w:r>
      <w:r>
        <w:rPr>
          <w:rFonts w:hint="eastAsia"/>
          <w:sz w:val="20"/>
          <w:szCs w:val="20"/>
          <w:lang w:val="es-ES"/>
        </w:rPr>
        <w:t xml:space="preserve">, </w:t>
      </w:r>
      <w:r>
        <w:rPr>
          <w:sz w:val="20"/>
          <w:szCs w:val="20"/>
          <w:lang w:val="es-ES"/>
        </w:rPr>
        <w:t>y a la vista de las circunstancias extremadamente graves en las que el número de crímenes horrendos</w:t>
      </w:r>
      <w:r>
        <w:rPr>
          <w:rFonts w:hint="eastAsia"/>
          <w:sz w:val="20"/>
          <w:szCs w:val="20"/>
          <w:lang w:val="es-ES"/>
        </w:rPr>
        <w:t xml:space="preserve"> </w:t>
      </w:r>
      <w:r>
        <w:rPr>
          <w:sz w:val="20"/>
          <w:szCs w:val="20"/>
          <w:lang w:val="es-ES"/>
        </w:rPr>
        <w:t>cometidos por menores de 14 y 15 años de edad no parecía disminuir de forma significativa</w:t>
      </w:r>
      <w:r>
        <w:rPr>
          <w:rFonts w:hint="eastAsia"/>
          <w:sz w:val="20"/>
          <w:szCs w:val="20"/>
          <w:lang w:val="es-ES"/>
        </w:rPr>
        <w:t xml:space="preserve">, </w:t>
      </w:r>
      <w:r>
        <w:rPr>
          <w:sz w:val="20"/>
          <w:szCs w:val="20"/>
          <w:lang w:val="es-ES"/>
        </w:rPr>
        <w:t>se consideró que para fomentar el sano desarrollo de los menores</w:t>
      </w:r>
      <w:r>
        <w:rPr>
          <w:rFonts w:hint="eastAsia"/>
          <w:sz w:val="20"/>
          <w:szCs w:val="20"/>
          <w:lang w:val="es-ES"/>
        </w:rPr>
        <w:t xml:space="preserve"> </w:t>
      </w:r>
      <w:r>
        <w:rPr>
          <w:sz w:val="20"/>
          <w:szCs w:val="20"/>
          <w:lang w:val="es-ES"/>
        </w:rPr>
        <w:t>era necesario estipular de forma clara que los menores pueden ser castigados</w:t>
      </w:r>
      <w:r>
        <w:rPr>
          <w:rFonts w:hint="eastAsia"/>
          <w:sz w:val="20"/>
          <w:szCs w:val="20"/>
          <w:lang w:val="es-ES"/>
        </w:rPr>
        <w:t xml:space="preserve"> </w:t>
      </w:r>
      <w:r>
        <w:rPr>
          <w:sz w:val="20"/>
          <w:szCs w:val="20"/>
          <w:lang w:val="es-ES"/>
        </w:rPr>
        <w:t>cuando cometen un delito, aun en el caso de que tengan</w:t>
      </w:r>
      <w:r>
        <w:rPr>
          <w:rFonts w:hint="eastAsia"/>
          <w:sz w:val="20"/>
          <w:szCs w:val="20"/>
          <w:lang w:val="es-ES"/>
        </w:rPr>
        <w:t xml:space="preserve"> 14 o 15 </w:t>
      </w:r>
      <w:r>
        <w:rPr>
          <w:sz w:val="20"/>
          <w:szCs w:val="20"/>
          <w:lang w:val="es-ES"/>
        </w:rPr>
        <w:t>años de edad</w:t>
      </w:r>
      <w:r>
        <w:rPr>
          <w:rFonts w:hint="eastAsia"/>
          <w:sz w:val="20"/>
          <w:szCs w:val="20"/>
          <w:lang w:val="es-ES"/>
        </w:rPr>
        <w:t xml:space="preserve">, </w:t>
      </w:r>
      <w:r>
        <w:rPr>
          <w:sz w:val="20"/>
          <w:szCs w:val="20"/>
          <w:lang w:val="es-ES"/>
        </w:rPr>
        <w:t>con el objetivo de que muestren más respeto por las normas sociales y sean conscientes de las responsabilidades que entraña la convivencia</w:t>
      </w:r>
      <w:r>
        <w:rPr>
          <w:rFonts w:hint="eastAsia"/>
          <w:sz w:val="20"/>
          <w:szCs w:val="20"/>
          <w:lang w:val="es-ES"/>
        </w:rPr>
        <w:t xml:space="preserve">. </w:t>
      </w:r>
      <w:r>
        <w:rPr>
          <w:sz w:val="20"/>
          <w:szCs w:val="20"/>
          <w:lang w:val="es-ES"/>
        </w:rPr>
        <w:t>Éste es el motivo de que se haya equiparado la edad mínima a la que un menor puede ser sancionado penalmente con la mayoría de edad penal prevista en el Código</w:t>
      </w:r>
      <w:r>
        <w:rPr>
          <w:rFonts w:hint="eastAsia"/>
          <w:sz w:val="20"/>
          <w:szCs w:val="20"/>
          <w:lang w:val="es-ES"/>
        </w:rPr>
        <w:t xml:space="preserve"> Penal</w:t>
      </w:r>
      <w:r>
        <w:rPr>
          <w:sz w:val="20"/>
          <w:szCs w:val="20"/>
          <w:lang w:val="es-ES"/>
        </w:rPr>
        <w:t>, reduciéndola a los 14 años de edad</w:t>
      </w:r>
      <w:r>
        <w:rPr>
          <w:rFonts w:hint="eastAsia"/>
          <w:sz w:val="20"/>
          <w:szCs w:val="20"/>
          <w:lang w:val="es-ES"/>
        </w:rPr>
        <w:t xml:space="preserve">. </w:t>
      </w:r>
      <w:r>
        <w:rPr>
          <w:sz w:val="20"/>
          <w:szCs w:val="20"/>
          <w:lang w:val="es-ES"/>
        </w:rPr>
        <w:t>Esta modificación</w:t>
      </w:r>
      <w:r>
        <w:rPr>
          <w:rFonts w:hint="eastAsia"/>
          <w:sz w:val="20"/>
          <w:szCs w:val="20"/>
          <w:lang w:val="es-ES"/>
        </w:rPr>
        <w:t xml:space="preserve"> no</w:t>
      </w:r>
      <w:r>
        <w:rPr>
          <w:sz w:val="20"/>
          <w:szCs w:val="20"/>
          <w:lang w:val="es-ES"/>
        </w:rPr>
        <w:t xml:space="preserve"> contraviene</w:t>
      </w:r>
      <w:r>
        <w:rPr>
          <w:rFonts w:hint="eastAsia"/>
          <w:sz w:val="20"/>
          <w:szCs w:val="20"/>
          <w:lang w:val="es-ES"/>
        </w:rPr>
        <w:t xml:space="preserve"> </w:t>
      </w:r>
      <w:r>
        <w:rPr>
          <w:sz w:val="20"/>
          <w:szCs w:val="20"/>
          <w:lang w:val="es-ES"/>
        </w:rPr>
        <w:t>los objetivos de la normativa sobre la justicia de menores</w:t>
      </w:r>
      <w:r>
        <w:rPr>
          <w:rFonts w:hint="eastAsia"/>
          <w:sz w:val="20"/>
          <w:szCs w:val="20"/>
          <w:lang w:val="es-ES"/>
        </w:rPr>
        <w:t xml:space="preserve">. </w:t>
      </w:r>
    </w:p>
    <w:p w:rsidR="00203A62" w:rsidRDefault="00203A62">
      <w:pPr>
        <w:spacing w:after="240"/>
        <w:ind w:firstLine="567"/>
        <w:jc w:val="both"/>
        <w:rPr>
          <w:sz w:val="20"/>
          <w:szCs w:val="20"/>
          <w:lang w:val="es-ES"/>
        </w:rPr>
      </w:pPr>
      <w:r>
        <w:rPr>
          <w:rFonts w:hint="eastAsia"/>
          <w:sz w:val="20"/>
          <w:szCs w:val="20"/>
          <w:lang w:val="es-ES"/>
        </w:rPr>
        <w:t xml:space="preserve">(a-4) </w:t>
      </w:r>
      <w:r>
        <w:rPr>
          <w:sz w:val="20"/>
          <w:szCs w:val="20"/>
          <w:lang w:val="es-ES"/>
        </w:rPr>
        <w:tab/>
        <w:t>Cuidados y orientación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Equipo de apoyo al menor</w:t>
      </w:r>
      <w:r>
        <w:rPr>
          <w:rFonts w:hint="eastAsia"/>
          <w:sz w:val="20"/>
          <w:szCs w:val="20"/>
          <w:lang w:val="es-ES"/>
        </w:rPr>
        <w:t>)</w:t>
      </w:r>
    </w:p>
    <w:p w:rsidR="00203A62" w:rsidRDefault="00203A62">
      <w:pPr>
        <w:widowControl w:val="0"/>
        <w:autoSpaceDE w:val="0"/>
        <w:autoSpaceDN w:val="0"/>
        <w:adjustRightInd w:val="0"/>
        <w:spacing w:after="240"/>
        <w:jc w:val="both"/>
        <w:rPr>
          <w:color w:val="00FFFF"/>
          <w:sz w:val="20"/>
          <w:szCs w:val="20"/>
          <w:lang w:val="es-ES"/>
        </w:rPr>
      </w:pPr>
      <w:r>
        <w:rPr>
          <w:rFonts w:hint="eastAsia"/>
          <w:sz w:val="20"/>
          <w:szCs w:val="20"/>
          <w:lang w:val="es-ES"/>
        </w:rPr>
        <w:t>481.</w:t>
      </w:r>
      <w:r>
        <w:rPr>
          <w:sz w:val="20"/>
          <w:szCs w:val="20"/>
          <w:lang w:val="es-ES"/>
        </w:rPr>
        <w:tab/>
      </w:r>
      <w:smartTag w:uri="urn:schemas-microsoft-com:office:smarttags" w:element="PersonName">
        <w:smartTagPr>
          <w:attr w:name="ProductID" w:val="la Pol￭tica Nacional"/>
        </w:smartTagPr>
        <w:r>
          <w:rPr>
            <w:sz w:val="20"/>
            <w:szCs w:val="20"/>
            <w:lang w:val="es-ES"/>
          </w:rPr>
          <w:t>La Política Nacional</w:t>
        </w:r>
      </w:smartTag>
      <w:r>
        <w:rPr>
          <w:sz w:val="20"/>
          <w:szCs w:val="20"/>
          <w:lang w:val="es-ES"/>
        </w:rPr>
        <w:t xml:space="preserve"> de Promoción de la Juventud</w:t>
      </w:r>
      <w:r>
        <w:rPr>
          <w:rFonts w:hint="eastAsia"/>
          <w:sz w:val="20"/>
          <w:szCs w:val="20"/>
          <w:lang w:val="es-ES"/>
        </w:rPr>
        <w:t xml:space="preserve"> </w:t>
      </w:r>
      <w:r>
        <w:rPr>
          <w:sz w:val="20"/>
          <w:szCs w:val="20"/>
          <w:lang w:val="es-ES"/>
        </w:rPr>
        <w:t>y el Plan de acción para lograr una sociedad sin delincuencia, aprobados en diciembre de</w:t>
      </w:r>
      <w:r>
        <w:rPr>
          <w:rFonts w:hint="eastAsia"/>
          <w:spacing w:val="8"/>
          <w:sz w:val="20"/>
          <w:szCs w:val="20"/>
          <w:lang w:val="es-ES"/>
        </w:rPr>
        <w:t xml:space="preserve"> 2003</w:t>
      </w:r>
      <w:r>
        <w:rPr>
          <w:spacing w:val="8"/>
          <w:sz w:val="20"/>
          <w:szCs w:val="20"/>
          <w:lang w:val="es-ES"/>
        </w:rPr>
        <w:t>,</w:t>
      </w:r>
      <w:r>
        <w:rPr>
          <w:rFonts w:hint="eastAsia"/>
          <w:spacing w:val="8"/>
          <w:sz w:val="20"/>
          <w:szCs w:val="20"/>
          <w:lang w:val="es-ES"/>
        </w:rPr>
        <w:t xml:space="preserve"> </w:t>
      </w:r>
      <w:r>
        <w:rPr>
          <w:spacing w:val="8"/>
          <w:sz w:val="20"/>
          <w:szCs w:val="20"/>
          <w:lang w:val="es-ES"/>
        </w:rPr>
        <w:t>contienen iniciativas como fomentar las actividades que sirven para formar el equipo de apoyo al menor</w:t>
      </w:r>
      <w:r>
        <w:rPr>
          <w:rFonts w:hint="eastAsia"/>
          <w:spacing w:val="8"/>
          <w:sz w:val="20"/>
          <w:szCs w:val="20"/>
          <w:lang w:val="es-ES"/>
        </w:rPr>
        <w:t xml:space="preserve"> </w:t>
      </w:r>
      <w:r>
        <w:rPr>
          <w:spacing w:val="8"/>
          <w:sz w:val="20"/>
          <w:szCs w:val="20"/>
          <w:lang w:val="es-ES"/>
        </w:rPr>
        <w:t>a través de la colaboración con las organizaciones pertinentes, con el fin de apoyar a los menores en temas como la delincuencia</w:t>
      </w:r>
      <w:r>
        <w:rPr>
          <w:rFonts w:hint="eastAsia"/>
          <w:spacing w:val="8"/>
          <w:sz w:val="20"/>
          <w:szCs w:val="20"/>
          <w:lang w:val="es-ES"/>
        </w:rPr>
        <w:t xml:space="preserve"> </w:t>
      </w:r>
      <w:r>
        <w:rPr>
          <w:spacing w:val="8"/>
          <w:sz w:val="20"/>
          <w:szCs w:val="20"/>
          <w:lang w:val="es-ES"/>
        </w:rPr>
        <w:t>y promover las actividades del equipo de apoyo al menor. De conformidad con dichas iniciativas</w:t>
      </w:r>
      <w:r>
        <w:rPr>
          <w:rFonts w:hint="eastAsia"/>
          <w:spacing w:val="8"/>
          <w:sz w:val="20"/>
          <w:szCs w:val="20"/>
          <w:lang w:val="es-ES"/>
        </w:rPr>
        <w:t xml:space="preserve">, </w:t>
      </w:r>
      <w:r>
        <w:rPr>
          <w:spacing w:val="8"/>
          <w:sz w:val="20"/>
          <w:szCs w:val="20"/>
          <w:lang w:val="es-ES"/>
        </w:rPr>
        <w:t>el Gobierno del Japón elaboró en septiembre de</w:t>
      </w:r>
      <w:r>
        <w:rPr>
          <w:rFonts w:hint="eastAsia"/>
          <w:spacing w:val="8"/>
          <w:sz w:val="20"/>
          <w:szCs w:val="20"/>
          <w:lang w:val="es-ES"/>
        </w:rPr>
        <w:t xml:space="preserve"> 2004 </w:t>
      </w:r>
      <w:r>
        <w:rPr>
          <w:spacing w:val="8"/>
          <w:sz w:val="20"/>
          <w:szCs w:val="20"/>
          <w:lang w:val="es-ES"/>
        </w:rPr>
        <w:t>un informe sobre el</w:t>
      </w:r>
      <w:r>
        <w:rPr>
          <w:rFonts w:hint="eastAsia"/>
          <w:spacing w:val="8"/>
          <w:sz w:val="20"/>
          <w:szCs w:val="20"/>
          <w:lang w:val="es-ES"/>
        </w:rPr>
        <w:t xml:space="preserve"> "</w:t>
      </w:r>
      <w:r>
        <w:rPr>
          <w:rFonts w:cs="Times-Roman"/>
          <w:spacing w:val="8"/>
          <w:sz w:val="20"/>
          <w:szCs w:val="20"/>
          <w:lang w:val="es-ES"/>
        </w:rPr>
        <w:t>Desarrollo de un régimen de promoción de la juventud mediante la colaboración con organizaciones interesadas” en el Encuentro de la Dirección de División sobre medidas para luchar contra la delincuencia juvenil, con el objetivo de promover medidas adecuadas centradas en los problemas específicos que afectan a los menores</w:t>
      </w:r>
      <w:r>
        <w:rPr>
          <w:rFonts w:cs="Times-Roman" w:hint="eastAsia"/>
          <w:spacing w:val="8"/>
          <w:sz w:val="20"/>
          <w:szCs w:val="20"/>
          <w:lang w:val="es-ES"/>
        </w:rPr>
        <w:t xml:space="preserve">, </w:t>
      </w:r>
      <w:r>
        <w:rPr>
          <w:rFonts w:cs="Times-Roman"/>
          <w:spacing w:val="8"/>
          <w:sz w:val="20"/>
          <w:szCs w:val="20"/>
          <w:lang w:val="es-ES"/>
        </w:rPr>
        <w:t>a través de una colaboración estrecha con las organizaciones pertinentes y un adecuado reparto de papeles</w:t>
      </w:r>
      <w:r>
        <w:rPr>
          <w:rFonts w:cs="Times-Roman" w:hint="eastAsia"/>
          <w:spacing w:val="8"/>
          <w:sz w:val="20"/>
          <w:szCs w:val="20"/>
          <w:lang w:val="es-ES"/>
        </w:rPr>
        <w:t xml:space="preserve">. </w:t>
      </w:r>
      <w:r>
        <w:rPr>
          <w:rFonts w:cs="Times-Roman"/>
          <w:spacing w:val="8"/>
          <w:sz w:val="20"/>
          <w:szCs w:val="20"/>
          <w:lang w:val="es-ES"/>
        </w:rPr>
        <w:t>Por su parte, las fuerzas del orden colaboran con las organizaciones pertinentes</w:t>
      </w:r>
      <w:r>
        <w:rPr>
          <w:rFonts w:hint="eastAsia"/>
          <w:sz w:val="20"/>
          <w:szCs w:val="20"/>
          <w:lang w:val="es-ES"/>
        </w:rPr>
        <w:t xml:space="preserve">, </w:t>
      </w:r>
      <w:r>
        <w:rPr>
          <w:sz w:val="20"/>
          <w:szCs w:val="20"/>
          <w:lang w:val="es-ES"/>
        </w:rPr>
        <w:t>y con estos objetivos</w:t>
      </w:r>
      <w:r>
        <w:rPr>
          <w:rFonts w:hint="eastAsia"/>
          <w:sz w:val="20"/>
          <w:szCs w:val="20"/>
          <w:lang w:val="es-ES"/>
        </w:rPr>
        <w:t xml:space="preserve">, </w:t>
      </w:r>
      <w:r>
        <w:rPr>
          <w:sz w:val="20"/>
          <w:szCs w:val="20"/>
          <w:lang w:val="es-ES"/>
        </w:rPr>
        <w:t>trabajan, principalmente en los</w:t>
      </w:r>
      <w:r>
        <w:rPr>
          <w:rFonts w:hint="eastAsia"/>
          <w:sz w:val="20"/>
          <w:szCs w:val="20"/>
          <w:lang w:val="es-ES"/>
        </w:rPr>
        <w:t xml:space="preserve"> </w:t>
      </w:r>
      <w:r>
        <w:rPr>
          <w:sz w:val="20"/>
          <w:szCs w:val="20"/>
          <w:lang w:val="es-ES"/>
        </w:rPr>
        <w:t xml:space="preserve">centros de apoyo al menor creados en los departamentos de policía de las </w:t>
      </w:r>
      <w:r>
        <w:rPr>
          <w:rFonts w:hint="eastAsia"/>
          <w:sz w:val="20"/>
          <w:szCs w:val="20"/>
          <w:lang w:val="es-ES"/>
        </w:rPr>
        <w:t>prefectura</w:t>
      </w:r>
      <w:r>
        <w:rPr>
          <w:sz w:val="20"/>
          <w:szCs w:val="20"/>
          <w:lang w:val="es-ES"/>
        </w:rPr>
        <w:t>s</w:t>
      </w:r>
      <w:r>
        <w:rPr>
          <w:rFonts w:hint="eastAsia"/>
          <w:sz w:val="20"/>
          <w:szCs w:val="20"/>
          <w:lang w:val="es-ES"/>
        </w:rPr>
        <w:t xml:space="preserve">, </w:t>
      </w:r>
      <w:r>
        <w:rPr>
          <w:sz w:val="20"/>
          <w:szCs w:val="20"/>
          <w:lang w:val="es-ES"/>
        </w:rPr>
        <w:t>para ofrecer orientación y asesoramiento a los menores con problemas</w:t>
      </w:r>
      <w:r>
        <w:rPr>
          <w:rFonts w:hint="eastAsia"/>
          <w:sz w:val="20"/>
          <w:szCs w:val="20"/>
          <w:lang w:val="es-ES"/>
        </w:rPr>
        <w:t xml:space="preserve"> </w:t>
      </w:r>
      <w:r>
        <w:rPr>
          <w:sz w:val="20"/>
          <w:szCs w:val="20"/>
          <w:lang w:val="es-ES"/>
        </w:rPr>
        <w:t>de delincuencia o que han sido víctimas de un delito</w:t>
      </w:r>
      <w:r>
        <w:rPr>
          <w:rFonts w:hint="eastAsia"/>
          <w:sz w:val="20"/>
          <w:szCs w:val="20"/>
          <w:lang w:val="es-ES"/>
        </w:rPr>
        <w:t xml:space="preserve">, </w:t>
      </w:r>
      <w:r>
        <w:rPr>
          <w:sz w:val="20"/>
          <w:szCs w:val="20"/>
          <w:lang w:val="es-ES"/>
        </w:rPr>
        <w:t>y llevar a cabo actividades que faciliten su recuperación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Libertad vigilada</w:t>
      </w:r>
      <w:r>
        <w:rPr>
          <w:rFonts w:hint="eastAsia"/>
          <w:sz w:val="20"/>
          <w:szCs w:val="20"/>
          <w:lang w:val="es-ES"/>
        </w:rPr>
        <w:t>)</w:t>
      </w:r>
    </w:p>
    <w:p w:rsidR="00203A62" w:rsidRDefault="00203A62">
      <w:pPr>
        <w:spacing w:after="240"/>
        <w:jc w:val="both"/>
        <w:rPr>
          <w:color w:val="00FFFF"/>
          <w:sz w:val="20"/>
          <w:szCs w:val="20"/>
          <w:lang w:val="es-ES"/>
        </w:rPr>
      </w:pPr>
      <w:r>
        <w:rPr>
          <w:rFonts w:hint="eastAsia"/>
          <w:sz w:val="20"/>
          <w:szCs w:val="20"/>
          <w:lang w:val="es-ES"/>
        </w:rPr>
        <w:t>482.</w:t>
      </w:r>
      <w:r>
        <w:rPr>
          <w:sz w:val="20"/>
          <w:szCs w:val="20"/>
          <w:lang w:val="es-ES"/>
        </w:rPr>
        <w:tab/>
        <w:t xml:space="preserve">Véase el párrafo </w:t>
      </w:r>
      <w:r>
        <w:rPr>
          <w:rFonts w:hint="eastAsia"/>
          <w:sz w:val="20"/>
          <w:szCs w:val="20"/>
          <w:lang w:val="es-ES"/>
        </w:rPr>
        <w:t xml:space="preserve">419 </w:t>
      </w:r>
      <w:r>
        <w:rPr>
          <w:sz w:val="20"/>
          <w:szCs w:val="20"/>
          <w:lang w:val="es-ES"/>
        </w:rPr>
        <w:t>del segundo informe del Japón (párrafo</w:t>
      </w:r>
      <w:r>
        <w:rPr>
          <w:rFonts w:hint="eastAsia"/>
          <w:sz w:val="20"/>
          <w:szCs w:val="20"/>
          <w:lang w:val="es-ES"/>
        </w:rPr>
        <w:t xml:space="preserve"> 261</w:t>
      </w:r>
      <w:r>
        <w:rPr>
          <w:sz w:val="20"/>
          <w:szCs w:val="20"/>
          <w:lang w:val="es-ES"/>
        </w:rPr>
        <w:t xml:space="preserve"> del informe inicial del Japón)</w:t>
      </w:r>
      <w:r>
        <w:rPr>
          <w:rFonts w:hint="eastAsia"/>
          <w:sz w:val="20"/>
          <w:szCs w:val="20"/>
          <w:lang w:val="es-ES"/>
        </w:rPr>
        <w:t xml:space="preserve">. </w:t>
      </w:r>
    </w:p>
    <w:p w:rsidR="00203A62" w:rsidRDefault="00203A62">
      <w:pPr>
        <w:autoSpaceDE w:val="0"/>
        <w:autoSpaceDN w:val="0"/>
        <w:adjustRightInd w:val="0"/>
        <w:spacing w:after="240"/>
        <w:ind w:left="1134" w:hanging="567"/>
        <w:jc w:val="both"/>
        <w:rPr>
          <w:rFonts w:cs="Times New Roman"/>
          <w:sz w:val="20"/>
          <w:szCs w:val="20"/>
          <w:lang w:val="es-ES" w:eastAsia="es-ES"/>
        </w:rPr>
      </w:pPr>
      <w:r>
        <w:rPr>
          <w:rFonts w:cs="Times New Roman" w:hint="eastAsia"/>
          <w:sz w:val="20"/>
          <w:szCs w:val="20"/>
          <w:lang w:val="es-ES"/>
        </w:rPr>
        <w:t xml:space="preserve">(a-5) </w:t>
      </w:r>
      <w:r>
        <w:rPr>
          <w:rFonts w:cs="Times New Roman"/>
          <w:sz w:val="20"/>
          <w:szCs w:val="20"/>
          <w:lang w:val="es-ES"/>
        </w:rPr>
        <w:tab/>
      </w:r>
      <w:r>
        <w:rPr>
          <w:rFonts w:cs="Times New Roman"/>
          <w:sz w:val="20"/>
          <w:szCs w:val="20"/>
          <w:lang w:val="es-ES" w:eastAsia="es-ES"/>
        </w:rPr>
        <w:t>Actividades de formación desarrolladas para todos los profesionales en relación con los instrumentos pertinentes internacionales, incluidas las Reglas de Beijing.</w:t>
      </w:r>
    </w:p>
    <w:p w:rsidR="00203A62" w:rsidRDefault="00203A62">
      <w:pPr>
        <w:spacing w:after="240"/>
        <w:jc w:val="both"/>
        <w:rPr>
          <w:sz w:val="20"/>
          <w:szCs w:val="20"/>
          <w:lang w:val="es-ES"/>
        </w:rPr>
      </w:pPr>
      <w:r>
        <w:rPr>
          <w:rFonts w:hint="eastAsia"/>
          <w:sz w:val="20"/>
          <w:szCs w:val="20"/>
          <w:lang w:val="es-ES"/>
        </w:rPr>
        <w:t>483.</w:t>
      </w:r>
      <w:r>
        <w:rPr>
          <w:sz w:val="20"/>
          <w:szCs w:val="20"/>
          <w:lang w:val="es-ES"/>
        </w:rPr>
        <w:tab/>
        <w:t xml:space="preserve">Véase el párrafo </w:t>
      </w:r>
      <w:r>
        <w:rPr>
          <w:rFonts w:hint="eastAsia"/>
          <w:sz w:val="20"/>
          <w:szCs w:val="20"/>
          <w:lang w:val="es-ES"/>
        </w:rPr>
        <w:t>420 del segundo informe del Japón.</w:t>
      </w:r>
    </w:p>
    <w:p w:rsidR="00203A62" w:rsidRDefault="00203A62">
      <w:pPr>
        <w:spacing w:after="240"/>
        <w:ind w:firstLine="567"/>
        <w:jc w:val="both"/>
        <w:rPr>
          <w:sz w:val="20"/>
          <w:szCs w:val="20"/>
          <w:lang w:val="es-ES"/>
        </w:rPr>
      </w:pPr>
      <w:r>
        <w:rPr>
          <w:rFonts w:hint="eastAsia"/>
          <w:sz w:val="20"/>
          <w:szCs w:val="20"/>
          <w:lang w:val="es-ES"/>
        </w:rPr>
        <w:t xml:space="preserve">(a-6) </w:t>
      </w:r>
      <w:r>
        <w:rPr>
          <w:sz w:val="20"/>
          <w:szCs w:val="20"/>
          <w:lang w:val="es-ES"/>
        </w:rPr>
        <w:tab/>
        <w:t>Avances y problemas en la aplicación del a</w:t>
      </w:r>
      <w:r>
        <w:rPr>
          <w:rFonts w:hint="eastAsia"/>
          <w:sz w:val="20"/>
          <w:szCs w:val="20"/>
          <w:lang w:val="es-ES"/>
        </w:rPr>
        <w:t xml:space="preserve">rtículo 40; </w:t>
      </w:r>
      <w:r>
        <w:rPr>
          <w:sz w:val="20"/>
          <w:szCs w:val="20"/>
          <w:lang w:val="es-ES"/>
        </w:rPr>
        <w:t>estadísticas pertinentes</w:t>
      </w:r>
      <w:r>
        <w:rPr>
          <w:rFonts w:hint="eastAsia"/>
          <w:sz w:val="20"/>
          <w:szCs w:val="20"/>
          <w:lang w:val="es-ES"/>
        </w:rPr>
        <w:t xml:space="preserve"> </w:t>
      </w:r>
    </w:p>
    <w:p w:rsidR="00203A62" w:rsidRDefault="00203A62">
      <w:pPr>
        <w:widowControl w:val="0"/>
        <w:spacing w:after="240"/>
        <w:jc w:val="both"/>
        <w:rPr>
          <w:rFonts w:cs="Times New Roman"/>
          <w:sz w:val="20"/>
          <w:szCs w:val="20"/>
          <w:lang w:val="es-ES"/>
        </w:rPr>
      </w:pPr>
      <w:r>
        <w:rPr>
          <w:rFonts w:cs="Times New Roman" w:hint="eastAsia"/>
          <w:sz w:val="20"/>
          <w:szCs w:val="20"/>
          <w:lang w:val="es-ES"/>
        </w:rPr>
        <w:t>484.</w:t>
      </w:r>
      <w:r>
        <w:rPr>
          <w:rFonts w:cs="Times New Roman"/>
          <w:sz w:val="20"/>
          <w:szCs w:val="20"/>
          <w:lang w:val="es-ES"/>
        </w:rPr>
        <w:tab/>
        <w:t xml:space="preserve">Véase el párrafo </w:t>
      </w:r>
      <w:r>
        <w:rPr>
          <w:rFonts w:cs="Times New Roman" w:hint="eastAsia"/>
          <w:sz w:val="20"/>
          <w:szCs w:val="20"/>
          <w:lang w:val="es-ES"/>
        </w:rPr>
        <w:t xml:space="preserve">468.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485.</w:t>
      </w:r>
      <w:r>
        <w:rPr>
          <w:rFonts w:cs="Times New Roman"/>
          <w:sz w:val="20"/>
          <w:szCs w:val="20"/>
          <w:lang w:val="es-ES"/>
        </w:rPr>
        <w:tab/>
        <w:t xml:space="preserve">Los datos correspondientes al inciso </w:t>
      </w:r>
      <w:r>
        <w:rPr>
          <w:rFonts w:cs="Times New Roman"/>
          <w:sz w:val="20"/>
          <w:szCs w:val="20"/>
          <w:lang w:val="es-ES" w:eastAsia="es-ES"/>
        </w:rPr>
        <w:t>iv) del apartado b) del párrafo 2 de la Convención son los siguientes:</w:t>
      </w:r>
      <w:r>
        <w:rPr>
          <w:rFonts w:cs="Times New Roman" w:hint="eastAsia"/>
          <w:sz w:val="20"/>
          <w:szCs w:val="20"/>
          <w:lang w:val="es-ES"/>
        </w:rPr>
        <w:t xml:space="preserve"> </w:t>
      </w:r>
    </w:p>
    <w:p w:rsidR="00203A62" w:rsidRDefault="00203A62">
      <w:pPr>
        <w:keepNext/>
        <w:keepLines/>
        <w:spacing w:after="240"/>
        <w:jc w:val="center"/>
        <w:rPr>
          <w:b/>
          <w:sz w:val="20"/>
          <w:szCs w:val="20"/>
          <w:lang w:val="es-ES"/>
        </w:rPr>
      </w:pPr>
      <w:r>
        <w:rPr>
          <w:b/>
          <w:sz w:val="20"/>
          <w:szCs w:val="20"/>
          <w:lang w:val="es-ES"/>
        </w:rPr>
        <w:t>Cuadro 23</w:t>
      </w:r>
    </w:p>
    <w:p w:rsidR="00203A62" w:rsidRDefault="00203A62">
      <w:pPr>
        <w:keepNext/>
        <w:keepLines/>
        <w:jc w:val="center"/>
        <w:rPr>
          <w:rFonts w:cs="Times New Roman"/>
          <w:b/>
          <w:sz w:val="20"/>
          <w:szCs w:val="20"/>
          <w:lang w:val="es-ES"/>
        </w:rPr>
      </w:pPr>
      <w:r>
        <w:rPr>
          <w:rFonts w:cs="Times New Roman"/>
          <w:b/>
          <w:sz w:val="20"/>
          <w:szCs w:val="20"/>
          <w:lang w:val="es-ES"/>
        </w:rPr>
        <w:t xml:space="preserve">Participación de intérpretes/traductores en casos generales </w:t>
      </w:r>
    </w:p>
    <w:p w:rsidR="00203A62" w:rsidRDefault="00203A62">
      <w:pPr>
        <w:keepNext/>
        <w:keepLines/>
        <w:jc w:val="center"/>
        <w:rPr>
          <w:rFonts w:cs="Times New Roman"/>
          <w:b/>
          <w:sz w:val="20"/>
          <w:szCs w:val="20"/>
          <w:lang w:val="es-ES"/>
        </w:rPr>
      </w:pPr>
      <w:r>
        <w:rPr>
          <w:rFonts w:cs="Times New Roman"/>
          <w:b/>
          <w:sz w:val="20"/>
          <w:szCs w:val="20"/>
          <w:lang w:val="es-ES"/>
        </w:rPr>
        <w:t>protagonizados por menores de nacionalidad extranjera</w:t>
      </w:r>
    </w:p>
    <w:p w:rsidR="00203A62" w:rsidRDefault="00203A62">
      <w:pPr>
        <w:keepNext/>
        <w:keepLines/>
        <w:spacing w:after="240"/>
        <w:jc w:val="center"/>
        <w:rPr>
          <w:rFonts w:cs="Times New Roman" w:hint="eastAsia"/>
          <w:bCs/>
          <w:sz w:val="20"/>
          <w:szCs w:val="20"/>
          <w:lang w:val="es-ES"/>
        </w:rPr>
      </w:pPr>
      <w:r>
        <w:rPr>
          <w:rFonts w:cs="Times New Roman"/>
          <w:bCs/>
          <w:sz w:val="20"/>
          <w:szCs w:val="20"/>
          <w:lang w:val="es-ES"/>
        </w:rPr>
        <w:t>(</w:t>
      </w:r>
      <w:r>
        <w:rPr>
          <w:rFonts w:cs="Times New Roman"/>
          <w:b/>
          <w:bCs/>
          <w:sz w:val="20"/>
          <w:szCs w:val="20"/>
          <w:lang w:val="es-ES" w:eastAsia="es-ES"/>
        </w:rPr>
        <w:t>subtotales desglosados por nacionalidades</w:t>
      </w:r>
      <w:r>
        <w:rPr>
          <w:rFonts w:cs="Times New Roman"/>
          <w:bCs/>
          <w:sz w:val="20"/>
          <w:szCs w:val="20"/>
          <w:lang w:val="es-ES"/>
        </w:rPr>
        <w:t>)</w:t>
      </w:r>
    </w:p>
    <w:tbl>
      <w:tblPr>
        <w:tblStyle w:val="TableGrid"/>
        <w:tblW w:w="9025" w:type="dxa"/>
        <w:tblLook w:val="01E0" w:firstRow="1" w:lastRow="1" w:firstColumn="1" w:lastColumn="1" w:noHBand="0" w:noVBand="0"/>
      </w:tblPr>
      <w:tblGrid>
        <w:gridCol w:w="536"/>
        <w:gridCol w:w="236"/>
        <w:gridCol w:w="412"/>
        <w:gridCol w:w="581"/>
        <w:gridCol w:w="741"/>
        <w:gridCol w:w="803"/>
        <w:gridCol w:w="910"/>
        <w:gridCol w:w="883"/>
        <w:gridCol w:w="875"/>
        <w:gridCol w:w="634"/>
        <w:gridCol w:w="812"/>
        <w:gridCol w:w="625"/>
        <w:gridCol w:w="545"/>
        <w:gridCol w:w="608"/>
      </w:tblGrid>
      <w:tr w:rsidR="00203A62">
        <w:trPr>
          <w:tblHeader/>
        </w:trPr>
        <w:tc>
          <w:tcPr>
            <w:tcW w:w="1008" w:type="dxa"/>
            <w:gridSpan w:val="3"/>
          </w:tcPr>
          <w:p w:rsidR="00203A62" w:rsidRDefault="00203A62">
            <w:pPr>
              <w:keepNext/>
              <w:keepLines/>
              <w:rPr>
                <w:sz w:val="16"/>
                <w:szCs w:val="16"/>
                <w:lang w:val="es-ES"/>
              </w:rPr>
            </w:pPr>
          </w:p>
        </w:tc>
        <w:tc>
          <w:tcPr>
            <w:tcW w:w="581" w:type="dxa"/>
          </w:tcPr>
          <w:p w:rsidR="00203A62" w:rsidRDefault="00203A62">
            <w:pPr>
              <w:keepNext/>
              <w:keepLines/>
              <w:rPr>
                <w:b/>
                <w:sz w:val="16"/>
                <w:szCs w:val="16"/>
                <w:lang w:val="es-ES"/>
              </w:rPr>
            </w:pPr>
            <w:r>
              <w:rPr>
                <w:b/>
                <w:sz w:val="16"/>
                <w:szCs w:val="16"/>
                <w:lang w:val="es-ES"/>
              </w:rPr>
              <w:t>Total</w:t>
            </w:r>
          </w:p>
        </w:tc>
        <w:tc>
          <w:tcPr>
            <w:tcW w:w="741" w:type="dxa"/>
          </w:tcPr>
          <w:p w:rsidR="00203A62" w:rsidRDefault="00203A62">
            <w:pPr>
              <w:keepNext/>
              <w:keepLines/>
              <w:rPr>
                <w:b/>
                <w:sz w:val="16"/>
                <w:szCs w:val="16"/>
                <w:lang w:val="es-ES"/>
              </w:rPr>
            </w:pPr>
            <w:r>
              <w:rPr>
                <w:b/>
                <w:sz w:val="16"/>
                <w:szCs w:val="16"/>
                <w:lang w:val="es-ES"/>
              </w:rPr>
              <w:t>EE.UU.</w:t>
            </w:r>
          </w:p>
        </w:tc>
        <w:tc>
          <w:tcPr>
            <w:tcW w:w="803" w:type="dxa"/>
          </w:tcPr>
          <w:p w:rsidR="00203A62" w:rsidRDefault="00203A62">
            <w:pPr>
              <w:keepNext/>
              <w:keepLines/>
              <w:rPr>
                <w:b/>
                <w:sz w:val="16"/>
                <w:szCs w:val="16"/>
                <w:lang w:val="es-ES"/>
              </w:rPr>
            </w:pPr>
            <w:r>
              <w:rPr>
                <w:b/>
                <w:sz w:val="16"/>
                <w:szCs w:val="16"/>
                <w:lang w:val="es-ES"/>
              </w:rPr>
              <w:t>Vietnam</w:t>
            </w:r>
          </w:p>
        </w:tc>
        <w:tc>
          <w:tcPr>
            <w:tcW w:w="910" w:type="dxa"/>
          </w:tcPr>
          <w:p w:rsidR="00203A62" w:rsidRDefault="00203A62">
            <w:pPr>
              <w:keepNext/>
              <w:keepLines/>
              <w:rPr>
                <w:b/>
                <w:sz w:val="16"/>
                <w:szCs w:val="16"/>
                <w:lang w:val="es-ES"/>
              </w:rPr>
            </w:pPr>
            <w:r>
              <w:rPr>
                <w:b/>
                <w:sz w:val="16"/>
                <w:szCs w:val="16"/>
                <w:lang w:val="es-ES"/>
              </w:rPr>
              <w:t>República de Corea / Corea del Norte</w:t>
            </w:r>
          </w:p>
        </w:tc>
        <w:tc>
          <w:tcPr>
            <w:tcW w:w="883" w:type="dxa"/>
          </w:tcPr>
          <w:p w:rsidR="00203A62" w:rsidRDefault="00203A62">
            <w:pPr>
              <w:keepNext/>
              <w:keepLines/>
              <w:rPr>
                <w:b/>
                <w:sz w:val="16"/>
                <w:szCs w:val="16"/>
                <w:lang w:val="es-ES"/>
              </w:rPr>
            </w:pPr>
            <w:r>
              <w:rPr>
                <w:b/>
                <w:sz w:val="16"/>
                <w:szCs w:val="16"/>
                <w:lang w:val="es-ES"/>
              </w:rPr>
              <w:t>Colombia</w:t>
            </w:r>
          </w:p>
        </w:tc>
        <w:tc>
          <w:tcPr>
            <w:tcW w:w="875" w:type="dxa"/>
          </w:tcPr>
          <w:p w:rsidR="00203A62" w:rsidRDefault="00203A62">
            <w:pPr>
              <w:keepNext/>
              <w:keepLines/>
              <w:rPr>
                <w:b/>
                <w:sz w:val="16"/>
                <w:szCs w:val="16"/>
                <w:lang w:val="es-ES"/>
              </w:rPr>
            </w:pPr>
            <w:r>
              <w:rPr>
                <w:b/>
                <w:sz w:val="16"/>
                <w:szCs w:val="16"/>
                <w:lang w:val="es-ES"/>
              </w:rPr>
              <w:t>Tailandia</w:t>
            </w:r>
          </w:p>
        </w:tc>
        <w:tc>
          <w:tcPr>
            <w:tcW w:w="634" w:type="dxa"/>
          </w:tcPr>
          <w:p w:rsidR="00203A62" w:rsidRDefault="00203A62">
            <w:pPr>
              <w:keepNext/>
              <w:keepLines/>
              <w:rPr>
                <w:b/>
                <w:sz w:val="16"/>
                <w:szCs w:val="16"/>
                <w:lang w:val="es-ES"/>
              </w:rPr>
            </w:pPr>
            <w:r>
              <w:rPr>
                <w:b/>
                <w:sz w:val="16"/>
                <w:szCs w:val="16"/>
                <w:lang w:val="es-ES"/>
              </w:rPr>
              <w:t>China</w:t>
            </w:r>
          </w:p>
        </w:tc>
        <w:tc>
          <w:tcPr>
            <w:tcW w:w="812" w:type="dxa"/>
          </w:tcPr>
          <w:p w:rsidR="00203A62" w:rsidRDefault="00203A62">
            <w:pPr>
              <w:keepNext/>
              <w:keepLines/>
              <w:rPr>
                <w:b/>
                <w:sz w:val="16"/>
                <w:szCs w:val="16"/>
                <w:lang w:val="es-ES"/>
              </w:rPr>
            </w:pPr>
            <w:r>
              <w:rPr>
                <w:b/>
                <w:sz w:val="16"/>
                <w:szCs w:val="16"/>
                <w:lang w:val="es-ES"/>
              </w:rPr>
              <w:t>Filipinas</w:t>
            </w:r>
          </w:p>
        </w:tc>
        <w:tc>
          <w:tcPr>
            <w:tcW w:w="625" w:type="dxa"/>
          </w:tcPr>
          <w:p w:rsidR="00203A62" w:rsidRDefault="00203A62">
            <w:pPr>
              <w:keepNext/>
              <w:keepLines/>
              <w:rPr>
                <w:b/>
                <w:sz w:val="16"/>
                <w:szCs w:val="16"/>
                <w:lang w:val="es-ES"/>
              </w:rPr>
            </w:pPr>
            <w:r>
              <w:rPr>
                <w:b/>
                <w:sz w:val="16"/>
                <w:szCs w:val="16"/>
                <w:lang w:val="es-ES"/>
              </w:rPr>
              <w:t>Brasil</w:t>
            </w:r>
          </w:p>
        </w:tc>
        <w:tc>
          <w:tcPr>
            <w:tcW w:w="545" w:type="dxa"/>
          </w:tcPr>
          <w:p w:rsidR="00203A62" w:rsidRDefault="00203A62">
            <w:pPr>
              <w:keepNext/>
              <w:keepLines/>
              <w:rPr>
                <w:b/>
                <w:sz w:val="16"/>
                <w:szCs w:val="16"/>
                <w:lang w:val="es-ES"/>
              </w:rPr>
            </w:pPr>
            <w:r>
              <w:rPr>
                <w:b/>
                <w:sz w:val="16"/>
                <w:szCs w:val="16"/>
                <w:lang w:val="es-ES"/>
              </w:rPr>
              <w:t>Perú</w:t>
            </w:r>
          </w:p>
        </w:tc>
        <w:tc>
          <w:tcPr>
            <w:tcW w:w="608" w:type="dxa"/>
          </w:tcPr>
          <w:p w:rsidR="00203A62" w:rsidRDefault="00203A62">
            <w:pPr>
              <w:keepNext/>
              <w:keepLines/>
              <w:rPr>
                <w:b/>
                <w:sz w:val="16"/>
                <w:szCs w:val="16"/>
                <w:lang w:val="es-ES"/>
              </w:rPr>
            </w:pPr>
            <w:r>
              <w:rPr>
                <w:b/>
                <w:sz w:val="16"/>
                <w:szCs w:val="16"/>
                <w:lang w:val="es-ES"/>
              </w:rPr>
              <w:t>Otros</w:t>
            </w:r>
          </w:p>
        </w:tc>
      </w:tr>
      <w:tr w:rsidR="00203A62">
        <w:tc>
          <w:tcPr>
            <w:tcW w:w="536" w:type="dxa"/>
          </w:tcPr>
          <w:p w:rsidR="00203A62" w:rsidRDefault="00203A62">
            <w:pPr>
              <w:keepNext/>
              <w:keepLines/>
              <w:rPr>
                <w:b/>
                <w:sz w:val="16"/>
                <w:szCs w:val="16"/>
              </w:rPr>
            </w:pPr>
            <w:r>
              <w:rPr>
                <w:b/>
                <w:sz w:val="16"/>
                <w:szCs w:val="16"/>
              </w:rPr>
              <w:t>2000</w:t>
            </w:r>
          </w:p>
        </w:tc>
        <w:tc>
          <w:tcPr>
            <w:tcW w:w="472" w:type="dxa"/>
            <w:gridSpan w:val="2"/>
          </w:tcPr>
          <w:p w:rsidR="00203A62" w:rsidRDefault="00203A62">
            <w:pPr>
              <w:keepNext/>
              <w:keepLines/>
              <w:jc w:val="center"/>
              <w:rPr>
                <w:b/>
                <w:sz w:val="16"/>
                <w:szCs w:val="16"/>
              </w:rPr>
            </w:pPr>
            <w:r>
              <w:rPr>
                <w:b/>
                <w:sz w:val="16"/>
                <w:szCs w:val="16"/>
              </w:rPr>
              <w:t>Total</w:t>
            </w:r>
          </w:p>
        </w:tc>
        <w:tc>
          <w:tcPr>
            <w:tcW w:w="581" w:type="dxa"/>
          </w:tcPr>
          <w:p w:rsidR="00203A62" w:rsidRDefault="00203A62">
            <w:pPr>
              <w:keepNext/>
              <w:keepLines/>
              <w:jc w:val="right"/>
              <w:rPr>
                <w:b/>
                <w:sz w:val="16"/>
                <w:szCs w:val="16"/>
              </w:rPr>
            </w:pPr>
            <w:r>
              <w:rPr>
                <w:b/>
                <w:sz w:val="16"/>
                <w:szCs w:val="16"/>
              </w:rPr>
              <w:t>1 218</w:t>
            </w:r>
          </w:p>
        </w:tc>
        <w:tc>
          <w:tcPr>
            <w:tcW w:w="741" w:type="dxa"/>
          </w:tcPr>
          <w:p w:rsidR="00203A62" w:rsidRDefault="00203A62">
            <w:pPr>
              <w:keepNext/>
              <w:keepLines/>
              <w:jc w:val="center"/>
              <w:rPr>
                <w:b/>
                <w:sz w:val="16"/>
                <w:szCs w:val="16"/>
              </w:rPr>
            </w:pPr>
            <w:r>
              <w:rPr>
                <w:b/>
                <w:sz w:val="16"/>
                <w:szCs w:val="16"/>
              </w:rPr>
              <w:t>16</w:t>
            </w:r>
          </w:p>
        </w:tc>
        <w:tc>
          <w:tcPr>
            <w:tcW w:w="803" w:type="dxa"/>
          </w:tcPr>
          <w:p w:rsidR="00203A62" w:rsidRDefault="00203A62">
            <w:pPr>
              <w:keepNext/>
              <w:keepLines/>
              <w:jc w:val="center"/>
              <w:rPr>
                <w:b/>
                <w:sz w:val="16"/>
                <w:szCs w:val="16"/>
              </w:rPr>
            </w:pPr>
            <w:r>
              <w:rPr>
                <w:b/>
                <w:sz w:val="16"/>
                <w:szCs w:val="16"/>
              </w:rPr>
              <w:t>28</w:t>
            </w:r>
          </w:p>
        </w:tc>
        <w:tc>
          <w:tcPr>
            <w:tcW w:w="910" w:type="dxa"/>
          </w:tcPr>
          <w:p w:rsidR="00203A62" w:rsidRDefault="00203A62">
            <w:pPr>
              <w:keepNext/>
              <w:keepLines/>
              <w:jc w:val="center"/>
              <w:rPr>
                <w:b/>
                <w:sz w:val="16"/>
                <w:szCs w:val="16"/>
              </w:rPr>
            </w:pPr>
            <w:r>
              <w:rPr>
                <w:b/>
                <w:sz w:val="16"/>
                <w:szCs w:val="16"/>
              </w:rPr>
              <w:t>618</w:t>
            </w:r>
          </w:p>
        </w:tc>
        <w:tc>
          <w:tcPr>
            <w:tcW w:w="883" w:type="dxa"/>
          </w:tcPr>
          <w:p w:rsidR="00203A62" w:rsidRDefault="00203A62">
            <w:pPr>
              <w:keepNext/>
              <w:keepLines/>
              <w:jc w:val="center"/>
              <w:rPr>
                <w:b/>
                <w:sz w:val="16"/>
                <w:szCs w:val="16"/>
              </w:rPr>
            </w:pPr>
            <w:r>
              <w:rPr>
                <w:b/>
                <w:sz w:val="16"/>
                <w:szCs w:val="16"/>
              </w:rPr>
              <w:t>10</w:t>
            </w:r>
          </w:p>
        </w:tc>
        <w:tc>
          <w:tcPr>
            <w:tcW w:w="875" w:type="dxa"/>
          </w:tcPr>
          <w:p w:rsidR="00203A62" w:rsidRDefault="00203A62">
            <w:pPr>
              <w:keepNext/>
              <w:keepLines/>
              <w:jc w:val="center"/>
              <w:rPr>
                <w:b/>
                <w:sz w:val="16"/>
                <w:szCs w:val="16"/>
              </w:rPr>
            </w:pPr>
            <w:r>
              <w:rPr>
                <w:b/>
                <w:sz w:val="16"/>
                <w:szCs w:val="16"/>
              </w:rPr>
              <w:t>11</w:t>
            </w:r>
          </w:p>
        </w:tc>
        <w:tc>
          <w:tcPr>
            <w:tcW w:w="634" w:type="dxa"/>
          </w:tcPr>
          <w:p w:rsidR="00203A62" w:rsidRDefault="00203A62">
            <w:pPr>
              <w:keepNext/>
              <w:keepLines/>
              <w:jc w:val="center"/>
              <w:rPr>
                <w:b/>
                <w:sz w:val="16"/>
                <w:szCs w:val="16"/>
              </w:rPr>
            </w:pPr>
            <w:r>
              <w:rPr>
                <w:b/>
                <w:sz w:val="16"/>
                <w:szCs w:val="16"/>
              </w:rPr>
              <w:t>172</w:t>
            </w:r>
          </w:p>
        </w:tc>
        <w:tc>
          <w:tcPr>
            <w:tcW w:w="812" w:type="dxa"/>
          </w:tcPr>
          <w:p w:rsidR="00203A62" w:rsidRDefault="00203A62">
            <w:pPr>
              <w:keepNext/>
              <w:keepLines/>
              <w:jc w:val="center"/>
              <w:rPr>
                <w:b/>
                <w:sz w:val="16"/>
                <w:szCs w:val="16"/>
              </w:rPr>
            </w:pPr>
            <w:r>
              <w:rPr>
                <w:b/>
                <w:sz w:val="16"/>
                <w:szCs w:val="16"/>
              </w:rPr>
              <w:t xml:space="preserve">  47</w:t>
            </w:r>
          </w:p>
        </w:tc>
        <w:tc>
          <w:tcPr>
            <w:tcW w:w="625" w:type="dxa"/>
          </w:tcPr>
          <w:p w:rsidR="00203A62" w:rsidRDefault="00203A62">
            <w:pPr>
              <w:keepNext/>
              <w:keepLines/>
              <w:jc w:val="center"/>
              <w:rPr>
                <w:b/>
                <w:sz w:val="16"/>
                <w:szCs w:val="16"/>
              </w:rPr>
            </w:pPr>
            <w:r>
              <w:rPr>
                <w:b/>
                <w:sz w:val="16"/>
                <w:szCs w:val="16"/>
              </w:rPr>
              <w:t>220</w:t>
            </w:r>
          </w:p>
        </w:tc>
        <w:tc>
          <w:tcPr>
            <w:tcW w:w="545" w:type="dxa"/>
          </w:tcPr>
          <w:p w:rsidR="00203A62" w:rsidRDefault="00203A62">
            <w:pPr>
              <w:keepNext/>
              <w:keepLines/>
              <w:jc w:val="center"/>
              <w:rPr>
                <w:b/>
                <w:sz w:val="16"/>
                <w:szCs w:val="16"/>
              </w:rPr>
            </w:pPr>
            <w:r>
              <w:rPr>
                <w:b/>
                <w:sz w:val="16"/>
                <w:szCs w:val="16"/>
              </w:rPr>
              <w:t>36</w:t>
            </w:r>
          </w:p>
        </w:tc>
        <w:tc>
          <w:tcPr>
            <w:tcW w:w="608" w:type="dxa"/>
          </w:tcPr>
          <w:p w:rsidR="00203A62" w:rsidRDefault="00203A62">
            <w:pPr>
              <w:keepNext/>
              <w:keepLines/>
              <w:jc w:val="center"/>
              <w:rPr>
                <w:b/>
                <w:sz w:val="16"/>
                <w:szCs w:val="16"/>
              </w:rPr>
            </w:pPr>
            <w:r>
              <w:rPr>
                <w:b/>
                <w:sz w:val="16"/>
                <w:szCs w:val="16"/>
              </w:rPr>
              <w:t xml:space="preserve">  60</w:t>
            </w:r>
          </w:p>
        </w:tc>
      </w:tr>
      <w:tr w:rsidR="00203A62">
        <w:tc>
          <w:tcPr>
            <w:tcW w:w="536" w:type="dxa"/>
          </w:tcPr>
          <w:p w:rsidR="00203A62" w:rsidRDefault="00203A62">
            <w:pPr>
              <w:keepNext/>
              <w:keepLines/>
              <w:rPr>
                <w:sz w:val="16"/>
                <w:szCs w:val="16"/>
              </w:rPr>
            </w:pPr>
          </w:p>
        </w:tc>
        <w:tc>
          <w:tcPr>
            <w:tcW w:w="236" w:type="dxa"/>
            <w:vMerge w:val="restart"/>
            <w:tcBorders>
              <w:top w:val="nil"/>
              <w:bottom w:val="nil"/>
            </w:tcBorders>
          </w:tcPr>
          <w:p w:rsidR="00203A62" w:rsidRDefault="00203A62">
            <w:pPr>
              <w:keepNext/>
              <w:keepLines/>
              <w:jc w:val="center"/>
              <w:rPr>
                <w:sz w:val="16"/>
                <w:szCs w:val="16"/>
              </w:rPr>
            </w:pPr>
          </w:p>
        </w:tc>
        <w:tc>
          <w:tcPr>
            <w:tcW w:w="236" w:type="dxa"/>
          </w:tcPr>
          <w:p w:rsidR="00203A62" w:rsidRDefault="00203A62">
            <w:pPr>
              <w:keepNext/>
              <w:keepLines/>
              <w:jc w:val="center"/>
              <w:rPr>
                <w:sz w:val="16"/>
                <w:szCs w:val="16"/>
              </w:rPr>
            </w:pPr>
            <w:r>
              <w:rPr>
                <w:sz w:val="16"/>
                <w:szCs w:val="16"/>
              </w:rPr>
              <w:t>No</w:t>
            </w:r>
          </w:p>
        </w:tc>
        <w:tc>
          <w:tcPr>
            <w:tcW w:w="581" w:type="dxa"/>
          </w:tcPr>
          <w:p w:rsidR="00203A62" w:rsidRDefault="00203A62">
            <w:pPr>
              <w:keepNext/>
              <w:keepLines/>
              <w:jc w:val="right"/>
              <w:rPr>
                <w:sz w:val="16"/>
                <w:szCs w:val="16"/>
              </w:rPr>
            </w:pPr>
            <w:r>
              <w:rPr>
                <w:sz w:val="16"/>
                <w:szCs w:val="16"/>
              </w:rPr>
              <w:t>933</w:t>
            </w:r>
          </w:p>
        </w:tc>
        <w:tc>
          <w:tcPr>
            <w:tcW w:w="741" w:type="dxa"/>
          </w:tcPr>
          <w:p w:rsidR="00203A62" w:rsidRDefault="00203A62">
            <w:pPr>
              <w:keepNext/>
              <w:keepLines/>
              <w:jc w:val="center"/>
              <w:rPr>
                <w:sz w:val="16"/>
                <w:szCs w:val="16"/>
              </w:rPr>
            </w:pPr>
            <w:r>
              <w:rPr>
                <w:sz w:val="16"/>
                <w:szCs w:val="16"/>
              </w:rPr>
              <w:t>10</w:t>
            </w:r>
          </w:p>
        </w:tc>
        <w:tc>
          <w:tcPr>
            <w:tcW w:w="803" w:type="dxa"/>
          </w:tcPr>
          <w:p w:rsidR="00203A62" w:rsidRDefault="00203A62">
            <w:pPr>
              <w:keepNext/>
              <w:keepLines/>
              <w:jc w:val="center"/>
              <w:rPr>
                <w:sz w:val="16"/>
                <w:szCs w:val="16"/>
              </w:rPr>
            </w:pPr>
            <w:r>
              <w:rPr>
                <w:sz w:val="16"/>
                <w:szCs w:val="16"/>
              </w:rPr>
              <w:t>22</w:t>
            </w:r>
          </w:p>
        </w:tc>
        <w:tc>
          <w:tcPr>
            <w:tcW w:w="910" w:type="dxa"/>
          </w:tcPr>
          <w:p w:rsidR="00203A62" w:rsidRDefault="00203A62">
            <w:pPr>
              <w:keepNext/>
              <w:keepLines/>
              <w:jc w:val="center"/>
              <w:rPr>
                <w:sz w:val="16"/>
                <w:szCs w:val="16"/>
              </w:rPr>
            </w:pPr>
            <w:r>
              <w:rPr>
                <w:sz w:val="16"/>
                <w:szCs w:val="16"/>
              </w:rPr>
              <w:t>612</w:t>
            </w:r>
          </w:p>
        </w:tc>
        <w:tc>
          <w:tcPr>
            <w:tcW w:w="883" w:type="dxa"/>
          </w:tcPr>
          <w:p w:rsidR="00203A62" w:rsidRDefault="00203A62">
            <w:pPr>
              <w:keepNext/>
              <w:keepLines/>
              <w:jc w:val="center"/>
              <w:rPr>
                <w:sz w:val="16"/>
                <w:szCs w:val="16"/>
              </w:rPr>
            </w:pPr>
            <w:r>
              <w:rPr>
                <w:sz w:val="16"/>
                <w:szCs w:val="16"/>
              </w:rPr>
              <w:t xml:space="preserve">  4</w:t>
            </w:r>
          </w:p>
        </w:tc>
        <w:tc>
          <w:tcPr>
            <w:tcW w:w="875" w:type="dxa"/>
          </w:tcPr>
          <w:p w:rsidR="00203A62" w:rsidRDefault="00203A62">
            <w:pPr>
              <w:keepNext/>
              <w:keepLines/>
              <w:jc w:val="center"/>
              <w:rPr>
                <w:sz w:val="16"/>
                <w:szCs w:val="16"/>
              </w:rPr>
            </w:pPr>
            <w:r>
              <w:rPr>
                <w:sz w:val="16"/>
                <w:szCs w:val="16"/>
              </w:rPr>
              <w:t xml:space="preserve">  6</w:t>
            </w:r>
          </w:p>
        </w:tc>
        <w:tc>
          <w:tcPr>
            <w:tcW w:w="634" w:type="dxa"/>
          </w:tcPr>
          <w:p w:rsidR="00203A62" w:rsidRDefault="00203A62">
            <w:pPr>
              <w:keepNext/>
              <w:keepLines/>
              <w:jc w:val="center"/>
              <w:rPr>
                <w:sz w:val="16"/>
                <w:szCs w:val="16"/>
              </w:rPr>
            </w:pPr>
            <w:r>
              <w:rPr>
                <w:sz w:val="16"/>
                <w:szCs w:val="16"/>
              </w:rPr>
              <w:t>110</w:t>
            </w:r>
          </w:p>
        </w:tc>
        <w:tc>
          <w:tcPr>
            <w:tcW w:w="812" w:type="dxa"/>
          </w:tcPr>
          <w:p w:rsidR="00203A62" w:rsidRDefault="00203A62">
            <w:pPr>
              <w:keepNext/>
              <w:keepLines/>
              <w:jc w:val="center"/>
              <w:rPr>
                <w:sz w:val="16"/>
                <w:szCs w:val="16"/>
              </w:rPr>
            </w:pPr>
            <w:r>
              <w:rPr>
                <w:sz w:val="16"/>
                <w:szCs w:val="16"/>
              </w:rPr>
              <w:t xml:space="preserve">  41</w:t>
            </w:r>
          </w:p>
        </w:tc>
        <w:tc>
          <w:tcPr>
            <w:tcW w:w="625" w:type="dxa"/>
          </w:tcPr>
          <w:p w:rsidR="00203A62" w:rsidRDefault="00203A62">
            <w:pPr>
              <w:keepNext/>
              <w:keepLines/>
              <w:jc w:val="center"/>
              <w:rPr>
                <w:sz w:val="16"/>
                <w:szCs w:val="16"/>
              </w:rPr>
            </w:pPr>
            <w:r>
              <w:rPr>
                <w:sz w:val="16"/>
                <w:szCs w:val="16"/>
              </w:rPr>
              <w:t xml:space="preserve">  76</w:t>
            </w:r>
          </w:p>
        </w:tc>
        <w:tc>
          <w:tcPr>
            <w:tcW w:w="545" w:type="dxa"/>
          </w:tcPr>
          <w:p w:rsidR="00203A62" w:rsidRDefault="00203A62">
            <w:pPr>
              <w:keepNext/>
              <w:keepLines/>
              <w:jc w:val="center"/>
              <w:rPr>
                <w:sz w:val="16"/>
                <w:szCs w:val="16"/>
              </w:rPr>
            </w:pPr>
            <w:r>
              <w:rPr>
                <w:sz w:val="16"/>
                <w:szCs w:val="16"/>
              </w:rPr>
              <w:t>14</w:t>
            </w:r>
          </w:p>
        </w:tc>
        <w:tc>
          <w:tcPr>
            <w:tcW w:w="608" w:type="dxa"/>
          </w:tcPr>
          <w:p w:rsidR="00203A62" w:rsidRDefault="00203A62">
            <w:pPr>
              <w:keepNext/>
              <w:keepLines/>
              <w:jc w:val="center"/>
              <w:rPr>
                <w:sz w:val="16"/>
                <w:szCs w:val="16"/>
              </w:rPr>
            </w:pPr>
            <w:r>
              <w:rPr>
                <w:sz w:val="16"/>
                <w:szCs w:val="16"/>
              </w:rPr>
              <w:t xml:space="preserve">  38</w:t>
            </w:r>
          </w:p>
        </w:tc>
      </w:tr>
      <w:tr w:rsidR="00203A62">
        <w:tc>
          <w:tcPr>
            <w:tcW w:w="536" w:type="dxa"/>
          </w:tcPr>
          <w:p w:rsidR="00203A62" w:rsidRDefault="00203A62">
            <w:pPr>
              <w:keepNext/>
              <w:keepLines/>
              <w:rPr>
                <w:sz w:val="16"/>
                <w:szCs w:val="16"/>
              </w:rPr>
            </w:pPr>
          </w:p>
        </w:tc>
        <w:tc>
          <w:tcPr>
            <w:tcW w:w="236" w:type="dxa"/>
            <w:vMerge/>
            <w:tcBorders>
              <w:bottom w:val="nil"/>
            </w:tcBorders>
          </w:tcPr>
          <w:p w:rsidR="00203A62" w:rsidRDefault="00203A62">
            <w:pPr>
              <w:keepNext/>
              <w:keepLines/>
              <w:jc w:val="center"/>
              <w:rPr>
                <w:sz w:val="16"/>
                <w:szCs w:val="16"/>
              </w:rPr>
            </w:pPr>
          </w:p>
        </w:tc>
        <w:tc>
          <w:tcPr>
            <w:tcW w:w="236" w:type="dxa"/>
          </w:tcPr>
          <w:p w:rsidR="00203A62" w:rsidRDefault="00203A62">
            <w:pPr>
              <w:keepNext/>
              <w:keepLines/>
              <w:jc w:val="center"/>
              <w:rPr>
                <w:sz w:val="16"/>
                <w:szCs w:val="16"/>
              </w:rPr>
            </w:pPr>
            <w:r>
              <w:rPr>
                <w:sz w:val="16"/>
                <w:szCs w:val="16"/>
              </w:rPr>
              <w:t>Sí</w:t>
            </w:r>
          </w:p>
        </w:tc>
        <w:tc>
          <w:tcPr>
            <w:tcW w:w="581" w:type="dxa"/>
          </w:tcPr>
          <w:p w:rsidR="00203A62" w:rsidRDefault="00203A62">
            <w:pPr>
              <w:keepNext/>
              <w:keepLines/>
              <w:jc w:val="right"/>
              <w:rPr>
                <w:sz w:val="16"/>
                <w:szCs w:val="16"/>
              </w:rPr>
            </w:pPr>
            <w:r>
              <w:rPr>
                <w:sz w:val="16"/>
                <w:szCs w:val="16"/>
              </w:rPr>
              <w:t>285</w:t>
            </w:r>
          </w:p>
        </w:tc>
        <w:tc>
          <w:tcPr>
            <w:tcW w:w="741" w:type="dxa"/>
          </w:tcPr>
          <w:p w:rsidR="00203A62" w:rsidRDefault="00203A62">
            <w:pPr>
              <w:keepNext/>
              <w:keepLines/>
              <w:jc w:val="center"/>
              <w:rPr>
                <w:sz w:val="16"/>
                <w:szCs w:val="16"/>
              </w:rPr>
            </w:pPr>
            <w:r>
              <w:rPr>
                <w:sz w:val="16"/>
                <w:szCs w:val="16"/>
              </w:rPr>
              <w:t>6</w:t>
            </w:r>
          </w:p>
        </w:tc>
        <w:tc>
          <w:tcPr>
            <w:tcW w:w="803" w:type="dxa"/>
          </w:tcPr>
          <w:p w:rsidR="00203A62" w:rsidRDefault="00203A62">
            <w:pPr>
              <w:keepNext/>
              <w:keepLines/>
              <w:jc w:val="center"/>
              <w:rPr>
                <w:sz w:val="16"/>
                <w:szCs w:val="16"/>
              </w:rPr>
            </w:pPr>
            <w:r>
              <w:rPr>
                <w:sz w:val="16"/>
                <w:szCs w:val="16"/>
              </w:rPr>
              <w:t>6</w:t>
            </w:r>
          </w:p>
        </w:tc>
        <w:tc>
          <w:tcPr>
            <w:tcW w:w="910" w:type="dxa"/>
          </w:tcPr>
          <w:p w:rsidR="00203A62" w:rsidRDefault="00203A62">
            <w:pPr>
              <w:keepNext/>
              <w:keepLines/>
              <w:jc w:val="center"/>
              <w:rPr>
                <w:sz w:val="16"/>
                <w:szCs w:val="16"/>
              </w:rPr>
            </w:pPr>
            <w:r>
              <w:rPr>
                <w:sz w:val="16"/>
                <w:szCs w:val="16"/>
              </w:rPr>
              <w:t xml:space="preserve">   6</w:t>
            </w:r>
          </w:p>
        </w:tc>
        <w:tc>
          <w:tcPr>
            <w:tcW w:w="883" w:type="dxa"/>
          </w:tcPr>
          <w:p w:rsidR="00203A62" w:rsidRDefault="00203A62">
            <w:pPr>
              <w:keepNext/>
              <w:keepLines/>
              <w:jc w:val="center"/>
              <w:rPr>
                <w:sz w:val="16"/>
                <w:szCs w:val="16"/>
              </w:rPr>
            </w:pPr>
            <w:r>
              <w:rPr>
                <w:sz w:val="16"/>
                <w:szCs w:val="16"/>
              </w:rPr>
              <w:t xml:space="preserve">  6</w:t>
            </w:r>
          </w:p>
        </w:tc>
        <w:tc>
          <w:tcPr>
            <w:tcW w:w="875" w:type="dxa"/>
          </w:tcPr>
          <w:p w:rsidR="00203A62" w:rsidRDefault="00203A62">
            <w:pPr>
              <w:keepNext/>
              <w:keepLines/>
              <w:jc w:val="center"/>
              <w:rPr>
                <w:sz w:val="16"/>
                <w:szCs w:val="16"/>
              </w:rPr>
            </w:pPr>
            <w:r>
              <w:rPr>
                <w:sz w:val="16"/>
                <w:szCs w:val="16"/>
              </w:rPr>
              <w:t xml:space="preserve">  5</w:t>
            </w:r>
          </w:p>
        </w:tc>
        <w:tc>
          <w:tcPr>
            <w:tcW w:w="634" w:type="dxa"/>
          </w:tcPr>
          <w:p w:rsidR="00203A62" w:rsidRDefault="00203A62">
            <w:pPr>
              <w:keepNext/>
              <w:keepLines/>
              <w:jc w:val="center"/>
              <w:rPr>
                <w:sz w:val="16"/>
                <w:szCs w:val="16"/>
              </w:rPr>
            </w:pPr>
            <w:r>
              <w:rPr>
                <w:sz w:val="16"/>
                <w:szCs w:val="16"/>
              </w:rPr>
              <w:t>62</w:t>
            </w:r>
          </w:p>
        </w:tc>
        <w:tc>
          <w:tcPr>
            <w:tcW w:w="812" w:type="dxa"/>
          </w:tcPr>
          <w:p w:rsidR="00203A62" w:rsidRDefault="00203A62">
            <w:pPr>
              <w:keepNext/>
              <w:keepLines/>
              <w:jc w:val="center"/>
              <w:rPr>
                <w:sz w:val="16"/>
                <w:szCs w:val="16"/>
              </w:rPr>
            </w:pPr>
            <w:r>
              <w:rPr>
                <w:sz w:val="16"/>
                <w:szCs w:val="16"/>
              </w:rPr>
              <w:t xml:space="preserve">    6</w:t>
            </w:r>
          </w:p>
        </w:tc>
        <w:tc>
          <w:tcPr>
            <w:tcW w:w="625" w:type="dxa"/>
          </w:tcPr>
          <w:p w:rsidR="00203A62" w:rsidRDefault="00203A62">
            <w:pPr>
              <w:keepNext/>
              <w:keepLines/>
              <w:jc w:val="center"/>
              <w:rPr>
                <w:sz w:val="16"/>
                <w:szCs w:val="16"/>
              </w:rPr>
            </w:pPr>
            <w:r>
              <w:rPr>
                <w:sz w:val="16"/>
                <w:szCs w:val="16"/>
              </w:rPr>
              <w:t>144</w:t>
            </w:r>
          </w:p>
        </w:tc>
        <w:tc>
          <w:tcPr>
            <w:tcW w:w="545" w:type="dxa"/>
          </w:tcPr>
          <w:p w:rsidR="00203A62" w:rsidRDefault="00203A62">
            <w:pPr>
              <w:keepNext/>
              <w:keepLines/>
              <w:jc w:val="center"/>
              <w:rPr>
                <w:sz w:val="16"/>
                <w:szCs w:val="16"/>
              </w:rPr>
            </w:pPr>
            <w:r>
              <w:rPr>
                <w:sz w:val="16"/>
                <w:szCs w:val="16"/>
              </w:rPr>
              <w:t>22</w:t>
            </w:r>
          </w:p>
        </w:tc>
        <w:tc>
          <w:tcPr>
            <w:tcW w:w="608" w:type="dxa"/>
          </w:tcPr>
          <w:p w:rsidR="00203A62" w:rsidRDefault="00203A62">
            <w:pPr>
              <w:keepNext/>
              <w:keepLines/>
              <w:jc w:val="center"/>
              <w:rPr>
                <w:sz w:val="16"/>
                <w:szCs w:val="16"/>
              </w:rPr>
            </w:pPr>
            <w:r>
              <w:rPr>
                <w:sz w:val="16"/>
                <w:szCs w:val="16"/>
              </w:rPr>
              <w:t xml:space="preserve">  22</w:t>
            </w:r>
          </w:p>
        </w:tc>
      </w:tr>
      <w:tr w:rsidR="00203A62">
        <w:tc>
          <w:tcPr>
            <w:tcW w:w="536" w:type="dxa"/>
          </w:tcPr>
          <w:p w:rsidR="00203A62" w:rsidRDefault="00203A62">
            <w:pPr>
              <w:keepNext/>
              <w:keepLines/>
              <w:rPr>
                <w:b/>
                <w:sz w:val="16"/>
                <w:szCs w:val="16"/>
              </w:rPr>
            </w:pPr>
            <w:r>
              <w:rPr>
                <w:b/>
                <w:sz w:val="16"/>
                <w:szCs w:val="16"/>
              </w:rPr>
              <w:t>2001</w:t>
            </w:r>
          </w:p>
        </w:tc>
        <w:tc>
          <w:tcPr>
            <w:tcW w:w="472" w:type="dxa"/>
            <w:gridSpan w:val="2"/>
          </w:tcPr>
          <w:p w:rsidR="00203A62" w:rsidRDefault="00203A62">
            <w:pPr>
              <w:keepNext/>
              <w:keepLines/>
              <w:jc w:val="center"/>
              <w:rPr>
                <w:b/>
                <w:sz w:val="16"/>
                <w:szCs w:val="16"/>
              </w:rPr>
            </w:pPr>
            <w:r>
              <w:rPr>
                <w:b/>
                <w:sz w:val="16"/>
                <w:szCs w:val="16"/>
              </w:rPr>
              <w:t>Total</w:t>
            </w:r>
          </w:p>
        </w:tc>
        <w:tc>
          <w:tcPr>
            <w:tcW w:w="581" w:type="dxa"/>
          </w:tcPr>
          <w:p w:rsidR="00203A62" w:rsidRDefault="00203A62">
            <w:pPr>
              <w:keepNext/>
              <w:keepLines/>
              <w:jc w:val="right"/>
              <w:rPr>
                <w:b/>
                <w:sz w:val="16"/>
                <w:szCs w:val="16"/>
              </w:rPr>
            </w:pPr>
            <w:r>
              <w:rPr>
                <w:b/>
                <w:sz w:val="16"/>
                <w:szCs w:val="16"/>
              </w:rPr>
              <w:t>1 436</w:t>
            </w:r>
          </w:p>
        </w:tc>
        <w:tc>
          <w:tcPr>
            <w:tcW w:w="741" w:type="dxa"/>
          </w:tcPr>
          <w:p w:rsidR="00203A62" w:rsidRDefault="00203A62">
            <w:pPr>
              <w:keepNext/>
              <w:keepLines/>
              <w:jc w:val="center"/>
              <w:rPr>
                <w:b/>
                <w:sz w:val="16"/>
                <w:szCs w:val="16"/>
              </w:rPr>
            </w:pPr>
            <w:r>
              <w:rPr>
                <w:b/>
                <w:sz w:val="16"/>
                <w:szCs w:val="16"/>
              </w:rPr>
              <w:t>28</w:t>
            </w:r>
          </w:p>
        </w:tc>
        <w:tc>
          <w:tcPr>
            <w:tcW w:w="803" w:type="dxa"/>
          </w:tcPr>
          <w:p w:rsidR="00203A62" w:rsidRDefault="00203A62">
            <w:pPr>
              <w:keepNext/>
              <w:keepLines/>
              <w:jc w:val="center"/>
              <w:rPr>
                <w:b/>
                <w:sz w:val="16"/>
                <w:szCs w:val="16"/>
              </w:rPr>
            </w:pPr>
            <w:r>
              <w:rPr>
                <w:b/>
                <w:sz w:val="16"/>
                <w:szCs w:val="16"/>
              </w:rPr>
              <w:t>39</w:t>
            </w:r>
          </w:p>
        </w:tc>
        <w:tc>
          <w:tcPr>
            <w:tcW w:w="910" w:type="dxa"/>
          </w:tcPr>
          <w:p w:rsidR="00203A62" w:rsidRDefault="00203A62">
            <w:pPr>
              <w:keepNext/>
              <w:keepLines/>
              <w:jc w:val="center"/>
              <w:rPr>
                <w:b/>
                <w:sz w:val="16"/>
                <w:szCs w:val="16"/>
              </w:rPr>
            </w:pPr>
            <w:r>
              <w:rPr>
                <w:b/>
                <w:sz w:val="16"/>
                <w:szCs w:val="16"/>
              </w:rPr>
              <w:t>594</w:t>
            </w:r>
          </w:p>
        </w:tc>
        <w:tc>
          <w:tcPr>
            <w:tcW w:w="883" w:type="dxa"/>
          </w:tcPr>
          <w:p w:rsidR="00203A62" w:rsidRDefault="00203A62">
            <w:pPr>
              <w:keepNext/>
              <w:keepLines/>
              <w:jc w:val="center"/>
              <w:rPr>
                <w:b/>
                <w:sz w:val="16"/>
                <w:szCs w:val="16"/>
              </w:rPr>
            </w:pPr>
            <w:r>
              <w:rPr>
                <w:b/>
                <w:sz w:val="16"/>
                <w:szCs w:val="16"/>
              </w:rPr>
              <w:t>10</w:t>
            </w:r>
          </w:p>
        </w:tc>
        <w:tc>
          <w:tcPr>
            <w:tcW w:w="875" w:type="dxa"/>
          </w:tcPr>
          <w:p w:rsidR="00203A62" w:rsidRDefault="00203A62">
            <w:pPr>
              <w:keepNext/>
              <w:keepLines/>
              <w:jc w:val="center"/>
              <w:rPr>
                <w:b/>
                <w:sz w:val="16"/>
                <w:szCs w:val="16"/>
              </w:rPr>
            </w:pPr>
            <w:r>
              <w:rPr>
                <w:b/>
                <w:sz w:val="16"/>
                <w:szCs w:val="16"/>
              </w:rPr>
              <w:t>14</w:t>
            </w:r>
          </w:p>
        </w:tc>
        <w:tc>
          <w:tcPr>
            <w:tcW w:w="634" w:type="dxa"/>
          </w:tcPr>
          <w:p w:rsidR="00203A62" w:rsidRDefault="00203A62">
            <w:pPr>
              <w:keepNext/>
              <w:keepLines/>
              <w:jc w:val="center"/>
              <w:rPr>
                <w:b/>
                <w:sz w:val="16"/>
                <w:szCs w:val="16"/>
              </w:rPr>
            </w:pPr>
            <w:r>
              <w:rPr>
                <w:b/>
                <w:sz w:val="16"/>
                <w:szCs w:val="16"/>
              </w:rPr>
              <w:t>261</w:t>
            </w:r>
          </w:p>
        </w:tc>
        <w:tc>
          <w:tcPr>
            <w:tcW w:w="812" w:type="dxa"/>
          </w:tcPr>
          <w:p w:rsidR="00203A62" w:rsidRDefault="00203A62">
            <w:pPr>
              <w:keepNext/>
              <w:keepLines/>
              <w:jc w:val="center"/>
              <w:rPr>
                <w:b/>
                <w:sz w:val="16"/>
                <w:szCs w:val="16"/>
              </w:rPr>
            </w:pPr>
            <w:r>
              <w:rPr>
                <w:b/>
                <w:sz w:val="16"/>
                <w:szCs w:val="16"/>
              </w:rPr>
              <w:t xml:space="preserve">  60</w:t>
            </w:r>
          </w:p>
        </w:tc>
        <w:tc>
          <w:tcPr>
            <w:tcW w:w="625" w:type="dxa"/>
          </w:tcPr>
          <w:p w:rsidR="00203A62" w:rsidRDefault="00203A62">
            <w:pPr>
              <w:keepNext/>
              <w:keepLines/>
              <w:jc w:val="center"/>
              <w:rPr>
                <w:b/>
                <w:sz w:val="16"/>
                <w:szCs w:val="16"/>
              </w:rPr>
            </w:pPr>
            <w:r>
              <w:rPr>
                <w:b/>
                <w:sz w:val="16"/>
                <w:szCs w:val="16"/>
              </w:rPr>
              <w:t>309</w:t>
            </w:r>
          </w:p>
        </w:tc>
        <w:tc>
          <w:tcPr>
            <w:tcW w:w="545" w:type="dxa"/>
          </w:tcPr>
          <w:p w:rsidR="00203A62" w:rsidRDefault="00203A62">
            <w:pPr>
              <w:keepNext/>
              <w:keepLines/>
              <w:jc w:val="center"/>
              <w:rPr>
                <w:b/>
                <w:sz w:val="16"/>
                <w:szCs w:val="16"/>
              </w:rPr>
            </w:pPr>
            <w:r>
              <w:rPr>
                <w:b/>
                <w:sz w:val="16"/>
                <w:szCs w:val="16"/>
              </w:rPr>
              <w:t>46</w:t>
            </w:r>
          </w:p>
        </w:tc>
        <w:tc>
          <w:tcPr>
            <w:tcW w:w="608" w:type="dxa"/>
          </w:tcPr>
          <w:p w:rsidR="00203A62" w:rsidRDefault="00203A62">
            <w:pPr>
              <w:keepNext/>
              <w:keepLines/>
              <w:jc w:val="center"/>
              <w:rPr>
                <w:b/>
                <w:sz w:val="16"/>
                <w:szCs w:val="16"/>
              </w:rPr>
            </w:pPr>
            <w:r>
              <w:rPr>
                <w:b/>
                <w:sz w:val="16"/>
                <w:szCs w:val="16"/>
              </w:rPr>
              <w:t xml:space="preserve">  75</w:t>
            </w:r>
          </w:p>
        </w:tc>
      </w:tr>
      <w:tr w:rsidR="00203A62">
        <w:tc>
          <w:tcPr>
            <w:tcW w:w="536" w:type="dxa"/>
          </w:tcPr>
          <w:p w:rsidR="00203A62" w:rsidRDefault="00203A62">
            <w:pPr>
              <w:keepNext/>
              <w:keepLines/>
              <w:rPr>
                <w:sz w:val="16"/>
                <w:szCs w:val="16"/>
              </w:rPr>
            </w:pPr>
          </w:p>
        </w:tc>
        <w:tc>
          <w:tcPr>
            <w:tcW w:w="236" w:type="dxa"/>
            <w:vMerge w:val="restart"/>
            <w:tcBorders>
              <w:top w:val="nil"/>
            </w:tcBorders>
          </w:tcPr>
          <w:p w:rsidR="00203A62" w:rsidRDefault="00203A62">
            <w:pPr>
              <w:keepNext/>
              <w:keepLines/>
              <w:jc w:val="center"/>
              <w:rPr>
                <w:sz w:val="16"/>
                <w:szCs w:val="16"/>
              </w:rPr>
            </w:pPr>
          </w:p>
        </w:tc>
        <w:tc>
          <w:tcPr>
            <w:tcW w:w="236" w:type="dxa"/>
          </w:tcPr>
          <w:p w:rsidR="00203A62" w:rsidRDefault="00203A62">
            <w:pPr>
              <w:keepNext/>
              <w:keepLines/>
              <w:jc w:val="center"/>
              <w:rPr>
                <w:sz w:val="16"/>
                <w:szCs w:val="16"/>
              </w:rPr>
            </w:pPr>
            <w:r>
              <w:rPr>
                <w:sz w:val="16"/>
                <w:szCs w:val="16"/>
              </w:rPr>
              <w:t>No</w:t>
            </w:r>
          </w:p>
        </w:tc>
        <w:tc>
          <w:tcPr>
            <w:tcW w:w="581" w:type="dxa"/>
          </w:tcPr>
          <w:p w:rsidR="00203A62" w:rsidRDefault="00203A62">
            <w:pPr>
              <w:keepNext/>
              <w:keepLines/>
              <w:jc w:val="right"/>
              <w:rPr>
                <w:sz w:val="16"/>
                <w:szCs w:val="16"/>
              </w:rPr>
            </w:pPr>
            <w:r>
              <w:rPr>
                <w:sz w:val="16"/>
                <w:szCs w:val="16"/>
              </w:rPr>
              <w:t>986</w:t>
            </w:r>
          </w:p>
        </w:tc>
        <w:tc>
          <w:tcPr>
            <w:tcW w:w="741" w:type="dxa"/>
          </w:tcPr>
          <w:p w:rsidR="00203A62" w:rsidRDefault="00203A62">
            <w:pPr>
              <w:keepNext/>
              <w:keepLines/>
              <w:jc w:val="center"/>
              <w:rPr>
                <w:sz w:val="16"/>
                <w:szCs w:val="16"/>
              </w:rPr>
            </w:pPr>
            <w:r>
              <w:rPr>
                <w:sz w:val="16"/>
                <w:szCs w:val="16"/>
              </w:rPr>
              <w:t>16</w:t>
            </w:r>
          </w:p>
        </w:tc>
        <w:tc>
          <w:tcPr>
            <w:tcW w:w="803" w:type="dxa"/>
          </w:tcPr>
          <w:p w:rsidR="00203A62" w:rsidRDefault="00203A62">
            <w:pPr>
              <w:keepNext/>
              <w:keepLines/>
              <w:jc w:val="center"/>
              <w:rPr>
                <w:sz w:val="16"/>
                <w:szCs w:val="16"/>
              </w:rPr>
            </w:pPr>
            <w:r>
              <w:rPr>
                <w:sz w:val="16"/>
                <w:szCs w:val="16"/>
              </w:rPr>
              <w:t>25</w:t>
            </w:r>
          </w:p>
        </w:tc>
        <w:tc>
          <w:tcPr>
            <w:tcW w:w="910" w:type="dxa"/>
          </w:tcPr>
          <w:p w:rsidR="00203A62" w:rsidRDefault="00203A62">
            <w:pPr>
              <w:keepNext/>
              <w:keepLines/>
              <w:jc w:val="center"/>
              <w:rPr>
                <w:sz w:val="16"/>
                <w:szCs w:val="16"/>
              </w:rPr>
            </w:pPr>
            <w:r>
              <w:rPr>
                <w:sz w:val="16"/>
                <w:szCs w:val="16"/>
              </w:rPr>
              <w:t>583</w:t>
            </w:r>
          </w:p>
        </w:tc>
        <w:tc>
          <w:tcPr>
            <w:tcW w:w="883" w:type="dxa"/>
          </w:tcPr>
          <w:p w:rsidR="00203A62" w:rsidRDefault="00203A62">
            <w:pPr>
              <w:keepNext/>
              <w:keepLines/>
              <w:jc w:val="center"/>
              <w:rPr>
                <w:sz w:val="16"/>
                <w:szCs w:val="16"/>
              </w:rPr>
            </w:pPr>
            <w:r>
              <w:rPr>
                <w:sz w:val="16"/>
                <w:szCs w:val="16"/>
              </w:rPr>
              <w:t xml:space="preserve">  5</w:t>
            </w:r>
          </w:p>
        </w:tc>
        <w:tc>
          <w:tcPr>
            <w:tcW w:w="875" w:type="dxa"/>
          </w:tcPr>
          <w:p w:rsidR="00203A62" w:rsidRDefault="00203A62">
            <w:pPr>
              <w:keepNext/>
              <w:keepLines/>
              <w:jc w:val="center"/>
              <w:rPr>
                <w:sz w:val="16"/>
                <w:szCs w:val="16"/>
              </w:rPr>
            </w:pPr>
            <w:r>
              <w:rPr>
                <w:sz w:val="16"/>
                <w:szCs w:val="16"/>
              </w:rPr>
              <w:t xml:space="preserve">  2</w:t>
            </w:r>
          </w:p>
        </w:tc>
        <w:tc>
          <w:tcPr>
            <w:tcW w:w="634" w:type="dxa"/>
          </w:tcPr>
          <w:p w:rsidR="00203A62" w:rsidRDefault="00203A62">
            <w:pPr>
              <w:keepNext/>
              <w:keepLines/>
              <w:jc w:val="center"/>
              <w:rPr>
                <w:sz w:val="16"/>
                <w:szCs w:val="16"/>
              </w:rPr>
            </w:pPr>
            <w:r>
              <w:rPr>
                <w:sz w:val="16"/>
                <w:szCs w:val="16"/>
              </w:rPr>
              <w:t>143</w:t>
            </w:r>
          </w:p>
        </w:tc>
        <w:tc>
          <w:tcPr>
            <w:tcW w:w="812" w:type="dxa"/>
          </w:tcPr>
          <w:p w:rsidR="00203A62" w:rsidRDefault="00203A62">
            <w:pPr>
              <w:keepNext/>
              <w:keepLines/>
              <w:jc w:val="center"/>
              <w:rPr>
                <w:sz w:val="16"/>
                <w:szCs w:val="16"/>
              </w:rPr>
            </w:pPr>
            <w:r>
              <w:rPr>
                <w:sz w:val="16"/>
                <w:szCs w:val="16"/>
              </w:rPr>
              <w:t xml:space="preserve">  48</w:t>
            </w:r>
          </w:p>
        </w:tc>
        <w:tc>
          <w:tcPr>
            <w:tcW w:w="625" w:type="dxa"/>
          </w:tcPr>
          <w:p w:rsidR="00203A62" w:rsidRDefault="00203A62">
            <w:pPr>
              <w:keepNext/>
              <w:keepLines/>
              <w:jc w:val="center"/>
              <w:rPr>
                <w:sz w:val="16"/>
                <w:szCs w:val="16"/>
              </w:rPr>
            </w:pPr>
            <w:r>
              <w:rPr>
                <w:sz w:val="16"/>
                <w:szCs w:val="16"/>
              </w:rPr>
              <w:t>106</w:t>
            </w:r>
          </w:p>
        </w:tc>
        <w:tc>
          <w:tcPr>
            <w:tcW w:w="545" w:type="dxa"/>
          </w:tcPr>
          <w:p w:rsidR="00203A62" w:rsidRDefault="00203A62">
            <w:pPr>
              <w:keepNext/>
              <w:keepLines/>
              <w:jc w:val="center"/>
              <w:rPr>
                <w:sz w:val="16"/>
                <w:szCs w:val="16"/>
              </w:rPr>
            </w:pPr>
            <w:r>
              <w:rPr>
                <w:sz w:val="16"/>
                <w:szCs w:val="16"/>
              </w:rPr>
              <w:t>22</w:t>
            </w:r>
          </w:p>
        </w:tc>
        <w:tc>
          <w:tcPr>
            <w:tcW w:w="608" w:type="dxa"/>
          </w:tcPr>
          <w:p w:rsidR="00203A62" w:rsidRDefault="00203A62">
            <w:pPr>
              <w:keepNext/>
              <w:keepLines/>
              <w:jc w:val="center"/>
              <w:rPr>
                <w:sz w:val="16"/>
                <w:szCs w:val="16"/>
              </w:rPr>
            </w:pPr>
            <w:r>
              <w:rPr>
                <w:sz w:val="16"/>
                <w:szCs w:val="16"/>
              </w:rPr>
              <w:t xml:space="preserve">  39</w:t>
            </w:r>
          </w:p>
        </w:tc>
      </w:tr>
      <w:tr w:rsidR="00203A62">
        <w:tc>
          <w:tcPr>
            <w:tcW w:w="536" w:type="dxa"/>
          </w:tcPr>
          <w:p w:rsidR="00203A62" w:rsidRDefault="00203A62">
            <w:pPr>
              <w:keepNext/>
              <w:keepLines/>
              <w:rPr>
                <w:sz w:val="16"/>
                <w:szCs w:val="16"/>
              </w:rPr>
            </w:pPr>
          </w:p>
        </w:tc>
        <w:tc>
          <w:tcPr>
            <w:tcW w:w="236" w:type="dxa"/>
            <w:vMerge/>
          </w:tcPr>
          <w:p w:rsidR="00203A62" w:rsidRDefault="00203A62">
            <w:pPr>
              <w:keepNext/>
              <w:keepLines/>
              <w:jc w:val="center"/>
              <w:rPr>
                <w:sz w:val="16"/>
                <w:szCs w:val="16"/>
              </w:rPr>
            </w:pPr>
          </w:p>
        </w:tc>
        <w:tc>
          <w:tcPr>
            <w:tcW w:w="236" w:type="dxa"/>
          </w:tcPr>
          <w:p w:rsidR="00203A62" w:rsidRDefault="00203A62">
            <w:pPr>
              <w:keepNext/>
              <w:keepLines/>
              <w:jc w:val="center"/>
              <w:rPr>
                <w:sz w:val="16"/>
                <w:szCs w:val="16"/>
              </w:rPr>
            </w:pPr>
            <w:r>
              <w:rPr>
                <w:sz w:val="16"/>
                <w:szCs w:val="16"/>
              </w:rPr>
              <w:t>Sí</w:t>
            </w:r>
          </w:p>
        </w:tc>
        <w:tc>
          <w:tcPr>
            <w:tcW w:w="581" w:type="dxa"/>
          </w:tcPr>
          <w:p w:rsidR="00203A62" w:rsidRDefault="00203A62">
            <w:pPr>
              <w:keepNext/>
              <w:keepLines/>
              <w:jc w:val="right"/>
              <w:rPr>
                <w:sz w:val="16"/>
                <w:szCs w:val="16"/>
              </w:rPr>
            </w:pPr>
            <w:r>
              <w:rPr>
                <w:sz w:val="16"/>
                <w:szCs w:val="16"/>
              </w:rPr>
              <w:t>450</w:t>
            </w:r>
          </w:p>
        </w:tc>
        <w:tc>
          <w:tcPr>
            <w:tcW w:w="741" w:type="dxa"/>
          </w:tcPr>
          <w:p w:rsidR="00203A62" w:rsidRDefault="00203A62">
            <w:pPr>
              <w:keepNext/>
              <w:keepLines/>
              <w:jc w:val="center"/>
              <w:rPr>
                <w:sz w:val="16"/>
                <w:szCs w:val="16"/>
              </w:rPr>
            </w:pPr>
            <w:r>
              <w:rPr>
                <w:sz w:val="16"/>
                <w:szCs w:val="16"/>
              </w:rPr>
              <w:t>12</w:t>
            </w:r>
          </w:p>
        </w:tc>
        <w:tc>
          <w:tcPr>
            <w:tcW w:w="803" w:type="dxa"/>
          </w:tcPr>
          <w:p w:rsidR="00203A62" w:rsidRDefault="00203A62">
            <w:pPr>
              <w:keepNext/>
              <w:keepLines/>
              <w:jc w:val="center"/>
              <w:rPr>
                <w:sz w:val="16"/>
                <w:szCs w:val="16"/>
              </w:rPr>
            </w:pPr>
            <w:r>
              <w:rPr>
                <w:sz w:val="16"/>
                <w:szCs w:val="16"/>
              </w:rPr>
              <w:t>14</w:t>
            </w:r>
          </w:p>
        </w:tc>
        <w:tc>
          <w:tcPr>
            <w:tcW w:w="910" w:type="dxa"/>
          </w:tcPr>
          <w:p w:rsidR="00203A62" w:rsidRDefault="00203A62">
            <w:pPr>
              <w:keepNext/>
              <w:keepLines/>
              <w:jc w:val="center"/>
              <w:rPr>
                <w:sz w:val="16"/>
                <w:szCs w:val="16"/>
              </w:rPr>
            </w:pPr>
            <w:r>
              <w:rPr>
                <w:sz w:val="16"/>
                <w:szCs w:val="16"/>
              </w:rPr>
              <w:t xml:space="preserve">  11</w:t>
            </w:r>
          </w:p>
        </w:tc>
        <w:tc>
          <w:tcPr>
            <w:tcW w:w="883" w:type="dxa"/>
          </w:tcPr>
          <w:p w:rsidR="00203A62" w:rsidRDefault="00203A62">
            <w:pPr>
              <w:keepNext/>
              <w:keepLines/>
              <w:jc w:val="center"/>
              <w:rPr>
                <w:sz w:val="16"/>
                <w:szCs w:val="16"/>
              </w:rPr>
            </w:pPr>
            <w:r>
              <w:rPr>
                <w:sz w:val="16"/>
                <w:szCs w:val="16"/>
              </w:rPr>
              <w:t xml:space="preserve">  5</w:t>
            </w:r>
          </w:p>
        </w:tc>
        <w:tc>
          <w:tcPr>
            <w:tcW w:w="875" w:type="dxa"/>
          </w:tcPr>
          <w:p w:rsidR="00203A62" w:rsidRDefault="00203A62">
            <w:pPr>
              <w:keepNext/>
              <w:keepLines/>
              <w:jc w:val="center"/>
              <w:rPr>
                <w:sz w:val="16"/>
                <w:szCs w:val="16"/>
              </w:rPr>
            </w:pPr>
            <w:r>
              <w:rPr>
                <w:sz w:val="16"/>
                <w:szCs w:val="16"/>
              </w:rPr>
              <w:t>12</w:t>
            </w:r>
          </w:p>
        </w:tc>
        <w:tc>
          <w:tcPr>
            <w:tcW w:w="634" w:type="dxa"/>
          </w:tcPr>
          <w:p w:rsidR="00203A62" w:rsidRDefault="00203A62">
            <w:pPr>
              <w:keepNext/>
              <w:keepLines/>
              <w:jc w:val="center"/>
              <w:rPr>
                <w:sz w:val="16"/>
                <w:szCs w:val="16"/>
              </w:rPr>
            </w:pPr>
            <w:r>
              <w:rPr>
                <w:sz w:val="16"/>
                <w:szCs w:val="16"/>
              </w:rPr>
              <w:t>118</w:t>
            </w:r>
          </w:p>
        </w:tc>
        <w:tc>
          <w:tcPr>
            <w:tcW w:w="812" w:type="dxa"/>
          </w:tcPr>
          <w:p w:rsidR="00203A62" w:rsidRDefault="00203A62">
            <w:pPr>
              <w:keepNext/>
              <w:keepLines/>
              <w:jc w:val="center"/>
              <w:rPr>
                <w:sz w:val="16"/>
                <w:szCs w:val="16"/>
              </w:rPr>
            </w:pPr>
            <w:r>
              <w:rPr>
                <w:sz w:val="16"/>
                <w:szCs w:val="16"/>
              </w:rPr>
              <w:t xml:space="preserve">  14</w:t>
            </w:r>
          </w:p>
        </w:tc>
        <w:tc>
          <w:tcPr>
            <w:tcW w:w="625" w:type="dxa"/>
          </w:tcPr>
          <w:p w:rsidR="00203A62" w:rsidRDefault="00203A62">
            <w:pPr>
              <w:keepNext/>
              <w:keepLines/>
              <w:jc w:val="center"/>
              <w:rPr>
                <w:sz w:val="16"/>
                <w:szCs w:val="16"/>
              </w:rPr>
            </w:pPr>
            <w:r>
              <w:rPr>
                <w:sz w:val="16"/>
                <w:szCs w:val="16"/>
              </w:rPr>
              <w:t>204</w:t>
            </w:r>
          </w:p>
        </w:tc>
        <w:tc>
          <w:tcPr>
            <w:tcW w:w="545" w:type="dxa"/>
          </w:tcPr>
          <w:p w:rsidR="00203A62" w:rsidRDefault="00203A62">
            <w:pPr>
              <w:keepNext/>
              <w:keepLines/>
              <w:jc w:val="center"/>
              <w:rPr>
                <w:sz w:val="16"/>
                <w:szCs w:val="16"/>
              </w:rPr>
            </w:pPr>
            <w:r>
              <w:rPr>
                <w:sz w:val="16"/>
                <w:szCs w:val="16"/>
              </w:rPr>
              <w:t>24</w:t>
            </w:r>
          </w:p>
        </w:tc>
        <w:tc>
          <w:tcPr>
            <w:tcW w:w="608" w:type="dxa"/>
          </w:tcPr>
          <w:p w:rsidR="00203A62" w:rsidRDefault="00203A62">
            <w:pPr>
              <w:keepNext/>
              <w:keepLines/>
              <w:jc w:val="center"/>
              <w:rPr>
                <w:sz w:val="16"/>
                <w:szCs w:val="16"/>
              </w:rPr>
            </w:pPr>
            <w:r>
              <w:rPr>
                <w:sz w:val="16"/>
                <w:szCs w:val="16"/>
              </w:rPr>
              <w:t xml:space="preserve">  36</w:t>
            </w:r>
          </w:p>
        </w:tc>
      </w:tr>
      <w:tr w:rsidR="00203A62">
        <w:tc>
          <w:tcPr>
            <w:tcW w:w="536" w:type="dxa"/>
          </w:tcPr>
          <w:p w:rsidR="00203A62" w:rsidRDefault="00203A62">
            <w:pPr>
              <w:keepNext/>
              <w:keepLines/>
              <w:rPr>
                <w:b/>
                <w:sz w:val="16"/>
                <w:szCs w:val="16"/>
              </w:rPr>
            </w:pPr>
            <w:r>
              <w:rPr>
                <w:b/>
                <w:sz w:val="16"/>
                <w:szCs w:val="16"/>
              </w:rPr>
              <w:t>2002</w:t>
            </w:r>
          </w:p>
        </w:tc>
        <w:tc>
          <w:tcPr>
            <w:tcW w:w="472" w:type="dxa"/>
            <w:gridSpan w:val="2"/>
          </w:tcPr>
          <w:p w:rsidR="00203A62" w:rsidRDefault="00203A62">
            <w:pPr>
              <w:keepNext/>
              <w:keepLines/>
              <w:jc w:val="center"/>
              <w:rPr>
                <w:b/>
                <w:sz w:val="16"/>
                <w:szCs w:val="16"/>
              </w:rPr>
            </w:pPr>
            <w:r>
              <w:rPr>
                <w:b/>
                <w:sz w:val="16"/>
                <w:szCs w:val="16"/>
              </w:rPr>
              <w:t>Total</w:t>
            </w:r>
          </w:p>
        </w:tc>
        <w:tc>
          <w:tcPr>
            <w:tcW w:w="581" w:type="dxa"/>
          </w:tcPr>
          <w:p w:rsidR="00203A62" w:rsidRDefault="00203A62">
            <w:pPr>
              <w:keepNext/>
              <w:keepLines/>
              <w:jc w:val="right"/>
              <w:rPr>
                <w:b/>
                <w:sz w:val="16"/>
                <w:szCs w:val="16"/>
              </w:rPr>
            </w:pPr>
            <w:r>
              <w:rPr>
                <w:b/>
                <w:sz w:val="16"/>
                <w:szCs w:val="16"/>
              </w:rPr>
              <w:t>1 562</w:t>
            </w:r>
          </w:p>
        </w:tc>
        <w:tc>
          <w:tcPr>
            <w:tcW w:w="741" w:type="dxa"/>
          </w:tcPr>
          <w:p w:rsidR="00203A62" w:rsidRDefault="00203A62">
            <w:pPr>
              <w:keepNext/>
              <w:keepLines/>
              <w:jc w:val="center"/>
              <w:rPr>
                <w:b/>
                <w:sz w:val="16"/>
                <w:szCs w:val="16"/>
              </w:rPr>
            </w:pPr>
            <w:r>
              <w:rPr>
                <w:b/>
                <w:sz w:val="16"/>
                <w:szCs w:val="16"/>
              </w:rPr>
              <w:t>24</w:t>
            </w:r>
          </w:p>
        </w:tc>
        <w:tc>
          <w:tcPr>
            <w:tcW w:w="803" w:type="dxa"/>
          </w:tcPr>
          <w:p w:rsidR="00203A62" w:rsidRDefault="00203A62">
            <w:pPr>
              <w:keepNext/>
              <w:keepLines/>
              <w:jc w:val="center"/>
              <w:rPr>
                <w:b/>
                <w:sz w:val="16"/>
                <w:szCs w:val="16"/>
              </w:rPr>
            </w:pPr>
            <w:r>
              <w:rPr>
                <w:b/>
                <w:sz w:val="16"/>
                <w:szCs w:val="16"/>
              </w:rPr>
              <w:t>32</w:t>
            </w:r>
          </w:p>
        </w:tc>
        <w:tc>
          <w:tcPr>
            <w:tcW w:w="910" w:type="dxa"/>
          </w:tcPr>
          <w:p w:rsidR="00203A62" w:rsidRDefault="00203A62">
            <w:pPr>
              <w:keepNext/>
              <w:keepLines/>
              <w:jc w:val="center"/>
              <w:rPr>
                <w:b/>
                <w:sz w:val="16"/>
                <w:szCs w:val="16"/>
              </w:rPr>
            </w:pPr>
            <w:r>
              <w:rPr>
                <w:b/>
                <w:sz w:val="16"/>
                <w:szCs w:val="16"/>
              </w:rPr>
              <w:t>621</w:t>
            </w:r>
          </w:p>
        </w:tc>
        <w:tc>
          <w:tcPr>
            <w:tcW w:w="883" w:type="dxa"/>
          </w:tcPr>
          <w:p w:rsidR="00203A62" w:rsidRDefault="00203A62">
            <w:pPr>
              <w:keepNext/>
              <w:keepLines/>
              <w:jc w:val="center"/>
              <w:rPr>
                <w:b/>
                <w:sz w:val="16"/>
                <w:szCs w:val="16"/>
              </w:rPr>
            </w:pPr>
            <w:r>
              <w:rPr>
                <w:b/>
                <w:sz w:val="16"/>
                <w:szCs w:val="16"/>
              </w:rPr>
              <w:t>19</w:t>
            </w:r>
          </w:p>
        </w:tc>
        <w:tc>
          <w:tcPr>
            <w:tcW w:w="875" w:type="dxa"/>
          </w:tcPr>
          <w:p w:rsidR="00203A62" w:rsidRDefault="00203A62">
            <w:pPr>
              <w:keepNext/>
              <w:keepLines/>
              <w:jc w:val="center"/>
              <w:rPr>
                <w:b/>
                <w:sz w:val="16"/>
                <w:szCs w:val="16"/>
              </w:rPr>
            </w:pPr>
            <w:r>
              <w:rPr>
                <w:b/>
                <w:sz w:val="16"/>
                <w:szCs w:val="16"/>
              </w:rPr>
              <w:t>19</w:t>
            </w:r>
          </w:p>
        </w:tc>
        <w:tc>
          <w:tcPr>
            <w:tcW w:w="634" w:type="dxa"/>
          </w:tcPr>
          <w:p w:rsidR="00203A62" w:rsidRDefault="00203A62">
            <w:pPr>
              <w:keepNext/>
              <w:keepLines/>
              <w:jc w:val="center"/>
              <w:rPr>
                <w:b/>
                <w:sz w:val="16"/>
                <w:szCs w:val="16"/>
              </w:rPr>
            </w:pPr>
            <w:r>
              <w:rPr>
                <w:b/>
                <w:sz w:val="16"/>
                <w:szCs w:val="16"/>
              </w:rPr>
              <w:t>275</w:t>
            </w:r>
          </w:p>
        </w:tc>
        <w:tc>
          <w:tcPr>
            <w:tcW w:w="812" w:type="dxa"/>
          </w:tcPr>
          <w:p w:rsidR="00203A62" w:rsidRDefault="00203A62">
            <w:pPr>
              <w:keepNext/>
              <w:keepLines/>
              <w:jc w:val="center"/>
              <w:rPr>
                <w:b/>
                <w:sz w:val="16"/>
                <w:szCs w:val="16"/>
              </w:rPr>
            </w:pPr>
            <w:r>
              <w:rPr>
                <w:b/>
                <w:sz w:val="16"/>
                <w:szCs w:val="16"/>
              </w:rPr>
              <w:t xml:space="preserve">  62</w:t>
            </w:r>
          </w:p>
        </w:tc>
        <w:tc>
          <w:tcPr>
            <w:tcW w:w="625" w:type="dxa"/>
          </w:tcPr>
          <w:p w:rsidR="00203A62" w:rsidRDefault="00203A62">
            <w:pPr>
              <w:keepNext/>
              <w:keepLines/>
              <w:jc w:val="center"/>
              <w:rPr>
                <w:b/>
                <w:sz w:val="16"/>
                <w:szCs w:val="16"/>
              </w:rPr>
            </w:pPr>
            <w:r>
              <w:rPr>
                <w:b/>
                <w:sz w:val="16"/>
                <w:szCs w:val="16"/>
              </w:rPr>
              <w:t>324</w:t>
            </w:r>
          </w:p>
        </w:tc>
        <w:tc>
          <w:tcPr>
            <w:tcW w:w="545" w:type="dxa"/>
          </w:tcPr>
          <w:p w:rsidR="00203A62" w:rsidRDefault="00203A62">
            <w:pPr>
              <w:keepNext/>
              <w:keepLines/>
              <w:jc w:val="center"/>
              <w:rPr>
                <w:b/>
                <w:sz w:val="16"/>
                <w:szCs w:val="16"/>
              </w:rPr>
            </w:pPr>
            <w:r>
              <w:rPr>
                <w:b/>
                <w:sz w:val="16"/>
                <w:szCs w:val="16"/>
              </w:rPr>
              <w:t>71</w:t>
            </w:r>
          </w:p>
        </w:tc>
        <w:tc>
          <w:tcPr>
            <w:tcW w:w="608" w:type="dxa"/>
          </w:tcPr>
          <w:p w:rsidR="00203A62" w:rsidRDefault="00203A62">
            <w:pPr>
              <w:keepNext/>
              <w:keepLines/>
              <w:jc w:val="center"/>
              <w:rPr>
                <w:b/>
                <w:sz w:val="16"/>
                <w:szCs w:val="16"/>
              </w:rPr>
            </w:pPr>
            <w:r>
              <w:rPr>
                <w:b/>
                <w:sz w:val="16"/>
                <w:szCs w:val="16"/>
              </w:rPr>
              <w:t>115</w:t>
            </w:r>
          </w:p>
        </w:tc>
      </w:tr>
      <w:tr w:rsidR="00203A62">
        <w:tc>
          <w:tcPr>
            <w:tcW w:w="536" w:type="dxa"/>
          </w:tcPr>
          <w:p w:rsidR="00203A62" w:rsidRDefault="00203A62">
            <w:pPr>
              <w:keepNext/>
              <w:keepLines/>
              <w:rPr>
                <w:sz w:val="16"/>
                <w:szCs w:val="16"/>
              </w:rPr>
            </w:pPr>
          </w:p>
        </w:tc>
        <w:tc>
          <w:tcPr>
            <w:tcW w:w="236" w:type="dxa"/>
            <w:vMerge w:val="restart"/>
          </w:tcPr>
          <w:p w:rsidR="00203A62" w:rsidRDefault="00203A62">
            <w:pPr>
              <w:keepNext/>
              <w:keepLines/>
              <w:jc w:val="center"/>
              <w:rPr>
                <w:sz w:val="16"/>
                <w:szCs w:val="16"/>
              </w:rPr>
            </w:pPr>
          </w:p>
        </w:tc>
        <w:tc>
          <w:tcPr>
            <w:tcW w:w="236" w:type="dxa"/>
          </w:tcPr>
          <w:p w:rsidR="00203A62" w:rsidRDefault="00203A62">
            <w:pPr>
              <w:keepNext/>
              <w:keepLines/>
              <w:jc w:val="center"/>
              <w:rPr>
                <w:sz w:val="16"/>
                <w:szCs w:val="16"/>
              </w:rPr>
            </w:pPr>
            <w:r>
              <w:rPr>
                <w:sz w:val="16"/>
                <w:szCs w:val="16"/>
              </w:rPr>
              <w:t>No</w:t>
            </w:r>
          </w:p>
        </w:tc>
        <w:tc>
          <w:tcPr>
            <w:tcW w:w="581" w:type="dxa"/>
          </w:tcPr>
          <w:p w:rsidR="00203A62" w:rsidRDefault="00203A62">
            <w:pPr>
              <w:keepNext/>
              <w:keepLines/>
              <w:jc w:val="right"/>
              <w:rPr>
                <w:sz w:val="16"/>
                <w:szCs w:val="16"/>
              </w:rPr>
            </w:pPr>
            <w:r>
              <w:rPr>
                <w:sz w:val="16"/>
                <w:szCs w:val="16"/>
              </w:rPr>
              <w:t>1 084</w:t>
            </w:r>
          </w:p>
        </w:tc>
        <w:tc>
          <w:tcPr>
            <w:tcW w:w="741" w:type="dxa"/>
          </w:tcPr>
          <w:p w:rsidR="00203A62" w:rsidRDefault="00203A62">
            <w:pPr>
              <w:keepNext/>
              <w:keepLines/>
              <w:jc w:val="center"/>
              <w:rPr>
                <w:sz w:val="16"/>
                <w:szCs w:val="16"/>
              </w:rPr>
            </w:pPr>
            <w:r>
              <w:rPr>
                <w:sz w:val="16"/>
                <w:szCs w:val="16"/>
              </w:rPr>
              <w:t>11</w:t>
            </w:r>
          </w:p>
        </w:tc>
        <w:tc>
          <w:tcPr>
            <w:tcW w:w="803" w:type="dxa"/>
          </w:tcPr>
          <w:p w:rsidR="00203A62" w:rsidRDefault="00203A62">
            <w:pPr>
              <w:keepNext/>
              <w:keepLines/>
              <w:jc w:val="center"/>
              <w:rPr>
                <w:sz w:val="16"/>
                <w:szCs w:val="16"/>
              </w:rPr>
            </w:pPr>
            <w:r>
              <w:rPr>
                <w:sz w:val="16"/>
                <w:szCs w:val="16"/>
              </w:rPr>
              <w:t>19</w:t>
            </w:r>
          </w:p>
        </w:tc>
        <w:tc>
          <w:tcPr>
            <w:tcW w:w="910" w:type="dxa"/>
          </w:tcPr>
          <w:p w:rsidR="00203A62" w:rsidRDefault="00203A62">
            <w:pPr>
              <w:keepNext/>
              <w:keepLines/>
              <w:jc w:val="center"/>
              <w:rPr>
                <w:sz w:val="16"/>
                <w:szCs w:val="16"/>
              </w:rPr>
            </w:pPr>
            <w:r>
              <w:rPr>
                <w:sz w:val="16"/>
                <w:szCs w:val="16"/>
              </w:rPr>
              <w:t>620</w:t>
            </w:r>
          </w:p>
        </w:tc>
        <w:tc>
          <w:tcPr>
            <w:tcW w:w="883" w:type="dxa"/>
          </w:tcPr>
          <w:p w:rsidR="00203A62" w:rsidRDefault="00203A62">
            <w:pPr>
              <w:keepNext/>
              <w:keepLines/>
              <w:jc w:val="center"/>
              <w:rPr>
                <w:sz w:val="16"/>
                <w:szCs w:val="16"/>
              </w:rPr>
            </w:pPr>
            <w:r>
              <w:rPr>
                <w:sz w:val="16"/>
                <w:szCs w:val="16"/>
              </w:rPr>
              <w:t xml:space="preserve">  7</w:t>
            </w:r>
          </w:p>
        </w:tc>
        <w:tc>
          <w:tcPr>
            <w:tcW w:w="875" w:type="dxa"/>
          </w:tcPr>
          <w:p w:rsidR="00203A62" w:rsidRDefault="00203A62">
            <w:pPr>
              <w:keepNext/>
              <w:keepLines/>
              <w:jc w:val="center"/>
              <w:rPr>
                <w:sz w:val="16"/>
                <w:szCs w:val="16"/>
              </w:rPr>
            </w:pPr>
            <w:r>
              <w:rPr>
                <w:sz w:val="16"/>
                <w:szCs w:val="16"/>
              </w:rPr>
              <w:t>13</w:t>
            </w:r>
          </w:p>
        </w:tc>
        <w:tc>
          <w:tcPr>
            <w:tcW w:w="634" w:type="dxa"/>
          </w:tcPr>
          <w:p w:rsidR="00203A62" w:rsidRDefault="00203A62">
            <w:pPr>
              <w:keepNext/>
              <w:keepLines/>
              <w:jc w:val="center"/>
              <w:rPr>
                <w:sz w:val="16"/>
                <w:szCs w:val="16"/>
              </w:rPr>
            </w:pPr>
            <w:r>
              <w:rPr>
                <w:sz w:val="16"/>
                <w:szCs w:val="16"/>
              </w:rPr>
              <w:t>142</w:t>
            </w:r>
          </w:p>
        </w:tc>
        <w:tc>
          <w:tcPr>
            <w:tcW w:w="812" w:type="dxa"/>
          </w:tcPr>
          <w:p w:rsidR="00203A62" w:rsidRDefault="00203A62">
            <w:pPr>
              <w:keepNext/>
              <w:keepLines/>
              <w:jc w:val="center"/>
              <w:rPr>
                <w:sz w:val="16"/>
                <w:szCs w:val="16"/>
              </w:rPr>
            </w:pPr>
            <w:r>
              <w:rPr>
                <w:sz w:val="16"/>
                <w:szCs w:val="16"/>
              </w:rPr>
              <w:t xml:space="preserve">  61</w:t>
            </w:r>
          </w:p>
        </w:tc>
        <w:tc>
          <w:tcPr>
            <w:tcW w:w="625" w:type="dxa"/>
          </w:tcPr>
          <w:p w:rsidR="00203A62" w:rsidRDefault="00203A62">
            <w:pPr>
              <w:keepNext/>
              <w:keepLines/>
              <w:jc w:val="center"/>
              <w:rPr>
                <w:sz w:val="16"/>
                <w:szCs w:val="16"/>
              </w:rPr>
            </w:pPr>
            <w:r>
              <w:rPr>
                <w:sz w:val="16"/>
                <w:szCs w:val="16"/>
              </w:rPr>
              <w:t>131</w:t>
            </w:r>
          </w:p>
        </w:tc>
        <w:tc>
          <w:tcPr>
            <w:tcW w:w="545" w:type="dxa"/>
          </w:tcPr>
          <w:p w:rsidR="00203A62" w:rsidRDefault="00203A62">
            <w:pPr>
              <w:keepNext/>
              <w:keepLines/>
              <w:jc w:val="center"/>
              <w:rPr>
                <w:sz w:val="16"/>
                <w:szCs w:val="16"/>
              </w:rPr>
            </w:pPr>
            <w:r>
              <w:rPr>
                <w:sz w:val="16"/>
                <w:szCs w:val="16"/>
              </w:rPr>
              <w:t>36</w:t>
            </w:r>
          </w:p>
        </w:tc>
        <w:tc>
          <w:tcPr>
            <w:tcW w:w="608" w:type="dxa"/>
          </w:tcPr>
          <w:p w:rsidR="00203A62" w:rsidRDefault="00203A62">
            <w:pPr>
              <w:keepNext/>
              <w:keepLines/>
              <w:jc w:val="center"/>
              <w:rPr>
                <w:sz w:val="16"/>
                <w:szCs w:val="16"/>
              </w:rPr>
            </w:pPr>
            <w:r>
              <w:rPr>
                <w:sz w:val="16"/>
                <w:szCs w:val="16"/>
              </w:rPr>
              <w:t xml:space="preserve">  54</w:t>
            </w:r>
          </w:p>
        </w:tc>
      </w:tr>
      <w:tr w:rsidR="00203A62">
        <w:tc>
          <w:tcPr>
            <w:tcW w:w="536" w:type="dxa"/>
          </w:tcPr>
          <w:p w:rsidR="00203A62" w:rsidRDefault="00203A62">
            <w:pPr>
              <w:keepNext/>
              <w:keepLines/>
              <w:rPr>
                <w:sz w:val="16"/>
                <w:szCs w:val="16"/>
              </w:rPr>
            </w:pPr>
          </w:p>
        </w:tc>
        <w:tc>
          <w:tcPr>
            <w:tcW w:w="236" w:type="dxa"/>
            <w:vMerge/>
          </w:tcPr>
          <w:p w:rsidR="00203A62" w:rsidRDefault="00203A62">
            <w:pPr>
              <w:keepNext/>
              <w:keepLines/>
              <w:jc w:val="center"/>
              <w:rPr>
                <w:sz w:val="16"/>
                <w:szCs w:val="16"/>
              </w:rPr>
            </w:pPr>
          </w:p>
        </w:tc>
        <w:tc>
          <w:tcPr>
            <w:tcW w:w="236" w:type="dxa"/>
          </w:tcPr>
          <w:p w:rsidR="00203A62" w:rsidRDefault="00203A62">
            <w:pPr>
              <w:keepNext/>
              <w:keepLines/>
              <w:jc w:val="center"/>
              <w:rPr>
                <w:sz w:val="16"/>
                <w:szCs w:val="16"/>
              </w:rPr>
            </w:pPr>
            <w:r>
              <w:rPr>
                <w:sz w:val="16"/>
                <w:szCs w:val="16"/>
              </w:rPr>
              <w:t>Sí</w:t>
            </w:r>
          </w:p>
        </w:tc>
        <w:tc>
          <w:tcPr>
            <w:tcW w:w="581" w:type="dxa"/>
          </w:tcPr>
          <w:p w:rsidR="00203A62" w:rsidRDefault="00203A62">
            <w:pPr>
              <w:keepNext/>
              <w:keepLines/>
              <w:jc w:val="right"/>
              <w:rPr>
                <w:sz w:val="16"/>
                <w:szCs w:val="16"/>
              </w:rPr>
            </w:pPr>
            <w:r>
              <w:rPr>
                <w:sz w:val="16"/>
                <w:szCs w:val="16"/>
              </w:rPr>
              <w:t>478</w:t>
            </w:r>
          </w:p>
        </w:tc>
        <w:tc>
          <w:tcPr>
            <w:tcW w:w="741" w:type="dxa"/>
          </w:tcPr>
          <w:p w:rsidR="00203A62" w:rsidRDefault="00203A62">
            <w:pPr>
              <w:keepNext/>
              <w:keepLines/>
              <w:jc w:val="center"/>
              <w:rPr>
                <w:sz w:val="16"/>
                <w:szCs w:val="16"/>
              </w:rPr>
            </w:pPr>
            <w:r>
              <w:rPr>
                <w:sz w:val="16"/>
                <w:szCs w:val="16"/>
              </w:rPr>
              <w:t>13</w:t>
            </w:r>
          </w:p>
        </w:tc>
        <w:tc>
          <w:tcPr>
            <w:tcW w:w="803" w:type="dxa"/>
          </w:tcPr>
          <w:p w:rsidR="00203A62" w:rsidRDefault="00203A62">
            <w:pPr>
              <w:keepNext/>
              <w:keepLines/>
              <w:jc w:val="center"/>
              <w:rPr>
                <w:sz w:val="16"/>
                <w:szCs w:val="16"/>
              </w:rPr>
            </w:pPr>
            <w:r>
              <w:rPr>
                <w:sz w:val="16"/>
                <w:szCs w:val="16"/>
              </w:rPr>
              <w:t>13</w:t>
            </w:r>
          </w:p>
        </w:tc>
        <w:tc>
          <w:tcPr>
            <w:tcW w:w="910" w:type="dxa"/>
          </w:tcPr>
          <w:p w:rsidR="00203A62" w:rsidRDefault="00203A62">
            <w:pPr>
              <w:keepNext/>
              <w:keepLines/>
              <w:jc w:val="center"/>
              <w:rPr>
                <w:sz w:val="16"/>
                <w:szCs w:val="16"/>
              </w:rPr>
            </w:pPr>
            <w:r>
              <w:rPr>
                <w:sz w:val="16"/>
                <w:szCs w:val="16"/>
              </w:rPr>
              <w:t xml:space="preserve">    1</w:t>
            </w:r>
          </w:p>
        </w:tc>
        <w:tc>
          <w:tcPr>
            <w:tcW w:w="883" w:type="dxa"/>
          </w:tcPr>
          <w:p w:rsidR="00203A62" w:rsidRDefault="00203A62">
            <w:pPr>
              <w:keepNext/>
              <w:keepLines/>
              <w:jc w:val="center"/>
              <w:rPr>
                <w:sz w:val="16"/>
                <w:szCs w:val="16"/>
              </w:rPr>
            </w:pPr>
            <w:r>
              <w:rPr>
                <w:sz w:val="16"/>
                <w:szCs w:val="16"/>
              </w:rPr>
              <w:t>12</w:t>
            </w:r>
          </w:p>
        </w:tc>
        <w:tc>
          <w:tcPr>
            <w:tcW w:w="875" w:type="dxa"/>
          </w:tcPr>
          <w:p w:rsidR="00203A62" w:rsidRDefault="00203A62">
            <w:pPr>
              <w:keepNext/>
              <w:keepLines/>
              <w:jc w:val="center"/>
              <w:rPr>
                <w:sz w:val="16"/>
                <w:szCs w:val="16"/>
              </w:rPr>
            </w:pPr>
            <w:r>
              <w:rPr>
                <w:sz w:val="16"/>
                <w:szCs w:val="16"/>
              </w:rPr>
              <w:t xml:space="preserve">  6</w:t>
            </w:r>
          </w:p>
        </w:tc>
        <w:tc>
          <w:tcPr>
            <w:tcW w:w="634" w:type="dxa"/>
          </w:tcPr>
          <w:p w:rsidR="00203A62" w:rsidRDefault="00203A62">
            <w:pPr>
              <w:keepNext/>
              <w:keepLines/>
              <w:jc w:val="center"/>
              <w:rPr>
                <w:sz w:val="16"/>
                <w:szCs w:val="16"/>
              </w:rPr>
            </w:pPr>
            <w:r>
              <w:rPr>
                <w:sz w:val="16"/>
                <w:szCs w:val="16"/>
              </w:rPr>
              <w:t>133</w:t>
            </w:r>
          </w:p>
        </w:tc>
        <w:tc>
          <w:tcPr>
            <w:tcW w:w="812" w:type="dxa"/>
          </w:tcPr>
          <w:p w:rsidR="00203A62" w:rsidRDefault="00203A62">
            <w:pPr>
              <w:keepNext/>
              <w:keepLines/>
              <w:jc w:val="center"/>
              <w:rPr>
                <w:sz w:val="16"/>
                <w:szCs w:val="16"/>
              </w:rPr>
            </w:pPr>
            <w:r>
              <w:rPr>
                <w:sz w:val="16"/>
                <w:szCs w:val="16"/>
              </w:rPr>
              <w:t xml:space="preserve">  11</w:t>
            </w:r>
          </w:p>
        </w:tc>
        <w:tc>
          <w:tcPr>
            <w:tcW w:w="625" w:type="dxa"/>
          </w:tcPr>
          <w:p w:rsidR="00203A62" w:rsidRDefault="00203A62">
            <w:pPr>
              <w:keepNext/>
              <w:keepLines/>
              <w:jc w:val="center"/>
              <w:rPr>
                <w:sz w:val="16"/>
                <w:szCs w:val="16"/>
              </w:rPr>
            </w:pPr>
            <w:r>
              <w:rPr>
                <w:sz w:val="16"/>
                <w:szCs w:val="16"/>
              </w:rPr>
              <w:t>193</w:t>
            </w:r>
          </w:p>
        </w:tc>
        <w:tc>
          <w:tcPr>
            <w:tcW w:w="545" w:type="dxa"/>
          </w:tcPr>
          <w:p w:rsidR="00203A62" w:rsidRDefault="00203A62">
            <w:pPr>
              <w:keepNext/>
              <w:keepLines/>
              <w:jc w:val="center"/>
              <w:rPr>
                <w:sz w:val="16"/>
                <w:szCs w:val="16"/>
              </w:rPr>
            </w:pPr>
            <w:r>
              <w:rPr>
                <w:sz w:val="16"/>
                <w:szCs w:val="16"/>
              </w:rPr>
              <w:t>25</w:t>
            </w:r>
          </w:p>
        </w:tc>
        <w:tc>
          <w:tcPr>
            <w:tcW w:w="608" w:type="dxa"/>
          </w:tcPr>
          <w:p w:rsidR="00203A62" w:rsidRDefault="00203A62">
            <w:pPr>
              <w:keepNext/>
              <w:keepLines/>
              <w:jc w:val="center"/>
              <w:rPr>
                <w:sz w:val="16"/>
                <w:szCs w:val="16"/>
              </w:rPr>
            </w:pPr>
            <w:r>
              <w:rPr>
                <w:sz w:val="16"/>
                <w:szCs w:val="16"/>
              </w:rPr>
              <w:t xml:space="preserve">  61</w:t>
            </w:r>
          </w:p>
        </w:tc>
      </w:tr>
      <w:tr w:rsidR="00203A62">
        <w:tc>
          <w:tcPr>
            <w:tcW w:w="536" w:type="dxa"/>
          </w:tcPr>
          <w:p w:rsidR="00203A62" w:rsidRDefault="00203A62">
            <w:pPr>
              <w:keepNext/>
              <w:keepLines/>
              <w:rPr>
                <w:b/>
                <w:sz w:val="16"/>
                <w:szCs w:val="16"/>
              </w:rPr>
            </w:pPr>
            <w:r>
              <w:rPr>
                <w:b/>
                <w:sz w:val="16"/>
                <w:szCs w:val="16"/>
              </w:rPr>
              <w:t>2003</w:t>
            </w:r>
          </w:p>
        </w:tc>
        <w:tc>
          <w:tcPr>
            <w:tcW w:w="472" w:type="dxa"/>
            <w:gridSpan w:val="2"/>
          </w:tcPr>
          <w:p w:rsidR="00203A62" w:rsidRDefault="00203A62">
            <w:pPr>
              <w:keepNext/>
              <w:keepLines/>
              <w:jc w:val="center"/>
              <w:rPr>
                <w:b/>
                <w:sz w:val="16"/>
                <w:szCs w:val="16"/>
              </w:rPr>
            </w:pPr>
            <w:r>
              <w:rPr>
                <w:b/>
                <w:sz w:val="16"/>
                <w:szCs w:val="16"/>
              </w:rPr>
              <w:t>Total</w:t>
            </w:r>
          </w:p>
        </w:tc>
        <w:tc>
          <w:tcPr>
            <w:tcW w:w="581" w:type="dxa"/>
          </w:tcPr>
          <w:p w:rsidR="00203A62" w:rsidRDefault="00203A62">
            <w:pPr>
              <w:keepNext/>
              <w:keepLines/>
              <w:jc w:val="right"/>
              <w:rPr>
                <w:b/>
                <w:sz w:val="16"/>
                <w:szCs w:val="16"/>
              </w:rPr>
            </w:pPr>
            <w:r>
              <w:rPr>
                <w:b/>
                <w:sz w:val="16"/>
                <w:szCs w:val="16"/>
              </w:rPr>
              <w:t>1 460</w:t>
            </w:r>
          </w:p>
        </w:tc>
        <w:tc>
          <w:tcPr>
            <w:tcW w:w="741" w:type="dxa"/>
          </w:tcPr>
          <w:p w:rsidR="00203A62" w:rsidRDefault="00203A62">
            <w:pPr>
              <w:keepNext/>
              <w:keepLines/>
              <w:jc w:val="center"/>
              <w:rPr>
                <w:b/>
                <w:sz w:val="16"/>
                <w:szCs w:val="16"/>
              </w:rPr>
            </w:pPr>
            <w:r>
              <w:rPr>
                <w:b/>
                <w:sz w:val="16"/>
                <w:szCs w:val="16"/>
              </w:rPr>
              <w:t>16</w:t>
            </w:r>
          </w:p>
        </w:tc>
        <w:tc>
          <w:tcPr>
            <w:tcW w:w="803" w:type="dxa"/>
          </w:tcPr>
          <w:p w:rsidR="00203A62" w:rsidRDefault="00203A62">
            <w:pPr>
              <w:keepNext/>
              <w:keepLines/>
              <w:jc w:val="center"/>
              <w:rPr>
                <w:b/>
                <w:sz w:val="16"/>
                <w:szCs w:val="16"/>
              </w:rPr>
            </w:pPr>
            <w:r>
              <w:rPr>
                <w:b/>
                <w:sz w:val="16"/>
                <w:szCs w:val="16"/>
              </w:rPr>
              <w:t>56</w:t>
            </w:r>
          </w:p>
        </w:tc>
        <w:tc>
          <w:tcPr>
            <w:tcW w:w="910" w:type="dxa"/>
          </w:tcPr>
          <w:p w:rsidR="00203A62" w:rsidRDefault="00203A62">
            <w:pPr>
              <w:keepNext/>
              <w:keepLines/>
              <w:jc w:val="center"/>
              <w:rPr>
                <w:b/>
                <w:sz w:val="16"/>
                <w:szCs w:val="16"/>
              </w:rPr>
            </w:pPr>
            <w:r>
              <w:rPr>
                <w:b/>
                <w:sz w:val="16"/>
                <w:szCs w:val="16"/>
              </w:rPr>
              <w:t>507</w:t>
            </w:r>
          </w:p>
        </w:tc>
        <w:tc>
          <w:tcPr>
            <w:tcW w:w="883" w:type="dxa"/>
          </w:tcPr>
          <w:p w:rsidR="00203A62" w:rsidRDefault="00203A62">
            <w:pPr>
              <w:keepNext/>
              <w:keepLines/>
              <w:jc w:val="center"/>
              <w:rPr>
                <w:b/>
                <w:sz w:val="16"/>
                <w:szCs w:val="16"/>
              </w:rPr>
            </w:pPr>
            <w:r>
              <w:rPr>
                <w:b/>
                <w:sz w:val="16"/>
                <w:szCs w:val="16"/>
              </w:rPr>
              <w:t>16</w:t>
            </w:r>
          </w:p>
        </w:tc>
        <w:tc>
          <w:tcPr>
            <w:tcW w:w="875" w:type="dxa"/>
          </w:tcPr>
          <w:p w:rsidR="00203A62" w:rsidRDefault="00203A62">
            <w:pPr>
              <w:keepNext/>
              <w:keepLines/>
              <w:jc w:val="center"/>
              <w:rPr>
                <w:b/>
                <w:sz w:val="16"/>
                <w:szCs w:val="16"/>
              </w:rPr>
            </w:pPr>
            <w:r>
              <w:rPr>
                <w:b/>
                <w:sz w:val="16"/>
                <w:szCs w:val="16"/>
              </w:rPr>
              <w:t>24</w:t>
            </w:r>
          </w:p>
        </w:tc>
        <w:tc>
          <w:tcPr>
            <w:tcW w:w="634" w:type="dxa"/>
          </w:tcPr>
          <w:p w:rsidR="00203A62" w:rsidRDefault="00203A62">
            <w:pPr>
              <w:keepNext/>
              <w:keepLines/>
              <w:jc w:val="center"/>
              <w:rPr>
                <w:b/>
                <w:sz w:val="16"/>
                <w:szCs w:val="16"/>
              </w:rPr>
            </w:pPr>
            <w:r>
              <w:rPr>
                <w:b/>
                <w:sz w:val="16"/>
                <w:szCs w:val="16"/>
              </w:rPr>
              <w:t>272</w:t>
            </w:r>
          </w:p>
        </w:tc>
        <w:tc>
          <w:tcPr>
            <w:tcW w:w="812" w:type="dxa"/>
          </w:tcPr>
          <w:p w:rsidR="00203A62" w:rsidRDefault="00203A62">
            <w:pPr>
              <w:keepNext/>
              <w:keepLines/>
              <w:jc w:val="center"/>
              <w:rPr>
                <w:b/>
                <w:sz w:val="16"/>
                <w:szCs w:val="16"/>
              </w:rPr>
            </w:pPr>
            <w:r>
              <w:rPr>
                <w:b/>
                <w:sz w:val="16"/>
                <w:szCs w:val="16"/>
              </w:rPr>
              <w:t xml:space="preserve">  92</w:t>
            </w:r>
          </w:p>
        </w:tc>
        <w:tc>
          <w:tcPr>
            <w:tcW w:w="625" w:type="dxa"/>
          </w:tcPr>
          <w:p w:rsidR="00203A62" w:rsidRDefault="00203A62">
            <w:pPr>
              <w:keepNext/>
              <w:keepLines/>
              <w:jc w:val="center"/>
              <w:rPr>
                <w:b/>
                <w:sz w:val="16"/>
                <w:szCs w:val="16"/>
              </w:rPr>
            </w:pPr>
            <w:r>
              <w:rPr>
                <w:b/>
                <w:sz w:val="16"/>
                <w:szCs w:val="16"/>
              </w:rPr>
              <w:t>316</w:t>
            </w:r>
          </w:p>
        </w:tc>
        <w:tc>
          <w:tcPr>
            <w:tcW w:w="545" w:type="dxa"/>
          </w:tcPr>
          <w:p w:rsidR="00203A62" w:rsidRDefault="00203A62">
            <w:pPr>
              <w:keepNext/>
              <w:keepLines/>
              <w:jc w:val="center"/>
              <w:rPr>
                <w:b/>
                <w:sz w:val="16"/>
                <w:szCs w:val="16"/>
              </w:rPr>
            </w:pPr>
            <w:r>
              <w:rPr>
                <w:b/>
                <w:sz w:val="16"/>
                <w:szCs w:val="16"/>
              </w:rPr>
              <w:t>71</w:t>
            </w:r>
          </w:p>
        </w:tc>
        <w:tc>
          <w:tcPr>
            <w:tcW w:w="608" w:type="dxa"/>
          </w:tcPr>
          <w:p w:rsidR="00203A62" w:rsidRDefault="00203A62">
            <w:pPr>
              <w:keepNext/>
              <w:keepLines/>
              <w:jc w:val="center"/>
              <w:rPr>
                <w:b/>
                <w:sz w:val="16"/>
                <w:szCs w:val="16"/>
              </w:rPr>
            </w:pPr>
            <w:r>
              <w:rPr>
                <w:b/>
                <w:sz w:val="16"/>
                <w:szCs w:val="16"/>
              </w:rPr>
              <w:t xml:space="preserve">  90</w:t>
            </w:r>
          </w:p>
        </w:tc>
      </w:tr>
      <w:tr w:rsidR="00203A62">
        <w:tc>
          <w:tcPr>
            <w:tcW w:w="536" w:type="dxa"/>
          </w:tcPr>
          <w:p w:rsidR="00203A62" w:rsidRDefault="00203A62">
            <w:pPr>
              <w:keepNext/>
              <w:keepLines/>
              <w:rPr>
                <w:sz w:val="16"/>
                <w:szCs w:val="16"/>
              </w:rPr>
            </w:pPr>
          </w:p>
        </w:tc>
        <w:tc>
          <w:tcPr>
            <w:tcW w:w="236" w:type="dxa"/>
            <w:vMerge w:val="restart"/>
          </w:tcPr>
          <w:p w:rsidR="00203A62" w:rsidRDefault="00203A62">
            <w:pPr>
              <w:keepNext/>
              <w:keepLines/>
              <w:jc w:val="center"/>
              <w:rPr>
                <w:sz w:val="16"/>
                <w:szCs w:val="16"/>
              </w:rPr>
            </w:pPr>
          </w:p>
        </w:tc>
        <w:tc>
          <w:tcPr>
            <w:tcW w:w="236" w:type="dxa"/>
          </w:tcPr>
          <w:p w:rsidR="00203A62" w:rsidRDefault="00203A62">
            <w:pPr>
              <w:keepNext/>
              <w:keepLines/>
              <w:jc w:val="center"/>
              <w:rPr>
                <w:sz w:val="16"/>
                <w:szCs w:val="16"/>
              </w:rPr>
            </w:pPr>
            <w:r>
              <w:rPr>
                <w:sz w:val="16"/>
                <w:szCs w:val="16"/>
              </w:rPr>
              <w:t>No</w:t>
            </w:r>
          </w:p>
        </w:tc>
        <w:tc>
          <w:tcPr>
            <w:tcW w:w="581" w:type="dxa"/>
          </w:tcPr>
          <w:p w:rsidR="00203A62" w:rsidRDefault="00203A62">
            <w:pPr>
              <w:keepNext/>
              <w:keepLines/>
              <w:jc w:val="right"/>
              <w:rPr>
                <w:sz w:val="16"/>
                <w:szCs w:val="16"/>
              </w:rPr>
            </w:pPr>
            <w:r>
              <w:rPr>
                <w:sz w:val="16"/>
                <w:szCs w:val="16"/>
              </w:rPr>
              <w:t>997</w:t>
            </w:r>
          </w:p>
        </w:tc>
        <w:tc>
          <w:tcPr>
            <w:tcW w:w="741" w:type="dxa"/>
          </w:tcPr>
          <w:p w:rsidR="00203A62" w:rsidRDefault="00203A62">
            <w:pPr>
              <w:keepNext/>
              <w:keepLines/>
              <w:jc w:val="center"/>
              <w:rPr>
                <w:sz w:val="16"/>
                <w:szCs w:val="16"/>
              </w:rPr>
            </w:pPr>
            <w:r>
              <w:rPr>
                <w:sz w:val="16"/>
                <w:szCs w:val="16"/>
              </w:rPr>
              <w:t>9</w:t>
            </w:r>
          </w:p>
        </w:tc>
        <w:tc>
          <w:tcPr>
            <w:tcW w:w="803" w:type="dxa"/>
          </w:tcPr>
          <w:p w:rsidR="00203A62" w:rsidRDefault="00203A62">
            <w:pPr>
              <w:keepNext/>
              <w:keepLines/>
              <w:jc w:val="center"/>
              <w:rPr>
                <w:sz w:val="16"/>
                <w:szCs w:val="16"/>
              </w:rPr>
            </w:pPr>
            <w:r>
              <w:rPr>
                <w:sz w:val="16"/>
                <w:szCs w:val="16"/>
              </w:rPr>
              <w:t>36</w:t>
            </w:r>
          </w:p>
        </w:tc>
        <w:tc>
          <w:tcPr>
            <w:tcW w:w="910" w:type="dxa"/>
          </w:tcPr>
          <w:p w:rsidR="00203A62" w:rsidRDefault="00203A62">
            <w:pPr>
              <w:keepNext/>
              <w:keepLines/>
              <w:jc w:val="center"/>
              <w:rPr>
                <w:sz w:val="16"/>
                <w:szCs w:val="16"/>
              </w:rPr>
            </w:pPr>
            <w:r>
              <w:rPr>
                <w:sz w:val="16"/>
                <w:szCs w:val="16"/>
              </w:rPr>
              <w:t>501</w:t>
            </w:r>
          </w:p>
        </w:tc>
        <w:tc>
          <w:tcPr>
            <w:tcW w:w="883" w:type="dxa"/>
          </w:tcPr>
          <w:p w:rsidR="00203A62" w:rsidRDefault="00203A62">
            <w:pPr>
              <w:keepNext/>
              <w:keepLines/>
              <w:jc w:val="center"/>
              <w:rPr>
                <w:sz w:val="16"/>
                <w:szCs w:val="16"/>
              </w:rPr>
            </w:pPr>
            <w:r>
              <w:rPr>
                <w:sz w:val="16"/>
                <w:szCs w:val="16"/>
              </w:rPr>
              <w:t xml:space="preserve">  1</w:t>
            </w:r>
          </w:p>
        </w:tc>
        <w:tc>
          <w:tcPr>
            <w:tcW w:w="875" w:type="dxa"/>
          </w:tcPr>
          <w:p w:rsidR="00203A62" w:rsidRDefault="00203A62">
            <w:pPr>
              <w:keepNext/>
              <w:keepLines/>
              <w:jc w:val="center"/>
              <w:rPr>
                <w:sz w:val="16"/>
                <w:szCs w:val="16"/>
              </w:rPr>
            </w:pPr>
            <w:r>
              <w:rPr>
                <w:sz w:val="16"/>
                <w:szCs w:val="16"/>
              </w:rPr>
              <w:t>19</w:t>
            </w:r>
          </w:p>
        </w:tc>
        <w:tc>
          <w:tcPr>
            <w:tcW w:w="634" w:type="dxa"/>
          </w:tcPr>
          <w:p w:rsidR="00203A62" w:rsidRDefault="00203A62">
            <w:pPr>
              <w:keepNext/>
              <w:keepLines/>
              <w:jc w:val="center"/>
              <w:rPr>
                <w:sz w:val="16"/>
                <w:szCs w:val="16"/>
              </w:rPr>
            </w:pPr>
            <w:r>
              <w:rPr>
                <w:sz w:val="16"/>
                <w:szCs w:val="16"/>
              </w:rPr>
              <w:t>156</w:t>
            </w:r>
          </w:p>
        </w:tc>
        <w:tc>
          <w:tcPr>
            <w:tcW w:w="812" w:type="dxa"/>
          </w:tcPr>
          <w:p w:rsidR="00203A62" w:rsidRDefault="00203A62">
            <w:pPr>
              <w:keepNext/>
              <w:keepLines/>
              <w:jc w:val="center"/>
              <w:rPr>
                <w:sz w:val="16"/>
                <w:szCs w:val="16"/>
              </w:rPr>
            </w:pPr>
            <w:r>
              <w:rPr>
                <w:sz w:val="16"/>
                <w:szCs w:val="16"/>
              </w:rPr>
              <w:t xml:space="preserve">  69</w:t>
            </w:r>
          </w:p>
        </w:tc>
        <w:tc>
          <w:tcPr>
            <w:tcW w:w="625" w:type="dxa"/>
          </w:tcPr>
          <w:p w:rsidR="00203A62" w:rsidRDefault="00203A62">
            <w:pPr>
              <w:keepNext/>
              <w:keepLines/>
              <w:jc w:val="center"/>
              <w:rPr>
                <w:sz w:val="16"/>
                <w:szCs w:val="16"/>
              </w:rPr>
            </w:pPr>
            <w:r>
              <w:rPr>
                <w:sz w:val="16"/>
                <w:szCs w:val="16"/>
              </w:rPr>
              <w:t>136</w:t>
            </w:r>
          </w:p>
        </w:tc>
        <w:tc>
          <w:tcPr>
            <w:tcW w:w="545" w:type="dxa"/>
          </w:tcPr>
          <w:p w:rsidR="00203A62" w:rsidRDefault="00203A62">
            <w:pPr>
              <w:keepNext/>
              <w:keepLines/>
              <w:jc w:val="center"/>
              <w:rPr>
                <w:sz w:val="16"/>
                <w:szCs w:val="16"/>
              </w:rPr>
            </w:pPr>
            <w:r>
              <w:rPr>
                <w:sz w:val="16"/>
                <w:szCs w:val="16"/>
              </w:rPr>
              <w:t>26</w:t>
            </w:r>
          </w:p>
        </w:tc>
        <w:tc>
          <w:tcPr>
            <w:tcW w:w="608" w:type="dxa"/>
          </w:tcPr>
          <w:p w:rsidR="00203A62" w:rsidRDefault="00203A62">
            <w:pPr>
              <w:keepNext/>
              <w:keepLines/>
              <w:jc w:val="center"/>
              <w:rPr>
                <w:sz w:val="16"/>
                <w:szCs w:val="16"/>
              </w:rPr>
            </w:pPr>
            <w:r>
              <w:rPr>
                <w:sz w:val="16"/>
                <w:szCs w:val="16"/>
              </w:rPr>
              <w:t xml:space="preserve">  45</w:t>
            </w:r>
          </w:p>
        </w:tc>
      </w:tr>
      <w:tr w:rsidR="00203A62">
        <w:tc>
          <w:tcPr>
            <w:tcW w:w="536" w:type="dxa"/>
          </w:tcPr>
          <w:p w:rsidR="00203A62" w:rsidRDefault="00203A62">
            <w:pPr>
              <w:keepNext/>
              <w:keepLines/>
              <w:rPr>
                <w:sz w:val="16"/>
                <w:szCs w:val="16"/>
              </w:rPr>
            </w:pPr>
          </w:p>
        </w:tc>
        <w:tc>
          <w:tcPr>
            <w:tcW w:w="236" w:type="dxa"/>
            <w:vMerge/>
          </w:tcPr>
          <w:p w:rsidR="00203A62" w:rsidRDefault="00203A62">
            <w:pPr>
              <w:keepNext/>
              <w:keepLines/>
              <w:jc w:val="center"/>
              <w:rPr>
                <w:sz w:val="16"/>
                <w:szCs w:val="16"/>
              </w:rPr>
            </w:pPr>
          </w:p>
        </w:tc>
        <w:tc>
          <w:tcPr>
            <w:tcW w:w="236" w:type="dxa"/>
          </w:tcPr>
          <w:p w:rsidR="00203A62" w:rsidRDefault="00203A62">
            <w:pPr>
              <w:keepNext/>
              <w:keepLines/>
              <w:jc w:val="center"/>
              <w:rPr>
                <w:sz w:val="16"/>
                <w:szCs w:val="16"/>
              </w:rPr>
            </w:pPr>
            <w:r>
              <w:rPr>
                <w:sz w:val="16"/>
                <w:szCs w:val="16"/>
              </w:rPr>
              <w:t>Sí</w:t>
            </w:r>
          </w:p>
        </w:tc>
        <w:tc>
          <w:tcPr>
            <w:tcW w:w="581" w:type="dxa"/>
          </w:tcPr>
          <w:p w:rsidR="00203A62" w:rsidRDefault="00203A62">
            <w:pPr>
              <w:keepNext/>
              <w:keepLines/>
              <w:jc w:val="right"/>
              <w:rPr>
                <w:sz w:val="16"/>
                <w:szCs w:val="16"/>
              </w:rPr>
            </w:pPr>
            <w:r>
              <w:rPr>
                <w:sz w:val="16"/>
                <w:szCs w:val="16"/>
              </w:rPr>
              <w:t>463</w:t>
            </w:r>
          </w:p>
        </w:tc>
        <w:tc>
          <w:tcPr>
            <w:tcW w:w="741" w:type="dxa"/>
          </w:tcPr>
          <w:p w:rsidR="00203A62" w:rsidRDefault="00203A62">
            <w:pPr>
              <w:keepNext/>
              <w:keepLines/>
              <w:jc w:val="center"/>
              <w:rPr>
                <w:sz w:val="16"/>
                <w:szCs w:val="16"/>
              </w:rPr>
            </w:pPr>
            <w:r>
              <w:rPr>
                <w:sz w:val="16"/>
                <w:szCs w:val="16"/>
              </w:rPr>
              <w:t>7</w:t>
            </w:r>
          </w:p>
        </w:tc>
        <w:tc>
          <w:tcPr>
            <w:tcW w:w="803" w:type="dxa"/>
          </w:tcPr>
          <w:p w:rsidR="00203A62" w:rsidRDefault="00203A62">
            <w:pPr>
              <w:keepNext/>
              <w:keepLines/>
              <w:jc w:val="center"/>
              <w:rPr>
                <w:sz w:val="16"/>
                <w:szCs w:val="16"/>
              </w:rPr>
            </w:pPr>
            <w:r>
              <w:rPr>
                <w:sz w:val="16"/>
                <w:szCs w:val="16"/>
              </w:rPr>
              <w:t>20</w:t>
            </w:r>
          </w:p>
        </w:tc>
        <w:tc>
          <w:tcPr>
            <w:tcW w:w="910" w:type="dxa"/>
          </w:tcPr>
          <w:p w:rsidR="00203A62" w:rsidRDefault="00203A62">
            <w:pPr>
              <w:keepNext/>
              <w:keepLines/>
              <w:jc w:val="center"/>
              <w:rPr>
                <w:sz w:val="16"/>
                <w:szCs w:val="16"/>
              </w:rPr>
            </w:pPr>
            <w:r>
              <w:rPr>
                <w:sz w:val="16"/>
                <w:szCs w:val="16"/>
              </w:rPr>
              <w:t xml:space="preserve">   6</w:t>
            </w:r>
          </w:p>
        </w:tc>
        <w:tc>
          <w:tcPr>
            <w:tcW w:w="883" w:type="dxa"/>
          </w:tcPr>
          <w:p w:rsidR="00203A62" w:rsidRDefault="00203A62">
            <w:pPr>
              <w:keepNext/>
              <w:keepLines/>
              <w:jc w:val="center"/>
              <w:rPr>
                <w:sz w:val="16"/>
                <w:szCs w:val="16"/>
              </w:rPr>
            </w:pPr>
            <w:r>
              <w:rPr>
                <w:sz w:val="16"/>
                <w:szCs w:val="16"/>
              </w:rPr>
              <w:t>16</w:t>
            </w:r>
          </w:p>
        </w:tc>
        <w:tc>
          <w:tcPr>
            <w:tcW w:w="875" w:type="dxa"/>
          </w:tcPr>
          <w:p w:rsidR="00203A62" w:rsidRDefault="00203A62">
            <w:pPr>
              <w:keepNext/>
              <w:keepLines/>
              <w:jc w:val="center"/>
              <w:rPr>
                <w:sz w:val="16"/>
                <w:szCs w:val="16"/>
              </w:rPr>
            </w:pPr>
            <w:r>
              <w:rPr>
                <w:sz w:val="16"/>
                <w:szCs w:val="16"/>
              </w:rPr>
              <w:t xml:space="preserve">  5</w:t>
            </w:r>
          </w:p>
        </w:tc>
        <w:tc>
          <w:tcPr>
            <w:tcW w:w="634" w:type="dxa"/>
          </w:tcPr>
          <w:p w:rsidR="00203A62" w:rsidRDefault="00203A62">
            <w:pPr>
              <w:keepNext/>
              <w:keepLines/>
              <w:jc w:val="center"/>
              <w:rPr>
                <w:sz w:val="16"/>
                <w:szCs w:val="16"/>
              </w:rPr>
            </w:pPr>
            <w:r>
              <w:rPr>
                <w:sz w:val="16"/>
                <w:szCs w:val="16"/>
              </w:rPr>
              <w:t>116</w:t>
            </w:r>
          </w:p>
        </w:tc>
        <w:tc>
          <w:tcPr>
            <w:tcW w:w="812" w:type="dxa"/>
          </w:tcPr>
          <w:p w:rsidR="00203A62" w:rsidRDefault="00203A62">
            <w:pPr>
              <w:keepNext/>
              <w:keepLines/>
              <w:jc w:val="center"/>
              <w:rPr>
                <w:sz w:val="16"/>
                <w:szCs w:val="16"/>
              </w:rPr>
            </w:pPr>
            <w:r>
              <w:rPr>
                <w:sz w:val="16"/>
                <w:szCs w:val="16"/>
              </w:rPr>
              <w:t xml:space="preserve">  23</w:t>
            </w:r>
          </w:p>
        </w:tc>
        <w:tc>
          <w:tcPr>
            <w:tcW w:w="625" w:type="dxa"/>
          </w:tcPr>
          <w:p w:rsidR="00203A62" w:rsidRDefault="00203A62">
            <w:pPr>
              <w:keepNext/>
              <w:keepLines/>
              <w:jc w:val="center"/>
              <w:rPr>
                <w:sz w:val="16"/>
                <w:szCs w:val="16"/>
              </w:rPr>
            </w:pPr>
            <w:r>
              <w:rPr>
                <w:sz w:val="16"/>
                <w:szCs w:val="16"/>
              </w:rPr>
              <w:t>180</w:t>
            </w:r>
          </w:p>
        </w:tc>
        <w:tc>
          <w:tcPr>
            <w:tcW w:w="545" w:type="dxa"/>
          </w:tcPr>
          <w:p w:rsidR="00203A62" w:rsidRDefault="00203A62">
            <w:pPr>
              <w:keepNext/>
              <w:keepLines/>
              <w:jc w:val="center"/>
              <w:rPr>
                <w:sz w:val="16"/>
                <w:szCs w:val="16"/>
              </w:rPr>
            </w:pPr>
            <w:r>
              <w:rPr>
                <w:sz w:val="16"/>
                <w:szCs w:val="16"/>
              </w:rPr>
              <w:t>46</w:t>
            </w:r>
          </w:p>
        </w:tc>
        <w:tc>
          <w:tcPr>
            <w:tcW w:w="608" w:type="dxa"/>
          </w:tcPr>
          <w:p w:rsidR="00203A62" w:rsidRDefault="00203A62">
            <w:pPr>
              <w:keepNext/>
              <w:keepLines/>
              <w:jc w:val="center"/>
              <w:rPr>
                <w:sz w:val="16"/>
                <w:szCs w:val="16"/>
              </w:rPr>
            </w:pPr>
            <w:r>
              <w:rPr>
                <w:sz w:val="16"/>
                <w:szCs w:val="16"/>
              </w:rPr>
              <w:t xml:space="preserve">  45</w:t>
            </w:r>
          </w:p>
        </w:tc>
      </w:tr>
      <w:tr w:rsidR="00203A62">
        <w:tc>
          <w:tcPr>
            <w:tcW w:w="536" w:type="dxa"/>
          </w:tcPr>
          <w:p w:rsidR="00203A62" w:rsidRDefault="00203A62">
            <w:pPr>
              <w:keepNext/>
              <w:keepLines/>
              <w:rPr>
                <w:b/>
                <w:sz w:val="16"/>
                <w:szCs w:val="16"/>
              </w:rPr>
            </w:pPr>
            <w:r>
              <w:rPr>
                <w:b/>
                <w:sz w:val="16"/>
                <w:szCs w:val="16"/>
              </w:rPr>
              <w:t>2004</w:t>
            </w:r>
          </w:p>
        </w:tc>
        <w:tc>
          <w:tcPr>
            <w:tcW w:w="472" w:type="dxa"/>
            <w:gridSpan w:val="2"/>
          </w:tcPr>
          <w:p w:rsidR="00203A62" w:rsidRDefault="00203A62">
            <w:pPr>
              <w:keepNext/>
              <w:keepLines/>
              <w:jc w:val="center"/>
              <w:rPr>
                <w:b/>
                <w:sz w:val="16"/>
                <w:szCs w:val="16"/>
              </w:rPr>
            </w:pPr>
            <w:r>
              <w:rPr>
                <w:b/>
                <w:sz w:val="16"/>
                <w:szCs w:val="16"/>
              </w:rPr>
              <w:t>Total</w:t>
            </w:r>
          </w:p>
        </w:tc>
        <w:tc>
          <w:tcPr>
            <w:tcW w:w="581" w:type="dxa"/>
          </w:tcPr>
          <w:p w:rsidR="00203A62" w:rsidRDefault="00203A62">
            <w:pPr>
              <w:keepNext/>
              <w:keepLines/>
              <w:jc w:val="right"/>
              <w:rPr>
                <w:b/>
                <w:sz w:val="16"/>
                <w:szCs w:val="16"/>
              </w:rPr>
            </w:pPr>
            <w:r>
              <w:rPr>
                <w:b/>
                <w:sz w:val="16"/>
                <w:szCs w:val="16"/>
              </w:rPr>
              <w:t>1 437</w:t>
            </w:r>
          </w:p>
        </w:tc>
        <w:tc>
          <w:tcPr>
            <w:tcW w:w="741" w:type="dxa"/>
          </w:tcPr>
          <w:p w:rsidR="00203A62" w:rsidRDefault="00203A62">
            <w:pPr>
              <w:keepNext/>
              <w:keepLines/>
              <w:jc w:val="center"/>
              <w:rPr>
                <w:b/>
                <w:sz w:val="16"/>
                <w:szCs w:val="16"/>
              </w:rPr>
            </w:pPr>
            <w:r>
              <w:rPr>
                <w:b/>
                <w:sz w:val="16"/>
                <w:szCs w:val="16"/>
              </w:rPr>
              <w:t>19</w:t>
            </w:r>
          </w:p>
        </w:tc>
        <w:tc>
          <w:tcPr>
            <w:tcW w:w="803" w:type="dxa"/>
          </w:tcPr>
          <w:p w:rsidR="00203A62" w:rsidRDefault="00203A62">
            <w:pPr>
              <w:keepNext/>
              <w:keepLines/>
              <w:jc w:val="center"/>
              <w:rPr>
                <w:b/>
                <w:sz w:val="16"/>
                <w:szCs w:val="16"/>
              </w:rPr>
            </w:pPr>
            <w:r>
              <w:rPr>
                <w:b/>
                <w:sz w:val="16"/>
                <w:szCs w:val="16"/>
              </w:rPr>
              <w:t>45</w:t>
            </w:r>
          </w:p>
        </w:tc>
        <w:tc>
          <w:tcPr>
            <w:tcW w:w="910" w:type="dxa"/>
          </w:tcPr>
          <w:p w:rsidR="00203A62" w:rsidRDefault="00203A62">
            <w:pPr>
              <w:keepNext/>
              <w:keepLines/>
              <w:jc w:val="center"/>
              <w:rPr>
                <w:b/>
                <w:sz w:val="16"/>
                <w:szCs w:val="16"/>
              </w:rPr>
            </w:pPr>
            <w:r>
              <w:rPr>
                <w:b/>
                <w:sz w:val="16"/>
                <w:szCs w:val="16"/>
              </w:rPr>
              <w:t>450</w:t>
            </w:r>
          </w:p>
        </w:tc>
        <w:tc>
          <w:tcPr>
            <w:tcW w:w="883" w:type="dxa"/>
          </w:tcPr>
          <w:p w:rsidR="00203A62" w:rsidRDefault="00203A62">
            <w:pPr>
              <w:keepNext/>
              <w:keepLines/>
              <w:jc w:val="center"/>
              <w:rPr>
                <w:b/>
                <w:sz w:val="16"/>
                <w:szCs w:val="16"/>
              </w:rPr>
            </w:pPr>
            <w:r>
              <w:rPr>
                <w:b/>
                <w:sz w:val="16"/>
                <w:szCs w:val="16"/>
              </w:rPr>
              <w:t>16</w:t>
            </w:r>
          </w:p>
        </w:tc>
        <w:tc>
          <w:tcPr>
            <w:tcW w:w="875" w:type="dxa"/>
          </w:tcPr>
          <w:p w:rsidR="00203A62" w:rsidRDefault="00203A62">
            <w:pPr>
              <w:keepNext/>
              <w:keepLines/>
              <w:jc w:val="center"/>
              <w:rPr>
                <w:b/>
                <w:sz w:val="16"/>
                <w:szCs w:val="16"/>
              </w:rPr>
            </w:pPr>
            <w:r>
              <w:rPr>
                <w:b/>
                <w:sz w:val="16"/>
                <w:szCs w:val="16"/>
              </w:rPr>
              <w:t>14</w:t>
            </w:r>
          </w:p>
        </w:tc>
        <w:tc>
          <w:tcPr>
            <w:tcW w:w="634" w:type="dxa"/>
          </w:tcPr>
          <w:p w:rsidR="00203A62" w:rsidRDefault="00203A62">
            <w:pPr>
              <w:keepNext/>
              <w:keepLines/>
              <w:jc w:val="center"/>
              <w:rPr>
                <w:b/>
                <w:sz w:val="16"/>
                <w:szCs w:val="16"/>
              </w:rPr>
            </w:pPr>
            <w:r>
              <w:rPr>
                <w:b/>
                <w:sz w:val="16"/>
                <w:szCs w:val="16"/>
              </w:rPr>
              <w:t>296</w:t>
            </w:r>
          </w:p>
        </w:tc>
        <w:tc>
          <w:tcPr>
            <w:tcW w:w="812" w:type="dxa"/>
          </w:tcPr>
          <w:p w:rsidR="00203A62" w:rsidRDefault="00203A62">
            <w:pPr>
              <w:keepNext/>
              <w:keepLines/>
              <w:jc w:val="center"/>
              <w:rPr>
                <w:b/>
                <w:sz w:val="16"/>
                <w:szCs w:val="16"/>
              </w:rPr>
            </w:pPr>
            <w:r>
              <w:rPr>
                <w:b/>
                <w:sz w:val="16"/>
                <w:szCs w:val="16"/>
              </w:rPr>
              <w:t>104</w:t>
            </w:r>
          </w:p>
        </w:tc>
        <w:tc>
          <w:tcPr>
            <w:tcW w:w="625" w:type="dxa"/>
          </w:tcPr>
          <w:p w:rsidR="00203A62" w:rsidRDefault="00203A62">
            <w:pPr>
              <w:keepNext/>
              <w:keepLines/>
              <w:jc w:val="center"/>
              <w:rPr>
                <w:b/>
                <w:sz w:val="16"/>
                <w:szCs w:val="16"/>
              </w:rPr>
            </w:pPr>
            <w:r>
              <w:rPr>
                <w:b/>
                <w:sz w:val="16"/>
                <w:szCs w:val="16"/>
              </w:rPr>
              <w:t>300</w:t>
            </w:r>
          </w:p>
        </w:tc>
        <w:tc>
          <w:tcPr>
            <w:tcW w:w="545" w:type="dxa"/>
          </w:tcPr>
          <w:p w:rsidR="00203A62" w:rsidRDefault="00203A62">
            <w:pPr>
              <w:keepNext/>
              <w:keepLines/>
              <w:jc w:val="center"/>
              <w:rPr>
                <w:b/>
                <w:sz w:val="16"/>
                <w:szCs w:val="16"/>
              </w:rPr>
            </w:pPr>
            <w:r>
              <w:rPr>
                <w:b/>
                <w:sz w:val="16"/>
                <w:szCs w:val="16"/>
              </w:rPr>
              <w:t>71</w:t>
            </w:r>
          </w:p>
        </w:tc>
        <w:tc>
          <w:tcPr>
            <w:tcW w:w="608" w:type="dxa"/>
          </w:tcPr>
          <w:p w:rsidR="00203A62" w:rsidRDefault="00203A62">
            <w:pPr>
              <w:keepNext/>
              <w:keepLines/>
              <w:jc w:val="center"/>
              <w:rPr>
                <w:b/>
                <w:sz w:val="16"/>
                <w:szCs w:val="16"/>
              </w:rPr>
            </w:pPr>
            <w:r>
              <w:rPr>
                <w:b/>
                <w:sz w:val="16"/>
                <w:szCs w:val="16"/>
              </w:rPr>
              <w:t>123</w:t>
            </w:r>
          </w:p>
        </w:tc>
      </w:tr>
      <w:tr w:rsidR="00203A62">
        <w:tc>
          <w:tcPr>
            <w:tcW w:w="536" w:type="dxa"/>
          </w:tcPr>
          <w:p w:rsidR="00203A62" w:rsidRDefault="00203A62">
            <w:pPr>
              <w:keepNext/>
              <w:keepLines/>
              <w:rPr>
                <w:sz w:val="16"/>
                <w:szCs w:val="16"/>
              </w:rPr>
            </w:pPr>
          </w:p>
        </w:tc>
        <w:tc>
          <w:tcPr>
            <w:tcW w:w="236" w:type="dxa"/>
            <w:vMerge w:val="restart"/>
          </w:tcPr>
          <w:p w:rsidR="00203A62" w:rsidRDefault="00203A62">
            <w:pPr>
              <w:keepNext/>
              <w:keepLines/>
              <w:jc w:val="center"/>
              <w:rPr>
                <w:sz w:val="16"/>
                <w:szCs w:val="16"/>
              </w:rPr>
            </w:pPr>
          </w:p>
        </w:tc>
        <w:tc>
          <w:tcPr>
            <w:tcW w:w="236" w:type="dxa"/>
          </w:tcPr>
          <w:p w:rsidR="00203A62" w:rsidRDefault="00203A62">
            <w:pPr>
              <w:keepNext/>
              <w:keepLines/>
              <w:jc w:val="center"/>
              <w:rPr>
                <w:sz w:val="16"/>
                <w:szCs w:val="16"/>
              </w:rPr>
            </w:pPr>
            <w:r>
              <w:rPr>
                <w:sz w:val="16"/>
                <w:szCs w:val="16"/>
              </w:rPr>
              <w:t>No</w:t>
            </w:r>
          </w:p>
        </w:tc>
        <w:tc>
          <w:tcPr>
            <w:tcW w:w="581" w:type="dxa"/>
          </w:tcPr>
          <w:p w:rsidR="00203A62" w:rsidRDefault="00203A62">
            <w:pPr>
              <w:keepNext/>
              <w:keepLines/>
              <w:jc w:val="right"/>
              <w:rPr>
                <w:sz w:val="16"/>
                <w:szCs w:val="16"/>
              </w:rPr>
            </w:pPr>
            <w:r>
              <w:rPr>
                <w:sz w:val="16"/>
                <w:szCs w:val="16"/>
              </w:rPr>
              <w:t>987</w:t>
            </w:r>
          </w:p>
        </w:tc>
        <w:tc>
          <w:tcPr>
            <w:tcW w:w="741" w:type="dxa"/>
          </w:tcPr>
          <w:p w:rsidR="00203A62" w:rsidRDefault="00203A62">
            <w:pPr>
              <w:keepNext/>
              <w:keepLines/>
              <w:jc w:val="center"/>
              <w:rPr>
                <w:sz w:val="16"/>
                <w:szCs w:val="16"/>
              </w:rPr>
            </w:pPr>
            <w:r>
              <w:rPr>
                <w:sz w:val="16"/>
                <w:szCs w:val="16"/>
              </w:rPr>
              <w:t>8</w:t>
            </w:r>
          </w:p>
        </w:tc>
        <w:tc>
          <w:tcPr>
            <w:tcW w:w="803" w:type="dxa"/>
          </w:tcPr>
          <w:p w:rsidR="00203A62" w:rsidRDefault="00203A62">
            <w:pPr>
              <w:keepNext/>
              <w:keepLines/>
              <w:jc w:val="center"/>
              <w:rPr>
                <w:sz w:val="16"/>
                <w:szCs w:val="16"/>
              </w:rPr>
            </w:pPr>
            <w:r>
              <w:rPr>
                <w:sz w:val="16"/>
                <w:szCs w:val="16"/>
              </w:rPr>
              <w:t>21</w:t>
            </w:r>
          </w:p>
        </w:tc>
        <w:tc>
          <w:tcPr>
            <w:tcW w:w="910" w:type="dxa"/>
          </w:tcPr>
          <w:p w:rsidR="00203A62" w:rsidRDefault="00203A62">
            <w:pPr>
              <w:keepNext/>
              <w:keepLines/>
              <w:jc w:val="center"/>
              <w:rPr>
                <w:sz w:val="16"/>
                <w:szCs w:val="16"/>
              </w:rPr>
            </w:pPr>
            <w:r>
              <w:rPr>
                <w:sz w:val="16"/>
                <w:szCs w:val="16"/>
              </w:rPr>
              <w:t>445</w:t>
            </w:r>
          </w:p>
        </w:tc>
        <w:tc>
          <w:tcPr>
            <w:tcW w:w="883" w:type="dxa"/>
          </w:tcPr>
          <w:p w:rsidR="00203A62" w:rsidRDefault="00203A62">
            <w:pPr>
              <w:keepNext/>
              <w:keepLines/>
              <w:jc w:val="center"/>
              <w:rPr>
                <w:sz w:val="16"/>
                <w:szCs w:val="16"/>
              </w:rPr>
            </w:pPr>
            <w:r>
              <w:rPr>
                <w:sz w:val="16"/>
                <w:szCs w:val="16"/>
              </w:rPr>
              <w:t xml:space="preserve">  6</w:t>
            </w:r>
          </w:p>
        </w:tc>
        <w:tc>
          <w:tcPr>
            <w:tcW w:w="875" w:type="dxa"/>
          </w:tcPr>
          <w:p w:rsidR="00203A62" w:rsidRDefault="00203A62">
            <w:pPr>
              <w:keepNext/>
              <w:keepLines/>
              <w:jc w:val="center"/>
              <w:rPr>
                <w:sz w:val="16"/>
                <w:szCs w:val="16"/>
              </w:rPr>
            </w:pPr>
            <w:r>
              <w:rPr>
                <w:sz w:val="16"/>
                <w:szCs w:val="16"/>
              </w:rPr>
              <w:t xml:space="preserve">  9</w:t>
            </w:r>
          </w:p>
        </w:tc>
        <w:tc>
          <w:tcPr>
            <w:tcW w:w="634" w:type="dxa"/>
          </w:tcPr>
          <w:p w:rsidR="00203A62" w:rsidRDefault="00203A62">
            <w:pPr>
              <w:keepNext/>
              <w:keepLines/>
              <w:jc w:val="center"/>
              <w:rPr>
                <w:sz w:val="16"/>
                <w:szCs w:val="16"/>
              </w:rPr>
            </w:pPr>
            <w:r>
              <w:rPr>
                <w:sz w:val="16"/>
                <w:szCs w:val="16"/>
              </w:rPr>
              <w:t>187</w:t>
            </w:r>
          </w:p>
        </w:tc>
        <w:tc>
          <w:tcPr>
            <w:tcW w:w="812" w:type="dxa"/>
          </w:tcPr>
          <w:p w:rsidR="00203A62" w:rsidRDefault="00203A62">
            <w:pPr>
              <w:keepNext/>
              <w:keepLines/>
              <w:jc w:val="center"/>
              <w:rPr>
                <w:sz w:val="16"/>
                <w:szCs w:val="16"/>
              </w:rPr>
            </w:pPr>
            <w:r>
              <w:rPr>
                <w:sz w:val="16"/>
                <w:szCs w:val="16"/>
              </w:rPr>
              <w:t xml:space="preserve">  78</w:t>
            </w:r>
          </w:p>
        </w:tc>
        <w:tc>
          <w:tcPr>
            <w:tcW w:w="625" w:type="dxa"/>
          </w:tcPr>
          <w:p w:rsidR="00203A62" w:rsidRDefault="00203A62">
            <w:pPr>
              <w:keepNext/>
              <w:keepLines/>
              <w:jc w:val="center"/>
              <w:rPr>
                <w:sz w:val="16"/>
                <w:szCs w:val="16"/>
              </w:rPr>
            </w:pPr>
            <w:r>
              <w:rPr>
                <w:sz w:val="16"/>
                <w:szCs w:val="16"/>
              </w:rPr>
              <w:t>136</w:t>
            </w:r>
          </w:p>
        </w:tc>
        <w:tc>
          <w:tcPr>
            <w:tcW w:w="545" w:type="dxa"/>
          </w:tcPr>
          <w:p w:rsidR="00203A62" w:rsidRDefault="00203A62">
            <w:pPr>
              <w:keepNext/>
              <w:keepLines/>
              <w:jc w:val="center"/>
              <w:rPr>
                <w:sz w:val="16"/>
                <w:szCs w:val="16"/>
              </w:rPr>
            </w:pPr>
            <w:r>
              <w:rPr>
                <w:sz w:val="16"/>
                <w:szCs w:val="16"/>
              </w:rPr>
              <w:t>34</w:t>
            </w:r>
          </w:p>
        </w:tc>
        <w:tc>
          <w:tcPr>
            <w:tcW w:w="608" w:type="dxa"/>
          </w:tcPr>
          <w:p w:rsidR="00203A62" w:rsidRDefault="00203A62">
            <w:pPr>
              <w:keepNext/>
              <w:keepLines/>
              <w:jc w:val="center"/>
              <w:rPr>
                <w:sz w:val="16"/>
                <w:szCs w:val="16"/>
              </w:rPr>
            </w:pPr>
            <w:r>
              <w:rPr>
                <w:sz w:val="16"/>
                <w:szCs w:val="16"/>
              </w:rPr>
              <w:t xml:space="preserve">  64</w:t>
            </w:r>
          </w:p>
        </w:tc>
      </w:tr>
      <w:tr w:rsidR="00203A62">
        <w:tc>
          <w:tcPr>
            <w:tcW w:w="536" w:type="dxa"/>
          </w:tcPr>
          <w:p w:rsidR="00203A62" w:rsidRDefault="00203A62">
            <w:pPr>
              <w:rPr>
                <w:sz w:val="16"/>
                <w:szCs w:val="16"/>
              </w:rPr>
            </w:pPr>
          </w:p>
        </w:tc>
        <w:tc>
          <w:tcPr>
            <w:tcW w:w="236" w:type="dxa"/>
            <w:vMerge/>
          </w:tcPr>
          <w:p w:rsidR="00203A62" w:rsidRDefault="00203A62">
            <w:pPr>
              <w:jc w:val="center"/>
              <w:rPr>
                <w:sz w:val="16"/>
                <w:szCs w:val="16"/>
              </w:rPr>
            </w:pPr>
          </w:p>
        </w:tc>
        <w:tc>
          <w:tcPr>
            <w:tcW w:w="236" w:type="dxa"/>
          </w:tcPr>
          <w:p w:rsidR="00203A62" w:rsidRDefault="00203A62">
            <w:pPr>
              <w:jc w:val="center"/>
              <w:rPr>
                <w:sz w:val="16"/>
                <w:szCs w:val="16"/>
              </w:rPr>
            </w:pPr>
            <w:r>
              <w:rPr>
                <w:sz w:val="16"/>
                <w:szCs w:val="16"/>
              </w:rPr>
              <w:t>Sí</w:t>
            </w:r>
          </w:p>
        </w:tc>
        <w:tc>
          <w:tcPr>
            <w:tcW w:w="581" w:type="dxa"/>
          </w:tcPr>
          <w:p w:rsidR="00203A62" w:rsidRDefault="00203A62">
            <w:pPr>
              <w:jc w:val="right"/>
              <w:rPr>
                <w:sz w:val="16"/>
                <w:szCs w:val="16"/>
              </w:rPr>
            </w:pPr>
            <w:r>
              <w:rPr>
                <w:sz w:val="16"/>
                <w:szCs w:val="16"/>
              </w:rPr>
              <w:t>460</w:t>
            </w:r>
          </w:p>
        </w:tc>
        <w:tc>
          <w:tcPr>
            <w:tcW w:w="741" w:type="dxa"/>
          </w:tcPr>
          <w:p w:rsidR="00203A62" w:rsidRDefault="00203A62">
            <w:pPr>
              <w:jc w:val="center"/>
              <w:rPr>
                <w:sz w:val="16"/>
                <w:szCs w:val="16"/>
              </w:rPr>
            </w:pPr>
            <w:r>
              <w:rPr>
                <w:sz w:val="16"/>
                <w:szCs w:val="16"/>
              </w:rPr>
              <w:t>11</w:t>
            </w:r>
          </w:p>
        </w:tc>
        <w:tc>
          <w:tcPr>
            <w:tcW w:w="803" w:type="dxa"/>
          </w:tcPr>
          <w:p w:rsidR="00203A62" w:rsidRDefault="00203A62">
            <w:pPr>
              <w:jc w:val="center"/>
              <w:rPr>
                <w:sz w:val="16"/>
                <w:szCs w:val="16"/>
              </w:rPr>
            </w:pPr>
            <w:r>
              <w:rPr>
                <w:sz w:val="16"/>
                <w:szCs w:val="16"/>
              </w:rPr>
              <w:t>24</w:t>
            </w:r>
          </w:p>
        </w:tc>
        <w:tc>
          <w:tcPr>
            <w:tcW w:w="910" w:type="dxa"/>
          </w:tcPr>
          <w:p w:rsidR="00203A62" w:rsidRDefault="00203A62">
            <w:pPr>
              <w:jc w:val="center"/>
              <w:rPr>
                <w:sz w:val="16"/>
                <w:szCs w:val="16"/>
              </w:rPr>
            </w:pPr>
            <w:r>
              <w:rPr>
                <w:sz w:val="16"/>
                <w:szCs w:val="16"/>
              </w:rPr>
              <w:t xml:space="preserve">   5</w:t>
            </w:r>
          </w:p>
        </w:tc>
        <w:tc>
          <w:tcPr>
            <w:tcW w:w="883" w:type="dxa"/>
          </w:tcPr>
          <w:p w:rsidR="00203A62" w:rsidRDefault="00203A62">
            <w:pPr>
              <w:jc w:val="center"/>
              <w:rPr>
                <w:sz w:val="16"/>
                <w:szCs w:val="16"/>
              </w:rPr>
            </w:pPr>
            <w:r>
              <w:rPr>
                <w:sz w:val="16"/>
                <w:szCs w:val="16"/>
              </w:rPr>
              <w:t>10</w:t>
            </w:r>
          </w:p>
        </w:tc>
        <w:tc>
          <w:tcPr>
            <w:tcW w:w="875" w:type="dxa"/>
          </w:tcPr>
          <w:p w:rsidR="00203A62" w:rsidRDefault="00203A62">
            <w:pPr>
              <w:jc w:val="center"/>
              <w:rPr>
                <w:sz w:val="16"/>
                <w:szCs w:val="16"/>
              </w:rPr>
            </w:pPr>
            <w:r>
              <w:rPr>
                <w:sz w:val="16"/>
                <w:szCs w:val="16"/>
              </w:rPr>
              <w:t xml:space="preserve">  5</w:t>
            </w:r>
          </w:p>
        </w:tc>
        <w:tc>
          <w:tcPr>
            <w:tcW w:w="634" w:type="dxa"/>
          </w:tcPr>
          <w:p w:rsidR="00203A62" w:rsidRDefault="00203A62">
            <w:pPr>
              <w:jc w:val="center"/>
              <w:rPr>
                <w:sz w:val="16"/>
                <w:szCs w:val="16"/>
              </w:rPr>
            </w:pPr>
            <w:r>
              <w:rPr>
                <w:sz w:val="16"/>
                <w:szCs w:val="16"/>
              </w:rPr>
              <w:t>108</w:t>
            </w:r>
          </w:p>
        </w:tc>
        <w:tc>
          <w:tcPr>
            <w:tcW w:w="812" w:type="dxa"/>
          </w:tcPr>
          <w:p w:rsidR="00203A62" w:rsidRDefault="00203A62">
            <w:pPr>
              <w:jc w:val="center"/>
              <w:rPr>
                <w:sz w:val="16"/>
                <w:szCs w:val="16"/>
              </w:rPr>
            </w:pPr>
            <w:r>
              <w:rPr>
                <w:sz w:val="16"/>
                <w:szCs w:val="16"/>
              </w:rPr>
              <w:t xml:space="preserve">  26</w:t>
            </w:r>
          </w:p>
        </w:tc>
        <w:tc>
          <w:tcPr>
            <w:tcW w:w="625" w:type="dxa"/>
          </w:tcPr>
          <w:p w:rsidR="00203A62" w:rsidRDefault="00203A62">
            <w:pPr>
              <w:jc w:val="center"/>
              <w:rPr>
                <w:sz w:val="16"/>
                <w:szCs w:val="16"/>
              </w:rPr>
            </w:pPr>
            <w:r>
              <w:rPr>
                <w:sz w:val="16"/>
                <w:szCs w:val="16"/>
              </w:rPr>
              <w:t>166</w:t>
            </w:r>
          </w:p>
        </w:tc>
        <w:tc>
          <w:tcPr>
            <w:tcW w:w="545" w:type="dxa"/>
          </w:tcPr>
          <w:p w:rsidR="00203A62" w:rsidRDefault="00203A62">
            <w:pPr>
              <w:jc w:val="center"/>
              <w:rPr>
                <w:sz w:val="16"/>
                <w:szCs w:val="16"/>
              </w:rPr>
            </w:pPr>
            <w:r>
              <w:rPr>
                <w:sz w:val="16"/>
                <w:szCs w:val="16"/>
              </w:rPr>
              <w:t>37</w:t>
            </w:r>
          </w:p>
        </w:tc>
        <w:tc>
          <w:tcPr>
            <w:tcW w:w="608" w:type="dxa"/>
          </w:tcPr>
          <w:p w:rsidR="00203A62" w:rsidRDefault="00203A62">
            <w:pPr>
              <w:jc w:val="center"/>
              <w:rPr>
                <w:sz w:val="16"/>
                <w:szCs w:val="16"/>
              </w:rPr>
            </w:pPr>
            <w:r>
              <w:rPr>
                <w:sz w:val="16"/>
                <w:szCs w:val="16"/>
              </w:rPr>
              <w:t xml:space="preserve">  59</w:t>
            </w:r>
          </w:p>
        </w:tc>
      </w:tr>
    </w:tbl>
    <w:p w:rsidR="00203A62" w:rsidRDefault="00203A62">
      <w:pPr>
        <w:spacing w:before="120" w:after="120"/>
        <w:rPr>
          <w:sz w:val="20"/>
          <w:szCs w:val="20"/>
        </w:rPr>
      </w:pPr>
      <w:r>
        <w:rPr>
          <w:i/>
          <w:sz w:val="20"/>
          <w:szCs w:val="20"/>
        </w:rPr>
        <w:t>Fuente</w:t>
      </w:r>
      <w:r>
        <w:rPr>
          <w:sz w:val="20"/>
          <w:szCs w:val="20"/>
        </w:rPr>
        <w:t xml:space="preserve">  Corte Suprema</w:t>
      </w:r>
    </w:p>
    <w:p w:rsidR="00203A62" w:rsidRDefault="00203A62">
      <w:pPr>
        <w:spacing w:after="480"/>
        <w:jc w:val="both"/>
        <w:rPr>
          <w:bCs/>
          <w:sz w:val="20"/>
          <w:szCs w:val="20"/>
          <w:lang w:val="es-ES"/>
        </w:rPr>
      </w:pPr>
      <w:r>
        <w:rPr>
          <w:bCs/>
          <w:sz w:val="20"/>
          <w:szCs w:val="20"/>
          <w:lang w:val="es-ES"/>
        </w:rPr>
        <w:t>Las cifras anteriores reflejan únicamente las nacionalidades.  Por consiguiente, las personas que hablan con fluidez el japonés porque han residido en el Japón y/o han residido en el país durante un largo período de tiempo también están incluidas en estas estadísticas en caso de que sean de nacionalidad extranjera.</w:t>
      </w:r>
    </w:p>
    <w:p w:rsidR="00203A62" w:rsidRDefault="00203A62">
      <w:pPr>
        <w:keepNext/>
        <w:keepLines/>
        <w:spacing w:after="240"/>
        <w:ind w:left="567" w:hanging="567"/>
        <w:jc w:val="both"/>
        <w:rPr>
          <w:rFonts w:cs="Times New Roman"/>
          <w:b/>
          <w:bCs/>
          <w:sz w:val="20"/>
          <w:szCs w:val="20"/>
          <w:lang w:val="es-ES" w:eastAsia="es-ES"/>
        </w:rPr>
      </w:pPr>
      <w:r>
        <w:rPr>
          <w:rFonts w:cs="Times New Roman" w:hint="eastAsia"/>
          <w:b/>
          <w:bCs/>
          <w:sz w:val="20"/>
          <w:szCs w:val="20"/>
          <w:lang w:val="es-ES"/>
        </w:rPr>
        <w:t>(b)</w:t>
      </w:r>
      <w:r>
        <w:rPr>
          <w:rFonts w:cs="Times New Roman"/>
          <w:b/>
          <w:bCs/>
          <w:sz w:val="20"/>
          <w:szCs w:val="20"/>
          <w:lang w:val="es-ES"/>
        </w:rPr>
        <w:tab/>
      </w:r>
      <w:r>
        <w:rPr>
          <w:rFonts w:cs="Times New Roman"/>
          <w:b/>
          <w:bCs/>
          <w:sz w:val="20"/>
          <w:szCs w:val="20"/>
          <w:lang w:val="es-ES" w:eastAsia="es-ES"/>
        </w:rPr>
        <w:t>Los niños privados de libertad, en cualquier forma de detención o encarcelamiento, incluso bajo régimen de protección (artículo 37 b), c) y d))</w:t>
      </w:r>
    </w:p>
    <w:p w:rsidR="00203A62" w:rsidRDefault="00203A62">
      <w:pPr>
        <w:keepNext/>
        <w:keepLines/>
        <w:autoSpaceDE w:val="0"/>
        <w:autoSpaceDN w:val="0"/>
        <w:adjustRightInd w:val="0"/>
        <w:spacing w:after="240"/>
        <w:ind w:firstLine="567"/>
        <w:jc w:val="both"/>
        <w:rPr>
          <w:rFonts w:cs="Times New Roman"/>
          <w:sz w:val="20"/>
          <w:szCs w:val="20"/>
          <w:lang w:val="es-ES" w:eastAsia="es-ES"/>
        </w:rPr>
      </w:pPr>
      <w:r>
        <w:rPr>
          <w:rFonts w:cs="Times New Roman" w:hint="eastAsia"/>
          <w:sz w:val="20"/>
          <w:szCs w:val="20"/>
          <w:lang w:val="es-ES"/>
        </w:rPr>
        <w:t xml:space="preserve">(b-1) </w:t>
      </w:r>
      <w:r>
        <w:rPr>
          <w:rFonts w:cs="Times New Roman"/>
          <w:sz w:val="20"/>
          <w:szCs w:val="20"/>
          <w:lang w:val="es-ES"/>
        </w:rPr>
        <w:tab/>
      </w:r>
      <w:r>
        <w:rPr>
          <w:rFonts w:cs="Times New Roman"/>
          <w:sz w:val="20"/>
          <w:szCs w:val="20"/>
          <w:lang w:val="es-ES" w:eastAsia="es-ES"/>
        </w:rPr>
        <w:t>Detención, encarcelamiento o régimen de custodia</w:t>
      </w:r>
    </w:p>
    <w:p w:rsidR="00203A62" w:rsidRDefault="00203A62">
      <w:pPr>
        <w:keepNext/>
        <w:keepLines/>
        <w:spacing w:after="240"/>
        <w:jc w:val="both"/>
        <w:rPr>
          <w:sz w:val="20"/>
          <w:szCs w:val="20"/>
          <w:lang w:val="es-ES"/>
        </w:rPr>
      </w:pPr>
      <w:r>
        <w:rPr>
          <w:rFonts w:hint="eastAsia"/>
          <w:sz w:val="20"/>
          <w:szCs w:val="20"/>
          <w:lang w:val="es-ES"/>
        </w:rPr>
        <w:t>(Considera</w:t>
      </w:r>
      <w:r>
        <w:rPr>
          <w:sz w:val="20"/>
          <w:szCs w:val="20"/>
          <w:lang w:val="es-ES"/>
        </w:rPr>
        <w:t>ciones acerca de la detención</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486.</w:t>
      </w:r>
      <w:r>
        <w:rPr>
          <w:sz w:val="20"/>
          <w:szCs w:val="20"/>
          <w:lang w:val="es-ES"/>
        </w:rPr>
        <w:tab/>
        <w:t>De conformidad con el Código de investigación criminal</w:t>
      </w:r>
      <w:r>
        <w:rPr>
          <w:rFonts w:hint="eastAsia"/>
          <w:sz w:val="20"/>
          <w:szCs w:val="20"/>
          <w:lang w:val="es-ES"/>
        </w:rPr>
        <w:t xml:space="preserve">, </w:t>
      </w:r>
      <w:r>
        <w:rPr>
          <w:sz w:val="20"/>
          <w:szCs w:val="20"/>
          <w:lang w:val="es-ES"/>
        </w:rPr>
        <w:t>las fuerzas del orden deben evitar en la medida de lo posible la detención, el encarcelamiento y otras medidas de privación de libertad de los sospechosos menores de edad</w:t>
      </w:r>
      <w:r>
        <w:rPr>
          <w:rFonts w:hint="eastAsia"/>
          <w:sz w:val="20"/>
          <w:szCs w:val="20"/>
          <w:lang w:val="es-ES"/>
        </w:rPr>
        <w:t xml:space="preserve">. </w:t>
      </w:r>
      <w:r>
        <w:rPr>
          <w:sz w:val="20"/>
          <w:szCs w:val="20"/>
          <w:lang w:val="es-ES"/>
        </w:rPr>
        <w:t>En caso de que se considere necesario recurrir a la privación de libertad</w:t>
      </w:r>
      <w:r>
        <w:rPr>
          <w:rFonts w:hint="eastAsia"/>
          <w:sz w:val="20"/>
          <w:szCs w:val="20"/>
          <w:lang w:val="es-ES"/>
        </w:rPr>
        <w:t xml:space="preserve">, </w:t>
      </w:r>
      <w:r>
        <w:rPr>
          <w:sz w:val="20"/>
          <w:szCs w:val="20"/>
          <w:lang w:val="es-ES"/>
        </w:rPr>
        <w:t>se tienen en cuenta las consecuencias psicológicas que tal decisión puede tener sobre el menor a la vista de su edad, personalidad, historial delictivo, tipo de delito y plazo de detención</w:t>
      </w:r>
      <w:r>
        <w:rPr>
          <w:rFonts w:hint="eastAsia"/>
          <w:sz w:val="20"/>
          <w:szCs w:val="20"/>
          <w:lang w:val="es-ES"/>
        </w:rPr>
        <w:t xml:space="preserve">. </w:t>
      </w:r>
      <w:r>
        <w:rPr>
          <w:sz w:val="20"/>
          <w:szCs w:val="20"/>
          <w:lang w:val="es-ES"/>
        </w:rPr>
        <w:t>También se presta especial atención al momento, lugar y procedimiento de detención para garantizar que no se hieren los sentimientos del menor</w:t>
      </w:r>
      <w:r>
        <w:rPr>
          <w:rFonts w:hint="eastAsia"/>
          <w:sz w:val="20"/>
          <w:szCs w:val="20"/>
          <w:lang w:val="es-ES"/>
        </w:rPr>
        <w:t xml:space="preserve">. </w:t>
      </w:r>
    </w:p>
    <w:p w:rsidR="00203A62" w:rsidRDefault="00203A62">
      <w:pPr>
        <w:keepNext/>
        <w:keepLines/>
        <w:spacing w:after="240"/>
        <w:jc w:val="both"/>
        <w:rPr>
          <w:sz w:val="20"/>
          <w:szCs w:val="20"/>
          <w:lang w:val="es-ES"/>
        </w:rPr>
      </w:pPr>
      <w:r>
        <w:rPr>
          <w:rFonts w:hint="eastAsia"/>
          <w:sz w:val="20"/>
          <w:szCs w:val="20"/>
          <w:lang w:val="es-ES"/>
        </w:rPr>
        <w:t>(</w:t>
      </w:r>
      <w:r>
        <w:rPr>
          <w:sz w:val="20"/>
          <w:szCs w:val="20"/>
          <w:lang w:val="es-ES"/>
        </w:rPr>
        <w:t>Régimen de custodia durante la investigación</w:t>
      </w:r>
      <w:r>
        <w:rPr>
          <w:rFonts w:hint="eastAsia"/>
          <w:sz w:val="20"/>
          <w:szCs w:val="20"/>
          <w:lang w:val="es-ES"/>
        </w:rPr>
        <w:t>)</w:t>
      </w:r>
    </w:p>
    <w:p w:rsidR="00203A62" w:rsidRDefault="00203A62">
      <w:pPr>
        <w:keepNext/>
        <w:keepLines/>
        <w:overflowPunct w:val="0"/>
        <w:adjustRightInd w:val="0"/>
        <w:spacing w:after="240"/>
        <w:jc w:val="both"/>
        <w:textAlignment w:val="baseline"/>
        <w:rPr>
          <w:sz w:val="20"/>
          <w:szCs w:val="20"/>
          <w:lang w:val="es-ES"/>
        </w:rPr>
      </w:pPr>
      <w:r>
        <w:rPr>
          <w:rFonts w:hint="eastAsia"/>
          <w:sz w:val="20"/>
          <w:szCs w:val="20"/>
          <w:lang w:val="es-ES"/>
        </w:rPr>
        <w:t>487.</w:t>
      </w:r>
      <w:r>
        <w:rPr>
          <w:sz w:val="20"/>
          <w:szCs w:val="20"/>
          <w:lang w:val="es-ES"/>
        </w:rPr>
        <w:tab/>
      </w:r>
      <w:r>
        <w:rPr>
          <w:rFonts w:hint="eastAsia"/>
          <w:sz w:val="20"/>
          <w:szCs w:val="20"/>
          <w:lang w:val="es-ES"/>
        </w:rPr>
        <w:t>Véa</w:t>
      </w:r>
      <w:r>
        <w:rPr>
          <w:sz w:val="20"/>
          <w:szCs w:val="20"/>
          <w:lang w:val="es-ES"/>
        </w:rPr>
        <w:t>n</w:t>
      </w:r>
      <w:r>
        <w:rPr>
          <w:rFonts w:hint="eastAsia"/>
          <w:sz w:val="20"/>
          <w:szCs w:val="20"/>
          <w:lang w:val="es-ES"/>
        </w:rPr>
        <w:t xml:space="preserve">se </w:t>
      </w:r>
      <w:r>
        <w:rPr>
          <w:sz w:val="20"/>
          <w:szCs w:val="20"/>
          <w:lang w:val="es-ES"/>
        </w:rPr>
        <w:t>los</w:t>
      </w:r>
      <w:r>
        <w:rPr>
          <w:rFonts w:hint="eastAsia"/>
          <w:sz w:val="20"/>
          <w:szCs w:val="20"/>
          <w:lang w:val="es-ES"/>
        </w:rPr>
        <w:t xml:space="preserve"> párrafo</w:t>
      </w:r>
      <w:r>
        <w:rPr>
          <w:sz w:val="20"/>
          <w:szCs w:val="20"/>
          <w:lang w:val="es-ES"/>
        </w:rPr>
        <w:t>s</w:t>
      </w:r>
      <w:r>
        <w:rPr>
          <w:rFonts w:hint="eastAsia"/>
          <w:sz w:val="20"/>
          <w:szCs w:val="20"/>
          <w:lang w:val="es-ES"/>
        </w:rPr>
        <w:t xml:space="preserve"> 274 </w:t>
      </w:r>
      <w:r>
        <w:rPr>
          <w:sz w:val="20"/>
          <w:szCs w:val="20"/>
          <w:lang w:val="es-ES"/>
        </w:rPr>
        <w:t>y</w:t>
      </w:r>
      <w:r>
        <w:rPr>
          <w:rFonts w:hint="eastAsia"/>
          <w:sz w:val="20"/>
          <w:szCs w:val="20"/>
          <w:lang w:val="es-ES"/>
        </w:rPr>
        <w:t xml:space="preserve"> 275</w:t>
      </w:r>
      <w:r>
        <w:rPr>
          <w:sz w:val="20"/>
          <w:szCs w:val="20"/>
          <w:lang w:val="es-ES"/>
        </w:rPr>
        <w:t xml:space="preserve"> del informe inicial del Japón</w:t>
      </w:r>
      <w:r>
        <w:rPr>
          <w:rFonts w:hint="eastAsia"/>
          <w:sz w:val="20"/>
          <w:szCs w:val="20"/>
          <w:lang w:val="es-ES"/>
        </w:rPr>
        <w:t xml:space="preserve">, </w:t>
      </w:r>
      <w:r>
        <w:rPr>
          <w:sz w:val="20"/>
          <w:szCs w:val="20"/>
          <w:lang w:val="es-ES"/>
        </w:rPr>
        <w:t>y los párrafos</w:t>
      </w:r>
      <w:r>
        <w:rPr>
          <w:rFonts w:hint="eastAsia"/>
          <w:sz w:val="20"/>
          <w:szCs w:val="20"/>
          <w:lang w:val="es-ES"/>
        </w:rPr>
        <w:t xml:space="preserve"> </w:t>
      </w:r>
      <w:smartTag w:uri="urn:schemas-microsoft-com:office:smarttags" w:element="metricconverter">
        <w:smartTagPr>
          <w:attr w:name="ProductID" w:val="422 a"/>
        </w:smartTagPr>
        <w:r>
          <w:rPr>
            <w:rFonts w:hint="eastAsia"/>
            <w:sz w:val="20"/>
            <w:szCs w:val="20"/>
            <w:lang w:val="es-ES"/>
          </w:rPr>
          <w:t>422</w:t>
        </w:r>
        <w:r>
          <w:rPr>
            <w:sz w:val="20"/>
            <w:szCs w:val="20"/>
            <w:lang w:val="es-ES"/>
          </w:rPr>
          <w:t xml:space="preserve"> a</w:t>
        </w:r>
      </w:smartTag>
      <w:r>
        <w:rPr>
          <w:sz w:val="20"/>
          <w:szCs w:val="20"/>
          <w:lang w:val="es-ES"/>
        </w:rPr>
        <w:t xml:space="preserve"> </w:t>
      </w:r>
      <w:r>
        <w:rPr>
          <w:rFonts w:hint="eastAsia"/>
          <w:sz w:val="20"/>
          <w:szCs w:val="20"/>
          <w:lang w:val="es-ES"/>
        </w:rPr>
        <w:t xml:space="preserve">424 </w:t>
      </w:r>
      <w:r>
        <w:rPr>
          <w:sz w:val="20"/>
          <w:szCs w:val="20"/>
          <w:lang w:val="es-ES"/>
        </w:rPr>
        <w:t>del segundo informe del Japón</w:t>
      </w:r>
      <w:r>
        <w:rPr>
          <w:rFonts w:hint="eastAsia"/>
          <w:sz w:val="20"/>
          <w:szCs w:val="20"/>
          <w:lang w:val="es-ES"/>
        </w:rPr>
        <w:t xml:space="preserve">. </w:t>
      </w:r>
    </w:p>
    <w:p w:rsidR="00203A62" w:rsidRDefault="00203A62">
      <w:pPr>
        <w:autoSpaceDE w:val="0"/>
        <w:autoSpaceDN w:val="0"/>
        <w:adjustRightInd w:val="0"/>
        <w:spacing w:after="240"/>
        <w:jc w:val="both"/>
        <w:rPr>
          <w:sz w:val="20"/>
          <w:szCs w:val="20"/>
          <w:lang w:val="es-ES"/>
        </w:rPr>
      </w:pPr>
      <w:r>
        <w:rPr>
          <w:rFonts w:hint="eastAsia"/>
          <w:sz w:val="20"/>
          <w:szCs w:val="20"/>
          <w:lang w:val="es-ES"/>
        </w:rPr>
        <w:t>488.</w:t>
      </w:r>
      <w:r>
        <w:rPr>
          <w:sz w:val="20"/>
          <w:szCs w:val="20"/>
          <w:lang w:val="es-ES"/>
        </w:rPr>
        <w:tab/>
        <w:t>En el curso de una i</w:t>
      </w:r>
      <w:r>
        <w:rPr>
          <w:rFonts w:cs="Times New Roman"/>
          <w:sz w:val="20"/>
          <w:szCs w:val="20"/>
          <w:lang w:val="es-ES"/>
        </w:rPr>
        <w:t xml:space="preserve">nvestigación, los menores sólo pueden ser detenidos </w:t>
      </w:r>
      <w:r>
        <w:rPr>
          <w:rFonts w:cs="Times New Roman"/>
          <w:sz w:val="20"/>
          <w:szCs w:val="20"/>
          <w:lang w:val="es-ES" w:eastAsia="es-ES"/>
        </w:rPr>
        <w:t>cuando resulta absolutamente necesario</w:t>
      </w:r>
      <w:r>
        <w:rPr>
          <w:sz w:val="20"/>
          <w:szCs w:val="20"/>
          <w:lang w:val="es-ES"/>
        </w:rPr>
        <w:t>; además, es posible proceder a una detención cautelar de un menor pendiente de juicio como medida alternativa a la detención</w:t>
      </w:r>
      <w:r>
        <w:rPr>
          <w:rFonts w:hint="eastAsia"/>
          <w:sz w:val="20"/>
          <w:szCs w:val="20"/>
          <w:lang w:val="es-ES"/>
        </w:rPr>
        <w:t xml:space="preserve"> (</w:t>
      </w:r>
      <w:r>
        <w:rPr>
          <w:sz w:val="20"/>
          <w:szCs w:val="20"/>
          <w:lang w:val="es-ES"/>
        </w:rPr>
        <w:t>a</w:t>
      </w:r>
      <w:r>
        <w:rPr>
          <w:rFonts w:hint="eastAsia"/>
          <w:sz w:val="20"/>
          <w:szCs w:val="20"/>
          <w:lang w:val="es-ES"/>
        </w:rPr>
        <w:t xml:space="preserve">rtículo 43 </w:t>
      </w:r>
      <w:r>
        <w:rPr>
          <w:sz w:val="20"/>
          <w:szCs w:val="20"/>
          <w:lang w:val="es-ES"/>
        </w:rPr>
        <w:t>de la Ley de menores</w:t>
      </w:r>
      <w:r>
        <w:rPr>
          <w:rFonts w:hint="eastAsia"/>
          <w:sz w:val="20"/>
          <w:szCs w:val="20"/>
          <w:lang w:val="es-ES"/>
        </w:rPr>
        <w:t xml:space="preserve">). </w:t>
      </w:r>
      <w:r>
        <w:rPr>
          <w:sz w:val="20"/>
          <w:szCs w:val="20"/>
          <w:lang w:val="es-ES"/>
        </w:rPr>
        <w:t>Por consiguiente</w:t>
      </w:r>
      <w:r>
        <w:rPr>
          <w:rFonts w:hint="eastAsia"/>
          <w:sz w:val="20"/>
          <w:szCs w:val="20"/>
          <w:lang w:val="es-ES"/>
        </w:rPr>
        <w:t xml:space="preserve">, </w:t>
      </w:r>
      <w:r>
        <w:rPr>
          <w:sz w:val="20"/>
          <w:szCs w:val="20"/>
          <w:lang w:val="es-ES"/>
        </w:rPr>
        <w:t>el porcentaje efectivo de detenciones practicadas a consecuencia de delitos cometidos por menores es extremadamente bajo en comparación con el de los adultos</w:t>
      </w:r>
      <w:r>
        <w:rPr>
          <w:rFonts w:hint="eastAsia"/>
          <w:sz w:val="20"/>
          <w:szCs w:val="20"/>
          <w:lang w:val="es-ES"/>
        </w:rPr>
        <w:t xml:space="preserve">, </w:t>
      </w:r>
      <w:r>
        <w:rPr>
          <w:sz w:val="20"/>
          <w:szCs w:val="20"/>
          <w:lang w:val="es-ES"/>
        </w:rPr>
        <w:t>y se están adoptando medidas alternativas</w:t>
      </w:r>
      <w:r>
        <w:rPr>
          <w:rFonts w:hint="eastAsia"/>
          <w:sz w:val="20"/>
          <w:szCs w:val="20"/>
          <w:lang w:val="es-ES"/>
        </w:rPr>
        <w:t xml:space="preserve">. </w:t>
      </w:r>
    </w:p>
    <w:p w:rsidR="00203A62" w:rsidRDefault="00203A62">
      <w:pPr>
        <w:overflowPunct w:val="0"/>
        <w:adjustRightInd w:val="0"/>
        <w:spacing w:after="240"/>
        <w:jc w:val="both"/>
        <w:textAlignment w:val="baseline"/>
        <w:rPr>
          <w:sz w:val="20"/>
          <w:szCs w:val="20"/>
          <w:highlight w:val="cyan"/>
          <w:lang w:val="es-ES"/>
        </w:rPr>
      </w:pPr>
      <w:r>
        <w:rPr>
          <w:rFonts w:hint="eastAsia"/>
          <w:sz w:val="20"/>
          <w:szCs w:val="20"/>
          <w:lang w:val="es-ES"/>
        </w:rPr>
        <w:t>489.</w:t>
      </w:r>
      <w:r>
        <w:rPr>
          <w:sz w:val="20"/>
          <w:szCs w:val="20"/>
          <w:lang w:val="es-ES"/>
        </w:rPr>
        <w:tab/>
        <w:t>Además</w:t>
      </w:r>
      <w:r>
        <w:rPr>
          <w:rFonts w:hint="eastAsia"/>
          <w:sz w:val="20"/>
          <w:szCs w:val="20"/>
          <w:lang w:val="es-ES"/>
        </w:rPr>
        <w:t xml:space="preserve">, </w:t>
      </w:r>
      <w:r>
        <w:rPr>
          <w:sz w:val="20"/>
          <w:szCs w:val="20"/>
          <w:lang w:val="es-ES"/>
        </w:rPr>
        <w:t>en los procedimientos que se siguen ante los tribunales de familia sólo se adoptan medidas de detención e internamiento cuando resulta necesario para celebrar el juicio</w:t>
      </w:r>
      <w:r>
        <w:rPr>
          <w:rFonts w:hint="eastAsia"/>
          <w:sz w:val="20"/>
          <w:szCs w:val="20"/>
          <w:lang w:val="es-ES"/>
        </w:rPr>
        <w:t>. A</w:t>
      </w:r>
      <w:r>
        <w:rPr>
          <w:sz w:val="20"/>
          <w:szCs w:val="20"/>
          <w:lang w:val="es-ES"/>
        </w:rPr>
        <w:t>unque la reforma parcial de la Ley de menores del año 2000 elevó de cuatro a ocho semanas el plazo máximo de las medidas de detención e internamiento</w:t>
      </w:r>
      <w:r>
        <w:rPr>
          <w:rFonts w:hint="eastAsia"/>
          <w:sz w:val="20"/>
          <w:szCs w:val="20"/>
          <w:lang w:val="es-ES"/>
        </w:rPr>
        <w:t xml:space="preserve">, </w:t>
      </w:r>
      <w:r>
        <w:rPr>
          <w:sz w:val="20"/>
          <w:szCs w:val="20"/>
          <w:lang w:val="es-ES"/>
        </w:rPr>
        <w:t>este régimen se aplica únicamente a aquellos casos en que es necesario examinar abundantes pruebas para establecer los hechos</w:t>
      </w:r>
      <w:r>
        <w:rPr>
          <w:rFonts w:hint="eastAsia"/>
          <w:sz w:val="20"/>
          <w:szCs w:val="20"/>
          <w:lang w:val="es-ES"/>
        </w:rPr>
        <w:t xml:space="preserve">, </w:t>
      </w:r>
      <w:r>
        <w:rPr>
          <w:sz w:val="20"/>
          <w:szCs w:val="20"/>
          <w:lang w:val="es-ES"/>
        </w:rPr>
        <w:t>y estos casos son muy pocos</w:t>
      </w:r>
      <w:r>
        <w:rPr>
          <w:rFonts w:hint="eastAsia"/>
          <w:sz w:val="20"/>
          <w:szCs w:val="20"/>
          <w:lang w:val="es-ES"/>
        </w:rPr>
        <w:t>.</w:t>
      </w:r>
      <w:r>
        <w:rPr>
          <w:sz w:val="20"/>
          <w:szCs w:val="20"/>
          <w:lang w:val="es-ES"/>
        </w:rPr>
        <w:t xml:space="preserve"> Además, se introdujo un régimen que permite recurrir las medidas de</w:t>
      </w:r>
      <w:r>
        <w:rPr>
          <w:rFonts w:hint="eastAsia"/>
          <w:sz w:val="20"/>
          <w:szCs w:val="20"/>
          <w:lang w:val="es-ES"/>
        </w:rPr>
        <w:t xml:space="preserve"> </w:t>
      </w:r>
      <w:r>
        <w:rPr>
          <w:sz w:val="20"/>
          <w:szCs w:val="20"/>
          <w:lang w:val="es-ES"/>
        </w:rPr>
        <w:t>detención e internamiento</w:t>
      </w:r>
      <w:r>
        <w:rPr>
          <w:rFonts w:hint="eastAsia"/>
          <w:sz w:val="20"/>
          <w:szCs w:val="20"/>
          <w:lang w:val="es-ES"/>
        </w:rPr>
        <w:t xml:space="preserve"> </w:t>
      </w:r>
      <w:r>
        <w:rPr>
          <w:sz w:val="20"/>
          <w:szCs w:val="20"/>
          <w:lang w:val="es-ES"/>
        </w:rPr>
        <w:t>para garantizar los derechos de los niños</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(Deten</w:t>
      </w:r>
      <w:r>
        <w:rPr>
          <w:sz w:val="20"/>
          <w:szCs w:val="20"/>
          <w:lang w:val="es-ES"/>
        </w:rPr>
        <w:t>ción</w:t>
      </w:r>
      <w:r>
        <w:rPr>
          <w:rFonts w:hint="eastAsia"/>
          <w:sz w:val="20"/>
          <w:szCs w:val="20"/>
          <w:lang w:val="es-ES"/>
        </w:rPr>
        <w:t>)</w:t>
      </w:r>
    </w:p>
    <w:p w:rsidR="00203A62" w:rsidRDefault="00203A62">
      <w:pPr>
        <w:widowControl w:val="0"/>
        <w:spacing w:after="240"/>
        <w:jc w:val="both"/>
        <w:rPr>
          <w:rFonts w:cs="Times New Roman"/>
          <w:sz w:val="20"/>
          <w:szCs w:val="20"/>
          <w:lang w:val="es-ES"/>
        </w:rPr>
      </w:pPr>
      <w:r>
        <w:rPr>
          <w:rFonts w:hint="eastAsia"/>
          <w:sz w:val="20"/>
          <w:szCs w:val="20"/>
          <w:lang w:val="es-ES"/>
        </w:rPr>
        <w:t>490.</w:t>
      </w:r>
      <w:r>
        <w:rPr>
          <w:sz w:val="20"/>
          <w:szCs w:val="20"/>
          <w:lang w:val="es-ES"/>
        </w:rPr>
        <w:tab/>
      </w:r>
      <w:r>
        <w:rPr>
          <w:rFonts w:hint="eastAsia"/>
          <w:sz w:val="20"/>
          <w:szCs w:val="20"/>
          <w:lang w:val="es-ES"/>
        </w:rPr>
        <w:t xml:space="preserve">Véanse los párrafos 274 </w:t>
      </w:r>
      <w:r>
        <w:rPr>
          <w:sz w:val="20"/>
          <w:szCs w:val="20"/>
          <w:lang w:val="es-ES"/>
        </w:rPr>
        <w:t>y</w:t>
      </w:r>
      <w:r>
        <w:rPr>
          <w:rFonts w:hint="eastAsia"/>
          <w:sz w:val="20"/>
          <w:szCs w:val="20"/>
          <w:lang w:val="es-ES"/>
        </w:rPr>
        <w:t xml:space="preserve"> 277</w:t>
      </w:r>
      <w:r>
        <w:rPr>
          <w:sz w:val="20"/>
          <w:szCs w:val="20"/>
          <w:lang w:val="es-ES"/>
        </w:rPr>
        <w:t xml:space="preserve"> del informe inicial del Japón</w:t>
      </w:r>
      <w:r>
        <w:rPr>
          <w:rFonts w:hint="eastAsia"/>
          <w:sz w:val="20"/>
          <w:szCs w:val="20"/>
          <w:lang w:val="es-ES"/>
        </w:rPr>
        <w:t xml:space="preserve">, </w:t>
      </w:r>
      <w:r>
        <w:rPr>
          <w:sz w:val="20"/>
          <w:szCs w:val="20"/>
          <w:lang w:val="es-ES"/>
        </w:rPr>
        <w:t xml:space="preserve">y los párrafos </w:t>
      </w:r>
      <w:r>
        <w:rPr>
          <w:rFonts w:hint="eastAsia"/>
          <w:sz w:val="20"/>
          <w:szCs w:val="20"/>
          <w:lang w:val="es-ES"/>
        </w:rPr>
        <w:t>425</w:t>
      </w:r>
      <w:r>
        <w:rPr>
          <w:sz w:val="20"/>
          <w:szCs w:val="20"/>
          <w:lang w:val="es-ES"/>
        </w:rPr>
        <w:t xml:space="preserve"> y </w:t>
      </w:r>
      <w:r>
        <w:rPr>
          <w:rFonts w:hint="eastAsia"/>
          <w:sz w:val="20"/>
          <w:szCs w:val="20"/>
          <w:lang w:val="es-ES"/>
        </w:rPr>
        <w:t xml:space="preserve">426 </w:t>
      </w:r>
      <w:r>
        <w:rPr>
          <w:sz w:val="20"/>
          <w:szCs w:val="20"/>
          <w:lang w:val="es-ES"/>
        </w:rPr>
        <w:t xml:space="preserve">del </w:t>
      </w:r>
      <w:r>
        <w:rPr>
          <w:rFonts w:cs="Times New Roman"/>
          <w:sz w:val="20"/>
          <w:szCs w:val="20"/>
          <w:lang w:val="es-ES"/>
        </w:rPr>
        <w:t>segundo informe del Japón</w:t>
      </w:r>
      <w:r>
        <w:rPr>
          <w:rFonts w:cs="Times New Roman"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eastAsia="es-ES"/>
        </w:rPr>
      </w:pPr>
      <w:r>
        <w:rPr>
          <w:rFonts w:cs="Times New Roman" w:hint="eastAsia"/>
          <w:sz w:val="20"/>
          <w:szCs w:val="20"/>
          <w:lang w:val="es-ES"/>
        </w:rPr>
        <w:t>491.</w:t>
      </w:r>
      <w:r>
        <w:rPr>
          <w:rFonts w:cs="Times New Roman"/>
          <w:sz w:val="20"/>
          <w:szCs w:val="20"/>
          <w:lang w:val="es-ES"/>
        </w:rPr>
        <w:tab/>
        <w:t xml:space="preserve">En 2004, el período de detención medio </w:t>
      </w:r>
      <w:r>
        <w:rPr>
          <w:rFonts w:cs="Times New Roman"/>
          <w:sz w:val="20"/>
          <w:szCs w:val="20"/>
          <w:lang w:val="es-ES" w:eastAsia="es-ES"/>
        </w:rPr>
        <w:t xml:space="preserve">de los menores delincuentes que fueron internados en escuelas de capacitación y luego quedaron en libertad condicional fue de </w:t>
      </w:r>
      <w:r>
        <w:rPr>
          <w:rFonts w:cs="Times New Roman"/>
          <w:sz w:val="20"/>
          <w:szCs w:val="20"/>
          <w:lang w:val="es-ES"/>
        </w:rPr>
        <w:t>14</w:t>
      </w:r>
      <w:r>
        <w:rPr>
          <w:rFonts w:cs="Times New Roman" w:hint="eastAsia"/>
          <w:sz w:val="20"/>
          <w:szCs w:val="20"/>
          <w:lang w:val="es-ES"/>
        </w:rPr>
        <w:t>9</w:t>
      </w:r>
      <w:r>
        <w:rPr>
          <w:rFonts w:cs="Times New Roman"/>
          <w:sz w:val="20"/>
          <w:szCs w:val="20"/>
          <w:lang w:val="es-ES"/>
        </w:rPr>
        <w:t xml:space="preserve"> días </w:t>
      </w:r>
      <w:r>
        <w:rPr>
          <w:rFonts w:cs="Times New Roman"/>
          <w:sz w:val="20"/>
          <w:szCs w:val="20"/>
          <w:lang w:val="es-ES" w:eastAsia="es-ES"/>
        </w:rPr>
        <w:t>para los que recibieron tratamiento general a corto plazo por problemas relativamente simples o faltas menores, de </w:t>
      </w:r>
      <w:r>
        <w:rPr>
          <w:rFonts w:cs="Times New Roman"/>
          <w:sz w:val="20"/>
          <w:szCs w:val="20"/>
          <w:lang w:val="es-ES"/>
        </w:rPr>
        <w:t>8</w:t>
      </w:r>
      <w:r>
        <w:rPr>
          <w:rFonts w:cs="Times New Roman" w:hint="eastAsia"/>
          <w:sz w:val="20"/>
          <w:szCs w:val="20"/>
          <w:lang w:val="es-ES"/>
        </w:rPr>
        <w:t>3</w:t>
      </w:r>
      <w:r>
        <w:rPr>
          <w:rFonts w:cs="Times New Roman"/>
          <w:sz w:val="20"/>
          <w:szCs w:val="20"/>
          <w:lang w:val="es-ES"/>
        </w:rPr>
        <w:t xml:space="preserve"> días </w:t>
      </w:r>
      <w:r>
        <w:rPr>
          <w:rFonts w:cs="Times New Roman"/>
          <w:sz w:val="20"/>
          <w:szCs w:val="20"/>
          <w:lang w:val="es-ES" w:eastAsia="es-ES"/>
        </w:rPr>
        <w:t>para quienes recibieron tratamiento especial a corto plazo por problemas menos complejos que los anteriormente citados y que podían tratarse sin necesidad de internamiento, y de</w:t>
      </w:r>
      <w:r>
        <w:rPr>
          <w:rFonts w:cs="Times New Roman"/>
          <w:sz w:val="20"/>
          <w:szCs w:val="20"/>
          <w:lang w:val="es-ES"/>
        </w:rPr>
        <w:t xml:space="preserve"> 38</w:t>
      </w:r>
      <w:r>
        <w:rPr>
          <w:rFonts w:cs="Times New Roman" w:hint="eastAsia"/>
          <w:sz w:val="20"/>
          <w:szCs w:val="20"/>
          <w:lang w:val="es-ES"/>
        </w:rPr>
        <w:t>4</w:t>
      </w:r>
      <w:r>
        <w:rPr>
          <w:rFonts w:cs="Times New Roman"/>
          <w:sz w:val="20"/>
          <w:szCs w:val="20"/>
          <w:lang w:val="es-ES"/>
        </w:rPr>
        <w:t xml:space="preserve"> días en el caso de aquellos que recibieron un tratamiento a largo plazo </w:t>
      </w:r>
      <w:r>
        <w:rPr>
          <w:rFonts w:cs="Times New Roman"/>
          <w:sz w:val="20"/>
          <w:szCs w:val="20"/>
          <w:lang w:val="es-ES" w:eastAsia="es-ES"/>
        </w:rPr>
        <w:t>porque la educación correccional en los programas de tratamiento a corto plazo no dio suficientes resultados.</w:t>
      </w:r>
    </w:p>
    <w:p w:rsidR="00203A62" w:rsidRDefault="00203A62">
      <w:pPr>
        <w:spacing w:after="240"/>
        <w:jc w:val="both"/>
        <w:rPr>
          <w:color w:val="000000"/>
          <w:sz w:val="20"/>
          <w:szCs w:val="20"/>
          <w:lang w:val="es-ES"/>
        </w:rPr>
      </w:pPr>
      <w:r>
        <w:rPr>
          <w:rFonts w:hint="eastAsia"/>
          <w:sz w:val="20"/>
          <w:szCs w:val="20"/>
          <w:lang w:val="es-ES"/>
        </w:rPr>
        <w:t>(</w:t>
      </w:r>
      <w:r>
        <w:rPr>
          <w:sz w:val="20"/>
          <w:szCs w:val="20"/>
          <w:lang w:val="es-ES"/>
        </w:rPr>
        <w:t>Detención de inmigrantes</w:t>
      </w:r>
      <w:r>
        <w:rPr>
          <w:rFonts w:hint="eastAsia"/>
          <w:color w:val="000000"/>
          <w:sz w:val="20"/>
          <w:szCs w:val="20"/>
          <w:lang w:val="es-ES"/>
        </w:rPr>
        <w:t>)</w:t>
      </w:r>
    </w:p>
    <w:p w:rsidR="00203A62" w:rsidRDefault="00203A62">
      <w:pPr>
        <w:spacing w:after="240"/>
        <w:jc w:val="both"/>
        <w:rPr>
          <w:bCs/>
          <w:sz w:val="20"/>
          <w:szCs w:val="20"/>
          <w:lang w:val="es-ES"/>
        </w:rPr>
      </w:pPr>
      <w:r>
        <w:rPr>
          <w:rFonts w:hint="eastAsia"/>
          <w:bCs/>
          <w:sz w:val="20"/>
          <w:szCs w:val="20"/>
          <w:lang w:val="es-ES"/>
        </w:rPr>
        <w:t>492.</w:t>
      </w:r>
      <w:r>
        <w:rPr>
          <w:bCs/>
          <w:sz w:val="20"/>
          <w:szCs w:val="20"/>
          <w:lang w:val="es-ES"/>
        </w:rPr>
        <w:tab/>
        <w:t>Las personas detenidas en un centro de detención para inmigrantes</w:t>
      </w:r>
      <w:r>
        <w:rPr>
          <w:rFonts w:hint="eastAsia"/>
          <w:bCs/>
          <w:sz w:val="20"/>
          <w:szCs w:val="20"/>
          <w:lang w:val="es-ES"/>
        </w:rPr>
        <w:t xml:space="preserve"> </w:t>
      </w:r>
      <w:r>
        <w:rPr>
          <w:bCs/>
          <w:sz w:val="20"/>
          <w:szCs w:val="20"/>
          <w:lang w:val="es-ES"/>
        </w:rPr>
        <w:t>son aquellas a las que les son aplicables los criterios de deportación</w:t>
      </w:r>
      <w:r>
        <w:rPr>
          <w:rFonts w:hint="eastAsia"/>
          <w:bCs/>
          <w:sz w:val="20"/>
          <w:szCs w:val="20"/>
          <w:lang w:val="es-ES"/>
        </w:rPr>
        <w:t xml:space="preserve"> </w:t>
      </w:r>
      <w:r>
        <w:rPr>
          <w:bCs/>
          <w:sz w:val="20"/>
          <w:szCs w:val="20"/>
          <w:lang w:val="es-ES"/>
        </w:rPr>
        <w:t>previstos en la</w:t>
      </w:r>
      <w:r>
        <w:rPr>
          <w:rFonts w:hint="eastAsia"/>
          <w:bCs/>
          <w:sz w:val="20"/>
          <w:szCs w:val="20"/>
          <w:lang w:val="es-ES"/>
        </w:rPr>
        <w:t xml:space="preserve"> </w:t>
      </w:r>
      <w:r>
        <w:rPr>
          <w:bCs/>
          <w:sz w:val="20"/>
          <w:szCs w:val="20"/>
          <w:lang w:val="es-ES"/>
        </w:rPr>
        <w:t>Ley de control de la inmigración y de reconocimiento de la condición de refugiado</w:t>
      </w:r>
      <w:r>
        <w:rPr>
          <w:rFonts w:hint="eastAsia"/>
          <w:bCs/>
          <w:sz w:val="20"/>
          <w:szCs w:val="20"/>
          <w:lang w:val="es-ES"/>
        </w:rPr>
        <w:t xml:space="preserve"> </w:t>
      </w:r>
      <w:r>
        <w:rPr>
          <w:bCs/>
          <w:sz w:val="20"/>
          <w:szCs w:val="20"/>
          <w:lang w:val="es-ES"/>
        </w:rPr>
        <w:t xml:space="preserve">y respecto de las cuales se ha dictado una orden escrita de detención o de deportación de acuerdo con </w:t>
      </w:r>
      <w:smartTag w:uri="urn:schemas-microsoft-com:office:smarttags" w:element="PersonName">
        <w:smartTagPr>
          <w:attr w:name="ProductID" w:val="la citada Ley. No"/>
        </w:smartTagPr>
        <w:r>
          <w:rPr>
            <w:bCs/>
            <w:sz w:val="20"/>
            <w:szCs w:val="20"/>
            <w:lang w:val="es-ES"/>
          </w:rPr>
          <w:t>la citada Ley</w:t>
        </w:r>
        <w:r>
          <w:rPr>
            <w:rFonts w:hint="eastAsia"/>
            <w:bCs/>
            <w:sz w:val="20"/>
            <w:szCs w:val="20"/>
            <w:lang w:val="es-ES"/>
          </w:rPr>
          <w:t xml:space="preserve">. </w:t>
        </w:r>
        <w:r>
          <w:rPr>
            <w:bCs/>
            <w:sz w:val="20"/>
            <w:szCs w:val="20"/>
            <w:lang w:val="es-ES"/>
          </w:rPr>
          <w:t>No</w:t>
        </w:r>
      </w:smartTag>
      <w:r>
        <w:rPr>
          <w:bCs/>
          <w:sz w:val="20"/>
          <w:szCs w:val="20"/>
          <w:lang w:val="es-ES"/>
        </w:rPr>
        <w:t xml:space="preserve"> obstante, se ha establecido un régimen cautelar que permite a dicha persona formular una queja con respecto al procedimiento de </w:t>
      </w:r>
      <w:r>
        <w:rPr>
          <w:rFonts w:hint="eastAsia"/>
          <w:bCs/>
          <w:sz w:val="20"/>
          <w:szCs w:val="20"/>
          <w:lang w:val="es-ES"/>
        </w:rPr>
        <w:t>deporta</w:t>
      </w:r>
      <w:r>
        <w:rPr>
          <w:bCs/>
          <w:sz w:val="20"/>
          <w:szCs w:val="20"/>
          <w:lang w:val="es-ES"/>
        </w:rPr>
        <w:t>ción</w:t>
      </w:r>
      <w:r>
        <w:rPr>
          <w:rFonts w:hint="eastAsia"/>
          <w:bCs/>
          <w:sz w:val="20"/>
          <w:szCs w:val="20"/>
          <w:lang w:val="es-ES"/>
        </w:rPr>
        <w:t xml:space="preserve"> </w:t>
      </w:r>
      <w:r>
        <w:rPr>
          <w:bCs/>
          <w:sz w:val="20"/>
          <w:szCs w:val="20"/>
          <w:lang w:val="es-ES"/>
        </w:rPr>
        <w:t>tras haber sido detenida</w:t>
      </w:r>
      <w:r>
        <w:rPr>
          <w:rFonts w:hint="eastAsia"/>
          <w:bCs/>
          <w:sz w:val="20"/>
          <w:szCs w:val="20"/>
          <w:lang w:val="es-ES"/>
        </w:rPr>
        <w:t xml:space="preserve">. </w:t>
      </w:r>
      <w:r>
        <w:rPr>
          <w:bCs/>
          <w:sz w:val="20"/>
          <w:szCs w:val="20"/>
          <w:lang w:val="es-ES"/>
        </w:rPr>
        <w:t>En los casos en que se ejecuta una orden escrita de detención o deportación, se procura evitar el internamiento en un centro de detención para inmigrantes, concediendo la libertad provisional,</w:t>
      </w:r>
      <w:r>
        <w:rPr>
          <w:rFonts w:hint="eastAsia"/>
          <w:bCs/>
          <w:sz w:val="20"/>
          <w:szCs w:val="20"/>
          <w:lang w:val="es-ES"/>
        </w:rPr>
        <w:t xml:space="preserve"> </w:t>
      </w:r>
      <w:r>
        <w:rPr>
          <w:bCs/>
          <w:sz w:val="20"/>
          <w:szCs w:val="20"/>
          <w:lang w:val="es-ES"/>
        </w:rPr>
        <w:t>y acortar en lo posible el período de detención en atención a la edad y el estado de salud del detenido</w:t>
      </w:r>
      <w:r>
        <w:rPr>
          <w:rFonts w:hint="eastAsia"/>
          <w:bCs/>
          <w:sz w:val="20"/>
          <w:szCs w:val="20"/>
          <w:lang w:val="es-ES"/>
        </w:rPr>
        <w:t>.</w:t>
      </w:r>
      <w:r>
        <w:rPr>
          <w:rFonts w:hint="eastAsia"/>
          <w:sz w:val="20"/>
          <w:szCs w:val="20"/>
          <w:lang w:val="es-ES"/>
        </w:rPr>
        <w:t xml:space="preserve"> </w:t>
      </w:r>
    </w:p>
    <w:p w:rsidR="00203A62" w:rsidRDefault="00203A62">
      <w:pPr>
        <w:keepNext/>
        <w:keepLines/>
        <w:spacing w:after="240"/>
        <w:ind w:left="1134" w:hanging="567"/>
        <w:jc w:val="both"/>
        <w:rPr>
          <w:bCs/>
          <w:iCs/>
          <w:sz w:val="20"/>
          <w:szCs w:val="20"/>
          <w:lang w:val="es-ES"/>
        </w:rPr>
      </w:pPr>
      <w:r>
        <w:rPr>
          <w:rFonts w:hint="eastAsia"/>
          <w:sz w:val="20"/>
          <w:szCs w:val="20"/>
          <w:lang w:val="es-ES"/>
        </w:rPr>
        <w:t xml:space="preserve">(b-2) </w:t>
      </w:r>
      <w:r>
        <w:rPr>
          <w:sz w:val="20"/>
          <w:szCs w:val="20"/>
          <w:lang w:val="es-ES"/>
        </w:rPr>
        <w:tab/>
        <w:t>Tratamientos alternativos a la privación de libertad de los menores</w:t>
      </w:r>
      <w:r>
        <w:rPr>
          <w:rFonts w:hint="eastAsia"/>
          <w:bCs/>
          <w:iCs/>
          <w:sz w:val="20"/>
          <w:szCs w:val="20"/>
          <w:lang w:val="es-ES"/>
        </w:rPr>
        <w:t xml:space="preserve"> (</w:t>
      </w:r>
      <w:r>
        <w:rPr>
          <w:bCs/>
          <w:iCs/>
          <w:sz w:val="20"/>
          <w:szCs w:val="20"/>
          <w:lang w:val="es-ES"/>
        </w:rPr>
        <w:t>incluidos datos estadísticos</w:t>
      </w:r>
      <w:r>
        <w:rPr>
          <w:rFonts w:hint="eastAsia"/>
          <w:bCs/>
          <w:iCs/>
          <w:sz w:val="20"/>
          <w:szCs w:val="20"/>
          <w:lang w:val="es-ES"/>
        </w:rPr>
        <w:t>)</w:t>
      </w:r>
    </w:p>
    <w:p w:rsidR="00203A62" w:rsidRDefault="00203A62">
      <w:pPr>
        <w:keepNext/>
        <w:keepLines/>
        <w:spacing w:after="240"/>
        <w:jc w:val="both"/>
        <w:rPr>
          <w:rFonts w:ascii="TimesNewRoman,Bold" w:hAnsi="TimesNewRoman,Bold" w:cs="Times New Roman"/>
          <w:sz w:val="20"/>
          <w:szCs w:val="20"/>
          <w:lang w:val="es-ES" w:eastAsia="es-ES"/>
        </w:rPr>
      </w:pPr>
      <w:r>
        <w:rPr>
          <w:rFonts w:hint="eastAsia"/>
          <w:bCs/>
          <w:iCs/>
          <w:sz w:val="20"/>
          <w:szCs w:val="20"/>
          <w:lang w:val="es-ES"/>
        </w:rPr>
        <w:t xml:space="preserve"> </w:t>
      </w:r>
      <w:r>
        <w:rPr>
          <w:rFonts w:cs="Times New Roman" w:hint="eastAsia"/>
          <w:sz w:val="20"/>
          <w:szCs w:val="20"/>
          <w:lang w:val="es-ES"/>
        </w:rPr>
        <w:t>(</w:t>
      </w:r>
      <w:r>
        <w:rPr>
          <w:rFonts w:cs="Times New Roman"/>
          <w:sz w:val="20"/>
          <w:szCs w:val="20"/>
          <w:lang w:val="es-ES" w:eastAsia="es-ES"/>
        </w:rPr>
        <w:t>Número de menores sujetos a disposiciones generales de protección y subtotales correspondientes a la existencia/no existencia de medidas de detención e internamiento en hogares o escuelas)</w:t>
      </w:r>
    </w:p>
    <w:p w:rsidR="00203A62" w:rsidRDefault="00203A62" w:rsidP="004B5412">
      <w:pPr>
        <w:keepNext/>
        <w:keepLines/>
        <w:spacing w:after="240"/>
        <w:jc w:val="center"/>
        <w:rPr>
          <w:b/>
          <w:sz w:val="20"/>
          <w:szCs w:val="20"/>
          <w:lang w:val="es-ES"/>
        </w:rPr>
      </w:pPr>
      <w:r>
        <w:rPr>
          <w:b/>
          <w:sz w:val="20"/>
          <w:szCs w:val="20"/>
          <w:lang w:val="es-ES"/>
        </w:rPr>
        <w:t>Cuadro 24</w:t>
      </w:r>
    </w:p>
    <w:p w:rsidR="00203A62" w:rsidRDefault="00203A62" w:rsidP="004B5412">
      <w:pPr>
        <w:keepNext/>
        <w:keepLines/>
        <w:spacing w:after="240"/>
        <w:jc w:val="center"/>
        <w:rPr>
          <w:b/>
          <w:sz w:val="20"/>
          <w:szCs w:val="20"/>
          <w:lang w:val="es-ES"/>
        </w:rPr>
      </w:pPr>
      <w:r>
        <w:rPr>
          <w:b/>
          <w:sz w:val="20"/>
          <w:szCs w:val="20"/>
          <w:lang w:val="es-ES"/>
        </w:rPr>
        <w:t>Medidas de detención e internamiento en hogares o escuelas</w:t>
      </w:r>
    </w:p>
    <w:tbl>
      <w:tblPr>
        <w:tblStyle w:val="TableGrid"/>
        <w:tblW w:w="0" w:type="auto"/>
        <w:jc w:val="center"/>
        <w:tblLook w:val="01E0" w:firstRow="1" w:lastRow="1" w:firstColumn="1" w:lastColumn="1" w:noHBand="0" w:noVBand="0"/>
      </w:tblPr>
      <w:tblGrid>
        <w:gridCol w:w="1728"/>
        <w:gridCol w:w="1800"/>
        <w:gridCol w:w="2374"/>
        <w:gridCol w:w="1640"/>
      </w:tblGrid>
      <w:tr w:rsidR="00203A62">
        <w:trPr>
          <w:jc w:val="center"/>
        </w:trPr>
        <w:tc>
          <w:tcPr>
            <w:tcW w:w="1728" w:type="dxa"/>
            <w:vMerge w:val="restart"/>
          </w:tcPr>
          <w:p w:rsidR="00203A62" w:rsidRDefault="00203A62" w:rsidP="004B5412">
            <w:pPr>
              <w:keepNext/>
              <w:keepLines/>
              <w:jc w:val="center"/>
              <w:rPr>
                <w:b/>
                <w:iCs/>
                <w:sz w:val="20"/>
                <w:szCs w:val="20"/>
                <w:lang w:val="es-ES"/>
              </w:rPr>
            </w:pPr>
            <w:r>
              <w:rPr>
                <w:b/>
                <w:iCs/>
                <w:sz w:val="20"/>
                <w:szCs w:val="20"/>
                <w:lang w:val="es-ES"/>
              </w:rPr>
              <w:t>Año</w:t>
            </w:r>
          </w:p>
        </w:tc>
        <w:tc>
          <w:tcPr>
            <w:tcW w:w="1800" w:type="dxa"/>
            <w:vMerge w:val="restart"/>
          </w:tcPr>
          <w:p w:rsidR="00203A62" w:rsidRDefault="00203A62" w:rsidP="004B5412">
            <w:pPr>
              <w:keepNext/>
              <w:keepLines/>
              <w:jc w:val="center"/>
              <w:rPr>
                <w:b/>
                <w:iCs/>
                <w:sz w:val="20"/>
                <w:szCs w:val="20"/>
                <w:lang w:val="es-ES"/>
              </w:rPr>
            </w:pPr>
            <w:r>
              <w:rPr>
                <w:b/>
                <w:iCs/>
                <w:sz w:val="20"/>
                <w:szCs w:val="20"/>
                <w:lang w:val="es-ES"/>
              </w:rPr>
              <w:t>Total</w:t>
            </w:r>
          </w:p>
        </w:tc>
        <w:tc>
          <w:tcPr>
            <w:tcW w:w="4014" w:type="dxa"/>
            <w:gridSpan w:val="2"/>
          </w:tcPr>
          <w:p w:rsidR="00203A62" w:rsidRDefault="00203A62" w:rsidP="004B5412">
            <w:pPr>
              <w:keepNext/>
              <w:keepLines/>
              <w:jc w:val="center"/>
              <w:rPr>
                <w:b/>
                <w:iCs/>
                <w:sz w:val="20"/>
                <w:szCs w:val="20"/>
                <w:lang w:val="es-ES"/>
              </w:rPr>
            </w:pPr>
            <w:r>
              <w:rPr>
                <w:b/>
                <w:iCs/>
                <w:sz w:val="20"/>
                <w:szCs w:val="20"/>
                <w:lang w:val="es-ES"/>
              </w:rPr>
              <w:t>Medidas de detención e internamiento en hogares o escuelas</w:t>
            </w:r>
          </w:p>
        </w:tc>
      </w:tr>
      <w:tr w:rsidR="00203A62">
        <w:trPr>
          <w:jc w:val="center"/>
        </w:trPr>
        <w:tc>
          <w:tcPr>
            <w:tcW w:w="1728" w:type="dxa"/>
            <w:vMerge/>
          </w:tcPr>
          <w:p w:rsidR="00203A62" w:rsidRDefault="00203A62" w:rsidP="004B5412">
            <w:pPr>
              <w:keepNext/>
              <w:keepLines/>
              <w:jc w:val="center"/>
              <w:rPr>
                <w:b/>
                <w:iCs/>
                <w:sz w:val="20"/>
                <w:szCs w:val="20"/>
                <w:lang w:val="es-ES"/>
              </w:rPr>
            </w:pPr>
          </w:p>
        </w:tc>
        <w:tc>
          <w:tcPr>
            <w:tcW w:w="1800" w:type="dxa"/>
            <w:vMerge/>
          </w:tcPr>
          <w:p w:rsidR="00203A62" w:rsidRDefault="00203A62" w:rsidP="004B5412">
            <w:pPr>
              <w:keepNext/>
              <w:keepLines/>
              <w:jc w:val="center"/>
              <w:rPr>
                <w:b/>
                <w:iCs/>
                <w:sz w:val="20"/>
                <w:szCs w:val="20"/>
                <w:lang w:val="es-ES"/>
              </w:rPr>
            </w:pPr>
          </w:p>
        </w:tc>
        <w:tc>
          <w:tcPr>
            <w:tcW w:w="2374" w:type="dxa"/>
          </w:tcPr>
          <w:p w:rsidR="00203A62" w:rsidRDefault="00203A62" w:rsidP="004B5412">
            <w:pPr>
              <w:keepNext/>
              <w:keepLines/>
              <w:jc w:val="center"/>
              <w:rPr>
                <w:b/>
                <w:iCs/>
                <w:sz w:val="20"/>
                <w:szCs w:val="20"/>
                <w:lang w:val="es-ES"/>
              </w:rPr>
            </w:pPr>
            <w:r>
              <w:rPr>
                <w:b/>
                <w:iCs/>
                <w:sz w:val="20"/>
                <w:szCs w:val="20"/>
                <w:lang w:val="es-ES"/>
              </w:rPr>
              <w:t>Tomadas</w:t>
            </w:r>
          </w:p>
        </w:tc>
        <w:tc>
          <w:tcPr>
            <w:tcW w:w="1640" w:type="dxa"/>
          </w:tcPr>
          <w:p w:rsidR="00203A62" w:rsidRDefault="00203A62" w:rsidP="004B5412">
            <w:pPr>
              <w:keepNext/>
              <w:keepLines/>
              <w:jc w:val="center"/>
              <w:rPr>
                <w:b/>
                <w:iCs/>
                <w:sz w:val="20"/>
                <w:szCs w:val="20"/>
                <w:lang w:val="es-ES"/>
              </w:rPr>
            </w:pPr>
            <w:r>
              <w:rPr>
                <w:b/>
                <w:iCs/>
                <w:sz w:val="20"/>
                <w:szCs w:val="20"/>
                <w:lang w:val="es-ES"/>
              </w:rPr>
              <w:t>No tomadas</w:t>
            </w:r>
          </w:p>
        </w:tc>
      </w:tr>
      <w:tr w:rsidR="00203A62">
        <w:trPr>
          <w:jc w:val="center"/>
        </w:trPr>
        <w:tc>
          <w:tcPr>
            <w:tcW w:w="1728" w:type="dxa"/>
          </w:tcPr>
          <w:p w:rsidR="00203A62" w:rsidRDefault="00203A62">
            <w:pPr>
              <w:widowControl w:val="0"/>
              <w:jc w:val="center"/>
              <w:rPr>
                <w:iCs/>
                <w:sz w:val="20"/>
                <w:szCs w:val="20"/>
                <w:lang w:val="es-ES"/>
              </w:rPr>
            </w:pPr>
            <w:r>
              <w:rPr>
                <w:iCs/>
                <w:sz w:val="20"/>
                <w:szCs w:val="20"/>
                <w:lang w:val="es-ES"/>
              </w:rPr>
              <w:t>2000</w:t>
            </w:r>
          </w:p>
        </w:tc>
        <w:tc>
          <w:tcPr>
            <w:tcW w:w="1800" w:type="dxa"/>
          </w:tcPr>
          <w:p w:rsidR="00203A62" w:rsidRDefault="00203A62">
            <w:pPr>
              <w:widowControl w:val="0"/>
              <w:jc w:val="center"/>
              <w:rPr>
                <w:iCs/>
                <w:sz w:val="20"/>
                <w:szCs w:val="20"/>
                <w:lang w:val="es-ES"/>
              </w:rPr>
            </w:pPr>
            <w:r>
              <w:rPr>
                <w:iCs/>
                <w:sz w:val="20"/>
                <w:szCs w:val="20"/>
                <w:lang w:val="es-ES"/>
              </w:rPr>
              <w:t>76.686</w:t>
            </w:r>
          </w:p>
        </w:tc>
        <w:tc>
          <w:tcPr>
            <w:tcW w:w="2374" w:type="dxa"/>
          </w:tcPr>
          <w:p w:rsidR="00203A62" w:rsidRDefault="00203A62">
            <w:pPr>
              <w:widowControl w:val="0"/>
              <w:jc w:val="center"/>
              <w:rPr>
                <w:iCs/>
                <w:sz w:val="20"/>
                <w:szCs w:val="20"/>
                <w:lang w:val="es-ES"/>
              </w:rPr>
            </w:pPr>
            <w:r>
              <w:rPr>
                <w:iCs/>
                <w:sz w:val="20"/>
                <w:szCs w:val="20"/>
                <w:lang w:val="es-ES"/>
              </w:rPr>
              <w:t>18.072</w:t>
            </w:r>
          </w:p>
        </w:tc>
        <w:tc>
          <w:tcPr>
            <w:tcW w:w="1640" w:type="dxa"/>
          </w:tcPr>
          <w:p w:rsidR="00203A62" w:rsidRDefault="00203A62">
            <w:pPr>
              <w:widowControl w:val="0"/>
              <w:jc w:val="center"/>
              <w:rPr>
                <w:iCs/>
                <w:sz w:val="20"/>
                <w:szCs w:val="20"/>
                <w:lang w:val="es-ES"/>
              </w:rPr>
            </w:pPr>
            <w:r>
              <w:rPr>
                <w:iCs/>
                <w:sz w:val="20"/>
                <w:szCs w:val="20"/>
                <w:lang w:val="es-ES"/>
              </w:rPr>
              <w:t>58.614</w:t>
            </w:r>
          </w:p>
        </w:tc>
      </w:tr>
      <w:tr w:rsidR="00203A62">
        <w:trPr>
          <w:jc w:val="center"/>
        </w:trPr>
        <w:tc>
          <w:tcPr>
            <w:tcW w:w="1728" w:type="dxa"/>
          </w:tcPr>
          <w:p w:rsidR="00203A62" w:rsidRDefault="00203A62">
            <w:pPr>
              <w:widowControl w:val="0"/>
              <w:jc w:val="center"/>
              <w:rPr>
                <w:iCs/>
                <w:sz w:val="20"/>
                <w:szCs w:val="20"/>
                <w:lang w:val="es-ES"/>
              </w:rPr>
            </w:pPr>
            <w:r>
              <w:rPr>
                <w:iCs/>
                <w:sz w:val="20"/>
                <w:szCs w:val="20"/>
                <w:lang w:val="es-ES"/>
              </w:rPr>
              <w:t>2001</w:t>
            </w:r>
          </w:p>
        </w:tc>
        <w:tc>
          <w:tcPr>
            <w:tcW w:w="1800" w:type="dxa"/>
          </w:tcPr>
          <w:p w:rsidR="00203A62" w:rsidRDefault="00203A62">
            <w:pPr>
              <w:widowControl w:val="0"/>
              <w:jc w:val="center"/>
              <w:rPr>
                <w:iCs/>
                <w:sz w:val="20"/>
                <w:szCs w:val="20"/>
                <w:lang w:val="es-ES"/>
              </w:rPr>
            </w:pPr>
            <w:r>
              <w:rPr>
                <w:iCs/>
                <w:sz w:val="20"/>
                <w:szCs w:val="20"/>
                <w:lang w:val="es-ES"/>
              </w:rPr>
              <w:t>79.928</w:t>
            </w:r>
          </w:p>
        </w:tc>
        <w:tc>
          <w:tcPr>
            <w:tcW w:w="2374" w:type="dxa"/>
          </w:tcPr>
          <w:p w:rsidR="00203A62" w:rsidRDefault="00203A62">
            <w:pPr>
              <w:widowControl w:val="0"/>
              <w:jc w:val="center"/>
              <w:rPr>
                <w:iCs/>
                <w:sz w:val="20"/>
                <w:szCs w:val="20"/>
                <w:lang w:val="es-ES"/>
              </w:rPr>
            </w:pPr>
            <w:r>
              <w:rPr>
                <w:iCs/>
                <w:sz w:val="20"/>
                <w:szCs w:val="20"/>
                <w:lang w:val="es-ES"/>
              </w:rPr>
              <w:t>17.803</w:t>
            </w:r>
          </w:p>
        </w:tc>
        <w:tc>
          <w:tcPr>
            <w:tcW w:w="1640" w:type="dxa"/>
          </w:tcPr>
          <w:p w:rsidR="00203A62" w:rsidRDefault="00203A62">
            <w:pPr>
              <w:widowControl w:val="0"/>
              <w:jc w:val="center"/>
              <w:rPr>
                <w:iCs/>
                <w:sz w:val="20"/>
                <w:szCs w:val="20"/>
                <w:lang w:val="es-ES"/>
              </w:rPr>
            </w:pPr>
            <w:r>
              <w:rPr>
                <w:iCs/>
                <w:sz w:val="20"/>
                <w:szCs w:val="20"/>
                <w:lang w:val="es-ES"/>
              </w:rPr>
              <w:t>62.125</w:t>
            </w:r>
          </w:p>
        </w:tc>
      </w:tr>
      <w:tr w:rsidR="00203A62">
        <w:trPr>
          <w:jc w:val="center"/>
        </w:trPr>
        <w:tc>
          <w:tcPr>
            <w:tcW w:w="1728" w:type="dxa"/>
          </w:tcPr>
          <w:p w:rsidR="00203A62" w:rsidRDefault="00203A62">
            <w:pPr>
              <w:widowControl w:val="0"/>
              <w:jc w:val="center"/>
              <w:rPr>
                <w:iCs/>
                <w:sz w:val="20"/>
                <w:szCs w:val="20"/>
                <w:lang w:val="es-ES"/>
              </w:rPr>
            </w:pPr>
            <w:r>
              <w:rPr>
                <w:iCs/>
                <w:sz w:val="20"/>
                <w:szCs w:val="20"/>
                <w:lang w:val="es-ES"/>
              </w:rPr>
              <w:t>2002</w:t>
            </w:r>
          </w:p>
        </w:tc>
        <w:tc>
          <w:tcPr>
            <w:tcW w:w="1800" w:type="dxa"/>
          </w:tcPr>
          <w:p w:rsidR="00203A62" w:rsidRDefault="00203A62">
            <w:pPr>
              <w:widowControl w:val="0"/>
              <w:jc w:val="center"/>
              <w:rPr>
                <w:iCs/>
                <w:sz w:val="20"/>
                <w:szCs w:val="20"/>
                <w:lang w:val="es-ES"/>
              </w:rPr>
            </w:pPr>
            <w:r>
              <w:rPr>
                <w:iCs/>
                <w:sz w:val="20"/>
                <w:szCs w:val="20"/>
                <w:lang w:val="es-ES"/>
              </w:rPr>
              <w:t>83.609</w:t>
            </w:r>
          </w:p>
        </w:tc>
        <w:tc>
          <w:tcPr>
            <w:tcW w:w="2374" w:type="dxa"/>
          </w:tcPr>
          <w:p w:rsidR="00203A62" w:rsidRDefault="00203A62">
            <w:pPr>
              <w:widowControl w:val="0"/>
              <w:jc w:val="center"/>
              <w:rPr>
                <w:iCs/>
                <w:sz w:val="20"/>
                <w:szCs w:val="20"/>
                <w:lang w:val="es-ES"/>
              </w:rPr>
            </w:pPr>
            <w:r>
              <w:rPr>
                <w:iCs/>
                <w:sz w:val="20"/>
                <w:szCs w:val="20"/>
                <w:lang w:val="es-ES"/>
              </w:rPr>
              <w:t>17.720</w:t>
            </w:r>
          </w:p>
        </w:tc>
        <w:tc>
          <w:tcPr>
            <w:tcW w:w="1640" w:type="dxa"/>
          </w:tcPr>
          <w:p w:rsidR="00203A62" w:rsidRDefault="00203A62">
            <w:pPr>
              <w:widowControl w:val="0"/>
              <w:jc w:val="center"/>
              <w:rPr>
                <w:iCs/>
                <w:sz w:val="20"/>
                <w:szCs w:val="20"/>
                <w:lang w:val="es-ES"/>
              </w:rPr>
            </w:pPr>
            <w:r>
              <w:rPr>
                <w:iCs/>
                <w:sz w:val="20"/>
                <w:szCs w:val="20"/>
                <w:lang w:val="es-ES"/>
              </w:rPr>
              <w:t>66.889</w:t>
            </w:r>
          </w:p>
        </w:tc>
      </w:tr>
      <w:tr w:rsidR="00203A62">
        <w:trPr>
          <w:jc w:val="center"/>
        </w:trPr>
        <w:tc>
          <w:tcPr>
            <w:tcW w:w="1728" w:type="dxa"/>
          </w:tcPr>
          <w:p w:rsidR="00203A62" w:rsidRDefault="00203A62">
            <w:pPr>
              <w:widowControl w:val="0"/>
              <w:jc w:val="center"/>
              <w:rPr>
                <w:iCs/>
                <w:sz w:val="20"/>
                <w:szCs w:val="20"/>
                <w:lang w:val="es-ES"/>
              </w:rPr>
            </w:pPr>
            <w:r>
              <w:rPr>
                <w:iCs/>
                <w:sz w:val="20"/>
                <w:szCs w:val="20"/>
                <w:lang w:val="es-ES"/>
              </w:rPr>
              <w:t>2003</w:t>
            </w:r>
          </w:p>
        </w:tc>
        <w:tc>
          <w:tcPr>
            <w:tcW w:w="1800" w:type="dxa"/>
          </w:tcPr>
          <w:p w:rsidR="00203A62" w:rsidRDefault="00203A62">
            <w:pPr>
              <w:widowControl w:val="0"/>
              <w:jc w:val="center"/>
              <w:rPr>
                <w:iCs/>
                <w:sz w:val="20"/>
                <w:szCs w:val="20"/>
                <w:lang w:val="es-ES"/>
              </w:rPr>
            </w:pPr>
            <w:r>
              <w:rPr>
                <w:iCs/>
                <w:sz w:val="20"/>
                <w:szCs w:val="20"/>
                <w:lang w:val="es-ES"/>
              </w:rPr>
              <w:t>81.511</w:t>
            </w:r>
          </w:p>
        </w:tc>
        <w:tc>
          <w:tcPr>
            <w:tcW w:w="2374" w:type="dxa"/>
          </w:tcPr>
          <w:p w:rsidR="00203A62" w:rsidRDefault="00203A62">
            <w:pPr>
              <w:widowControl w:val="0"/>
              <w:jc w:val="center"/>
              <w:rPr>
                <w:iCs/>
                <w:sz w:val="20"/>
                <w:szCs w:val="20"/>
                <w:lang w:val="es-ES"/>
              </w:rPr>
            </w:pPr>
            <w:r>
              <w:rPr>
                <w:iCs/>
                <w:sz w:val="20"/>
                <w:szCs w:val="20"/>
                <w:lang w:val="es-ES"/>
              </w:rPr>
              <w:t>17.818</w:t>
            </w:r>
          </w:p>
        </w:tc>
        <w:tc>
          <w:tcPr>
            <w:tcW w:w="1640" w:type="dxa"/>
          </w:tcPr>
          <w:p w:rsidR="00203A62" w:rsidRDefault="00203A62">
            <w:pPr>
              <w:widowControl w:val="0"/>
              <w:jc w:val="center"/>
              <w:rPr>
                <w:iCs/>
                <w:sz w:val="20"/>
                <w:szCs w:val="20"/>
                <w:lang w:val="es-ES"/>
              </w:rPr>
            </w:pPr>
            <w:r>
              <w:rPr>
                <w:iCs/>
                <w:sz w:val="20"/>
                <w:szCs w:val="20"/>
                <w:lang w:val="es-ES"/>
              </w:rPr>
              <w:t>63.693</w:t>
            </w:r>
          </w:p>
        </w:tc>
      </w:tr>
      <w:tr w:rsidR="00203A62">
        <w:trPr>
          <w:jc w:val="center"/>
        </w:trPr>
        <w:tc>
          <w:tcPr>
            <w:tcW w:w="1728" w:type="dxa"/>
          </w:tcPr>
          <w:p w:rsidR="00203A62" w:rsidRDefault="00203A62">
            <w:pPr>
              <w:widowControl w:val="0"/>
              <w:jc w:val="center"/>
              <w:rPr>
                <w:iCs/>
                <w:sz w:val="20"/>
                <w:szCs w:val="20"/>
                <w:lang w:val="es-ES"/>
              </w:rPr>
            </w:pPr>
            <w:r>
              <w:rPr>
                <w:iCs/>
                <w:sz w:val="20"/>
                <w:szCs w:val="20"/>
                <w:lang w:val="es-ES"/>
              </w:rPr>
              <w:t>2004</w:t>
            </w:r>
          </w:p>
        </w:tc>
        <w:tc>
          <w:tcPr>
            <w:tcW w:w="1800" w:type="dxa"/>
          </w:tcPr>
          <w:p w:rsidR="00203A62" w:rsidRDefault="00203A62">
            <w:pPr>
              <w:widowControl w:val="0"/>
              <w:jc w:val="center"/>
              <w:rPr>
                <w:iCs/>
                <w:sz w:val="20"/>
                <w:szCs w:val="20"/>
                <w:lang w:val="es-ES"/>
              </w:rPr>
            </w:pPr>
            <w:r>
              <w:rPr>
                <w:iCs/>
                <w:sz w:val="20"/>
                <w:szCs w:val="20"/>
                <w:lang w:val="es-ES"/>
              </w:rPr>
              <w:t>78.916</w:t>
            </w:r>
          </w:p>
        </w:tc>
        <w:tc>
          <w:tcPr>
            <w:tcW w:w="2374" w:type="dxa"/>
          </w:tcPr>
          <w:p w:rsidR="00203A62" w:rsidRDefault="00203A62">
            <w:pPr>
              <w:widowControl w:val="0"/>
              <w:jc w:val="center"/>
              <w:rPr>
                <w:iCs/>
                <w:sz w:val="20"/>
                <w:szCs w:val="20"/>
                <w:lang w:val="es-ES"/>
              </w:rPr>
            </w:pPr>
            <w:r>
              <w:rPr>
                <w:iCs/>
                <w:sz w:val="20"/>
                <w:szCs w:val="20"/>
                <w:lang w:val="es-ES"/>
              </w:rPr>
              <w:t>16.732</w:t>
            </w:r>
          </w:p>
        </w:tc>
        <w:tc>
          <w:tcPr>
            <w:tcW w:w="1640" w:type="dxa"/>
          </w:tcPr>
          <w:p w:rsidR="00203A62" w:rsidRDefault="00203A62">
            <w:pPr>
              <w:widowControl w:val="0"/>
              <w:jc w:val="center"/>
              <w:rPr>
                <w:iCs/>
                <w:sz w:val="20"/>
                <w:szCs w:val="20"/>
                <w:lang w:val="es-ES"/>
              </w:rPr>
            </w:pPr>
            <w:r>
              <w:rPr>
                <w:iCs/>
                <w:sz w:val="20"/>
                <w:szCs w:val="20"/>
                <w:lang w:val="es-ES"/>
              </w:rPr>
              <w:t>62.184</w:t>
            </w:r>
          </w:p>
        </w:tc>
      </w:tr>
    </w:tbl>
    <w:p w:rsidR="00203A62" w:rsidRDefault="00203A62">
      <w:pPr>
        <w:widowControl w:val="0"/>
        <w:spacing w:before="120" w:after="480"/>
        <w:ind w:left="567"/>
        <w:rPr>
          <w:rFonts w:hint="eastAsia"/>
          <w:sz w:val="20"/>
          <w:szCs w:val="20"/>
          <w:lang w:val="es-ES"/>
        </w:rPr>
      </w:pPr>
      <w:r>
        <w:rPr>
          <w:i/>
          <w:iCs/>
          <w:sz w:val="20"/>
          <w:szCs w:val="20"/>
          <w:lang w:val="es-ES"/>
        </w:rPr>
        <w:t>Fuente</w:t>
      </w:r>
      <w:r>
        <w:rPr>
          <w:rFonts w:hint="eastAsia"/>
          <w:i/>
          <w:iCs/>
          <w:sz w:val="20"/>
          <w:szCs w:val="20"/>
          <w:lang w:val="es-ES"/>
        </w:rPr>
        <w:t>:</w:t>
      </w:r>
      <w:r>
        <w:rPr>
          <w:rFonts w:hint="eastAsia"/>
          <w:sz w:val="20"/>
          <w:szCs w:val="20"/>
          <w:lang w:val="es-ES"/>
        </w:rPr>
        <w:t xml:space="preserve"> </w:t>
      </w:r>
      <w:r>
        <w:rPr>
          <w:sz w:val="20"/>
          <w:szCs w:val="20"/>
          <w:lang w:val="es-ES"/>
        </w:rPr>
        <w:t>Informe anual de la Oficina de Estadísticas de la Administración de Justicia</w:t>
      </w:r>
    </w:p>
    <w:p w:rsidR="00203A62" w:rsidRDefault="00203A62">
      <w:pPr>
        <w:widowControl w:val="0"/>
        <w:spacing w:after="240"/>
        <w:rPr>
          <w:color w:val="00FFFF"/>
          <w:lang w:val="es-ES"/>
        </w:rPr>
        <w:sectPr w:rsidR="00203A62">
          <w:headerReference w:type="even" r:id="rId9"/>
          <w:headerReference w:type="default" r:id="rId10"/>
          <w:footerReference w:type="even" r:id="rId11"/>
          <w:footerReference w:type="default" r:id="rId12"/>
          <w:pgSz w:w="12242" w:h="15842" w:code="1"/>
          <w:pgMar w:top="1134" w:right="1797" w:bottom="1440" w:left="1797" w:header="709" w:footer="709" w:gutter="0"/>
          <w:cols w:space="720"/>
          <w:titlePg/>
          <w:docGrid w:linePitch="360"/>
        </w:sectPr>
      </w:pPr>
    </w:p>
    <w:p w:rsidR="00203A62" w:rsidRDefault="00203A62">
      <w:pPr>
        <w:jc w:val="center"/>
        <w:rPr>
          <w:b/>
          <w:bCs/>
          <w:sz w:val="20"/>
          <w:szCs w:val="20"/>
          <w:lang w:val="es-ES"/>
        </w:rPr>
      </w:pPr>
      <w:r>
        <w:rPr>
          <w:b/>
          <w:bCs/>
          <w:sz w:val="20"/>
          <w:szCs w:val="20"/>
          <w:lang w:val="es-ES"/>
        </w:rPr>
        <w:t>Cuadro 25</w:t>
      </w:r>
    </w:p>
    <w:p w:rsidR="00203A62" w:rsidRDefault="00203A62">
      <w:pPr>
        <w:autoSpaceDE w:val="0"/>
        <w:autoSpaceDN w:val="0"/>
        <w:adjustRightInd w:val="0"/>
        <w:spacing w:after="240"/>
        <w:jc w:val="center"/>
        <w:rPr>
          <w:sz w:val="20"/>
          <w:szCs w:val="20"/>
          <w:lang w:val="es-ES"/>
        </w:rPr>
      </w:pPr>
      <w:r>
        <w:rPr>
          <w:rFonts w:cs="Times New Roman"/>
          <w:b/>
          <w:bCs/>
          <w:sz w:val="20"/>
          <w:szCs w:val="20"/>
          <w:lang w:val="es-ES" w:eastAsia="es-ES"/>
        </w:rPr>
        <w:t>Casos de delincuencia juvenil por tipo de decisión judicial</w:t>
      </w:r>
    </w:p>
    <w:tbl>
      <w:tblPr>
        <w:tblStyle w:val="TableGrid"/>
        <w:tblW w:w="12387"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46"/>
        <w:gridCol w:w="2770"/>
        <w:gridCol w:w="750"/>
        <w:gridCol w:w="750"/>
        <w:gridCol w:w="750"/>
        <w:gridCol w:w="750"/>
        <w:gridCol w:w="750"/>
        <w:gridCol w:w="750"/>
        <w:gridCol w:w="793"/>
        <w:gridCol w:w="755"/>
        <w:gridCol w:w="756"/>
        <w:gridCol w:w="755"/>
        <w:gridCol w:w="756"/>
        <w:gridCol w:w="756"/>
      </w:tblGrid>
      <w:tr w:rsidR="00203A62">
        <w:trPr>
          <w:cantSplit/>
          <w:trHeight w:val="2835"/>
          <w:tblHeader/>
        </w:trPr>
        <w:tc>
          <w:tcPr>
            <w:tcW w:w="546" w:type="dxa"/>
            <w:tcBorders>
              <w:top w:val="single" w:sz="4" w:space="0" w:color="auto"/>
              <w:bottom w:val="single" w:sz="12" w:space="0" w:color="auto"/>
            </w:tcBorders>
            <w:shd w:val="clear" w:color="auto" w:fill="auto"/>
            <w:vAlign w:val="bottom"/>
          </w:tcPr>
          <w:p w:rsidR="00203A62" w:rsidRDefault="00203A62">
            <w:pPr>
              <w:spacing w:before="80" w:after="80" w:line="200" w:lineRule="exact"/>
              <w:rPr>
                <w:i/>
                <w:sz w:val="16"/>
                <w:lang w:val="es-ES"/>
              </w:rPr>
            </w:pPr>
          </w:p>
        </w:tc>
        <w:tc>
          <w:tcPr>
            <w:tcW w:w="2770" w:type="dxa"/>
            <w:tcBorders>
              <w:top w:val="single" w:sz="4" w:space="0" w:color="auto"/>
              <w:bottom w:val="single" w:sz="12" w:space="0" w:color="auto"/>
            </w:tcBorders>
          </w:tcPr>
          <w:p w:rsidR="00203A62" w:rsidRDefault="00203A62">
            <w:pPr>
              <w:spacing w:before="80" w:after="80" w:line="200" w:lineRule="exact"/>
              <w:jc w:val="right"/>
              <w:rPr>
                <w:i/>
                <w:sz w:val="16"/>
                <w:lang w:val="es-ES"/>
              </w:rPr>
            </w:pPr>
          </w:p>
        </w:tc>
        <w:tc>
          <w:tcPr>
            <w:tcW w:w="750" w:type="dxa"/>
            <w:tcBorders>
              <w:top w:val="single" w:sz="4" w:space="0" w:color="auto"/>
              <w:bottom w:val="single" w:sz="12" w:space="0" w:color="auto"/>
            </w:tcBorders>
            <w:shd w:val="clear" w:color="auto" w:fill="auto"/>
            <w:textDirection w:val="btLr"/>
            <w:vAlign w:val="center"/>
          </w:tcPr>
          <w:p w:rsidR="00203A62" w:rsidRPr="008E5027" w:rsidRDefault="00203A62">
            <w:pPr>
              <w:spacing w:before="80" w:after="80" w:line="200" w:lineRule="exact"/>
              <w:ind w:left="113" w:right="113"/>
              <w:jc w:val="both"/>
              <w:rPr>
                <w:b/>
                <w:i/>
                <w:sz w:val="16"/>
              </w:rPr>
            </w:pPr>
            <w:r w:rsidRPr="008E5027">
              <w:rPr>
                <w:b/>
                <w:i/>
                <w:sz w:val="16"/>
              </w:rPr>
              <w:t>Total</w:t>
            </w:r>
          </w:p>
        </w:tc>
        <w:tc>
          <w:tcPr>
            <w:tcW w:w="750" w:type="dxa"/>
            <w:tcBorders>
              <w:top w:val="single" w:sz="4" w:space="0" w:color="auto"/>
              <w:bottom w:val="single" w:sz="12" w:space="0" w:color="auto"/>
            </w:tcBorders>
            <w:shd w:val="clear" w:color="auto" w:fill="auto"/>
            <w:textDirection w:val="btLr"/>
            <w:vAlign w:val="center"/>
          </w:tcPr>
          <w:p w:rsidR="00203A62" w:rsidRDefault="00203A62">
            <w:pPr>
              <w:tabs>
                <w:tab w:val="left" w:pos="284"/>
              </w:tabs>
              <w:spacing w:before="80" w:after="80" w:line="200" w:lineRule="exact"/>
              <w:ind w:left="113" w:right="113"/>
              <w:jc w:val="both"/>
              <w:rPr>
                <w:i/>
                <w:sz w:val="16"/>
                <w:lang w:val="es-ES"/>
              </w:rPr>
            </w:pPr>
            <w:r>
              <w:rPr>
                <w:i/>
                <w:sz w:val="16"/>
                <w:lang w:val="es-ES"/>
              </w:rPr>
              <w:t>Remitidos a fiscales</w:t>
            </w:r>
            <w:r>
              <w:rPr>
                <w:sz w:val="16"/>
                <w:lang w:val="es-ES"/>
              </w:rPr>
              <w:t>:</w:t>
            </w:r>
          </w:p>
        </w:tc>
        <w:tc>
          <w:tcPr>
            <w:tcW w:w="750" w:type="dxa"/>
            <w:tcBorders>
              <w:top w:val="single" w:sz="4" w:space="0" w:color="auto"/>
              <w:bottom w:val="single" w:sz="12" w:space="0" w:color="auto"/>
            </w:tcBorders>
            <w:shd w:val="clear" w:color="auto" w:fill="auto"/>
            <w:textDirection w:val="btLr"/>
            <w:vAlign w:val="center"/>
          </w:tcPr>
          <w:p w:rsidR="00203A62" w:rsidRDefault="00203A62">
            <w:pPr>
              <w:tabs>
                <w:tab w:val="left" w:pos="851"/>
              </w:tabs>
              <w:spacing w:before="80" w:after="80" w:line="200" w:lineRule="exact"/>
              <w:ind w:left="113" w:right="113"/>
              <w:rPr>
                <w:i/>
                <w:sz w:val="16"/>
                <w:lang w:val="es-ES"/>
              </w:rPr>
            </w:pPr>
            <w:r>
              <w:rPr>
                <w:i/>
                <w:sz w:val="16"/>
                <w:lang w:val="es-ES"/>
              </w:rPr>
              <w:t>Sanciones penales</w:t>
            </w:r>
          </w:p>
        </w:tc>
        <w:tc>
          <w:tcPr>
            <w:tcW w:w="750" w:type="dxa"/>
            <w:tcBorders>
              <w:top w:val="single" w:sz="4" w:space="0" w:color="auto"/>
              <w:bottom w:val="single" w:sz="12" w:space="0" w:color="auto"/>
            </w:tcBorders>
            <w:shd w:val="clear" w:color="auto" w:fill="auto"/>
            <w:textDirection w:val="btLr"/>
            <w:vAlign w:val="center"/>
          </w:tcPr>
          <w:p w:rsidR="00203A62" w:rsidRDefault="00203A62">
            <w:pPr>
              <w:tabs>
                <w:tab w:val="left" w:pos="851"/>
              </w:tabs>
              <w:spacing w:before="80" w:after="80" w:line="200" w:lineRule="exact"/>
              <w:ind w:left="113" w:right="113"/>
              <w:jc w:val="both"/>
              <w:rPr>
                <w:i/>
                <w:sz w:val="16"/>
                <w:lang w:val="es-ES"/>
              </w:rPr>
            </w:pPr>
            <w:r>
              <w:rPr>
                <w:i/>
                <w:sz w:val="16"/>
                <w:lang w:val="es-ES"/>
              </w:rPr>
              <w:t>De mayor edad</w:t>
            </w:r>
          </w:p>
        </w:tc>
        <w:tc>
          <w:tcPr>
            <w:tcW w:w="750" w:type="dxa"/>
            <w:tcBorders>
              <w:top w:val="single" w:sz="4" w:space="0" w:color="auto"/>
              <w:bottom w:val="single" w:sz="12" w:space="0" w:color="auto"/>
            </w:tcBorders>
            <w:shd w:val="clear" w:color="auto" w:fill="auto"/>
            <w:textDirection w:val="btLr"/>
            <w:vAlign w:val="center"/>
          </w:tcPr>
          <w:p w:rsidR="00203A62" w:rsidRDefault="00203A62">
            <w:pPr>
              <w:tabs>
                <w:tab w:val="left" w:pos="284"/>
              </w:tabs>
              <w:spacing w:before="80" w:after="80" w:line="200" w:lineRule="exact"/>
              <w:ind w:left="113" w:right="113"/>
              <w:jc w:val="both"/>
              <w:rPr>
                <w:i/>
                <w:sz w:val="16"/>
                <w:lang w:val="es-ES"/>
              </w:rPr>
            </w:pPr>
            <w:r>
              <w:rPr>
                <w:i/>
                <w:sz w:val="16"/>
                <w:lang w:val="es-ES"/>
              </w:rPr>
              <w:t>Medidas de protección</w:t>
            </w:r>
          </w:p>
        </w:tc>
        <w:tc>
          <w:tcPr>
            <w:tcW w:w="750" w:type="dxa"/>
            <w:tcBorders>
              <w:top w:val="single" w:sz="4" w:space="0" w:color="auto"/>
              <w:bottom w:val="single" w:sz="12" w:space="0" w:color="auto"/>
            </w:tcBorders>
            <w:shd w:val="clear" w:color="auto" w:fill="auto"/>
            <w:textDirection w:val="btLr"/>
            <w:vAlign w:val="center"/>
          </w:tcPr>
          <w:p w:rsidR="00203A62" w:rsidRDefault="00203A62">
            <w:pPr>
              <w:tabs>
                <w:tab w:val="left" w:pos="851"/>
              </w:tabs>
              <w:spacing w:before="80" w:after="80" w:line="200" w:lineRule="exact"/>
              <w:ind w:left="113" w:right="113"/>
              <w:jc w:val="both"/>
              <w:rPr>
                <w:i/>
                <w:sz w:val="16"/>
                <w:lang w:val="es-ES"/>
              </w:rPr>
            </w:pPr>
            <w:r>
              <w:rPr>
                <w:i/>
                <w:sz w:val="16"/>
                <w:lang w:val="es-ES"/>
              </w:rPr>
              <w:t>Libertad condicional</w:t>
            </w:r>
          </w:p>
        </w:tc>
        <w:tc>
          <w:tcPr>
            <w:tcW w:w="793" w:type="dxa"/>
            <w:tcBorders>
              <w:top w:val="single" w:sz="4" w:space="0" w:color="auto"/>
              <w:bottom w:val="single" w:sz="12" w:space="0" w:color="auto"/>
            </w:tcBorders>
            <w:shd w:val="clear" w:color="auto" w:fill="auto"/>
            <w:textDirection w:val="btLr"/>
            <w:vAlign w:val="center"/>
          </w:tcPr>
          <w:p w:rsidR="00203A62" w:rsidRDefault="00203A62">
            <w:pPr>
              <w:tabs>
                <w:tab w:val="left" w:pos="851"/>
              </w:tabs>
              <w:spacing w:before="80" w:after="80" w:line="200" w:lineRule="exact"/>
              <w:ind w:left="113" w:right="113"/>
              <w:rPr>
                <w:i/>
                <w:sz w:val="16"/>
                <w:lang w:val="es-ES"/>
              </w:rPr>
            </w:pPr>
            <w:r>
              <w:rPr>
                <w:i/>
                <w:sz w:val="16"/>
                <w:lang w:val="es-ES"/>
              </w:rPr>
              <w:t>Traslado a centros de apoyo para el desarrollo de la autosuficiencia o a una institución de menores</w:t>
            </w:r>
          </w:p>
        </w:tc>
        <w:tc>
          <w:tcPr>
            <w:tcW w:w="755" w:type="dxa"/>
            <w:tcBorders>
              <w:top w:val="single" w:sz="4" w:space="0" w:color="auto"/>
              <w:bottom w:val="single" w:sz="12" w:space="0" w:color="auto"/>
            </w:tcBorders>
            <w:shd w:val="clear" w:color="auto" w:fill="auto"/>
            <w:textDirection w:val="btLr"/>
            <w:vAlign w:val="center"/>
          </w:tcPr>
          <w:p w:rsidR="00203A62" w:rsidRDefault="00203A62">
            <w:pPr>
              <w:tabs>
                <w:tab w:val="left" w:pos="851"/>
              </w:tabs>
              <w:spacing w:before="80" w:after="80" w:line="200" w:lineRule="exact"/>
              <w:ind w:left="113" w:right="113"/>
              <w:jc w:val="both"/>
              <w:rPr>
                <w:i/>
                <w:sz w:val="16"/>
                <w:lang w:val="es-ES"/>
              </w:rPr>
            </w:pPr>
            <w:r>
              <w:rPr>
                <w:i/>
                <w:sz w:val="16"/>
                <w:lang w:val="es-ES"/>
              </w:rPr>
              <w:t>Traslado a reformatorio</w:t>
            </w:r>
          </w:p>
        </w:tc>
        <w:tc>
          <w:tcPr>
            <w:tcW w:w="756" w:type="dxa"/>
            <w:tcBorders>
              <w:top w:val="single" w:sz="4" w:space="0" w:color="auto"/>
              <w:bottom w:val="single" w:sz="12" w:space="0" w:color="auto"/>
            </w:tcBorders>
            <w:shd w:val="clear" w:color="auto" w:fill="auto"/>
            <w:textDirection w:val="btLr"/>
            <w:vAlign w:val="center"/>
          </w:tcPr>
          <w:p w:rsidR="00203A62" w:rsidRDefault="00203A62">
            <w:pPr>
              <w:tabs>
                <w:tab w:val="left" w:pos="284"/>
              </w:tabs>
              <w:spacing w:before="80" w:after="80" w:line="200" w:lineRule="exact"/>
              <w:ind w:left="113" w:right="113"/>
              <w:jc w:val="both"/>
              <w:rPr>
                <w:i/>
                <w:sz w:val="16"/>
                <w:lang w:val="es-ES"/>
              </w:rPr>
            </w:pPr>
            <w:r>
              <w:rPr>
                <w:i/>
                <w:sz w:val="16"/>
                <w:lang w:val="es-ES"/>
              </w:rPr>
              <w:t>Traslado a centros de orientación de menores</w:t>
            </w:r>
          </w:p>
        </w:tc>
        <w:tc>
          <w:tcPr>
            <w:tcW w:w="755" w:type="dxa"/>
            <w:tcBorders>
              <w:top w:val="single" w:sz="4" w:space="0" w:color="auto"/>
              <w:bottom w:val="single" w:sz="12" w:space="0" w:color="auto"/>
            </w:tcBorders>
            <w:shd w:val="clear" w:color="auto" w:fill="auto"/>
            <w:textDirection w:val="btLr"/>
            <w:vAlign w:val="center"/>
          </w:tcPr>
          <w:p w:rsidR="00203A62" w:rsidRDefault="00203A62">
            <w:pPr>
              <w:tabs>
                <w:tab w:val="left" w:pos="284"/>
              </w:tabs>
              <w:spacing w:before="80" w:after="80" w:line="200" w:lineRule="exact"/>
              <w:ind w:left="113" w:right="113"/>
              <w:jc w:val="both"/>
              <w:rPr>
                <w:i/>
                <w:sz w:val="16"/>
                <w:lang w:val="es-ES"/>
              </w:rPr>
            </w:pPr>
            <w:r>
              <w:rPr>
                <w:i/>
                <w:sz w:val="16"/>
                <w:lang w:val="es-ES"/>
              </w:rPr>
              <w:t>Suspensión de la disposición</w:t>
            </w:r>
          </w:p>
        </w:tc>
        <w:tc>
          <w:tcPr>
            <w:tcW w:w="756" w:type="dxa"/>
            <w:tcBorders>
              <w:top w:val="single" w:sz="4" w:space="0" w:color="auto"/>
              <w:bottom w:val="single" w:sz="12" w:space="0" w:color="auto"/>
            </w:tcBorders>
            <w:shd w:val="clear" w:color="auto" w:fill="auto"/>
            <w:textDirection w:val="btLr"/>
            <w:vAlign w:val="center"/>
          </w:tcPr>
          <w:p w:rsidR="00203A62" w:rsidRDefault="00203A62">
            <w:pPr>
              <w:tabs>
                <w:tab w:val="left" w:pos="284"/>
              </w:tabs>
              <w:spacing w:before="80" w:after="80" w:line="200" w:lineRule="exact"/>
              <w:ind w:left="113" w:right="113"/>
              <w:jc w:val="both"/>
              <w:rPr>
                <w:i/>
                <w:sz w:val="16"/>
                <w:lang w:val="es-ES"/>
              </w:rPr>
            </w:pPr>
            <w:r>
              <w:rPr>
                <w:i/>
                <w:sz w:val="16"/>
                <w:lang w:val="es-ES"/>
              </w:rPr>
              <w:t>No se ha iniciado</w:t>
            </w:r>
          </w:p>
        </w:tc>
        <w:tc>
          <w:tcPr>
            <w:tcW w:w="756" w:type="dxa"/>
            <w:tcBorders>
              <w:top w:val="single" w:sz="4" w:space="0" w:color="auto"/>
              <w:bottom w:val="single" w:sz="12" w:space="0" w:color="auto"/>
            </w:tcBorders>
            <w:shd w:val="clear" w:color="auto" w:fill="auto"/>
            <w:textDirection w:val="btLr"/>
            <w:vAlign w:val="center"/>
          </w:tcPr>
          <w:p w:rsidR="00203A62" w:rsidRDefault="00203A62">
            <w:pPr>
              <w:tabs>
                <w:tab w:val="left" w:pos="284"/>
              </w:tabs>
              <w:spacing w:before="80" w:after="80" w:line="200" w:lineRule="exact"/>
              <w:ind w:left="113" w:right="113"/>
              <w:rPr>
                <w:i/>
                <w:sz w:val="16"/>
                <w:lang w:val="pt-BR"/>
              </w:rPr>
            </w:pPr>
            <w:r>
              <w:rPr>
                <w:i/>
                <w:sz w:val="16"/>
                <w:lang w:val="pt-BR"/>
              </w:rPr>
              <w:t>Casos transferidos, recusados o consolidados</w:t>
            </w:r>
          </w:p>
        </w:tc>
      </w:tr>
      <w:tr w:rsidR="00203A62" w:rsidRPr="008E5027">
        <w:tc>
          <w:tcPr>
            <w:tcW w:w="546" w:type="dxa"/>
            <w:tcBorders>
              <w:top w:val="single" w:sz="12" w:space="0" w:color="auto"/>
              <w:bottom w:val="single" w:sz="4" w:space="0" w:color="auto"/>
            </w:tcBorders>
            <w:shd w:val="clear" w:color="auto" w:fill="auto"/>
            <w:vAlign w:val="bottom"/>
          </w:tcPr>
          <w:p w:rsidR="00203A62" w:rsidRPr="008E5027" w:rsidRDefault="00203A62">
            <w:pPr>
              <w:suppressAutoHyphens w:val="0"/>
              <w:spacing w:before="40" w:after="40" w:line="220" w:lineRule="exact"/>
              <w:rPr>
                <w:b/>
                <w:sz w:val="18"/>
              </w:rPr>
            </w:pPr>
            <w:r w:rsidRPr="008E5027">
              <w:rPr>
                <w:b/>
                <w:sz w:val="18"/>
              </w:rPr>
              <w:t>2000</w:t>
            </w:r>
          </w:p>
        </w:tc>
        <w:tc>
          <w:tcPr>
            <w:tcW w:w="2770" w:type="dxa"/>
            <w:tcBorders>
              <w:top w:val="single" w:sz="12" w:space="0" w:color="auto"/>
              <w:bottom w:val="single" w:sz="4" w:space="0" w:color="auto"/>
            </w:tcBorders>
          </w:tcPr>
          <w:p w:rsidR="00203A62" w:rsidRDefault="00203A62">
            <w:pPr>
              <w:suppressAutoHyphens w:val="0"/>
              <w:spacing w:before="40" w:after="40" w:line="220" w:lineRule="exact"/>
              <w:rPr>
                <w:b/>
                <w:sz w:val="18"/>
                <w:lang w:val="es-ES"/>
              </w:rPr>
            </w:pPr>
            <w:r>
              <w:rPr>
                <w:b/>
                <w:sz w:val="18"/>
                <w:lang w:val="es-ES"/>
              </w:rPr>
              <w:t>Número total de delincuentes juveniles</w:t>
            </w:r>
          </w:p>
        </w:tc>
        <w:tc>
          <w:tcPr>
            <w:tcW w:w="750" w:type="dxa"/>
            <w:tcBorders>
              <w:top w:val="single" w:sz="12"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284 998</w:t>
            </w:r>
          </w:p>
        </w:tc>
        <w:tc>
          <w:tcPr>
            <w:tcW w:w="750" w:type="dxa"/>
            <w:tcBorders>
              <w:top w:val="single" w:sz="12"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14 072</w:t>
            </w:r>
          </w:p>
        </w:tc>
        <w:tc>
          <w:tcPr>
            <w:tcW w:w="750" w:type="dxa"/>
            <w:tcBorders>
              <w:top w:val="single" w:sz="12"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9 665</w:t>
            </w:r>
          </w:p>
        </w:tc>
        <w:tc>
          <w:tcPr>
            <w:tcW w:w="750" w:type="dxa"/>
            <w:tcBorders>
              <w:top w:val="single" w:sz="12"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4 407</w:t>
            </w:r>
          </w:p>
        </w:tc>
        <w:tc>
          <w:tcPr>
            <w:tcW w:w="750" w:type="dxa"/>
            <w:tcBorders>
              <w:top w:val="single" w:sz="12"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58 176</w:t>
            </w:r>
          </w:p>
        </w:tc>
        <w:tc>
          <w:tcPr>
            <w:tcW w:w="750" w:type="dxa"/>
            <w:tcBorders>
              <w:top w:val="single" w:sz="12"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51 635</w:t>
            </w:r>
          </w:p>
        </w:tc>
        <w:tc>
          <w:tcPr>
            <w:tcW w:w="793" w:type="dxa"/>
            <w:tcBorders>
              <w:top w:val="single" w:sz="12"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380</w:t>
            </w:r>
          </w:p>
        </w:tc>
        <w:tc>
          <w:tcPr>
            <w:tcW w:w="755" w:type="dxa"/>
            <w:tcBorders>
              <w:top w:val="single" w:sz="12"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6 161</w:t>
            </w:r>
          </w:p>
        </w:tc>
        <w:tc>
          <w:tcPr>
            <w:tcW w:w="756" w:type="dxa"/>
            <w:tcBorders>
              <w:top w:val="single" w:sz="12"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193</w:t>
            </w:r>
          </w:p>
        </w:tc>
        <w:tc>
          <w:tcPr>
            <w:tcW w:w="755" w:type="dxa"/>
            <w:tcBorders>
              <w:top w:val="single" w:sz="12"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61 908</w:t>
            </w:r>
          </w:p>
        </w:tc>
        <w:tc>
          <w:tcPr>
            <w:tcW w:w="756" w:type="dxa"/>
            <w:tcBorders>
              <w:top w:val="single" w:sz="12"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116 513</w:t>
            </w:r>
          </w:p>
        </w:tc>
        <w:tc>
          <w:tcPr>
            <w:tcW w:w="756" w:type="dxa"/>
            <w:tcBorders>
              <w:top w:val="single" w:sz="12"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34 136</w:t>
            </w:r>
          </w:p>
        </w:tc>
      </w:tr>
      <w:tr w:rsidR="00203A62" w:rsidRPr="008E5027">
        <w:tc>
          <w:tcPr>
            <w:tcW w:w="546" w:type="dxa"/>
            <w:tcBorders>
              <w:top w:val="single" w:sz="4" w:space="0" w:color="auto"/>
            </w:tcBorders>
            <w:shd w:val="clear" w:color="auto" w:fill="auto"/>
            <w:vAlign w:val="bottom"/>
          </w:tcPr>
          <w:p w:rsidR="00203A62" w:rsidRPr="008E5027" w:rsidRDefault="00203A62">
            <w:pPr>
              <w:suppressAutoHyphens w:val="0"/>
              <w:spacing w:before="40" w:after="40" w:line="220" w:lineRule="exact"/>
              <w:rPr>
                <w:sz w:val="18"/>
              </w:rPr>
            </w:pPr>
          </w:p>
        </w:tc>
        <w:tc>
          <w:tcPr>
            <w:tcW w:w="2770" w:type="dxa"/>
            <w:tcBorders>
              <w:top w:val="single" w:sz="4" w:space="0" w:color="auto"/>
            </w:tcBorders>
          </w:tcPr>
          <w:p w:rsidR="00203A62" w:rsidRPr="008E5027" w:rsidRDefault="00203A62">
            <w:pPr>
              <w:suppressAutoHyphens w:val="0"/>
              <w:spacing w:before="40" w:after="40" w:line="220" w:lineRule="exact"/>
              <w:rPr>
                <w:sz w:val="18"/>
              </w:rPr>
            </w:pPr>
            <w:r w:rsidRPr="008E5027">
              <w:rPr>
                <w:sz w:val="18"/>
              </w:rPr>
              <w:t xml:space="preserve">   </w:t>
            </w:r>
            <w:r>
              <w:rPr>
                <w:sz w:val="18"/>
              </w:rPr>
              <w:t>Protección general</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197 223</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3 240</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1 034</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2 206</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32 650</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26 653</w:t>
            </w:r>
          </w:p>
        </w:tc>
        <w:tc>
          <w:tcPr>
            <w:tcW w:w="793"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377</w:t>
            </w:r>
          </w:p>
        </w:tc>
        <w:tc>
          <w:tcPr>
            <w:tcW w:w="755"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5 620</w:t>
            </w:r>
          </w:p>
        </w:tc>
        <w:tc>
          <w:tcPr>
            <w:tcW w:w="756"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191</w:t>
            </w:r>
          </w:p>
        </w:tc>
        <w:tc>
          <w:tcPr>
            <w:tcW w:w="755"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36 913</w:t>
            </w:r>
          </w:p>
        </w:tc>
        <w:tc>
          <w:tcPr>
            <w:tcW w:w="756"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100 770</w:t>
            </w:r>
          </w:p>
        </w:tc>
        <w:tc>
          <w:tcPr>
            <w:tcW w:w="756"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23 459</w:t>
            </w:r>
          </w:p>
        </w:tc>
      </w:tr>
      <w:tr w:rsidR="00203A62" w:rsidRPr="008E5027">
        <w:tc>
          <w:tcPr>
            <w:tcW w:w="546" w:type="dxa"/>
            <w:tcBorders>
              <w:bottom w:val="single" w:sz="4" w:space="0" w:color="auto"/>
            </w:tcBorders>
            <w:shd w:val="clear" w:color="auto" w:fill="auto"/>
            <w:vAlign w:val="bottom"/>
          </w:tcPr>
          <w:p w:rsidR="00203A62" w:rsidRPr="008E5027" w:rsidRDefault="00203A62">
            <w:pPr>
              <w:suppressAutoHyphens w:val="0"/>
              <w:spacing w:before="40" w:after="40" w:line="220" w:lineRule="exact"/>
              <w:rPr>
                <w:sz w:val="18"/>
              </w:rPr>
            </w:pPr>
          </w:p>
        </w:tc>
        <w:tc>
          <w:tcPr>
            <w:tcW w:w="2770" w:type="dxa"/>
            <w:tcBorders>
              <w:bottom w:val="single" w:sz="4" w:space="0" w:color="auto"/>
            </w:tcBorders>
          </w:tcPr>
          <w:p w:rsidR="00203A62" w:rsidRPr="008E5027" w:rsidRDefault="00203A62">
            <w:pPr>
              <w:suppressAutoHyphens w:val="0"/>
              <w:spacing w:before="40" w:after="40" w:line="220" w:lineRule="exact"/>
              <w:rPr>
                <w:sz w:val="18"/>
              </w:rPr>
            </w:pPr>
            <w:r w:rsidRPr="008E5027">
              <w:rPr>
                <w:sz w:val="18"/>
              </w:rPr>
              <w:t xml:space="preserve">   </w:t>
            </w:r>
            <w:r>
              <w:rPr>
                <w:sz w:val="18"/>
                <w:lang w:val="es-ES"/>
              </w:rPr>
              <w:t>Delitos</w:t>
            </w:r>
            <w:r>
              <w:rPr>
                <w:sz w:val="18"/>
              </w:rPr>
              <w:t xml:space="preserve"> de tráfico</w:t>
            </w:r>
          </w:p>
        </w:tc>
        <w:tc>
          <w:tcPr>
            <w:tcW w:w="750"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87 775</w:t>
            </w:r>
          </w:p>
        </w:tc>
        <w:tc>
          <w:tcPr>
            <w:tcW w:w="750"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10 832</w:t>
            </w:r>
          </w:p>
        </w:tc>
        <w:tc>
          <w:tcPr>
            <w:tcW w:w="750"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8 631</w:t>
            </w:r>
          </w:p>
        </w:tc>
        <w:tc>
          <w:tcPr>
            <w:tcW w:w="750"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2 201</w:t>
            </w:r>
          </w:p>
        </w:tc>
        <w:tc>
          <w:tcPr>
            <w:tcW w:w="750"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25 526</w:t>
            </w:r>
          </w:p>
        </w:tc>
        <w:tc>
          <w:tcPr>
            <w:tcW w:w="750"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24 982</w:t>
            </w:r>
          </w:p>
        </w:tc>
        <w:tc>
          <w:tcPr>
            <w:tcW w:w="793"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3</w:t>
            </w:r>
          </w:p>
        </w:tc>
        <w:tc>
          <w:tcPr>
            <w:tcW w:w="755"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541</w:t>
            </w:r>
          </w:p>
        </w:tc>
        <w:tc>
          <w:tcPr>
            <w:tcW w:w="756"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w:t>
            </w:r>
          </w:p>
        </w:tc>
        <w:tc>
          <w:tcPr>
            <w:tcW w:w="755"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24 995</w:t>
            </w:r>
          </w:p>
        </w:tc>
        <w:tc>
          <w:tcPr>
            <w:tcW w:w="756"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15 743</w:t>
            </w:r>
          </w:p>
        </w:tc>
        <w:tc>
          <w:tcPr>
            <w:tcW w:w="756"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10 677</w:t>
            </w:r>
          </w:p>
        </w:tc>
      </w:tr>
      <w:tr w:rsidR="00203A62" w:rsidRPr="008E5027">
        <w:tc>
          <w:tcPr>
            <w:tcW w:w="546"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rPr>
                <w:b/>
                <w:sz w:val="18"/>
              </w:rPr>
            </w:pPr>
            <w:r w:rsidRPr="008E5027">
              <w:rPr>
                <w:b/>
                <w:sz w:val="18"/>
              </w:rPr>
              <w:t>2001</w:t>
            </w:r>
          </w:p>
        </w:tc>
        <w:tc>
          <w:tcPr>
            <w:tcW w:w="2770" w:type="dxa"/>
            <w:tcBorders>
              <w:top w:val="single" w:sz="4" w:space="0" w:color="auto"/>
              <w:bottom w:val="single" w:sz="4" w:space="0" w:color="auto"/>
            </w:tcBorders>
          </w:tcPr>
          <w:p w:rsidR="00203A62" w:rsidRDefault="00203A62">
            <w:pPr>
              <w:suppressAutoHyphens w:val="0"/>
              <w:spacing w:before="40" w:after="40" w:line="220" w:lineRule="exact"/>
              <w:rPr>
                <w:b/>
                <w:sz w:val="18"/>
                <w:lang w:val="es-ES"/>
              </w:rPr>
            </w:pPr>
            <w:r>
              <w:rPr>
                <w:b/>
                <w:sz w:val="18"/>
                <w:lang w:val="es-ES"/>
              </w:rPr>
              <w:t>Número total de delincuentes juveniles</w:t>
            </w:r>
          </w:p>
        </w:tc>
        <w:tc>
          <w:tcPr>
            <w:tcW w:w="750"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285 094</w:t>
            </w:r>
          </w:p>
        </w:tc>
        <w:tc>
          <w:tcPr>
            <w:tcW w:w="750"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13 859</w:t>
            </w:r>
          </w:p>
        </w:tc>
        <w:tc>
          <w:tcPr>
            <w:tcW w:w="750"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9 668</w:t>
            </w:r>
          </w:p>
        </w:tc>
        <w:tc>
          <w:tcPr>
            <w:tcW w:w="750"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4 191</w:t>
            </w:r>
          </w:p>
        </w:tc>
        <w:tc>
          <w:tcPr>
            <w:tcW w:w="750"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55 906</w:t>
            </w:r>
          </w:p>
        </w:tc>
        <w:tc>
          <w:tcPr>
            <w:tcW w:w="750"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49 481</w:t>
            </w:r>
          </w:p>
        </w:tc>
        <w:tc>
          <w:tcPr>
            <w:tcW w:w="793"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372</w:t>
            </w:r>
          </w:p>
        </w:tc>
        <w:tc>
          <w:tcPr>
            <w:tcW w:w="755"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6 053</w:t>
            </w:r>
          </w:p>
        </w:tc>
        <w:tc>
          <w:tcPr>
            <w:tcW w:w="756"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144</w:t>
            </w:r>
          </w:p>
        </w:tc>
        <w:tc>
          <w:tcPr>
            <w:tcW w:w="755"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59 307</w:t>
            </w:r>
          </w:p>
        </w:tc>
        <w:tc>
          <w:tcPr>
            <w:tcW w:w="756"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121 603</w:t>
            </w:r>
          </w:p>
        </w:tc>
        <w:tc>
          <w:tcPr>
            <w:tcW w:w="756"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34 275</w:t>
            </w:r>
          </w:p>
        </w:tc>
      </w:tr>
      <w:tr w:rsidR="00203A62" w:rsidRPr="008E5027">
        <w:tc>
          <w:tcPr>
            <w:tcW w:w="546" w:type="dxa"/>
            <w:tcBorders>
              <w:top w:val="single" w:sz="4" w:space="0" w:color="auto"/>
            </w:tcBorders>
            <w:shd w:val="clear" w:color="auto" w:fill="auto"/>
            <w:vAlign w:val="bottom"/>
          </w:tcPr>
          <w:p w:rsidR="00203A62" w:rsidRPr="008E5027" w:rsidRDefault="00203A62">
            <w:pPr>
              <w:suppressAutoHyphens w:val="0"/>
              <w:spacing w:before="40" w:after="40" w:line="220" w:lineRule="exact"/>
              <w:rPr>
                <w:sz w:val="18"/>
              </w:rPr>
            </w:pPr>
          </w:p>
        </w:tc>
        <w:tc>
          <w:tcPr>
            <w:tcW w:w="2770" w:type="dxa"/>
            <w:tcBorders>
              <w:top w:val="single" w:sz="4" w:space="0" w:color="auto"/>
            </w:tcBorders>
          </w:tcPr>
          <w:p w:rsidR="00203A62" w:rsidRPr="008E5027" w:rsidRDefault="00203A62">
            <w:pPr>
              <w:suppressAutoHyphens w:val="0"/>
              <w:spacing w:before="40" w:after="40" w:line="220" w:lineRule="exact"/>
              <w:rPr>
                <w:sz w:val="18"/>
              </w:rPr>
            </w:pPr>
            <w:r w:rsidRPr="008E5027">
              <w:rPr>
                <w:sz w:val="18"/>
              </w:rPr>
              <w:t xml:space="preserve">   </w:t>
            </w:r>
            <w:r>
              <w:rPr>
                <w:sz w:val="18"/>
              </w:rPr>
              <w:t>Protección general</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204 367</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3 491</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1 265</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2 226</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32 400</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26 509</w:t>
            </w:r>
          </w:p>
        </w:tc>
        <w:tc>
          <w:tcPr>
            <w:tcW w:w="793"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370</w:t>
            </w:r>
          </w:p>
        </w:tc>
        <w:tc>
          <w:tcPr>
            <w:tcW w:w="755"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5 521</w:t>
            </w:r>
          </w:p>
        </w:tc>
        <w:tc>
          <w:tcPr>
            <w:tcW w:w="756"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143</w:t>
            </w:r>
          </w:p>
        </w:tc>
        <w:tc>
          <w:tcPr>
            <w:tcW w:w="755"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36 952</w:t>
            </w:r>
          </w:p>
        </w:tc>
        <w:tc>
          <w:tcPr>
            <w:tcW w:w="756"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107 373</w:t>
            </w:r>
          </w:p>
        </w:tc>
        <w:tc>
          <w:tcPr>
            <w:tcW w:w="756"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24 008</w:t>
            </w:r>
          </w:p>
        </w:tc>
      </w:tr>
      <w:tr w:rsidR="00203A62" w:rsidRPr="008E5027">
        <w:tc>
          <w:tcPr>
            <w:tcW w:w="546" w:type="dxa"/>
            <w:tcBorders>
              <w:bottom w:val="single" w:sz="4" w:space="0" w:color="auto"/>
            </w:tcBorders>
            <w:shd w:val="clear" w:color="auto" w:fill="auto"/>
            <w:vAlign w:val="bottom"/>
          </w:tcPr>
          <w:p w:rsidR="00203A62" w:rsidRPr="008E5027" w:rsidRDefault="00203A62">
            <w:pPr>
              <w:suppressAutoHyphens w:val="0"/>
              <w:spacing w:before="40" w:after="40" w:line="220" w:lineRule="exact"/>
              <w:rPr>
                <w:sz w:val="18"/>
              </w:rPr>
            </w:pPr>
          </w:p>
        </w:tc>
        <w:tc>
          <w:tcPr>
            <w:tcW w:w="2770" w:type="dxa"/>
            <w:tcBorders>
              <w:bottom w:val="single" w:sz="4" w:space="0" w:color="auto"/>
            </w:tcBorders>
          </w:tcPr>
          <w:p w:rsidR="00203A62" w:rsidRPr="008E5027" w:rsidRDefault="00203A62">
            <w:pPr>
              <w:suppressAutoHyphens w:val="0"/>
              <w:spacing w:before="40" w:after="40" w:line="220" w:lineRule="exact"/>
              <w:rPr>
                <w:sz w:val="18"/>
              </w:rPr>
            </w:pPr>
            <w:r w:rsidRPr="008E5027">
              <w:rPr>
                <w:sz w:val="18"/>
              </w:rPr>
              <w:t xml:space="preserve">   </w:t>
            </w:r>
            <w:r>
              <w:rPr>
                <w:sz w:val="18"/>
              </w:rPr>
              <w:t>Delitos de tráfico</w:t>
            </w:r>
          </w:p>
        </w:tc>
        <w:tc>
          <w:tcPr>
            <w:tcW w:w="750"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80 727</w:t>
            </w:r>
          </w:p>
        </w:tc>
        <w:tc>
          <w:tcPr>
            <w:tcW w:w="750"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10 368</w:t>
            </w:r>
          </w:p>
        </w:tc>
        <w:tc>
          <w:tcPr>
            <w:tcW w:w="750"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8 403</w:t>
            </w:r>
          </w:p>
        </w:tc>
        <w:tc>
          <w:tcPr>
            <w:tcW w:w="750"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1 965</w:t>
            </w:r>
          </w:p>
        </w:tc>
        <w:tc>
          <w:tcPr>
            <w:tcW w:w="750"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23 506</w:t>
            </w:r>
          </w:p>
        </w:tc>
        <w:tc>
          <w:tcPr>
            <w:tcW w:w="750"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22 972</w:t>
            </w:r>
          </w:p>
        </w:tc>
        <w:tc>
          <w:tcPr>
            <w:tcW w:w="793"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w:t>
            </w:r>
          </w:p>
        </w:tc>
        <w:tc>
          <w:tcPr>
            <w:tcW w:w="755"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532</w:t>
            </w:r>
          </w:p>
        </w:tc>
        <w:tc>
          <w:tcPr>
            <w:tcW w:w="756"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w:t>
            </w:r>
          </w:p>
        </w:tc>
        <w:tc>
          <w:tcPr>
            <w:tcW w:w="755"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22 355</w:t>
            </w:r>
          </w:p>
        </w:tc>
        <w:tc>
          <w:tcPr>
            <w:tcW w:w="756"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14 230</w:t>
            </w:r>
          </w:p>
        </w:tc>
        <w:tc>
          <w:tcPr>
            <w:tcW w:w="756"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10 267</w:t>
            </w:r>
          </w:p>
        </w:tc>
      </w:tr>
      <w:tr w:rsidR="00203A62" w:rsidRPr="008E5027">
        <w:tc>
          <w:tcPr>
            <w:tcW w:w="546"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rPr>
                <w:b/>
                <w:sz w:val="18"/>
              </w:rPr>
            </w:pPr>
            <w:r w:rsidRPr="008E5027">
              <w:rPr>
                <w:b/>
                <w:sz w:val="18"/>
              </w:rPr>
              <w:t>2002</w:t>
            </w:r>
          </w:p>
        </w:tc>
        <w:tc>
          <w:tcPr>
            <w:tcW w:w="2770" w:type="dxa"/>
            <w:tcBorders>
              <w:top w:val="single" w:sz="4" w:space="0" w:color="auto"/>
              <w:bottom w:val="single" w:sz="4" w:space="0" w:color="auto"/>
            </w:tcBorders>
          </w:tcPr>
          <w:p w:rsidR="00203A62" w:rsidRDefault="00203A62">
            <w:pPr>
              <w:suppressAutoHyphens w:val="0"/>
              <w:spacing w:before="40" w:after="40" w:line="220" w:lineRule="exact"/>
              <w:rPr>
                <w:b/>
                <w:sz w:val="18"/>
                <w:lang w:val="es-ES"/>
              </w:rPr>
            </w:pPr>
            <w:r>
              <w:rPr>
                <w:b/>
                <w:sz w:val="18"/>
                <w:lang w:val="es-ES"/>
              </w:rPr>
              <w:t>Número total de delincuentes juveniles</w:t>
            </w:r>
          </w:p>
        </w:tc>
        <w:tc>
          <w:tcPr>
            <w:tcW w:w="750"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286 504</w:t>
            </w:r>
          </w:p>
        </w:tc>
        <w:tc>
          <w:tcPr>
            <w:tcW w:w="750"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12 796</w:t>
            </w:r>
          </w:p>
        </w:tc>
        <w:tc>
          <w:tcPr>
            <w:tcW w:w="750"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8 815</w:t>
            </w:r>
          </w:p>
        </w:tc>
        <w:tc>
          <w:tcPr>
            <w:tcW w:w="750"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3 981</w:t>
            </w:r>
          </w:p>
        </w:tc>
        <w:tc>
          <w:tcPr>
            <w:tcW w:w="750"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54 883</w:t>
            </w:r>
          </w:p>
        </w:tc>
        <w:tc>
          <w:tcPr>
            <w:tcW w:w="750"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43 568</w:t>
            </w:r>
          </w:p>
        </w:tc>
        <w:tc>
          <w:tcPr>
            <w:tcW w:w="793"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336</w:t>
            </w:r>
          </w:p>
        </w:tc>
        <w:tc>
          <w:tcPr>
            <w:tcW w:w="755"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5 979</w:t>
            </w:r>
          </w:p>
        </w:tc>
        <w:tc>
          <w:tcPr>
            <w:tcW w:w="756"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183</w:t>
            </w:r>
          </w:p>
        </w:tc>
        <w:tc>
          <w:tcPr>
            <w:tcW w:w="755"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55 635</w:t>
            </w:r>
          </w:p>
        </w:tc>
        <w:tc>
          <w:tcPr>
            <w:tcW w:w="756"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128 378</w:t>
            </w:r>
          </w:p>
        </w:tc>
        <w:tc>
          <w:tcPr>
            <w:tcW w:w="756"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34 629</w:t>
            </w:r>
          </w:p>
        </w:tc>
      </w:tr>
      <w:tr w:rsidR="00203A62" w:rsidRPr="008E5027">
        <w:tc>
          <w:tcPr>
            <w:tcW w:w="546" w:type="dxa"/>
            <w:tcBorders>
              <w:top w:val="single" w:sz="4" w:space="0" w:color="auto"/>
            </w:tcBorders>
            <w:shd w:val="clear" w:color="auto" w:fill="auto"/>
            <w:vAlign w:val="bottom"/>
          </w:tcPr>
          <w:p w:rsidR="00203A62" w:rsidRPr="008E5027" w:rsidRDefault="00203A62">
            <w:pPr>
              <w:suppressAutoHyphens w:val="0"/>
              <w:spacing w:before="40" w:after="40" w:line="220" w:lineRule="exact"/>
              <w:rPr>
                <w:sz w:val="18"/>
              </w:rPr>
            </w:pPr>
          </w:p>
        </w:tc>
        <w:tc>
          <w:tcPr>
            <w:tcW w:w="2770" w:type="dxa"/>
            <w:tcBorders>
              <w:top w:val="single" w:sz="4" w:space="0" w:color="auto"/>
            </w:tcBorders>
          </w:tcPr>
          <w:p w:rsidR="00203A62" w:rsidRPr="008E5027" w:rsidRDefault="00203A62">
            <w:pPr>
              <w:suppressAutoHyphens w:val="0"/>
              <w:spacing w:before="40" w:after="40" w:line="220" w:lineRule="exact"/>
              <w:rPr>
                <w:sz w:val="18"/>
              </w:rPr>
            </w:pPr>
            <w:r w:rsidRPr="008E5027">
              <w:rPr>
                <w:sz w:val="18"/>
              </w:rPr>
              <w:t xml:space="preserve">   </w:t>
            </w:r>
            <w:r>
              <w:rPr>
                <w:sz w:val="18"/>
              </w:rPr>
              <w:t>Protección general</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210 854</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3 327</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1 122</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2 205</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32 065</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26 315</w:t>
            </w:r>
          </w:p>
        </w:tc>
        <w:tc>
          <w:tcPr>
            <w:tcW w:w="793"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333</w:t>
            </w:r>
          </w:p>
        </w:tc>
        <w:tc>
          <w:tcPr>
            <w:tcW w:w="755"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5 417</w:t>
            </w:r>
          </w:p>
        </w:tc>
        <w:tc>
          <w:tcPr>
            <w:tcW w:w="756"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183</w:t>
            </w:r>
          </w:p>
        </w:tc>
        <w:tc>
          <w:tcPr>
            <w:tcW w:w="755"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35 731</w:t>
            </w:r>
          </w:p>
        </w:tc>
        <w:tc>
          <w:tcPr>
            <w:tcW w:w="756"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114 757</w:t>
            </w:r>
          </w:p>
        </w:tc>
        <w:tc>
          <w:tcPr>
            <w:tcW w:w="756"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24 791</w:t>
            </w:r>
          </w:p>
        </w:tc>
      </w:tr>
      <w:tr w:rsidR="00203A62" w:rsidRPr="008E5027">
        <w:tc>
          <w:tcPr>
            <w:tcW w:w="546" w:type="dxa"/>
            <w:tcBorders>
              <w:bottom w:val="single" w:sz="4" w:space="0" w:color="auto"/>
            </w:tcBorders>
            <w:shd w:val="clear" w:color="auto" w:fill="auto"/>
            <w:vAlign w:val="bottom"/>
          </w:tcPr>
          <w:p w:rsidR="00203A62" w:rsidRPr="008E5027" w:rsidRDefault="00203A62">
            <w:pPr>
              <w:suppressAutoHyphens w:val="0"/>
              <w:spacing w:before="40" w:after="40" w:line="220" w:lineRule="exact"/>
              <w:rPr>
                <w:sz w:val="18"/>
              </w:rPr>
            </w:pPr>
          </w:p>
        </w:tc>
        <w:tc>
          <w:tcPr>
            <w:tcW w:w="2770" w:type="dxa"/>
            <w:tcBorders>
              <w:bottom w:val="single" w:sz="4" w:space="0" w:color="auto"/>
            </w:tcBorders>
          </w:tcPr>
          <w:p w:rsidR="00203A62" w:rsidRPr="008E5027" w:rsidRDefault="00203A62">
            <w:pPr>
              <w:suppressAutoHyphens w:val="0"/>
              <w:spacing w:before="40" w:after="40" w:line="220" w:lineRule="exact"/>
              <w:rPr>
                <w:sz w:val="18"/>
              </w:rPr>
            </w:pPr>
            <w:r w:rsidRPr="008E5027">
              <w:rPr>
                <w:sz w:val="18"/>
              </w:rPr>
              <w:t xml:space="preserve">   </w:t>
            </w:r>
            <w:r>
              <w:rPr>
                <w:sz w:val="18"/>
              </w:rPr>
              <w:t>Delitos de tráfico</w:t>
            </w:r>
          </w:p>
        </w:tc>
        <w:tc>
          <w:tcPr>
            <w:tcW w:w="750"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75 650</w:t>
            </w:r>
          </w:p>
        </w:tc>
        <w:tc>
          <w:tcPr>
            <w:tcW w:w="750"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9 469</w:t>
            </w:r>
          </w:p>
        </w:tc>
        <w:tc>
          <w:tcPr>
            <w:tcW w:w="750"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7 693</w:t>
            </w:r>
          </w:p>
        </w:tc>
        <w:tc>
          <w:tcPr>
            <w:tcW w:w="750"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1 776</w:t>
            </w:r>
          </w:p>
        </w:tc>
        <w:tc>
          <w:tcPr>
            <w:tcW w:w="750"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22 818</w:t>
            </w:r>
          </w:p>
        </w:tc>
        <w:tc>
          <w:tcPr>
            <w:tcW w:w="750"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22 253</w:t>
            </w:r>
          </w:p>
        </w:tc>
        <w:tc>
          <w:tcPr>
            <w:tcW w:w="793"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3</w:t>
            </w:r>
          </w:p>
        </w:tc>
        <w:tc>
          <w:tcPr>
            <w:tcW w:w="755"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562</w:t>
            </w:r>
          </w:p>
        </w:tc>
        <w:tc>
          <w:tcPr>
            <w:tcW w:w="756"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0</w:t>
            </w:r>
          </w:p>
        </w:tc>
        <w:tc>
          <w:tcPr>
            <w:tcW w:w="755"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19 904</w:t>
            </w:r>
          </w:p>
        </w:tc>
        <w:tc>
          <w:tcPr>
            <w:tcW w:w="756"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13 621</w:t>
            </w:r>
          </w:p>
        </w:tc>
        <w:tc>
          <w:tcPr>
            <w:tcW w:w="756"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9 838</w:t>
            </w:r>
          </w:p>
        </w:tc>
      </w:tr>
      <w:tr w:rsidR="00203A62" w:rsidRPr="008E5027">
        <w:tc>
          <w:tcPr>
            <w:tcW w:w="546"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rPr>
                <w:b/>
                <w:sz w:val="18"/>
              </w:rPr>
            </w:pPr>
            <w:r w:rsidRPr="008E5027">
              <w:rPr>
                <w:b/>
                <w:sz w:val="18"/>
              </w:rPr>
              <w:t>2003</w:t>
            </w:r>
          </w:p>
        </w:tc>
        <w:tc>
          <w:tcPr>
            <w:tcW w:w="2770" w:type="dxa"/>
            <w:tcBorders>
              <w:top w:val="single" w:sz="4" w:space="0" w:color="auto"/>
              <w:bottom w:val="single" w:sz="4" w:space="0" w:color="auto"/>
            </w:tcBorders>
          </w:tcPr>
          <w:p w:rsidR="00203A62" w:rsidRDefault="00203A62">
            <w:pPr>
              <w:suppressAutoHyphens w:val="0"/>
              <w:spacing w:before="40" w:after="40" w:line="220" w:lineRule="exact"/>
              <w:rPr>
                <w:b/>
                <w:sz w:val="18"/>
                <w:lang w:val="es-ES"/>
              </w:rPr>
            </w:pPr>
            <w:r>
              <w:rPr>
                <w:b/>
                <w:sz w:val="18"/>
                <w:lang w:val="es-ES"/>
              </w:rPr>
              <w:t>Número total de delincuentes juveniles</w:t>
            </w:r>
          </w:p>
        </w:tc>
        <w:tc>
          <w:tcPr>
            <w:tcW w:w="750"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274 299</w:t>
            </w:r>
          </w:p>
        </w:tc>
        <w:tc>
          <w:tcPr>
            <w:tcW w:w="750"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12 295</w:t>
            </w:r>
          </w:p>
        </w:tc>
        <w:tc>
          <w:tcPr>
            <w:tcW w:w="750"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8 419</w:t>
            </w:r>
          </w:p>
        </w:tc>
        <w:tc>
          <w:tcPr>
            <w:tcW w:w="750"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3 876</w:t>
            </w:r>
          </w:p>
        </w:tc>
        <w:tc>
          <w:tcPr>
            <w:tcW w:w="750"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50 587</w:t>
            </w:r>
          </w:p>
        </w:tc>
        <w:tc>
          <w:tcPr>
            <w:tcW w:w="750"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44 390</w:t>
            </w:r>
          </w:p>
        </w:tc>
        <w:tc>
          <w:tcPr>
            <w:tcW w:w="793"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355</w:t>
            </w:r>
          </w:p>
        </w:tc>
        <w:tc>
          <w:tcPr>
            <w:tcW w:w="755"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5842</w:t>
            </w:r>
          </w:p>
        </w:tc>
        <w:tc>
          <w:tcPr>
            <w:tcW w:w="756"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178</w:t>
            </w:r>
          </w:p>
        </w:tc>
        <w:tc>
          <w:tcPr>
            <w:tcW w:w="755"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48 434</w:t>
            </w:r>
          </w:p>
        </w:tc>
        <w:tc>
          <w:tcPr>
            <w:tcW w:w="756"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129 469</w:t>
            </w:r>
          </w:p>
        </w:tc>
        <w:tc>
          <w:tcPr>
            <w:tcW w:w="756"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Pr>
                <w:noProof/>
                <w:lang w:val="es-ES" w:eastAsia="es-ES"/>
              </w:rPr>
              <w:pict>
                <v:shapetype id="_x0000_t202" coordsize="21600,21600" o:spt="202" path="m,l,21600r21600,l21600,xe">
                  <v:stroke joinstyle="miter"/>
                  <v:path gradientshapeok="t" o:connecttype="rect"/>
                </v:shapetype>
                <v:shape id="_x0000_s1104" type="#_x0000_t202" style="position:absolute;left:0;text-align:left;margin-left:52.25pt;margin-top:-10.45pt;width:53.9pt;height:77.15pt;z-index:4;mso-position-horizontal-relative:text;mso-position-vertical-relative:text" stroked="f">
                  <v:textbox style="layout-flow:vertical;mso-next-textbox:#_x0000_s1104">
                    <w:txbxContent>
                      <w:p w:rsidR="00203A62" w:rsidRDefault="00203A62">
                        <w:pPr>
                          <w:rPr>
                            <w:lang w:val="es-ES"/>
                          </w:rPr>
                        </w:pPr>
                        <w:r>
                          <w:rPr>
                            <w:lang w:val="es-ES"/>
                          </w:rPr>
                          <w:t>CRC/C/JPN/3</w:t>
                        </w:r>
                      </w:p>
                      <w:p w:rsidR="00203A62" w:rsidRDefault="00203A62">
                        <w:pPr>
                          <w:rPr>
                            <w:lang w:val="es-ES"/>
                          </w:rPr>
                        </w:pPr>
                        <w:r>
                          <w:rPr>
                            <w:lang w:val="es-ES"/>
                          </w:rPr>
                          <w:t>página 105</w:t>
                        </w:r>
                      </w:p>
                      <w:p w:rsidR="00203A62" w:rsidRDefault="00203A62"/>
                    </w:txbxContent>
                  </v:textbox>
                </v:shape>
              </w:pict>
            </w:r>
            <w:r w:rsidRPr="008E5027">
              <w:rPr>
                <w:b/>
                <w:sz w:val="18"/>
              </w:rPr>
              <w:t>33 336</w:t>
            </w:r>
          </w:p>
        </w:tc>
      </w:tr>
      <w:tr w:rsidR="00203A62" w:rsidRPr="008E5027">
        <w:tc>
          <w:tcPr>
            <w:tcW w:w="546" w:type="dxa"/>
            <w:tcBorders>
              <w:top w:val="single" w:sz="4" w:space="0" w:color="auto"/>
            </w:tcBorders>
            <w:shd w:val="clear" w:color="auto" w:fill="auto"/>
            <w:vAlign w:val="bottom"/>
          </w:tcPr>
          <w:p w:rsidR="00203A62" w:rsidRPr="008E5027" w:rsidRDefault="00203A62">
            <w:pPr>
              <w:suppressAutoHyphens w:val="0"/>
              <w:spacing w:before="40" w:after="40" w:line="220" w:lineRule="exact"/>
              <w:rPr>
                <w:sz w:val="18"/>
              </w:rPr>
            </w:pPr>
          </w:p>
        </w:tc>
        <w:tc>
          <w:tcPr>
            <w:tcW w:w="2770" w:type="dxa"/>
            <w:tcBorders>
              <w:top w:val="single" w:sz="4" w:space="0" w:color="auto"/>
            </w:tcBorders>
          </w:tcPr>
          <w:p w:rsidR="00203A62" w:rsidRPr="008E5027" w:rsidRDefault="00203A62">
            <w:pPr>
              <w:suppressAutoHyphens w:val="0"/>
              <w:spacing w:before="40" w:after="40" w:line="220" w:lineRule="exact"/>
              <w:rPr>
                <w:sz w:val="18"/>
              </w:rPr>
            </w:pPr>
            <w:r w:rsidRPr="008E5027">
              <w:rPr>
                <w:sz w:val="18"/>
              </w:rPr>
              <w:t xml:space="preserve">   </w:t>
            </w:r>
            <w:r>
              <w:rPr>
                <w:sz w:val="18"/>
              </w:rPr>
              <w:t>Protección general</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210 121</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3 339</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1 214</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2 125</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30 339</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24 684</w:t>
            </w:r>
          </w:p>
        </w:tc>
        <w:tc>
          <w:tcPr>
            <w:tcW w:w="793"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350</w:t>
            </w:r>
          </w:p>
        </w:tc>
        <w:tc>
          <w:tcPr>
            <w:tcW w:w="755"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5 305</w:t>
            </w:r>
          </w:p>
        </w:tc>
        <w:tc>
          <w:tcPr>
            <w:tcW w:w="756"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176</w:t>
            </w:r>
          </w:p>
        </w:tc>
        <w:tc>
          <w:tcPr>
            <w:tcW w:w="755"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33 057</w:t>
            </w:r>
          </w:p>
        </w:tc>
        <w:tc>
          <w:tcPr>
            <w:tcW w:w="756"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118 083</w:t>
            </w:r>
          </w:p>
        </w:tc>
        <w:tc>
          <w:tcPr>
            <w:tcW w:w="756"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25 127</w:t>
            </w:r>
          </w:p>
        </w:tc>
      </w:tr>
      <w:tr w:rsidR="00203A62" w:rsidRPr="008E5027">
        <w:tc>
          <w:tcPr>
            <w:tcW w:w="546" w:type="dxa"/>
            <w:tcBorders>
              <w:bottom w:val="single" w:sz="4" w:space="0" w:color="auto"/>
            </w:tcBorders>
            <w:shd w:val="clear" w:color="auto" w:fill="auto"/>
            <w:vAlign w:val="bottom"/>
          </w:tcPr>
          <w:p w:rsidR="00203A62" w:rsidRPr="008E5027" w:rsidRDefault="00203A62">
            <w:pPr>
              <w:suppressAutoHyphens w:val="0"/>
              <w:spacing w:before="40" w:after="40" w:line="220" w:lineRule="exact"/>
              <w:rPr>
                <w:sz w:val="18"/>
              </w:rPr>
            </w:pPr>
          </w:p>
        </w:tc>
        <w:tc>
          <w:tcPr>
            <w:tcW w:w="2770" w:type="dxa"/>
            <w:tcBorders>
              <w:bottom w:val="single" w:sz="4" w:space="0" w:color="auto"/>
            </w:tcBorders>
          </w:tcPr>
          <w:p w:rsidR="00203A62" w:rsidRPr="008E5027" w:rsidRDefault="00203A62">
            <w:pPr>
              <w:suppressAutoHyphens w:val="0"/>
              <w:spacing w:before="40" w:after="40" w:line="220" w:lineRule="exact"/>
              <w:rPr>
                <w:sz w:val="18"/>
              </w:rPr>
            </w:pPr>
            <w:r w:rsidRPr="008E5027">
              <w:rPr>
                <w:sz w:val="18"/>
              </w:rPr>
              <w:t xml:space="preserve">   </w:t>
            </w:r>
            <w:r>
              <w:rPr>
                <w:sz w:val="18"/>
              </w:rPr>
              <w:t>Delitos de tráfico</w:t>
            </w:r>
          </w:p>
        </w:tc>
        <w:tc>
          <w:tcPr>
            <w:tcW w:w="750"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64 178</w:t>
            </w:r>
          </w:p>
        </w:tc>
        <w:tc>
          <w:tcPr>
            <w:tcW w:w="750"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8 956</w:t>
            </w:r>
          </w:p>
        </w:tc>
        <w:tc>
          <w:tcPr>
            <w:tcW w:w="750"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7 205</w:t>
            </w:r>
          </w:p>
        </w:tc>
        <w:tc>
          <w:tcPr>
            <w:tcW w:w="750"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1 751</w:t>
            </w:r>
          </w:p>
        </w:tc>
        <w:tc>
          <w:tcPr>
            <w:tcW w:w="750"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20 248</w:t>
            </w:r>
          </w:p>
        </w:tc>
        <w:tc>
          <w:tcPr>
            <w:tcW w:w="750"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19 706</w:t>
            </w:r>
          </w:p>
        </w:tc>
        <w:tc>
          <w:tcPr>
            <w:tcW w:w="793"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5</w:t>
            </w:r>
          </w:p>
        </w:tc>
        <w:tc>
          <w:tcPr>
            <w:tcW w:w="755"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537</w:t>
            </w:r>
          </w:p>
        </w:tc>
        <w:tc>
          <w:tcPr>
            <w:tcW w:w="756"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w:t>
            </w:r>
          </w:p>
        </w:tc>
        <w:tc>
          <w:tcPr>
            <w:tcW w:w="755"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15 377</w:t>
            </w:r>
          </w:p>
        </w:tc>
        <w:tc>
          <w:tcPr>
            <w:tcW w:w="756"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11 386</w:t>
            </w:r>
          </w:p>
        </w:tc>
        <w:tc>
          <w:tcPr>
            <w:tcW w:w="756" w:type="dxa"/>
            <w:tcBorders>
              <w:bottom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8 209</w:t>
            </w:r>
          </w:p>
        </w:tc>
      </w:tr>
    </w:tbl>
    <w:p w:rsidR="00203A62" w:rsidRDefault="00203A62">
      <w:pPr>
        <w:jc w:val="right"/>
      </w:pPr>
      <w:r>
        <w:br w:type="page"/>
      </w:r>
    </w:p>
    <w:p w:rsidR="00203A62" w:rsidRDefault="00203A62">
      <w:pPr>
        <w:jc w:val="right"/>
      </w:pPr>
    </w:p>
    <w:tbl>
      <w:tblPr>
        <w:tblStyle w:val="TableGrid"/>
        <w:tblW w:w="12387"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46"/>
        <w:gridCol w:w="2770"/>
        <w:gridCol w:w="750"/>
        <w:gridCol w:w="750"/>
        <w:gridCol w:w="750"/>
        <w:gridCol w:w="750"/>
        <w:gridCol w:w="750"/>
        <w:gridCol w:w="750"/>
        <w:gridCol w:w="793"/>
        <w:gridCol w:w="755"/>
        <w:gridCol w:w="756"/>
        <w:gridCol w:w="755"/>
        <w:gridCol w:w="756"/>
        <w:gridCol w:w="756"/>
      </w:tblGrid>
      <w:tr w:rsidR="00203A62">
        <w:trPr>
          <w:trHeight w:val="2665"/>
        </w:trPr>
        <w:tc>
          <w:tcPr>
            <w:tcW w:w="546" w:type="dxa"/>
            <w:tcBorders>
              <w:top w:val="single" w:sz="4" w:space="0" w:color="auto"/>
              <w:bottom w:val="single" w:sz="4" w:space="0" w:color="auto"/>
            </w:tcBorders>
            <w:shd w:val="clear" w:color="auto" w:fill="auto"/>
            <w:vAlign w:val="center"/>
          </w:tcPr>
          <w:p w:rsidR="00203A62" w:rsidRDefault="00203A62">
            <w:pPr>
              <w:spacing w:before="80" w:after="80" w:line="200" w:lineRule="exact"/>
              <w:rPr>
                <w:i/>
                <w:sz w:val="16"/>
                <w:lang w:val="es-ES"/>
              </w:rPr>
            </w:pPr>
            <w:r>
              <w:rPr>
                <w:noProof/>
                <w:lang w:val="es-ES" w:eastAsia="es-ES"/>
              </w:rPr>
              <w:pict>
                <v:shape id="_x0000_s1103" type="#_x0000_t202" style="position:absolute;margin-left:642.8pt;margin-top:-32.45pt;width:53.9pt;height:77.15pt;z-index:3" stroked="f">
                  <v:textbox style="layout-flow:vertical;mso-next-textbox:#_x0000_s1103">
                    <w:txbxContent>
                      <w:p w:rsidR="00203A62" w:rsidRDefault="00203A62">
                        <w:pPr>
                          <w:rPr>
                            <w:lang w:val="es-ES"/>
                          </w:rPr>
                        </w:pPr>
                        <w:r>
                          <w:rPr>
                            <w:lang w:val="es-ES"/>
                          </w:rPr>
                          <w:t>CRC/C/JPN/3</w:t>
                        </w:r>
                      </w:p>
                      <w:p w:rsidR="00203A62" w:rsidRDefault="00203A62">
                        <w:r>
                          <w:rPr>
                            <w:lang w:val="es-ES"/>
                          </w:rPr>
                          <w:t>página 106</w:t>
                        </w:r>
                      </w:p>
                    </w:txbxContent>
                  </v:textbox>
                </v:shape>
              </w:pict>
            </w:r>
          </w:p>
          <w:p w:rsidR="00203A62" w:rsidRDefault="00203A62">
            <w:pPr>
              <w:spacing w:before="80" w:after="80" w:line="200" w:lineRule="exact"/>
              <w:rPr>
                <w:i/>
                <w:sz w:val="16"/>
                <w:lang w:val="es-ES"/>
              </w:rPr>
            </w:pPr>
          </w:p>
          <w:p w:rsidR="00203A62" w:rsidRDefault="00203A62">
            <w:pPr>
              <w:spacing w:before="80" w:after="80" w:line="200" w:lineRule="exact"/>
              <w:rPr>
                <w:i/>
                <w:sz w:val="16"/>
                <w:lang w:val="es-ES"/>
              </w:rPr>
            </w:pPr>
          </w:p>
          <w:p w:rsidR="00203A62" w:rsidRDefault="00203A62">
            <w:pPr>
              <w:spacing w:before="80" w:after="80" w:line="200" w:lineRule="exact"/>
              <w:rPr>
                <w:i/>
                <w:sz w:val="16"/>
                <w:lang w:val="es-ES"/>
              </w:rPr>
            </w:pPr>
          </w:p>
          <w:p w:rsidR="00203A62" w:rsidRDefault="00203A62">
            <w:pPr>
              <w:spacing w:before="80" w:after="80" w:line="200" w:lineRule="exact"/>
              <w:rPr>
                <w:i/>
                <w:sz w:val="16"/>
                <w:lang w:val="es-ES"/>
              </w:rPr>
            </w:pPr>
          </w:p>
          <w:p w:rsidR="00203A62" w:rsidRDefault="00203A62">
            <w:pPr>
              <w:spacing w:before="80" w:after="80" w:line="200" w:lineRule="exact"/>
              <w:rPr>
                <w:i/>
                <w:sz w:val="16"/>
                <w:lang w:val="es-ES"/>
              </w:rPr>
            </w:pPr>
          </w:p>
          <w:p w:rsidR="00203A62" w:rsidRDefault="00203A62">
            <w:pPr>
              <w:spacing w:before="80" w:after="80" w:line="200" w:lineRule="exact"/>
              <w:rPr>
                <w:i/>
                <w:sz w:val="16"/>
                <w:lang w:val="es-ES"/>
              </w:rPr>
            </w:pPr>
          </w:p>
          <w:p w:rsidR="00203A62" w:rsidRDefault="00203A62">
            <w:pPr>
              <w:spacing w:before="80" w:after="80" w:line="200" w:lineRule="exact"/>
              <w:rPr>
                <w:i/>
                <w:sz w:val="16"/>
                <w:lang w:val="es-ES"/>
              </w:rPr>
            </w:pPr>
          </w:p>
          <w:p w:rsidR="00203A62" w:rsidRDefault="00203A62">
            <w:pPr>
              <w:spacing w:before="80" w:after="80" w:line="200" w:lineRule="exact"/>
              <w:rPr>
                <w:i/>
                <w:sz w:val="16"/>
                <w:lang w:val="es-ES"/>
              </w:rPr>
            </w:pPr>
          </w:p>
          <w:p w:rsidR="00203A62" w:rsidRDefault="00203A62">
            <w:pPr>
              <w:spacing w:before="80" w:after="80" w:line="200" w:lineRule="exact"/>
              <w:rPr>
                <w:i/>
                <w:sz w:val="16"/>
                <w:lang w:val="es-ES"/>
              </w:rPr>
            </w:pPr>
          </w:p>
          <w:p w:rsidR="00203A62" w:rsidRDefault="00203A62">
            <w:pPr>
              <w:spacing w:before="80" w:after="80" w:line="200" w:lineRule="exact"/>
              <w:rPr>
                <w:i/>
                <w:sz w:val="16"/>
                <w:lang w:val="es-ES"/>
              </w:rPr>
            </w:pPr>
          </w:p>
          <w:p w:rsidR="00203A62" w:rsidRDefault="00203A62">
            <w:pPr>
              <w:spacing w:before="80" w:after="80" w:line="200" w:lineRule="exact"/>
              <w:rPr>
                <w:i/>
                <w:sz w:val="16"/>
                <w:lang w:val="es-ES"/>
              </w:rPr>
            </w:pPr>
          </w:p>
          <w:p w:rsidR="00203A62" w:rsidRDefault="00203A62">
            <w:pPr>
              <w:spacing w:before="80" w:after="80" w:line="200" w:lineRule="exact"/>
              <w:rPr>
                <w:i/>
                <w:sz w:val="16"/>
                <w:lang w:val="es-ES"/>
              </w:rPr>
            </w:pPr>
          </w:p>
        </w:tc>
        <w:tc>
          <w:tcPr>
            <w:tcW w:w="2770" w:type="dxa"/>
            <w:tcBorders>
              <w:top w:val="single" w:sz="4" w:space="0" w:color="auto"/>
              <w:bottom w:val="single" w:sz="4" w:space="0" w:color="auto"/>
            </w:tcBorders>
            <w:vAlign w:val="center"/>
          </w:tcPr>
          <w:p w:rsidR="00203A62" w:rsidRDefault="00203A62">
            <w:pPr>
              <w:spacing w:before="80" w:after="80" w:line="200" w:lineRule="exact"/>
              <w:jc w:val="right"/>
              <w:rPr>
                <w:i/>
                <w:sz w:val="16"/>
                <w:lang w:val="es-ES"/>
              </w:rPr>
            </w:pPr>
          </w:p>
        </w:tc>
        <w:tc>
          <w:tcPr>
            <w:tcW w:w="750" w:type="dxa"/>
            <w:tcBorders>
              <w:top w:val="single" w:sz="4" w:space="0" w:color="auto"/>
              <w:bottom w:val="single" w:sz="4" w:space="0" w:color="auto"/>
            </w:tcBorders>
            <w:shd w:val="clear" w:color="auto" w:fill="auto"/>
            <w:textDirection w:val="btLr"/>
            <w:vAlign w:val="center"/>
          </w:tcPr>
          <w:p w:rsidR="00203A62" w:rsidRPr="008E5027" w:rsidRDefault="00203A62">
            <w:pPr>
              <w:spacing w:before="80" w:after="80" w:line="200" w:lineRule="exact"/>
              <w:ind w:left="113" w:right="113"/>
              <w:jc w:val="both"/>
              <w:rPr>
                <w:b/>
                <w:i/>
                <w:sz w:val="16"/>
              </w:rPr>
            </w:pPr>
            <w:r w:rsidRPr="008E5027">
              <w:rPr>
                <w:b/>
                <w:i/>
                <w:sz w:val="16"/>
              </w:rPr>
              <w:t>Total</w:t>
            </w:r>
          </w:p>
        </w:tc>
        <w:tc>
          <w:tcPr>
            <w:tcW w:w="750" w:type="dxa"/>
            <w:tcBorders>
              <w:top w:val="single" w:sz="4" w:space="0" w:color="auto"/>
              <w:bottom w:val="single" w:sz="4" w:space="0" w:color="auto"/>
            </w:tcBorders>
            <w:shd w:val="clear" w:color="auto" w:fill="auto"/>
            <w:textDirection w:val="btLr"/>
            <w:vAlign w:val="center"/>
          </w:tcPr>
          <w:p w:rsidR="00203A62" w:rsidRDefault="00203A62">
            <w:pPr>
              <w:tabs>
                <w:tab w:val="left" w:pos="284"/>
              </w:tabs>
              <w:spacing w:before="80" w:after="80" w:line="200" w:lineRule="exact"/>
              <w:ind w:left="113" w:right="113"/>
              <w:jc w:val="both"/>
              <w:rPr>
                <w:i/>
                <w:sz w:val="16"/>
                <w:lang w:val="es-ES"/>
              </w:rPr>
            </w:pPr>
            <w:r>
              <w:rPr>
                <w:i/>
                <w:sz w:val="16"/>
                <w:lang w:val="es-ES"/>
              </w:rPr>
              <w:t>Remitidos a fiscales</w:t>
            </w:r>
            <w:r>
              <w:rPr>
                <w:sz w:val="16"/>
                <w:lang w:val="es-ES"/>
              </w:rPr>
              <w:t>:</w:t>
            </w:r>
          </w:p>
        </w:tc>
        <w:tc>
          <w:tcPr>
            <w:tcW w:w="750" w:type="dxa"/>
            <w:tcBorders>
              <w:top w:val="single" w:sz="4" w:space="0" w:color="auto"/>
              <w:bottom w:val="single" w:sz="4" w:space="0" w:color="auto"/>
            </w:tcBorders>
            <w:shd w:val="clear" w:color="auto" w:fill="auto"/>
            <w:textDirection w:val="btLr"/>
            <w:vAlign w:val="center"/>
          </w:tcPr>
          <w:p w:rsidR="00203A62" w:rsidRDefault="00203A62">
            <w:pPr>
              <w:tabs>
                <w:tab w:val="left" w:pos="851"/>
              </w:tabs>
              <w:spacing w:before="80" w:after="80" w:line="200" w:lineRule="exact"/>
              <w:ind w:left="113" w:right="113"/>
              <w:rPr>
                <w:i/>
                <w:sz w:val="16"/>
                <w:lang w:val="es-ES"/>
              </w:rPr>
            </w:pPr>
            <w:r>
              <w:rPr>
                <w:i/>
                <w:sz w:val="16"/>
                <w:lang w:val="es-ES"/>
              </w:rPr>
              <w:t>Sanciones penales</w:t>
            </w:r>
          </w:p>
        </w:tc>
        <w:tc>
          <w:tcPr>
            <w:tcW w:w="750" w:type="dxa"/>
            <w:tcBorders>
              <w:top w:val="single" w:sz="4" w:space="0" w:color="auto"/>
              <w:bottom w:val="single" w:sz="4" w:space="0" w:color="auto"/>
            </w:tcBorders>
            <w:shd w:val="clear" w:color="auto" w:fill="auto"/>
            <w:textDirection w:val="btLr"/>
            <w:vAlign w:val="center"/>
          </w:tcPr>
          <w:p w:rsidR="00203A62" w:rsidRDefault="00203A62">
            <w:pPr>
              <w:tabs>
                <w:tab w:val="left" w:pos="851"/>
              </w:tabs>
              <w:spacing w:before="80" w:after="80" w:line="200" w:lineRule="exact"/>
              <w:ind w:left="113" w:right="113"/>
              <w:jc w:val="both"/>
              <w:rPr>
                <w:i/>
                <w:sz w:val="16"/>
                <w:lang w:val="es-ES"/>
              </w:rPr>
            </w:pPr>
            <w:r>
              <w:rPr>
                <w:i/>
                <w:sz w:val="16"/>
                <w:lang w:val="es-ES"/>
              </w:rPr>
              <w:t>De mayor edad</w:t>
            </w:r>
          </w:p>
        </w:tc>
        <w:tc>
          <w:tcPr>
            <w:tcW w:w="750" w:type="dxa"/>
            <w:tcBorders>
              <w:top w:val="single" w:sz="4" w:space="0" w:color="auto"/>
              <w:bottom w:val="single" w:sz="4" w:space="0" w:color="auto"/>
            </w:tcBorders>
            <w:shd w:val="clear" w:color="auto" w:fill="auto"/>
            <w:textDirection w:val="btLr"/>
            <w:vAlign w:val="center"/>
          </w:tcPr>
          <w:p w:rsidR="00203A62" w:rsidRDefault="00203A62">
            <w:pPr>
              <w:tabs>
                <w:tab w:val="left" w:pos="284"/>
              </w:tabs>
              <w:spacing w:before="80" w:after="80" w:line="200" w:lineRule="exact"/>
              <w:ind w:left="113" w:right="113"/>
              <w:jc w:val="both"/>
              <w:rPr>
                <w:i/>
                <w:sz w:val="16"/>
                <w:lang w:val="es-ES"/>
              </w:rPr>
            </w:pPr>
            <w:r>
              <w:rPr>
                <w:i/>
                <w:sz w:val="16"/>
                <w:lang w:val="es-ES"/>
              </w:rPr>
              <w:t>Medidas de protección</w:t>
            </w:r>
          </w:p>
        </w:tc>
        <w:tc>
          <w:tcPr>
            <w:tcW w:w="750" w:type="dxa"/>
            <w:tcBorders>
              <w:top w:val="single" w:sz="4" w:space="0" w:color="auto"/>
              <w:bottom w:val="single" w:sz="4" w:space="0" w:color="auto"/>
            </w:tcBorders>
            <w:shd w:val="clear" w:color="auto" w:fill="auto"/>
            <w:textDirection w:val="btLr"/>
            <w:vAlign w:val="center"/>
          </w:tcPr>
          <w:p w:rsidR="00203A62" w:rsidRDefault="00203A62">
            <w:pPr>
              <w:tabs>
                <w:tab w:val="left" w:pos="851"/>
              </w:tabs>
              <w:spacing w:before="80" w:after="80" w:line="200" w:lineRule="exact"/>
              <w:ind w:left="113" w:right="113"/>
              <w:jc w:val="both"/>
              <w:rPr>
                <w:i/>
                <w:sz w:val="16"/>
                <w:lang w:val="es-ES"/>
              </w:rPr>
            </w:pPr>
            <w:r>
              <w:rPr>
                <w:i/>
                <w:sz w:val="16"/>
                <w:lang w:val="es-ES"/>
              </w:rPr>
              <w:t>Libertad condicional</w:t>
            </w:r>
          </w:p>
        </w:tc>
        <w:tc>
          <w:tcPr>
            <w:tcW w:w="793" w:type="dxa"/>
            <w:tcBorders>
              <w:top w:val="single" w:sz="4" w:space="0" w:color="auto"/>
              <w:bottom w:val="single" w:sz="4" w:space="0" w:color="auto"/>
            </w:tcBorders>
            <w:shd w:val="clear" w:color="auto" w:fill="auto"/>
            <w:textDirection w:val="btLr"/>
            <w:vAlign w:val="center"/>
          </w:tcPr>
          <w:p w:rsidR="00203A62" w:rsidRDefault="00203A62">
            <w:pPr>
              <w:tabs>
                <w:tab w:val="left" w:pos="851"/>
              </w:tabs>
              <w:spacing w:before="80" w:after="80" w:line="200" w:lineRule="exact"/>
              <w:ind w:left="113" w:right="113"/>
              <w:rPr>
                <w:i/>
                <w:sz w:val="16"/>
                <w:lang w:val="es-ES"/>
              </w:rPr>
            </w:pPr>
            <w:r>
              <w:rPr>
                <w:i/>
                <w:sz w:val="16"/>
                <w:lang w:val="es-ES"/>
              </w:rPr>
              <w:t xml:space="preserve">Traslado a centros de apoyo para el </w:t>
            </w:r>
          </w:p>
          <w:p w:rsidR="00203A62" w:rsidRDefault="00203A62">
            <w:pPr>
              <w:tabs>
                <w:tab w:val="left" w:pos="851"/>
              </w:tabs>
              <w:spacing w:before="80" w:after="80" w:line="200" w:lineRule="exact"/>
              <w:ind w:left="113" w:right="113"/>
              <w:rPr>
                <w:i/>
                <w:sz w:val="16"/>
                <w:lang w:val="es-ES"/>
              </w:rPr>
            </w:pPr>
            <w:r>
              <w:rPr>
                <w:i/>
                <w:sz w:val="16"/>
                <w:lang w:val="es-ES"/>
              </w:rPr>
              <w:t>desarrollo de la autosuficiencia o a una</w:t>
            </w:r>
          </w:p>
          <w:p w:rsidR="00203A62" w:rsidRDefault="00203A62">
            <w:pPr>
              <w:tabs>
                <w:tab w:val="left" w:pos="851"/>
              </w:tabs>
              <w:spacing w:before="80" w:after="80" w:line="200" w:lineRule="exact"/>
              <w:ind w:left="113" w:right="113"/>
              <w:rPr>
                <w:i/>
                <w:sz w:val="16"/>
                <w:lang w:val="es-ES"/>
              </w:rPr>
            </w:pPr>
            <w:r>
              <w:rPr>
                <w:i/>
                <w:sz w:val="16"/>
                <w:lang w:val="es-ES"/>
              </w:rPr>
              <w:t xml:space="preserve"> institución de menores</w:t>
            </w:r>
          </w:p>
        </w:tc>
        <w:tc>
          <w:tcPr>
            <w:tcW w:w="755" w:type="dxa"/>
            <w:tcBorders>
              <w:top w:val="single" w:sz="4" w:space="0" w:color="auto"/>
              <w:bottom w:val="single" w:sz="4" w:space="0" w:color="auto"/>
            </w:tcBorders>
            <w:shd w:val="clear" w:color="auto" w:fill="auto"/>
            <w:textDirection w:val="btLr"/>
            <w:vAlign w:val="center"/>
          </w:tcPr>
          <w:p w:rsidR="00203A62" w:rsidRDefault="00203A62">
            <w:pPr>
              <w:tabs>
                <w:tab w:val="left" w:pos="851"/>
              </w:tabs>
              <w:spacing w:before="80" w:after="80" w:line="200" w:lineRule="exact"/>
              <w:ind w:left="113" w:right="113"/>
              <w:jc w:val="both"/>
              <w:rPr>
                <w:i/>
                <w:sz w:val="16"/>
                <w:lang w:val="es-ES"/>
              </w:rPr>
            </w:pPr>
            <w:r>
              <w:rPr>
                <w:i/>
                <w:sz w:val="16"/>
                <w:lang w:val="es-ES"/>
              </w:rPr>
              <w:t>Traslado a reformatorio</w:t>
            </w:r>
          </w:p>
        </w:tc>
        <w:tc>
          <w:tcPr>
            <w:tcW w:w="756" w:type="dxa"/>
            <w:tcBorders>
              <w:top w:val="single" w:sz="4" w:space="0" w:color="auto"/>
              <w:bottom w:val="single" w:sz="4" w:space="0" w:color="auto"/>
            </w:tcBorders>
            <w:shd w:val="clear" w:color="auto" w:fill="auto"/>
            <w:textDirection w:val="btLr"/>
            <w:vAlign w:val="center"/>
          </w:tcPr>
          <w:p w:rsidR="00203A62" w:rsidRDefault="00203A62">
            <w:pPr>
              <w:tabs>
                <w:tab w:val="left" w:pos="284"/>
              </w:tabs>
              <w:spacing w:before="80" w:after="80" w:line="200" w:lineRule="exact"/>
              <w:ind w:left="113" w:right="113"/>
              <w:jc w:val="both"/>
              <w:rPr>
                <w:i/>
                <w:sz w:val="16"/>
                <w:lang w:val="es-ES"/>
              </w:rPr>
            </w:pPr>
            <w:r>
              <w:rPr>
                <w:i/>
                <w:sz w:val="16"/>
                <w:lang w:val="es-ES"/>
              </w:rPr>
              <w:t>Traslado a centros de orientación de menores</w:t>
            </w:r>
          </w:p>
        </w:tc>
        <w:tc>
          <w:tcPr>
            <w:tcW w:w="755" w:type="dxa"/>
            <w:tcBorders>
              <w:top w:val="single" w:sz="4" w:space="0" w:color="auto"/>
              <w:bottom w:val="single" w:sz="4" w:space="0" w:color="auto"/>
            </w:tcBorders>
            <w:shd w:val="clear" w:color="auto" w:fill="auto"/>
            <w:textDirection w:val="btLr"/>
            <w:vAlign w:val="center"/>
          </w:tcPr>
          <w:p w:rsidR="00203A62" w:rsidRDefault="00203A62">
            <w:pPr>
              <w:tabs>
                <w:tab w:val="left" w:pos="284"/>
              </w:tabs>
              <w:spacing w:before="80" w:after="80" w:line="200" w:lineRule="exact"/>
              <w:ind w:left="113" w:right="113"/>
              <w:jc w:val="both"/>
              <w:rPr>
                <w:i/>
                <w:sz w:val="16"/>
                <w:lang w:val="es-ES"/>
              </w:rPr>
            </w:pPr>
            <w:r>
              <w:rPr>
                <w:i/>
                <w:sz w:val="16"/>
                <w:lang w:val="es-ES"/>
              </w:rPr>
              <w:t>Suspensión de la disposición</w:t>
            </w:r>
          </w:p>
        </w:tc>
        <w:tc>
          <w:tcPr>
            <w:tcW w:w="756" w:type="dxa"/>
            <w:tcBorders>
              <w:top w:val="single" w:sz="4" w:space="0" w:color="auto"/>
              <w:bottom w:val="single" w:sz="4" w:space="0" w:color="auto"/>
            </w:tcBorders>
            <w:shd w:val="clear" w:color="auto" w:fill="auto"/>
            <w:textDirection w:val="btLr"/>
            <w:vAlign w:val="center"/>
          </w:tcPr>
          <w:p w:rsidR="00203A62" w:rsidRDefault="00203A62">
            <w:pPr>
              <w:tabs>
                <w:tab w:val="left" w:pos="284"/>
              </w:tabs>
              <w:spacing w:before="80" w:after="80" w:line="200" w:lineRule="exact"/>
              <w:ind w:left="113" w:right="113"/>
              <w:jc w:val="both"/>
              <w:rPr>
                <w:i/>
                <w:sz w:val="16"/>
                <w:lang w:val="es-ES"/>
              </w:rPr>
            </w:pPr>
            <w:r>
              <w:rPr>
                <w:i/>
                <w:sz w:val="16"/>
                <w:lang w:val="es-ES"/>
              </w:rPr>
              <w:t>No se ha iniciado</w:t>
            </w:r>
          </w:p>
        </w:tc>
        <w:tc>
          <w:tcPr>
            <w:tcW w:w="756" w:type="dxa"/>
            <w:tcBorders>
              <w:top w:val="single" w:sz="4" w:space="0" w:color="auto"/>
              <w:bottom w:val="single" w:sz="4" w:space="0" w:color="auto"/>
            </w:tcBorders>
            <w:shd w:val="clear" w:color="auto" w:fill="auto"/>
            <w:textDirection w:val="btLr"/>
            <w:vAlign w:val="center"/>
          </w:tcPr>
          <w:p w:rsidR="00203A62" w:rsidRDefault="00203A62">
            <w:pPr>
              <w:tabs>
                <w:tab w:val="left" w:pos="284"/>
              </w:tabs>
              <w:spacing w:before="80" w:after="80" w:line="200" w:lineRule="exact"/>
              <w:ind w:left="113" w:right="113"/>
              <w:rPr>
                <w:i/>
                <w:sz w:val="16"/>
                <w:lang w:val="pt-BR"/>
              </w:rPr>
            </w:pPr>
            <w:r>
              <w:rPr>
                <w:i/>
                <w:sz w:val="16"/>
                <w:lang w:val="pt-BR"/>
              </w:rPr>
              <w:t>Casos transferidos, recusados o</w:t>
            </w:r>
          </w:p>
          <w:p w:rsidR="00203A62" w:rsidRDefault="00203A62">
            <w:pPr>
              <w:tabs>
                <w:tab w:val="left" w:pos="284"/>
              </w:tabs>
              <w:spacing w:before="80" w:after="80" w:line="200" w:lineRule="exact"/>
              <w:ind w:left="113" w:right="113"/>
              <w:rPr>
                <w:i/>
                <w:sz w:val="16"/>
                <w:lang w:val="pt-BR"/>
              </w:rPr>
            </w:pPr>
            <w:r>
              <w:rPr>
                <w:i/>
                <w:sz w:val="16"/>
                <w:lang w:val="pt-BR"/>
              </w:rPr>
              <w:t xml:space="preserve"> consolidados</w:t>
            </w:r>
          </w:p>
        </w:tc>
      </w:tr>
      <w:tr w:rsidR="00203A62" w:rsidRPr="008E5027">
        <w:tc>
          <w:tcPr>
            <w:tcW w:w="546"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rPr>
                <w:b/>
                <w:sz w:val="18"/>
              </w:rPr>
            </w:pPr>
            <w:r w:rsidRPr="008E5027">
              <w:rPr>
                <w:b/>
                <w:sz w:val="18"/>
              </w:rPr>
              <w:t>2004</w:t>
            </w:r>
          </w:p>
        </w:tc>
        <w:tc>
          <w:tcPr>
            <w:tcW w:w="2770" w:type="dxa"/>
            <w:tcBorders>
              <w:top w:val="single" w:sz="4" w:space="0" w:color="auto"/>
              <w:bottom w:val="single" w:sz="4" w:space="0" w:color="auto"/>
            </w:tcBorders>
          </w:tcPr>
          <w:p w:rsidR="00203A62" w:rsidRDefault="00203A62">
            <w:pPr>
              <w:suppressAutoHyphens w:val="0"/>
              <w:spacing w:before="40" w:after="40" w:line="220" w:lineRule="exact"/>
              <w:rPr>
                <w:b/>
                <w:sz w:val="18"/>
                <w:lang w:val="es-ES"/>
              </w:rPr>
            </w:pPr>
            <w:r>
              <w:rPr>
                <w:b/>
                <w:sz w:val="18"/>
                <w:lang w:val="es-ES"/>
              </w:rPr>
              <w:t>Número total de delincuentes juveniles</w:t>
            </w:r>
          </w:p>
        </w:tc>
        <w:tc>
          <w:tcPr>
            <w:tcW w:w="750"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264 700</w:t>
            </w:r>
          </w:p>
        </w:tc>
        <w:tc>
          <w:tcPr>
            <w:tcW w:w="750"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11 800</w:t>
            </w:r>
          </w:p>
        </w:tc>
        <w:tc>
          <w:tcPr>
            <w:tcW w:w="750"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8 019</w:t>
            </w:r>
          </w:p>
        </w:tc>
        <w:tc>
          <w:tcPr>
            <w:tcW w:w="750"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3 781</w:t>
            </w:r>
          </w:p>
        </w:tc>
        <w:tc>
          <w:tcPr>
            <w:tcW w:w="750"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46 443</w:t>
            </w:r>
          </w:p>
        </w:tc>
        <w:tc>
          <w:tcPr>
            <w:tcW w:w="750"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40 789</w:t>
            </w:r>
          </w:p>
        </w:tc>
        <w:tc>
          <w:tcPr>
            <w:tcW w:w="793"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344</w:t>
            </w:r>
          </w:p>
        </w:tc>
        <w:tc>
          <w:tcPr>
            <w:tcW w:w="755"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5 310</w:t>
            </w:r>
          </w:p>
        </w:tc>
        <w:tc>
          <w:tcPr>
            <w:tcW w:w="756"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241</w:t>
            </w:r>
          </w:p>
        </w:tc>
        <w:tc>
          <w:tcPr>
            <w:tcW w:w="755"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44 188</w:t>
            </w:r>
          </w:p>
        </w:tc>
        <w:tc>
          <w:tcPr>
            <w:tcW w:w="756"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130 264</w:t>
            </w:r>
          </w:p>
        </w:tc>
        <w:tc>
          <w:tcPr>
            <w:tcW w:w="756" w:type="dxa"/>
            <w:tcBorders>
              <w:top w:val="single" w:sz="4" w:space="0" w:color="auto"/>
              <w:bottom w:val="single" w:sz="4" w:space="0" w:color="auto"/>
            </w:tcBorders>
            <w:shd w:val="clear" w:color="auto" w:fill="auto"/>
            <w:vAlign w:val="bottom"/>
          </w:tcPr>
          <w:p w:rsidR="00203A62" w:rsidRPr="008E5027" w:rsidRDefault="00203A62">
            <w:pPr>
              <w:suppressAutoHyphens w:val="0"/>
              <w:spacing w:before="40" w:after="40" w:line="220" w:lineRule="exact"/>
              <w:jc w:val="right"/>
              <w:rPr>
                <w:b/>
                <w:sz w:val="18"/>
              </w:rPr>
            </w:pPr>
            <w:r w:rsidRPr="008E5027">
              <w:rPr>
                <w:b/>
                <w:sz w:val="18"/>
              </w:rPr>
              <w:t>31 764</w:t>
            </w:r>
          </w:p>
        </w:tc>
      </w:tr>
      <w:tr w:rsidR="00203A62" w:rsidRPr="008E5027">
        <w:tc>
          <w:tcPr>
            <w:tcW w:w="546" w:type="dxa"/>
            <w:tcBorders>
              <w:top w:val="single" w:sz="4" w:space="0" w:color="auto"/>
            </w:tcBorders>
            <w:shd w:val="clear" w:color="auto" w:fill="auto"/>
            <w:vAlign w:val="bottom"/>
          </w:tcPr>
          <w:p w:rsidR="00203A62" w:rsidRPr="008E5027" w:rsidRDefault="00203A62">
            <w:pPr>
              <w:suppressAutoHyphens w:val="0"/>
              <w:spacing w:before="40" w:after="40" w:line="220" w:lineRule="exact"/>
              <w:rPr>
                <w:sz w:val="18"/>
              </w:rPr>
            </w:pPr>
          </w:p>
        </w:tc>
        <w:tc>
          <w:tcPr>
            <w:tcW w:w="2770" w:type="dxa"/>
            <w:tcBorders>
              <w:top w:val="single" w:sz="4" w:space="0" w:color="auto"/>
            </w:tcBorders>
          </w:tcPr>
          <w:p w:rsidR="00203A62" w:rsidRPr="008E5027" w:rsidRDefault="00203A62">
            <w:pPr>
              <w:suppressAutoHyphens w:val="0"/>
              <w:spacing w:before="40" w:after="40" w:line="220" w:lineRule="exact"/>
              <w:rPr>
                <w:sz w:val="18"/>
              </w:rPr>
            </w:pPr>
            <w:r w:rsidRPr="008E5027">
              <w:rPr>
                <w:sz w:val="18"/>
              </w:rPr>
              <w:t xml:space="preserve">   </w:t>
            </w:r>
            <w:r>
              <w:rPr>
                <w:sz w:val="18"/>
              </w:rPr>
              <w:t>Protección general</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207 032</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 xml:space="preserve">3 184 </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1 097</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2 087</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28 585</w:t>
            </w:r>
          </w:p>
        </w:tc>
        <w:tc>
          <w:tcPr>
            <w:tcW w:w="750"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23 370</w:t>
            </w:r>
          </w:p>
        </w:tc>
        <w:tc>
          <w:tcPr>
            <w:tcW w:w="793"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343</w:t>
            </w:r>
          </w:p>
        </w:tc>
        <w:tc>
          <w:tcPr>
            <w:tcW w:w="755"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4 872</w:t>
            </w:r>
          </w:p>
        </w:tc>
        <w:tc>
          <w:tcPr>
            <w:tcW w:w="756"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241</w:t>
            </w:r>
          </w:p>
        </w:tc>
        <w:tc>
          <w:tcPr>
            <w:tcW w:w="755"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31 385</w:t>
            </w:r>
          </w:p>
        </w:tc>
        <w:tc>
          <w:tcPr>
            <w:tcW w:w="756"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119 386</w:t>
            </w:r>
          </w:p>
        </w:tc>
        <w:tc>
          <w:tcPr>
            <w:tcW w:w="756" w:type="dxa"/>
            <w:tcBorders>
              <w:top w:val="single" w:sz="4"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24 251</w:t>
            </w:r>
          </w:p>
        </w:tc>
      </w:tr>
      <w:tr w:rsidR="00203A62" w:rsidRPr="008E5027">
        <w:tc>
          <w:tcPr>
            <w:tcW w:w="546" w:type="dxa"/>
            <w:tcBorders>
              <w:bottom w:val="single" w:sz="12" w:space="0" w:color="auto"/>
            </w:tcBorders>
            <w:shd w:val="clear" w:color="auto" w:fill="auto"/>
            <w:vAlign w:val="bottom"/>
          </w:tcPr>
          <w:p w:rsidR="00203A62" w:rsidRPr="008E5027" w:rsidRDefault="00203A62">
            <w:pPr>
              <w:suppressAutoHyphens w:val="0"/>
              <w:spacing w:before="40" w:after="40" w:line="220" w:lineRule="exact"/>
              <w:rPr>
                <w:sz w:val="18"/>
              </w:rPr>
            </w:pPr>
          </w:p>
        </w:tc>
        <w:tc>
          <w:tcPr>
            <w:tcW w:w="2770" w:type="dxa"/>
            <w:tcBorders>
              <w:bottom w:val="single" w:sz="12" w:space="0" w:color="auto"/>
            </w:tcBorders>
          </w:tcPr>
          <w:p w:rsidR="00203A62" w:rsidRPr="008E5027" w:rsidRDefault="00203A62">
            <w:pPr>
              <w:suppressAutoHyphens w:val="0"/>
              <w:spacing w:before="40" w:after="40" w:line="220" w:lineRule="exact"/>
              <w:rPr>
                <w:sz w:val="18"/>
              </w:rPr>
            </w:pPr>
            <w:r w:rsidRPr="008E5027">
              <w:rPr>
                <w:sz w:val="18"/>
              </w:rPr>
              <w:t xml:space="preserve">   </w:t>
            </w:r>
            <w:r>
              <w:rPr>
                <w:sz w:val="18"/>
              </w:rPr>
              <w:t>Delitos de tráfico</w:t>
            </w:r>
          </w:p>
        </w:tc>
        <w:tc>
          <w:tcPr>
            <w:tcW w:w="750" w:type="dxa"/>
            <w:tcBorders>
              <w:bottom w:val="single" w:sz="12"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57 668</w:t>
            </w:r>
          </w:p>
        </w:tc>
        <w:tc>
          <w:tcPr>
            <w:tcW w:w="750" w:type="dxa"/>
            <w:tcBorders>
              <w:bottom w:val="single" w:sz="12"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8 616</w:t>
            </w:r>
          </w:p>
        </w:tc>
        <w:tc>
          <w:tcPr>
            <w:tcW w:w="750" w:type="dxa"/>
            <w:tcBorders>
              <w:bottom w:val="single" w:sz="12"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6 922</w:t>
            </w:r>
          </w:p>
        </w:tc>
        <w:tc>
          <w:tcPr>
            <w:tcW w:w="750" w:type="dxa"/>
            <w:tcBorders>
              <w:bottom w:val="single" w:sz="12"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1 694</w:t>
            </w:r>
          </w:p>
        </w:tc>
        <w:tc>
          <w:tcPr>
            <w:tcW w:w="750" w:type="dxa"/>
            <w:tcBorders>
              <w:bottom w:val="single" w:sz="12"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17 858</w:t>
            </w:r>
          </w:p>
        </w:tc>
        <w:tc>
          <w:tcPr>
            <w:tcW w:w="750" w:type="dxa"/>
            <w:tcBorders>
              <w:bottom w:val="single" w:sz="12"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17 419</w:t>
            </w:r>
          </w:p>
        </w:tc>
        <w:tc>
          <w:tcPr>
            <w:tcW w:w="793" w:type="dxa"/>
            <w:tcBorders>
              <w:bottom w:val="single" w:sz="12"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w:t>
            </w:r>
          </w:p>
        </w:tc>
        <w:tc>
          <w:tcPr>
            <w:tcW w:w="755" w:type="dxa"/>
            <w:tcBorders>
              <w:bottom w:val="single" w:sz="12"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438</w:t>
            </w:r>
          </w:p>
        </w:tc>
        <w:tc>
          <w:tcPr>
            <w:tcW w:w="756" w:type="dxa"/>
            <w:tcBorders>
              <w:bottom w:val="single" w:sz="12"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0</w:t>
            </w:r>
          </w:p>
        </w:tc>
        <w:tc>
          <w:tcPr>
            <w:tcW w:w="755" w:type="dxa"/>
            <w:tcBorders>
              <w:bottom w:val="single" w:sz="12"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12 803</w:t>
            </w:r>
          </w:p>
        </w:tc>
        <w:tc>
          <w:tcPr>
            <w:tcW w:w="756" w:type="dxa"/>
            <w:tcBorders>
              <w:bottom w:val="single" w:sz="12"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10 878</w:t>
            </w:r>
          </w:p>
        </w:tc>
        <w:tc>
          <w:tcPr>
            <w:tcW w:w="756" w:type="dxa"/>
            <w:tcBorders>
              <w:bottom w:val="single" w:sz="12" w:space="0" w:color="auto"/>
            </w:tcBorders>
            <w:shd w:val="clear" w:color="auto" w:fill="auto"/>
            <w:vAlign w:val="bottom"/>
          </w:tcPr>
          <w:p w:rsidR="00203A62" w:rsidRPr="008E5027" w:rsidRDefault="00203A62">
            <w:pPr>
              <w:suppressAutoHyphens w:val="0"/>
              <w:spacing w:before="40" w:after="40" w:line="220" w:lineRule="exact"/>
              <w:jc w:val="right"/>
              <w:rPr>
                <w:sz w:val="18"/>
              </w:rPr>
            </w:pPr>
            <w:r w:rsidRPr="008E5027">
              <w:rPr>
                <w:sz w:val="18"/>
              </w:rPr>
              <w:t>7 513</w:t>
            </w:r>
          </w:p>
        </w:tc>
      </w:tr>
    </w:tbl>
    <w:p w:rsidR="00203A62" w:rsidRDefault="00203A62">
      <w:pPr>
        <w:spacing w:before="120"/>
        <w:ind w:left="284" w:right="284" w:firstLine="170"/>
        <w:rPr>
          <w:sz w:val="18"/>
          <w:szCs w:val="18"/>
          <w:lang w:val="es-ES"/>
        </w:rPr>
      </w:pPr>
      <w:r>
        <w:rPr>
          <w:i/>
          <w:sz w:val="18"/>
          <w:szCs w:val="18"/>
          <w:lang w:val="es-ES"/>
        </w:rPr>
        <w:t>Fuente</w:t>
      </w:r>
      <w:r>
        <w:rPr>
          <w:sz w:val="18"/>
          <w:szCs w:val="18"/>
          <w:lang w:val="es-ES"/>
        </w:rPr>
        <w:t>: Informe anual de la Oficina de Estadísticas de la Administración de Justicia.</w:t>
      </w:r>
    </w:p>
    <w:p w:rsidR="00203A62" w:rsidRDefault="00203A62">
      <w:pPr>
        <w:spacing w:before="120"/>
        <w:ind w:left="284" w:right="284" w:firstLine="170"/>
        <w:rPr>
          <w:sz w:val="18"/>
          <w:szCs w:val="18"/>
          <w:lang w:val="es-ES"/>
        </w:rPr>
      </w:pPr>
    </w:p>
    <w:p w:rsidR="00203A62" w:rsidRDefault="00203A62">
      <w:pPr>
        <w:autoSpaceDE w:val="0"/>
        <w:autoSpaceDN w:val="0"/>
        <w:adjustRightInd w:val="0"/>
        <w:ind w:left="284" w:right="567"/>
        <w:jc w:val="both"/>
        <w:rPr>
          <w:rFonts w:cs="Times New Roman"/>
          <w:sz w:val="20"/>
          <w:szCs w:val="20"/>
          <w:lang w:val="es-ES" w:eastAsia="es-ES"/>
        </w:rPr>
      </w:pPr>
      <w:r>
        <w:rPr>
          <w:rFonts w:cs="Times New Roman" w:hint="eastAsia"/>
          <w:sz w:val="20"/>
          <w:szCs w:val="20"/>
          <w:lang w:val="es-ES"/>
        </w:rPr>
        <w:t>(Not</w:t>
      </w:r>
      <w:r>
        <w:rPr>
          <w:rFonts w:cs="Times New Roman"/>
          <w:sz w:val="20"/>
          <w:szCs w:val="20"/>
          <w:lang w:val="es-ES"/>
        </w:rPr>
        <w:t>a</w:t>
      </w:r>
      <w:r>
        <w:rPr>
          <w:rFonts w:cs="Times New Roman" w:hint="eastAsia"/>
          <w:sz w:val="20"/>
          <w:szCs w:val="20"/>
          <w:lang w:val="es-ES"/>
        </w:rPr>
        <w:t xml:space="preserve">: </w:t>
      </w:r>
      <w:r>
        <w:rPr>
          <w:rFonts w:cs="Times New Roman"/>
          <w:sz w:val="20"/>
          <w:szCs w:val="20"/>
          <w:lang w:val="es-ES" w:eastAsia="es-ES"/>
        </w:rPr>
        <w:t>Cuando finaliza el juicio, el tribunal de familia dicta su fallo, por el que aplica una de las siguientes medidas: suspensión de la disposición, traslado al gobernador de una prefectura o al superintendente de un centro de orientación de menores, remisión a un fiscal o medidas de protección. Además del traslado a un reformatorio, que priva de libertad al menor, también se consideran medidas de protección la libertad condicional y el traslado a un centro de apoyo para el desarrollo de la autosuficiencia o a una institución para menores).</w:t>
      </w:r>
    </w:p>
    <w:p w:rsidR="00203A62" w:rsidRDefault="00203A62">
      <w:pPr>
        <w:spacing w:before="120"/>
        <w:ind w:left="284" w:right="284" w:firstLine="170"/>
        <w:rPr>
          <w:sz w:val="18"/>
          <w:szCs w:val="18"/>
          <w:lang w:val="es-ES"/>
        </w:rPr>
      </w:pPr>
    </w:p>
    <w:p w:rsidR="00203A62" w:rsidRDefault="00203A62">
      <w:pPr>
        <w:spacing w:before="120"/>
        <w:ind w:left="284" w:right="284" w:firstLine="170"/>
        <w:jc w:val="right"/>
        <w:rPr>
          <w:sz w:val="18"/>
          <w:szCs w:val="18"/>
          <w:lang w:val="es-ES"/>
        </w:rPr>
        <w:sectPr w:rsidR="00203A62">
          <w:headerReference w:type="even" r:id="rId13"/>
          <w:headerReference w:type="default" r:id="rId14"/>
          <w:headerReference w:type="first" r:id="rId15"/>
          <w:pgSz w:w="16840" w:h="11907" w:orient="landscape" w:code="9"/>
          <w:pgMar w:top="1701" w:right="1985" w:bottom="1701" w:left="1701" w:header="851" w:footer="1701" w:gutter="0"/>
          <w:cols w:space="720"/>
          <w:titlePg/>
          <w:docGrid w:linePitch="360"/>
        </w:sectPr>
      </w:pPr>
      <w:r>
        <w:rPr>
          <w:noProof/>
          <w:sz w:val="18"/>
          <w:szCs w:val="18"/>
          <w:lang w:val="es-ES" w:eastAsia="es-ES"/>
        </w:rPr>
        <w:pict>
          <v:shape id="_x0000_s1092" type="#_x0000_t202" style="position:absolute;left:0;text-align:left;margin-left:621pt;margin-top:317.25pt;width:54pt;height:81pt;z-index:2" stroked="f">
            <v:textbox style="layout-flow:vertical">
              <w:txbxContent>
                <w:p w:rsidR="00203A62" w:rsidRDefault="00203A62">
                  <w:pPr>
                    <w:rPr>
                      <w:lang w:val="es-ES"/>
                    </w:rPr>
                  </w:pPr>
                  <w:r>
                    <w:rPr>
                      <w:lang w:val="es-ES"/>
                    </w:rPr>
                    <w:t>CRC/C/JPN/3</w:t>
                  </w:r>
                </w:p>
                <w:p w:rsidR="00203A62" w:rsidRDefault="00203A62">
                  <w:pPr>
                    <w:rPr>
                      <w:lang w:val="es-ES"/>
                    </w:rPr>
                  </w:pPr>
                  <w:r>
                    <w:rPr>
                      <w:lang w:val="es-ES"/>
                    </w:rPr>
                    <w:t>página 126</w:t>
                  </w:r>
                </w:p>
                <w:p w:rsidR="00203A62" w:rsidRDefault="00203A62"/>
              </w:txbxContent>
            </v:textbox>
          </v:shape>
        </w:pict>
      </w:r>
      <w:r>
        <w:rPr>
          <w:sz w:val="18"/>
          <w:szCs w:val="18"/>
          <w:lang w:val="es-ES"/>
        </w:rPr>
        <w:tab/>
      </w:r>
    </w:p>
    <w:p w:rsidR="00203A62" w:rsidRDefault="00203A62">
      <w:pPr>
        <w:keepNext/>
        <w:spacing w:after="240"/>
        <w:ind w:left="1134" w:hanging="567"/>
        <w:jc w:val="both"/>
        <w:rPr>
          <w:bCs/>
          <w:sz w:val="20"/>
          <w:szCs w:val="20"/>
          <w:lang w:val="es-ES"/>
        </w:rPr>
      </w:pPr>
      <w:r>
        <w:rPr>
          <w:rFonts w:hint="eastAsia"/>
          <w:sz w:val="20"/>
          <w:szCs w:val="20"/>
          <w:lang w:val="es-ES"/>
        </w:rPr>
        <w:t xml:space="preserve">(b-3) </w:t>
      </w:r>
      <w:r>
        <w:rPr>
          <w:sz w:val="20"/>
          <w:szCs w:val="20"/>
          <w:lang w:val="es-ES"/>
        </w:rPr>
        <w:tab/>
        <w:t xml:space="preserve">Prevención de la privación de libertad </w:t>
      </w:r>
      <w:r>
        <w:rPr>
          <w:bCs/>
          <w:sz w:val="20"/>
          <w:szCs w:val="20"/>
          <w:lang w:val="es-ES"/>
        </w:rPr>
        <w:t>durante el proceso de arresto, detención o encarcelamiento</w:t>
      </w:r>
      <w:r>
        <w:rPr>
          <w:rFonts w:hint="eastAsia"/>
          <w:bCs/>
          <w:sz w:val="20"/>
          <w:szCs w:val="20"/>
          <w:lang w:val="es-ES"/>
        </w:rPr>
        <w:t xml:space="preserve"> </w:t>
      </w:r>
      <w:r>
        <w:rPr>
          <w:bCs/>
          <w:sz w:val="20"/>
          <w:szCs w:val="20"/>
          <w:lang w:val="es-ES"/>
        </w:rPr>
        <w:t xml:space="preserve">de los menores solicitantes de asilo </w:t>
      </w:r>
    </w:p>
    <w:p w:rsidR="00203A62" w:rsidRDefault="00203A62">
      <w:pPr>
        <w:keepNext/>
        <w:widowControl w:val="0"/>
        <w:spacing w:after="240"/>
        <w:jc w:val="both"/>
        <w:rPr>
          <w:sz w:val="20"/>
          <w:szCs w:val="20"/>
          <w:lang w:val="es-ES"/>
        </w:rPr>
      </w:pPr>
      <w:r>
        <w:rPr>
          <w:rFonts w:hint="eastAsia"/>
          <w:sz w:val="20"/>
          <w:szCs w:val="20"/>
          <w:lang w:val="es-ES"/>
        </w:rPr>
        <w:t>(</w:t>
      </w:r>
      <w:r>
        <w:rPr>
          <w:sz w:val="20"/>
          <w:szCs w:val="20"/>
          <w:lang w:val="es-ES"/>
        </w:rPr>
        <w:t>Procedimientos de deportación</w:t>
      </w:r>
      <w:r>
        <w:rPr>
          <w:rFonts w:hint="eastAsia"/>
          <w:sz w:val="20"/>
          <w:szCs w:val="20"/>
          <w:lang w:val="es-ES"/>
        </w:rPr>
        <w:t>)</w:t>
      </w:r>
    </w:p>
    <w:p w:rsidR="00203A62" w:rsidRDefault="00203A62">
      <w:pPr>
        <w:widowControl w:val="0"/>
        <w:spacing w:after="240"/>
        <w:jc w:val="both"/>
        <w:rPr>
          <w:sz w:val="20"/>
          <w:szCs w:val="20"/>
          <w:lang w:val="es-ES"/>
        </w:rPr>
      </w:pPr>
      <w:r>
        <w:rPr>
          <w:rFonts w:hint="eastAsia"/>
          <w:sz w:val="20"/>
          <w:szCs w:val="20"/>
          <w:lang w:val="es-ES"/>
        </w:rPr>
        <w:t>493.</w:t>
      </w:r>
      <w:r>
        <w:rPr>
          <w:sz w:val="20"/>
          <w:szCs w:val="20"/>
          <w:lang w:val="es-ES"/>
        </w:rPr>
        <w:tab/>
        <w:t xml:space="preserve">Véase el párrafo </w:t>
      </w:r>
      <w:r>
        <w:rPr>
          <w:rFonts w:hint="eastAsia"/>
          <w:sz w:val="20"/>
          <w:szCs w:val="20"/>
          <w:lang w:val="es-ES"/>
        </w:rPr>
        <w:t>484</w:t>
      </w:r>
      <w:r>
        <w:rPr>
          <w:sz w:val="20"/>
          <w:szCs w:val="20"/>
          <w:lang w:val="es-ES"/>
        </w:rPr>
        <w:t xml:space="preserve"> (</w:t>
      </w:r>
      <w:r>
        <w:rPr>
          <w:rFonts w:hint="eastAsia"/>
          <w:sz w:val="20"/>
          <w:szCs w:val="20"/>
          <w:lang w:val="es-ES"/>
        </w:rPr>
        <w:t xml:space="preserve">b-1 </w:t>
      </w:r>
      <w:r>
        <w:rPr>
          <w:i/>
          <w:iCs/>
          <w:sz w:val="20"/>
          <w:szCs w:val="20"/>
          <w:lang w:val="es-ES"/>
        </w:rPr>
        <w:t>supra</w:t>
      </w:r>
      <w:r>
        <w:rPr>
          <w:rFonts w:hint="eastAsia"/>
          <w:sz w:val="20"/>
          <w:szCs w:val="20"/>
          <w:lang w:val="es-ES"/>
        </w:rPr>
        <w:t xml:space="preserve">). </w:t>
      </w:r>
    </w:p>
    <w:p w:rsidR="00203A62" w:rsidRDefault="00203A62">
      <w:pPr>
        <w:spacing w:after="240"/>
        <w:jc w:val="both"/>
        <w:rPr>
          <w:color w:val="00FFFF"/>
          <w:sz w:val="20"/>
          <w:szCs w:val="20"/>
          <w:lang w:val="es-ES"/>
        </w:rPr>
      </w:pPr>
      <w:r>
        <w:rPr>
          <w:rFonts w:hint="eastAsia"/>
          <w:bCs/>
          <w:sz w:val="20"/>
          <w:szCs w:val="20"/>
          <w:lang w:val="es-ES"/>
        </w:rPr>
        <w:t>494.</w:t>
      </w:r>
      <w:r>
        <w:rPr>
          <w:bCs/>
          <w:sz w:val="20"/>
          <w:szCs w:val="20"/>
          <w:lang w:val="es-ES"/>
        </w:rPr>
        <w:tab/>
        <w:t>El procedimiento de deportación de una persona comienza</w:t>
      </w:r>
      <w:r>
        <w:rPr>
          <w:rFonts w:hint="eastAsia"/>
          <w:bCs/>
          <w:sz w:val="20"/>
          <w:szCs w:val="20"/>
          <w:lang w:val="es-ES"/>
        </w:rPr>
        <w:t xml:space="preserve"> </w:t>
      </w:r>
      <w:r>
        <w:rPr>
          <w:bCs/>
          <w:sz w:val="20"/>
          <w:szCs w:val="20"/>
          <w:lang w:val="es-ES"/>
        </w:rPr>
        <w:t>con su detención</w:t>
      </w:r>
      <w:r>
        <w:rPr>
          <w:rFonts w:hint="eastAsia"/>
          <w:bCs/>
          <w:sz w:val="20"/>
          <w:szCs w:val="20"/>
          <w:lang w:val="es-ES"/>
        </w:rPr>
        <w:t xml:space="preserve">, </w:t>
      </w:r>
      <w:r>
        <w:rPr>
          <w:bCs/>
          <w:sz w:val="20"/>
          <w:szCs w:val="20"/>
          <w:lang w:val="es-ES"/>
        </w:rPr>
        <w:t>y esto se aplica también a los menores</w:t>
      </w:r>
      <w:r>
        <w:rPr>
          <w:rFonts w:hint="eastAsia"/>
          <w:bCs/>
          <w:sz w:val="20"/>
          <w:szCs w:val="20"/>
          <w:lang w:val="es-ES"/>
        </w:rPr>
        <w:t xml:space="preserve">. </w:t>
      </w:r>
      <w:r>
        <w:rPr>
          <w:bCs/>
          <w:sz w:val="20"/>
          <w:szCs w:val="20"/>
          <w:lang w:val="es-ES"/>
        </w:rPr>
        <w:t>Sin embargo, cuando un menor recibe una orden de deportación</w:t>
      </w:r>
      <w:r>
        <w:rPr>
          <w:rFonts w:hint="eastAsia"/>
          <w:bCs/>
          <w:sz w:val="20"/>
          <w:szCs w:val="20"/>
          <w:lang w:val="es-ES"/>
        </w:rPr>
        <w:t xml:space="preserve">, </w:t>
      </w:r>
      <w:r>
        <w:rPr>
          <w:bCs/>
          <w:sz w:val="20"/>
          <w:szCs w:val="20"/>
          <w:lang w:val="es-ES"/>
        </w:rPr>
        <w:t>el menor permanece bajo custodia por un plazo lo más breve posible mientras se intenta adoptar una decisión que pondere las circunstancias humanitarias y la ejecución de la deportación, pudiéndose adoptar medidas flexibles como la liberación provisional</w:t>
      </w:r>
      <w:r>
        <w:rPr>
          <w:rFonts w:hint="eastAsia"/>
          <w:bCs/>
          <w:sz w:val="20"/>
          <w:szCs w:val="20"/>
          <w:lang w:val="es-ES"/>
        </w:rPr>
        <w:t xml:space="preserve">, </w:t>
      </w:r>
      <w:r>
        <w:rPr>
          <w:bCs/>
          <w:sz w:val="20"/>
          <w:szCs w:val="20"/>
          <w:lang w:val="es-ES"/>
        </w:rPr>
        <w:t>con arreglo a los objetivos de la Convención</w:t>
      </w:r>
      <w:r>
        <w:rPr>
          <w:rFonts w:hint="eastAsia"/>
          <w:bCs/>
          <w:sz w:val="20"/>
          <w:szCs w:val="20"/>
          <w:lang w:val="es-ES"/>
        </w:rPr>
        <w:t xml:space="preserve">. </w:t>
      </w:r>
    </w:p>
    <w:p w:rsidR="00203A62" w:rsidRDefault="00203A62">
      <w:pPr>
        <w:spacing w:after="240"/>
        <w:jc w:val="both"/>
        <w:rPr>
          <w:bCs/>
          <w:sz w:val="20"/>
          <w:szCs w:val="20"/>
          <w:lang w:val="es-ES"/>
        </w:rPr>
      </w:pPr>
      <w:r>
        <w:rPr>
          <w:rFonts w:hint="eastAsia"/>
          <w:bCs/>
          <w:sz w:val="20"/>
          <w:szCs w:val="20"/>
          <w:lang w:val="es-ES"/>
        </w:rPr>
        <w:t>495.</w:t>
      </w:r>
      <w:r>
        <w:rPr>
          <w:bCs/>
          <w:sz w:val="20"/>
          <w:szCs w:val="20"/>
          <w:lang w:val="es-ES"/>
        </w:rPr>
        <w:tab/>
        <w:t>La reforma parcial de la</w:t>
      </w:r>
      <w:r>
        <w:rPr>
          <w:rFonts w:hint="eastAsia"/>
          <w:bCs/>
          <w:sz w:val="20"/>
          <w:szCs w:val="20"/>
          <w:lang w:val="es-ES"/>
        </w:rPr>
        <w:t xml:space="preserve"> </w:t>
      </w:r>
      <w:r>
        <w:rPr>
          <w:bCs/>
          <w:sz w:val="20"/>
          <w:szCs w:val="20"/>
          <w:lang w:val="es-ES"/>
        </w:rPr>
        <w:t>Ley de control de la inmigración y de reconocimiento de la condición de refugiado, que pretende estabilizar</w:t>
      </w:r>
      <w:r>
        <w:rPr>
          <w:rFonts w:hint="eastAsia"/>
          <w:bCs/>
          <w:sz w:val="20"/>
          <w:szCs w:val="20"/>
          <w:lang w:val="es-ES"/>
        </w:rPr>
        <w:t xml:space="preserve"> </w:t>
      </w:r>
      <w:r>
        <w:rPr>
          <w:bCs/>
          <w:sz w:val="20"/>
          <w:szCs w:val="20"/>
          <w:lang w:val="es-ES"/>
        </w:rPr>
        <w:t>la situación</w:t>
      </w:r>
      <w:r>
        <w:rPr>
          <w:rFonts w:hint="eastAsia"/>
          <w:bCs/>
          <w:sz w:val="20"/>
          <w:szCs w:val="20"/>
          <w:lang w:val="es-ES"/>
        </w:rPr>
        <w:t xml:space="preserve"> </w:t>
      </w:r>
      <w:r>
        <w:rPr>
          <w:bCs/>
          <w:sz w:val="20"/>
          <w:szCs w:val="20"/>
          <w:lang w:val="es-ES"/>
        </w:rPr>
        <w:t>de aquellos extranjeros en situación ilegal que solicitan la condición de refugiado, entró en vigor en mayo de</w:t>
      </w:r>
      <w:r>
        <w:rPr>
          <w:rFonts w:hint="eastAsia"/>
          <w:bCs/>
          <w:sz w:val="20"/>
          <w:szCs w:val="20"/>
          <w:lang w:val="es-ES"/>
        </w:rPr>
        <w:t xml:space="preserve"> 2005. </w:t>
      </w:r>
      <w:r>
        <w:rPr>
          <w:bCs/>
          <w:sz w:val="20"/>
          <w:szCs w:val="20"/>
          <w:lang w:val="es-ES"/>
        </w:rPr>
        <w:t>Con arreglo a la mencionada ley reformada, cuando el solicitante reúne ciertos requisitos puede otorgársele un permiso de residencia temporal, su procedimiento de deportación se suspende y se da inicio al proceso de reconocimiento de la condición de refugiado sin que el solicitante pueda ser detenido</w:t>
      </w:r>
      <w:r>
        <w:rPr>
          <w:rFonts w:hint="eastAsia"/>
          <w:bCs/>
          <w:sz w:val="20"/>
          <w:szCs w:val="20"/>
          <w:lang w:val="es-ES"/>
        </w:rPr>
        <w:t xml:space="preserve">. </w:t>
      </w:r>
      <w:r>
        <w:rPr>
          <w:bCs/>
          <w:sz w:val="20"/>
          <w:szCs w:val="20"/>
          <w:lang w:val="es-ES"/>
        </w:rPr>
        <w:t>Asimismo, todos los inmigrantes ilegales que solicitan la condición de refugiado,</w:t>
      </w:r>
      <w:r>
        <w:rPr>
          <w:rFonts w:hint="eastAsia"/>
          <w:bCs/>
          <w:sz w:val="20"/>
          <w:szCs w:val="20"/>
          <w:lang w:val="es-ES"/>
        </w:rPr>
        <w:t xml:space="preserve"> </w:t>
      </w:r>
      <w:r>
        <w:rPr>
          <w:bCs/>
          <w:sz w:val="20"/>
          <w:szCs w:val="20"/>
          <w:lang w:val="es-ES"/>
        </w:rPr>
        <w:t>sin excepción, pueden obtener un permiso de residencia</w:t>
      </w:r>
      <w:r>
        <w:rPr>
          <w:rFonts w:hint="eastAsia"/>
          <w:bCs/>
          <w:sz w:val="20"/>
          <w:szCs w:val="20"/>
          <w:lang w:val="es-ES"/>
        </w:rPr>
        <w:t xml:space="preserve"> </w:t>
      </w:r>
      <w:r>
        <w:rPr>
          <w:bCs/>
          <w:sz w:val="20"/>
          <w:szCs w:val="20"/>
          <w:lang w:val="es-ES"/>
        </w:rPr>
        <w:t>siempre que reúnan determinados requisitos</w:t>
      </w:r>
      <w:r>
        <w:rPr>
          <w:rFonts w:hint="eastAsia"/>
          <w:bCs/>
          <w:sz w:val="20"/>
          <w:szCs w:val="20"/>
          <w:lang w:val="es-ES"/>
        </w:rPr>
        <w:t xml:space="preserve">. </w:t>
      </w:r>
      <w:r>
        <w:rPr>
          <w:bCs/>
          <w:sz w:val="20"/>
          <w:szCs w:val="20"/>
          <w:lang w:val="es-ES"/>
        </w:rPr>
        <w:t>Quienes no cumplen dichos requisitos pueden, además, obtener un permiso de residencia e</w:t>
      </w:r>
      <w:r>
        <w:rPr>
          <w:rFonts w:hint="eastAsia"/>
          <w:bCs/>
          <w:sz w:val="20"/>
          <w:szCs w:val="20"/>
          <w:lang w:val="es-ES"/>
        </w:rPr>
        <w:t>special</w:t>
      </w:r>
      <w:r>
        <w:rPr>
          <w:bCs/>
          <w:sz w:val="20"/>
          <w:szCs w:val="20"/>
          <w:lang w:val="es-ES"/>
        </w:rPr>
        <w:t xml:space="preserve"> en caso de que durante el procedimiento para el reconocimiento del estatuto de refugiado se determine que existen motivos específicos para conceder la condición de residente</w:t>
      </w:r>
      <w:r>
        <w:rPr>
          <w:rFonts w:hint="eastAsia"/>
          <w:bCs/>
          <w:sz w:val="20"/>
          <w:szCs w:val="20"/>
          <w:lang w:val="es-ES"/>
        </w:rPr>
        <w:t xml:space="preserve">. </w:t>
      </w:r>
    </w:p>
    <w:p w:rsidR="00203A62" w:rsidRDefault="00203A62">
      <w:pPr>
        <w:spacing w:after="240"/>
        <w:ind w:left="1134" w:hanging="567"/>
        <w:jc w:val="both"/>
        <w:rPr>
          <w:sz w:val="20"/>
          <w:szCs w:val="20"/>
          <w:lang w:val="es-ES"/>
        </w:rPr>
      </w:pPr>
      <w:r>
        <w:rPr>
          <w:rFonts w:hint="eastAsia"/>
          <w:sz w:val="20"/>
          <w:szCs w:val="20"/>
          <w:lang w:val="es-ES"/>
        </w:rPr>
        <w:t xml:space="preserve">(b-4) </w:t>
      </w:r>
      <w:r>
        <w:rPr>
          <w:sz w:val="20"/>
          <w:szCs w:val="20"/>
          <w:lang w:val="es-ES"/>
        </w:rPr>
        <w:tab/>
        <w:t>Estadísticas pertinentes</w:t>
      </w:r>
      <w:r>
        <w:rPr>
          <w:bCs/>
          <w:iCs/>
          <w:sz w:val="20"/>
          <w:szCs w:val="20"/>
          <w:lang w:val="es-ES"/>
        </w:rPr>
        <w:t xml:space="preserve"> sobre el número de niños privados de libertad ilegalmente, arbitrariamente y de acuerdo con el procedimiento legal</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496.</w:t>
      </w:r>
      <w:r>
        <w:rPr>
          <w:sz w:val="20"/>
          <w:szCs w:val="20"/>
          <w:lang w:val="es-ES"/>
        </w:rPr>
        <w:tab/>
        <w:t>No se ha observado ningún caso de “niños privados de libertad ilegal o arbitrariamente” en el Japón. Los datos relativos a los niños privados de libertad a consecuencia de un procedimiento legal son los siguientes:</w:t>
      </w:r>
      <w:r>
        <w:rPr>
          <w:rFonts w:hint="eastAsia"/>
          <w:sz w:val="20"/>
          <w:szCs w:val="20"/>
          <w:lang w:val="es-ES"/>
        </w:rPr>
        <w:t xml:space="preserve"> </w:t>
      </w:r>
    </w:p>
    <w:p w:rsidR="00203A62" w:rsidRDefault="00203A62">
      <w:pPr>
        <w:keepNext/>
        <w:keepLines/>
        <w:tabs>
          <w:tab w:val="left" w:pos="360"/>
        </w:tabs>
        <w:spacing w:after="240"/>
        <w:jc w:val="center"/>
        <w:rPr>
          <w:rFonts w:cs="Times New Roman"/>
          <w:b/>
          <w:bCs/>
          <w:sz w:val="20"/>
          <w:szCs w:val="20"/>
          <w:lang w:val="es-ES"/>
        </w:rPr>
      </w:pPr>
      <w:r>
        <w:rPr>
          <w:rFonts w:cs="Times New Roman"/>
          <w:b/>
          <w:bCs/>
          <w:sz w:val="20"/>
          <w:szCs w:val="20"/>
          <w:lang w:val="es-ES"/>
        </w:rPr>
        <w:t>Cuadro 26</w:t>
      </w:r>
    </w:p>
    <w:p w:rsidR="00203A62" w:rsidRDefault="00203A62">
      <w:pPr>
        <w:keepNext/>
        <w:keepLines/>
        <w:autoSpaceDE w:val="0"/>
        <w:autoSpaceDN w:val="0"/>
        <w:adjustRightInd w:val="0"/>
        <w:spacing w:after="240"/>
        <w:ind w:left="360"/>
        <w:jc w:val="center"/>
        <w:rPr>
          <w:rFonts w:cs="Times New Roman"/>
          <w:sz w:val="20"/>
          <w:szCs w:val="20"/>
          <w:lang w:val="es-ES" w:eastAsia="es-ES"/>
        </w:rPr>
      </w:pPr>
      <w:r>
        <w:rPr>
          <w:rFonts w:cs="Times New Roman"/>
          <w:b/>
          <w:bCs/>
          <w:sz w:val="20"/>
          <w:szCs w:val="20"/>
          <w:lang w:val="es-ES" w:eastAsia="es-ES"/>
        </w:rPr>
        <w:t>Población media diaria de los hogares de clasificación de menores infractores</w:t>
      </w:r>
    </w:p>
    <w:tbl>
      <w:tblPr>
        <w:tblW w:w="7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18"/>
        <w:gridCol w:w="1942"/>
        <w:gridCol w:w="1800"/>
        <w:gridCol w:w="1980"/>
      </w:tblGrid>
      <w:tr w:rsidR="00203A62">
        <w:trPr>
          <w:jc w:val="center"/>
        </w:trPr>
        <w:tc>
          <w:tcPr>
            <w:tcW w:w="2018" w:type="dxa"/>
            <w:vAlign w:val="center"/>
          </w:tcPr>
          <w:p w:rsidR="00203A62" w:rsidRDefault="00203A62">
            <w:pPr>
              <w:keepNext/>
              <w:keepLines/>
              <w:jc w:val="center"/>
              <w:rPr>
                <w:b/>
                <w:sz w:val="20"/>
                <w:szCs w:val="20"/>
                <w:lang w:val="es-ES"/>
              </w:rPr>
            </w:pPr>
            <w:r>
              <w:rPr>
                <w:b/>
                <w:sz w:val="20"/>
                <w:szCs w:val="20"/>
                <w:lang w:val="es-ES"/>
              </w:rPr>
              <w:t>Año</w:t>
            </w:r>
          </w:p>
        </w:tc>
        <w:tc>
          <w:tcPr>
            <w:tcW w:w="1942" w:type="dxa"/>
            <w:vAlign w:val="center"/>
          </w:tcPr>
          <w:p w:rsidR="00203A62" w:rsidRDefault="00203A62">
            <w:pPr>
              <w:keepNext/>
              <w:keepLines/>
              <w:jc w:val="center"/>
              <w:rPr>
                <w:b/>
                <w:sz w:val="20"/>
                <w:szCs w:val="20"/>
                <w:lang w:val="es-ES"/>
              </w:rPr>
            </w:pPr>
            <w:r>
              <w:rPr>
                <w:b/>
                <w:sz w:val="20"/>
                <w:szCs w:val="20"/>
                <w:lang w:val="es-ES"/>
              </w:rPr>
              <w:t>Varones</w:t>
            </w:r>
          </w:p>
        </w:tc>
        <w:tc>
          <w:tcPr>
            <w:tcW w:w="1800" w:type="dxa"/>
            <w:vAlign w:val="center"/>
          </w:tcPr>
          <w:p w:rsidR="00203A62" w:rsidRDefault="00203A62">
            <w:pPr>
              <w:keepNext/>
              <w:keepLines/>
              <w:jc w:val="center"/>
              <w:rPr>
                <w:rFonts w:hint="eastAsia"/>
                <w:b/>
                <w:sz w:val="20"/>
                <w:szCs w:val="20"/>
                <w:lang w:val="es-ES"/>
              </w:rPr>
            </w:pPr>
            <w:r>
              <w:rPr>
                <w:b/>
                <w:sz w:val="20"/>
                <w:szCs w:val="20"/>
                <w:lang w:val="es-ES"/>
              </w:rPr>
              <w:t>Mujeres</w:t>
            </w:r>
          </w:p>
        </w:tc>
        <w:tc>
          <w:tcPr>
            <w:tcW w:w="1980" w:type="dxa"/>
            <w:vAlign w:val="center"/>
          </w:tcPr>
          <w:p w:rsidR="00203A62" w:rsidRDefault="00203A62">
            <w:pPr>
              <w:keepNext/>
              <w:keepLines/>
              <w:jc w:val="center"/>
              <w:rPr>
                <w:rFonts w:hint="eastAsia"/>
                <w:b/>
                <w:sz w:val="20"/>
                <w:szCs w:val="20"/>
                <w:lang w:val="es-ES"/>
              </w:rPr>
            </w:pPr>
            <w:r>
              <w:rPr>
                <w:rFonts w:hint="eastAsia"/>
                <w:b/>
                <w:sz w:val="20"/>
                <w:szCs w:val="20"/>
                <w:lang w:val="es-ES"/>
              </w:rPr>
              <w:t>Total</w:t>
            </w:r>
          </w:p>
        </w:tc>
      </w:tr>
      <w:tr w:rsidR="00203A62">
        <w:trPr>
          <w:jc w:val="center"/>
        </w:trPr>
        <w:tc>
          <w:tcPr>
            <w:tcW w:w="2018" w:type="dxa"/>
            <w:vAlign w:val="center"/>
          </w:tcPr>
          <w:p w:rsidR="00203A62" w:rsidRDefault="00203A62">
            <w:pPr>
              <w:keepNext/>
              <w:keepLines/>
              <w:jc w:val="center"/>
              <w:rPr>
                <w:rFonts w:hint="eastAsia"/>
                <w:sz w:val="20"/>
                <w:szCs w:val="20"/>
                <w:lang w:val="es-ES"/>
              </w:rPr>
            </w:pPr>
            <w:r>
              <w:rPr>
                <w:rFonts w:hint="eastAsia"/>
                <w:sz w:val="20"/>
                <w:szCs w:val="20"/>
                <w:lang w:val="es-ES"/>
              </w:rPr>
              <w:t>2000</w:t>
            </w:r>
          </w:p>
        </w:tc>
        <w:tc>
          <w:tcPr>
            <w:tcW w:w="1942" w:type="dxa"/>
            <w:vAlign w:val="center"/>
          </w:tcPr>
          <w:p w:rsidR="00203A62" w:rsidRDefault="00203A62">
            <w:pPr>
              <w:keepNext/>
              <w:keepLines/>
              <w:jc w:val="center"/>
              <w:rPr>
                <w:rFonts w:hint="eastAsia"/>
                <w:sz w:val="20"/>
                <w:szCs w:val="20"/>
                <w:lang w:val="es-ES"/>
              </w:rPr>
            </w:pPr>
            <w:r>
              <w:rPr>
                <w:rFonts w:hint="eastAsia"/>
                <w:sz w:val="20"/>
                <w:szCs w:val="20"/>
                <w:lang w:val="es-ES"/>
              </w:rPr>
              <w:t>1</w:t>
            </w:r>
            <w:r>
              <w:rPr>
                <w:sz w:val="20"/>
                <w:szCs w:val="20"/>
                <w:lang w:val="es-ES"/>
              </w:rPr>
              <w:t>.</w:t>
            </w:r>
            <w:r>
              <w:rPr>
                <w:rFonts w:hint="eastAsia"/>
                <w:sz w:val="20"/>
                <w:szCs w:val="20"/>
                <w:lang w:val="es-ES"/>
              </w:rPr>
              <w:t xml:space="preserve"> 309</w:t>
            </w:r>
          </w:p>
        </w:tc>
        <w:tc>
          <w:tcPr>
            <w:tcW w:w="1800" w:type="dxa"/>
            <w:vAlign w:val="center"/>
          </w:tcPr>
          <w:p w:rsidR="00203A62" w:rsidRDefault="00203A62">
            <w:pPr>
              <w:keepNext/>
              <w:keepLines/>
              <w:jc w:val="center"/>
              <w:rPr>
                <w:rFonts w:hint="eastAsia"/>
                <w:sz w:val="20"/>
                <w:szCs w:val="20"/>
                <w:lang w:val="es-ES"/>
              </w:rPr>
            </w:pPr>
            <w:r>
              <w:rPr>
                <w:rFonts w:hint="eastAsia"/>
                <w:sz w:val="20"/>
                <w:szCs w:val="20"/>
                <w:lang w:val="es-ES"/>
              </w:rPr>
              <w:t>164</w:t>
            </w:r>
          </w:p>
        </w:tc>
        <w:tc>
          <w:tcPr>
            <w:tcW w:w="1980" w:type="dxa"/>
            <w:vAlign w:val="center"/>
          </w:tcPr>
          <w:p w:rsidR="00203A62" w:rsidRDefault="00203A62">
            <w:pPr>
              <w:keepNext/>
              <w:keepLines/>
              <w:jc w:val="center"/>
              <w:rPr>
                <w:rFonts w:hint="eastAsia"/>
                <w:sz w:val="20"/>
                <w:szCs w:val="20"/>
                <w:lang w:val="es-ES"/>
              </w:rPr>
            </w:pPr>
            <w:r>
              <w:rPr>
                <w:rFonts w:hint="eastAsia"/>
                <w:sz w:val="20"/>
                <w:szCs w:val="20"/>
                <w:lang w:val="es-ES"/>
              </w:rPr>
              <w:t>1</w:t>
            </w:r>
            <w:r>
              <w:rPr>
                <w:sz w:val="20"/>
                <w:szCs w:val="20"/>
                <w:lang w:val="es-ES"/>
              </w:rPr>
              <w:t>.</w:t>
            </w:r>
            <w:r>
              <w:rPr>
                <w:rFonts w:hint="eastAsia"/>
                <w:sz w:val="20"/>
                <w:szCs w:val="20"/>
                <w:lang w:val="es-ES"/>
              </w:rPr>
              <w:t xml:space="preserve"> 473</w:t>
            </w:r>
          </w:p>
        </w:tc>
      </w:tr>
      <w:tr w:rsidR="00203A62">
        <w:trPr>
          <w:jc w:val="center"/>
        </w:trPr>
        <w:tc>
          <w:tcPr>
            <w:tcW w:w="2018" w:type="dxa"/>
            <w:vAlign w:val="center"/>
          </w:tcPr>
          <w:p w:rsidR="00203A62" w:rsidRDefault="00203A62">
            <w:pPr>
              <w:keepNext/>
              <w:keepLines/>
              <w:jc w:val="center"/>
              <w:rPr>
                <w:rFonts w:hint="eastAsia"/>
                <w:sz w:val="20"/>
                <w:szCs w:val="20"/>
                <w:lang w:val="es-ES"/>
              </w:rPr>
            </w:pPr>
            <w:r>
              <w:rPr>
                <w:rFonts w:hint="eastAsia"/>
                <w:sz w:val="20"/>
                <w:szCs w:val="20"/>
                <w:lang w:val="es-ES"/>
              </w:rPr>
              <w:t>2001</w:t>
            </w:r>
          </w:p>
        </w:tc>
        <w:tc>
          <w:tcPr>
            <w:tcW w:w="1942" w:type="dxa"/>
            <w:vAlign w:val="center"/>
          </w:tcPr>
          <w:p w:rsidR="00203A62" w:rsidRDefault="00203A62">
            <w:pPr>
              <w:keepNext/>
              <w:keepLines/>
              <w:jc w:val="center"/>
              <w:rPr>
                <w:rFonts w:hint="eastAsia"/>
                <w:sz w:val="20"/>
                <w:szCs w:val="20"/>
                <w:lang w:val="es-ES"/>
              </w:rPr>
            </w:pPr>
            <w:r>
              <w:rPr>
                <w:rFonts w:hint="eastAsia"/>
                <w:sz w:val="20"/>
                <w:szCs w:val="20"/>
                <w:lang w:val="es-ES"/>
              </w:rPr>
              <w:t>1</w:t>
            </w:r>
            <w:r>
              <w:rPr>
                <w:sz w:val="20"/>
                <w:szCs w:val="20"/>
                <w:lang w:val="es-ES"/>
              </w:rPr>
              <w:t>.</w:t>
            </w:r>
            <w:r>
              <w:rPr>
                <w:rFonts w:hint="eastAsia"/>
                <w:sz w:val="20"/>
                <w:szCs w:val="20"/>
                <w:lang w:val="es-ES"/>
              </w:rPr>
              <w:t xml:space="preserve"> 316</w:t>
            </w:r>
          </w:p>
        </w:tc>
        <w:tc>
          <w:tcPr>
            <w:tcW w:w="1800" w:type="dxa"/>
            <w:vAlign w:val="center"/>
          </w:tcPr>
          <w:p w:rsidR="00203A62" w:rsidRDefault="00203A62">
            <w:pPr>
              <w:keepNext/>
              <w:keepLines/>
              <w:jc w:val="center"/>
              <w:rPr>
                <w:rFonts w:hint="eastAsia"/>
                <w:sz w:val="20"/>
                <w:szCs w:val="20"/>
                <w:lang w:val="es-ES"/>
              </w:rPr>
            </w:pPr>
            <w:r>
              <w:rPr>
                <w:rFonts w:hint="eastAsia"/>
                <w:sz w:val="20"/>
                <w:szCs w:val="20"/>
                <w:lang w:val="es-ES"/>
              </w:rPr>
              <w:t>171</w:t>
            </w:r>
          </w:p>
        </w:tc>
        <w:tc>
          <w:tcPr>
            <w:tcW w:w="1980" w:type="dxa"/>
            <w:vAlign w:val="center"/>
          </w:tcPr>
          <w:p w:rsidR="00203A62" w:rsidRDefault="00203A62">
            <w:pPr>
              <w:keepNext/>
              <w:keepLines/>
              <w:jc w:val="center"/>
              <w:rPr>
                <w:rFonts w:hint="eastAsia"/>
                <w:sz w:val="20"/>
                <w:szCs w:val="20"/>
                <w:lang w:val="es-ES"/>
              </w:rPr>
            </w:pPr>
            <w:r>
              <w:rPr>
                <w:rFonts w:hint="eastAsia"/>
                <w:sz w:val="20"/>
                <w:szCs w:val="20"/>
                <w:lang w:val="es-ES"/>
              </w:rPr>
              <w:t>1</w:t>
            </w:r>
            <w:r>
              <w:rPr>
                <w:sz w:val="20"/>
                <w:szCs w:val="20"/>
                <w:lang w:val="es-ES"/>
              </w:rPr>
              <w:t>.</w:t>
            </w:r>
            <w:r>
              <w:rPr>
                <w:rFonts w:hint="eastAsia"/>
                <w:sz w:val="20"/>
                <w:szCs w:val="20"/>
                <w:lang w:val="es-ES"/>
              </w:rPr>
              <w:t xml:space="preserve"> 487</w:t>
            </w:r>
          </w:p>
        </w:tc>
      </w:tr>
      <w:tr w:rsidR="00203A62">
        <w:trPr>
          <w:jc w:val="center"/>
        </w:trPr>
        <w:tc>
          <w:tcPr>
            <w:tcW w:w="2018" w:type="dxa"/>
            <w:vAlign w:val="center"/>
          </w:tcPr>
          <w:p w:rsidR="00203A62" w:rsidRDefault="00203A62">
            <w:pPr>
              <w:jc w:val="center"/>
              <w:rPr>
                <w:rFonts w:hint="eastAsia"/>
                <w:sz w:val="20"/>
                <w:szCs w:val="20"/>
                <w:lang w:val="es-ES"/>
              </w:rPr>
            </w:pPr>
            <w:r>
              <w:rPr>
                <w:rFonts w:hint="eastAsia"/>
                <w:sz w:val="20"/>
                <w:szCs w:val="20"/>
                <w:lang w:val="es-ES"/>
              </w:rPr>
              <w:t>2002</w:t>
            </w:r>
          </w:p>
        </w:tc>
        <w:tc>
          <w:tcPr>
            <w:tcW w:w="1942" w:type="dxa"/>
            <w:vAlign w:val="center"/>
          </w:tcPr>
          <w:p w:rsidR="00203A62" w:rsidRDefault="00203A62">
            <w:pPr>
              <w:jc w:val="center"/>
              <w:rPr>
                <w:rFonts w:hint="eastAsia"/>
                <w:sz w:val="20"/>
                <w:szCs w:val="20"/>
                <w:lang w:val="es-ES"/>
              </w:rPr>
            </w:pPr>
            <w:r>
              <w:rPr>
                <w:rFonts w:hint="eastAsia"/>
                <w:sz w:val="20"/>
                <w:szCs w:val="20"/>
                <w:lang w:val="es-ES"/>
              </w:rPr>
              <w:t>1</w:t>
            </w:r>
            <w:r>
              <w:rPr>
                <w:sz w:val="20"/>
                <w:szCs w:val="20"/>
                <w:lang w:val="es-ES"/>
              </w:rPr>
              <w:t>.</w:t>
            </w:r>
            <w:r>
              <w:rPr>
                <w:rFonts w:hint="eastAsia"/>
                <w:sz w:val="20"/>
                <w:szCs w:val="20"/>
                <w:lang w:val="es-ES"/>
              </w:rPr>
              <w:t xml:space="preserve"> 311</w:t>
            </w:r>
          </w:p>
        </w:tc>
        <w:tc>
          <w:tcPr>
            <w:tcW w:w="1800" w:type="dxa"/>
            <w:vAlign w:val="center"/>
          </w:tcPr>
          <w:p w:rsidR="00203A62" w:rsidRDefault="00203A62">
            <w:pPr>
              <w:jc w:val="center"/>
              <w:rPr>
                <w:rFonts w:hint="eastAsia"/>
                <w:sz w:val="20"/>
                <w:szCs w:val="20"/>
                <w:lang w:val="es-ES"/>
              </w:rPr>
            </w:pPr>
            <w:r>
              <w:rPr>
                <w:rFonts w:hint="eastAsia"/>
                <w:sz w:val="20"/>
                <w:szCs w:val="20"/>
                <w:lang w:val="es-ES"/>
              </w:rPr>
              <w:t>168</w:t>
            </w:r>
          </w:p>
        </w:tc>
        <w:tc>
          <w:tcPr>
            <w:tcW w:w="1980" w:type="dxa"/>
            <w:vAlign w:val="center"/>
          </w:tcPr>
          <w:p w:rsidR="00203A62" w:rsidRDefault="00203A62">
            <w:pPr>
              <w:jc w:val="center"/>
              <w:rPr>
                <w:rFonts w:hint="eastAsia"/>
                <w:sz w:val="20"/>
                <w:szCs w:val="20"/>
                <w:lang w:val="es-ES"/>
              </w:rPr>
            </w:pPr>
            <w:r>
              <w:rPr>
                <w:rFonts w:hint="eastAsia"/>
                <w:sz w:val="20"/>
                <w:szCs w:val="20"/>
                <w:lang w:val="es-ES"/>
              </w:rPr>
              <w:t>1</w:t>
            </w:r>
            <w:r>
              <w:rPr>
                <w:sz w:val="20"/>
                <w:szCs w:val="20"/>
                <w:lang w:val="es-ES"/>
              </w:rPr>
              <w:t>.</w:t>
            </w:r>
            <w:r>
              <w:rPr>
                <w:rFonts w:hint="eastAsia"/>
                <w:sz w:val="20"/>
                <w:szCs w:val="20"/>
                <w:lang w:val="es-ES"/>
              </w:rPr>
              <w:t xml:space="preserve"> 480</w:t>
            </w:r>
          </w:p>
        </w:tc>
      </w:tr>
      <w:tr w:rsidR="00203A62">
        <w:trPr>
          <w:jc w:val="center"/>
        </w:trPr>
        <w:tc>
          <w:tcPr>
            <w:tcW w:w="2018" w:type="dxa"/>
            <w:vAlign w:val="center"/>
          </w:tcPr>
          <w:p w:rsidR="00203A62" w:rsidRDefault="00203A62">
            <w:pPr>
              <w:jc w:val="center"/>
              <w:rPr>
                <w:rFonts w:hint="eastAsia"/>
                <w:sz w:val="20"/>
                <w:szCs w:val="20"/>
                <w:lang w:val="es-ES"/>
              </w:rPr>
            </w:pPr>
            <w:r>
              <w:rPr>
                <w:rFonts w:hint="eastAsia"/>
                <w:sz w:val="20"/>
                <w:szCs w:val="20"/>
                <w:lang w:val="es-ES"/>
              </w:rPr>
              <w:t>2003</w:t>
            </w:r>
          </w:p>
        </w:tc>
        <w:tc>
          <w:tcPr>
            <w:tcW w:w="1942" w:type="dxa"/>
            <w:vAlign w:val="center"/>
          </w:tcPr>
          <w:p w:rsidR="00203A62" w:rsidRDefault="00203A62">
            <w:pPr>
              <w:jc w:val="center"/>
              <w:rPr>
                <w:rFonts w:hint="eastAsia"/>
                <w:sz w:val="20"/>
                <w:szCs w:val="20"/>
                <w:lang w:val="es-ES"/>
              </w:rPr>
            </w:pPr>
            <w:r>
              <w:rPr>
                <w:rFonts w:hint="eastAsia"/>
                <w:sz w:val="20"/>
                <w:szCs w:val="20"/>
                <w:lang w:val="es-ES"/>
              </w:rPr>
              <w:t>1</w:t>
            </w:r>
            <w:r>
              <w:rPr>
                <w:sz w:val="20"/>
                <w:szCs w:val="20"/>
                <w:lang w:val="es-ES"/>
              </w:rPr>
              <w:t>.</w:t>
            </w:r>
            <w:r>
              <w:rPr>
                <w:rFonts w:hint="eastAsia"/>
                <w:sz w:val="20"/>
                <w:szCs w:val="20"/>
                <w:lang w:val="es-ES"/>
              </w:rPr>
              <w:t xml:space="preserve"> 316</w:t>
            </w:r>
          </w:p>
        </w:tc>
        <w:tc>
          <w:tcPr>
            <w:tcW w:w="1800" w:type="dxa"/>
            <w:vAlign w:val="center"/>
          </w:tcPr>
          <w:p w:rsidR="00203A62" w:rsidRDefault="00203A62">
            <w:pPr>
              <w:jc w:val="center"/>
              <w:rPr>
                <w:rFonts w:hint="eastAsia"/>
                <w:sz w:val="20"/>
                <w:szCs w:val="20"/>
                <w:lang w:val="es-ES"/>
              </w:rPr>
            </w:pPr>
            <w:r>
              <w:rPr>
                <w:rFonts w:hint="eastAsia"/>
                <w:sz w:val="20"/>
                <w:szCs w:val="20"/>
                <w:lang w:val="es-ES"/>
              </w:rPr>
              <w:t>169</w:t>
            </w:r>
          </w:p>
        </w:tc>
        <w:tc>
          <w:tcPr>
            <w:tcW w:w="1980" w:type="dxa"/>
            <w:vAlign w:val="center"/>
          </w:tcPr>
          <w:p w:rsidR="00203A62" w:rsidRDefault="00203A62">
            <w:pPr>
              <w:jc w:val="center"/>
              <w:rPr>
                <w:rFonts w:hint="eastAsia"/>
                <w:sz w:val="20"/>
                <w:szCs w:val="20"/>
                <w:lang w:val="es-ES"/>
              </w:rPr>
            </w:pPr>
            <w:r>
              <w:rPr>
                <w:rFonts w:hint="eastAsia"/>
                <w:sz w:val="20"/>
                <w:szCs w:val="20"/>
                <w:lang w:val="es-ES"/>
              </w:rPr>
              <w:t>1</w:t>
            </w:r>
            <w:r>
              <w:rPr>
                <w:sz w:val="20"/>
                <w:szCs w:val="20"/>
                <w:lang w:val="es-ES"/>
              </w:rPr>
              <w:t>.</w:t>
            </w:r>
            <w:r>
              <w:rPr>
                <w:rFonts w:hint="eastAsia"/>
                <w:sz w:val="20"/>
                <w:szCs w:val="20"/>
                <w:lang w:val="es-ES"/>
              </w:rPr>
              <w:t xml:space="preserve"> 485</w:t>
            </w:r>
          </w:p>
        </w:tc>
      </w:tr>
      <w:tr w:rsidR="00203A62">
        <w:trPr>
          <w:jc w:val="center"/>
        </w:trPr>
        <w:tc>
          <w:tcPr>
            <w:tcW w:w="2018" w:type="dxa"/>
            <w:vAlign w:val="center"/>
          </w:tcPr>
          <w:p w:rsidR="00203A62" w:rsidRDefault="00203A62">
            <w:pPr>
              <w:jc w:val="center"/>
              <w:rPr>
                <w:rFonts w:hint="eastAsia"/>
                <w:sz w:val="20"/>
                <w:szCs w:val="20"/>
                <w:lang w:val="es-ES"/>
              </w:rPr>
            </w:pPr>
            <w:r>
              <w:rPr>
                <w:rFonts w:hint="eastAsia"/>
                <w:sz w:val="20"/>
                <w:szCs w:val="20"/>
                <w:lang w:val="es-ES"/>
              </w:rPr>
              <w:t>2004</w:t>
            </w:r>
          </w:p>
        </w:tc>
        <w:tc>
          <w:tcPr>
            <w:tcW w:w="1942" w:type="dxa"/>
            <w:vAlign w:val="center"/>
          </w:tcPr>
          <w:p w:rsidR="00203A62" w:rsidRDefault="00203A62">
            <w:pPr>
              <w:jc w:val="center"/>
              <w:rPr>
                <w:rFonts w:hint="eastAsia"/>
                <w:sz w:val="20"/>
                <w:szCs w:val="20"/>
                <w:lang w:val="es-ES"/>
              </w:rPr>
            </w:pPr>
            <w:r>
              <w:rPr>
                <w:rFonts w:hint="eastAsia"/>
                <w:sz w:val="20"/>
                <w:szCs w:val="20"/>
                <w:lang w:val="es-ES"/>
              </w:rPr>
              <w:t>1</w:t>
            </w:r>
            <w:r>
              <w:rPr>
                <w:sz w:val="20"/>
                <w:szCs w:val="20"/>
                <w:lang w:val="es-ES"/>
              </w:rPr>
              <w:t>.</w:t>
            </w:r>
            <w:r>
              <w:rPr>
                <w:rFonts w:hint="eastAsia"/>
                <w:sz w:val="20"/>
                <w:szCs w:val="20"/>
                <w:lang w:val="es-ES"/>
              </w:rPr>
              <w:t xml:space="preserve"> 193</w:t>
            </w:r>
          </w:p>
        </w:tc>
        <w:tc>
          <w:tcPr>
            <w:tcW w:w="1800" w:type="dxa"/>
            <w:vAlign w:val="center"/>
          </w:tcPr>
          <w:p w:rsidR="00203A62" w:rsidRDefault="00203A62">
            <w:pPr>
              <w:jc w:val="center"/>
              <w:rPr>
                <w:rFonts w:hint="eastAsia"/>
                <w:sz w:val="20"/>
                <w:szCs w:val="20"/>
                <w:lang w:val="es-ES"/>
              </w:rPr>
            </w:pPr>
            <w:r>
              <w:rPr>
                <w:rFonts w:hint="eastAsia"/>
                <w:sz w:val="20"/>
                <w:szCs w:val="20"/>
                <w:lang w:val="es-ES"/>
              </w:rPr>
              <w:t>165</w:t>
            </w:r>
          </w:p>
        </w:tc>
        <w:tc>
          <w:tcPr>
            <w:tcW w:w="1980" w:type="dxa"/>
            <w:vAlign w:val="center"/>
          </w:tcPr>
          <w:p w:rsidR="00203A62" w:rsidRDefault="00203A62">
            <w:pPr>
              <w:jc w:val="center"/>
              <w:rPr>
                <w:rFonts w:hint="eastAsia"/>
                <w:sz w:val="20"/>
                <w:szCs w:val="20"/>
                <w:lang w:val="es-ES"/>
              </w:rPr>
            </w:pPr>
            <w:r>
              <w:rPr>
                <w:rFonts w:hint="eastAsia"/>
                <w:sz w:val="20"/>
                <w:szCs w:val="20"/>
                <w:lang w:val="es-ES"/>
              </w:rPr>
              <w:t>1</w:t>
            </w:r>
            <w:r>
              <w:rPr>
                <w:sz w:val="20"/>
                <w:szCs w:val="20"/>
                <w:lang w:val="es-ES"/>
              </w:rPr>
              <w:t>.</w:t>
            </w:r>
            <w:r>
              <w:rPr>
                <w:rFonts w:hint="eastAsia"/>
                <w:sz w:val="20"/>
                <w:szCs w:val="20"/>
                <w:lang w:val="es-ES"/>
              </w:rPr>
              <w:t xml:space="preserve"> 357</w:t>
            </w:r>
          </w:p>
        </w:tc>
      </w:tr>
    </w:tbl>
    <w:p w:rsidR="00203A62" w:rsidRDefault="00203A62">
      <w:pPr>
        <w:spacing w:after="240"/>
        <w:rPr>
          <w:sz w:val="20"/>
          <w:szCs w:val="20"/>
          <w:lang w:val="es-ES"/>
        </w:rPr>
      </w:pPr>
    </w:p>
    <w:p w:rsidR="00203A62" w:rsidRDefault="00203A62">
      <w:pPr>
        <w:keepNext/>
        <w:keepLines/>
        <w:tabs>
          <w:tab w:val="left" w:pos="360"/>
        </w:tabs>
        <w:spacing w:before="480" w:after="240"/>
        <w:jc w:val="center"/>
        <w:rPr>
          <w:b/>
          <w:bCs/>
          <w:sz w:val="20"/>
          <w:szCs w:val="20"/>
          <w:lang w:val="es-ES"/>
        </w:rPr>
      </w:pPr>
      <w:r>
        <w:rPr>
          <w:b/>
          <w:bCs/>
          <w:sz w:val="20"/>
          <w:szCs w:val="20"/>
          <w:lang w:val="es-ES"/>
        </w:rPr>
        <w:t>Cuadro 27</w:t>
      </w:r>
    </w:p>
    <w:p w:rsidR="00203A62" w:rsidRDefault="00203A62">
      <w:pPr>
        <w:keepNext/>
        <w:keepLines/>
        <w:autoSpaceDE w:val="0"/>
        <w:autoSpaceDN w:val="0"/>
        <w:adjustRightInd w:val="0"/>
        <w:ind w:left="357"/>
        <w:jc w:val="center"/>
        <w:rPr>
          <w:rFonts w:cs="Times New Roman"/>
          <w:b/>
          <w:bCs/>
          <w:sz w:val="20"/>
          <w:szCs w:val="20"/>
          <w:lang w:val="es-ES" w:eastAsia="es-ES"/>
        </w:rPr>
      </w:pPr>
      <w:r>
        <w:rPr>
          <w:rFonts w:cs="Times New Roman"/>
          <w:b/>
          <w:bCs/>
          <w:sz w:val="20"/>
          <w:szCs w:val="20"/>
          <w:lang w:val="es-ES" w:eastAsia="es-ES"/>
        </w:rPr>
        <w:t>Población media diaria de las escuelas de capacitación para</w:t>
      </w:r>
    </w:p>
    <w:p w:rsidR="00203A62" w:rsidRDefault="00203A62">
      <w:pPr>
        <w:keepNext/>
        <w:keepLines/>
        <w:autoSpaceDE w:val="0"/>
        <w:autoSpaceDN w:val="0"/>
        <w:adjustRightInd w:val="0"/>
        <w:spacing w:after="240"/>
        <w:ind w:left="360"/>
        <w:jc w:val="center"/>
        <w:rPr>
          <w:rFonts w:cs="Times New Roman"/>
          <w:sz w:val="20"/>
          <w:szCs w:val="20"/>
          <w:lang w:val="es-ES" w:eastAsia="es-ES"/>
        </w:rPr>
      </w:pPr>
      <w:r>
        <w:rPr>
          <w:rFonts w:cs="Times New Roman"/>
          <w:b/>
          <w:bCs/>
          <w:sz w:val="20"/>
          <w:szCs w:val="20"/>
          <w:lang w:val="es-ES" w:eastAsia="es-ES"/>
        </w:rPr>
        <w:t>menores infractores</w:t>
      </w:r>
    </w:p>
    <w:tbl>
      <w:tblPr>
        <w:tblW w:w="7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18"/>
        <w:gridCol w:w="1942"/>
        <w:gridCol w:w="1800"/>
        <w:gridCol w:w="1980"/>
      </w:tblGrid>
      <w:tr w:rsidR="00203A62">
        <w:trPr>
          <w:jc w:val="center"/>
        </w:trPr>
        <w:tc>
          <w:tcPr>
            <w:tcW w:w="2018" w:type="dxa"/>
            <w:vAlign w:val="center"/>
          </w:tcPr>
          <w:p w:rsidR="00203A62" w:rsidRDefault="00203A62">
            <w:pPr>
              <w:keepNext/>
              <w:keepLines/>
              <w:jc w:val="center"/>
              <w:rPr>
                <w:b/>
                <w:sz w:val="20"/>
                <w:szCs w:val="20"/>
                <w:lang w:val="es-ES"/>
              </w:rPr>
            </w:pPr>
            <w:r>
              <w:rPr>
                <w:b/>
                <w:sz w:val="20"/>
                <w:szCs w:val="20"/>
                <w:lang w:val="es-ES"/>
              </w:rPr>
              <w:t>Año</w:t>
            </w:r>
          </w:p>
        </w:tc>
        <w:tc>
          <w:tcPr>
            <w:tcW w:w="1942" w:type="dxa"/>
            <w:vAlign w:val="center"/>
          </w:tcPr>
          <w:p w:rsidR="00203A62" w:rsidRDefault="00203A62">
            <w:pPr>
              <w:keepNext/>
              <w:keepLines/>
              <w:jc w:val="center"/>
              <w:rPr>
                <w:rFonts w:hint="eastAsia"/>
                <w:b/>
                <w:sz w:val="20"/>
                <w:szCs w:val="20"/>
                <w:lang w:val="es-ES"/>
              </w:rPr>
            </w:pPr>
            <w:r>
              <w:rPr>
                <w:b/>
                <w:sz w:val="20"/>
                <w:szCs w:val="20"/>
                <w:lang w:val="es-ES"/>
              </w:rPr>
              <w:t>Varones</w:t>
            </w:r>
          </w:p>
        </w:tc>
        <w:tc>
          <w:tcPr>
            <w:tcW w:w="1800" w:type="dxa"/>
            <w:vAlign w:val="center"/>
          </w:tcPr>
          <w:p w:rsidR="00203A62" w:rsidRDefault="00203A62">
            <w:pPr>
              <w:keepNext/>
              <w:keepLines/>
              <w:jc w:val="center"/>
              <w:rPr>
                <w:rFonts w:hint="eastAsia"/>
                <w:b/>
                <w:sz w:val="20"/>
                <w:szCs w:val="20"/>
                <w:lang w:val="es-ES"/>
              </w:rPr>
            </w:pPr>
            <w:r>
              <w:rPr>
                <w:b/>
                <w:sz w:val="20"/>
                <w:szCs w:val="20"/>
                <w:lang w:val="es-ES"/>
              </w:rPr>
              <w:t>Mujeres</w:t>
            </w:r>
          </w:p>
        </w:tc>
        <w:tc>
          <w:tcPr>
            <w:tcW w:w="1980" w:type="dxa"/>
            <w:vAlign w:val="center"/>
          </w:tcPr>
          <w:p w:rsidR="00203A62" w:rsidRDefault="00203A62">
            <w:pPr>
              <w:keepNext/>
              <w:keepLines/>
              <w:jc w:val="center"/>
              <w:rPr>
                <w:rFonts w:hint="eastAsia"/>
                <w:b/>
                <w:sz w:val="20"/>
                <w:szCs w:val="20"/>
                <w:lang w:val="es-ES"/>
              </w:rPr>
            </w:pPr>
            <w:r>
              <w:rPr>
                <w:rFonts w:hint="eastAsia"/>
                <w:b/>
                <w:sz w:val="20"/>
                <w:szCs w:val="20"/>
                <w:lang w:val="es-ES"/>
              </w:rPr>
              <w:t>Total</w:t>
            </w:r>
          </w:p>
        </w:tc>
      </w:tr>
      <w:tr w:rsidR="00203A62">
        <w:trPr>
          <w:jc w:val="center"/>
        </w:trPr>
        <w:tc>
          <w:tcPr>
            <w:tcW w:w="2018" w:type="dxa"/>
            <w:vAlign w:val="center"/>
          </w:tcPr>
          <w:p w:rsidR="00203A62" w:rsidRDefault="00203A62">
            <w:pPr>
              <w:keepNext/>
              <w:jc w:val="center"/>
              <w:rPr>
                <w:rFonts w:hint="eastAsia"/>
                <w:sz w:val="20"/>
                <w:szCs w:val="20"/>
                <w:lang w:val="es-ES"/>
              </w:rPr>
            </w:pPr>
            <w:r>
              <w:rPr>
                <w:rFonts w:hint="eastAsia"/>
                <w:sz w:val="20"/>
                <w:szCs w:val="20"/>
                <w:lang w:val="es-ES"/>
              </w:rPr>
              <w:t>2000</w:t>
            </w:r>
          </w:p>
        </w:tc>
        <w:tc>
          <w:tcPr>
            <w:tcW w:w="1942" w:type="dxa"/>
            <w:vAlign w:val="center"/>
          </w:tcPr>
          <w:p w:rsidR="00203A62" w:rsidRDefault="00203A62">
            <w:pPr>
              <w:keepNext/>
              <w:jc w:val="center"/>
              <w:rPr>
                <w:rFonts w:hint="eastAsia"/>
                <w:sz w:val="20"/>
                <w:szCs w:val="20"/>
                <w:lang w:val="es-ES"/>
              </w:rPr>
            </w:pPr>
            <w:r>
              <w:rPr>
                <w:rFonts w:hint="eastAsia"/>
                <w:sz w:val="20"/>
                <w:szCs w:val="20"/>
                <w:lang w:val="es-ES"/>
              </w:rPr>
              <w:t>4</w:t>
            </w:r>
            <w:r>
              <w:rPr>
                <w:sz w:val="20"/>
                <w:szCs w:val="20"/>
                <w:lang w:val="es-ES"/>
              </w:rPr>
              <w:t>.</w:t>
            </w:r>
            <w:r>
              <w:rPr>
                <w:rFonts w:hint="eastAsia"/>
                <w:sz w:val="20"/>
                <w:szCs w:val="20"/>
                <w:lang w:val="es-ES"/>
              </w:rPr>
              <w:t xml:space="preserve"> 052</w:t>
            </w:r>
          </w:p>
        </w:tc>
        <w:tc>
          <w:tcPr>
            <w:tcW w:w="1800" w:type="dxa"/>
            <w:vAlign w:val="center"/>
          </w:tcPr>
          <w:p w:rsidR="00203A62" w:rsidRDefault="00203A62">
            <w:pPr>
              <w:keepNext/>
              <w:jc w:val="center"/>
              <w:rPr>
                <w:rFonts w:hint="eastAsia"/>
                <w:sz w:val="20"/>
                <w:szCs w:val="20"/>
                <w:lang w:val="es-ES"/>
              </w:rPr>
            </w:pPr>
            <w:r>
              <w:rPr>
                <w:rFonts w:hint="eastAsia"/>
                <w:sz w:val="20"/>
                <w:szCs w:val="20"/>
                <w:lang w:val="es-ES"/>
              </w:rPr>
              <w:t>476</w:t>
            </w:r>
          </w:p>
        </w:tc>
        <w:tc>
          <w:tcPr>
            <w:tcW w:w="1980" w:type="dxa"/>
            <w:vAlign w:val="center"/>
          </w:tcPr>
          <w:p w:rsidR="00203A62" w:rsidRDefault="00203A62">
            <w:pPr>
              <w:keepNext/>
              <w:jc w:val="center"/>
              <w:rPr>
                <w:rFonts w:hint="eastAsia"/>
                <w:sz w:val="20"/>
                <w:szCs w:val="20"/>
                <w:lang w:val="es-ES"/>
              </w:rPr>
            </w:pPr>
            <w:r>
              <w:rPr>
                <w:rFonts w:hint="eastAsia"/>
                <w:sz w:val="20"/>
                <w:szCs w:val="20"/>
                <w:lang w:val="es-ES"/>
              </w:rPr>
              <w:t>4</w:t>
            </w:r>
            <w:r>
              <w:rPr>
                <w:sz w:val="20"/>
                <w:szCs w:val="20"/>
                <w:lang w:val="es-ES"/>
              </w:rPr>
              <w:t>.</w:t>
            </w:r>
            <w:r>
              <w:rPr>
                <w:rFonts w:hint="eastAsia"/>
                <w:sz w:val="20"/>
                <w:szCs w:val="20"/>
                <w:lang w:val="es-ES"/>
              </w:rPr>
              <w:t>528</w:t>
            </w:r>
          </w:p>
        </w:tc>
      </w:tr>
      <w:tr w:rsidR="00203A62">
        <w:trPr>
          <w:jc w:val="center"/>
        </w:trPr>
        <w:tc>
          <w:tcPr>
            <w:tcW w:w="2018" w:type="dxa"/>
            <w:vAlign w:val="center"/>
          </w:tcPr>
          <w:p w:rsidR="00203A62" w:rsidRDefault="00203A62">
            <w:pPr>
              <w:keepNext/>
              <w:jc w:val="center"/>
              <w:rPr>
                <w:rFonts w:hint="eastAsia"/>
                <w:sz w:val="20"/>
                <w:szCs w:val="20"/>
                <w:lang w:val="es-ES"/>
              </w:rPr>
            </w:pPr>
            <w:r>
              <w:rPr>
                <w:rFonts w:hint="eastAsia"/>
                <w:sz w:val="20"/>
                <w:szCs w:val="20"/>
                <w:lang w:val="es-ES"/>
              </w:rPr>
              <w:t>2001</w:t>
            </w:r>
          </w:p>
        </w:tc>
        <w:tc>
          <w:tcPr>
            <w:tcW w:w="1942" w:type="dxa"/>
            <w:vAlign w:val="center"/>
          </w:tcPr>
          <w:p w:rsidR="00203A62" w:rsidRDefault="00203A62">
            <w:pPr>
              <w:keepNext/>
              <w:jc w:val="center"/>
              <w:rPr>
                <w:rFonts w:hint="eastAsia"/>
                <w:sz w:val="20"/>
                <w:szCs w:val="20"/>
                <w:lang w:val="es-ES"/>
              </w:rPr>
            </w:pPr>
            <w:r>
              <w:rPr>
                <w:rFonts w:hint="eastAsia"/>
                <w:sz w:val="20"/>
                <w:szCs w:val="20"/>
                <w:lang w:val="es-ES"/>
              </w:rPr>
              <w:t>4</w:t>
            </w:r>
            <w:r>
              <w:rPr>
                <w:sz w:val="20"/>
                <w:szCs w:val="20"/>
                <w:lang w:val="es-ES"/>
              </w:rPr>
              <w:t>.</w:t>
            </w:r>
            <w:r>
              <w:rPr>
                <w:rFonts w:hint="eastAsia"/>
                <w:sz w:val="20"/>
                <w:szCs w:val="20"/>
                <w:lang w:val="es-ES"/>
              </w:rPr>
              <w:t xml:space="preserve"> 280</w:t>
            </w:r>
          </w:p>
        </w:tc>
        <w:tc>
          <w:tcPr>
            <w:tcW w:w="1800" w:type="dxa"/>
            <w:vAlign w:val="center"/>
          </w:tcPr>
          <w:p w:rsidR="00203A62" w:rsidRDefault="00203A62">
            <w:pPr>
              <w:keepNext/>
              <w:jc w:val="center"/>
              <w:rPr>
                <w:rFonts w:hint="eastAsia"/>
                <w:sz w:val="20"/>
                <w:szCs w:val="20"/>
                <w:lang w:val="es-ES"/>
              </w:rPr>
            </w:pPr>
            <w:r>
              <w:rPr>
                <w:rFonts w:hint="eastAsia"/>
                <w:sz w:val="20"/>
                <w:szCs w:val="20"/>
                <w:lang w:val="es-ES"/>
              </w:rPr>
              <w:t>526</w:t>
            </w:r>
          </w:p>
        </w:tc>
        <w:tc>
          <w:tcPr>
            <w:tcW w:w="1980" w:type="dxa"/>
            <w:vAlign w:val="center"/>
          </w:tcPr>
          <w:p w:rsidR="00203A62" w:rsidRDefault="00203A62">
            <w:pPr>
              <w:keepNext/>
              <w:jc w:val="center"/>
              <w:rPr>
                <w:rFonts w:hint="eastAsia"/>
                <w:sz w:val="20"/>
                <w:szCs w:val="20"/>
                <w:lang w:val="es-ES"/>
              </w:rPr>
            </w:pPr>
            <w:r>
              <w:rPr>
                <w:rFonts w:hint="eastAsia"/>
                <w:sz w:val="20"/>
                <w:szCs w:val="20"/>
                <w:lang w:val="es-ES"/>
              </w:rPr>
              <w:t>4</w:t>
            </w:r>
            <w:r>
              <w:rPr>
                <w:sz w:val="20"/>
                <w:szCs w:val="20"/>
                <w:lang w:val="es-ES"/>
              </w:rPr>
              <w:t>.</w:t>
            </w:r>
            <w:r>
              <w:rPr>
                <w:rFonts w:hint="eastAsia"/>
                <w:sz w:val="20"/>
                <w:szCs w:val="20"/>
                <w:lang w:val="es-ES"/>
              </w:rPr>
              <w:t>807</w:t>
            </w:r>
          </w:p>
        </w:tc>
      </w:tr>
      <w:tr w:rsidR="00203A62">
        <w:trPr>
          <w:jc w:val="center"/>
        </w:trPr>
        <w:tc>
          <w:tcPr>
            <w:tcW w:w="2018" w:type="dxa"/>
            <w:vAlign w:val="center"/>
          </w:tcPr>
          <w:p w:rsidR="00203A62" w:rsidRDefault="00203A62">
            <w:pPr>
              <w:keepNext/>
              <w:jc w:val="center"/>
              <w:rPr>
                <w:rFonts w:hint="eastAsia"/>
                <w:sz w:val="20"/>
                <w:szCs w:val="20"/>
                <w:lang w:val="es-ES"/>
              </w:rPr>
            </w:pPr>
            <w:r>
              <w:rPr>
                <w:rFonts w:hint="eastAsia"/>
                <w:sz w:val="20"/>
                <w:szCs w:val="20"/>
                <w:lang w:val="es-ES"/>
              </w:rPr>
              <w:t>2002</w:t>
            </w:r>
          </w:p>
        </w:tc>
        <w:tc>
          <w:tcPr>
            <w:tcW w:w="1942" w:type="dxa"/>
            <w:vAlign w:val="center"/>
          </w:tcPr>
          <w:p w:rsidR="00203A62" w:rsidRDefault="00203A62">
            <w:pPr>
              <w:keepNext/>
              <w:jc w:val="center"/>
              <w:rPr>
                <w:rFonts w:hint="eastAsia"/>
                <w:sz w:val="20"/>
                <w:szCs w:val="20"/>
                <w:lang w:val="es-ES"/>
              </w:rPr>
            </w:pPr>
            <w:r>
              <w:rPr>
                <w:rFonts w:hint="eastAsia"/>
                <w:sz w:val="20"/>
                <w:szCs w:val="20"/>
                <w:lang w:val="es-ES"/>
              </w:rPr>
              <w:t>4</w:t>
            </w:r>
            <w:r>
              <w:rPr>
                <w:sz w:val="20"/>
                <w:szCs w:val="20"/>
                <w:lang w:val="es-ES"/>
              </w:rPr>
              <w:t>.</w:t>
            </w:r>
            <w:r>
              <w:rPr>
                <w:rFonts w:hint="eastAsia"/>
                <w:sz w:val="20"/>
                <w:szCs w:val="20"/>
                <w:lang w:val="es-ES"/>
              </w:rPr>
              <w:t xml:space="preserve"> 291</w:t>
            </w:r>
          </w:p>
        </w:tc>
        <w:tc>
          <w:tcPr>
            <w:tcW w:w="1800" w:type="dxa"/>
            <w:vAlign w:val="center"/>
          </w:tcPr>
          <w:p w:rsidR="00203A62" w:rsidRDefault="00203A62">
            <w:pPr>
              <w:keepNext/>
              <w:jc w:val="center"/>
              <w:rPr>
                <w:rFonts w:hint="eastAsia"/>
                <w:sz w:val="20"/>
                <w:szCs w:val="20"/>
                <w:lang w:val="es-ES"/>
              </w:rPr>
            </w:pPr>
            <w:r>
              <w:rPr>
                <w:rFonts w:hint="eastAsia"/>
                <w:sz w:val="20"/>
                <w:szCs w:val="20"/>
                <w:lang w:val="es-ES"/>
              </w:rPr>
              <w:t>502</w:t>
            </w:r>
          </w:p>
        </w:tc>
        <w:tc>
          <w:tcPr>
            <w:tcW w:w="1980" w:type="dxa"/>
            <w:vAlign w:val="center"/>
          </w:tcPr>
          <w:p w:rsidR="00203A62" w:rsidRDefault="00203A62">
            <w:pPr>
              <w:keepNext/>
              <w:jc w:val="center"/>
              <w:rPr>
                <w:rFonts w:hint="eastAsia"/>
                <w:sz w:val="20"/>
                <w:szCs w:val="20"/>
                <w:lang w:val="es-ES"/>
              </w:rPr>
            </w:pPr>
            <w:r>
              <w:rPr>
                <w:rFonts w:hint="eastAsia"/>
                <w:sz w:val="20"/>
                <w:szCs w:val="20"/>
                <w:lang w:val="es-ES"/>
              </w:rPr>
              <w:t>4</w:t>
            </w:r>
            <w:r>
              <w:rPr>
                <w:sz w:val="20"/>
                <w:szCs w:val="20"/>
                <w:lang w:val="es-ES"/>
              </w:rPr>
              <w:t>.</w:t>
            </w:r>
            <w:r>
              <w:rPr>
                <w:rFonts w:hint="eastAsia"/>
                <w:sz w:val="20"/>
                <w:szCs w:val="20"/>
                <w:lang w:val="es-ES"/>
              </w:rPr>
              <w:t>794</w:t>
            </w:r>
          </w:p>
        </w:tc>
      </w:tr>
      <w:tr w:rsidR="00203A62">
        <w:trPr>
          <w:jc w:val="center"/>
        </w:trPr>
        <w:tc>
          <w:tcPr>
            <w:tcW w:w="2018" w:type="dxa"/>
            <w:vAlign w:val="center"/>
          </w:tcPr>
          <w:p w:rsidR="00203A62" w:rsidRDefault="00203A62">
            <w:pPr>
              <w:jc w:val="center"/>
              <w:rPr>
                <w:rFonts w:hint="eastAsia"/>
                <w:sz w:val="20"/>
                <w:szCs w:val="20"/>
                <w:lang w:val="es-ES"/>
              </w:rPr>
            </w:pPr>
            <w:r>
              <w:rPr>
                <w:rFonts w:hint="eastAsia"/>
                <w:sz w:val="20"/>
                <w:szCs w:val="20"/>
                <w:lang w:val="es-ES"/>
              </w:rPr>
              <w:t>2003</w:t>
            </w:r>
          </w:p>
        </w:tc>
        <w:tc>
          <w:tcPr>
            <w:tcW w:w="1942" w:type="dxa"/>
            <w:vAlign w:val="center"/>
          </w:tcPr>
          <w:p w:rsidR="00203A62" w:rsidRDefault="00203A62">
            <w:pPr>
              <w:jc w:val="center"/>
              <w:rPr>
                <w:rFonts w:hint="eastAsia"/>
                <w:sz w:val="20"/>
                <w:szCs w:val="20"/>
                <w:lang w:val="es-ES"/>
              </w:rPr>
            </w:pPr>
            <w:r>
              <w:rPr>
                <w:rFonts w:hint="eastAsia"/>
                <w:sz w:val="20"/>
                <w:szCs w:val="20"/>
                <w:lang w:val="es-ES"/>
              </w:rPr>
              <w:t>4</w:t>
            </w:r>
            <w:r>
              <w:rPr>
                <w:sz w:val="20"/>
                <w:szCs w:val="20"/>
                <w:lang w:val="es-ES"/>
              </w:rPr>
              <w:t>.</w:t>
            </w:r>
            <w:r>
              <w:rPr>
                <w:rFonts w:hint="eastAsia"/>
                <w:sz w:val="20"/>
                <w:szCs w:val="20"/>
                <w:lang w:val="es-ES"/>
              </w:rPr>
              <w:t xml:space="preserve"> 267</w:t>
            </w:r>
          </w:p>
        </w:tc>
        <w:tc>
          <w:tcPr>
            <w:tcW w:w="1800" w:type="dxa"/>
            <w:vAlign w:val="center"/>
          </w:tcPr>
          <w:p w:rsidR="00203A62" w:rsidRDefault="00203A62">
            <w:pPr>
              <w:jc w:val="center"/>
              <w:rPr>
                <w:rFonts w:hint="eastAsia"/>
                <w:sz w:val="20"/>
                <w:szCs w:val="20"/>
                <w:lang w:val="es-ES"/>
              </w:rPr>
            </w:pPr>
            <w:r>
              <w:rPr>
                <w:rFonts w:hint="eastAsia"/>
                <w:sz w:val="20"/>
                <w:szCs w:val="20"/>
                <w:lang w:val="es-ES"/>
              </w:rPr>
              <w:t>459</w:t>
            </w:r>
          </w:p>
        </w:tc>
        <w:tc>
          <w:tcPr>
            <w:tcW w:w="1980" w:type="dxa"/>
            <w:vAlign w:val="center"/>
          </w:tcPr>
          <w:p w:rsidR="00203A62" w:rsidRDefault="00203A62">
            <w:pPr>
              <w:jc w:val="center"/>
              <w:rPr>
                <w:rFonts w:hint="eastAsia"/>
                <w:sz w:val="20"/>
                <w:szCs w:val="20"/>
                <w:lang w:val="es-ES"/>
              </w:rPr>
            </w:pPr>
            <w:r>
              <w:rPr>
                <w:rFonts w:hint="eastAsia"/>
                <w:sz w:val="20"/>
                <w:szCs w:val="20"/>
                <w:lang w:val="es-ES"/>
              </w:rPr>
              <w:t>4</w:t>
            </w:r>
            <w:r>
              <w:rPr>
                <w:sz w:val="20"/>
                <w:szCs w:val="20"/>
                <w:lang w:val="es-ES"/>
              </w:rPr>
              <w:t>.</w:t>
            </w:r>
            <w:r>
              <w:rPr>
                <w:rFonts w:hint="eastAsia"/>
                <w:sz w:val="20"/>
                <w:szCs w:val="20"/>
                <w:lang w:val="es-ES"/>
              </w:rPr>
              <w:t>726</w:t>
            </w:r>
          </w:p>
        </w:tc>
      </w:tr>
      <w:tr w:rsidR="00203A62">
        <w:trPr>
          <w:jc w:val="center"/>
        </w:trPr>
        <w:tc>
          <w:tcPr>
            <w:tcW w:w="2018" w:type="dxa"/>
            <w:vAlign w:val="center"/>
          </w:tcPr>
          <w:p w:rsidR="00203A62" w:rsidRDefault="00203A62">
            <w:pPr>
              <w:jc w:val="center"/>
              <w:rPr>
                <w:rFonts w:hint="eastAsia"/>
                <w:sz w:val="20"/>
                <w:szCs w:val="20"/>
                <w:lang w:val="es-ES"/>
              </w:rPr>
            </w:pPr>
            <w:r>
              <w:rPr>
                <w:rFonts w:hint="eastAsia"/>
                <w:sz w:val="20"/>
                <w:szCs w:val="20"/>
                <w:lang w:val="es-ES"/>
              </w:rPr>
              <w:t>2004</w:t>
            </w:r>
          </w:p>
        </w:tc>
        <w:tc>
          <w:tcPr>
            <w:tcW w:w="1942" w:type="dxa"/>
            <w:vAlign w:val="center"/>
          </w:tcPr>
          <w:p w:rsidR="00203A62" w:rsidRDefault="00203A62">
            <w:pPr>
              <w:jc w:val="center"/>
              <w:rPr>
                <w:rFonts w:hint="eastAsia"/>
                <w:sz w:val="20"/>
                <w:szCs w:val="20"/>
                <w:lang w:val="es-ES"/>
              </w:rPr>
            </w:pPr>
            <w:r>
              <w:rPr>
                <w:rFonts w:hint="eastAsia"/>
                <w:sz w:val="20"/>
                <w:szCs w:val="20"/>
                <w:lang w:val="es-ES"/>
              </w:rPr>
              <w:t>4</w:t>
            </w:r>
            <w:r>
              <w:rPr>
                <w:sz w:val="20"/>
                <w:szCs w:val="20"/>
                <w:lang w:val="es-ES"/>
              </w:rPr>
              <w:t>.</w:t>
            </w:r>
            <w:r>
              <w:rPr>
                <w:rFonts w:hint="eastAsia"/>
                <w:sz w:val="20"/>
                <w:szCs w:val="20"/>
                <w:lang w:val="es-ES"/>
              </w:rPr>
              <w:t xml:space="preserve"> 124</w:t>
            </w:r>
          </w:p>
        </w:tc>
        <w:tc>
          <w:tcPr>
            <w:tcW w:w="1800" w:type="dxa"/>
            <w:vAlign w:val="center"/>
          </w:tcPr>
          <w:p w:rsidR="00203A62" w:rsidRDefault="00203A62">
            <w:pPr>
              <w:jc w:val="center"/>
              <w:rPr>
                <w:rFonts w:hint="eastAsia"/>
                <w:sz w:val="20"/>
                <w:szCs w:val="20"/>
                <w:lang w:val="es-ES"/>
              </w:rPr>
            </w:pPr>
            <w:r>
              <w:rPr>
                <w:rFonts w:hint="eastAsia"/>
                <w:sz w:val="20"/>
                <w:szCs w:val="20"/>
                <w:lang w:val="es-ES"/>
              </w:rPr>
              <w:t>462</w:t>
            </w:r>
          </w:p>
        </w:tc>
        <w:tc>
          <w:tcPr>
            <w:tcW w:w="1980" w:type="dxa"/>
            <w:vAlign w:val="center"/>
          </w:tcPr>
          <w:p w:rsidR="00203A62" w:rsidRDefault="00203A62">
            <w:pPr>
              <w:jc w:val="center"/>
              <w:rPr>
                <w:rFonts w:hint="eastAsia"/>
                <w:sz w:val="20"/>
                <w:szCs w:val="20"/>
                <w:lang w:val="es-ES"/>
              </w:rPr>
            </w:pPr>
            <w:r>
              <w:rPr>
                <w:rFonts w:hint="eastAsia"/>
                <w:sz w:val="20"/>
                <w:szCs w:val="20"/>
                <w:lang w:val="es-ES"/>
              </w:rPr>
              <w:t>4</w:t>
            </w:r>
            <w:r>
              <w:rPr>
                <w:sz w:val="20"/>
                <w:szCs w:val="20"/>
                <w:lang w:val="es-ES"/>
              </w:rPr>
              <w:t>.</w:t>
            </w:r>
            <w:r>
              <w:rPr>
                <w:rFonts w:hint="eastAsia"/>
                <w:sz w:val="20"/>
                <w:szCs w:val="20"/>
                <w:lang w:val="es-ES"/>
              </w:rPr>
              <w:t>586</w:t>
            </w:r>
          </w:p>
        </w:tc>
      </w:tr>
    </w:tbl>
    <w:p w:rsidR="00203A62" w:rsidRDefault="00203A62">
      <w:pPr>
        <w:spacing w:after="240"/>
        <w:rPr>
          <w:sz w:val="20"/>
          <w:szCs w:val="20"/>
          <w:lang w:val="es-ES"/>
        </w:rPr>
      </w:pPr>
    </w:p>
    <w:p w:rsidR="00203A62" w:rsidRDefault="00203A62">
      <w:pPr>
        <w:keepNext/>
        <w:tabs>
          <w:tab w:val="left" w:pos="360"/>
        </w:tabs>
        <w:spacing w:before="480" w:after="240"/>
        <w:jc w:val="center"/>
        <w:rPr>
          <w:b/>
          <w:sz w:val="20"/>
          <w:szCs w:val="20"/>
          <w:lang w:val="es-ES"/>
        </w:rPr>
      </w:pPr>
      <w:r>
        <w:rPr>
          <w:b/>
          <w:sz w:val="20"/>
          <w:szCs w:val="20"/>
          <w:lang w:val="es-ES"/>
        </w:rPr>
        <w:t>Cuadro 28</w:t>
      </w:r>
    </w:p>
    <w:p w:rsidR="00203A62" w:rsidRDefault="00203A62">
      <w:pPr>
        <w:autoSpaceDE w:val="0"/>
        <w:autoSpaceDN w:val="0"/>
        <w:adjustRightInd w:val="0"/>
        <w:spacing w:after="240"/>
        <w:ind w:left="360"/>
        <w:jc w:val="center"/>
        <w:rPr>
          <w:rFonts w:cs="Times New Roman"/>
          <w:b/>
          <w:sz w:val="20"/>
          <w:szCs w:val="20"/>
          <w:lang w:val="es-ES"/>
        </w:rPr>
      </w:pPr>
      <w:r>
        <w:rPr>
          <w:rFonts w:cs="Times New Roman"/>
          <w:b/>
          <w:bCs/>
          <w:sz w:val="20"/>
          <w:szCs w:val="20"/>
          <w:lang w:val="es-ES" w:eastAsia="es-ES"/>
        </w:rPr>
        <w:t>Promedio diario de menores presos</w:t>
      </w:r>
      <w:r>
        <w:rPr>
          <w:rFonts w:cs="Times New Roman"/>
          <w:b/>
          <w:sz w:val="20"/>
          <w:szCs w:val="20"/>
          <w:lang w:val="es-ES"/>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18"/>
        <w:gridCol w:w="1942"/>
        <w:gridCol w:w="1800"/>
      </w:tblGrid>
      <w:tr w:rsidR="00203A62">
        <w:trPr>
          <w:jc w:val="center"/>
        </w:trPr>
        <w:tc>
          <w:tcPr>
            <w:tcW w:w="2018" w:type="dxa"/>
            <w:vAlign w:val="center"/>
          </w:tcPr>
          <w:p w:rsidR="00203A62" w:rsidRDefault="00203A62">
            <w:pPr>
              <w:keepNext/>
              <w:jc w:val="center"/>
              <w:rPr>
                <w:b/>
                <w:sz w:val="20"/>
                <w:szCs w:val="20"/>
                <w:lang w:val="es-ES"/>
              </w:rPr>
            </w:pPr>
            <w:r>
              <w:rPr>
                <w:b/>
                <w:sz w:val="20"/>
                <w:szCs w:val="20"/>
                <w:lang w:val="es-ES"/>
              </w:rPr>
              <w:t>Año</w:t>
            </w:r>
          </w:p>
        </w:tc>
        <w:tc>
          <w:tcPr>
            <w:tcW w:w="1942" w:type="dxa"/>
            <w:vAlign w:val="center"/>
          </w:tcPr>
          <w:p w:rsidR="00203A62" w:rsidRDefault="00203A62">
            <w:pPr>
              <w:keepNext/>
              <w:jc w:val="center"/>
              <w:rPr>
                <w:rFonts w:hint="eastAsia"/>
                <w:b/>
                <w:sz w:val="20"/>
                <w:szCs w:val="20"/>
                <w:lang w:val="es-ES"/>
              </w:rPr>
            </w:pPr>
            <w:r>
              <w:rPr>
                <w:b/>
                <w:sz w:val="20"/>
                <w:szCs w:val="20"/>
                <w:lang w:val="es-ES"/>
              </w:rPr>
              <w:t>Varones</w:t>
            </w:r>
          </w:p>
        </w:tc>
        <w:tc>
          <w:tcPr>
            <w:tcW w:w="1800" w:type="dxa"/>
            <w:vAlign w:val="center"/>
          </w:tcPr>
          <w:p w:rsidR="00203A62" w:rsidRDefault="00203A62">
            <w:pPr>
              <w:keepNext/>
              <w:jc w:val="center"/>
              <w:rPr>
                <w:rFonts w:hint="eastAsia"/>
                <w:b/>
                <w:sz w:val="20"/>
                <w:szCs w:val="20"/>
                <w:lang w:val="es-ES"/>
              </w:rPr>
            </w:pPr>
            <w:r>
              <w:rPr>
                <w:b/>
                <w:sz w:val="20"/>
                <w:szCs w:val="20"/>
                <w:lang w:val="es-ES"/>
              </w:rPr>
              <w:t>Mujeres</w:t>
            </w:r>
          </w:p>
        </w:tc>
      </w:tr>
      <w:tr w:rsidR="00203A62">
        <w:trPr>
          <w:jc w:val="center"/>
        </w:trPr>
        <w:tc>
          <w:tcPr>
            <w:tcW w:w="2018" w:type="dxa"/>
            <w:vAlign w:val="center"/>
          </w:tcPr>
          <w:p w:rsidR="00203A62" w:rsidRDefault="00203A62">
            <w:pPr>
              <w:keepNext/>
              <w:jc w:val="center"/>
              <w:rPr>
                <w:rFonts w:hint="eastAsia"/>
                <w:sz w:val="20"/>
                <w:szCs w:val="20"/>
                <w:lang w:val="es-ES"/>
              </w:rPr>
            </w:pPr>
            <w:r>
              <w:rPr>
                <w:rFonts w:hint="eastAsia"/>
                <w:sz w:val="20"/>
                <w:szCs w:val="20"/>
                <w:lang w:val="es-ES"/>
              </w:rPr>
              <w:t>2000</w:t>
            </w:r>
          </w:p>
        </w:tc>
        <w:tc>
          <w:tcPr>
            <w:tcW w:w="1942" w:type="dxa"/>
            <w:vAlign w:val="center"/>
          </w:tcPr>
          <w:p w:rsidR="00203A62" w:rsidRDefault="00203A62">
            <w:pPr>
              <w:keepNext/>
              <w:jc w:val="center"/>
              <w:rPr>
                <w:rFonts w:hint="eastAsia"/>
                <w:sz w:val="20"/>
                <w:szCs w:val="20"/>
                <w:lang w:val="es-ES"/>
              </w:rPr>
            </w:pPr>
            <w:r>
              <w:rPr>
                <w:rFonts w:hint="eastAsia"/>
                <w:sz w:val="20"/>
                <w:szCs w:val="20"/>
                <w:lang w:val="es-ES"/>
              </w:rPr>
              <w:t>25</w:t>
            </w:r>
          </w:p>
        </w:tc>
        <w:tc>
          <w:tcPr>
            <w:tcW w:w="1800" w:type="dxa"/>
            <w:vAlign w:val="center"/>
          </w:tcPr>
          <w:p w:rsidR="00203A62" w:rsidRDefault="00203A62">
            <w:pPr>
              <w:keepNext/>
              <w:jc w:val="center"/>
              <w:rPr>
                <w:rFonts w:hint="eastAsia"/>
                <w:sz w:val="20"/>
                <w:szCs w:val="20"/>
                <w:lang w:val="es-ES"/>
              </w:rPr>
            </w:pPr>
            <w:r>
              <w:rPr>
                <w:rFonts w:hint="eastAsia"/>
                <w:sz w:val="20"/>
                <w:szCs w:val="20"/>
                <w:lang w:val="es-ES"/>
              </w:rPr>
              <w:t>1</w:t>
            </w:r>
          </w:p>
        </w:tc>
      </w:tr>
      <w:tr w:rsidR="00203A62">
        <w:trPr>
          <w:jc w:val="center"/>
        </w:trPr>
        <w:tc>
          <w:tcPr>
            <w:tcW w:w="2018" w:type="dxa"/>
            <w:vAlign w:val="center"/>
          </w:tcPr>
          <w:p w:rsidR="00203A62" w:rsidRDefault="00203A62">
            <w:pPr>
              <w:jc w:val="center"/>
              <w:rPr>
                <w:rFonts w:hint="eastAsia"/>
                <w:sz w:val="20"/>
                <w:szCs w:val="20"/>
                <w:lang w:val="es-ES"/>
              </w:rPr>
            </w:pPr>
            <w:r>
              <w:rPr>
                <w:rFonts w:hint="eastAsia"/>
                <w:sz w:val="20"/>
                <w:szCs w:val="20"/>
                <w:lang w:val="es-ES"/>
              </w:rPr>
              <w:t>2001</w:t>
            </w:r>
          </w:p>
        </w:tc>
        <w:tc>
          <w:tcPr>
            <w:tcW w:w="1942" w:type="dxa"/>
            <w:vAlign w:val="center"/>
          </w:tcPr>
          <w:p w:rsidR="00203A62" w:rsidRDefault="00203A62">
            <w:pPr>
              <w:jc w:val="center"/>
              <w:rPr>
                <w:rFonts w:hint="eastAsia"/>
                <w:sz w:val="20"/>
                <w:szCs w:val="20"/>
                <w:lang w:val="es-ES"/>
              </w:rPr>
            </w:pPr>
            <w:r>
              <w:rPr>
                <w:rFonts w:hint="eastAsia"/>
                <w:sz w:val="20"/>
                <w:szCs w:val="20"/>
                <w:lang w:val="es-ES"/>
              </w:rPr>
              <w:t>27</w:t>
            </w:r>
          </w:p>
        </w:tc>
        <w:tc>
          <w:tcPr>
            <w:tcW w:w="1800" w:type="dxa"/>
            <w:vAlign w:val="center"/>
          </w:tcPr>
          <w:p w:rsidR="00203A62" w:rsidRDefault="00203A62">
            <w:pPr>
              <w:jc w:val="center"/>
              <w:rPr>
                <w:rFonts w:hint="eastAsia"/>
                <w:sz w:val="20"/>
                <w:szCs w:val="20"/>
                <w:lang w:val="es-ES"/>
              </w:rPr>
            </w:pPr>
            <w:r>
              <w:rPr>
                <w:rFonts w:hint="eastAsia"/>
                <w:sz w:val="20"/>
                <w:szCs w:val="20"/>
                <w:lang w:val="es-ES"/>
              </w:rPr>
              <w:t>2</w:t>
            </w:r>
          </w:p>
        </w:tc>
      </w:tr>
      <w:tr w:rsidR="00203A62">
        <w:trPr>
          <w:jc w:val="center"/>
        </w:trPr>
        <w:tc>
          <w:tcPr>
            <w:tcW w:w="2018" w:type="dxa"/>
            <w:vAlign w:val="center"/>
          </w:tcPr>
          <w:p w:rsidR="00203A62" w:rsidRDefault="00203A62">
            <w:pPr>
              <w:jc w:val="center"/>
              <w:rPr>
                <w:rFonts w:hint="eastAsia"/>
                <w:sz w:val="20"/>
                <w:szCs w:val="20"/>
                <w:lang w:val="es-ES"/>
              </w:rPr>
            </w:pPr>
            <w:r>
              <w:rPr>
                <w:rFonts w:hint="eastAsia"/>
                <w:sz w:val="20"/>
                <w:szCs w:val="20"/>
                <w:lang w:val="es-ES"/>
              </w:rPr>
              <w:t>2002</w:t>
            </w:r>
          </w:p>
        </w:tc>
        <w:tc>
          <w:tcPr>
            <w:tcW w:w="1942" w:type="dxa"/>
            <w:vAlign w:val="center"/>
          </w:tcPr>
          <w:p w:rsidR="00203A62" w:rsidRDefault="00203A62">
            <w:pPr>
              <w:jc w:val="center"/>
              <w:rPr>
                <w:rFonts w:hint="eastAsia"/>
                <w:sz w:val="20"/>
                <w:szCs w:val="20"/>
                <w:lang w:val="es-ES"/>
              </w:rPr>
            </w:pPr>
            <w:r>
              <w:rPr>
                <w:rFonts w:hint="eastAsia"/>
                <w:sz w:val="20"/>
                <w:szCs w:val="20"/>
                <w:lang w:val="es-ES"/>
              </w:rPr>
              <w:t>41</w:t>
            </w:r>
          </w:p>
        </w:tc>
        <w:tc>
          <w:tcPr>
            <w:tcW w:w="1800" w:type="dxa"/>
            <w:vAlign w:val="center"/>
          </w:tcPr>
          <w:p w:rsidR="00203A62" w:rsidRDefault="00203A62">
            <w:pPr>
              <w:jc w:val="center"/>
              <w:rPr>
                <w:rFonts w:hint="eastAsia"/>
                <w:sz w:val="20"/>
                <w:szCs w:val="20"/>
                <w:lang w:val="es-ES"/>
              </w:rPr>
            </w:pPr>
            <w:r>
              <w:rPr>
                <w:rFonts w:hint="eastAsia"/>
                <w:sz w:val="20"/>
                <w:szCs w:val="20"/>
                <w:lang w:val="es-ES"/>
              </w:rPr>
              <w:t>1</w:t>
            </w:r>
          </w:p>
        </w:tc>
      </w:tr>
      <w:tr w:rsidR="00203A62">
        <w:trPr>
          <w:jc w:val="center"/>
        </w:trPr>
        <w:tc>
          <w:tcPr>
            <w:tcW w:w="2018" w:type="dxa"/>
            <w:vAlign w:val="center"/>
          </w:tcPr>
          <w:p w:rsidR="00203A62" w:rsidRDefault="00203A62">
            <w:pPr>
              <w:jc w:val="center"/>
              <w:rPr>
                <w:rFonts w:hint="eastAsia"/>
                <w:sz w:val="20"/>
                <w:szCs w:val="20"/>
                <w:lang w:val="es-ES"/>
              </w:rPr>
            </w:pPr>
            <w:r>
              <w:rPr>
                <w:rFonts w:hint="eastAsia"/>
                <w:sz w:val="20"/>
                <w:szCs w:val="20"/>
                <w:lang w:val="es-ES"/>
              </w:rPr>
              <w:t>2003</w:t>
            </w:r>
          </w:p>
        </w:tc>
        <w:tc>
          <w:tcPr>
            <w:tcW w:w="1942" w:type="dxa"/>
            <w:vAlign w:val="center"/>
          </w:tcPr>
          <w:p w:rsidR="00203A62" w:rsidRDefault="00203A62">
            <w:pPr>
              <w:jc w:val="center"/>
              <w:rPr>
                <w:rFonts w:hint="eastAsia"/>
                <w:sz w:val="20"/>
                <w:szCs w:val="20"/>
                <w:lang w:val="es-ES"/>
              </w:rPr>
            </w:pPr>
            <w:r>
              <w:rPr>
                <w:rFonts w:hint="eastAsia"/>
                <w:sz w:val="20"/>
                <w:szCs w:val="20"/>
                <w:lang w:val="es-ES"/>
              </w:rPr>
              <w:t>57</w:t>
            </w:r>
          </w:p>
        </w:tc>
        <w:tc>
          <w:tcPr>
            <w:tcW w:w="1800" w:type="dxa"/>
            <w:vAlign w:val="center"/>
          </w:tcPr>
          <w:p w:rsidR="00203A62" w:rsidRDefault="00203A62">
            <w:pPr>
              <w:jc w:val="center"/>
              <w:rPr>
                <w:rFonts w:hint="eastAsia"/>
                <w:sz w:val="20"/>
                <w:szCs w:val="20"/>
                <w:lang w:val="es-ES"/>
              </w:rPr>
            </w:pPr>
            <w:r>
              <w:rPr>
                <w:rFonts w:hint="eastAsia"/>
                <w:sz w:val="20"/>
                <w:szCs w:val="20"/>
                <w:lang w:val="es-ES"/>
              </w:rPr>
              <w:t>0</w:t>
            </w:r>
          </w:p>
        </w:tc>
      </w:tr>
      <w:tr w:rsidR="00203A62">
        <w:trPr>
          <w:jc w:val="center"/>
        </w:trPr>
        <w:tc>
          <w:tcPr>
            <w:tcW w:w="2018" w:type="dxa"/>
            <w:vAlign w:val="center"/>
          </w:tcPr>
          <w:p w:rsidR="00203A62" w:rsidRDefault="00203A62">
            <w:pPr>
              <w:jc w:val="center"/>
              <w:rPr>
                <w:rFonts w:hint="eastAsia"/>
                <w:sz w:val="20"/>
                <w:szCs w:val="20"/>
                <w:lang w:val="es-ES"/>
              </w:rPr>
            </w:pPr>
            <w:r>
              <w:rPr>
                <w:rFonts w:hint="eastAsia"/>
                <w:sz w:val="20"/>
                <w:szCs w:val="20"/>
                <w:lang w:val="es-ES"/>
              </w:rPr>
              <w:t>2004</w:t>
            </w:r>
          </w:p>
        </w:tc>
        <w:tc>
          <w:tcPr>
            <w:tcW w:w="1942" w:type="dxa"/>
            <w:vAlign w:val="center"/>
          </w:tcPr>
          <w:p w:rsidR="00203A62" w:rsidRDefault="00203A62">
            <w:pPr>
              <w:jc w:val="center"/>
              <w:rPr>
                <w:rFonts w:hint="eastAsia"/>
                <w:sz w:val="20"/>
                <w:szCs w:val="20"/>
                <w:lang w:val="es-ES"/>
              </w:rPr>
            </w:pPr>
            <w:r>
              <w:rPr>
                <w:rFonts w:hint="eastAsia"/>
                <w:sz w:val="20"/>
                <w:szCs w:val="20"/>
                <w:lang w:val="es-ES"/>
              </w:rPr>
              <w:t>61</w:t>
            </w:r>
          </w:p>
        </w:tc>
        <w:tc>
          <w:tcPr>
            <w:tcW w:w="1800" w:type="dxa"/>
            <w:vAlign w:val="center"/>
          </w:tcPr>
          <w:p w:rsidR="00203A62" w:rsidRDefault="00203A62">
            <w:pPr>
              <w:jc w:val="center"/>
              <w:rPr>
                <w:rFonts w:hint="eastAsia"/>
                <w:sz w:val="20"/>
                <w:szCs w:val="20"/>
                <w:lang w:val="es-ES"/>
              </w:rPr>
            </w:pPr>
            <w:r>
              <w:rPr>
                <w:rFonts w:hint="eastAsia"/>
                <w:sz w:val="20"/>
                <w:szCs w:val="20"/>
                <w:lang w:val="es-ES"/>
              </w:rPr>
              <w:t>0</w:t>
            </w:r>
          </w:p>
        </w:tc>
      </w:tr>
    </w:tbl>
    <w:p w:rsidR="00203A62" w:rsidRDefault="00203A62">
      <w:pPr>
        <w:tabs>
          <w:tab w:val="left" w:pos="360"/>
        </w:tabs>
        <w:spacing w:before="120" w:after="480"/>
        <w:jc w:val="both"/>
        <w:rPr>
          <w:sz w:val="20"/>
          <w:szCs w:val="20"/>
          <w:lang w:val="es-ES"/>
        </w:rPr>
      </w:pPr>
      <w:r>
        <w:rPr>
          <w:rFonts w:hint="eastAsia"/>
          <w:sz w:val="20"/>
          <w:szCs w:val="20"/>
          <w:lang w:val="es-ES"/>
        </w:rPr>
        <w:t xml:space="preserve">* </w:t>
      </w:r>
      <w:r>
        <w:rPr>
          <w:sz w:val="20"/>
          <w:szCs w:val="20"/>
          <w:lang w:val="es-ES"/>
        </w:rPr>
        <w:t>Se entiende por</w:t>
      </w:r>
      <w:r>
        <w:rPr>
          <w:rFonts w:hint="eastAsia"/>
          <w:sz w:val="20"/>
          <w:szCs w:val="20"/>
          <w:lang w:val="es-ES"/>
        </w:rPr>
        <w:t xml:space="preserve"> </w:t>
      </w:r>
      <w:r>
        <w:rPr>
          <w:sz w:val="20"/>
          <w:szCs w:val="20"/>
          <w:lang w:val="es-ES"/>
        </w:rPr>
        <w:t>“menor preso” todo menor de edad internado en un establecimiento penitenciario con arreglo a los párrafos 1 y 2 del artículo 56 de la Ley de menores, así como todo menor colocado en una escuela de capacitación para delincuentes juveniles con arreglo al párrafo 3 del</w:t>
      </w:r>
      <w:r>
        <w:rPr>
          <w:rFonts w:hint="eastAsia"/>
          <w:sz w:val="20"/>
          <w:szCs w:val="20"/>
          <w:lang w:val="es-ES"/>
        </w:rPr>
        <w:t xml:space="preserve"> </w:t>
      </w:r>
      <w:r>
        <w:rPr>
          <w:sz w:val="20"/>
          <w:szCs w:val="20"/>
          <w:lang w:val="es-ES"/>
        </w:rPr>
        <w:t xml:space="preserve">artículo </w:t>
      </w:r>
      <w:r>
        <w:rPr>
          <w:rFonts w:hint="eastAsia"/>
          <w:sz w:val="20"/>
          <w:szCs w:val="20"/>
          <w:lang w:val="es-ES"/>
        </w:rPr>
        <w:t xml:space="preserve">56, </w:t>
      </w:r>
      <w:r>
        <w:rPr>
          <w:sz w:val="20"/>
          <w:szCs w:val="20"/>
          <w:lang w:val="es-ES"/>
        </w:rPr>
        <w:t>de dicha Ley</w:t>
      </w:r>
      <w:r>
        <w:rPr>
          <w:rFonts w:hint="eastAsia"/>
          <w:sz w:val="20"/>
          <w:szCs w:val="20"/>
          <w:lang w:val="es-ES"/>
        </w:rPr>
        <w:t xml:space="preserve">. </w:t>
      </w:r>
      <w:r>
        <w:rPr>
          <w:sz w:val="20"/>
          <w:szCs w:val="20"/>
          <w:lang w:val="es-ES"/>
        </w:rPr>
        <w:t>Las cifras anteriores a</w:t>
      </w:r>
      <w:r>
        <w:rPr>
          <w:rFonts w:hint="eastAsia"/>
          <w:sz w:val="20"/>
          <w:szCs w:val="20"/>
          <w:lang w:val="es-ES"/>
        </w:rPr>
        <w:t xml:space="preserve"> 2004 </w:t>
      </w:r>
      <w:r>
        <w:rPr>
          <w:sz w:val="20"/>
          <w:szCs w:val="20"/>
          <w:lang w:val="es-ES"/>
        </w:rPr>
        <w:t>no incluyen datos sobre las colocaciones en escuelas de capacitación para delincuentes juveniles previstas en el párrafo 3 del artículo</w:t>
      </w:r>
      <w:r>
        <w:rPr>
          <w:rFonts w:hint="eastAsia"/>
          <w:sz w:val="20"/>
          <w:szCs w:val="20"/>
          <w:lang w:val="es-ES"/>
        </w:rPr>
        <w:t xml:space="preserve"> 56</w:t>
      </w:r>
      <w:r>
        <w:rPr>
          <w:sz w:val="20"/>
          <w:szCs w:val="20"/>
          <w:lang w:val="es-ES"/>
        </w:rPr>
        <w:t xml:space="preserve"> de la Ley</w:t>
      </w:r>
      <w:r>
        <w:rPr>
          <w:rFonts w:hint="eastAsia"/>
          <w:sz w:val="20"/>
          <w:szCs w:val="20"/>
          <w:lang w:val="es-ES"/>
        </w:rPr>
        <w:t xml:space="preserve">. </w:t>
      </w:r>
    </w:p>
    <w:p w:rsidR="00203A62" w:rsidRDefault="00203A62">
      <w:pPr>
        <w:spacing w:after="240"/>
        <w:ind w:left="1134" w:hanging="567"/>
        <w:jc w:val="both"/>
        <w:rPr>
          <w:bCs/>
          <w:iCs/>
          <w:sz w:val="20"/>
          <w:szCs w:val="20"/>
          <w:lang w:val="es-ES"/>
        </w:rPr>
      </w:pPr>
      <w:r>
        <w:rPr>
          <w:rFonts w:hint="eastAsia"/>
          <w:sz w:val="20"/>
          <w:szCs w:val="20"/>
          <w:lang w:val="es-ES"/>
        </w:rPr>
        <w:t xml:space="preserve">(b-5) </w:t>
      </w:r>
      <w:r>
        <w:rPr>
          <w:sz w:val="20"/>
          <w:szCs w:val="20"/>
          <w:lang w:val="es-ES"/>
        </w:rPr>
        <w:tab/>
        <w:t>Velar por que los menores privados de libertad</w:t>
      </w:r>
      <w:r>
        <w:rPr>
          <w:bCs/>
          <w:iCs/>
          <w:sz w:val="20"/>
          <w:szCs w:val="20"/>
          <w:lang w:val="es-ES"/>
        </w:rPr>
        <w:t xml:space="preserve"> sean tratados de conformidad con las normas descritas </w:t>
      </w:r>
      <w:r>
        <w:rPr>
          <w:bCs/>
          <w:i/>
          <w:sz w:val="20"/>
          <w:szCs w:val="20"/>
          <w:lang w:val="es-ES"/>
        </w:rPr>
        <w:t>infra</w:t>
      </w:r>
    </w:p>
    <w:p w:rsidR="00203A62" w:rsidRDefault="00203A62">
      <w:pPr>
        <w:spacing w:after="240"/>
        <w:jc w:val="both"/>
        <w:rPr>
          <w:sz w:val="20"/>
          <w:szCs w:val="20"/>
          <w:lang w:val="es-ES"/>
        </w:rPr>
      </w:pPr>
      <w:r>
        <w:rPr>
          <w:rFonts w:hint="eastAsia"/>
          <w:sz w:val="20"/>
          <w:szCs w:val="20"/>
          <w:lang w:val="es-ES"/>
        </w:rPr>
        <w:t>(Tr</w:t>
      </w:r>
      <w:r>
        <w:rPr>
          <w:sz w:val="20"/>
          <w:szCs w:val="20"/>
          <w:lang w:val="es-ES"/>
        </w:rPr>
        <w:t>atamiento en instituciones correccionales</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497.</w:t>
      </w:r>
      <w:r>
        <w:rPr>
          <w:sz w:val="20"/>
          <w:szCs w:val="20"/>
          <w:lang w:val="es-ES"/>
        </w:rPr>
        <w:tab/>
      </w:r>
      <w:r>
        <w:rPr>
          <w:rFonts w:hint="eastAsia"/>
          <w:sz w:val="20"/>
          <w:szCs w:val="20"/>
          <w:lang w:val="es-ES"/>
        </w:rPr>
        <w:t>Véase el párrafo</w:t>
      </w:r>
      <w:r>
        <w:rPr>
          <w:sz w:val="20"/>
          <w:szCs w:val="20"/>
          <w:lang w:val="es-ES"/>
        </w:rPr>
        <w:t xml:space="preserve"> </w:t>
      </w:r>
      <w:r>
        <w:rPr>
          <w:rFonts w:hint="eastAsia"/>
          <w:sz w:val="20"/>
          <w:szCs w:val="20"/>
          <w:lang w:val="es-ES"/>
        </w:rPr>
        <w:t xml:space="preserve">285 </w:t>
      </w:r>
      <w:r>
        <w:rPr>
          <w:sz w:val="20"/>
          <w:szCs w:val="20"/>
          <w:lang w:val="es-ES"/>
        </w:rPr>
        <w:t>del informe inicial del Japón</w:t>
      </w:r>
      <w:r>
        <w:rPr>
          <w:rFonts w:hint="eastAsia"/>
          <w:sz w:val="20"/>
          <w:szCs w:val="20"/>
          <w:lang w:val="es-ES"/>
        </w:rPr>
        <w:t xml:space="preserve">. </w:t>
      </w:r>
    </w:p>
    <w:p w:rsidR="00203A62" w:rsidRDefault="00203A62">
      <w:pPr>
        <w:spacing w:after="240"/>
        <w:ind w:firstLine="567"/>
        <w:jc w:val="both"/>
        <w:rPr>
          <w:sz w:val="20"/>
          <w:szCs w:val="20"/>
          <w:lang w:val="es-ES"/>
        </w:rPr>
      </w:pPr>
      <w:r>
        <w:rPr>
          <w:sz w:val="20"/>
          <w:szCs w:val="20"/>
          <w:lang w:val="es-ES"/>
        </w:rPr>
        <w:t>(b-6)</w:t>
      </w:r>
      <w:r>
        <w:rPr>
          <w:rFonts w:hint="eastAsia"/>
          <w:sz w:val="20"/>
          <w:szCs w:val="20"/>
          <w:lang w:val="es-ES"/>
        </w:rPr>
        <w:t xml:space="preserve"> </w:t>
      </w:r>
      <w:r>
        <w:rPr>
          <w:sz w:val="20"/>
          <w:szCs w:val="20"/>
          <w:lang w:val="es-ES"/>
        </w:rPr>
        <w:tab/>
      </w:r>
      <w:r>
        <w:rPr>
          <w:rFonts w:hint="eastAsia"/>
          <w:sz w:val="20"/>
          <w:szCs w:val="20"/>
          <w:lang w:val="es-ES"/>
        </w:rPr>
        <w:t>M</w:t>
      </w:r>
      <w:r>
        <w:rPr>
          <w:sz w:val="20"/>
          <w:szCs w:val="20"/>
          <w:lang w:val="es-ES"/>
        </w:rPr>
        <w:t>edidas adoptadas para garantizar los siguientes extremos</w:t>
      </w:r>
      <w:r>
        <w:rPr>
          <w:rFonts w:hint="eastAsia"/>
          <w:sz w:val="20"/>
          <w:szCs w:val="20"/>
          <w:lang w:val="es-ES"/>
        </w:rPr>
        <w:t xml:space="preserve">: </w:t>
      </w:r>
    </w:p>
    <w:p w:rsidR="00203A62" w:rsidRDefault="00203A62">
      <w:pPr>
        <w:spacing w:after="240"/>
        <w:ind w:left="567" w:hanging="567"/>
        <w:jc w:val="both"/>
        <w:rPr>
          <w:i/>
          <w:sz w:val="20"/>
          <w:szCs w:val="20"/>
          <w:lang w:val="es-ES"/>
        </w:rPr>
      </w:pPr>
      <w:r>
        <w:rPr>
          <w:rFonts w:hint="eastAsia"/>
          <w:i/>
          <w:sz w:val="20"/>
          <w:szCs w:val="20"/>
          <w:lang w:val="es-ES"/>
        </w:rPr>
        <w:t xml:space="preserve">(1) </w:t>
      </w:r>
      <w:r>
        <w:rPr>
          <w:i/>
          <w:sz w:val="20"/>
          <w:szCs w:val="20"/>
          <w:lang w:val="es-ES"/>
        </w:rPr>
        <w:tab/>
      </w:r>
      <w:r>
        <w:rPr>
          <w:rFonts w:hint="eastAsia"/>
          <w:i/>
          <w:sz w:val="20"/>
          <w:szCs w:val="20"/>
          <w:lang w:val="es-ES"/>
        </w:rPr>
        <w:t>Separa</w:t>
      </w:r>
      <w:r>
        <w:rPr>
          <w:i/>
          <w:sz w:val="20"/>
          <w:szCs w:val="20"/>
          <w:lang w:val="es-ES"/>
        </w:rPr>
        <w:t>ción</w:t>
      </w:r>
      <w:r>
        <w:rPr>
          <w:rFonts w:hint="eastAsia"/>
          <w:i/>
          <w:sz w:val="20"/>
          <w:szCs w:val="20"/>
          <w:lang w:val="es-ES"/>
        </w:rPr>
        <w:t xml:space="preserve"> </w:t>
      </w:r>
      <w:r>
        <w:rPr>
          <w:i/>
          <w:sz w:val="20"/>
          <w:szCs w:val="20"/>
          <w:lang w:val="es-ES"/>
        </w:rPr>
        <w:t>de menores y adultos, a menos que se considere que no separar al menor de los adultos redunda en el interés superior del menor</w:t>
      </w:r>
    </w:p>
    <w:p w:rsidR="00203A62" w:rsidRDefault="00203A62">
      <w:pPr>
        <w:spacing w:after="240"/>
        <w:jc w:val="both"/>
        <w:rPr>
          <w:sz w:val="20"/>
          <w:szCs w:val="20"/>
          <w:lang w:val="es-ES"/>
        </w:rPr>
      </w:pPr>
      <w:r>
        <w:rPr>
          <w:rFonts w:hint="eastAsia"/>
          <w:sz w:val="20"/>
          <w:szCs w:val="20"/>
          <w:lang w:val="es-ES"/>
        </w:rPr>
        <w:t>(</w:t>
      </w:r>
      <w:r>
        <w:rPr>
          <w:sz w:val="20"/>
          <w:szCs w:val="20"/>
          <w:lang w:val="es-ES"/>
        </w:rPr>
        <w:t>Centro de detención</w:t>
      </w:r>
      <w:r>
        <w:rPr>
          <w:rFonts w:hint="eastAsia"/>
          <w:sz w:val="20"/>
          <w:szCs w:val="20"/>
          <w:lang w:val="es-ES"/>
        </w:rPr>
        <w:t>)</w:t>
      </w:r>
    </w:p>
    <w:p w:rsidR="00203A62" w:rsidRDefault="00203A62">
      <w:pPr>
        <w:spacing w:after="240"/>
        <w:jc w:val="both"/>
        <w:rPr>
          <w:spacing w:val="4"/>
          <w:sz w:val="20"/>
          <w:szCs w:val="20"/>
          <w:lang w:val="es-ES"/>
        </w:rPr>
      </w:pPr>
      <w:r>
        <w:rPr>
          <w:rFonts w:hint="eastAsia"/>
          <w:sz w:val="20"/>
          <w:szCs w:val="20"/>
          <w:lang w:val="es-ES"/>
        </w:rPr>
        <w:t>498.</w:t>
      </w:r>
      <w:r>
        <w:rPr>
          <w:sz w:val="20"/>
          <w:szCs w:val="20"/>
          <w:lang w:val="es-ES"/>
        </w:rPr>
        <w:tab/>
        <w:t xml:space="preserve">Véase el párrafo </w:t>
      </w:r>
      <w:r>
        <w:rPr>
          <w:rFonts w:hint="eastAsia"/>
          <w:sz w:val="20"/>
          <w:szCs w:val="20"/>
          <w:lang w:val="es-ES"/>
        </w:rPr>
        <w:t xml:space="preserve">429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spacing w:val="4"/>
          <w:sz w:val="20"/>
          <w:szCs w:val="20"/>
          <w:lang w:val="es-ES"/>
        </w:rPr>
      </w:pPr>
      <w:r>
        <w:rPr>
          <w:rFonts w:hint="eastAsia"/>
          <w:sz w:val="20"/>
          <w:szCs w:val="20"/>
          <w:lang w:val="es-ES"/>
        </w:rPr>
        <w:t>499.</w:t>
      </w:r>
      <w:r>
        <w:rPr>
          <w:sz w:val="20"/>
          <w:szCs w:val="20"/>
          <w:lang w:val="es-ES"/>
        </w:rPr>
        <w:tab/>
        <w:t xml:space="preserve">La policía, de conformidad con la Ley de menores y el Reglamento de detención de sospechosos, presta también una especial atención a las condiciones detención de los menores arrestados. Así, por ejemplo, los menores detenidos deberán mantenerse separados de los sospechosos adultos, y las celdas de detención para menores deben hallarse estructuralmente separadas mediante tabiques de las de los adultos. En las instalaciones de detención se evita el contacto entre menores y adultos diferenciando los momentos que unos y otros dedican al baño, al ejercicio y a entrar/salir de las celdas. </w:t>
      </w:r>
    </w:p>
    <w:p w:rsidR="00203A62" w:rsidRDefault="00203A62">
      <w:pPr>
        <w:keepNext/>
        <w:spacing w:after="240"/>
        <w:jc w:val="both"/>
        <w:rPr>
          <w:sz w:val="20"/>
          <w:szCs w:val="20"/>
          <w:lang w:val="es-ES"/>
        </w:rPr>
      </w:pPr>
      <w:r>
        <w:rPr>
          <w:rFonts w:hint="eastAsia"/>
          <w:sz w:val="20"/>
          <w:szCs w:val="20"/>
          <w:lang w:val="es-ES"/>
        </w:rPr>
        <w:t>(</w:t>
      </w:r>
      <w:r>
        <w:rPr>
          <w:sz w:val="20"/>
          <w:szCs w:val="20"/>
          <w:lang w:val="es-ES"/>
        </w:rPr>
        <w:t>Instituciones penales</w:t>
      </w:r>
      <w:r>
        <w:rPr>
          <w:rFonts w:hint="eastAsia"/>
          <w:sz w:val="20"/>
          <w:szCs w:val="20"/>
          <w:lang w:val="es-ES"/>
        </w:rPr>
        <w:t>)</w:t>
      </w:r>
    </w:p>
    <w:p w:rsidR="00203A62" w:rsidRDefault="00203A62">
      <w:pPr>
        <w:spacing w:after="240"/>
        <w:jc w:val="both"/>
        <w:rPr>
          <w:color w:val="00FFFF"/>
          <w:sz w:val="20"/>
          <w:szCs w:val="20"/>
          <w:lang w:val="es-ES"/>
        </w:rPr>
      </w:pPr>
      <w:r>
        <w:rPr>
          <w:rFonts w:hint="eastAsia"/>
          <w:sz w:val="20"/>
          <w:szCs w:val="20"/>
          <w:lang w:val="es-ES"/>
        </w:rPr>
        <w:t>500.</w:t>
      </w:r>
      <w:r>
        <w:rPr>
          <w:sz w:val="20"/>
          <w:szCs w:val="20"/>
          <w:lang w:val="es-ES"/>
        </w:rPr>
        <w:tab/>
        <w:t>Como se señaló en el</w:t>
      </w:r>
      <w:r>
        <w:rPr>
          <w:rFonts w:hint="eastAsia"/>
          <w:sz w:val="20"/>
          <w:szCs w:val="20"/>
          <w:lang w:val="es-ES"/>
        </w:rPr>
        <w:t xml:space="preserve"> </w:t>
      </w:r>
      <w:r>
        <w:rPr>
          <w:sz w:val="20"/>
          <w:szCs w:val="20"/>
          <w:lang w:val="es-ES"/>
        </w:rPr>
        <w:t>párrafo</w:t>
      </w:r>
      <w:r>
        <w:rPr>
          <w:rFonts w:hint="eastAsia"/>
          <w:sz w:val="20"/>
          <w:szCs w:val="20"/>
          <w:lang w:val="es-ES"/>
        </w:rPr>
        <w:t xml:space="preserve"> 191 del segundo informe del Japón, </w:t>
      </w:r>
      <w:r>
        <w:rPr>
          <w:sz w:val="20"/>
          <w:szCs w:val="20"/>
          <w:lang w:val="es-ES"/>
        </w:rPr>
        <w:t>los menores enviados a instituciones penales son alojados en habitaciones individuales</w:t>
      </w:r>
      <w:r>
        <w:rPr>
          <w:rFonts w:hint="eastAsia"/>
          <w:sz w:val="20"/>
          <w:szCs w:val="20"/>
          <w:lang w:val="es-ES"/>
        </w:rPr>
        <w:t xml:space="preserve"> </w:t>
      </w:r>
      <w:r>
        <w:rPr>
          <w:sz w:val="20"/>
          <w:szCs w:val="20"/>
          <w:lang w:val="es-ES"/>
        </w:rPr>
        <w:t>porque la Ley de menores exige que se separe a los menores de los presos adultos</w:t>
      </w:r>
      <w:r>
        <w:rPr>
          <w:rFonts w:hint="eastAsia"/>
          <w:sz w:val="20"/>
          <w:szCs w:val="20"/>
          <w:lang w:val="es-ES"/>
        </w:rPr>
        <w:t xml:space="preserve">. </w:t>
      </w:r>
    </w:p>
    <w:p w:rsidR="00203A62" w:rsidRDefault="00203A62">
      <w:pPr>
        <w:spacing w:after="240"/>
        <w:ind w:left="567" w:hanging="567"/>
        <w:jc w:val="both"/>
        <w:rPr>
          <w:i/>
          <w:sz w:val="20"/>
          <w:szCs w:val="20"/>
          <w:lang w:val="es-ES"/>
        </w:rPr>
      </w:pPr>
      <w:r>
        <w:rPr>
          <w:rFonts w:hint="eastAsia"/>
          <w:i/>
          <w:sz w:val="20"/>
          <w:szCs w:val="20"/>
          <w:lang w:val="es-ES"/>
        </w:rPr>
        <w:t>(2)</w:t>
      </w:r>
      <w:r>
        <w:rPr>
          <w:i/>
          <w:sz w:val="20"/>
          <w:szCs w:val="20"/>
          <w:lang w:val="es-ES"/>
        </w:rPr>
        <w:tab/>
      </w:r>
      <w:r>
        <w:rPr>
          <w:rFonts w:hint="eastAsia"/>
          <w:i/>
          <w:sz w:val="20"/>
          <w:szCs w:val="20"/>
          <w:lang w:val="es-ES"/>
        </w:rPr>
        <w:t xml:space="preserve"> </w:t>
      </w:r>
      <w:r>
        <w:rPr>
          <w:i/>
          <w:sz w:val="20"/>
          <w:szCs w:val="20"/>
          <w:lang w:val="es-ES"/>
        </w:rPr>
        <w:t>Derecho a mantener contacto con los familiares</w:t>
      </w:r>
      <w:r>
        <w:rPr>
          <w:rFonts w:hint="eastAsia"/>
          <w:i/>
          <w:sz w:val="20"/>
          <w:szCs w:val="20"/>
          <w:lang w:val="es-ES"/>
        </w:rPr>
        <w:t xml:space="preserve"> </w:t>
      </w:r>
      <w:r>
        <w:rPr>
          <w:i/>
          <w:sz w:val="20"/>
          <w:szCs w:val="20"/>
          <w:lang w:val="es-ES"/>
        </w:rPr>
        <w:t>mediante comunicación y visitas</w:t>
      </w:r>
      <w:r>
        <w:rPr>
          <w:rFonts w:hint="eastAsia"/>
          <w:i/>
          <w:sz w:val="20"/>
          <w:szCs w:val="20"/>
          <w:lang w:val="es-ES"/>
        </w:rPr>
        <w:t xml:space="preserve"> </w:t>
      </w:r>
      <w:r>
        <w:rPr>
          <w:i/>
          <w:sz w:val="20"/>
          <w:szCs w:val="20"/>
          <w:lang w:val="es-ES"/>
        </w:rPr>
        <w:t>en los casos en que se considere que no separar al menor de los adultos redunda en el interés superior del menor</w:t>
      </w:r>
    </w:p>
    <w:p w:rsidR="00203A62" w:rsidRDefault="00203A62">
      <w:pPr>
        <w:keepNext/>
        <w:spacing w:after="240"/>
        <w:jc w:val="both"/>
        <w:rPr>
          <w:sz w:val="20"/>
          <w:szCs w:val="20"/>
          <w:lang w:val="es-ES"/>
        </w:rPr>
      </w:pPr>
      <w:r>
        <w:rPr>
          <w:rFonts w:hint="eastAsia"/>
          <w:sz w:val="20"/>
          <w:szCs w:val="20"/>
          <w:lang w:val="es-ES"/>
        </w:rPr>
        <w:t>(</w:t>
      </w:r>
      <w:r>
        <w:rPr>
          <w:sz w:val="20"/>
          <w:szCs w:val="20"/>
          <w:lang w:val="es-ES"/>
        </w:rPr>
        <w:t>Centros de detención</w:t>
      </w:r>
      <w:r>
        <w:rPr>
          <w:rFonts w:hint="eastAsia"/>
          <w:sz w:val="20"/>
          <w:szCs w:val="20"/>
          <w:lang w:val="es-ES"/>
        </w:rPr>
        <w:t>)</w:t>
      </w:r>
    </w:p>
    <w:p w:rsidR="00203A62" w:rsidRDefault="00203A62">
      <w:pPr>
        <w:spacing w:after="240"/>
        <w:jc w:val="both"/>
        <w:rPr>
          <w:color w:val="00FFFF"/>
          <w:sz w:val="20"/>
          <w:szCs w:val="20"/>
          <w:lang w:val="es-ES"/>
        </w:rPr>
      </w:pPr>
      <w:r>
        <w:rPr>
          <w:rFonts w:hint="eastAsia"/>
          <w:sz w:val="20"/>
          <w:szCs w:val="20"/>
          <w:lang w:val="es-ES"/>
        </w:rPr>
        <w:t>501.</w:t>
      </w:r>
      <w:r>
        <w:rPr>
          <w:sz w:val="20"/>
          <w:szCs w:val="20"/>
          <w:lang w:val="es-ES"/>
        </w:rPr>
        <w:tab/>
        <w:t>En principio, los familiares de los menores</w:t>
      </w:r>
      <w:r>
        <w:rPr>
          <w:rFonts w:hint="eastAsia"/>
          <w:sz w:val="20"/>
          <w:szCs w:val="20"/>
          <w:lang w:val="es-ES"/>
        </w:rPr>
        <w:t xml:space="preserve"> </w:t>
      </w:r>
      <w:r>
        <w:rPr>
          <w:sz w:val="20"/>
          <w:szCs w:val="20"/>
          <w:lang w:val="es-ES"/>
        </w:rPr>
        <w:t>detenidos podrán visitar a éstos cuando lo soliciten</w:t>
      </w:r>
      <w:r>
        <w:rPr>
          <w:rFonts w:hint="eastAsia"/>
          <w:sz w:val="20"/>
          <w:szCs w:val="20"/>
          <w:lang w:val="es-ES"/>
        </w:rPr>
        <w:t xml:space="preserve">, </w:t>
      </w:r>
      <w:r>
        <w:rPr>
          <w:sz w:val="20"/>
          <w:szCs w:val="20"/>
          <w:lang w:val="es-ES"/>
        </w:rPr>
        <w:t>a menos que se considere que estas visitas pueden afectar a la investigación o la seguridad del centro de detención</w:t>
      </w:r>
      <w:r>
        <w:rPr>
          <w:rFonts w:hint="eastAsia"/>
          <w:sz w:val="20"/>
          <w:szCs w:val="20"/>
          <w:lang w:val="es-ES"/>
        </w:rPr>
        <w:t xml:space="preserve">. </w:t>
      </w:r>
      <w:r>
        <w:rPr>
          <w:sz w:val="20"/>
          <w:szCs w:val="20"/>
          <w:lang w:val="es-ES"/>
        </w:rPr>
        <w:t>Además, los menores detenidos pueden reunirse con sus familiares</w:t>
      </w:r>
      <w:r>
        <w:rPr>
          <w:rFonts w:hint="eastAsia"/>
          <w:sz w:val="20"/>
          <w:szCs w:val="20"/>
          <w:lang w:val="es-ES"/>
        </w:rPr>
        <w:t xml:space="preserve">, </w:t>
      </w:r>
      <w:r>
        <w:rPr>
          <w:sz w:val="20"/>
          <w:szCs w:val="20"/>
          <w:lang w:val="es-ES"/>
        </w:rPr>
        <w:t xml:space="preserve">salvo en caso de que el tribunal o el juez haya denegado el contacto con los familiares </w:t>
      </w:r>
      <w:r>
        <w:rPr>
          <w:rFonts w:hint="eastAsia"/>
          <w:sz w:val="20"/>
          <w:szCs w:val="20"/>
          <w:lang w:val="es-ES"/>
        </w:rPr>
        <w:t xml:space="preserve"> </w:t>
      </w:r>
      <w:r>
        <w:rPr>
          <w:sz w:val="20"/>
          <w:szCs w:val="20"/>
          <w:lang w:val="es-ES"/>
        </w:rPr>
        <w:t>o, aun cuando no sea así, en caso de que la visita se haya solicitado</w:t>
      </w:r>
      <w:r>
        <w:rPr>
          <w:rFonts w:hint="eastAsia"/>
          <w:sz w:val="20"/>
          <w:szCs w:val="20"/>
          <w:lang w:val="es-ES"/>
        </w:rPr>
        <w:t xml:space="preserve"> </w:t>
      </w:r>
      <w:r>
        <w:rPr>
          <w:sz w:val="20"/>
          <w:szCs w:val="20"/>
          <w:lang w:val="es-ES"/>
        </w:rPr>
        <w:t>fuera del horario de oficina, cuando la administración del centro de detención</w:t>
      </w:r>
      <w:r>
        <w:rPr>
          <w:rFonts w:hint="eastAsia"/>
          <w:sz w:val="20"/>
          <w:szCs w:val="20"/>
          <w:lang w:val="es-ES"/>
        </w:rPr>
        <w:t xml:space="preserve"> </w:t>
      </w:r>
      <w:r>
        <w:rPr>
          <w:sz w:val="20"/>
          <w:szCs w:val="20"/>
          <w:lang w:val="es-ES"/>
        </w:rPr>
        <w:t>no puede gestionar las visitas como ocurre, por ejemplo, durante la noche</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Instituciones c</w:t>
      </w:r>
      <w:r>
        <w:rPr>
          <w:rFonts w:hint="eastAsia"/>
          <w:sz w:val="20"/>
          <w:szCs w:val="20"/>
          <w:lang w:val="es-ES"/>
        </w:rPr>
        <w:t>orrec</w:t>
      </w:r>
      <w:r>
        <w:rPr>
          <w:sz w:val="20"/>
          <w:szCs w:val="20"/>
          <w:lang w:val="es-ES"/>
        </w:rPr>
        <w:t>cionales</w:t>
      </w:r>
      <w:r>
        <w:rPr>
          <w:rFonts w:hint="eastAsia"/>
          <w:sz w:val="20"/>
          <w:szCs w:val="20"/>
          <w:lang w:val="es-ES"/>
        </w:rPr>
        <w:t>)</w:t>
      </w:r>
    </w:p>
    <w:p w:rsidR="00203A62" w:rsidRDefault="00203A62">
      <w:pPr>
        <w:spacing w:after="240"/>
        <w:jc w:val="both"/>
        <w:rPr>
          <w:color w:val="00FFFF"/>
          <w:sz w:val="20"/>
          <w:szCs w:val="20"/>
          <w:lang w:val="es-ES"/>
        </w:rPr>
      </w:pPr>
      <w:r>
        <w:rPr>
          <w:rFonts w:hint="eastAsia"/>
          <w:sz w:val="20"/>
          <w:szCs w:val="20"/>
          <w:lang w:val="es-ES"/>
        </w:rPr>
        <w:t>502.</w:t>
      </w:r>
      <w:r>
        <w:rPr>
          <w:sz w:val="20"/>
          <w:szCs w:val="20"/>
          <w:lang w:val="es-ES"/>
        </w:rPr>
        <w:tab/>
        <w:t>El párrafo 229 del segundo informe del Japón describe el régimen y situación actuales en lo que respecta a los encuentros y la correspondencia entre los menores detenidos en una institución correccional y sus familiares</w:t>
      </w:r>
      <w:r>
        <w:rPr>
          <w:rFonts w:hint="eastAsia"/>
          <w:sz w:val="20"/>
          <w:szCs w:val="20"/>
          <w:lang w:val="es-ES"/>
        </w:rPr>
        <w:t xml:space="preserve">. </w:t>
      </w:r>
      <w:r>
        <w:rPr>
          <w:sz w:val="20"/>
          <w:szCs w:val="20"/>
          <w:lang w:val="es-ES"/>
        </w:rPr>
        <w:t xml:space="preserve">Sin embargo, de conformidad con la Ley sobre establecimientos correccionales y carcelarios y sobre el tratamiento de reclusos y detenidos, aprobada en mayo de 2005 </w:t>
      </w:r>
      <w:r>
        <w:rPr>
          <w:rFonts w:hint="eastAsia"/>
          <w:sz w:val="20"/>
          <w:szCs w:val="20"/>
          <w:lang w:val="es-ES"/>
        </w:rPr>
        <w:t>(</w:t>
      </w:r>
      <w:r>
        <w:rPr>
          <w:sz w:val="20"/>
          <w:szCs w:val="20"/>
          <w:lang w:val="es-ES"/>
        </w:rPr>
        <w:t>y que aún no ha entrado en vigor</w:t>
      </w:r>
      <w:r>
        <w:rPr>
          <w:rFonts w:hint="eastAsia"/>
          <w:sz w:val="20"/>
          <w:szCs w:val="20"/>
          <w:lang w:val="es-ES"/>
        </w:rPr>
        <w:t>)</w:t>
      </w:r>
      <w:r>
        <w:rPr>
          <w:sz w:val="20"/>
          <w:szCs w:val="20"/>
          <w:lang w:val="es-ES"/>
        </w:rPr>
        <w:t>, y de acuerdo con la idea de un contacto adecuado con el exterior contribuye a la rehabilitación y apropiada reintegración social de los reclusos que cumplen condena</w:t>
      </w:r>
      <w:r>
        <w:rPr>
          <w:rFonts w:hint="eastAsia"/>
          <w:sz w:val="20"/>
          <w:szCs w:val="20"/>
          <w:lang w:val="es-ES"/>
        </w:rPr>
        <w:t xml:space="preserve"> (</w:t>
      </w:r>
      <w:r>
        <w:rPr>
          <w:sz w:val="20"/>
          <w:szCs w:val="20"/>
          <w:lang w:val="es-ES"/>
        </w:rPr>
        <w:t>a</w:t>
      </w:r>
      <w:r>
        <w:rPr>
          <w:rFonts w:hint="eastAsia"/>
          <w:sz w:val="20"/>
          <w:szCs w:val="20"/>
          <w:lang w:val="es-ES"/>
        </w:rPr>
        <w:t xml:space="preserve">rtículo 88 </w:t>
      </w:r>
      <w:r>
        <w:rPr>
          <w:sz w:val="20"/>
          <w:szCs w:val="20"/>
          <w:lang w:val="es-ES"/>
        </w:rPr>
        <w:t xml:space="preserve">de </w:t>
      </w:r>
      <w:smartTag w:uri="urn:schemas-microsoft-com:office:smarttags" w:element="PersonName">
        <w:smartTagPr>
          <w:attr w:name="ProductID" w:val="la citada Ley"/>
        </w:smartTagPr>
        <w:r>
          <w:rPr>
            <w:sz w:val="20"/>
            <w:szCs w:val="20"/>
            <w:lang w:val="es-ES"/>
          </w:rPr>
          <w:t>la citada Ley</w:t>
        </w:r>
      </w:smartTag>
      <w:r>
        <w:rPr>
          <w:rFonts w:hint="eastAsia"/>
          <w:sz w:val="20"/>
          <w:szCs w:val="20"/>
          <w:lang w:val="es-ES"/>
        </w:rPr>
        <w:t xml:space="preserve">), </w:t>
      </w:r>
      <w:r>
        <w:rPr>
          <w:sz w:val="20"/>
          <w:szCs w:val="20"/>
          <w:lang w:val="es-ES"/>
        </w:rPr>
        <w:t>el número de visitas permitidas a los presos internados en instituciones penitenciarias pasó de una o más al mes</w:t>
      </w:r>
      <w:r>
        <w:rPr>
          <w:rFonts w:hint="eastAsia"/>
          <w:sz w:val="20"/>
          <w:szCs w:val="20"/>
          <w:lang w:val="es-ES"/>
        </w:rPr>
        <w:t xml:space="preserve"> </w:t>
      </w:r>
      <w:r>
        <w:rPr>
          <w:sz w:val="20"/>
          <w:szCs w:val="20"/>
          <w:lang w:val="es-ES"/>
        </w:rPr>
        <w:t>a no menos de dos al mes</w:t>
      </w:r>
      <w:r>
        <w:rPr>
          <w:rFonts w:hint="eastAsia"/>
          <w:sz w:val="20"/>
          <w:szCs w:val="20"/>
          <w:lang w:val="es-ES"/>
        </w:rPr>
        <w:t xml:space="preserve"> (</w:t>
      </w:r>
      <w:r>
        <w:rPr>
          <w:sz w:val="20"/>
          <w:szCs w:val="20"/>
          <w:lang w:val="es-ES"/>
        </w:rPr>
        <w:t>párrafo 2 del a</w:t>
      </w:r>
      <w:r>
        <w:rPr>
          <w:rFonts w:hint="eastAsia"/>
          <w:sz w:val="20"/>
          <w:szCs w:val="20"/>
          <w:lang w:val="es-ES"/>
        </w:rPr>
        <w:t xml:space="preserve">rtículo 92 </w:t>
      </w:r>
      <w:r>
        <w:rPr>
          <w:sz w:val="20"/>
          <w:szCs w:val="20"/>
          <w:lang w:val="es-ES"/>
        </w:rPr>
        <w:t xml:space="preserve">de </w:t>
      </w:r>
      <w:smartTag w:uri="urn:schemas-microsoft-com:office:smarttags" w:element="PersonName">
        <w:smartTagPr>
          <w:attr w:name="ProductID" w:val="la citada Ley"/>
        </w:smartTagPr>
        <w:r>
          <w:rPr>
            <w:sz w:val="20"/>
            <w:szCs w:val="20"/>
            <w:lang w:val="es-ES"/>
          </w:rPr>
          <w:t>la citada Ley</w:t>
        </w:r>
      </w:smartTag>
      <w:r>
        <w:rPr>
          <w:rFonts w:hint="eastAsia"/>
          <w:sz w:val="20"/>
          <w:szCs w:val="20"/>
          <w:lang w:val="es-ES"/>
        </w:rPr>
        <w:t xml:space="preserve">), </w:t>
      </w:r>
      <w:r>
        <w:rPr>
          <w:sz w:val="20"/>
          <w:szCs w:val="20"/>
          <w:lang w:val="es-ES"/>
        </w:rPr>
        <w:t>e incluso la frecuencia de la correspondencia ha aumentado de una o más al mes a no menos de cuatro cartas al mes con el fin de aumentar las posibilidades de comunicación con los familiares</w:t>
      </w:r>
      <w:r>
        <w:rPr>
          <w:rFonts w:hint="eastAsia"/>
          <w:sz w:val="20"/>
          <w:szCs w:val="20"/>
          <w:lang w:val="es-ES"/>
        </w:rPr>
        <w:t>.</w:t>
      </w:r>
      <w:r>
        <w:rPr>
          <w:rFonts w:hint="eastAsia"/>
          <w:color w:val="FF0000"/>
          <w:sz w:val="20"/>
          <w:szCs w:val="20"/>
          <w:lang w:val="es-ES"/>
        </w:rPr>
        <w:t xml:space="preserve"> </w:t>
      </w:r>
    </w:p>
    <w:p w:rsidR="00203A62" w:rsidRDefault="00203A62">
      <w:pPr>
        <w:spacing w:after="240"/>
        <w:jc w:val="both"/>
        <w:rPr>
          <w:i/>
          <w:sz w:val="20"/>
          <w:szCs w:val="20"/>
          <w:lang w:val="es-ES"/>
        </w:rPr>
      </w:pPr>
      <w:r>
        <w:rPr>
          <w:rFonts w:hint="eastAsia"/>
          <w:i/>
          <w:sz w:val="20"/>
          <w:szCs w:val="20"/>
          <w:lang w:val="es-ES"/>
        </w:rPr>
        <w:t>(3)</w:t>
      </w:r>
      <w:r>
        <w:rPr>
          <w:i/>
          <w:sz w:val="20"/>
          <w:szCs w:val="20"/>
          <w:lang w:val="es-ES"/>
        </w:rPr>
        <w:tab/>
      </w:r>
      <w:r>
        <w:rPr>
          <w:rFonts w:hint="eastAsia"/>
          <w:i/>
          <w:sz w:val="20"/>
          <w:szCs w:val="20"/>
          <w:lang w:val="es-ES"/>
        </w:rPr>
        <w:t>Supervisi</w:t>
      </w:r>
      <w:r>
        <w:rPr>
          <w:i/>
          <w:sz w:val="20"/>
          <w:szCs w:val="20"/>
          <w:lang w:val="es-ES"/>
        </w:rPr>
        <w:t>ón e inspección de las instituciones correccionales</w:t>
      </w:r>
    </w:p>
    <w:p w:rsidR="00203A62" w:rsidRDefault="00203A62">
      <w:pPr>
        <w:spacing w:after="240"/>
        <w:jc w:val="both"/>
        <w:rPr>
          <w:sz w:val="20"/>
          <w:szCs w:val="20"/>
          <w:lang w:val="es-ES"/>
        </w:rPr>
      </w:pPr>
      <w:r>
        <w:rPr>
          <w:rFonts w:hint="eastAsia"/>
          <w:sz w:val="20"/>
          <w:szCs w:val="20"/>
          <w:lang w:val="es-ES"/>
        </w:rPr>
        <w:t>503.</w:t>
      </w:r>
      <w:r>
        <w:rPr>
          <w:sz w:val="20"/>
          <w:szCs w:val="20"/>
          <w:lang w:val="es-ES"/>
        </w:rPr>
        <w:tab/>
        <w:t xml:space="preserve">Véase el párrafo </w:t>
      </w:r>
      <w:r>
        <w:rPr>
          <w:rFonts w:hint="eastAsia"/>
          <w:sz w:val="20"/>
          <w:szCs w:val="20"/>
          <w:lang w:val="es-ES"/>
        </w:rPr>
        <w:t xml:space="preserve">265. </w:t>
      </w:r>
    </w:p>
    <w:p w:rsidR="00203A62" w:rsidRDefault="00203A62">
      <w:pPr>
        <w:spacing w:after="240"/>
        <w:jc w:val="both"/>
        <w:rPr>
          <w:i/>
          <w:sz w:val="20"/>
          <w:szCs w:val="20"/>
          <w:lang w:val="es-ES"/>
        </w:rPr>
      </w:pPr>
      <w:r>
        <w:rPr>
          <w:rFonts w:hint="eastAsia"/>
          <w:i/>
          <w:sz w:val="20"/>
          <w:szCs w:val="20"/>
          <w:lang w:val="es-ES"/>
        </w:rPr>
        <w:t xml:space="preserve">(4) </w:t>
      </w:r>
      <w:r>
        <w:rPr>
          <w:i/>
          <w:sz w:val="20"/>
          <w:szCs w:val="20"/>
          <w:lang w:val="es-ES"/>
        </w:rPr>
        <w:tab/>
        <w:t>Procedimientos de queja</w:t>
      </w:r>
    </w:p>
    <w:p w:rsidR="00203A62" w:rsidRDefault="00203A62">
      <w:pPr>
        <w:spacing w:after="240"/>
        <w:jc w:val="both"/>
        <w:rPr>
          <w:color w:val="00FFFF"/>
          <w:sz w:val="20"/>
          <w:szCs w:val="20"/>
          <w:lang w:val="es-ES"/>
        </w:rPr>
      </w:pPr>
      <w:r>
        <w:rPr>
          <w:rFonts w:hint="eastAsia"/>
          <w:sz w:val="20"/>
          <w:szCs w:val="20"/>
          <w:lang w:val="es-ES"/>
        </w:rPr>
        <w:t>504.</w:t>
      </w:r>
      <w:r>
        <w:rPr>
          <w:sz w:val="20"/>
          <w:szCs w:val="20"/>
          <w:lang w:val="es-ES"/>
        </w:rPr>
        <w:tab/>
        <w:t xml:space="preserve">Véase el párrafo </w:t>
      </w:r>
      <w:r>
        <w:rPr>
          <w:rFonts w:hint="eastAsia"/>
          <w:sz w:val="20"/>
          <w:szCs w:val="20"/>
          <w:lang w:val="es-ES"/>
        </w:rPr>
        <w:t xml:space="preserve">266. </w:t>
      </w:r>
    </w:p>
    <w:p w:rsidR="00203A62" w:rsidRDefault="00203A62">
      <w:pPr>
        <w:autoSpaceDE w:val="0"/>
        <w:autoSpaceDN w:val="0"/>
        <w:adjustRightInd w:val="0"/>
        <w:spacing w:after="240"/>
        <w:jc w:val="both"/>
        <w:rPr>
          <w:rFonts w:cs="Times New Roman"/>
          <w:i/>
          <w:sz w:val="20"/>
          <w:szCs w:val="20"/>
          <w:lang w:val="es-ES" w:eastAsia="es-ES"/>
        </w:rPr>
      </w:pPr>
      <w:r>
        <w:rPr>
          <w:rFonts w:cs="Times New Roman" w:hint="eastAsia"/>
          <w:i/>
          <w:sz w:val="20"/>
          <w:szCs w:val="20"/>
          <w:lang w:val="es-ES"/>
        </w:rPr>
        <w:t xml:space="preserve">(5) </w:t>
      </w:r>
      <w:r>
        <w:rPr>
          <w:rFonts w:cs="Times New Roman"/>
          <w:i/>
          <w:sz w:val="20"/>
          <w:szCs w:val="20"/>
          <w:lang w:val="es-ES"/>
        </w:rPr>
        <w:tab/>
        <w:t>E</w:t>
      </w:r>
      <w:r>
        <w:rPr>
          <w:rFonts w:cs="Times New Roman"/>
          <w:i/>
          <w:sz w:val="20"/>
          <w:szCs w:val="20"/>
          <w:lang w:val="es-ES" w:eastAsia="es-ES"/>
        </w:rPr>
        <w:t>xamen periódico de las condiciones de los niños</w:t>
      </w:r>
    </w:p>
    <w:p w:rsidR="00203A62" w:rsidRDefault="00203A62">
      <w:pPr>
        <w:spacing w:after="240"/>
        <w:jc w:val="both"/>
        <w:rPr>
          <w:sz w:val="20"/>
          <w:szCs w:val="20"/>
          <w:lang w:val="es-ES"/>
        </w:rPr>
      </w:pPr>
      <w:r>
        <w:rPr>
          <w:rFonts w:hint="eastAsia"/>
          <w:sz w:val="20"/>
          <w:szCs w:val="20"/>
          <w:lang w:val="es-ES"/>
        </w:rPr>
        <w:t>505.</w:t>
      </w:r>
      <w:r>
        <w:rPr>
          <w:sz w:val="20"/>
          <w:szCs w:val="20"/>
          <w:lang w:val="es-ES"/>
        </w:rPr>
        <w:tab/>
        <w:t xml:space="preserve">Véase el párrafo </w:t>
      </w:r>
      <w:r>
        <w:rPr>
          <w:rFonts w:hint="eastAsia"/>
          <w:sz w:val="20"/>
          <w:szCs w:val="20"/>
          <w:lang w:val="es-ES"/>
        </w:rPr>
        <w:t>257</w:t>
      </w:r>
      <w:r>
        <w:rPr>
          <w:sz w:val="20"/>
          <w:szCs w:val="20"/>
          <w:lang w:val="es-ES"/>
        </w:rPr>
        <w:t xml:space="preserve"> del segundo informe del Japón</w:t>
      </w:r>
      <w:r>
        <w:rPr>
          <w:rFonts w:hint="eastAsia"/>
          <w:sz w:val="20"/>
          <w:szCs w:val="20"/>
          <w:lang w:val="es-ES"/>
        </w:rPr>
        <w:t xml:space="preserve">. </w:t>
      </w:r>
    </w:p>
    <w:p w:rsidR="00203A62" w:rsidRDefault="00203A62">
      <w:pPr>
        <w:autoSpaceDE w:val="0"/>
        <w:autoSpaceDN w:val="0"/>
        <w:adjustRightInd w:val="0"/>
        <w:spacing w:after="240"/>
        <w:jc w:val="both"/>
        <w:rPr>
          <w:rFonts w:cs="Times New Roman"/>
          <w:i/>
          <w:sz w:val="20"/>
          <w:szCs w:val="20"/>
          <w:lang w:val="es-ES" w:eastAsia="es-ES"/>
        </w:rPr>
      </w:pPr>
      <w:r>
        <w:rPr>
          <w:rFonts w:cs="Times New Roman" w:hint="eastAsia"/>
          <w:i/>
          <w:sz w:val="20"/>
          <w:szCs w:val="20"/>
          <w:lang w:val="es-ES"/>
        </w:rPr>
        <w:t xml:space="preserve">(6) </w:t>
      </w:r>
      <w:r>
        <w:rPr>
          <w:rFonts w:cs="Times New Roman"/>
          <w:i/>
          <w:sz w:val="20"/>
          <w:szCs w:val="20"/>
          <w:lang w:val="es-ES"/>
        </w:rPr>
        <w:tab/>
        <w:t>En</w:t>
      </w:r>
      <w:r>
        <w:rPr>
          <w:rFonts w:cs="Times New Roman"/>
          <w:i/>
          <w:sz w:val="20"/>
          <w:szCs w:val="20"/>
          <w:lang w:val="es-ES" w:eastAsia="es-ES"/>
        </w:rPr>
        <w:t>señanza y atención de la salud</w:t>
      </w:r>
    </w:p>
    <w:p w:rsidR="00203A62" w:rsidRDefault="00203A62">
      <w:pPr>
        <w:spacing w:after="240"/>
        <w:jc w:val="both"/>
        <w:rPr>
          <w:sz w:val="20"/>
          <w:szCs w:val="20"/>
          <w:lang w:val="es-ES"/>
        </w:rPr>
      </w:pPr>
      <w:r>
        <w:rPr>
          <w:rFonts w:hint="eastAsia"/>
          <w:sz w:val="20"/>
          <w:szCs w:val="20"/>
          <w:lang w:val="es-ES"/>
        </w:rPr>
        <w:t>506.</w:t>
      </w:r>
      <w:r>
        <w:rPr>
          <w:sz w:val="20"/>
          <w:szCs w:val="20"/>
          <w:lang w:val="es-ES"/>
        </w:rPr>
        <w:tab/>
        <w:t xml:space="preserve">Véanse los párrafos </w:t>
      </w:r>
      <w:smartTag w:uri="urn:schemas-microsoft-com:office:smarttags" w:element="metricconverter">
        <w:smartTagPr>
          <w:attr w:name="ProductID" w:val="436 a"/>
        </w:smartTagPr>
        <w:r>
          <w:rPr>
            <w:rFonts w:hint="eastAsia"/>
            <w:sz w:val="20"/>
            <w:szCs w:val="20"/>
            <w:lang w:val="es-ES"/>
          </w:rPr>
          <w:t>436</w:t>
        </w:r>
        <w:r>
          <w:rPr>
            <w:sz w:val="20"/>
            <w:szCs w:val="20"/>
            <w:lang w:val="es-ES"/>
          </w:rPr>
          <w:t xml:space="preserve"> a</w:t>
        </w:r>
      </w:smartTag>
      <w:r>
        <w:rPr>
          <w:sz w:val="20"/>
          <w:szCs w:val="20"/>
          <w:lang w:val="es-ES"/>
        </w:rPr>
        <w:t xml:space="preserve"> </w:t>
      </w:r>
      <w:r>
        <w:rPr>
          <w:rFonts w:hint="eastAsia"/>
          <w:sz w:val="20"/>
          <w:szCs w:val="20"/>
          <w:lang w:val="es-ES"/>
        </w:rPr>
        <w:t xml:space="preserve">439 </w:t>
      </w:r>
      <w:r>
        <w:rPr>
          <w:sz w:val="20"/>
          <w:szCs w:val="20"/>
          <w:lang w:val="es-ES"/>
        </w:rPr>
        <w:t>del segundo informe del Japón</w:t>
      </w:r>
      <w:r>
        <w:rPr>
          <w:rFonts w:hint="eastAsia"/>
          <w:sz w:val="20"/>
          <w:szCs w:val="20"/>
          <w:lang w:val="es-ES"/>
        </w:rPr>
        <w:t xml:space="preserve">. </w:t>
      </w:r>
    </w:p>
    <w:p w:rsidR="00203A62" w:rsidRDefault="00203A62">
      <w:pPr>
        <w:spacing w:after="240"/>
        <w:ind w:firstLine="567"/>
        <w:jc w:val="both"/>
        <w:rPr>
          <w:color w:val="00FFFF"/>
          <w:sz w:val="20"/>
          <w:szCs w:val="20"/>
          <w:lang w:val="es-ES"/>
        </w:rPr>
      </w:pPr>
      <w:r>
        <w:rPr>
          <w:sz w:val="20"/>
          <w:szCs w:val="20"/>
          <w:lang w:val="es-ES"/>
        </w:rPr>
        <w:t>En cualquier caso, entre los esfuerzos realizados para garantizar las posibilidades de formación de los niños ingresados en los hogares de clasificación de menores infractores, se han distribuido ordenadores que actualmente se están utilizando en todos ellos.</w:t>
      </w:r>
      <w:r>
        <w:rPr>
          <w:color w:val="00FFFF"/>
          <w:sz w:val="20"/>
          <w:szCs w:val="20"/>
          <w:lang w:val="es-ES"/>
        </w:rPr>
        <w:t xml:space="preserve"> </w:t>
      </w:r>
    </w:p>
    <w:p w:rsidR="00203A62" w:rsidRDefault="00203A62">
      <w:pPr>
        <w:keepNext/>
        <w:spacing w:after="240"/>
        <w:jc w:val="both"/>
        <w:rPr>
          <w:i/>
          <w:sz w:val="20"/>
          <w:szCs w:val="20"/>
          <w:lang w:val="es-ES"/>
        </w:rPr>
      </w:pPr>
      <w:r>
        <w:rPr>
          <w:rFonts w:hint="eastAsia"/>
          <w:i/>
          <w:sz w:val="20"/>
          <w:szCs w:val="20"/>
          <w:lang w:val="es-ES"/>
        </w:rPr>
        <w:t xml:space="preserve">(7) </w:t>
      </w:r>
      <w:r>
        <w:rPr>
          <w:i/>
          <w:sz w:val="20"/>
          <w:szCs w:val="20"/>
          <w:lang w:val="es-ES"/>
        </w:rPr>
        <w:tab/>
        <w:t>Principios generales de la Convención</w:t>
      </w:r>
    </w:p>
    <w:p w:rsidR="00203A62" w:rsidRDefault="00203A62">
      <w:pPr>
        <w:autoSpaceDE w:val="0"/>
        <w:autoSpaceDN w:val="0"/>
        <w:adjustRightInd w:val="0"/>
        <w:spacing w:after="240"/>
        <w:jc w:val="both"/>
        <w:rPr>
          <w:sz w:val="20"/>
          <w:szCs w:val="20"/>
          <w:lang w:val="es-ES"/>
        </w:rPr>
      </w:pPr>
      <w:r>
        <w:rPr>
          <w:rFonts w:hint="eastAsia"/>
          <w:sz w:val="20"/>
          <w:szCs w:val="20"/>
          <w:lang w:val="es-ES"/>
        </w:rPr>
        <w:t>507.</w:t>
      </w:r>
      <w:r>
        <w:rPr>
          <w:sz w:val="20"/>
          <w:szCs w:val="20"/>
          <w:lang w:val="es-ES"/>
        </w:rPr>
        <w:tab/>
      </w:r>
      <w:r>
        <w:rPr>
          <w:rFonts w:cs="Times New Roman"/>
          <w:sz w:val="20"/>
          <w:szCs w:val="20"/>
          <w:lang w:val="es-ES"/>
        </w:rPr>
        <w:t>Como se señala en los párrafos</w:t>
      </w:r>
      <w:r>
        <w:rPr>
          <w:rFonts w:cs="Times New Roman" w:hint="eastAsia"/>
          <w:sz w:val="20"/>
          <w:szCs w:val="20"/>
          <w:lang w:val="es-ES"/>
        </w:rPr>
        <w:t xml:space="preserve"> 108 </w:t>
      </w:r>
      <w:r>
        <w:rPr>
          <w:rFonts w:cs="Times New Roman"/>
          <w:sz w:val="20"/>
          <w:szCs w:val="20"/>
          <w:lang w:val="es-ES"/>
        </w:rPr>
        <w:t>y</w:t>
      </w:r>
      <w:r>
        <w:rPr>
          <w:rFonts w:cs="Times New Roman" w:hint="eastAsia"/>
          <w:sz w:val="20"/>
          <w:szCs w:val="20"/>
          <w:lang w:val="es-ES"/>
        </w:rPr>
        <w:t xml:space="preserve"> 131 del segundo informe del Japón</w:t>
      </w:r>
      <w:r>
        <w:rPr>
          <w:rFonts w:cs="Times New Roman"/>
          <w:sz w:val="20"/>
          <w:szCs w:val="20"/>
          <w:lang w:val="es-ES"/>
        </w:rPr>
        <w:t xml:space="preserve"> en relación con el</w:t>
      </w:r>
      <w:r>
        <w:rPr>
          <w:rFonts w:cs="Times New Roman" w:hint="eastAsia"/>
          <w:sz w:val="20"/>
          <w:szCs w:val="20"/>
          <w:lang w:val="es-ES"/>
        </w:rPr>
        <w:t xml:space="preserve"> </w:t>
      </w:r>
      <w:r>
        <w:rPr>
          <w:rFonts w:cs="Times New Roman"/>
          <w:sz w:val="20"/>
          <w:szCs w:val="20"/>
          <w:lang w:val="es-ES"/>
        </w:rPr>
        <w:t>artículo</w:t>
      </w:r>
      <w:r>
        <w:rPr>
          <w:rFonts w:cs="Times New Roman" w:hint="eastAsia"/>
          <w:sz w:val="20"/>
          <w:szCs w:val="20"/>
          <w:lang w:val="es-ES"/>
        </w:rPr>
        <w:t xml:space="preserve"> 2 (</w:t>
      </w:r>
      <w:r>
        <w:rPr>
          <w:rFonts w:cs="Times New Roman"/>
          <w:sz w:val="20"/>
          <w:szCs w:val="20"/>
          <w:lang w:val="es-ES"/>
        </w:rPr>
        <w:t>p</w:t>
      </w:r>
      <w:r>
        <w:rPr>
          <w:rFonts w:cs="Times New Roman" w:hint="eastAsia"/>
          <w:sz w:val="20"/>
          <w:szCs w:val="20"/>
          <w:lang w:val="es-ES"/>
        </w:rPr>
        <w:t>rohibi</w:t>
      </w:r>
      <w:r>
        <w:rPr>
          <w:rFonts w:cs="Times New Roman"/>
          <w:sz w:val="20"/>
          <w:szCs w:val="20"/>
          <w:lang w:val="es-ES"/>
        </w:rPr>
        <w:t>ción de la discriminación</w:t>
      </w:r>
      <w:r>
        <w:rPr>
          <w:rFonts w:cs="Times New Roman" w:hint="eastAsia"/>
          <w:sz w:val="20"/>
          <w:szCs w:val="20"/>
          <w:lang w:val="es-ES"/>
        </w:rPr>
        <w:t xml:space="preserve">), </w:t>
      </w:r>
      <w:r>
        <w:rPr>
          <w:rFonts w:cs="Times New Roman"/>
          <w:sz w:val="20"/>
          <w:szCs w:val="20"/>
          <w:lang w:val="es-ES" w:eastAsia="es-ES"/>
        </w:rPr>
        <w:t>están prohibidas todas las formas de discriminación contra los niños por el Estado</w:t>
      </w:r>
      <w:r>
        <w:rPr>
          <w:rFonts w:cs="Times New Roman" w:hint="eastAsia"/>
          <w:sz w:val="20"/>
          <w:szCs w:val="20"/>
          <w:lang w:val="es-ES"/>
        </w:rPr>
        <w:t xml:space="preserve">, </w:t>
      </w:r>
      <w:r>
        <w:rPr>
          <w:rFonts w:cs="Times New Roman"/>
          <w:sz w:val="20"/>
          <w:szCs w:val="20"/>
          <w:lang w:val="es-ES"/>
        </w:rPr>
        <w:t>y ya se trate de un</w:t>
      </w:r>
      <w:r>
        <w:rPr>
          <w:rFonts w:cs="Times New Roman" w:hint="eastAsia"/>
          <w:sz w:val="20"/>
          <w:szCs w:val="20"/>
          <w:lang w:val="es-ES"/>
        </w:rPr>
        <w:t xml:space="preserve"> </w:t>
      </w:r>
      <w:r>
        <w:rPr>
          <w:rFonts w:cs="Times New Roman"/>
          <w:sz w:val="20"/>
          <w:szCs w:val="20"/>
          <w:lang w:val="es-ES"/>
        </w:rPr>
        <w:t>hogar de clasificación de menores infractores</w:t>
      </w:r>
      <w:r>
        <w:rPr>
          <w:rFonts w:cs="Times New Roman" w:hint="eastAsia"/>
          <w:sz w:val="20"/>
          <w:szCs w:val="20"/>
          <w:lang w:val="es-ES"/>
        </w:rPr>
        <w:t xml:space="preserve">, </w:t>
      </w:r>
      <w:r>
        <w:rPr>
          <w:rFonts w:cs="Times New Roman"/>
          <w:sz w:val="20"/>
          <w:szCs w:val="20"/>
          <w:lang w:val="es-ES"/>
        </w:rPr>
        <w:t>un</w:t>
      </w:r>
      <w:r>
        <w:rPr>
          <w:rFonts w:cs="Times New Roman" w:hint="eastAsia"/>
          <w:sz w:val="20"/>
          <w:szCs w:val="20"/>
          <w:lang w:val="es-ES"/>
        </w:rPr>
        <w:t xml:space="preserve">a </w:t>
      </w:r>
      <w:r>
        <w:rPr>
          <w:rFonts w:cs="Times New Roman"/>
          <w:sz w:val="20"/>
          <w:szCs w:val="20"/>
          <w:lang w:val="es-ES"/>
        </w:rPr>
        <w:t xml:space="preserve">escuela de capacitación para menores infractores o una cárcel de menores, el principio fundamental que rige es el de tratamiento justo de los menores </w:t>
      </w:r>
      <w:r>
        <w:rPr>
          <w:sz w:val="20"/>
          <w:szCs w:val="20"/>
          <w:lang w:val="es-ES"/>
        </w:rPr>
        <w:t>y se pone el debido cuidado en garantizar que el trato que se les da no sea discriminatorio</w:t>
      </w:r>
      <w:r>
        <w:rPr>
          <w:rFonts w:hint="eastAsia"/>
          <w:sz w:val="20"/>
          <w:szCs w:val="20"/>
          <w:lang w:val="es-ES"/>
        </w:rPr>
        <w:t xml:space="preserve">. </w:t>
      </w:r>
      <w:r>
        <w:rPr>
          <w:sz w:val="20"/>
          <w:szCs w:val="20"/>
          <w:lang w:val="es-ES"/>
        </w:rPr>
        <w:t>Además</w:t>
      </w:r>
      <w:r>
        <w:rPr>
          <w:rFonts w:hint="eastAsia"/>
          <w:sz w:val="20"/>
          <w:szCs w:val="20"/>
          <w:lang w:val="es-ES"/>
        </w:rPr>
        <w:t xml:space="preserve">, </w:t>
      </w:r>
      <w:r>
        <w:rPr>
          <w:sz w:val="20"/>
          <w:szCs w:val="20"/>
          <w:lang w:val="es-ES"/>
        </w:rPr>
        <w:t>y en relación con el</w:t>
      </w:r>
      <w:r>
        <w:rPr>
          <w:rFonts w:hint="eastAsia"/>
          <w:sz w:val="20"/>
          <w:szCs w:val="20"/>
          <w:lang w:val="es-ES"/>
        </w:rPr>
        <w:t xml:space="preserve"> </w:t>
      </w:r>
      <w:r>
        <w:rPr>
          <w:sz w:val="20"/>
          <w:szCs w:val="20"/>
          <w:lang w:val="es-ES"/>
        </w:rPr>
        <w:t>a</w:t>
      </w:r>
      <w:r>
        <w:rPr>
          <w:rFonts w:hint="eastAsia"/>
          <w:sz w:val="20"/>
          <w:szCs w:val="20"/>
          <w:lang w:val="es-ES"/>
        </w:rPr>
        <w:t>rtículo</w:t>
      </w:r>
      <w:r>
        <w:rPr>
          <w:sz w:val="20"/>
          <w:szCs w:val="20"/>
          <w:lang w:val="es-ES"/>
        </w:rPr>
        <w:t> </w:t>
      </w:r>
      <w:r>
        <w:rPr>
          <w:rFonts w:hint="eastAsia"/>
          <w:sz w:val="20"/>
          <w:szCs w:val="20"/>
          <w:lang w:val="es-ES"/>
        </w:rPr>
        <w:t>3 (</w:t>
      </w:r>
      <w:r>
        <w:rPr>
          <w:sz w:val="20"/>
          <w:szCs w:val="20"/>
          <w:lang w:val="es-ES"/>
        </w:rPr>
        <w:t>el interés superior del niño</w:t>
      </w:r>
      <w:r>
        <w:rPr>
          <w:rFonts w:hint="eastAsia"/>
          <w:sz w:val="20"/>
          <w:szCs w:val="20"/>
          <w:lang w:val="es-ES"/>
        </w:rPr>
        <w:t xml:space="preserve">), </w:t>
      </w:r>
      <w:r>
        <w:rPr>
          <w:sz w:val="20"/>
          <w:szCs w:val="20"/>
          <w:lang w:val="es-ES"/>
        </w:rPr>
        <w:t>los hogares de clasificación de menores infractores</w:t>
      </w:r>
      <w:r>
        <w:rPr>
          <w:rFonts w:hint="eastAsia"/>
          <w:sz w:val="20"/>
          <w:szCs w:val="20"/>
          <w:lang w:val="es-ES"/>
        </w:rPr>
        <w:t xml:space="preserve"> </w:t>
      </w:r>
      <w:r>
        <w:rPr>
          <w:sz w:val="20"/>
          <w:szCs w:val="20"/>
          <w:lang w:val="es-ES"/>
        </w:rPr>
        <w:t>garantizan que los menores puedan residir en un entorno alegre que les permita ser juzgados en condiciones serenas</w:t>
      </w:r>
      <w:r>
        <w:rPr>
          <w:rFonts w:hint="eastAsia"/>
          <w:sz w:val="20"/>
          <w:szCs w:val="20"/>
          <w:lang w:val="es-ES"/>
        </w:rPr>
        <w:t xml:space="preserve"> (artículo 2 </w:t>
      </w:r>
      <w:r>
        <w:rPr>
          <w:sz w:val="20"/>
          <w:szCs w:val="20"/>
          <w:lang w:val="es-ES"/>
        </w:rPr>
        <w:t>de las</w:t>
      </w:r>
      <w:r>
        <w:rPr>
          <w:rFonts w:hint="eastAsia"/>
          <w:sz w:val="20"/>
          <w:szCs w:val="20"/>
          <w:lang w:val="es-ES"/>
        </w:rPr>
        <w:t xml:space="preserve"> </w:t>
      </w:r>
      <w:r>
        <w:rPr>
          <w:sz w:val="20"/>
          <w:szCs w:val="20"/>
          <w:lang w:val="es-ES"/>
        </w:rPr>
        <w:t>Normas de trato en los hogares de clasificación de menores infractores</w:t>
      </w:r>
      <w:r>
        <w:rPr>
          <w:rFonts w:hint="eastAsia"/>
          <w:sz w:val="20"/>
          <w:szCs w:val="20"/>
          <w:lang w:val="es-ES"/>
        </w:rPr>
        <w:t xml:space="preserve">). </w:t>
      </w:r>
      <w:r>
        <w:rPr>
          <w:sz w:val="20"/>
          <w:szCs w:val="20"/>
          <w:lang w:val="es-ES"/>
        </w:rPr>
        <w:t>Del mismo modo</w:t>
      </w:r>
      <w:r>
        <w:rPr>
          <w:rFonts w:hint="eastAsia"/>
          <w:sz w:val="20"/>
          <w:szCs w:val="20"/>
          <w:lang w:val="es-ES"/>
        </w:rPr>
        <w:t xml:space="preserve">, </w:t>
      </w:r>
      <w:r>
        <w:rPr>
          <w:sz w:val="20"/>
          <w:szCs w:val="20"/>
          <w:lang w:val="es-ES"/>
        </w:rPr>
        <w:t xml:space="preserve">las escuelas de capacitación para menores infractores tienen en cuenta el grado de desarrollo físico y mental de los menores y  procuran tratarles de un modo que favorezca su sano desarrollo físico y mental en un entorno alegre </w:t>
      </w:r>
      <w:r>
        <w:rPr>
          <w:rFonts w:hint="eastAsia"/>
          <w:sz w:val="20"/>
          <w:szCs w:val="20"/>
          <w:lang w:val="es-ES"/>
        </w:rPr>
        <w:t xml:space="preserve">(artículo 1 </w:t>
      </w:r>
      <w:r>
        <w:rPr>
          <w:sz w:val="20"/>
          <w:szCs w:val="20"/>
          <w:lang w:val="es-ES"/>
        </w:rPr>
        <w:t>de las</w:t>
      </w:r>
      <w:r>
        <w:rPr>
          <w:rFonts w:hint="eastAsia"/>
          <w:sz w:val="20"/>
          <w:szCs w:val="20"/>
          <w:lang w:val="es-ES"/>
        </w:rPr>
        <w:t xml:space="preserve"> </w:t>
      </w:r>
      <w:r>
        <w:rPr>
          <w:sz w:val="20"/>
          <w:szCs w:val="20"/>
          <w:lang w:val="es-ES"/>
        </w:rPr>
        <w:t>Normas de trato en los hogares de clasificación de menores infractores</w:t>
      </w:r>
      <w:r>
        <w:rPr>
          <w:rFonts w:hint="eastAsia"/>
          <w:sz w:val="20"/>
          <w:szCs w:val="20"/>
          <w:lang w:val="es-ES"/>
        </w:rPr>
        <w:t xml:space="preserve">). </w:t>
      </w:r>
      <w:r>
        <w:rPr>
          <w:sz w:val="20"/>
          <w:szCs w:val="20"/>
          <w:lang w:val="es-ES"/>
        </w:rPr>
        <w:t>Las cárceles de menores llevan a cabo actividades educativas y de formación profesional teniendo en cuenta la fase de desarrollo físico y mental de los menores</w:t>
      </w:r>
      <w:r>
        <w:rPr>
          <w:rFonts w:hint="eastAsia"/>
          <w:sz w:val="20"/>
          <w:szCs w:val="20"/>
          <w:lang w:val="es-ES"/>
        </w:rPr>
        <w:t xml:space="preserve">, </w:t>
      </w:r>
      <w:r>
        <w:rPr>
          <w:sz w:val="20"/>
          <w:szCs w:val="20"/>
          <w:lang w:val="es-ES"/>
        </w:rPr>
        <w:t>y adoptan medidas para garantizar su sano desarrollo</w:t>
      </w:r>
      <w:r>
        <w:rPr>
          <w:rFonts w:hint="eastAsia"/>
          <w:sz w:val="20"/>
          <w:szCs w:val="20"/>
          <w:lang w:val="es-ES"/>
        </w:rPr>
        <w:t xml:space="preserve">. </w:t>
      </w:r>
      <w:r>
        <w:rPr>
          <w:sz w:val="20"/>
          <w:szCs w:val="20"/>
          <w:lang w:val="es-ES"/>
        </w:rPr>
        <w:t>De conformidad con el objetivo del tratamiento al que todos los menores internados en instituciones se someten, dicho tratamiento debe tener en cuenta el interés superior del menor</w:t>
      </w:r>
      <w:r>
        <w:rPr>
          <w:rFonts w:hint="eastAsia"/>
          <w:sz w:val="20"/>
          <w:szCs w:val="20"/>
          <w:lang w:val="es-ES"/>
        </w:rPr>
        <w:t xml:space="preserve">. </w:t>
      </w:r>
    </w:p>
    <w:p w:rsidR="00203A62" w:rsidRDefault="00203A62">
      <w:pPr>
        <w:keepNext/>
        <w:keepLines/>
        <w:autoSpaceDE w:val="0"/>
        <w:autoSpaceDN w:val="0"/>
        <w:adjustRightInd w:val="0"/>
        <w:spacing w:after="240"/>
        <w:ind w:firstLine="567"/>
        <w:jc w:val="both"/>
        <w:rPr>
          <w:rFonts w:cs="Times New Roman"/>
          <w:sz w:val="20"/>
          <w:szCs w:val="20"/>
          <w:lang w:val="es-ES" w:eastAsia="es-ES"/>
        </w:rPr>
      </w:pPr>
      <w:r>
        <w:rPr>
          <w:rFonts w:hint="eastAsia"/>
          <w:sz w:val="20"/>
          <w:szCs w:val="20"/>
          <w:lang w:val="es-ES"/>
        </w:rPr>
        <w:t>(</w:t>
      </w:r>
      <w:r>
        <w:rPr>
          <w:rFonts w:cs="Times New Roman" w:hint="eastAsia"/>
          <w:sz w:val="20"/>
          <w:szCs w:val="20"/>
          <w:lang w:val="es-ES"/>
        </w:rPr>
        <w:t xml:space="preserve">b-7) </w:t>
      </w:r>
      <w:r>
        <w:rPr>
          <w:rFonts w:cs="Times New Roman"/>
          <w:sz w:val="20"/>
          <w:szCs w:val="20"/>
          <w:lang w:val="es-ES"/>
        </w:rPr>
        <w:tab/>
      </w:r>
      <w:r>
        <w:rPr>
          <w:rFonts w:cs="Times New Roman"/>
          <w:sz w:val="20"/>
          <w:szCs w:val="20"/>
          <w:lang w:val="es-ES" w:eastAsia="es-ES"/>
        </w:rPr>
        <w:t>Medidas para garantizar que todo menor privado de libertad goce de sus derechos</w:t>
      </w:r>
    </w:p>
    <w:p w:rsidR="00203A62" w:rsidRDefault="00203A62">
      <w:pPr>
        <w:keepNext/>
        <w:keepLines/>
        <w:spacing w:after="240"/>
        <w:jc w:val="both"/>
        <w:rPr>
          <w:i/>
          <w:sz w:val="20"/>
          <w:szCs w:val="20"/>
          <w:lang w:val="es-ES"/>
        </w:rPr>
      </w:pPr>
      <w:r>
        <w:rPr>
          <w:rFonts w:hint="eastAsia"/>
          <w:i/>
          <w:sz w:val="20"/>
          <w:szCs w:val="20"/>
          <w:lang w:val="es-ES"/>
        </w:rPr>
        <w:t xml:space="preserve">(1) </w:t>
      </w:r>
      <w:r>
        <w:rPr>
          <w:i/>
          <w:sz w:val="20"/>
          <w:szCs w:val="20"/>
          <w:lang w:val="es-ES"/>
        </w:rPr>
        <w:tab/>
        <w:t>Contacto temprano con un abogado o con otra persona que preste la asistencia adecuada</w:t>
      </w:r>
    </w:p>
    <w:p w:rsidR="00203A62" w:rsidRDefault="00203A62">
      <w:pPr>
        <w:keepNext/>
        <w:keepLines/>
        <w:spacing w:after="240"/>
        <w:jc w:val="both"/>
        <w:rPr>
          <w:sz w:val="20"/>
          <w:szCs w:val="20"/>
          <w:lang w:val="es-ES"/>
        </w:rPr>
      </w:pPr>
      <w:r>
        <w:rPr>
          <w:rFonts w:hint="eastAsia"/>
          <w:sz w:val="20"/>
          <w:szCs w:val="20"/>
          <w:lang w:val="es-ES"/>
        </w:rPr>
        <w:t>(</w:t>
      </w:r>
      <w:r>
        <w:rPr>
          <w:sz w:val="20"/>
          <w:szCs w:val="20"/>
          <w:lang w:val="es-ES"/>
        </w:rPr>
        <w:t>Menores detenidos</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508.</w:t>
      </w:r>
      <w:r>
        <w:rPr>
          <w:sz w:val="20"/>
          <w:szCs w:val="20"/>
          <w:lang w:val="es-ES"/>
        </w:rPr>
        <w:tab/>
        <w:t>Los sospechosos detenidos con arreglo al Código de Procedimiento Penal</w:t>
      </w:r>
      <w:r>
        <w:rPr>
          <w:rFonts w:hint="eastAsia"/>
          <w:sz w:val="20"/>
          <w:szCs w:val="20"/>
          <w:lang w:val="es-ES"/>
        </w:rPr>
        <w:t xml:space="preserve"> </w:t>
      </w:r>
      <w:r>
        <w:rPr>
          <w:sz w:val="20"/>
          <w:szCs w:val="20"/>
          <w:lang w:val="es-ES"/>
        </w:rPr>
        <w:t>tienen derecho a ponerse en contacto con un abogado o persona que trata de ocupar esta función, sin la presencia de testigos, así como a entregar y recibir documentos y objetos</w:t>
      </w:r>
      <w:r>
        <w:rPr>
          <w:rFonts w:hint="eastAsia"/>
          <w:sz w:val="20"/>
          <w:szCs w:val="20"/>
          <w:lang w:val="es-ES"/>
        </w:rPr>
        <w:t xml:space="preserve">. </w:t>
      </w:r>
      <w:r>
        <w:rPr>
          <w:sz w:val="20"/>
          <w:szCs w:val="20"/>
          <w:lang w:val="es-ES"/>
        </w:rPr>
        <w:t>Los sospechosos detenidos pueden ponerse directamente en contacto con su abogado</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Instituciones correccionales</w:t>
      </w:r>
      <w:r>
        <w:rPr>
          <w:rFonts w:hint="eastAsia"/>
          <w:sz w:val="20"/>
          <w:szCs w:val="20"/>
          <w:lang w:val="es-ES"/>
        </w:rPr>
        <w:t>)</w:t>
      </w:r>
    </w:p>
    <w:p w:rsidR="00203A62" w:rsidRDefault="00203A62">
      <w:pPr>
        <w:spacing w:after="240"/>
        <w:jc w:val="both"/>
        <w:rPr>
          <w:color w:val="00FFFF"/>
          <w:sz w:val="20"/>
          <w:szCs w:val="20"/>
          <w:lang w:val="es-ES"/>
        </w:rPr>
      </w:pPr>
      <w:r>
        <w:rPr>
          <w:rFonts w:hint="eastAsia"/>
          <w:sz w:val="20"/>
          <w:szCs w:val="20"/>
          <w:lang w:val="es-ES"/>
        </w:rPr>
        <w:t>509.</w:t>
      </w:r>
      <w:r>
        <w:rPr>
          <w:sz w:val="20"/>
          <w:szCs w:val="20"/>
          <w:lang w:val="es-ES"/>
        </w:rPr>
        <w:tab/>
        <w:t xml:space="preserve">Véase el párrafo </w:t>
      </w:r>
      <w:r>
        <w:rPr>
          <w:rFonts w:hint="eastAsia"/>
          <w:sz w:val="20"/>
          <w:szCs w:val="20"/>
          <w:lang w:val="es-ES"/>
        </w:rPr>
        <w:t xml:space="preserve">429 </w:t>
      </w:r>
      <w:r>
        <w:rPr>
          <w:sz w:val="20"/>
          <w:szCs w:val="20"/>
          <w:lang w:val="es-ES"/>
        </w:rPr>
        <w:t>del segundo informe del Japón</w:t>
      </w:r>
      <w:r>
        <w:rPr>
          <w:rFonts w:hint="eastAsia"/>
          <w:sz w:val="20"/>
          <w:szCs w:val="20"/>
          <w:lang w:val="es-ES"/>
        </w:rPr>
        <w:t xml:space="preserve">. </w:t>
      </w:r>
    </w:p>
    <w:p w:rsidR="00203A62" w:rsidRDefault="00203A62">
      <w:pPr>
        <w:keepNext/>
        <w:keepLines/>
        <w:spacing w:after="240"/>
        <w:jc w:val="both"/>
        <w:rPr>
          <w:bCs/>
          <w:i/>
          <w:iCs/>
          <w:sz w:val="20"/>
          <w:szCs w:val="20"/>
          <w:lang w:val="es-ES"/>
        </w:rPr>
      </w:pPr>
      <w:r>
        <w:rPr>
          <w:rFonts w:hint="eastAsia"/>
          <w:i/>
          <w:sz w:val="20"/>
          <w:szCs w:val="20"/>
          <w:lang w:val="es-ES"/>
        </w:rPr>
        <w:t xml:space="preserve">(2) </w:t>
      </w:r>
      <w:r>
        <w:rPr>
          <w:i/>
          <w:sz w:val="20"/>
          <w:szCs w:val="20"/>
          <w:lang w:val="es-ES"/>
        </w:rPr>
        <w:tab/>
      </w:r>
      <w:r>
        <w:rPr>
          <w:rFonts w:hint="eastAsia"/>
          <w:i/>
          <w:sz w:val="20"/>
          <w:szCs w:val="20"/>
          <w:lang w:val="es-ES"/>
        </w:rPr>
        <w:t>L</w:t>
      </w:r>
      <w:r>
        <w:rPr>
          <w:bCs/>
          <w:i/>
          <w:iCs/>
          <w:sz w:val="20"/>
          <w:szCs w:val="20"/>
          <w:lang w:val="es-ES"/>
        </w:rPr>
        <w:t>egalidad de la privación de libertad</w:t>
      </w:r>
    </w:p>
    <w:p w:rsidR="00203A62" w:rsidRDefault="00203A62">
      <w:pPr>
        <w:keepNext/>
        <w:keepLines/>
        <w:spacing w:after="240"/>
        <w:jc w:val="both"/>
        <w:rPr>
          <w:color w:val="00FFFF"/>
          <w:sz w:val="20"/>
          <w:szCs w:val="20"/>
          <w:lang w:val="es-ES"/>
        </w:rPr>
      </w:pPr>
      <w:r>
        <w:rPr>
          <w:rFonts w:hint="eastAsia"/>
          <w:sz w:val="20"/>
          <w:szCs w:val="20"/>
          <w:lang w:val="es-ES"/>
        </w:rPr>
        <w:t>510.</w:t>
      </w:r>
      <w:r>
        <w:rPr>
          <w:sz w:val="20"/>
          <w:szCs w:val="20"/>
          <w:lang w:val="es-ES"/>
        </w:rPr>
        <w:tab/>
        <w:t>Toda persona</w:t>
      </w:r>
      <w:r>
        <w:rPr>
          <w:rFonts w:hint="eastAsia"/>
          <w:sz w:val="20"/>
          <w:szCs w:val="20"/>
          <w:lang w:val="es-ES"/>
        </w:rPr>
        <w:t xml:space="preserve"> </w:t>
      </w:r>
      <w:r>
        <w:rPr>
          <w:sz w:val="20"/>
          <w:szCs w:val="20"/>
          <w:lang w:val="es-ES"/>
        </w:rPr>
        <w:t>privada ilegalmente de su libertad</w:t>
      </w:r>
      <w:r>
        <w:rPr>
          <w:rFonts w:hint="eastAsia"/>
          <w:sz w:val="20"/>
          <w:szCs w:val="20"/>
          <w:lang w:val="es-ES"/>
        </w:rPr>
        <w:t xml:space="preserve"> </w:t>
      </w:r>
      <w:r>
        <w:rPr>
          <w:sz w:val="20"/>
          <w:szCs w:val="20"/>
          <w:lang w:val="es-ES"/>
        </w:rPr>
        <w:t>puede</w:t>
      </w:r>
      <w:r>
        <w:rPr>
          <w:rFonts w:hint="eastAsia"/>
          <w:sz w:val="20"/>
          <w:szCs w:val="20"/>
          <w:lang w:val="es-ES"/>
        </w:rPr>
        <w:t xml:space="preserve"> </w:t>
      </w:r>
      <w:r>
        <w:rPr>
          <w:sz w:val="20"/>
          <w:szCs w:val="20"/>
          <w:lang w:val="es-ES"/>
        </w:rPr>
        <w:t>solicitar reparación a un tribunal conforme a la Ley de</w:t>
      </w:r>
      <w:r>
        <w:rPr>
          <w:rFonts w:hint="eastAsia"/>
          <w:sz w:val="20"/>
          <w:szCs w:val="20"/>
          <w:lang w:val="es-ES"/>
        </w:rPr>
        <w:t xml:space="preserve"> H</w:t>
      </w:r>
      <w:r>
        <w:rPr>
          <w:sz w:val="20"/>
          <w:szCs w:val="20"/>
          <w:lang w:val="es-ES"/>
        </w:rPr>
        <w:t>á</w:t>
      </w:r>
      <w:r>
        <w:rPr>
          <w:rFonts w:hint="eastAsia"/>
          <w:sz w:val="20"/>
          <w:szCs w:val="20"/>
          <w:lang w:val="es-ES"/>
        </w:rPr>
        <w:t>beas Corpus</w:t>
      </w:r>
      <w:r>
        <w:rPr>
          <w:sz w:val="20"/>
          <w:szCs w:val="20"/>
          <w:lang w:val="es-ES"/>
        </w:rPr>
        <w:t>. Esta ley se aplica también a los menores internados en instituciones correccionales</w:t>
      </w:r>
      <w:r>
        <w:rPr>
          <w:rFonts w:hint="eastAsia"/>
          <w:sz w:val="20"/>
          <w:szCs w:val="20"/>
          <w:lang w:val="es-ES"/>
        </w:rPr>
        <w:t>.</w:t>
      </w:r>
    </w:p>
    <w:p w:rsidR="00203A62" w:rsidRDefault="00203A62">
      <w:pPr>
        <w:autoSpaceDE w:val="0"/>
        <w:autoSpaceDN w:val="0"/>
        <w:adjustRightInd w:val="0"/>
        <w:spacing w:after="240"/>
        <w:ind w:left="1134" w:hanging="567"/>
        <w:jc w:val="both"/>
        <w:rPr>
          <w:rFonts w:cs="Times New Roman" w:hint="eastAsia"/>
          <w:color w:val="00FFFF"/>
          <w:sz w:val="20"/>
          <w:szCs w:val="20"/>
          <w:lang w:val="es-ES"/>
        </w:rPr>
      </w:pPr>
      <w:r>
        <w:rPr>
          <w:rFonts w:cs="Times New Roman" w:hint="eastAsia"/>
          <w:sz w:val="20"/>
          <w:szCs w:val="20"/>
          <w:lang w:val="es-ES"/>
        </w:rPr>
        <w:t xml:space="preserve">(b-8) </w:t>
      </w:r>
      <w:r>
        <w:rPr>
          <w:rFonts w:cs="Times New Roman"/>
          <w:sz w:val="20"/>
          <w:szCs w:val="20"/>
          <w:lang w:val="es-ES"/>
        </w:rPr>
        <w:tab/>
      </w:r>
      <w:r>
        <w:rPr>
          <w:rFonts w:cs="Times New Roman"/>
          <w:sz w:val="20"/>
          <w:szCs w:val="20"/>
          <w:lang w:val="es-ES" w:eastAsia="es-ES"/>
        </w:rPr>
        <w:t>Información sobre la situación general, así como sobre el porcentaje de casos en que se ha prestado asistencia letrada o de otro tipo y en que se ha confirmado la legalidad de la privación de libertad; porcentaje de niños afectados</w:t>
      </w:r>
      <w:r>
        <w:rPr>
          <w:rFonts w:cs="Times New Roman" w:hint="eastAsia"/>
          <w:sz w:val="20"/>
          <w:szCs w:val="20"/>
          <w:lang w:val="es-ES"/>
        </w:rPr>
        <w:t xml:space="preserve"> </w:t>
      </w:r>
    </w:p>
    <w:p w:rsidR="00203A62" w:rsidRDefault="00203A62">
      <w:pPr>
        <w:keepNext/>
        <w:spacing w:after="240"/>
        <w:jc w:val="center"/>
        <w:rPr>
          <w:rFonts w:cs="Times New Roman"/>
          <w:b/>
          <w:bCs/>
          <w:sz w:val="20"/>
          <w:szCs w:val="20"/>
          <w:lang w:val="es-ES"/>
        </w:rPr>
      </w:pPr>
      <w:r>
        <w:rPr>
          <w:rFonts w:cs="Times New Roman"/>
          <w:b/>
          <w:bCs/>
          <w:sz w:val="20"/>
          <w:szCs w:val="20"/>
          <w:lang w:val="es-ES"/>
        </w:rPr>
        <w:t>Cuadro 29</w:t>
      </w:r>
    </w:p>
    <w:p w:rsidR="00203A62" w:rsidRDefault="00203A62">
      <w:pPr>
        <w:autoSpaceDE w:val="0"/>
        <w:autoSpaceDN w:val="0"/>
        <w:adjustRightInd w:val="0"/>
        <w:jc w:val="center"/>
        <w:rPr>
          <w:rFonts w:cs="Times New Roman"/>
          <w:b/>
          <w:bCs/>
          <w:sz w:val="20"/>
          <w:szCs w:val="20"/>
          <w:lang w:val="es-ES" w:eastAsia="es-ES"/>
        </w:rPr>
      </w:pPr>
      <w:r>
        <w:rPr>
          <w:rFonts w:cs="Times New Roman"/>
          <w:b/>
          <w:bCs/>
          <w:sz w:val="20"/>
          <w:szCs w:val="20"/>
          <w:lang w:val="es-ES" w:eastAsia="es-ES"/>
        </w:rPr>
        <w:t>Número de apelaciones interlocutorias presentadas en relación</w:t>
      </w:r>
    </w:p>
    <w:p w:rsidR="00203A62" w:rsidRDefault="00203A62">
      <w:pPr>
        <w:autoSpaceDE w:val="0"/>
        <w:autoSpaceDN w:val="0"/>
        <w:adjustRightInd w:val="0"/>
        <w:spacing w:after="240"/>
        <w:jc w:val="center"/>
        <w:rPr>
          <w:rFonts w:cs="Times New Roman"/>
          <w:b/>
          <w:bCs/>
          <w:sz w:val="20"/>
          <w:szCs w:val="20"/>
          <w:lang w:val="es-ES" w:eastAsia="es-ES"/>
        </w:rPr>
      </w:pPr>
      <w:r>
        <w:rPr>
          <w:rFonts w:cs="Times New Roman"/>
          <w:b/>
          <w:bCs/>
          <w:sz w:val="20"/>
          <w:szCs w:val="20"/>
          <w:lang w:val="es-ES" w:eastAsia="es-ES"/>
        </w:rPr>
        <w:t>con medidas de protección</w:t>
      </w:r>
    </w:p>
    <w:tbl>
      <w:tblPr>
        <w:tblStyle w:val="TableGrid"/>
        <w:tblW w:w="786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81"/>
        <w:gridCol w:w="1437"/>
        <w:gridCol w:w="1129"/>
        <w:gridCol w:w="1119"/>
        <w:gridCol w:w="1760"/>
        <w:gridCol w:w="1440"/>
      </w:tblGrid>
      <w:tr w:rsidR="00203A62">
        <w:trPr>
          <w:jc w:val="center"/>
        </w:trPr>
        <w:tc>
          <w:tcPr>
            <w:tcW w:w="981" w:type="dxa"/>
            <w:vMerge w:val="restart"/>
            <w:tcBorders>
              <w:top w:val="single" w:sz="4" w:space="0" w:color="auto"/>
            </w:tcBorders>
            <w:shd w:val="clear" w:color="auto" w:fill="auto"/>
            <w:vAlign w:val="bottom"/>
          </w:tcPr>
          <w:p w:rsidR="00203A62" w:rsidRDefault="00203A62">
            <w:pPr>
              <w:spacing w:before="80" w:after="80" w:line="200" w:lineRule="exact"/>
              <w:jc w:val="center"/>
              <w:rPr>
                <w:b/>
                <w:sz w:val="20"/>
                <w:szCs w:val="20"/>
              </w:rPr>
            </w:pPr>
            <w:r>
              <w:rPr>
                <w:b/>
                <w:sz w:val="20"/>
                <w:szCs w:val="20"/>
              </w:rPr>
              <w:t>Año</w:t>
            </w:r>
          </w:p>
        </w:tc>
        <w:tc>
          <w:tcPr>
            <w:tcW w:w="3685" w:type="dxa"/>
            <w:gridSpan w:val="3"/>
            <w:tcBorders>
              <w:top w:val="single" w:sz="4" w:space="0" w:color="auto"/>
              <w:bottom w:val="single" w:sz="4" w:space="0" w:color="auto"/>
            </w:tcBorders>
            <w:shd w:val="clear" w:color="auto" w:fill="auto"/>
            <w:vAlign w:val="bottom"/>
          </w:tcPr>
          <w:p w:rsidR="00203A62" w:rsidRDefault="00203A62">
            <w:pPr>
              <w:spacing w:before="80" w:after="80" w:line="200" w:lineRule="exact"/>
              <w:jc w:val="center"/>
              <w:rPr>
                <w:b/>
                <w:sz w:val="20"/>
                <w:szCs w:val="20"/>
              </w:rPr>
            </w:pPr>
            <w:r>
              <w:rPr>
                <w:b/>
                <w:sz w:val="20"/>
                <w:szCs w:val="20"/>
              </w:rPr>
              <w:t>Apelación interlocutoria</w:t>
            </w:r>
          </w:p>
        </w:tc>
        <w:tc>
          <w:tcPr>
            <w:tcW w:w="3200" w:type="dxa"/>
            <w:gridSpan w:val="2"/>
            <w:vMerge w:val="restart"/>
            <w:tcBorders>
              <w:top w:val="single" w:sz="4" w:space="0" w:color="auto"/>
            </w:tcBorders>
            <w:shd w:val="clear" w:color="auto" w:fill="auto"/>
            <w:vAlign w:val="bottom"/>
          </w:tcPr>
          <w:p w:rsidR="00203A62" w:rsidRDefault="00203A62">
            <w:pPr>
              <w:spacing w:before="80" w:after="80" w:line="200" w:lineRule="exact"/>
              <w:jc w:val="center"/>
              <w:rPr>
                <w:b/>
                <w:sz w:val="20"/>
                <w:szCs w:val="20"/>
              </w:rPr>
            </w:pPr>
            <w:r>
              <w:rPr>
                <w:b/>
                <w:sz w:val="20"/>
                <w:szCs w:val="20"/>
              </w:rPr>
              <w:t>Número total de medidas de protección adoptadas (número total de traslados a reformatorios)</w:t>
            </w:r>
          </w:p>
        </w:tc>
      </w:tr>
      <w:tr w:rsidR="00203A62">
        <w:trPr>
          <w:jc w:val="center"/>
        </w:trPr>
        <w:tc>
          <w:tcPr>
            <w:tcW w:w="981" w:type="dxa"/>
            <w:vMerge/>
            <w:tcBorders>
              <w:bottom w:val="single" w:sz="12" w:space="0" w:color="auto"/>
            </w:tcBorders>
            <w:shd w:val="clear" w:color="auto" w:fill="auto"/>
            <w:vAlign w:val="bottom"/>
          </w:tcPr>
          <w:p w:rsidR="00203A62" w:rsidRDefault="00203A62">
            <w:pPr>
              <w:spacing w:before="80" w:after="80" w:line="200" w:lineRule="exact"/>
              <w:rPr>
                <w:b/>
                <w:sz w:val="20"/>
                <w:szCs w:val="20"/>
              </w:rPr>
            </w:pPr>
          </w:p>
        </w:tc>
        <w:tc>
          <w:tcPr>
            <w:tcW w:w="1437" w:type="dxa"/>
            <w:tcBorders>
              <w:top w:val="single" w:sz="4" w:space="0" w:color="auto"/>
              <w:bottom w:val="single" w:sz="12" w:space="0" w:color="auto"/>
            </w:tcBorders>
            <w:shd w:val="clear" w:color="auto" w:fill="auto"/>
            <w:vAlign w:val="bottom"/>
          </w:tcPr>
          <w:p w:rsidR="00203A62" w:rsidRDefault="00203A62">
            <w:pPr>
              <w:spacing w:before="80" w:after="80" w:line="200" w:lineRule="exact"/>
              <w:jc w:val="center"/>
              <w:rPr>
                <w:b/>
                <w:sz w:val="20"/>
                <w:szCs w:val="20"/>
              </w:rPr>
            </w:pPr>
            <w:r>
              <w:rPr>
                <w:b/>
                <w:sz w:val="20"/>
                <w:szCs w:val="20"/>
              </w:rPr>
              <w:t>Número de personas</w:t>
            </w:r>
          </w:p>
        </w:tc>
        <w:tc>
          <w:tcPr>
            <w:tcW w:w="2248" w:type="dxa"/>
            <w:gridSpan w:val="2"/>
            <w:tcBorders>
              <w:top w:val="single" w:sz="4" w:space="0" w:color="auto"/>
              <w:bottom w:val="single" w:sz="12" w:space="0" w:color="auto"/>
            </w:tcBorders>
            <w:shd w:val="clear" w:color="auto" w:fill="auto"/>
            <w:vAlign w:val="bottom"/>
          </w:tcPr>
          <w:p w:rsidR="00203A62" w:rsidRDefault="00203A62">
            <w:pPr>
              <w:spacing w:before="80" w:after="80" w:line="200" w:lineRule="exact"/>
              <w:ind w:right="397"/>
              <w:jc w:val="right"/>
              <w:rPr>
                <w:b/>
                <w:sz w:val="20"/>
                <w:szCs w:val="20"/>
              </w:rPr>
            </w:pPr>
            <w:r>
              <w:rPr>
                <w:b/>
                <w:sz w:val="20"/>
                <w:szCs w:val="20"/>
              </w:rPr>
              <w:t>Porcentaje (%)</w:t>
            </w:r>
          </w:p>
        </w:tc>
        <w:tc>
          <w:tcPr>
            <w:tcW w:w="3200" w:type="dxa"/>
            <w:gridSpan w:val="2"/>
            <w:vMerge/>
            <w:tcBorders>
              <w:bottom w:val="single" w:sz="12" w:space="0" w:color="auto"/>
            </w:tcBorders>
            <w:shd w:val="clear" w:color="auto" w:fill="auto"/>
            <w:vAlign w:val="bottom"/>
          </w:tcPr>
          <w:p w:rsidR="00203A62" w:rsidRDefault="00203A62">
            <w:pPr>
              <w:spacing w:before="80" w:after="80" w:line="200" w:lineRule="exact"/>
              <w:jc w:val="right"/>
              <w:rPr>
                <w:i/>
                <w:sz w:val="20"/>
                <w:szCs w:val="20"/>
              </w:rPr>
            </w:pPr>
          </w:p>
        </w:tc>
      </w:tr>
      <w:tr w:rsidR="00203A62">
        <w:trPr>
          <w:jc w:val="center"/>
        </w:trPr>
        <w:tc>
          <w:tcPr>
            <w:tcW w:w="981" w:type="dxa"/>
            <w:tcBorders>
              <w:top w:val="single" w:sz="12" w:space="0" w:color="auto"/>
            </w:tcBorders>
            <w:shd w:val="clear" w:color="auto" w:fill="auto"/>
            <w:vAlign w:val="bottom"/>
          </w:tcPr>
          <w:p w:rsidR="00203A62" w:rsidRDefault="00203A62">
            <w:pPr>
              <w:suppressAutoHyphens w:val="0"/>
              <w:spacing w:before="40" w:after="40" w:line="220" w:lineRule="exact"/>
              <w:jc w:val="center"/>
              <w:rPr>
                <w:sz w:val="20"/>
                <w:szCs w:val="20"/>
              </w:rPr>
            </w:pPr>
            <w:r>
              <w:rPr>
                <w:sz w:val="20"/>
                <w:szCs w:val="20"/>
              </w:rPr>
              <w:t>2000</w:t>
            </w:r>
          </w:p>
        </w:tc>
        <w:tc>
          <w:tcPr>
            <w:tcW w:w="1437" w:type="dxa"/>
            <w:tcBorders>
              <w:top w:val="single" w:sz="12" w:space="0" w:color="auto"/>
            </w:tcBorders>
            <w:shd w:val="clear" w:color="auto" w:fill="auto"/>
            <w:vAlign w:val="bottom"/>
          </w:tcPr>
          <w:p w:rsidR="00203A62" w:rsidRDefault="00203A62">
            <w:pPr>
              <w:suppressAutoHyphens w:val="0"/>
              <w:spacing w:before="40" w:after="40" w:line="220" w:lineRule="exact"/>
              <w:jc w:val="center"/>
              <w:rPr>
                <w:sz w:val="20"/>
                <w:szCs w:val="20"/>
              </w:rPr>
            </w:pPr>
            <w:r>
              <w:rPr>
                <w:sz w:val="20"/>
                <w:szCs w:val="20"/>
              </w:rPr>
              <w:t>792</w:t>
            </w:r>
          </w:p>
        </w:tc>
        <w:tc>
          <w:tcPr>
            <w:tcW w:w="1129" w:type="dxa"/>
            <w:tcBorders>
              <w:top w:val="single" w:sz="12" w:space="0" w:color="auto"/>
            </w:tcBorders>
            <w:shd w:val="clear" w:color="auto" w:fill="auto"/>
            <w:vAlign w:val="bottom"/>
          </w:tcPr>
          <w:p w:rsidR="00203A62" w:rsidRDefault="00203A62">
            <w:pPr>
              <w:suppressAutoHyphens w:val="0"/>
              <w:spacing w:before="40" w:after="40" w:line="220" w:lineRule="exact"/>
              <w:jc w:val="center"/>
              <w:rPr>
                <w:sz w:val="20"/>
                <w:szCs w:val="20"/>
              </w:rPr>
            </w:pPr>
            <w:r>
              <w:rPr>
                <w:sz w:val="20"/>
                <w:szCs w:val="20"/>
              </w:rPr>
              <w:t>1.4</w:t>
            </w:r>
          </w:p>
        </w:tc>
        <w:tc>
          <w:tcPr>
            <w:tcW w:w="1119" w:type="dxa"/>
            <w:tcBorders>
              <w:top w:val="single" w:sz="12" w:space="0" w:color="auto"/>
            </w:tcBorders>
            <w:shd w:val="clear" w:color="auto" w:fill="auto"/>
            <w:vAlign w:val="bottom"/>
          </w:tcPr>
          <w:p w:rsidR="00203A62" w:rsidRDefault="00203A62">
            <w:pPr>
              <w:suppressAutoHyphens w:val="0"/>
              <w:spacing w:before="40" w:after="40" w:line="220" w:lineRule="exact"/>
              <w:jc w:val="center"/>
              <w:rPr>
                <w:sz w:val="20"/>
                <w:szCs w:val="20"/>
              </w:rPr>
            </w:pPr>
            <w:r>
              <w:rPr>
                <w:sz w:val="20"/>
                <w:szCs w:val="20"/>
              </w:rPr>
              <w:t>(12.9)</w:t>
            </w:r>
          </w:p>
        </w:tc>
        <w:tc>
          <w:tcPr>
            <w:tcW w:w="1760" w:type="dxa"/>
            <w:tcBorders>
              <w:top w:val="single" w:sz="12" w:space="0" w:color="auto"/>
            </w:tcBorders>
            <w:shd w:val="clear" w:color="auto" w:fill="auto"/>
            <w:vAlign w:val="bottom"/>
          </w:tcPr>
          <w:p w:rsidR="00203A62" w:rsidRDefault="00203A62">
            <w:pPr>
              <w:spacing w:before="40" w:after="40" w:line="220" w:lineRule="exact"/>
              <w:jc w:val="center"/>
              <w:rPr>
                <w:sz w:val="20"/>
                <w:szCs w:val="20"/>
              </w:rPr>
            </w:pPr>
            <w:r>
              <w:rPr>
                <w:sz w:val="20"/>
                <w:szCs w:val="20"/>
              </w:rPr>
              <w:t>58 176</w:t>
            </w:r>
          </w:p>
        </w:tc>
        <w:tc>
          <w:tcPr>
            <w:tcW w:w="1440" w:type="dxa"/>
            <w:tcBorders>
              <w:top w:val="single" w:sz="12" w:space="0" w:color="auto"/>
            </w:tcBorders>
            <w:shd w:val="clear" w:color="auto" w:fill="auto"/>
            <w:vAlign w:val="bottom"/>
          </w:tcPr>
          <w:p w:rsidR="00203A62" w:rsidRDefault="00203A62">
            <w:pPr>
              <w:suppressAutoHyphens w:val="0"/>
              <w:spacing w:before="40" w:after="40" w:line="220" w:lineRule="exact"/>
              <w:jc w:val="center"/>
              <w:rPr>
                <w:sz w:val="20"/>
                <w:szCs w:val="20"/>
              </w:rPr>
            </w:pPr>
            <w:r>
              <w:rPr>
                <w:sz w:val="20"/>
                <w:szCs w:val="20"/>
              </w:rPr>
              <w:t>(6 161)</w:t>
            </w:r>
          </w:p>
        </w:tc>
      </w:tr>
      <w:tr w:rsidR="00203A62">
        <w:trPr>
          <w:jc w:val="center"/>
        </w:trPr>
        <w:tc>
          <w:tcPr>
            <w:tcW w:w="981" w:type="dxa"/>
            <w:shd w:val="clear" w:color="auto" w:fill="auto"/>
            <w:vAlign w:val="bottom"/>
          </w:tcPr>
          <w:p w:rsidR="00203A62" w:rsidRDefault="00203A62">
            <w:pPr>
              <w:suppressAutoHyphens w:val="0"/>
              <w:spacing w:before="40" w:after="40" w:line="220" w:lineRule="exact"/>
              <w:jc w:val="center"/>
              <w:rPr>
                <w:sz w:val="20"/>
                <w:szCs w:val="20"/>
              </w:rPr>
            </w:pPr>
            <w:r>
              <w:rPr>
                <w:sz w:val="20"/>
                <w:szCs w:val="20"/>
              </w:rPr>
              <w:t>2001</w:t>
            </w:r>
          </w:p>
        </w:tc>
        <w:tc>
          <w:tcPr>
            <w:tcW w:w="1437" w:type="dxa"/>
            <w:shd w:val="clear" w:color="auto" w:fill="auto"/>
            <w:vAlign w:val="bottom"/>
          </w:tcPr>
          <w:p w:rsidR="00203A62" w:rsidRDefault="00203A62">
            <w:pPr>
              <w:suppressAutoHyphens w:val="0"/>
              <w:spacing w:before="40" w:after="40" w:line="220" w:lineRule="exact"/>
              <w:jc w:val="center"/>
              <w:rPr>
                <w:sz w:val="20"/>
                <w:szCs w:val="20"/>
              </w:rPr>
            </w:pPr>
            <w:r>
              <w:rPr>
                <w:sz w:val="20"/>
                <w:szCs w:val="20"/>
              </w:rPr>
              <w:t>885</w:t>
            </w:r>
          </w:p>
        </w:tc>
        <w:tc>
          <w:tcPr>
            <w:tcW w:w="1129" w:type="dxa"/>
            <w:shd w:val="clear" w:color="auto" w:fill="auto"/>
            <w:vAlign w:val="bottom"/>
          </w:tcPr>
          <w:p w:rsidR="00203A62" w:rsidRDefault="00203A62">
            <w:pPr>
              <w:suppressAutoHyphens w:val="0"/>
              <w:spacing w:before="40" w:after="40" w:line="220" w:lineRule="exact"/>
              <w:jc w:val="center"/>
              <w:rPr>
                <w:sz w:val="20"/>
                <w:szCs w:val="20"/>
              </w:rPr>
            </w:pPr>
            <w:r>
              <w:rPr>
                <w:sz w:val="20"/>
                <w:szCs w:val="20"/>
              </w:rPr>
              <w:t>1.6</w:t>
            </w:r>
          </w:p>
        </w:tc>
        <w:tc>
          <w:tcPr>
            <w:tcW w:w="1119" w:type="dxa"/>
            <w:shd w:val="clear" w:color="auto" w:fill="auto"/>
            <w:vAlign w:val="bottom"/>
          </w:tcPr>
          <w:p w:rsidR="00203A62" w:rsidRDefault="00203A62">
            <w:pPr>
              <w:suppressAutoHyphens w:val="0"/>
              <w:spacing w:before="40" w:after="40" w:line="220" w:lineRule="exact"/>
              <w:jc w:val="center"/>
              <w:rPr>
                <w:sz w:val="20"/>
                <w:szCs w:val="20"/>
              </w:rPr>
            </w:pPr>
            <w:r>
              <w:rPr>
                <w:sz w:val="20"/>
                <w:szCs w:val="20"/>
              </w:rPr>
              <w:t>(14.6)</w:t>
            </w:r>
          </w:p>
        </w:tc>
        <w:tc>
          <w:tcPr>
            <w:tcW w:w="1760" w:type="dxa"/>
            <w:shd w:val="clear" w:color="auto" w:fill="auto"/>
            <w:vAlign w:val="bottom"/>
          </w:tcPr>
          <w:p w:rsidR="00203A62" w:rsidRDefault="00203A62">
            <w:pPr>
              <w:spacing w:before="40" w:after="40" w:line="220" w:lineRule="exact"/>
              <w:jc w:val="center"/>
              <w:rPr>
                <w:sz w:val="20"/>
                <w:szCs w:val="20"/>
              </w:rPr>
            </w:pPr>
            <w:r>
              <w:rPr>
                <w:sz w:val="20"/>
                <w:szCs w:val="20"/>
              </w:rPr>
              <w:t>55 906</w:t>
            </w:r>
          </w:p>
        </w:tc>
        <w:tc>
          <w:tcPr>
            <w:tcW w:w="1440" w:type="dxa"/>
            <w:shd w:val="clear" w:color="auto" w:fill="auto"/>
            <w:vAlign w:val="bottom"/>
          </w:tcPr>
          <w:p w:rsidR="00203A62" w:rsidRDefault="00203A62">
            <w:pPr>
              <w:suppressAutoHyphens w:val="0"/>
              <w:spacing w:before="40" w:after="40" w:line="220" w:lineRule="exact"/>
              <w:jc w:val="center"/>
              <w:rPr>
                <w:sz w:val="20"/>
                <w:szCs w:val="20"/>
              </w:rPr>
            </w:pPr>
            <w:r>
              <w:rPr>
                <w:sz w:val="20"/>
                <w:szCs w:val="20"/>
              </w:rPr>
              <w:t>(6 053)</w:t>
            </w:r>
          </w:p>
        </w:tc>
      </w:tr>
      <w:tr w:rsidR="00203A62">
        <w:trPr>
          <w:jc w:val="center"/>
        </w:trPr>
        <w:tc>
          <w:tcPr>
            <w:tcW w:w="981" w:type="dxa"/>
            <w:shd w:val="clear" w:color="auto" w:fill="auto"/>
            <w:vAlign w:val="bottom"/>
          </w:tcPr>
          <w:p w:rsidR="00203A62" w:rsidRDefault="00203A62">
            <w:pPr>
              <w:suppressAutoHyphens w:val="0"/>
              <w:spacing w:before="40" w:after="40" w:line="220" w:lineRule="exact"/>
              <w:jc w:val="center"/>
              <w:rPr>
                <w:sz w:val="20"/>
                <w:szCs w:val="20"/>
              </w:rPr>
            </w:pPr>
            <w:r>
              <w:rPr>
                <w:sz w:val="20"/>
                <w:szCs w:val="20"/>
              </w:rPr>
              <w:t>2002</w:t>
            </w:r>
          </w:p>
        </w:tc>
        <w:tc>
          <w:tcPr>
            <w:tcW w:w="1437" w:type="dxa"/>
            <w:shd w:val="clear" w:color="auto" w:fill="auto"/>
            <w:vAlign w:val="bottom"/>
          </w:tcPr>
          <w:p w:rsidR="00203A62" w:rsidRDefault="00203A62">
            <w:pPr>
              <w:suppressAutoHyphens w:val="0"/>
              <w:spacing w:before="40" w:after="40" w:line="220" w:lineRule="exact"/>
              <w:jc w:val="center"/>
              <w:rPr>
                <w:sz w:val="20"/>
                <w:szCs w:val="20"/>
              </w:rPr>
            </w:pPr>
            <w:r>
              <w:rPr>
                <w:sz w:val="20"/>
                <w:szCs w:val="20"/>
              </w:rPr>
              <w:t>828</w:t>
            </w:r>
          </w:p>
        </w:tc>
        <w:tc>
          <w:tcPr>
            <w:tcW w:w="1129" w:type="dxa"/>
            <w:shd w:val="clear" w:color="auto" w:fill="auto"/>
            <w:vAlign w:val="bottom"/>
          </w:tcPr>
          <w:p w:rsidR="00203A62" w:rsidRDefault="00203A62">
            <w:pPr>
              <w:suppressAutoHyphens w:val="0"/>
              <w:spacing w:before="40" w:after="40" w:line="220" w:lineRule="exact"/>
              <w:jc w:val="center"/>
              <w:rPr>
                <w:sz w:val="20"/>
                <w:szCs w:val="20"/>
              </w:rPr>
            </w:pPr>
            <w:r>
              <w:rPr>
                <w:sz w:val="20"/>
                <w:szCs w:val="20"/>
              </w:rPr>
              <w:t>1.5</w:t>
            </w:r>
          </w:p>
        </w:tc>
        <w:tc>
          <w:tcPr>
            <w:tcW w:w="1119" w:type="dxa"/>
            <w:shd w:val="clear" w:color="auto" w:fill="auto"/>
            <w:vAlign w:val="bottom"/>
          </w:tcPr>
          <w:p w:rsidR="00203A62" w:rsidRDefault="00203A62">
            <w:pPr>
              <w:suppressAutoHyphens w:val="0"/>
              <w:spacing w:before="40" w:after="40" w:line="220" w:lineRule="exact"/>
              <w:jc w:val="center"/>
              <w:rPr>
                <w:sz w:val="20"/>
                <w:szCs w:val="20"/>
              </w:rPr>
            </w:pPr>
            <w:r>
              <w:rPr>
                <w:sz w:val="20"/>
                <w:szCs w:val="20"/>
              </w:rPr>
              <w:t>(13.8)</w:t>
            </w:r>
          </w:p>
        </w:tc>
        <w:tc>
          <w:tcPr>
            <w:tcW w:w="1760" w:type="dxa"/>
            <w:shd w:val="clear" w:color="auto" w:fill="auto"/>
            <w:vAlign w:val="bottom"/>
          </w:tcPr>
          <w:p w:rsidR="00203A62" w:rsidRDefault="00203A62">
            <w:pPr>
              <w:spacing w:before="40" w:after="40" w:line="220" w:lineRule="exact"/>
              <w:jc w:val="center"/>
              <w:rPr>
                <w:sz w:val="20"/>
                <w:szCs w:val="20"/>
              </w:rPr>
            </w:pPr>
            <w:r>
              <w:rPr>
                <w:sz w:val="20"/>
                <w:szCs w:val="20"/>
              </w:rPr>
              <w:t>54 883</w:t>
            </w:r>
          </w:p>
        </w:tc>
        <w:tc>
          <w:tcPr>
            <w:tcW w:w="1440" w:type="dxa"/>
            <w:shd w:val="clear" w:color="auto" w:fill="auto"/>
            <w:vAlign w:val="bottom"/>
          </w:tcPr>
          <w:p w:rsidR="00203A62" w:rsidRDefault="00203A62">
            <w:pPr>
              <w:suppressAutoHyphens w:val="0"/>
              <w:spacing w:before="40" w:after="40" w:line="220" w:lineRule="exact"/>
              <w:jc w:val="center"/>
              <w:rPr>
                <w:sz w:val="20"/>
                <w:szCs w:val="20"/>
              </w:rPr>
            </w:pPr>
            <w:r>
              <w:rPr>
                <w:sz w:val="20"/>
                <w:szCs w:val="20"/>
              </w:rPr>
              <w:t>(5 979)</w:t>
            </w:r>
          </w:p>
        </w:tc>
      </w:tr>
      <w:tr w:rsidR="00203A62">
        <w:trPr>
          <w:jc w:val="center"/>
        </w:trPr>
        <w:tc>
          <w:tcPr>
            <w:tcW w:w="981" w:type="dxa"/>
            <w:shd w:val="clear" w:color="auto" w:fill="auto"/>
            <w:vAlign w:val="bottom"/>
          </w:tcPr>
          <w:p w:rsidR="00203A62" w:rsidRDefault="00203A62">
            <w:pPr>
              <w:suppressAutoHyphens w:val="0"/>
              <w:spacing w:before="40" w:after="40" w:line="220" w:lineRule="exact"/>
              <w:jc w:val="center"/>
              <w:rPr>
                <w:sz w:val="20"/>
                <w:szCs w:val="20"/>
              </w:rPr>
            </w:pPr>
            <w:r>
              <w:rPr>
                <w:sz w:val="20"/>
                <w:szCs w:val="20"/>
              </w:rPr>
              <w:t>2003</w:t>
            </w:r>
          </w:p>
        </w:tc>
        <w:tc>
          <w:tcPr>
            <w:tcW w:w="1437" w:type="dxa"/>
            <w:shd w:val="clear" w:color="auto" w:fill="auto"/>
            <w:vAlign w:val="bottom"/>
          </w:tcPr>
          <w:p w:rsidR="00203A62" w:rsidRDefault="00203A62">
            <w:pPr>
              <w:suppressAutoHyphens w:val="0"/>
              <w:spacing w:before="40" w:after="40" w:line="220" w:lineRule="exact"/>
              <w:jc w:val="center"/>
              <w:rPr>
                <w:sz w:val="20"/>
                <w:szCs w:val="20"/>
              </w:rPr>
            </w:pPr>
            <w:r>
              <w:rPr>
                <w:sz w:val="20"/>
                <w:szCs w:val="20"/>
              </w:rPr>
              <w:t>888</w:t>
            </w:r>
          </w:p>
        </w:tc>
        <w:tc>
          <w:tcPr>
            <w:tcW w:w="1129" w:type="dxa"/>
            <w:shd w:val="clear" w:color="auto" w:fill="auto"/>
            <w:vAlign w:val="bottom"/>
          </w:tcPr>
          <w:p w:rsidR="00203A62" w:rsidRDefault="00203A62">
            <w:pPr>
              <w:suppressAutoHyphens w:val="0"/>
              <w:spacing w:before="40" w:after="40" w:line="220" w:lineRule="exact"/>
              <w:jc w:val="center"/>
              <w:rPr>
                <w:sz w:val="20"/>
                <w:szCs w:val="20"/>
              </w:rPr>
            </w:pPr>
            <w:r>
              <w:rPr>
                <w:sz w:val="20"/>
                <w:szCs w:val="20"/>
              </w:rPr>
              <w:t>1.8</w:t>
            </w:r>
          </w:p>
        </w:tc>
        <w:tc>
          <w:tcPr>
            <w:tcW w:w="1119" w:type="dxa"/>
            <w:shd w:val="clear" w:color="auto" w:fill="auto"/>
            <w:vAlign w:val="bottom"/>
          </w:tcPr>
          <w:p w:rsidR="00203A62" w:rsidRDefault="00203A62">
            <w:pPr>
              <w:suppressAutoHyphens w:val="0"/>
              <w:spacing w:before="40" w:after="40" w:line="220" w:lineRule="exact"/>
              <w:jc w:val="center"/>
              <w:rPr>
                <w:sz w:val="20"/>
                <w:szCs w:val="20"/>
              </w:rPr>
            </w:pPr>
            <w:r>
              <w:rPr>
                <w:sz w:val="20"/>
                <w:szCs w:val="20"/>
              </w:rPr>
              <w:t>(15.2)</w:t>
            </w:r>
          </w:p>
        </w:tc>
        <w:tc>
          <w:tcPr>
            <w:tcW w:w="1760" w:type="dxa"/>
            <w:shd w:val="clear" w:color="auto" w:fill="auto"/>
            <w:vAlign w:val="bottom"/>
          </w:tcPr>
          <w:p w:rsidR="00203A62" w:rsidRDefault="00203A62">
            <w:pPr>
              <w:spacing w:before="40" w:after="40" w:line="220" w:lineRule="exact"/>
              <w:jc w:val="center"/>
              <w:rPr>
                <w:sz w:val="20"/>
                <w:szCs w:val="20"/>
              </w:rPr>
            </w:pPr>
            <w:r>
              <w:rPr>
                <w:sz w:val="20"/>
                <w:szCs w:val="20"/>
              </w:rPr>
              <w:t>50 587</w:t>
            </w:r>
          </w:p>
        </w:tc>
        <w:tc>
          <w:tcPr>
            <w:tcW w:w="1440" w:type="dxa"/>
            <w:shd w:val="clear" w:color="auto" w:fill="auto"/>
            <w:vAlign w:val="bottom"/>
          </w:tcPr>
          <w:p w:rsidR="00203A62" w:rsidRDefault="00203A62">
            <w:pPr>
              <w:suppressAutoHyphens w:val="0"/>
              <w:spacing w:before="40" w:after="40" w:line="220" w:lineRule="exact"/>
              <w:jc w:val="center"/>
              <w:rPr>
                <w:sz w:val="20"/>
                <w:szCs w:val="20"/>
              </w:rPr>
            </w:pPr>
            <w:r>
              <w:rPr>
                <w:sz w:val="20"/>
                <w:szCs w:val="20"/>
              </w:rPr>
              <w:t>(5 842)</w:t>
            </w:r>
          </w:p>
        </w:tc>
      </w:tr>
      <w:tr w:rsidR="00203A62">
        <w:trPr>
          <w:jc w:val="center"/>
        </w:trPr>
        <w:tc>
          <w:tcPr>
            <w:tcW w:w="981" w:type="dxa"/>
            <w:tcBorders>
              <w:bottom w:val="single" w:sz="12" w:space="0" w:color="auto"/>
            </w:tcBorders>
            <w:shd w:val="clear" w:color="auto" w:fill="auto"/>
            <w:vAlign w:val="bottom"/>
          </w:tcPr>
          <w:p w:rsidR="00203A62" w:rsidRDefault="00203A62">
            <w:pPr>
              <w:suppressAutoHyphens w:val="0"/>
              <w:spacing w:before="40" w:after="40" w:line="220" w:lineRule="exact"/>
              <w:jc w:val="center"/>
              <w:rPr>
                <w:sz w:val="20"/>
                <w:szCs w:val="20"/>
              </w:rPr>
            </w:pPr>
            <w:r>
              <w:rPr>
                <w:sz w:val="20"/>
                <w:szCs w:val="20"/>
              </w:rPr>
              <w:t>2004</w:t>
            </w:r>
          </w:p>
        </w:tc>
        <w:tc>
          <w:tcPr>
            <w:tcW w:w="1437" w:type="dxa"/>
            <w:tcBorders>
              <w:bottom w:val="single" w:sz="12" w:space="0" w:color="auto"/>
            </w:tcBorders>
            <w:shd w:val="clear" w:color="auto" w:fill="auto"/>
            <w:vAlign w:val="bottom"/>
          </w:tcPr>
          <w:p w:rsidR="00203A62" w:rsidRDefault="00203A62">
            <w:pPr>
              <w:suppressAutoHyphens w:val="0"/>
              <w:spacing w:before="40" w:after="40" w:line="220" w:lineRule="exact"/>
              <w:jc w:val="center"/>
              <w:rPr>
                <w:sz w:val="20"/>
                <w:szCs w:val="20"/>
              </w:rPr>
            </w:pPr>
            <w:r>
              <w:rPr>
                <w:sz w:val="20"/>
                <w:szCs w:val="20"/>
              </w:rPr>
              <w:t>911</w:t>
            </w:r>
          </w:p>
        </w:tc>
        <w:tc>
          <w:tcPr>
            <w:tcW w:w="1129" w:type="dxa"/>
            <w:tcBorders>
              <w:bottom w:val="single" w:sz="12" w:space="0" w:color="auto"/>
            </w:tcBorders>
            <w:shd w:val="clear" w:color="auto" w:fill="auto"/>
            <w:vAlign w:val="bottom"/>
          </w:tcPr>
          <w:p w:rsidR="00203A62" w:rsidRDefault="00203A62">
            <w:pPr>
              <w:suppressAutoHyphens w:val="0"/>
              <w:spacing w:before="40" w:after="40" w:line="220" w:lineRule="exact"/>
              <w:jc w:val="center"/>
              <w:rPr>
                <w:sz w:val="20"/>
                <w:szCs w:val="20"/>
              </w:rPr>
            </w:pPr>
            <w:r>
              <w:rPr>
                <w:sz w:val="20"/>
                <w:szCs w:val="20"/>
              </w:rPr>
              <w:t>2.0</w:t>
            </w:r>
          </w:p>
        </w:tc>
        <w:tc>
          <w:tcPr>
            <w:tcW w:w="1119" w:type="dxa"/>
            <w:tcBorders>
              <w:bottom w:val="single" w:sz="12" w:space="0" w:color="auto"/>
            </w:tcBorders>
            <w:shd w:val="clear" w:color="auto" w:fill="auto"/>
            <w:vAlign w:val="bottom"/>
          </w:tcPr>
          <w:p w:rsidR="00203A62" w:rsidRDefault="00203A62">
            <w:pPr>
              <w:suppressAutoHyphens w:val="0"/>
              <w:spacing w:before="40" w:after="40" w:line="220" w:lineRule="exact"/>
              <w:jc w:val="center"/>
              <w:rPr>
                <w:sz w:val="20"/>
                <w:szCs w:val="20"/>
              </w:rPr>
            </w:pPr>
            <w:r>
              <w:rPr>
                <w:sz w:val="20"/>
                <w:szCs w:val="20"/>
              </w:rPr>
              <w:t>(17.2)</w:t>
            </w:r>
          </w:p>
        </w:tc>
        <w:tc>
          <w:tcPr>
            <w:tcW w:w="1760" w:type="dxa"/>
            <w:tcBorders>
              <w:bottom w:val="single" w:sz="12" w:space="0" w:color="auto"/>
            </w:tcBorders>
            <w:shd w:val="clear" w:color="auto" w:fill="auto"/>
            <w:vAlign w:val="bottom"/>
          </w:tcPr>
          <w:p w:rsidR="00203A62" w:rsidRDefault="00203A62">
            <w:pPr>
              <w:suppressAutoHyphens w:val="0"/>
              <w:spacing w:before="40" w:after="40" w:line="220" w:lineRule="exact"/>
              <w:jc w:val="center"/>
              <w:rPr>
                <w:sz w:val="20"/>
                <w:szCs w:val="20"/>
              </w:rPr>
            </w:pPr>
            <w:r>
              <w:rPr>
                <w:sz w:val="20"/>
                <w:szCs w:val="20"/>
              </w:rPr>
              <w:t>46 443</w:t>
            </w:r>
          </w:p>
        </w:tc>
        <w:tc>
          <w:tcPr>
            <w:tcW w:w="1440" w:type="dxa"/>
            <w:tcBorders>
              <w:bottom w:val="single" w:sz="12" w:space="0" w:color="auto"/>
            </w:tcBorders>
            <w:shd w:val="clear" w:color="auto" w:fill="auto"/>
            <w:vAlign w:val="bottom"/>
          </w:tcPr>
          <w:p w:rsidR="00203A62" w:rsidRDefault="00203A62">
            <w:pPr>
              <w:suppressAutoHyphens w:val="0"/>
              <w:spacing w:before="40" w:after="40" w:line="220" w:lineRule="exact"/>
              <w:jc w:val="center"/>
              <w:rPr>
                <w:sz w:val="20"/>
                <w:szCs w:val="20"/>
              </w:rPr>
            </w:pPr>
            <w:r>
              <w:rPr>
                <w:sz w:val="20"/>
                <w:szCs w:val="20"/>
              </w:rPr>
              <w:t>(5 310)</w:t>
            </w:r>
          </w:p>
        </w:tc>
      </w:tr>
    </w:tbl>
    <w:p w:rsidR="00203A62" w:rsidRDefault="00203A62">
      <w:pPr>
        <w:autoSpaceDE w:val="0"/>
        <w:autoSpaceDN w:val="0"/>
        <w:adjustRightInd w:val="0"/>
        <w:spacing w:before="120" w:after="120"/>
        <w:ind w:firstLine="357"/>
        <w:rPr>
          <w:rFonts w:cs="Times New Roman"/>
          <w:bCs/>
          <w:sz w:val="20"/>
          <w:szCs w:val="20"/>
          <w:lang w:val="es-ES" w:eastAsia="es-ES"/>
        </w:rPr>
      </w:pPr>
      <w:r>
        <w:rPr>
          <w:rFonts w:cs="Times New Roman"/>
          <w:bCs/>
          <w:sz w:val="20"/>
          <w:szCs w:val="20"/>
          <w:lang w:val="es-ES" w:eastAsia="es-ES"/>
        </w:rPr>
        <w:t>Nota:</w:t>
      </w:r>
    </w:p>
    <w:p w:rsidR="00203A62" w:rsidRDefault="00203A62">
      <w:pPr>
        <w:numPr>
          <w:ilvl w:val="0"/>
          <w:numId w:val="24"/>
        </w:numPr>
        <w:autoSpaceDE w:val="0"/>
        <w:autoSpaceDN w:val="0"/>
        <w:adjustRightInd w:val="0"/>
        <w:spacing w:before="120"/>
        <w:ind w:hanging="573"/>
        <w:jc w:val="both"/>
        <w:rPr>
          <w:rFonts w:cs="Times New Roman"/>
          <w:bCs/>
          <w:sz w:val="20"/>
          <w:szCs w:val="20"/>
          <w:lang w:val="es-ES" w:eastAsia="es-ES"/>
        </w:rPr>
      </w:pPr>
      <w:r>
        <w:rPr>
          <w:rFonts w:cs="Times New Roman"/>
          <w:bCs/>
          <w:sz w:val="20"/>
          <w:szCs w:val="20"/>
          <w:lang w:val="es-ES" w:eastAsia="es-ES"/>
        </w:rPr>
        <w:t>Fuente: Informe Anual de la Oficina de Estadísticas de la Administración de Justicia.</w:t>
      </w:r>
    </w:p>
    <w:p w:rsidR="00203A62" w:rsidRDefault="00203A62">
      <w:pPr>
        <w:numPr>
          <w:ilvl w:val="0"/>
          <w:numId w:val="24"/>
        </w:numPr>
        <w:autoSpaceDE w:val="0"/>
        <w:autoSpaceDN w:val="0"/>
        <w:adjustRightInd w:val="0"/>
        <w:spacing w:before="120"/>
        <w:ind w:hanging="573"/>
        <w:jc w:val="both"/>
        <w:rPr>
          <w:rFonts w:cs="Times New Roman"/>
          <w:bCs/>
          <w:sz w:val="20"/>
          <w:szCs w:val="20"/>
          <w:lang w:val="es-ES" w:eastAsia="es-ES"/>
        </w:rPr>
      </w:pPr>
      <w:r>
        <w:rPr>
          <w:rFonts w:cs="Times New Roman"/>
          <w:bCs/>
          <w:sz w:val="20"/>
          <w:szCs w:val="20"/>
          <w:lang w:val="es-ES" w:eastAsia="es-ES"/>
        </w:rPr>
        <w:t>El porcentaje entre paréntesis indica el número de personas que presentaron apelaciones interlocutorias con respecto al número total de traslados a reformatorios.</w:t>
      </w:r>
    </w:p>
    <w:p w:rsidR="00203A62" w:rsidRDefault="00203A62">
      <w:pPr>
        <w:numPr>
          <w:ilvl w:val="0"/>
          <w:numId w:val="24"/>
        </w:numPr>
        <w:autoSpaceDE w:val="0"/>
        <w:autoSpaceDN w:val="0"/>
        <w:adjustRightInd w:val="0"/>
        <w:spacing w:after="480"/>
        <w:ind w:hanging="573"/>
        <w:jc w:val="both"/>
        <w:rPr>
          <w:rFonts w:cs="Times New Roman"/>
          <w:bCs/>
          <w:sz w:val="20"/>
          <w:szCs w:val="20"/>
          <w:lang w:val="es-ES" w:eastAsia="es-ES"/>
        </w:rPr>
      </w:pPr>
      <w:r>
        <w:rPr>
          <w:rFonts w:cs="Times New Roman"/>
          <w:bCs/>
          <w:sz w:val="20"/>
          <w:szCs w:val="20"/>
          <w:lang w:val="es-ES" w:eastAsia="es-ES"/>
        </w:rPr>
        <w:t>Las apelaciones interlocutorias se refieren a las apelaciones de fallos en casos de protección de delincuentes casi juveniles.</w:t>
      </w:r>
    </w:p>
    <w:p w:rsidR="00203A62" w:rsidRDefault="00203A62">
      <w:pPr>
        <w:autoSpaceDE w:val="0"/>
        <w:autoSpaceDN w:val="0"/>
        <w:adjustRightInd w:val="0"/>
        <w:spacing w:after="240"/>
        <w:ind w:left="567" w:hanging="567"/>
        <w:jc w:val="both"/>
        <w:rPr>
          <w:rFonts w:cs="Times New Roman"/>
          <w:b/>
          <w:bCs/>
          <w:sz w:val="20"/>
          <w:szCs w:val="20"/>
          <w:lang w:val="es-ES" w:eastAsia="es-ES"/>
        </w:rPr>
      </w:pPr>
      <w:r>
        <w:rPr>
          <w:rFonts w:cs="Times New Roman" w:hint="eastAsia"/>
          <w:b/>
          <w:bCs/>
          <w:sz w:val="20"/>
          <w:szCs w:val="20"/>
          <w:lang w:val="es-ES"/>
        </w:rPr>
        <w:t xml:space="preserve">(c) </w:t>
      </w:r>
      <w:r>
        <w:rPr>
          <w:rFonts w:cs="Times New Roman"/>
          <w:b/>
          <w:bCs/>
          <w:sz w:val="20"/>
          <w:szCs w:val="20"/>
          <w:lang w:val="es-ES"/>
        </w:rPr>
        <w:tab/>
      </w:r>
      <w:r>
        <w:rPr>
          <w:rFonts w:cs="Times New Roman"/>
          <w:b/>
          <w:bCs/>
          <w:sz w:val="20"/>
          <w:szCs w:val="20"/>
          <w:lang w:val="es-ES" w:eastAsia="es-ES"/>
        </w:rPr>
        <w:t xml:space="preserve">Imposición de penas a los niños y, en particular, la prohibición de la pena capital y de la prisión perpetua (artículo </w:t>
      </w:r>
      <w:smartTag w:uri="urn:schemas-microsoft-com:office:smarttags" w:element="metricconverter">
        <w:smartTagPr>
          <w:attr w:name="ProductID" w:val="37 a"/>
        </w:smartTagPr>
        <w:r>
          <w:rPr>
            <w:rFonts w:cs="Times New Roman"/>
            <w:b/>
            <w:bCs/>
            <w:sz w:val="20"/>
            <w:szCs w:val="20"/>
            <w:lang w:val="es-ES" w:eastAsia="es-ES"/>
          </w:rPr>
          <w:t>37 a</w:t>
        </w:r>
      </w:smartTag>
      <w:r>
        <w:rPr>
          <w:rFonts w:cs="Times New Roman"/>
          <w:b/>
          <w:bCs/>
          <w:sz w:val="20"/>
          <w:szCs w:val="20"/>
          <w:lang w:val="es-ES" w:eastAsia="es-ES"/>
        </w:rPr>
        <w:t>))</w:t>
      </w:r>
    </w:p>
    <w:p w:rsidR="00203A62" w:rsidRDefault="00203A62">
      <w:pPr>
        <w:overflowPunct w:val="0"/>
        <w:adjustRightInd w:val="0"/>
        <w:spacing w:after="240"/>
        <w:jc w:val="both"/>
        <w:textAlignment w:val="baseline"/>
        <w:rPr>
          <w:sz w:val="20"/>
          <w:szCs w:val="20"/>
          <w:lang w:val="es-ES"/>
        </w:rPr>
      </w:pPr>
      <w:r>
        <w:rPr>
          <w:rFonts w:hint="eastAsia"/>
          <w:sz w:val="20"/>
          <w:szCs w:val="20"/>
          <w:lang w:val="es-ES"/>
        </w:rPr>
        <w:t>511.</w:t>
      </w:r>
      <w:r>
        <w:rPr>
          <w:sz w:val="20"/>
          <w:szCs w:val="20"/>
          <w:lang w:val="es-ES"/>
        </w:rPr>
        <w:tab/>
        <w:t xml:space="preserve">Véanse los párrafos </w:t>
      </w:r>
      <w:r>
        <w:rPr>
          <w:rFonts w:hint="eastAsia"/>
          <w:sz w:val="20"/>
          <w:szCs w:val="20"/>
          <w:lang w:val="es-ES"/>
        </w:rPr>
        <w:t>441</w:t>
      </w:r>
      <w:r>
        <w:rPr>
          <w:sz w:val="20"/>
          <w:szCs w:val="20"/>
          <w:lang w:val="es-ES"/>
        </w:rPr>
        <w:t xml:space="preserve"> y </w:t>
      </w:r>
      <w:r>
        <w:rPr>
          <w:rFonts w:hint="eastAsia"/>
          <w:sz w:val="20"/>
          <w:szCs w:val="20"/>
          <w:lang w:val="es-ES"/>
        </w:rPr>
        <w:t xml:space="preserve">442 </w:t>
      </w:r>
      <w:r>
        <w:rPr>
          <w:sz w:val="20"/>
          <w:szCs w:val="20"/>
          <w:lang w:val="es-ES"/>
        </w:rPr>
        <w:t>del segundo informe del Japón</w:t>
      </w:r>
      <w:r>
        <w:rPr>
          <w:rFonts w:hint="eastAsia"/>
          <w:sz w:val="20"/>
          <w:szCs w:val="20"/>
          <w:lang w:val="es-ES"/>
        </w:rPr>
        <w:t xml:space="preserve">. </w:t>
      </w:r>
    </w:p>
    <w:p w:rsidR="00203A62" w:rsidRDefault="00203A62">
      <w:pPr>
        <w:pStyle w:val="NormalWeb"/>
        <w:overflowPunct w:val="0"/>
        <w:adjustRightInd w:val="0"/>
        <w:spacing w:before="0" w:beforeAutospacing="0" w:after="240" w:afterAutospacing="0"/>
        <w:jc w:val="both"/>
        <w:textAlignment w:val="baseline"/>
        <w:rPr>
          <w:rFonts w:cs="Times New Roman" w:hint="eastAsia"/>
          <w:sz w:val="20"/>
          <w:szCs w:val="20"/>
          <w:lang w:val="es-ES"/>
        </w:rPr>
      </w:pPr>
      <w:r>
        <w:rPr>
          <w:rFonts w:hint="eastAsia"/>
          <w:sz w:val="20"/>
          <w:szCs w:val="20"/>
          <w:lang w:val="es-ES"/>
        </w:rPr>
        <w:t>512.</w:t>
      </w:r>
      <w:r>
        <w:rPr>
          <w:sz w:val="20"/>
          <w:szCs w:val="20"/>
          <w:lang w:val="es-ES"/>
        </w:rPr>
        <w:tab/>
        <w:t>E</w:t>
      </w:r>
      <w:r>
        <w:rPr>
          <w:rFonts w:hint="eastAsia"/>
          <w:sz w:val="20"/>
          <w:szCs w:val="20"/>
          <w:lang w:val="es-ES"/>
        </w:rPr>
        <w:t xml:space="preserve">n </w:t>
      </w:r>
      <w:r>
        <w:rPr>
          <w:sz w:val="20"/>
          <w:szCs w:val="20"/>
          <w:lang w:val="es-ES"/>
        </w:rPr>
        <w:t>el Japón</w:t>
      </w:r>
      <w:r>
        <w:rPr>
          <w:rFonts w:hint="eastAsia"/>
          <w:sz w:val="20"/>
          <w:szCs w:val="20"/>
          <w:lang w:val="es-ES"/>
        </w:rPr>
        <w:t xml:space="preserve"> </w:t>
      </w:r>
      <w:r>
        <w:rPr>
          <w:sz w:val="20"/>
          <w:szCs w:val="20"/>
          <w:lang w:val="es-ES"/>
        </w:rPr>
        <w:t>no existe posibilidad de una condena a cadena perpetua sin libertad condicional</w:t>
      </w:r>
      <w:r>
        <w:rPr>
          <w:rFonts w:hint="eastAsia"/>
          <w:sz w:val="20"/>
          <w:szCs w:val="20"/>
          <w:lang w:val="es-ES"/>
        </w:rPr>
        <w:t xml:space="preserve">, </w:t>
      </w:r>
      <w:r>
        <w:rPr>
          <w:sz w:val="20"/>
          <w:szCs w:val="20"/>
          <w:lang w:val="es-ES"/>
        </w:rPr>
        <w:t>por lo que un menor no puede ser condenado a esta pena</w:t>
      </w:r>
      <w:r>
        <w:rPr>
          <w:rFonts w:hint="eastAsia"/>
          <w:sz w:val="20"/>
          <w:szCs w:val="20"/>
          <w:lang w:val="es-ES"/>
        </w:rPr>
        <w:t xml:space="preserve">. </w:t>
      </w:r>
      <w:r>
        <w:rPr>
          <w:sz w:val="20"/>
          <w:szCs w:val="20"/>
          <w:lang w:val="es-ES"/>
        </w:rPr>
        <w:t>En caso de que una persona haya sido condenada a cadena perpetua</w:t>
      </w:r>
      <w:r>
        <w:rPr>
          <w:rFonts w:hint="eastAsia"/>
          <w:sz w:val="20"/>
          <w:szCs w:val="20"/>
          <w:lang w:val="es-ES"/>
        </w:rPr>
        <w:t xml:space="preserve"> o</w:t>
      </w:r>
      <w:r>
        <w:rPr>
          <w:sz w:val="20"/>
          <w:szCs w:val="20"/>
          <w:lang w:val="es-ES"/>
        </w:rPr>
        <w:t xml:space="preserve"> a prisión sin trabajos</w:t>
      </w:r>
      <w:r>
        <w:rPr>
          <w:rFonts w:hint="eastAsia"/>
          <w:sz w:val="20"/>
          <w:szCs w:val="20"/>
          <w:lang w:val="es-ES"/>
        </w:rPr>
        <w:t xml:space="preserve">, </w:t>
      </w:r>
      <w:r>
        <w:rPr>
          <w:sz w:val="20"/>
          <w:szCs w:val="20"/>
          <w:lang w:val="es-ES"/>
        </w:rPr>
        <w:t>si dicha</w:t>
      </w:r>
      <w:r>
        <w:rPr>
          <w:rFonts w:hint="eastAsia"/>
          <w:sz w:val="20"/>
          <w:szCs w:val="20"/>
          <w:lang w:val="es-ES"/>
        </w:rPr>
        <w:t xml:space="preserve"> </w:t>
      </w:r>
      <w:r>
        <w:rPr>
          <w:sz w:val="20"/>
          <w:szCs w:val="20"/>
          <w:lang w:val="es-ES"/>
        </w:rPr>
        <w:t>persona</w:t>
      </w:r>
      <w:r>
        <w:rPr>
          <w:rFonts w:hint="eastAsia"/>
          <w:sz w:val="20"/>
          <w:szCs w:val="20"/>
          <w:lang w:val="es-ES"/>
        </w:rPr>
        <w:t xml:space="preserve"> expres</w:t>
      </w:r>
      <w:r>
        <w:rPr>
          <w:sz w:val="20"/>
          <w:szCs w:val="20"/>
          <w:lang w:val="es-ES"/>
        </w:rPr>
        <w:t>a arrepentimiento</w:t>
      </w:r>
      <w:r>
        <w:rPr>
          <w:rFonts w:hint="eastAsia"/>
          <w:sz w:val="20"/>
          <w:szCs w:val="20"/>
          <w:lang w:val="es-ES"/>
        </w:rPr>
        <w:t xml:space="preserve">, </w:t>
      </w:r>
      <w:smartTag w:uri="urn:schemas-microsoft-com:office:smarttags" w:element="PersonName">
        <w:smartTagPr>
          <w:attr w:name="ProductID" w:val="la Junta Regional"/>
        </w:smartTagPr>
        <w:r>
          <w:rPr>
            <w:sz w:val="20"/>
            <w:szCs w:val="20"/>
            <w:lang w:val="es-ES"/>
          </w:rPr>
          <w:t>la</w:t>
        </w:r>
        <w:r>
          <w:rPr>
            <w:rFonts w:hint="eastAsia"/>
            <w:sz w:val="20"/>
            <w:szCs w:val="20"/>
            <w:lang w:val="es-ES"/>
          </w:rPr>
          <w:t xml:space="preserve"> </w:t>
        </w:r>
        <w:r>
          <w:rPr>
            <w:sz w:val="20"/>
            <w:szCs w:val="20"/>
            <w:lang w:val="es-ES"/>
          </w:rPr>
          <w:t>Junta Regional</w:t>
        </w:r>
      </w:smartTag>
      <w:r>
        <w:rPr>
          <w:sz w:val="20"/>
          <w:szCs w:val="20"/>
          <w:lang w:val="es-ES"/>
        </w:rPr>
        <w:t xml:space="preserve"> de Libertad Condicional podrá</w:t>
      </w:r>
      <w:r>
        <w:rPr>
          <w:rFonts w:hint="eastAsia"/>
          <w:sz w:val="20"/>
          <w:szCs w:val="20"/>
          <w:lang w:val="es-ES"/>
        </w:rPr>
        <w:t xml:space="preserve">, </w:t>
      </w:r>
      <w:r>
        <w:rPr>
          <w:sz w:val="20"/>
          <w:szCs w:val="20"/>
          <w:lang w:val="es-ES"/>
        </w:rPr>
        <w:t>de conformidad con el a</w:t>
      </w:r>
      <w:r>
        <w:rPr>
          <w:rFonts w:hint="eastAsia"/>
          <w:sz w:val="20"/>
          <w:szCs w:val="20"/>
          <w:lang w:val="es-ES"/>
        </w:rPr>
        <w:t xml:space="preserve">rtículo 28 </w:t>
      </w:r>
      <w:r>
        <w:rPr>
          <w:sz w:val="20"/>
          <w:szCs w:val="20"/>
          <w:lang w:val="es-ES"/>
        </w:rPr>
        <w:t>del Código</w:t>
      </w:r>
      <w:r>
        <w:rPr>
          <w:rFonts w:hint="eastAsia"/>
          <w:sz w:val="20"/>
          <w:szCs w:val="20"/>
          <w:lang w:val="es-ES"/>
        </w:rPr>
        <w:t xml:space="preserve"> Penal, </w:t>
      </w:r>
      <w:r>
        <w:rPr>
          <w:sz w:val="20"/>
          <w:szCs w:val="20"/>
          <w:lang w:val="es-ES"/>
        </w:rPr>
        <w:t>acordar su libertad condicional</w:t>
      </w:r>
      <w:r>
        <w:rPr>
          <w:rFonts w:hint="eastAsia"/>
          <w:sz w:val="20"/>
          <w:szCs w:val="20"/>
          <w:lang w:val="es-ES"/>
        </w:rPr>
        <w:t xml:space="preserve"> </w:t>
      </w:r>
      <w:r>
        <w:rPr>
          <w:sz w:val="20"/>
          <w:szCs w:val="20"/>
          <w:lang w:val="es-ES"/>
        </w:rPr>
        <w:t>al cabo de diez años de encarcelamiento con arreglo a las disposiciones de la</w:t>
      </w:r>
      <w:r>
        <w:rPr>
          <w:rFonts w:hint="eastAsia"/>
          <w:sz w:val="20"/>
          <w:szCs w:val="20"/>
          <w:lang w:val="es-ES"/>
        </w:rPr>
        <w:t xml:space="preserve"> </w:t>
      </w:r>
      <w:r>
        <w:rPr>
          <w:sz w:val="20"/>
          <w:szCs w:val="20"/>
          <w:lang w:val="es-ES"/>
        </w:rPr>
        <w:t>Ley de prevención y rehabilitación de los delincuentes</w:t>
      </w:r>
      <w:r>
        <w:rPr>
          <w:rFonts w:hint="eastAsia"/>
          <w:sz w:val="20"/>
          <w:szCs w:val="20"/>
          <w:lang w:val="es-ES"/>
        </w:rPr>
        <w:t xml:space="preserve">. </w:t>
      </w:r>
      <w:r>
        <w:rPr>
          <w:sz w:val="20"/>
          <w:szCs w:val="20"/>
          <w:lang w:val="es-ES"/>
        </w:rPr>
        <w:t>Además</w:t>
      </w:r>
      <w:r>
        <w:rPr>
          <w:rFonts w:hint="eastAsia"/>
          <w:sz w:val="20"/>
          <w:szCs w:val="20"/>
          <w:lang w:val="es-ES"/>
        </w:rPr>
        <w:t xml:space="preserve">, </w:t>
      </w:r>
      <w:r>
        <w:rPr>
          <w:sz w:val="20"/>
          <w:szCs w:val="20"/>
          <w:lang w:val="es-ES"/>
        </w:rPr>
        <w:t>con respecto a los menores existe una disposición especial relativa a las condiciones para la concesión de la libertad condicional</w:t>
      </w:r>
      <w:r>
        <w:rPr>
          <w:rFonts w:hint="eastAsia"/>
          <w:sz w:val="20"/>
          <w:szCs w:val="20"/>
          <w:lang w:val="es-ES"/>
        </w:rPr>
        <w:t xml:space="preserve">. </w:t>
      </w:r>
      <w:r>
        <w:rPr>
          <w:sz w:val="20"/>
          <w:szCs w:val="20"/>
          <w:lang w:val="es-ES"/>
        </w:rPr>
        <w:t>En concreto</w:t>
      </w:r>
      <w:r>
        <w:rPr>
          <w:rFonts w:hint="eastAsia"/>
          <w:sz w:val="20"/>
          <w:szCs w:val="20"/>
          <w:lang w:val="es-ES"/>
        </w:rPr>
        <w:t xml:space="preserve">, </w:t>
      </w:r>
      <w:r>
        <w:rPr>
          <w:sz w:val="20"/>
          <w:szCs w:val="20"/>
          <w:lang w:val="es-ES"/>
        </w:rPr>
        <w:t>y de conformidad con</w:t>
      </w:r>
      <w:r>
        <w:rPr>
          <w:rFonts w:hint="eastAsia"/>
          <w:sz w:val="20"/>
          <w:szCs w:val="20"/>
          <w:lang w:val="es-ES"/>
        </w:rPr>
        <w:t xml:space="preserve"> </w:t>
      </w:r>
      <w:r>
        <w:rPr>
          <w:sz w:val="20"/>
          <w:szCs w:val="20"/>
          <w:lang w:val="es-ES"/>
        </w:rPr>
        <w:t>el párrafo 1 del a</w:t>
      </w:r>
      <w:r>
        <w:rPr>
          <w:rFonts w:hint="eastAsia"/>
          <w:sz w:val="20"/>
          <w:szCs w:val="20"/>
          <w:lang w:val="es-ES"/>
        </w:rPr>
        <w:t>rtículo 58</w:t>
      </w:r>
      <w:r>
        <w:rPr>
          <w:sz w:val="20"/>
          <w:szCs w:val="20"/>
          <w:lang w:val="es-ES"/>
        </w:rPr>
        <w:t xml:space="preserve"> de la Ley de menores, una persona que tuviera menos de 20 años en el momento de ser condenada a cadena perpetua</w:t>
      </w:r>
      <w:r>
        <w:rPr>
          <w:rFonts w:hint="eastAsia"/>
          <w:sz w:val="20"/>
          <w:szCs w:val="20"/>
          <w:lang w:val="es-ES"/>
        </w:rPr>
        <w:t xml:space="preserve"> </w:t>
      </w:r>
      <w:r>
        <w:rPr>
          <w:sz w:val="20"/>
          <w:szCs w:val="20"/>
          <w:lang w:val="es-ES"/>
        </w:rPr>
        <w:t xml:space="preserve">podrá, habida cuenta de que los menores son maleables y de que es muy posible </w:t>
      </w:r>
      <w:r>
        <w:rPr>
          <w:rFonts w:cs="Times New Roman"/>
          <w:sz w:val="20"/>
          <w:szCs w:val="20"/>
          <w:lang w:val="es-ES" w:eastAsia="es-ES"/>
        </w:rPr>
        <w:t>corregirlos mediante un enfoque apropiado, salir en libertad condicional una vez transcurridos 7 años en lugar de 10</w:t>
      </w:r>
      <w:r>
        <w:rPr>
          <w:rFonts w:hint="eastAsia"/>
          <w:sz w:val="20"/>
          <w:szCs w:val="20"/>
          <w:lang w:val="es-ES"/>
        </w:rPr>
        <w:t>, except</w:t>
      </w:r>
      <w:r>
        <w:rPr>
          <w:sz w:val="20"/>
          <w:szCs w:val="20"/>
          <w:lang w:val="es-ES"/>
        </w:rPr>
        <w:t>o en aquellos supuestos en que la persona haya sido condenada a cadena perpetua</w:t>
      </w:r>
      <w:r>
        <w:rPr>
          <w:rFonts w:hint="eastAsia"/>
          <w:sz w:val="20"/>
          <w:szCs w:val="20"/>
          <w:lang w:val="es-ES"/>
        </w:rPr>
        <w:t xml:space="preserve"> </w:t>
      </w:r>
      <w:r>
        <w:rPr>
          <w:sz w:val="20"/>
          <w:szCs w:val="20"/>
          <w:lang w:val="es-ES"/>
        </w:rPr>
        <w:t>en virtud del párrafo 1 del artículo</w:t>
      </w:r>
      <w:r>
        <w:rPr>
          <w:rFonts w:hint="eastAsia"/>
          <w:sz w:val="20"/>
          <w:szCs w:val="20"/>
          <w:lang w:val="es-ES"/>
        </w:rPr>
        <w:t xml:space="preserve"> 51</w:t>
      </w:r>
      <w:r>
        <w:rPr>
          <w:sz w:val="20"/>
          <w:szCs w:val="20"/>
          <w:lang w:val="es-ES"/>
        </w:rPr>
        <w:t xml:space="preserve"> de la Ley de menores</w:t>
      </w:r>
      <w:r>
        <w:rPr>
          <w:rFonts w:hint="eastAsia"/>
          <w:sz w:val="20"/>
          <w:szCs w:val="20"/>
          <w:lang w:val="es-ES"/>
        </w:rPr>
        <w:t xml:space="preserve">. </w:t>
      </w:r>
    </w:p>
    <w:p w:rsidR="00203A62" w:rsidRDefault="00203A62">
      <w:pPr>
        <w:keepNext/>
        <w:spacing w:after="240"/>
        <w:jc w:val="both"/>
        <w:rPr>
          <w:rFonts w:hint="eastAsia"/>
          <w:b/>
          <w:bCs/>
          <w:i/>
          <w:color w:val="00FFFF"/>
          <w:sz w:val="20"/>
          <w:szCs w:val="20"/>
          <w:lang w:val="es-ES"/>
        </w:rPr>
      </w:pPr>
      <w:r>
        <w:rPr>
          <w:rFonts w:hint="eastAsia"/>
          <w:b/>
          <w:bCs/>
          <w:sz w:val="20"/>
          <w:szCs w:val="20"/>
          <w:lang w:val="es-ES"/>
        </w:rPr>
        <w:t xml:space="preserve">(d) </w:t>
      </w:r>
      <w:r>
        <w:rPr>
          <w:b/>
          <w:bCs/>
          <w:sz w:val="20"/>
          <w:szCs w:val="20"/>
          <w:lang w:val="es-ES"/>
        </w:rPr>
        <w:tab/>
        <w:t>Recuperación física y psicológica y reintegración social del menor (</w:t>
      </w:r>
      <w:r>
        <w:rPr>
          <w:rFonts w:hint="eastAsia"/>
          <w:b/>
          <w:bCs/>
          <w:sz w:val="20"/>
          <w:szCs w:val="20"/>
          <w:lang w:val="es-ES"/>
        </w:rPr>
        <w:t xml:space="preserve">artículo </w:t>
      </w:r>
      <w:r>
        <w:rPr>
          <w:b/>
          <w:bCs/>
          <w:sz w:val="20"/>
          <w:szCs w:val="20"/>
          <w:lang w:val="es-ES"/>
        </w:rPr>
        <w:t>39)</w:t>
      </w:r>
      <w:r>
        <w:rPr>
          <w:rFonts w:hint="eastAsia"/>
          <w:b/>
          <w:bCs/>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Protección de menores víctimas de delitos</w:t>
      </w:r>
      <w:r>
        <w:rPr>
          <w:rFonts w:cs="Times New Roman" w:hint="eastAsia"/>
          <w:sz w:val="20"/>
          <w:szCs w:val="20"/>
          <w:lang w:val="es-ES"/>
        </w:rPr>
        <w:t>)</w:t>
      </w:r>
    </w:p>
    <w:p w:rsidR="00203A62" w:rsidRDefault="00203A62">
      <w:pPr>
        <w:spacing w:after="240"/>
        <w:jc w:val="both"/>
        <w:rPr>
          <w:color w:val="00FFFF"/>
          <w:sz w:val="20"/>
          <w:szCs w:val="20"/>
          <w:lang w:val="es-ES"/>
        </w:rPr>
      </w:pPr>
      <w:r>
        <w:rPr>
          <w:rFonts w:hint="eastAsia"/>
          <w:sz w:val="20"/>
          <w:szCs w:val="20"/>
          <w:lang w:val="es-ES"/>
        </w:rPr>
        <w:t>513.</w:t>
      </w:r>
      <w:r>
        <w:rPr>
          <w:sz w:val="20"/>
          <w:szCs w:val="20"/>
          <w:lang w:val="es-ES"/>
        </w:rPr>
        <w:tab/>
        <w:t xml:space="preserve">Véanse los párrafos </w:t>
      </w:r>
      <w:smartTag w:uri="urn:schemas-microsoft-com:office:smarttags" w:element="metricconverter">
        <w:smartTagPr>
          <w:attr w:name="ProductID" w:val="443 a"/>
        </w:smartTagPr>
        <w:r>
          <w:rPr>
            <w:rFonts w:hint="eastAsia"/>
            <w:sz w:val="20"/>
            <w:szCs w:val="20"/>
            <w:lang w:val="es-ES"/>
          </w:rPr>
          <w:t>443</w:t>
        </w:r>
        <w:r>
          <w:rPr>
            <w:sz w:val="20"/>
            <w:szCs w:val="20"/>
            <w:lang w:val="es-ES"/>
          </w:rPr>
          <w:t xml:space="preserve"> a</w:t>
        </w:r>
      </w:smartTag>
      <w:r>
        <w:rPr>
          <w:sz w:val="20"/>
          <w:szCs w:val="20"/>
          <w:lang w:val="es-ES"/>
        </w:rPr>
        <w:t xml:space="preserve"> </w:t>
      </w:r>
      <w:r>
        <w:rPr>
          <w:rFonts w:hint="eastAsia"/>
          <w:sz w:val="20"/>
          <w:szCs w:val="20"/>
          <w:lang w:val="es-ES"/>
        </w:rPr>
        <w:t xml:space="preserve">445 </w:t>
      </w:r>
      <w:r>
        <w:rPr>
          <w:sz w:val="20"/>
          <w:szCs w:val="20"/>
          <w:lang w:val="es-ES"/>
        </w:rPr>
        <w:t>del segundo informe del Japón</w:t>
      </w:r>
      <w:r>
        <w:rPr>
          <w:rFonts w:hint="eastAsia"/>
          <w:sz w:val="20"/>
          <w:szCs w:val="20"/>
          <w:lang w:val="es-ES"/>
        </w:rPr>
        <w:t>.</w:t>
      </w:r>
    </w:p>
    <w:p w:rsidR="00203A62" w:rsidRDefault="00203A62">
      <w:pPr>
        <w:keepNext/>
        <w:spacing w:after="240"/>
        <w:jc w:val="both"/>
        <w:rPr>
          <w:sz w:val="20"/>
          <w:szCs w:val="20"/>
          <w:lang w:val="es-ES"/>
        </w:rPr>
      </w:pPr>
      <w:r>
        <w:rPr>
          <w:rFonts w:hint="eastAsia"/>
          <w:sz w:val="20"/>
          <w:szCs w:val="20"/>
          <w:lang w:val="es-ES"/>
        </w:rPr>
        <w:t>(</w:t>
      </w:r>
      <w:r>
        <w:rPr>
          <w:sz w:val="20"/>
          <w:szCs w:val="20"/>
          <w:lang w:val="es-ES"/>
        </w:rPr>
        <w:t>Prestaciones</w:t>
      </w:r>
      <w:r>
        <w:rPr>
          <w:rFonts w:hint="eastAsia"/>
          <w:sz w:val="20"/>
          <w:szCs w:val="20"/>
          <w:lang w:val="es-ES"/>
        </w:rPr>
        <w:t xml:space="preserve"> </w:t>
      </w:r>
      <w:r>
        <w:rPr>
          <w:sz w:val="20"/>
          <w:szCs w:val="20"/>
          <w:lang w:val="es-ES"/>
        </w:rPr>
        <w:t>previstas en la</w:t>
      </w:r>
      <w:r>
        <w:rPr>
          <w:rFonts w:hint="eastAsia"/>
          <w:sz w:val="20"/>
          <w:szCs w:val="20"/>
          <w:lang w:val="es-ES"/>
        </w:rPr>
        <w:t xml:space="preserve"> </w:t>
      </w:r>
      <w:r>
        <w:rPr>
          <w:bCs/>
          <w:sz w:val="20"/>
          <w:szCs w:val="20"/>
          <w:lang w:val="es-ES"/>
        </w:rPr>
        <w:t>Ley de bienestar del niño</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514.</w:t>
      </w:r>
      <w:r>
        <w:rPr>
          <w:sz w:val="20"/>
          <w:szCs w:val="20"/>
          <w:lang w:val="es-ES"/>
        </w:rPr>
        <w:tab/>
        <w:t>Los centros de apoyo a la autosuficiencia</w:t>
      </w:r>
      <w:r>
        <w:rPr>
          <w:spacing w:val="8"/>
          <w:sz w:val="20"/>
          <w:szCs w:val="20"/>
          <w:lang w:val="es-ES"/>
        </w:rPr>
        <w:t xml:space="preserve"> (servicios que ayudan a los menores a independizarse)</w:t>
      </w:r>
      <w:r>
        <w:rPr>
          <w:rFonts w:hint="eastAsia"/>
          <w:spacing w:val="8"/>
          <w:sz w:val="20"/>
          <w:szCs w:val="20"/>
          <w:lang w:val="es-ES"/>
        </w:rPr>
        <w:t xml:space="preserve"> </w:t>
      </w:r>
      <w:r>
        <w:rPr>
          <w:spacing w:val="8"/>
          <w:sz w:val="20"/>
          <w:szCs w:val="20"/>
          <w:lang w:val="es-ES"/>
        </w:rPr>
        <w:t xml:space="preserve">fomentan la independencia </w:t>
      </w:r>
      <w:r>
        <w:rPr>
          <w:rFonts w:hint="eastAsia"/>
          <w:spacing w:val="8"/>
          <w:sz w:val="20"/>
          <w:szCs w:val="20"/>
          <w:lang w:val="es-ES"/>
        </w:rPr>
        <w:t>social</w:t>
      </w:r>
      <w:r>
        <w:rPr>
          <w:spacing w:val="8"/>
          <w:sz w:val="20"/>
          <w:szCs w:val="20"/>
          <w:lang w:val="es-ES"/>
        </w:rPr>
        <w:t>,</w:t>
      </w:r>
      <w:r>
        <w:rPr>
          <w:rFonts w:hint="eastAsia"/>
          <w:spacing w:val="8"/>
          <w:sz w:val="20"/>
          <w:szCs w:val="20"/>
          <w:lang w:val="es-ES"/>
        </w:rPr>
        <w:t xml:space="preserve"> </w:t>
      </w:r>
      <w:r>
        <w:rPr>
          <w:spacing w:val="8"/>
          <w:sz w:val="20"/>
          <w:szCs w:val="20"/>
          <w:lang w:val="es-ES"/>
        </w:rPr>
        <w:t>asesorando sobre la vida en comunidad y proporcionando otras orientaciones sobre modos de vida</w:t>
      </w:r>
      <w:r>
        <w:rPr>
          <w:rFonts w:hint="eastAsia"/>
          <w:spacing w:val="8"/>
          <w:sz w:val="20"/>
          <w:szCs w:val="20"/>
          <w:lang w:val="es-ES"/>
        </w:rPr>
        <w:t xml:space="preserve"> </w:t>
      </w:r>
      <w:r>
        <w:rPr>
          <w:spacing w:val="8"/>
          <w:sz w:val="20"/>
          <w:szCs w:val="20"/>
          <w:lang w:val="es-ES"/>
        </w:rPr>
        <w:t>a los niños que han salido de los Hogares nacionales para la formación y educación de los menores</w:t>
      </w:r>
      <w:r>
        <w:rPr>
          <w:rFonts w:hint="eastAsia"/>
          <w:spacing w:val="8"/>
          <w:sz w:val="20"/>
          <w:szCs w:val="20"/>
          <w:lang w:val="es-ES"/>
        </w:rPr>
        <w:t xml:space="preserve">. </w:t>
      </w:r>
      <w:r>
        <w:rPr>
          <w:spacing w:val="8"/>
          <w:sz w:val="20"/>
          <w:szCs w:val="20"/>
          <w:lang w:val="es-ES"/>
        </w:rPr>
        <w:t xml:space="preserve">El </w:t>
      </w:r>
      <w:r>
        <w:rPr>
          <w:sz w:val="20"/>
          <w:szCs w:val="20"/>
          <w:lang w:val="es-ES"/>
        </w:rPr>
        <w:t>Plan de apoyo al cuidado de los hijos</w:t>
      </w:r>
      <w:r>
        <w:rPr>
          <w:rFonts w:hint="eastAsia"/>
          <w:sz w:val="20"/>
          <w:szCs w:val="20"/>
          <w:lang w:val="es-ES"/>
        </w:rPr>
        <w:t xml:space="preserve"> </w:t>
      </w:r>
      <w:r>
        <w:rPr>
          <w:sz w:val="20"/>
          <w:szCs w:val="20"/>
          <w:lang w:val="es-ES"/>
        </w:rPr>
        <w:t>especifica los objetivos que se han marcado para mejorar y ampliar los centros de apoyo a la autosuficiencia,</w:t>
      </w:r>
      <w:r>
        <w:rPr>
          <w:rFonts w:hint="eastAsia"/>
          <w:sz w:val="20"/>
          <w:szCs w:val="20"/>
          <w:lang w:val="es-ES"/>
        </w:rPr>
        <w:t xml:space="preserve"> </w:t>
      </w:r>
      <w:r>
        <w:rPr>
          <w:sz w:val="20"/>
          <w:szCs w:val="20"/>
          <w:lang w:val="es-ES"/>
        </w:rPr>
        <w:t>y se están realizando esfuerzos para su consecución</w:t>
      </w:r>
      <w:r>
        <w:rPr>
          <w:rFonts w:hint="eastAsia"/>
          <w:sz w:val="20"/>
          <w:szCs w:val="20"/>
          <w:lang w:val="es-ES"/>
        </w:rPr>
        <w:t xml:space="preserve">. </w:t>
      </w:r>
    </w:p>
    <w:p w:rsidR="00203A62" w:rsidRDefault="00203A62">
      <w:pPr>
        <w:spacing w:after="240"/>
        <w:ind w:left="567" w:hanging="567"/>
        <w:jc w:val="both"/>
        <w:rPr>
          <w:b/>
          <w:bCs/>
          <w:lang w:val="es-ES"/>
        </w:rPr>
      </w:pPr>
      <w:r>
        <w:rPr>
          <w:rFonts w:hint="eastAsia"/>
          <w:b/>
          <w:bCs/>
          <w:lang w:val="es-ES"/>
        </w:rPr>
        <w:t xml:space="preserve">C. </w:t>
      </w:r>
      <w:r>
        <w:rPr>
          <w:b/>
          <w:bCs/>
          <w:lang w:val="es-ES"/>
        </w:rPr>
        <w:t xml:space="preserve"> </w:t>
      </w:r>
      <w:r>
        <w:rPr>
          <w:b/>
          <w:bCs/>
          <w:lang w:val="es-ES"/>
        </w:rPr>
        <w:tab/>
        <w:t>Los niños víctimas de explotación; su recuperación física y psicológica y su reintegración social</w:t>
      </w:r>
    </w:p>
    <w:p w:rsidR="00203A62" w:rsidRDefault="00203A62">
      <w:pPr>
        <w:spacing w:after="240"/>
        <w:jc w:val="both"/>
        <w:rPr>
          <w:b/>
          <w:bCs/>
          <w:sz w:val="20"/>
          <w:szCs w:val="20"/>
          <w:lang w:val="es-ES"/>
        </w:rPr>
      </w:pPr>
      <w:r>
        <w:rPr>
          <w:rFonts w:hint="eastAsia"/>
          <w:b/>
          <w:bCs/>
          <w:sz w:val="20"/>
          <w:szCs w:val="20"/>
          <w:lang w:val="es-ES"/>
        </w:rPr>
        <w:t xml:space="preserve">(a) </w:t>
      </w:r>
      <w:r>
        <w:rPr>
          <w:b/>
          <w:bCs/>
          <w:sz w:val="20"/>
          <w:szCs w:val="20"/>
          <w:lang w:val="es-ES"/>
        </w:rPr>
        <w:tab/>
      </w:r>
      <w:r>
        <w:rPr>
          <w:rFonts w:hint="eastAsia"/>
          <w:b/>
          <w:bCs/>
          <w:sz w:val="20"/>
          <w:szCs w:val="20"/>
          <w:lang w:val="es-ES"/>
        </w:rPr>
        <w:t>E</w:t>
      </w:r>
      <w:r>
        <w:rPr>
          <w:b/>
          <w:bCs/>
          <w:sz w:val="20"/>
          <w:szCs w:val="20"/>
          <w:lang w:val="es-ES"/>
        </w:rPr>
        <w:t>xplotación económica de los niños y trabajo infantil</w:t>
      </w:r>
      <w:r>
        <w:rPr>
          <w:rFonts w:hint="eastAsia"/>
          <w:b/>
          <w:bCs/>
          <w:sz w:val="20"/>
          <w:szCs w:val="20"/>
          <w:lang w:val="es-ES"/>
        </w:rPr>
        <w:t xml:space="preserve"> (</w:t>
      </w:r>
      <w:r>
        <w:rPr>
          <w:b/>
          <w:bCs/>
          <w:sz w:val="20"/>
          <w:szCs w:val="20"/>
          <w:lang w:val="es-ES"/>
        </w:rPr>
        <w:t>a</w:t>
      </w:r>
      <w:r>
        <w:rPr>
          <w:rFonts w:hint="eastAsia"/>
          <w:b/>
          <w:bCs/>
          <w:sz w:val="20"/>
          <w:szCs w:val="20"/>
          <w:lang w:val="es-ES"/>
        </w:rPr>
        <w:t>rt</w:t>
      </w:r>
      <w:r>
        <w:rPr>
          <w:b/>
          <w:bCs/>
          <w:sz w:val="20"/>
          <w:szCs w:val="20"/>
          <w:lang w:val="es-ES"/>
        </w:rPr>
        <w:t>ículo</w:t>
      </w:r>
      <w:r>
        <w:rPr>
          <w:rFonts w:hint="eastAsia"/>
          <w:b/>
          <w:bCs/>
          <w:sz w:val="20"/>
          <w:szCs w:val="20"/>
          <w:lang w:val="es-ES"/>
        </w:rPr>
        <w:t xml:space="preserve"> 32)</w:t>
      </w:r>
    </w:p>
    <w:p w:rsidR="00203A62" w:rsidRDefault="00203A62">
      <w:pPr>
        <w:spacing w:after="240"/>
        <w:jc w:val="both"/>
        <w:rPr>
          <w:sz w:val="20"/>
          <w:szCs w:val="20"/>
          <w:lang w:val="es-ES"/>
        </w:rPr>
      </w:pPr>
      <w:r>
        <w:rPr>
          <w:rFonts w:hint="eastAsia"/>
          <w:bCs/>
          <w:sz w:val="20"/>
          <w:szCs w:val="20"/>
          <w:lang w:val="es-ES"/>
        </w:rPr>
        <w:t xml:space="preserve"> </w:t>
      </w:r>
      <w:r>
        <w:rPr>
          <w:bCs/>
          <w:sz w:val="20"/>
          <w:szCs w:val="20"/>
          <w:lang w:val="es-ES"/>
        </w:rPr>
        <w:tab/>
      </w:r>
      <w:r>
        <w:rPr>
          <w:rFonts w:hint="eastAsia"/>
          <w:sz w:val="20"/>
          <w:szCs w:val="20"/>
          <w:lang w:val="es-ES"/>
        </w:rPr>
        <w:t xml:space="preserve">(a-1) </w:t>
      </w:r>
      <w:r>
        <w:rPr>
          <w:sz w:val="20"/>
          <w:szCs w:val="20"/>
          <w:lang w:val="es-ES"/>
        </w:rPr>
        <w:tab/>
      </w:r>
      <w:r>
        <w:rPr>
          <w:rFonts w:hint="eastAsia"/>
          <w:sz w:val="20"/>
          <w:szCs w:val="20"/>
          <w:lang w:val="es-ES"/>
        </w:rPr>
        <w:t>E</w:t>
      </w:r>
      <w:r>
        <w:rPr>
          <w:sz w:val="20"/>
          <w:szCs w:val="20"/>
          <w:lang w:val="es-ES"/>
        </w:rPr>
        <w:t>xplotación económica de los niños</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(Prohibi</w:t>
      </w:r>
      <w:r>
        <w:rPr>
          <w:sz w:val="20"/>
          <w:szCs w:val="20"/>
          <w:lang w:val="es-ES"/>
        </w:rPr>
        <w:t>ción de la explotación económica</w:t>
      </w:r>
      <w:r>
        <w:rPr>
          <w:rFonts w:hint="eastAsia"/>
          <w:sz w:val="20"/>
          <w:szCs w:val="20"/>
          <w:lang w:val="es-ES"/>
        </w:rPr>
        <w:t xml:space="preserve"> </w:t>
      </w:r>
      <w:r>
        <w:rPr>
          <w:sz w:val="20"/>
          <w:szCs w:val="20"/>
          <w:lang w:val="es-ES"/>
        </w:rPr>
        <w:t>y del empleo en trabajos peligrosos para el desarrollo del menor</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515.</w:t>
      </w:r>
      <w:r>
        <w:rPr>
          <w:sz w:val="20"/>
          <w:szCs w:val="20"/>
          <w:lang w:val="es-ES"/>
        </w:rPr>
        <w:tab/>
        <w:t>Véanse los párrafos</w:t>
      </w:r>
      <w:r>
        <w:rPr>
          <w:rFonts w:hint="eastAsia"/>
          <w:sz w:val="20"/>
          <w:szCs w:val="20"/>
          <w:lang w:val="es-ES"/>
        </w:rPr>
        <w:t xml:space="preserve"> </w:t>
      </w:r>
      <w:smartTag w:uri="urn:schemas-microsoft-com:office:smarttags" w:element="metricconverter">
        <w:smartTagPr>
          <w:attr w:name="ProductID" w:val="447 a"/>
        </w:smartTagPr>
        <w:r>
          <w:rPr>
            <w:rFonts w:hint="eastAsia"/>
            <w:sz w:val="20"/>
            <w:szCs w:val="20"/>
            <w:lang w:val="es-ES"/>
          </w:rPr>
          <w:t>447</w:t>
        </w:r>
        <w:r>
          <w:rPr>
            <w:sz w:val="20"/>
            <w:szCs w:val="20"/>
            <w:lang w:val="es-ES"/>
          </w:rPr>
          <w:t xml:space="preserve"> a</w:t>
        </w:r>
      </w:smartTag>
      <w:r>
        <w:rPr>
          <w:sz w:val="20"/>
          <w:szCs w:val="20"/>
          <w:lang w:val="es-ES"/>
        </w:rPr>
        <w:t xml:space="preserve"> </w:t>
      </w:r>
      <w:r>
        <w:rPr>
          <w:rFonts w:hint="eastAsia"/>
          <w:sz w:val="20"/>
          <w:szCs w:val="20"/>
          <w:lang w:val="es-ES"/>
        </w:rPr>
        <w:t>449</w:t>
      </w:r>
      <w:r>
        <w:rPr>
          <w:sz w:val="20"/>
          <w:szCs w:val="20"/>
          <w:lang w:val="es-ES"/>
        </w:rPr>
        <w:t xml:space="preserve"> del segundo informe del Japón</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Prohibición de trabajar en actividades de recreación y espectáculos</w:t>
      </w:r>
      <w:r>
        <w:rPr>
          <w:rFonts w:cs="Times New Roman"/>
          <w:sz w:val="20"/>
          <w:szCs w:val="20"/>
          <w:lang w:val="es-ES"/>
        </w:rPr>
        <w:t>)</w:t>
      </w:r>
      <w:r>
        <w:rPr>
          <w:rFonts w:cs="Times New Roman"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516.</w:t>
      </w:r>
      <w:r>
        <w:rPr>
          <w:sz w:val="20"/>
          <w:szCs w:val="20"/>
          <w:lang w:val="es-ES"/>
        </w:rPr>
        <w:tab/>
        <w:t xml:space="preserve">Véanse los párrafos </w:t>
      </w:r>
      <w:r>
        <w:rPr>
          <w:rFonts w:hint="eastAsia"/>
          <w:sz w:val="20"/>
          <w:szCs w:val="20"/>
          <w:lang w:val="es-ES"/>
        </w:rPr>
        <w:t>450</w:t>
      </w:r>
      <w:r>
        <w:rPr>
          <w:sz w:val="20"/>
          <w:szCs w:val="20"/>
          <w:lang w:val="es-ES"/>
        </w:rPr>
        <w:t xml:space="preserve"> y </w:t>
      </w:r>
      <w:r>
        <w:rPr>
          <w:rFonts w:hint="eastAsia"/>
          <w:sz w:val="20"/>
          <w:szCs w:val="20"/>
          <w:lang w:val="es-ES"/>
        </w:rPr>
        <w:t xml:space="preserve">451 </w:t>
      </w:r>
      <w:r>
        <w:rPr>
          <w:sz w:val="20"/>
          <w:szCs w:val="20"/>
          <w:lang w:val="es-ES"/>
        </w:rPr>
        <w:t>del segundo informe del Japón</w:t>
      </w:r>
      <w:r>
        <w:rPr>
          <w:rFonts w:hint="eastAsia"/>
          <w:sz w:val="20"/>
          <w:szCs w:val="20"/>
          <w:lang w:val="es-ES"/>
        </w:rPr>
        <w:t xml:space="preserve">. </w:t>
      </w:r>
    </w:p>
    <w:p w:rsidR="00203A62" w:rsidRDefault="00203A62">
      <w:pPr>
        <w:autoSpaceDE w:val="0"/>
        <w:autoSpaceDN w:val="0"/>
        <w:adjustRightInd w:val="0"/>
        <w:spacing w:after="240"/>
        <w:jc w:val="both"/>
        <w:rPr>
          <w:sz w:val="20"/>
          <w:szCs w:val="20"/>
          <w:lang w:val="es-ES"/>
        </w:rPr>
      </w:pPr>
      <w:r>
        <w:rPr>
          <w:rFonts w:hint="eastAsia"/>
          <w:sz w:val="20"/>
          <w:szCs w:val="20"/>
          <w:lang w:val="es-ES"/>
        </w:rPr>
        <w:t>517.</w:t>
      </w:r>
      <w:r>
        <w:rPr>
          <w:sz w:val="20"/>
          <w:szCs w:val="20"/>
          <w:lang w:val="es-ES"/>
        </w:rPr>
        <w:tab/>
        <w:t>La</w:t>
      </w:r>
      <w:r>
        <w:rPr>
          <w:spacing w:val="8"/>
          <w:sz w:val="20"/>
          <w:szCs w:val="20"/>
          <w:lang w:val="es-ES"/>
        </w:rPr>
        <w:t xml:space="preserve"> </w:t>
      </w:r>
      <w:r>
        <w:rPr>
          <w:bCs/>
          <w:sz w:val="20"/>
          <w:szCs w:val="20"/>
          <w:lang w:val="es-ES"/>
        </w:rPr>
        <w:t>Ley de control y mejoramiento del sector del espectáculo y actividades recreativas</w:t>
      </w:r>
      <w:r>
        <w:rPr>
          <w:spacing w:val="8"/>
          <w:sz w:val="20"/>
          <w:szCs w:val="20"/>
          <w:lang w:val="es-ES"/>
        </w:rPr>
        <w:t xml:space="preserve"> </w:t>
      </w:r>
      <w:r>
        <w:rPr>
          <w:rFonts w:hint="eastAsia"/>
          <w:spacing w:val="8"/>
          <w:sz w:val="20"/>
          <w:szCs w:val="20"/>
          <w:lang w:val="es-ES"/>
        </w:rPr>
        <w:t xml:space="preserve"> </w:t>
      </w:r>
      <w:r>
        <w:rPr>
          <w:spacing w:val="8"/>
          <w:sz w:val="20"/>
          <w:szCs w:val="20"/>
          <w:lang w:val="es-ES"/>
        </w:rPr>
        <w:t xml:space="preserve">prohíbe a los empresarios del sector del espectáculo y las actividades recreativas emplear a menores de 18 años para que entretengan a los clientes o bailen con </w:t>
      </w:r>
      <w:r>
        <w:rPr>
          <w:rFonts w:cs="Times New Roman"/>
          <w:spacing w:val="8"/>
          <w:sz w:val="20"/>
          <w:szCs w:val="20"/>
          <w:lang w:val="es-ES"/>
        </w:rPr>
        <w:t xml:space="preserve">ellos, o hacer que estos menores atiendan a los clientes entre las diez de la noche y la salida del sol. La ley también impide aquellas actividades que </w:t>
      </w:r>
      <w:r>
        <w:rPr>
          <w:rFonts w:cs="Times New Roman"/>
          <w:sz w:val="20"/>
          <w:szCs w:val="20"/>
          <w:lang w:val="es-ES" w:eastAsia="es-ES"/>
        </w:rPr>
        <w:t>puedan tener efectos perjudiciales para el</w:t>
      </w:r>
      <w:r>
        <w:rPr>
          <w:rFonts w:cs="Times New Roman"/>
          <w:spacing w:val="8"/>
          <w:sz w:val="20"/>
          <w:szCs w:val="20"/>
          <w:lang w:val="es-ES"/>
        </w:rPr>
        <w:t xml:space="preserve"> crecimiento sano de los menores, prohibiendo a los empresarios de negocios especiales relacionados con el sexo emplear</w:t>
      </w:r>
      <w:r>
        <w:rPr>
          <w:spacing w:val="8"/>
          <w:sz w:val="20"/>
          <w:szCs w:val="20"/>
          <w:lang w:val="es-ES"/>
        </w:rPr>
        <w:t xml:space="preserve"> a menores de 18 años para que se ocupen de los clientes en el negocio. En octubre de 2005 se reformó parcialmente </w:t>
      </w:r>
      <w:smartTag w:uri="urn:schemas-microsoft-com:office:smarttags" w:element="PersonName">
        <w:smartTagPr>
          <w:attr w:name="ProductID" w:val="la citada Ley"/>
        </w:smartTagPr>
        <w:r>
          <w:rPr>
            <w:spacing w:val="8"/>
            <w:sz w:val="20"/>
            <w:szCs w:val="20"/>
            <w:lang w:val="es-ES"/>
          </w:rPr>
          <w:t>la citada Ley</w:t>
        </w:r>
      </w:smartTag>
      <w:r>
        <w:rPr>
          <w:spacing w:val="8"/>
          <w:sz w:val="20"/>
          <w:szCs w:val="20"/>
          <w:lang w:val="es-ES"/>
        </w:rPr>
        <w:t>, elevándose las penas asociadas a estos actos ilegales</w:t>
      </w:r>
      <w:r>
        <w:rPr>
          <w:rFonts w:hint="eastAsia"/>
          <w:spacing w:val="8"/>
          <w:sz w:val="20"/>
          <w:szCs w:val="20"/>
          <w:lang w:val="es-ES"/>
        </w:rPr>
        <w:t xml:space="preserve">. </w:t>
      </w:r>
    </w:p>
    <w:p w:rsidR="00203A62" w:rsidRDefault="00203A62">
      <w:pPr>
        <w:keepNext/>
        <w:keepLines/>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Actividades nocivas consideradas como atentados contra el bienestar del niño</w:t>
      </w:r>
      <w:r>
        <w:rPr>
          <w:rFonts w:cs="Times New Roman" w:hint="eastAsia"/>
          <w:sz w:val="20"/>
          <w:szCs w:val="20"/>
          <w:lang w:val="es-ES"/>
        </w:rPr>
        <w:t>)</w:t>
      </w:r>
    </w:p>
    <w:p w:rsidR="00203A62" w:rsidRDefault="00203A62">
      <w:pPr>
        <w:keepNext/>
        <w:keepLines/>
        <w:spacing w:after="240"/>
        <w:jc w:val="both"/>
        <w:rPr>
          <w:rFonts w:cs="Times New Roman" w:hint="eastAsia"/>
          <w:spacing w:val="4"/>
          <w:sz w:val="20"/>
          <w:szCs w:val="20"/>
          <w:lang w:val="es-ES"/>
        </w:rPr>
      </w:pPr>
      <w:r>
        <w:rPr>
          <w:rFonts w:cs="Times New Roman" w:hint="eastAsia"/>
          <w:spacing w:val="4"/>
          <w:sz w:val="20"/>
          <w:szCs w:val="20"/>
          <w:lang w:val="es-ES"/>
        </w:rPr>
        <w:t>518.</w:t>
      </w:r>
      <w:r>
        <w:rPr>
          <w:rFonts w:cs="Times New Roman"/>
          <w:spacing w:val="4"/>
          <w:sz w:val="20"/>
          <w:szCs w:val="20"/>
          <w:lang w:val="es-ES"/>
        </w:rPr>
        <w:tab/>
        <w:t xml:space="preserve">Véanse los párrafos </w:t>
      </w:r>
      <w:r>
        <w:rPr>
          <w:rFonts w:cs="Times New Roman" w:hint="eastAsia"/>
          <w:spacing w:val="4"/>
          <w:sz w:val="20"/>
          <w:szCs w:val="20"/>
          <w:lang w:val="es-ES"/>
        </w:rPr>
        <w:t>452</w:t>
      </w:r>
      <w:r>
        <w:rPr>
          <w:rFonts w:cs="Times New Roman"/>
          <w:spacing w:val="4"/>
          <w:sz w:val="20"/>
          <w:szCs w:val="20"/>
          <w:lang w:val="es-ES"/>
        </w:rPr>
        <w:t xml:space="preserve"> y </w:t>
      </w:r>
      <w:r>
        <w:rPr>
          <w:rFonts w:cs="Times New Roman" w:hint="eastAsia"/>
          <w:spacing w:val="4"/>
          <w:sz w:val="20"/>
          <w:szCs w:val="20"/>
          <w:lang w:val="es-ES"/>
        </w:rPr>
        <w:t xml:space="preserve">453 </w:t>
      </w:r>
      <w:r>
        <w:rPr>
          <w:rFonts w:cs="Times New Roman"/>
          <w:spacing w:val="4"/>
          <w:sz w:val="20"/>
          <w:szCs w:val="20"/>
          <w:lang w:val="es-ES"/>
        </w:rPr>
        <w:t>del segundo informe del Japón</w:t>
      </w:r>
      <w:r>
        <w:rPr>
          <w:rFonts w:cs="Times New Roman" w:hint="eastAsia"/>
          <w:sz w:val="20"/>
          <w:szCs w:val="20"/>
          <w:lang w:val="es-ES"/>
        </w:rPr>
        <w:t xml:space="preserve">. </w:t>
      </w:r>
    </w:p>
    <w:p w:rsidR="00203A62" w:rsidRDefault="00203A62">
      <w:pPr>
        <w:keepNext/>
        <w:keepLines/>
        <w:autoSpaceDE w:val="0"/>
        <w:autoSpaceDN w:val="0"/>
        <w:adjustRightInd w:val="0"/>
        <w:spacing w:after="480"/>
        <w:jc w:val="both"/>
        <w:rPr>
          <w:rFonts w:cs="Times New Roman"/>
          <w:color w:val="00FFFF"/>
          <w:spacing w:val="4"/>
          <w:sz w:val="20"/>
          <w:szCs w:val="20"/>
          <w:lang w:val="es-ES"/>
        </w:rPr>
      </w:pPr>
      <w:r>
        <w:rPr>
          <w:rFonts w:cs="Times New Roman" w:hint="eastAsia"/>
          <w:sz w:val="20"/>
          <w:szCs w:val="20"/>
          <w:lang w:val="es-ES"/>
        </w:rPr>
        <w:t>519.</w:t>
      </w:r>
      <w:r>
        <w:rPr>
          <w:rFonts w:cs="Times New Roman"/>
          <w:sz w:val="20"/>
          <w:szCs w:val="20"/>
          <w:lang w:val="es-ES"/>
        </w:rPr>
        <w:tab/>
        <w:t xml:space="preserve">Hay 30 leyes y ordenanzas </w:t>
      </w:r>
      <w:r>
        <w:rPr>
          <w:rFonts w:cs="Times New Roman"/>
          <w:sz w:val="20"/>
          <w:szCs w:val="20"/>
          <w:lang w:val="es-ES" w:eastAsia="es-ES"/>
        </w:rPr>
        <w:t xml:space="preserve">que contienen disposiciones sobre maltrato, explotación y otros delitos que atentan contra el bienestar de los niños o son perjudiciales para ellos, </w:t>
      </w:r>
      <w:r>
        <w:rPr>
          <w:rFonts w:cs="Times New Roman"/>
          <w:sz w:val="20"/>
          <w:szCs w:val="20"/>
          <w:lang w:val="es-ES"/>
        </w:rPr>
        <w:t>como la</w:t>
      </w:r>
      <w:r>
        <w:rPr>
          <w:rFonts w:cs="Times New Roman" w:hint="eastAsia"/>
          <w:sz w:val="20"/>
          <w:szCs w:val="20"/>
          <w:lang w:val="es-ES"/>
        </w:rPr>
        <w:t xml:space="preserve"> </w:t>
      </w:r>
      <w:r>
        <w:rPr>
          <w:rFonts w:cs="Times New Roman"/>
          <w:sz w:val="20"/>
          <w:szCs w:val="20"/>
          <w:lang w:val="es-ES"/>
        </w:rPr>
        <w:t>Ley de prohibición de la prostitución y la pornografía infantiles</w:t>
      </w:r>
      <w:r>
        <w:rPr>
          <w:rFonts w:cs="Times New Roman" w:hint="eastAsia"/>
          <w:sz w:val="20"/>
          <w:szCs w:val="20"/>
          <w:lang w:val="es-ES"/>
        </w:rPr>
        <w:t xml:space="preserve">, </w:t>
      </w:r>
      <w:r>
        <w:rPr>
          <w:rFonts w:cs="Times New Roman"/>
          <w:sz w:val="20"/>
          <w:szCs w:val="20"/>
          <w:lang w:val="es-ES"/>
        </w:rPr>
        <w:t xml:space="preserve">la </w:t>
      </w:r>
      <w:r>
        <w:rPr>
          <w:rFonts w:cs="Times New Roman"/>
          <w:bCs/>
          <w:sz w:val="20"/>
          <w:szCs w:val="20"/>
          <w:lang w:val="es-ES"/>
        </w:rPr>
        <w:t>Ley de bienestar del niño</w:t>
      </w:r>
      <w:r>
        <w:rPr>
          <w:rFonts w:cs="Times New Roman"/>
          <w:sz w:val="20"/>
          <w:szCs w:val="20"/>
          <w:lang w:val="es-ES"/>
        </w:rPr>
        <w:t xml:space="preserve">, el Código del Trabajo, la Ley de seguridad en el empleo, la Ley de prevención de la prostitución, la </w:t>
      </w:r>
      <w:r>
        <w:rPr>
          <w:rFonts w:cs="Times New Roman"/>
          <w:bCs/>
          <w:sz w:val="20"/>
          <w:szCs w:val="20"/>
          <w:lang w:val="es-ES"/>
        </w:rPr>
        <w:t>Ley de control y mejoramiento del sector del espectáculo y actividades recreativas</w:t>
      </w:r>
      <w:r>
        <w:rPr>
          <w:rFonts w:cs="Times New Roman" w:hint="eastAsia"/>
          <w:sz w:val="20"/>
          <w:szCs w:val="20"/>
          <w:lang w:val="es-ES"/>
        </w:rPr>
        <w:t xml:space="preserve">, </w:t>
      </w:r>
      <w:r>
        <w:rPr>
          <w:rFonts w:cs="Times New Roman"/>
          <w:sz w:val="20"/>
          <w:szCs w:val="20"/>
          <w:lang w:val="es-ES"/>
        </w:rPr>
        <w:t>y la</w:t>
      </w:r>
      <w:r>
        <w:rPr>
          <w:rFonts w:cs="Times New Roman" w:hint="eastAsia"/>
          <w:sz w:val="20"/>
          <w:szCs w:val="20"/>
          <w:lang w:val="es-ES"/>
        </w:rPr>
        <w:t xml:space="preserve"> </w:t>
      </w:r>
      <w:r>
        <w:rPr>
          <w:rFonts w:eastAsia="MS Gothic" w:cs="Times New Roman"/>
          <w:sz w:val="20"/>
          <w:szCs w:val="20"/>
          <w:lang w:val="es-ES"/>
        </w:rPr>
        <w:t>Ley para la regulación de los sitios de cita por Internet</w:t>
      </w:r>
      <w:r>
        <w:rPr>
          <w:rFonts w:cs="Times New Roman" w:hint="eastAsia"/>
          <w:sz w:val="20"/>
          <w:szCs w:val="20"/>
          <w:lang w:val="es-ES"/>
        </w:rPr>
        <w:t xml:space="preserve">, </w:t>
      </w:r>
      <w:r>
        <w:rPr>
          <w:rFonts w:cs="Times New Roman"/>
          <w:sz w:val="20"/>
          <w:szCs w:val="20"/>
          <w:lang w:val="es-ES"/>
        </w:rPr>
        <w:t>cuyas disposiciones hace cumplir la policía</w:t>
      </w:r>
      <w:r>
        <w:rPr>
          <w:rFonts w:cs="Times New Roman" w:hint="eastAsia"/>
          <w:sz w:val="20"/>
          <w:szCs w:val="20"/>
          <w:lang w:val="es-ES"/>
        </w:rPr>
        <w:t xml:space="preserve">. </w:t>
      </w:r>
    </w:p>
    <w:p w:rsidR="00203A62" w:rsidRDefault="00203A62">
      <w:pPr>
        <w:keepNext/>
        <w:tabs>
          <w:tab w:val="left" w:pos="360"/>
        </w:tabs>
        <w:spacing w:after="240"/>
        <w:jc w:val="center"/>
        <w:rPr>
          <w:rFonts w:cs="Times New Roman"/>
          <w:b/>
          <w:sz w:val="20"/>
          <w:szCs w:val="20"/>
          <w:lang w:val="es-ES"/>
        </w:rPr>
      </w:pPr>
      <w:r>
        <w:rPr>
          <w:rFonts w:cs="Times New Roman"/>
          <w:b/>
          <w:sz w:val="20"/>
          <w:szCs w:val="20"/>
          <w:lang w:val="es-ES"/>
        </w:rPr>
        <w:t>Cuadro 30</w:t>
      </w:r>
    </w:p>
    <w:p w:rsidR="00203A62" w:rsidRDefault="00203A62">
      <w:pPr>
        <w:autoSpaceDE w:val="0"/>
        <w:autoSpaceDN w:val="0"/>
        <w:adjustRightInd w:val="0"/>
        <w:ind w:left="357"/>
        <w:jc w:val="center"/>
        <w:rPr>
          <w:rFonts w:cs="Times New Roman"/>
          <w:b/>
          <w:bCs/>
          <w:sz w:val="20"/>
          <w:szCs w:val="20"/>
          <w:lang w:val="es-ES" w:eastAsia="es-ES"/>
        </w:rPr>
      </w:pPr>
      <w:r>
        <w:rPr>
          <w:rFonts w:cs="Times New Roman"/>
          <w:b/>
          <w:bCs/>
          <w:sz w:val="20"/>
          <w:szCs w:val="20"/>
          <w:lang w:val="es-ES" w:eastAsia="es-ES"/>
        </w:rPr>
        <w:t>Número de detenciones por atentados contra el bienestar de los niños</w:t>
      </w:r>
    </w:p>
    <w:p w:rsidR="00203A62" w:rsidRDefault="00203A62">
      <w:pPr>
        <w:autoSpaceDE w:val="0"/>
        <w:autoSpaceDN w:val="0"/>
        <w:adjustRightInd w:val="0"/>
        <w:spacing w:after="240"/>
        <w:ind w:left="360"/>
        <w:jc w:val="center"/>
        <w:rPr>
          <w:rFonts w:ascii="TimesNewRoman,Bold" w:hAnsi="TimesNewRoman,Bold" w:cs="Times New Roman"/>
          <w:sz w:val="20"/>
          <w:szCs w:val="20"/>
          <w:lang w:val="es-ES" w:eastAsia="es-ES"/>
        </w:rPr>
      </w:pPr>
      <w:r>
        <w:rPr>
          <w:rFonts w:cs="Times New Roman"/>
          <w:b/>
          <w:bCs/>
          <w:sz w:val="20"/>
          <w:szCs w:val="20"/>
          <w:lang w:val="es-ES" w:eastAsia="es-ES"/>
        </w:rPr>
        <w:t>y para proteger a los niños de entornos perjudiciales</w:t>
      </w:r>
    </w:p>
    <w:tbl>
      <w:tblPr>
        <w:tblW w:w="7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1"/>
        <w:gridCol w:w="1344"/>
        <w:gridCol w:w="1422"/>
        <w:gridCol w:w="1196"/>
        <w:gridCol w:w="1129"/>
      </w:tblGrid>
      <w:tr w:rsidR="00203A62">
        <w:trPr>
          <w:jc w:val="center"/>
        </w:trPr>
        <w:tc>
          <w:tcPr>
            <w:tcW w:w="2691" w:type="dxa"/>
          </w:tcPr>
          <w:p w:rsidR="00203A62" w:rsidRDefault="00203A62">
            <w:pPr>
              <w:keepNext/>
              <w:rPr>
                <w:rFonts w:hint="eastAsia"/>
                <w:sz w:val="20"/>
                <w:szCs w:val="20"/>
                <w:lang w:val="es-ES"/>
              </w:rPr>
            </w:pPr>
          </w:p>
        </w:tc>
        <w:tc>
          <w:tcPr>
            <w:tcW w:w="1344" w:type="dxa"/>
          </w:tcPr>
          <w:p w:rsidR="00203A62" w:rsidRDefault="00203A62">
            <w:pPr>
              <w:keepNext/>
              <w:jc w:val="center"/>
              <w:rPr>
                <w:rFonts w:hint="eastAsia"/>
                <w:b/>
                <w:sz w:val="20"/>
                <w:szCs w:val="20"/>
                <w:lang w:val="es-ES"/>
              </w:rPr>
            </w:pPr>
            <w:r>
              <w:rPr>
                <w:rFonts w:hint="eastAsia"/>
                <w:b/>
                <w:sz w:val="20"/>
                <w:szCs w:val="20"/>
                <w:lang w:val="es-ES"/>
              </w:rPr>
              <w:t>2001</w:t>
            </w:r>
          </w:p>
        </w:tc>
        <w:tc>
          <w:tcPr>
            <w:tcW w:w="1422" w:type="dxa"/>
          </w:tcPr>
          <w:p w:rsidR="00203A62" w:rsidRDefault="00203A62">
            <w:pPr>
              <w:keepNext/>
              <w:jc w:val="center"/>
              <w:rPr>
                <w:rFonts w:hint="eastAsia"/>
                <w:b/>
                <w:sz w:val="20"/>
                <w:szCs w:val="20"/>
                <w:lang w:val="es-ES"/>
              </w:rPr>
            </w:pPr>
            <w:r>
              <w:rPr>
                <w:rFonts w:hint="eastAsia"/>
                <w:b/>
                <w:sz w:val="20"/>
                <w:szCs w:val="20"/>
                <w:lang w:val="es-ES"/>
              </w:rPr>
              <w:t>2002</w:t>
            </w:r>
          </w:p>
        </w:tc>
        <w:tc>
          <w:tcPr>
            <w:tcW w:w="1196" w:type="dxa"/>
          </w:tcPr>
          <w:p w:rsidR="00203A62" w:rsidRDefault="00203A62">
            <w:pPr>
              <w:keepNext/>
              <w:jc w:val="center"/>
              <w:rPr>
                <w:rFonts w:hint="eastAsia"/>
                <w:b/>
                <w:sz w:val="20"/>
                <w:szCs w:val="20"/>
                <w:lang w:val="es-ES"/>
              </w:rPr>
            </w:pPr>
            <w:r>
              <w:rPr>
                <w:rFonts w:hint="eastAsia"/>
                <w:b/>
                <w:sz w:val="20"/>
                <w:szCs w:val="20"/>
                <w:lang w:val="es-ES"/>
              </w:rPr>
              <w:t>2003</w:t>
            </w:r>
          </w:p>
        </w:tc>
        <w:tc>
          <w:tcPr>
            <w:tcW w:w="1129" w:type="dxa"/>
          </w:tcPr>
          <w:p w:rsidR="00203A62" w:rsidRDefault="00203A62">
            <w:pPr>
              <w:keepNext/>
              <w:jc w:val="center"/>
              <w:rPr>
                <w:rFonts w:hint="eastAsia"/>
                <w:b/>
                <w:sz w:val="20"/>
                <w:szCs w:val="20"/>
                <w:lang w:val="es-ES"/>
              </w:rPr>
            </w:pPr>
            <w:r>
              <w:rPr>
                <w:rFonts w:hint="eastAsia"/>
                <w:b/>
                <w:sz w:val="20"/>
                <w:szCs w:val="20"/>
                <w:lang w:val="es-ES"/>
              </w:rPr>
              <w:t>2004</w:t>
            </w:r>
          </w:p>
        </w:tc>
      </w:tr>
      <w:tr w:rsidR="00203A62">
        <w:trPr>
          <w:jc w:val="center"/>
        </w:trPr>
        <w:tc>
          <w:tcPr>
            <w:tcW w:w="2691" w:type="dxa"/>
          </w:tcPr>
          <w:p w:rsidR="00203A62" w:rsidRDefault="00203A62">
            <w:pPr>
              <w:rPr>
                <w:rFonts w:hint="eastAsia"/>
                <w:sz w:val="20"/>
                <w:szCs w:val="20"/>
                <w:lang w:val="es-ES"/>
              </w:rPr>
            </w:pPr>
            <w:r>
              <w:rPr>
                <w:sz w:val="20"/>
                <w:szCs w:val="20"/>
                <w:lang w:val="es-ES"/>
              </w:rPr>
              <w:t>Código del Trabajo</w:t>
            </w:r>
          </w:p>
        </w:tc>
        <w:tc>
          <w:tcPr>
            <w:tcW w:w="1344" w:type="dxa"/>
          </w:tcPr>
          <w:p w:rsidR="00203A62" w:rsidRDefault="00203A62">
            <w:pPr>
              <w:jc w:val="center"/>
              <w:rPr>
                <w:rFonts w:hint="eastAsia"/>
                <w:sz w:val="20"/>
                <w:szCs w:val="20"/>
                <w:lang w:val="es-ES"/>
              </w:rPr>
            </w:pPr>
            <w:r>
              <w:rPr>
                <w:rFonts w:hint="eastAsia"/>
                <w:sz w:val="20"/>
                <w:szCs w:val="20"/>
                <w:lang w:val="es-ES"/>
              </w:rPr>
              <w:t>139</w:t>
            </w:r>
          </w:p>
        </w:tc>
        <w:tc>
          <w:tcPr>
            <w:tcW w:w="1422" w:type="dxa"/>
          </w:tcPr>
          <w:p w:rsidR="00203A62" w:rsidRDefault="00203A62">
            <w:pPr>
              <w:jc w:val="center"/>
              <w:rPr>
                <w:rFonts w:hint="eastAsia"/>
                <w:sz w:val="20"/>
                <w:szCs w:val="20"/>
                <w:lang w:val="es-ES"/>
              </w:rPr>
            </w:pPr>
            <w:r>
              <w:rPr>
                <w:rFonts w:hint="eastAsia"/>
                <w:sz w:val="20"/>
                <w:szCs w:val="20"/>
                <w:lang w:val="es-ES"/>
              </w:rPr>
              <w:t>65</w:t>
            </w:r>
          </w:p>
        </w:tc>
        <w:tc>
          <w:tcPr>
            <w:tcW w:w="1196" w:type="dxa"/>
          </w:tcPr>
          <w:p w:rsidR="00203A62" w:rsidRDefault="00203A62">
            <w:pPr>
              <w:jc w:val="center"/>
              <w:rPr>
                <w:rFonts w:hint="eastAsia"/>
                <w:sz w:val="20"/>
                <w:szCs w:val="20"/>
                <w:lang w:val="es-ES"/>
              </w:rPr>
            </w:pPr>
            <w:r>
              <w:rPr>
                <w:rFonts w:hint="eastAsia"/>
                <w:sz w:val="20"/>
                <w:szCs w:val="20"/>
                <w:lang w:val="es-ES"/>
              </w:rPr>
              <w:t>55</w:t>
            </w:r>
          </w:p>
        </w:tc>
        <w:tc>
          <w:tcPr>
            <w:tcW w:w="1129" w:type="dxa"/>
          </w:tcPr>
          <w:p w:rsidR="00203A62" w:rsidRDefault="00203A62">
            <w:pPr>
              <w:jc w:val="center"/>
              <w:rPr>
                <w:rFonts w:hint="eastAsia"/>
                <w:sz w:val="20"/>
                <w:szCs w:val="20"/>
                <w:lang w:val="es-ES"/>
              </w:rPr>
            </w:pPr>
            <w:r>
              <w:rPr>
                <w:rFonts w:hint="eastAsia"/>
                <w:sz w:val="20"/>
                <w:szCs w:val="20"/>
                <w:lang w:val="es-ES"/>
              </w:rPr>
              <w:t>69</w:t>
            </w:r>
          </w:p>
        </w:tc>
      </w:tr>
      <w:tr w:rsidR="00203A62">
        <w:trPr>
          <w:jc w:val="center"/>
        </w:trPr>
        <w:tc>
          <w:tcPr>
            <w:tcW w:w="2691" w:type="dxa"/>
          </w:tcPr>
          <w:p w:rsidR="00203A62" w:rsidRDefault="00203A62">
            <w:pPr>
              <w:pStyle w:val="Char"/>
              <w:spacing w:after="0" w:line="240" w:lineRule="auto"/>
              <w:rPr>
                <w:rFonts w:ascii="Times New Roman" w:hAnsi="Times New Roman" w:cs="Angsana New" w:hint="eastAsia"/>
                <w:bCs/>
                <w:lang w:val="es-ES"/>
              </w:rPr>
            </w:pPr>
            <w:r>
              <w:rPr>
                <w:rFonts w:ascii="Times New Roman" w:hAnsi="Times New Roman" w:cs="Angsana New"/>
                <w:bCs/>
                <w:lang w:val="es-ES"/>
              </w:rPr>
              <w:t>Ley de control y mejoramiento del sector del espectáculo y actividades recreativas</w:t>
            </w:r>
          </w:p>
        </w:tc>
        <w:tc>
          <w:tcPr>
            <w:tcW w:w="1344" w:type="dxa"/>
          </w:tcPr>
          <w:p w:rsidR="00203A62" w:rsidRDefault="00203A62">
            <w:pPr>
              <w:jc w:val="center"/>
              <w:rPr>
                <w:rFonts w:hint="eastAsia"/>
                <w:sz w:val="20"/>
                <w:szCs w:val="20"/>
                <w:lang w:val="es-ES"/>
              </w:rPr>
            </w:pPr>
            <w:r>
              <w:rPr>
                <w:rFonts w:hint="eastAsia"/>
                <w:sz w:val="20"/>
                <w:szCs w:val="20"/>
                <w:lang w:val="es-ES"/>
              </w:rPr>
              <w:t>698</w:t>
            </w:r>
          </w:p>
        </w:tc>
        <w:tc>
          <w:tcPr>
            <w:tcW w:w="1422" w:type="dxa"/>
          </w:tcPr>
          <w:p w:rsidR="00203A62" w:rsidRDefault="00203A62">
            <w:pPr>
              <w:jc w:val="center"/>
              <w:rPr>
                <w:rFonts w:hint="eastAsia"/>
                <w:sz w:val="20"/>
                <w:szCs w:val="20"/>
                <w:lang w:val="es-ES"/>
              </w:rPr>
            </w:pPr>
            <w:r>
              <w:rPr>
                <w:rFonts w:hint="eastAsia"/>
                <w:sz w:val="20"/>
                <w:szCs w:val="20"/>
                <w:lang w:val="es-ES"/>
              </w:rPr>
              <w:t>689</w:t>
            </w:r>
          </w:p>
        </w:tc>
        <w:tc>
          <w:tcPr>
            <w:tcW w:w="1196" w:type="dxa"/>
          </w:tcPr>
          <w:p w:rsidR="00203A62" w:rsidRDefault="00203A62">
            <w:pPr>
              <w:jc w:val="center"/>
              <w:rPr>
                <w:rFonts w:hint="eastAsia"/>
                <w:sz w:val="20"/>
                <w:szCs w:val="20"/>
                <w:lang w:val="es-ES"/>
              </w:rPr>
            </w:pPr>
            <w:r>
              <w:rPr>
                <w:rFonts w:hint="eastAsia"/>
                <w:sz w:val="20"/>
                <w:szCs w:val="20"/>
                <w:lang w:val="es-ES"/>
              </w:rPr>
              <w:t>619</w:t>
            </w:r>
          </w:p>
        </w:tc>
        <w:tc>
          <w:tcPr>
            <w:tcW w:w="1129" w:type="dxa"/>
          </w:tcPr>
          <w:p w:rsidR="00203A62" w:rsidRDefault="00203A62">
            <w:pPr>
              <w:jc w:val="center"/>
              <w:rPr>
                <w:rFonts w:hint="eastAsia"/>
                <w:sz w:val="20"/>
                <w:szCs w:val="20"/>
                <w:lang w:val="es-ES"/>
              </w:rPr>
            </w:pPr>
            <w:r>
              <w:rPr>
                <w:rFonts w:hint="eastAsia"/>
                <w:sz w:val="20"/>
                <w:szCs w:val="20"/>
                <w:lang w:val="es-ES"/>
              </w:rPr>
              <w:t>615</w:t>
            </w:r>
          </w:p>
        </w:tc>
      </w:tr>
    </w:tbl>
    <w:p w:rsidR="00203A62" w:rsidRDefault="00203A62">
      <w:pPr>
        <w:autoSpaceDE w:val="0"/>
        <w:autoSpaceDN w:val="0"/>
        <w:adjustRightInd w:val="0"/>
        <w:spacing w:before="120" w:after="120"/>
        <w:jc w:val="both"/>
        <w:rPr>
          <w:rFonts w:cs="Times New Roman"/>
          <w:sz w:val="20"/>
          <w:szCs w:val="20"/>
          <w:lang w:val="es-ES" w:eastAsia="es-ES"/>
        </w:rPr>
      </w:pPr>
      <w:r>
        <w:rPr>
          <w:rFonts w:cs="Times New Roman" w:hint="eastAsia"/>
          <w:i/>
          <w:iCs/>
          <w:sz w:val="20"/>
          <w:szCs w:val="20"/>
          <w:lang w:val="es-ES"/>
        </w:rPr>
        <w:t>*</w:t>
      </w:r>
      <w:r>
        <w:rPr>
          <w:rFonts w:cs="Times New Roman"/>
          <w:sz w:val="20"/>
          <w:szCs w:val="20"/>
          <w:lang w:val="es-ES" w:eastAsia="es-ES"/>
        </w:rPr>
        <w:t xml:space="preserve"> Las personas detenidas en virtud del Código del Trabajo fueron acusadas de emplear niños menores de la edad permitida para realizar trabajos nocturnos y actividades peligrosas.</w:t>
      </w:r>
    </w:p>
    <w:p w:rsidR="00203A62" w:rsidRDefault="00203A62">
      <w:pPr>
        <w:autoSpaceDE w:val="0"/>
        <w:autoSpaceDN w:val="0"/>
        <w:adjustRightInd w:val="0"/>
        <w:spacing w:after="480"/>
        <w:jc w:val="both"/>
        <w:rPr>
          <w:rFonts w:ascii="TimesNewRoman" w:hAnsi="TimesNewRoman" w:cs="Times New Roman"/>
          <w:sz w:val="20"/>
          <w:szCs w:val="20"/>
          <w:lang w:val="es-ES" w:eastAsia="es-ES"/>
        </w:rPr>
      </w:pPr>
      <w:r>
        <w:rPr>
          <w:rFonts w:cs="Times New Roman" w:hint="eastAsia"/>
          <w:sz w:val="20"/>
          <w:szCs w:val="20"/>
          <w:lang w:val="es-ES"/>
        </w:rPr>
        <w:t xml:space="preserve">* </w:t>
      </w:r>
      <w:r>
        <w:rPr>
          <w:rFonts w:cs="Times New Roman"/>
          <w:sz w:val="20"/>
          <w:szCs w:val="20"/>
          <w:lang w:val="es-ES" w:eastAsia="es-ES"/>
        </w:rPr>
        <w:t>Las personas detenidas en virtud de la Ley de control y el mejoramiento del sector del espectáculo y actividades recreativas fueron acusadas de emplear niños para recibir y servir a clientes en lugares de recreación y espectáculo.</w:t>
      </w:r>
    </w:p>
    <w:p w:rsidR="00203A62" w:rsidRDefault="00203A62">
      <w:pPr>
        <w:spacing w:after="240"/>
        <w:jc w:val="both"/>
        <w:rPr>
          <w:sz w:val="20"/>
          <w:szCs w:val="20"/>
          <w:lang w:val="es-ES"/>
        </w:rPr>
      </w:pPr>
      <w:r>
        <w:rPr>
          <w:rFonts w:hint="eastAsia"/>
          <w:sz w:val="20"/>
          <w:szCs w:val="20"/>
          <w:lang w:val="es-ES"/>
        </w:rPr>
        <w:t>(</w:t>
      </w:r>
      <w:r>
        <w:rPr>
          <w:sz w:val="20"/>
          <w:szCs w:val="20"/>
          <w:lang w:val="es-ES"/>
        </w:rPr>
        <w:t>Trabajo y capacitación profesional de los menores)</w:t>
      </w:r>
    </w:p>
    <w:p w:rsidR="00203A62" w:rsidRDefault="00203A62">
      <w:pPr>
        <w:spacing w:after="240"/>
        <w:jc w:val="both"/>
        <w:rPr>
          <w:color w:val="00FFFF"/>
          <w:sz w:val="20"/>
          <w:szCs w:val="20"/>
          <w:lang w:val="es-ES"/>
        </w:rPr>
      </w:pPr>
      <w:r>
        <w:rPr>
          <w:rFonts w:hint="eastAsia"/>
          <w:sz w:val="20"/>
          <w:szCs w:val="20"/>
          <w:lang w:val="es-ES"/>
        </w:rPr>
        <w:t>520.</w:t>
      </w:r>
      <w:r>
        <w:rPr>
          <w:sz w:val="20"/>
          <w:szCs w:val="20"/>
          <w:lang w:val="es-ES"/>
        </w:rPr>
        <w:tab/>
        <w:t>Véanse los párrafos</w:t>
      </w:r>
      <w:r>
        <w:rPr>
          <w:rFonts w:hint="eastAsia"/>
          <w:sz w:val="20"/>
          <w:szCs w:val="20"/>
          <w:lang w:val="es-ES"/>
        </w:rPr>
        <w:t xml:space="preserve"> 454 </w:t>
      </w:r>
      <w:r>
        <w:rPr>
          <w:sz w:val="20"/>
          <w:szCs w:val="20"/>
          <w:lang w:val="es-ES"/>
        </w:rPr>
        <w:t>y</w:t>
      </w:r>
      <w:r>
        <w:rPr>
          <w:rFonts w:hint="eastAsia"/>
          <w:sz w:val="20"/>
          <w:szCs w:val="20"/>
          <w:lang w:val="es-ES"/>
        </w:rPr>
        <w:t xml:space="preserve"> 455</w:t>
      </w:r>
      <w:r>
        <w:rPr>
          <w:sz w:val="20"/>
          <w:szCs w:val="20"/>
          <w:lang w:val="es-ES"/>
        </w:rPr>
        <w:t xml:space="preserve"> del segundo informe del Japón</w:t>
      </w:r>
      <w:r>
        <w:rPr>
          <w:rFonts w:hint="eastAsia"/>
          <w:sz w:val="20"/>
          <w:szCs w:val="20"/>
          <w:lang w:val="es-ES"/>
        </w:rPr>
        <w:t xml:space="preserve">. </w:t>
      </w:r>
    </w:p>
    <w:p w:rsidR="00203A62" w:rsidRDefault="00203A62">
      <w:pPr>
        <w:keepNext/>
        <w:keepLines/>
        <w:autoSpaceDE w:val="0"/>
        <w:autoSpaceDN w:val="0"/>
        <w:adjustRightInd w:val="0"/>
        <w:spacing w:after="240"/>
        <w:ind w:left="1134" w:hanging="567"/>
        <w:jc w:val="both"/>
        <w:rPr>
          <w:rFonts w:cs="Times New Roman"/>
          <w:sz w:val="20"/>
          <w:szCs w:val="20"/>
          <w:lang w:val="es-ES"/>
        </w:rPr>
      </w:pPr>
      <w:r>
        <w:rPr>
          <w:rFonts w:cs="Times New Roman" w:hint="eastAsia"/>
          <w:sz w:val="20"/>
          <w:szCs w:val="20"/>
          <w:lang w:val="es-ES"/>
        </w:rPr>
        <w:t xml:space="preserve">(a-2) </w:t>
      </w:r>
      <w:r>
        <w:rPr>
          <w:rFonts w:cs="Times New Roman"/>
          <w:sz w:val="20"/>
          <w:szCs w:val="20"/>
          <w:lang w:val="es-ES"/>
        </w:rPr>
        <w:tab/>
      </w:r>
      <w:r>
        <w:rPr>
          <w:rFonts w:cs="Times New Roman"/>
          <w:sz w:val="20"/>
          <w:szCs w:val="20"/>
          <w:lang w:val="es-ES" w:eastAsia="es-ES"/>
        </w:rPr>
        <w:t>Medidas adoptadas para dar cumplimiento a las disposiciones pertinentes de los instrumentos internacionales</w:t>
      </w:r>
    </w:p>
    <w:p w:rsidR="00203A62" w:rsidRDefault="00203A62">
      <w:pPr>
        <w:keepNext/>
        <w:keepLines/>
        <w:spacing w:after="240"/>
        <w:jc w:val="both"/>
        <w:rPr>
          <w:color w:val="00FFFF"/>
          <w:sz w:val="20"/>
          <w:szCs w:val="20"/>
          <w:lang w:val="es-ES"/>
        </w:rPr>
      </w:pPr>
      <w:r>
        <w:rPr>
          <w:rFonts w:hint="eastAsia"/>
          <w:i/>
          <w:color w:val="00FFFF"/>
          <w:sz w:val="20"/>
          <w:szCs w:val="20"/>
          <w:lang w:val="es-ES"/>
        </w:rPr>
        <w:t xml:space="preserve"> </w:t>
      </w:r>
      <w:r>
        <w:rPr>
          <w:rFonts w:hint="eastAsia"/>
          <w:sz w:val="20"/>
          <w:szCs w:val="20"/>
          <w:lang w:val="es-ES"/>
        </w:rPr>
        <w:t>521.</w:t>
      </w:r>
      <w:r>
        <w:rPr>
          <w:sz w:val="20"/>
          <w:szCs w:val="20"/>
          <w:lang w:val="es-ES"/>
        </w:rPr>
        <w:tab/>
        <w:t>Véanse los párrafos</w:t>
      </w:r>
      <w:r>
        <w:rPr>
          <w:rFonts w:hint="eastAsia"/>
          <w:sz w:val="20"/>
          <w:szCs w:val="20"/>
          <w:lang w:val="es-ES"/>
        </w:rPr>
        <w:t xml:space="preserve"> 456-460</w:t>
      </w:r>
      <w:r>
        <w:rPr>
          <w:sz w:val="20"/>
          <w:szCs w:val="20"/>
          <w:lang w:val="es-ES"/>
        </w:rPr>
        <w:t xml:space="preserve"> del segundo informe del Japón</w:t>
      </w:r>
      <w:r>
        <w:rPr>
          <w:rFonts w:hint="eastAsia"/>
          <w:sz w:val="20"/>
          <w:szCs w:val="20"/>
          <w:lang w:val="es-ES"/>
        </w:rPr>
        <w:t xml:space="preserve">. </w:t>
      </w:r>
    </w:p>
    <w:p w:rsidR="00203A62" w:rsidRDefault="00203A62">
      <w:pPr>
        <w:spacing w:after="240"/>
        <w:ind w:left="1134" w:hanging="567"/>
        <w:jc w:val="both"/>
        <w:rPr>
          <w:rFonts w:hint="eastAsia"/>
          <w:i/>
          <w:color w:val="00FFFF"/>
          <w:sz w:val="20"/>
          <w:szCs w:val="20"/>
          <w:lang w:val="es-ES"/>
        </w:rPr>
      </w:pPr>
      <w:r>
        <w:rPr>
          <w:rFonts w:hint="eastAsia"/>
          <w:sz w:val="20"/>
          <w:szCs w:val="20"/>
          <w:lang w:val="es-ES"/>
        </w:rPr>
        <w:t xml:space="preserve">(a-3) </w:t>
      </w:r>
      <w:r>
        <w:rPr>
          <w:sz w:val="20"/>
          <w:szCs w:val="20"/>
          <w:lang w:val="es-ES"/>
        </w:rPr>
        <w:tab/>
      </w:r>
      <w:r>
        <w:rPr>
          <w:rFonts w:hint="eastAsia"/>
          <w:sz w:val="20"/>
          <w:szCs w:val="20"/>
          <w:lang w:val="es-ES"/>
        </w:rPr>
        <w:t>In</w:t>
      </w:r>
      <w:r>
        <w:rPr>
          <w:sz w:val="20"/>
          <w:szCs w:val="20"/>
          <w:lang w:val="es-ES"/>
        </w:rPr>
        <w:t>strumentos internacionales relacionados con convenciones internacionales ratificadas por el Japón</w:t>
      </w:r>
      <w:r>
        <w:rPr>
          <w:rFonts w:hint="eastAsia"/>
          <w:bCs/>
          <w:iCs/>
          <w:sz w:val="20"/>
          <w:szCs w:val="20"/>
          <w:lang w:val="es-ES"/>
        </w:rPr>
        <w:t>, inclu</w:t>
      </w:r>
      <w:r>
        <w:rPr>
          <w:bCs/>
          <w:iCs/>
          <w:sz w:val="20"/>
          <w:szCs w:val="20"/>
          <w:lang w:val="es-ES"/>
        </w:rPr>
        <w:t xml:space="preserve">idos los relacionados con el Convenio de </w:t>
      </w:r>
      <w:smartTag w:uri="urn:schemas-microsoft-com:office:smarttags" w:element="PersonName">
        <w:smartTagPr>
          <w:attr w:name="ProductID" w:val="la Organizaci￳n Internacional"/>
        </w:smartTagPr>
        <w:r>
          <w:rPr>
            <w:bCs/>
            <w:iCs/>
            <w:sz w:val="20"/>
            <w:szCs w:val="20"/>
            <w:lang w:val="es-ES"/>
          </w:rPr>
          <w:t>la</w:t>
        </w:r>
        <w:r>
          <w:rPr>
            <w:rFonts w:hint="eastAsia"/>
            <w:bCs/>
            <w:iCs/>
            <w:sz w:val="20"/>
            <w:szCs w:val="20"/>
            <w:lang w:val="es-ES"/>
          </w:rPr>
          <w:t xml:space="preserve"> </w:t>
        </w:r>
        <w:r>
          <w:rPr>
            <w:bCs/>
            <w:iCs/>
            <w:sz w:val="20"/>
            <w:szCs w:val="20"/>
            <w:lang w:val="es-ES"/>
          </w:rPr>
          <w:t>Organización Internacional</w:t>
        </w:r>
      </w:smartTag>
      <w:r>
        <w:rPr>
          <w:bCs/>
          <w:iCs/>
          <w:sz w:val="20"/>
          <w:szCs w:val="20"/>
          <w:lang w:val="es-ES"/>
        </w:rPr>
        <w:t xml:space="preserve"> del Trabajo (OIT)</w:t>
      </w:r>
      <w:r>
        <w:rPr>
          <w:rFonts w:hint="eastAsia"/>
          <w:bCs/>
          <w:iCs/>
          <w:sz w:val="20"/>
          <w:szCs w:val="20"/>
          <w:lang w:val="es-ES"/>
        </w:rPr>
        <w:t xml:space="preserve"> </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522.</w:t>
      </w:r>
      <w:r>
        <w:rPr>
          <w:sz w:val="20"/>
          <w:szCs w:val="20"/>
          <w:lang w:val="es-ES"/>
        </w:rPr>
        <w:tab/>
        <w:t xml:space="preserve">Véase el párrafo </w:t>
      </w:r>
      <w:r>
        <w:rPr>
          <w:rFonts w:hint="eastAsia"/>
          <w:sz w:val="20"/>
          <w:szCs w:val="20"/>
          <w:lang w:val="es-ES"/>
        </w:rPr>
        <w:t xml:space="preserve">461 </w:t>
      </w:r>
      <w:r>
        <w:rPr>
          <w:sz w:val="20"/>
          <w:szCs w:val="20"/>
          <w:lang w:val="es-ES"/>
        </w:rPr>
        <w:t>del segundo informe del Japón</w:t>
      </w:r>
      <w:r>
        <w:rPr>
          <w:rFonts w:hint="eastAsia"/>
          <w:sz w:val="20"/>
          <w:szCs w:val="20"/>
          <w:lang w:val="es-ES"/>
        </w:rPr>
        <w:t xml:space="preserve">. </w:t>
      </w:r>
    </w:p>
    <w:p w:rsidR="00203A62" w:rsidRDefault="00203A62">
      <w:pPr>
        <w:keepNext/>
        <w:keepLines/>
        <w:spacing w:after="240"/>
        <w:jc w:val="both"/>
        <w:rPr>
          <w:b/>
          <w:bCs/>
          <w:sz w:val="20"/>
          <w:szCs w:val="20"/>
          <w:lang w:val="es-ES"/>
        </w:rPr>
      </w:pPr>
      <w:r>
        <w:rPr>
          <w:rFonts w:hint="eastAsia"/>
          <w:b/>
          <w:bCs/>
          <w:sz w:val="20"/>
          <w:szCs w:val="20"/>
          <w:lang w:val="es-ES"/>
        </w:rPr>
        <w:t xml:space="preserve">(b) </w:t>
      </w:r>
      <w:r>
        <w:rPr>
          <w:b/>
          <w:bCs/>
          <w:sz w:val="20"/>
          <w:szCs w:val="20"/>
          <w:lang w:val="es-ES"/>
        </w:rPr>
        <w:tab/>
        <w:t>Uso indebido de estupefacientes</w:t>
      </w:r>
      <w:r>
        <w:rPr>
          <w:rFonts w:hint="eastAsia"/>
          <w:b/>
          <w:bCs/>
          <w:sz w:val="20"/>
          <w:szCs w:val="20"/>
          <w:lang w:val="es-ES"/>
        </w:rPr>
        <w:t xml:space="preserve"> </w:t>
      </w:r>
    </w:p>
    <w:p w:rsidR="00203A62" w:rsidRDefault="00203A62">
      <w:pPr>
        <w:keepNext/>
        <w:keepLines/>
        <w:autoSpaceDE w:val="0"/>
        <w:autoSpaceDN w:val="0"/>
        <w:adjustRightInd w:val="0"/>
        <w:spacing w:after="240"/>
        <w:ind w:left="1134" w:hanging="567"/>
        <w:jc w:val="both"/>
        <w:rPr>
          <w:rFonts w:ascii="TimesNewRoman,BoldItalic" w:hAnsi="TimesNewRoman,BoldItalic" w:cs="Times New Roman"/>
          <w:sz w:val="20"/>
          <w:szCs w:val="20"/>
          <w:lang w:val="es-ES" w:eastAsia="es-ES"/>
        </w:rPr>
      </w:pPr>
      <w:r>
        <w:rPr>
          <w:rFonts w:cs="Times New Roman" w:hint="eastAsia"/>
          <w:bCs/>
          <w:sz w:val="20"/>
          <w:szCs w:val="20"/>
          <w:lang w:val="es-ES"/>
        </w:rPr>
        <w:t xml:space="preserve">(b-1) </w:t>
      </w:r>
      <w:r>
        <w:rPr>
          <w:rFonts w:cs="Times New Roman"/>
          <w:bCs/>
          <w:sz w:val="20"/>
          <w:szCs w:val="20"/>
          <w:lang w:val="es-ES"/>
        </w:rPr>
        <w:tab/>
      </w:r>
      <w:r>
        <w:rPr>
          <w:rFonts w:cs="Times New Roman"/>
          <w:bCs/>
          <w:sz w:val="20"/>
          <w:szCs w:val="20"/>
          <w:lang w:val="es-ES" w:eastAsia="es-ES"/>
        </w:rPr>
        <w:t>Protección del niño contra el uso indebido de estupefacientes y sustancias sicotrópicas, tal como se definen en las convenciones internacionales correspondientes</w:t>
      </w:r>
    </w:p>
    <w:p w:rsidR="00203A62" w:rsidRDefault="00203A62">
      <w:pPr>
        <w:spacing w:after="240"/>
        <w:jc w:val="both"/>
        <w:rPr>
          <w:color w:val="00FFFF"/>
          <w:sz w:val="20"/>
          <w:szCs w:val="20"/>
          <w:lang w:val="es-ES"/>
        </w:rPr>
      </w:pPr>
      <w:r>
        <w:rPr>
          <w:rFonts w:hint="eastAsia"/>
          <w:sz w:val="20"/>
          <w:szCs w:val="20"/>
          <w:lang w:val="es-ES"/>
        </w:rPr>
        <w:t>523.</w:t>
      </w:r>
      <w:r>
        <w:rPr>
          <w:sz w:val="20"/>
          <w:szCs w:val="20"/>
          <w:lang w:val="es-ES"/>
        </w:rPr>
        <w:tab/>
        <w:t>El Japón ha ratificado las convenciones</w:t>
      </w:r>
      <w:r>
        <w:rPr>
          <w:rFonts w:hint="eastAsia"/>
          <w:sz w:val="20"/>
          <w:szCs w:val="20"/>
          <w:lang w:val="es-ES"/>
        </w:rPr>
        <w:t xml:space="preserve"> </w:t>
      </w:r>
      <w:r>
        <w:rPr>
          <w:sz w:val="20"/>
          <w:szCs w:val="20"/>
          <w:lang w:val="es-ES"/>
        </w:rPr>
        <w:t>que conforman el marco legal internacional</w:t>
      </w:r>
      <w:r>
        <w:rPr>
          <w:rFonts w:hint="eastAsia"/>
          <w:sz w:val="20"/>
          <w:szCs w:val="20"/>
          <w:lang w:val="es-ES"/>
        </w:rPr>
        <w:t xml:space="preserve"> </w:t>
      </w:r>
      <w:r>
        <w:rPr>
          <w:sz w:val="20"/>
          <w:szCs w:val="20"/>
          <w:lang w:val="es-ES"/>
        </w:rPr>
        <w:t>de las medidas</w:t>
      </w:r>
      <w:r>
        <w:rPr>
          <w:rFonts w:hint="eastAsia"/>
          <w:sz w:val="20"/>
          <w:szCs w:val="20"/>
          <w:lang w:val="es-ES"/>
        </w:rPr>
        <w:t xml:space="preserve"> </w:t>
      </w:r>
      <w:r>
        <w:rPr>
          <w:sz w:val="20"/>
          <w:szCs w:val="20"/>
          <w:lang w:val="es-ES"/>
        </w:rPr>
        <w:t>contra el uso indebido de estupefacientes (la Convención Única de 1961 sobre estupefacientes</w:t>
      </w:r>
      <w:r>
        <w:rPr>
          <w:rFonts w:hint="eastAsia"/>
          <w:sz w:val="20"/>
          <w:szCs w:val="20"/>
          <w:lang w:val="es-ES"/>
        </w:rPr>
        <w:t xml:space="preserve">, </w:t>
      </w:r>
      <w:r>
        <w:rPr>
          <w:sz w:val="20"/>
          <w:szCs w:val="20"/>
          <w:lang w:val="es-ES"/>
        </w:rPr>
        <w:t>e</w:t>
      </w:r>
      <w:r>
        <w:rPr>
          <w:rFonts w:hint="eastAsia"/>
          <w:sz w:val="20"/>
          <w:szCs w:val="20"/>
          <w:lang w:val="es-ES"/>
        </w:rPr>
        <w:t xml:space="preserve">n 1964, </w:t>
      </w:r>
      <w:r>
        <w:rPr>
          <w:sz w:val="20"/>
          <w:szCs w:val="20"/>
          <w:lang w:val="es-ES"/>
        </w:rPr>
        <w:t>el Convenio sobre sustancias sicotrópicas de</w:t>
      </w:r>
      <w:r>
        <w:rPr>
          <w:rFonts w:hint="eastAsia"/>
          <w:sz w:val="20"/>
          <w:szCs w:val="20"/>
          <w:lang w:val="es-ES"/>
        </w:rPr>
        <w:t xml:space="preserve"> 1971, </w:t>
      </w:r>
      <w:r>
        <w:rPr>
          <w:sz w:val="20"/>
          <w:szCs w:val="20"/>
          <w:lang w:val="es-ES"/>
        </w:rPr>
        <w:t>e</w:t>
      </w:r>
      <w:r>
        <w:rPr>
          <w:rFonts w:hint="eastAsia"/>
          <w:sz w:val="20"/>
          <w:szCs w:val="20"/>
          <w:lang w:val="es-ES"/>
        </w:rPr>
        <w:t>n 1990</w:t>
      </w:r>
      <w:r>
        <w:rPr>
          <w:sz w:val="20"/>
          <w:szCs w:val="20"/>
          <w:lang w:val="es-ES"/>
        </w:rPr>
        <w:t>, y la</w:t>
      </w:r>
      <w:r>
        <w:rPr>
          <w:rFonts w:hint="eastAsia"/>
          <w:sz w:val="20"/>
          <w:szCs w:val="20"/>
          <w:lang w:val="es-ES"/>
        </w:rPr>
        <w:t xml:space="preserve"> </w:t>
      </w:r>
      <w:r>
        <w:rPr>
          <w:sz w:val="20"/>
          <w:szCs w:val="20"/>
          <w:lang w:val="es-ES"/>
        </w:rPr>
        <w:t>Convención de las Naciones Unidas sobre el tráfico ilícito de estupefacientes y sustancias sicotrópicas de</w:t>
      </w:r>
      <w:r>
        <w:rPr>
          <w:rFonts w:hint="eastAsia"/>
          <w:sz w:val="20"/>
          <w:szCs w:val="20"/>
          <w:lang w:val="es-ES"/>
        </w:rPr>
        <w:t xml:space="preserve"> 1988, </w:t>
      </w:r>
      <w:r>
        <w:rPr>
          <w:sz w:val="20"/>
          <w:szCs w:val="20"/>
          <w:lang w:val="es-ES"/>
        </w:rPr>
        <w:t>e</w:t>
      </w:r>
      <w:r>
        <w:rPr>
          <w:rFonts w:hint="eastAsia"/>
          <w:sz w:val="20"/>
          <w:szCs w:val="20"/>
          <w:lang w:val="es-ES"/>
        </w:rPr>
        <w:t>n 1992</w:t>
      </w:r>
      <w:r>
        <w:rPr>
          <w:sz w:val="20"/>
          <w:szCs w:val="20"/>
          <w:lang w:val="es-ES"/>
        </w:rPr>
        <w:t>) y se ha esforzado en garantizar su</w:t>
      </w:r>
      <w:r>
        <w:rPr>
          <w:rFonts w:hint="eastAsia"/>
          <w:sz w:val="20"/>
          <w:szCs w:val="20"/>
          <w:lang w:val="es-ES"/>
        </w:rPr>
        <w:t xml:space="preserve"> </w:t>
      </w:r>
      <w:r>
        <w:rPr>
          <w:sz w:val="20"/>
          <w:szCs w:val="20"/>
          <w:lang w:val="es-ES"/>
        </w:rPr>
        <w:t>aplicación efectiva</w:t>
      </w:r>
      <w:r>
        <w:rPr>
          <w:rFonts w:hint="eastAsia"/>
          <w:sz w:val="20"/>
          <w:szCs w:val="20"/>
          <w:lang w:val="es-ES"/>
        </w:rPr>
        <w:t xml:space="preserve">. </w:t>
      </w:r>
      <w:r>
        <w:rPr>
          <w:sz w:val="20"/>
          <w:szCs w:val="20"/>
          <w:lang w:val="es-ES"/>
        </w:rPr>
        <w:t>El</w:t>
      </w:r>
      <w:r>
        <w:rPr>
          <w:rFonts w:hint="eastAsia"/>
          <w:sz w:val="20"/>
          <w:szCs w:val="20"/>
          <w:lang w:val="es-ES"/>
        </w:rPr>
        <w:t xml:space="preserve"> Go</w:t>
      </w:r>
      <w:r>
        <w:rPr>
          <w:sz w:val="20"/>
          <w:szCs w:val="20"/>
          <w:lang w:val="es-ES"/>
        </w:rPr>
        <w:t>bierno del Japón</w:t>
      </w:r>
      <w:r>
        <w:rPr>
          <w:rFonts w:hint="eastAsia"/>
          <w:sz w:val="20"/>
          <w:szCs w:val="20"/>
          <w:lang w:val="es-ES"/>
        </w:rPr>
        <w:t xml:space="preserve"> ha</w:t>
      </w:r>
      <w:r>
        <w:rPr>
          <w:sz w:val="20"/>
          <w:szCs w:val="20"/>
          <w:lang w:val="es-ES"/>
        </w:rPr>
        <w:t xml:space="preserve"> aportado fondos a la</w:t>
      </w:r>
      <w:r>
        <w:rPr>
          <w:rFonts w:hint="eastAsia"/>
          <w:sz w:val="20"/>
          <w:szCs w:val="20"/>
          <w:lang w:val="es-ES"/>
        </w:rPr>
        <w:t xml:space="preserve"> </w:t>
      </w:r>
      <w:r>
        <w:rPr>
          <w:sz w:val="20"/>
          <w:szCs w:val="20"/>
          <w:lang w:val="es-ES"/>
        </w:rPr>
        <w:t>Oficina de las Naciones Unidas contra la droga y el Delito</w:t>
      </w:r>
      <w:r>
        <w:rPr>
          <w:rFonts w:hint="eastAsia"/>
          <w:sz w:val="20"/>
          <w:szCs w:val="20"/>
          <w:lang w:val="es-ES"/>
        </w:rPr>
        <w:t xml:space="preserve"> (</w:t>
      </w:r>
      <w:r>
        <w:rPr>
          <w:sz w:val="20"/>
          <w:szCs w:val="20"/>
          <w:lang w:val="es-ES"/>
        </w:rPr>
        <w:t>ONUDD) desde</w:t>
      </w:r>
      <w:r>
        <w:rPr>
          <w:rFonts w:hint="eastAsia"/>
          <w:sz w:val="20"/>
          <w:szCs w:val="20"/>
          <w:lang w:val="es-ES"/>
        </w:rPr>
        <w:t xml:space="preserve"> 1991. </w:t>
      </w:r>
      <w:r>
        <w:rPr>
          <w:sz w:val="20"/>
          <w:szCs w:val="20"/>
          <w:lang w:val="es-ES"/>
        </w:rPr>
        <w:t>Asimismo, el Gobierno japonés respalda proyectos para reducir el consumo de drogas, incluidos proyectos educativos destinados a los niños para prevenir el uso indebido de drogas, particularmente en las regiones del Asia sudoriental</w:t>
      </w:r>
      <w:r>
        <w:rPr>
          <w:rFonts w:hint="eastAsia"/>
          <w:sz w:val="20"/>
          <w:szCs w:val="20"/>
          <w:lang w:val="es-ES"/>
        </w:rPr>
        <w:t xml:space="preserve">. </w:t>
      </w:r>
    </w:p>
    <w:p w:rsidR="00203A62" w:rsidRDefault="00203A62">
      <w:pPr>
        <w:autoSpaceDE w:val="0"/>
        <w:autoSpaceDN w:val="0"/>
        <w:adjustRightInd w:val="0"/>
        <w:spacing w:after="240"/>
        <w:ind w:firstLine="567"/>
        <w:jc w:val="both"/>
        <w:rPr>
          <w:rFonts w:cs="Times New Roman"/>
          <w:sz w:val="20"/>
          <w:szCs w:val="20"/>
          <w:lang w:val="es-ES" w:eastAsia="es-ES"/>
        </w:rPr>
      </w:pPr>
      <w:r>
        <w:rPr>
          <w:rFonts w:cs="Times New Roman" w:hint="eastAsia"/>
          <w:sz w:val="20"/>
          <w:szCs w:val="20"/>
          <w:lang w:val="es-ES"/>
        </w:rPr>
        <w:t xml:space="preserve">(b-2) </w:t>
      </w:r>
      <w:r>
        <w:rPr>
          <w:rFonts w:cs="Times New Roman"/>
          <w:sz w:val="20"/>
          <w:szCs w:val="20"/>
          <w:lang w:val="es-ES"/>
        </w:rPr>
        <w:tab/>
      </w:r>
      <w:r>
        <w:rPr>
          <w:rFonts w:cs="Times New Roman"/>
          <w:sz w:val="20"/>
          <w:szCs w:val="20"/>
          <w:lang w:val="es-ES" w:eastAsia="es-ES"/>
        </w:rPr>
        <w:t>Prevención del uso de niños en la producción ilícita de sustancias sicotrópicas</w:t>
      </w:r>
    </w:p>
    <w:p w:rsidR="00203A62" w:rsidRDefault="00203A62">
      <w:pPr>
        <w:keepNext/>
        <w:spacing w:after="240"/>
        <w:jc w:val="both"/>
        <w:rPr>
          <w:rFonts w:cs="Times New Roman"/>
          <w:sz w:val="20"/>
          <w:szCs w:val="20"/>
          <w:lang w:val="es-ES" w:eastAsia="es-ES"/>
        </w:rPr>
      </w:pPr>
      <w:r>
        <w:rPr>
          <w:rFonts w:cs="Times New Roman" w:hint="eastAsia"/>
          <w:sz w:val="20"/>
          <w:szCs w:val="20"/>
          <w:lang w:val="es-ES"/>
        </w:rPr>
        <w:t>(</w:t>
      </w:r>
      <w:r>
        <w:rPr>
          <w:rFonts w:cs="Times New Roman"/>
          <w:sz w:val="20"/>
          <w:szCs w:val="20"/>
          <w:lang w:val="es-ES" w:eastAsia="es-ES"/>
        </w:rPr>
        <w:t>Cooperación con el Programa de las Naciones Unidas para la Fiscalización Internacional de Drogas (PNUFID)</w:t>
      </w:r>
    </w:p>
    <w:p w:rsidR="00203A62" w:rsidRDefault="00203A62">
      <w:pPr>
        <w:spacing w:after="240"/>
        <w:jc w:val="both"/>
        <w:rPr>
          <w:color w:val="00FFFF"/>
          <w:spacing w:val="4"/>
          <w:sz w:val="20"/>
          <w:szCs w:val="20"/>
          <w:lang w:val="es-ES"/>
        </w:rPr>
      </w:pPr>
      <w:r>
        <w:rPr>
          <w:rFonts w:hint="eastAsia"/>
          <w:sz w:val="20"/>
          <w:szCs w:val="20"/>
          <w:lang w:val="es-ES"/>
        </w:rPr>
        <w:t>524.</w:t>
      </w:r>
      <w:r>
        <w:rPr>
          <w:sz w:val="20"/>
          <w:szCs w:val="20"/>
          <w:lang w:val="es-ES"/>
        </w:rPr>
        <w:tab/>
        <w:t xml:space="preserve">Véanse los párrafos </w:t>
      </w:r>
      <w:smartTag w:uri="urn:schemas-microsoft-com:office:smarttags" w:element="metricconverter">
        <w:smartTagPr>
          <w:attr w:name="ProductID" w:val="463 a"/>
        </w:smartTagPr>
        <w:r>
          <w:rPr>
            <w:rFonts w:hint="eastAsia"/>
            <w:sz w:val="20"/>
            <w:szCs w:val="20"/>
            <w:lang w:val="es-ES"/>
          </w:rPr>
          <w:t>463</w:t>
        </w:r>
        <w:r>
          <w:rPr>
            <w:sz w:val="20"/>
            <w:szCs w:val="20"/>
            <w:lang w:val="es-ES"/>
          </w:rPr>
          <w:t xml:space="preserve"> a</w:t>
        </w:r>
      </w:smartTag>
      <w:r>
        <w:rPr>
          <w:sz w:val="20"/>
          <w:szCs w:val="20"/>
          <w:lang w:val="es-ES"/>
        </w:rPr>
        <w:t xml:space="preserve"> </w:t>
      </w:r>
      <w:r>
        <w:rPr>
          <w:rFonts w:hint="eastAsia"/>
          <w:sz w:val="20"/>
          <w:szCs w:val="20"/>
          <w:lang w:val="es-ES"/>
        </w:rPr>
        <w:t xml:space="preserve">470 </w:t>
      </w:r>
      <w:r>
        <w:rPr>
          <w:sz w:val="20"/>
          <w:szCs w:val="20"/>
          <w:lang w:val="es-ES"/>
        </w:rPr>
        <w:t>del segundo informe del Japón</w:t>
      </w:r>
      <w:r>
        <w:rPr>
          <w:rFonts w:hint="eastAsia"/>
          <w:sz w:val="20"/>
          <w:szCs w:val="20"/>
          <w:lang w:val="es-ES"/>
        </w:rPr>
        <w:t xml:space="preserve">. </w:t>
      </w:r>
    </w:p>
    <w:p w:rsidR="00203A62" w:rsidRDefault="00203A62">
      <w:pPr>
        <w:autoSpaceDE w:val="0"/>
        <w:autoSpaceDN w:val="0"/>
        <w:adjustRightInd w:val="0"/>
        <w:spacing w:after="240"/>
        <w:jc w:val="both"/>
        <w:rPr>
          <w:bCs/>
          <w:iCs/>
          <w:sz w:val="20"/>
          <w:szCs w:val="20"/>
          <w:lang w:val="es-ES"/>
        </w:rPr>
      </w:pPr>
      <w:r>
        <w:rPr>
          <w:rFonts w:hint="eastAsia"/>
          <w:sz w:val="20"/>
          <w:szCs w:val="20"/>
          <w:lang w:val="es-ES"/>
        </w:rPr>
        <w:t>(</w:t>
      </w:r>
      <w:r>
        <w:rPr>
          <w:bCs/>
          <w:iCs/>
          <w:sz w:val="20"/>
          <w:szCs w:val="20"/>
          <w:lang w:val="es-ES"/>
        </w:rPr>
        <w:t>Elaboración de una</w:t>
      </w:r>
      <w:r>
        <w:rPr>
          <w:rFonts w:cs="Times New Roman"/>
          <w:sz w:val="20"/>
          <w:szCs w:val="20"/>
          <w:lang w:val="es-ES"/>
        </w:rPr>
        <w:t xml:space="preserve"> </w:t>
      </w:r>
      <w:r>
        <w:rPr>
          <w:rFonts w:cs="Times New Roman"/>
          <w:sz w:val="20"/>
          <w:szCs w:val="20"/>
          <w:lang w:val="es-ES" w:eastAsia="es-ES"/>
        </w:rPr>
        <w:t>Estrategia quinquenal de lucha contra las drogas</w:t>
      </w:r>
      <w:r>
        <w:rPr>
          <w:rFonts w:hint="eastAsia"/>
          <w:bCs/>
          <w:iCs/>
          <w:sz w:val="20"/>
          <w:szCs w:val="20"/>
          <w:lang w:val="es-ES"/>
        </w:rPr>
        <w:t>)</w:t>
      </w:r>
    </w:p>
    <w:p w:rsidR="00203A62" w:rsidRDefault="00203A62">
      <w:pPr>
        <w:spacing w:after="240"/>
        <w:jc w:val="both"/>
        <w:rPr>
          <w:sz w:val="20"/>
          <w:szCs w:val="20"/>
          <w:lang w:val="es-ES"/>
        </w:rPr>
      </w:pPr>
      <w:r>
        <w:rPr>
          <w:rFonts w:hint="eastAsia"/>
          <w:sz w:val="20"/>
          <w:szCs w:val="20"/>
          <w:lang w:val="es-ES"/>
        </w:rPr>
        <w:t>525.</w:t>
      </w:r>
      <w:r>
        <w:rPr>
          <w:sz w:val="20"/>
          <w:szCs w:val="20"/>
          <w:lang w:val="es-ES"/>
        </w:rPr>
        <w:tab/>
        <w:t>En mayo de 1998,</w:t>
      </w:r>
      <w:r>
        <w:rPr>
          <w:rFonts w:hint="eastAsia"/>
          <w:sz w:val="20"/>
          <w:szCs w:val="20"/>
          <w:lang w:val="es-ES"/>
        </w:rPr>
        <w:t xml:space="preserve"> </w:t>
      </w:r>
      <w:r>
        <w:rPr>
          <w:sz w:val="20"/>
          <w:szCs w:val="20"/>
          <w:lang w:val="es-ES"/>
        </w:rPr>
        <w:t xml:space="preserve">el Gobierno del Japón formuló la Estrategia quinquenal de lucha contra las drogas, presidida por el Primer Ministro, en el seno de </w:t>
      </w:r>
      <w:smartTag w:uri="urn:schemas-microsoft-com:office:smarttags" w:element="PersonName">
        <w:smartTagPr>
          <w:attr w:name="ProductID" w:val="la Oficina Central"/>
        </w:smartTagPr>
        <w:r>
          <w:rPr>
            <w:sz w:val="20"/>
            <w:szCs w:val="20"/>
            <w:lang w:val="es-ES"/>
          </w:rPr>
          <w:t>la Oficina Central</w:t>
        </w:r>
      </w:smartTag>
      <w:r>
        <w:rPr>
          <w:sz w:val="20"/>
          <w:szCs w:val="20"/>
          <w:lang w:val="es-ES"/>
        </w:rPr>
        <w:t xml:space="preserve"> para la promoción de medidas preventivas contra el uso indebido de las drogas. Los ministerios y organismos implicados trabajaron juntos mediante una estrategia integral para promover medidas que lograron frenar en alguna medida el incremento del consumo de drogas entre los menores en particular. No obstante, el número de menores detenidos por delitos relacionados con las drogas sigue siendo elevado, particularmente entre los estudiantes de primer y segundo ciclo de la enseñanza superior. De hecho, debido a los cada vez más sofisticados procedimientos de venta de drogas ilegales, las cantidades incautadas de drogas sintéticas en pastillas, como la marihuana y la MDMA, han aumentado rápidamente. En estas circunstancias extremas y a la luz de estos problemas, la Oficina central puso en marcha en julio de 2003 una “Estrategia quinquenal de lucha contra las drogas”. </w:t>
      </w:r>
    </w:p>
    <w:p w:rsidR="00203A62" w:rsidRDefault="00203A62">
      <w:pPr>
        <w:autoSpaceDE w:val="0"/>
        <w:autoSpaceDN w:val="0"/>
        <w:adjustRightInd w:val="0"/>
        <w:spacing w:after="240"/>
        <w:jc w:val="both"/>
        <w:rPr>
          <w:color w:val="00FFFF"/>
          <w:sz w:val="20"/>
          <w:szCs w:val="20"/>
          <w:lang w:val="es-ES"/>
        </w:rPr>
      </w:pPr>
      <w:r>
        <w:rPr>
          <w:rFonts w:hint="eastAsia"/>
          <w:sz w:val="20"/>
          <w:szCs w:val="20"/>
          <w:lang w:val="es-ES"/>
        </w:rPr>
        <w:t>526.</w:t>
      </w:r>
      <w:r>
        <w:rPr>
          <w:sz w:val="20"/>
          <w:szCs w:val="20"/>
          <w:lang w:val="es-ES"/>
        </w:rPr>
        <w:tab/>
        <w:t xml:space="preserve">Los </w:t>
      </w:r>
      <w:r>
        <w:rPr>
          <w:rFonts w:cs="Times New Roman"/>
          <w:sz w:val="20"/>
          <w:szCs w:val="20"/>
          <w:lang w:val="es-ES"/>
        </w:rPr>
        <w:t>objetivos básicos de esta estrategia son aplicar “</w:t>
      </w:r>
      <w:r>
        <w:rPr>
          <w:rFonts w:cs="Times New Roman"/>
          <w:sz w:val="20"/>
          <w:szCs w:val="20"/>
          <w:lang w:val="es-ES" w:eastAsia="es-ES"/>
        </w:rPr>
        <w:t>medidas integrales para acabar con la tercera ola de consumo de drogas estimulantes en el Japón tan pronto como sea posible</w:t>
      </w:r>
      <w:r>
        <w:rPr>
          <w:rFonts w:cs="Times New Roman"/>
          <w:sz w:val="20"/>
          <w:szCs w:val="20"/>
          <w:lang w:val="es-ES"/>
        </w:rPr>
        <w:t>” y “realizar una contribución positiva para resolver el problema mundial del uso indebido de las drogas”. Los objetivos concretos son los siguientes: "acabar con</w:t>
      </w:r>
      <w:r>
        <w:rPr>
          <w:rFonts w:cs="Times New Roman"/>
          <w:sz w:val="20"/>
          <w:szCs w:val="20"/>
          <w:lang w:val="es-ES" w:eastAsia="es-ES"/>
        </w:rPr>
        <w:t xml:space="preserve"> la tendencia de los menores a consumir drogas, haciendo que los jóvenes y, en particular, los alumnos del primer y el segundo ciclo de la enseñanza secundaria, tomen conciencia del peligro asociado al uso indebido de las drogas</w:t>
      </w:r>
      <w:r>
        <w:rPr>
          <w:rFonts w:cs="Times New Roman"/>
          <w:sz w:val="20"/>
          <w:szCs w:val="20"/>
          <w:lang w:val="es-ES"/>
        </w:rPr>
        <w:t>” y "procurar la erradicación del uso indebido de las drogas entre los menores a través de medidas para animar a los menores que ya no son niños a mantenerse alejados de las drogas" con el objetivo de promover entre los ministerios y organismos públicos implicados medidas para luchar contra el uso indebido de las drogas entre los ciudadanos, incluidos los menores</w:t>
      </w:r>
      <w:r>
        <w:rPr>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Control reglamentario</w:t>
      </w:r>
      <w:r>
        <w:rPr>
          <w:rFonts w:hint="eastAsia"/>
          <w:sz w:val="20"/>
          <w:szCs w:val="20"/>
          <w:lang w:val="es-ES"/>
        </w:rPr>
        <w:t>)</w:t>
      </w:r>
    </w:p>
    <w:p w:rsidR="00203A62" w:rsidRDefault="00203A62">
      <w:pPr>
        <w:spacing w:after="240"/>
        <w:jc w:val="both"/>
        <w:rPr>
          <w:color w:val="00FFFF"/>
          <w:sz w:val="20"/>
          <w:szCs w:val="20"/>
          <w:lang w:val="es-ES"/>
        </w:rPr>
      </w:pPr>
      <w:r>
        <w:rPr>
          <w:rFonts w:hint="eastAsia"/>
          <w:sz w:val="20"/>
          <w:szCs w:val="20"/>
          <w:lang w:val="es-ES"/>
        </w:rPr>
        <w:t>527.</w:t>
      </w:r>
      <w:r>
        <w:rPr>
          <w:sz w:val="20"/>
          <w:szCs w:val="20"/>
          <w:lang w:val="es-ES"/>
        </w:rPr>
        <w:tab/>
        <w:t>Como se señaló en los</w:t>
      </w:r>
      <w:r>
        <w:rPr>
          <w:rFonts w:hint="eastAsia"/>
          <w:sz w:val="20"/>
          <w:szCs w:val="20"/>
          <w:lang w:val="es-ES"/>
        </w:rPr>
        <w:t xml:space="preserve"> </w:t>
      </w:r>
      <w:r>
        <w:rPr>
          <w:sz w:val="20"/>
          <w:szCs w:val="20"/>
          <w:lang w:val="es-ES"/>
        </w:rPr>
        <w:t>párrafos</w:t>
      </w:r>
      <w:r>
        <w:rPr>
          <w:rFonts w:hint="eastAsia"/>
          <w:sz w:val="20"/>
          <w:szCs w:val="20"/>
          <w:lang w:val="es-ES"/>
        </w:rPr>
        <w:t xml:space="preserve"> 466</w:t>
      </w:r>
      <w:r>
        <w:rPr>
          <w:sz w:val="20"/>
          <w:szCs w:val="20"/>
          <w:lang w:val="es-ES"/>
        </w:rPr>
        <w:t xml:space="preserve"> a </w:t>
      </w:r>
      <w:r>
        <w:rPr>
          <w:rFonts w:hint="eastAsia"/>
          <w:sz w:val="20"/>
          <w:szCs w:val="20"/>
          <w:lang w:val="es-ES"/>
        </w:rPr>
        <w:t xml:space="preserve">470 del segundo informe del Japón, </w:t>
      </w:r>
      <w:r>
        <w:rPr>
          <w:sz w:val="20"/>
          <w:szCs w:val="20"/>
          <w:lang w:val="es-ES"/>
        </w:rPr>
        <w:t>las fuerzas del orden están haciendo un esfuerzo colectivo para evitar que aumente el uso indebido de las drogas, con el objetivo de “cortar los canales de suministro” y “acabar con la demanda de drogas”.</w:t>
      </w:r>
      <w:r>
        <w:rPr>
          <w:rFonts w:hint="eastAsia"/>
          <w:sz w:val="20"/>
          <w:szCs w:val="20"/>
          <w:lang w:val="es-ES"/>
        </w:rPr>
        <w:t xml:space="preserve"> </w:t>
      </w:r>
      <w:r>
        <w:rPr>
          <w:sz w:val="20"/>
          <w:szCs w:val="20"/>
          <w:lang w:val="es-ES"/>
        </w:rPr>
        <w:t>Las fuerzas del orden están intensificando</w:t>
      </w:r>
      <w:r>
        <w:rPr>
          <w:rFonts w:hint="eastAsia"/>
          <w:sz w:val="20"/>
          <w:szCs w:val="20"/>
          <w:lang w:val="es-ES"/>
        </w:rPr>
        <w:t xml:space="preserve"> </w:t>
      </w:r>
      <w:r>
        <w:rPr>
          <w:sz w:val="20"/>
          <w:szCs w:val="20"/>
          <w:lang w:val="es-ES"/>
        </w:rPr>
        <w:t>su</w:t>
      </w:r>
      <w:r>
        <w:rPr>
          <w:rFonts w:hint="eastAsia"/>
          <w:sz w:val="20"/>
          <w:szCs w:val="20"/>
          <w:lang w:val="es-ES"/>
        </w:rPr>
        <w:t xml:space="preserve"> coopera</w:t>
      </w:r>
      <w:r>
        <w:rPr>
          <w:sz w:val="20"/>
          <w:szCs w:val="20"/>
          <w:lang w:val="es-ES"/>
        </w:rPr>
        <w:t>ción con escuelas y otras organizaciones pertinentes y patrullan con el fin de identificar tempranamente a los menores que consumen drogas y ofrecerles la orientación adecuada</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Enseñanza preventiva del peligro de las drogas en las escuelas</w:t>
      </w:r>
      <w:r>
        <w:rPr>
          <w:rFonts w:cs="Times New Roman" w:hint="eastAsia"/>
          <w:sz w:val="20"/>
          <w:szCs w:val="20"/>
          <w:lang w:val="es-ES"/>
        </w:rPr>
        <w:t>)</w:t>
      </w:r>
    </w:p>
    <w:p w:rsidR="00203A62" w:rsidRDefault="00203A62">
      <w:pPr>
        <w:autoSpaceDE w:val="0"/>
        <w:autoSpaceDN w:val="0"/>
        <w:adjustRightInd w:val="0"/>
        <w:spacing w:after="240"/>
        <w:jc w:val="both"/>
        <w:rPr>
          <w:rFonts w:hint="eastAsia"/>
          <w:color w:val="00FFFF"/>
          <w:sz w:val="20"/>
          <w:szCs w:val="20"/>
          <w:lang w:val="es-ES"/>
        </w:rPr>
      </w:pPr>
      <w:r>
        <w:rPr>
          <w:rFonts w:hint="eastAsia"/>
          <w:sz w:val="20"/>
          <w:szCs w:val="20"/>
          <w:lang w:val="es-ES"/>
        </w:rPr>
        <w:t>528.</w:t>
      </w:r>
      <w:r>
        <w:rPr>
          <w:sz w:val="20"/>
          <w:szCs w:val="20"/>
          <w:lang w:val="es-ES"/>
        </w:rPr>
        <w:tab/>
        <w:t>De conformidad con el Programa escolar, las escuelas imparten enseñanza sobre la prevención del uso indebido de las drogas en todas las actividades escolares y,</w:t>
      </w:r>
      <w:r>
        <w:rPr>
          <w:rFonts w:cs="Times New Roman" w:hint="eastAsia"/>
          <w:sz w:val="20"/>
          <w:szCs w:val="20"/>
          <w:lang w:val="es-ES"/>
        </w:rPr>
        <w:t xml:space="preserve"> </w:t>
      </w:r>
      <w:r>
        <w:rPr>
          <w:rFonts w:cs="Times New Roman"/>
          <w:sz w:val="20"/>
          <w:szCs w:val="20"/>
          <w:lang w:val="es-ES"/>
        </w:rPr>
        <w:t>e</w:t>
      </w:r>
      <w:r>
        <w:rPr>
          <w:rFonts w:cs="Times New Roman" w:hint="eastAsia"/>
          <w:sz w:val="20"/>
          <w:szCs w:val="20"/>
          <w:lang w:val="es-ES"/>
        </w:rPr>
        <w:t>n particular</w:t>
      </w:r>
      <w:r>
        <w:rPr>
          <w:rFonts w:cs="Times New Roman"/>
          <w:sz w:val="20"/>
          <w:szCs w:val="20"/>
          <w:lang w:val="es-ES"/>
        </w:rPr>
        <w:t>,</w:t>
      </w:r>
      <w:r>
        <w:rPr>
          <w:rFonts w:cs="Times New Roman" w:hint="eastAsia"/>
          <w:sz w:val="20"/>
          <w:szCs w:val="20"/>
          <w:lang w:val="es-ES"/>
        </w:rPr>
        <w:t xml:space="preserve"> </w:t>
      </w:r>
      <w:r>
        <w:rPr>
          <w:rFonts w:cs="Times New Roman"/>
          <w:sz w:val="20"/>
          <w:szCs w:val="20"/>
          <w:lang w:val="es-ES"/>
        </w:rPr>
        <w:t>en las clases de educación física y salud</w:t>
      </w:r>
      <w:r>
        <w:rPr>
          <w:rFonts w:cs="Times New Roman" w:hint="eastAsia"/>
          <w:sz w:val="20"/>
          <w:szCs w:val="20"/>
          <w:lang w:val="es-ES"/>
        </w:rPr>
        <w:t xml:space="preserve">. </w:t>
      </w:r>
      <w:r>
        <w:rPr>
          <w:rFonts w:cs="Times New Roman"/>
          <w:sz w:val="20"/>
          <w:szCs w:val="20"/>
          <w:lang w:val="es-ES"/>
        </w:rPr>
        <w:t>Además</w:t>
      </w:r>
      <w:r>
        <w:rPr>
          <w:rFonts w:cs="Times New Roman" w:hint="eastAsia"/>
          <w:sz w:val="20"/>
          <w:szCs w:val="20"/>
          <w:lang w:val="es-ES"/>
        </w:rPr>
        <w:t xml:space="preserve">, </w:t>
      </w:r>
      <w:r>
        <w:rPr>
          <w:rFonts w:cs="Times New Roman"/>
          <w:sz w:val="20"/>
          <w:szCs w:val="20"/>
          <w:lang w:val="es-ES"/>
        </w:rPr>
        <w:t>e</w:t>
      </w:r>
      <w:r>
        <w:rPr>
          <w:rFonts w:cs="Times New Roman"/>
          <w:sz w:val="20"/>
          <w:szCs w:val="20"/>
          <w:lang w:val="es-ES" w:eastAsia="es-ES"/>
        </w:rPr>
        <w:t>l Gobierno del Japón ha pedido a los consejos de educación de las prefecturas que den “clases sobre prevención del uso indebido de las drogas”, con orientación de especialistas externos, como por ejemplo agentes de policía</w:t>
      </w:r>
      <w:r>
        <w:rPr>
          <w:rFonts w:cs="Times New Roman"/>
          <w:sz w:val="20"/>
          <w:szCs w:val="20"/>
          <w:lang w:val="es-ES"/>
        </w:rPr>
        <w:t>, en todas las escuelas de primer y segundo ciclo de secundaria. Asimismo, el Gobierno ha puesto en marcha las siguientes medidas</w:t>
      </w:r>
      <w:r>
        <w:rPr>
          <w:rFonts w:cs="Times New Roman" w:hint="eastAsia"/>
          <w:sz w:val="20"/>
          <w:szCs w:val="20"/>
          <w:lang w:val="es-ES"/>
        </w:rPr>
        <w:t>: prepar</w:t>
      </w:r>
      <w:r>
        <w:rPr>
          <w:rFonts w:cs="Times New Roman"/>
          <w:sz w:val="20"/>
          <w:szCs w:val="20"/>
          <w:lang w:val="es-ES"/>
        </w:rPr>
        <w:t xml:space="preserve">ación y distribución </w:t>
      </w:r>
      <w:r>
        <w:rPr>
          <w:sz w:val="20"/>
          <w:szCs w:val="20"/>
          <w:lang w:val="es-ES"/>
        </w:rPr>
        <w:t>de folletos para los estudiantes y de materiales de referencia para los profesores</w:t>
      </w:r>
      <w:r>
        <w:rPr>
          <w:rFonts w:hint="eastAsia"/>
          <w:sz w:val="20"/>
          <w:szCs w:val="20"/>
          <w:lang w:val="es-ES"/>
        </w:rPr>
        <w:t xml:space="preserve">, </w:t>
      </w:r>
      <w:r>
        <w:rPr>
          <w:sz w:val="20"/>
          <w:szCs w:val="20"/>
          <w:lang w:val="es-ES"/>
        </w:rPr>
        <w:t>celebración de seminarios para el personal que trabaja en las escuelas, actividades de divulgación y sensibilización mediante, por ejemplo, la instalación de grandes pantallas de proyección en espacios públicos, organización de simposios, promoción de investigaciones prácticas en determinadas esferas, etc.</w:t>
      </w:r>
      <w:r>
        <w:rPr>
          <w:rFonts w:hint="eastAsia"/>
          <w:sz w:val="20"/>
          <w:szCs w:val="20"/>
          <w:lang w:val="es-ES"/>
        </w:rPr>
        <w:t xml:space="preserve"> </w:t>
      </w:r>
      <w:r>
        <w:rPr>
          <w:sz w:val="20"/>
          <w:szCs w:val="20"/>
          <w:lang w:val="es-ES"/>
        </w:rPr>
        <w:t>Además de llevar a cabo una encuesta acerca la percepción que tienen los estudiantes sobre las drogas, los planes futuros incluyen la preparación y distribución de materiales que explican de forma detallada</w:t>
      </w:r>
      <w:r>
        <w:rPr>
          <w:rFonts w:hint="eastAsia"/>
          <w:sz w:val="20"/>
          <w:szCs w:val="20"/>
          <w:lang w:val="es-ES"/>
        </w:rPr>
        <w:t xml:space="preserve"> </w:t>
      </w:r>
      <w:r>
        <w:rPr>
          <w:sz w:val="20"/>
          <w:szCs w:val="20"/>
          <w:lang w:val="es-ES"/>
        </w:rPr>
        <w:t>varios de los problemas a los que se enfrentan los alumnos, entre ellos el uso indebido de drogas</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eastAsia="es-ES"/>
        </w:rPr>
        <w:t>Enseñanza sobre la prevención del uso indebido de las drogas en las escuelas de capacitación para delincuentes juveniles y para los menores en libertad vigilada</w:t>
      </w:r>
      <w:r>
        <w:rPr>
          <w:rFonts w:cs="Times New Roman" w:hint="eastAsia"/>
          <w:sz w:val="20"/>
          <w:szCs w:val="20"/>
          <w:lang w:val="es-ES"/>
        </w:rPr>
        <w:t>)</w:t>
      </w:r>
    </w:p>
    <w:p w:rsidR="00203A62" w:rsidRDefault="00203A62">
      <w:pPr>
        <w:spacing w:after="240"/>
        <w:jc w:val="both"/>
        <w:rPr>
          <w:rFonts w:hint="eastAsia"/>
          <w:sz w:val="20"/>
          <w:szCs w:val="20"/>
          <w:lang w:val="es-ES"/>
        </w:rPr>
      </w:pPr>
      <w:r>
        <w:rPr>
          <w:rFonts w:hint="eastAsia"/>
          <w:sz w:val="20"/>
          <w:szCs w:val="20"/>
          <w:lang w:val="es-ES"/>
        </w:rPr>
        <w:t>529.</w:t>
      </w:r>
      <w:r>
        <w:rPr>
          <w:sz w:val="20"/>
          <w:szCs w:val="20"/>
          <w:lang w:val="es-ES"/>
        </w:rPr>
        <w:tab/>
        <w:t xml:space="preserve">Véanse los párrafos </w:t>
      </w:r>
      <w:smartTag w:uri="urn:schemas-microsoft-com:office:smarttags" w:element="metricconverter">
        <w:smartTagPr>
          <w:attr w:name="ProductID" w:val="475 a"/>
        </w:smartTagPr>
        <w:r>
          <w:rPr>
            <w:rFonts w:hint="eastAsia"/>
            <w:sz w:val="20"/>
            <w:szCs w:val="20"/>
            <w:lang w:val="es-ES"/>
          </w:rPr>
          <w:t>475</w:t>
        </w:r>
        <w:r>
          <w:rPr>
            <w:sz w:val="20"/>
            <w:szCs w:val="20"/>
            <w:lang w:val="es-ES"/>
          </w:rPr>
          <w:t xml:space="preserve"> a</w:t>
        </w:r>
      </w:smartTag>
      <w:r>
        <w:rPr>
          <w:sz w:val="20"/>
          <w:szCs w:val="20"/>
          <w:lang w:val="es-ES"/>
        </w:rPr>
        <w:t xml:space="preserve"> </w:t>
      </w:r>
      <w:r>
        <w:rPr>
          <w:rFonts w:hint="eastAsia"/>
          <w:sz w:val="20"/>
          <w:szCs w:val="20"/>
          <w:lang w:val="es-ES"/>
        </w:rPr>
        <w:t xml:space="preserve">478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530.</w:t>
      </w:r>
      <w:r>
        <w:rPr>
          <w:sz w:val="20"/>
          <w:szCs w:val="20"/>
          <w:lang w:val="es-ES"/>
        </w:rPr>
        <w:tab/>
        <w:t>Las cárceles de menores ofrecen programas especiales de prevención del uso indebido de drogas</w:t>
      </w:r>
      <w:r>
        <w:rPr>
          <w:rFonts w:hint="eastAsia"/>
          <w:sz w:val="20"/>
          <w:szCs w:val="20"/>
          <w:lang w:val="es-ES"/>
        </w:rPr>
        <w:t xml:space="preserve">. </w:t>
      </w:r>
    </w:p>
    <w:p w:rsidR="00203A62" w:rsidRDefault="00203A62">
      <w:pPr>
        <w:spacing w:after="240"/>
        <w:jc w:val="both"/>
        <w:rPr>
          <w:sz w:val="20"/>
          <w:szCs w:val="20"/>
          <w:lang w:val="es-ES"/>
        </w:rPr>
      </w:pPr>
      <w:r>
        <w:rPr>
          <w:sz w:val="20"/>
          <w:szCs w:val="20"/>
          <w:lang w:val="es-ES"/>
        </w:rPr>
        <w:t> </w:t>
      </w:r>
      <w:r>
        <w:rPr>
          <w:rFonts w:hint="eastAsia"/>
          <w:sz w:val="20"/>
          <w:szCs w:val="20"/>
          <w:lang w:val="es-ES"/>
        </w:rPr>
        <w:t>(As</w:t>
      </w:r>
      <w:r>
        <w:rPr>
          <w:sz w:val="20"/>
          <w:szCs w:val="20"/>
          <w:lang w:val="es-ES"/>
        </w:rPr>
        <w:t>istencia en los centros de apoyo al menor</w:t>
      </w:r>
      <w:r>
        <w:rPr>
          <w:rFonts w:hint="eastAsia"/>
          <w:sz w:val="20"/>
          <w:szCs w:val="20"/>
          <w:lang w:val="es-ES"/>
        </w:rPr>
        <w:t xml:space="preserve">) </w:t>
      </w:r>
    </w:p>
    <w:p w:rsidR="00203A62" w:rsidRDefault="00203A62">
      <w:pPr>
        <w:spacing w:after="240"/>
        <w:jc w:val="both"/>
        <w:rPr>
          <w:spacing w:val="4"/>
          <w:sz w:val="20"/>
          <w:szCs w:val="20"/>
          <w:lang w:val="es-ES"/>
        </w:rPr>
      </w:pPr>
      <w:r>
        <w:rPr>
          <w:rFonts w:hint="eastAsia"/>
          <w:sz w:val="20"/>
          <w:szCs w:val="20"/>
          <w:lang w:val="es-ES"/>
        </w:rPr>
        <w:t>531.</w:t>
      </w:r>
      <w:r>
        <w:rPr>
          <w:sz w:val="20"/>
          <w:szCs w:val="20"/>
          <w:lang w:val="es-ES"/>
        </w:rPr>
        <w:tab/>
      </w:r>
      <w:r>
        <w:rPr>
          <w:rFonts w:hint="eastAsia"/>
          <w:sz w:val="20"/>
          <w:szCs w:val="20"/>
          <w:lang w:val="es-ES"/>
        </w:rPr>
        <w:t>L</w:t>
      </w:r>
      <w:r>
        <w:rPr>
          <w:sz w:val="20"/>
          <w:szCs w:val="20"/>
          <w:lang w:val="es-ES"/>
        </w:rPr>
        <w:t>as fuerzas del orden colaboran con las organizaciones pertinentes</w:t>
      </w:r>
      <w:r>
        <w:rPr>
          <w:rFonts w:hint="eastAsia"/>
          <w:sz w:val="20"/>
          <w:szCs w:val="20"/>
          <w:lang w:val="es-ES"/>
        </w:rPr>
        <w:t xml:space="preserve"> </w:t>
      </w:r>
      <w:r>
        <w:rPr>
          <w:sz w:val="20"/>
          <w:szCs w:val="20"/>
          <w:lang w:val="es-ES"/>
        </w:rPr>
        <w:t>y trabajan</w:t>
      </w:r>
      <w:r>
        <w:rPr>
          <w:rFonts w:hint="eastAsia"/>
          <w:sz w:val="20"/>
          <w:szCs w:val="20"/>
          <w:lang w:val="es-ES"/>
        </w:rPr>
        <w:t xml:space="preserve">, </w:t>
      </w:r>
      <w:r>
        <w:rPr>
          <w:sz w:val="20"/>
          <w:szCs w:val="20"/>
          <w:lang w:val="es-ES"/>
        </w:rPr>
        <w:t>principalmente en los centros de apoyo al menor</w:t>
      </w:r>
      <w:r>
        <w:rPr>
          <w:rFonts w:hint="eastAsia"/>
          <w:sz w:val="20"/>
          <w:szCs w:val="20"/>
          <w:lang w:val="es-ES"/>
        </w:rPr>
        <w:t xml:space="preserve">, </w:t>
      </w:r>
      <w:r>
        <w:rPr>
          <w:sz w:val="20"/>
          <w:szCs w:val="20"/>
          <w:lang w:val="es-ES"/>
        </w:rPr>
        <w:t>prestando asesoramiento, orientación y consejo continuos con objeto de que los menores toxicómanos puedan dejar las drogas en una fase temprana.</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Estadísticas pertinentes</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532.</w:t>
      </w:r>
      <w:r>
        <w:rPr>
          <w:sz w:val="20"/>
          <w:szCs w:val="20"/>
          <w:lang w:val="es-ES"/>
        </w:rPr>
        <w:tab/>
        <w:t>E</w:t>
      </w:r>
      <w:r>
        <w:rPr>
          <w:spacing w:val="8"/>
          <w:sz w:val="20"/>
          <w:szCs w:val="20"/>
          <w:lang w:val="es-ES"/>
        </w:rPr>
        <w:t>n 200</w:t>
      </w:r>
      <w:r>
        <w:rPr>
          <w:rFonts w:hint="eastAsia"/>
          <w:spacing w:val="8"/>
          <w:sz w:val="20"/>
          <w:szCs w:val="20"/>
          <w:lang w:val="es-ES"/>
        </w:rPr>
        <w:t>5</w:t>
      </w:r>
      <w:r>
        <w:rPr>
          <w:spacing w:val="8"/>
          <w:sz w:val="20"/>
          <w:szCs w:val="20"/>
          <w:lang w:val="es-ES"/>
        </w:rPr>
        <w:t xml:space="preserve"> fueron detenidos 4</w:t>
      </w:r>
      <w:r>
        <w:rPr>
          <w:rFonts w:hint="eastAsia"/>
          <w:spacing w:val="8"/>
          <w:sz w:val="20"/>
          <w:szCs w:val="20"/>
          <w:lang w:val="es-ES"/>
        </w:rPr>
        <w:t>27</w:t>
      </w:r>
      <w:r>
        <w:rPr>
          <w:spacing w:val="8"/>
          <w:sz w:val="20"/>
          <w:szCs w:val="20"/>
          <w:lang w:val="es-ES"/>
        </w:rPr>
        <w:t xml:space="preserve"> menores por delitos relacionados con sustancias estimulantes, </w:t>
      </w:r>
      <w:r>
        <w:rPr>
          <w:rFonts w:hint="eastAsia"/>
          <w:spacing w:val="8"/>
          <w:sz w:val="20"/>
          <w:szCs w:val="20"/>
          <w:lang w:val="es-ES"/>
        </w:rPr>
        <w:t xml:space="preserve">174 </w:t>
      </w:r>
      <w:r>
        <w:rPr>
          <w:spacing w:val="8"/>
          <w:sz w:val="20"/>
          <w:szCs w:val="20"/>
          <w:lang w:val="es-ES"/>
        </w:rPr>
        <w:t xml:space="preserve">menores por delitos relacionados con la marihuana y </w:t>
      </w:r>
      <w:r>
        <w:rPr>
          <w:rFonts w:hint="eastAsia"/>
          <w:spacing w:val="8"/>
          <w:sz w:val="20"/>
          <w:szCs w:val="20"/>
          <w:lang w:val="es-ES"/>
        </w:rPr>
        <w:t>63</w:t>
      </w:r>
      <w:r>
        <w:rPr>
          <w:spacing w:val="8"/>
          <w:sz w:val="20"/>
          <w:szCs w:val="20"/>
          <w:lang w:val="es-ES"/>
        </w:rPr>
        <w:t xml:space="preserve"> menores por delitos relacionados con drogas sintéticas, como </w:t>
      </w:r>
      <w:smartTag w:uri="urn:schemas-microsoft-com:office:smarttags" w:element="PersonName">
        <w:smartTagPr>
          <w:attr w:name="ProductID" w:val="la MDMA. En"/>
        </w:smartTagPr>
        <w:r>
          <w:rPr>
            <w:spacing w:val="8"/>
            <w:sz w:val="20"/>
            <w:szCs w:val="20"/>
            <w:lang w:val="es-ES"/>
          </w:rPr>
          <w:t>la</w:t>
        </w:r>
        <w:r>
          <w:rPr>
            <w:rFonts w:hint="eastAsia"/>
            <w:spacing w:val="8"/>
            <w:sz w:val="20"/>
            <w:szCs w:val="20"/>
            <w:lang w:val="es-ES"/>
          </w:rPr>
          <w:t xml:space="preserve"> MDMA. </w:t>
        </w:r>
        <w:r>
          <w:rPr>
            <w:spacing w:val="8"/>
            <w:sz w:val="20"/>
            <w:szCs w:val="20"/>
            <w:lang w:val="es-ES"/>
          </w:rPr>
          <w:t>En</w:t>
        </w:r>
      </w:smartTag>
      <w:r>
        <w:rPr>
          <w:spacing w:val="8"/>
          <w:sz w:val="20"/>
          <w:szCs w:val="20"/>
          <w:lang w:val="es-ES"/>
        </w:rPr>
        <w:t xml:space="preserve"> lo que respecta a la actual situación del uso indebido de drogas entre los menores</w:t>
      </w:r>
      <w:r>
        <w:rPr>
          <w:rFonts w:hint="eastAsia"/>
          <w:spacing w:val="8"/>
          <w:sz w:val="20"/>
          <w:szCs w:val="20"/>
          <w:lang w:val="es-ES"/>
        </w:rPr>
        <w:t xml:space="preserve">, </w:t>
      </w:r>
      <w:r>
        <w:rPr>
          <w:spacing w:val="8"/>
          <w:sz w:val="20"/>
          <w:szCs w:val="20"/>
          <w:lang w:val="es-ES"/>
        </w:rPr>
        <w:t>el número de menores detenidos por delitos relacionados con sustancias estimulantes, que venía disminuyendo desde el año</w:t>
      </w:r>
      <w:r>
        <w:rPr>
          <w:rFonts w:hint="eastAsia"/>
          <w:spacing w:val="8"/>
          <w:sz w:val="20"/>
          <w:szCs w:val="20"/>
          <w:lang w:val="es-ES"/>
        </w:rPr>
        <w:t xml:space="preserve"> </w:t>
      </w:r>
      <w:smartTag w:uri="urn:schemas-microsoft-com:office:smarttags" w:element="metricconverter">
        <w:smartTagPr>
          <w:attr w:name="ProductID" w:val="2000, ha"/>
        </w:smartTagPr>
        <w:r>
          <w:rPr>
            <w:rFonts w:hint="eastAsia"/>
            <w:spacing w:val="8"/>
            <w:sz w:val="20"/>
            <w:szCs w:val="20"/>
            <w:lang w:val="es-ES"/>
          </w:rPr>
          <w:t>2000, ha</w:t>
        </w:r>
      </w:smartTag>
      <w:r>
        <w:rPr>
          <w:spacing w:val="8"/>
          <w:sz w:val="20"/>
          <w:szCs w:val="20"/>
          <w:lang w:val="es-ES"/>
        </w:rPr>
        <w:t xml:space="preserve"> aumentado, y el de delitos relacionados con la marihuana y con las</w:t>
      </w:r>
      <w:r>
        <w:rPr>
          <w:rFonts w:hint="eastAsia"/>
          <w:spacing w:val="8"/>
          <w:sz w:val="20"/>
          <w:szCs w:val="20"/>
          <w:lang w:val="es-ES"/>
        </w:rPr>
        <w:t xml:space="preserve"> </w:t>
      </w:r>
      <w:r>
        <w:rPr>
          <w:spacing w:val="8"/>
          <w:sz w:val="20"/>
          <w:szCs w:val="20"/>
          <w:lang w:val="es-ES"/>
        </w:rPr>
        <w:t>drogas sintéticas</w:t>
      </w:r>
      <w:r>
        <w:rPr>
          <w:sz w:val="20"/>
          <w:szCs w:val="20"/>
          <w:lang w:val="es-ES"/>
        </w:rPr>
        <w:t xml:space="preserve"> que se venden en forma de pastillas, como la MDMA,</w:t>
      </w:r>
      <w:r>
        <w:rPr>
          <w:rFonts w:hint="eastAsia"/>
          <w:sz w:val="20"/>
          <w:szCs w:val="20"/>
          <w:lang w:val="es-ES"/>
        </w:rPr>
        <w:t xml:space="preserve"> </w:t>
      </w:r>
      <w:r>
        <w:rPr>
          <w:sz w:val="20"/>
          <w:szCs w:val="20"/>
          <w:lang w:val="es-ES"/>
        </w:rPr>
        <w:t>sigue siendo elevado</w:t>
      </w:r>
      <w:r>
        <w:rPr>
          <w:rFonts w:hint="eastAsia"/>
          <w:sz w:val="20"/>
          <w:szCs w:val="20"/>
          <w:lang w:val="es-ES"/>
        </w:rPr>
        <w:t xml:space="preserve">. </w:t>
      </w:r>
      <w:r>
        <w:rPr>
          <w:sz w:val="20"/>
          <w:szCs w:val="20"/>
          <w:lang w:val="es-ES"/>
        </w:rPr>
        <w:t>Así pues</w:t>
      </w:r>
      <w:r>
        <w:rPr>
          <w:rFonts w:hint="eastAsia"/>
          <w:sz w:val="20"/>
          <w:szCs w:val="20"/>
          <w:lang w:val="es-ES"/>
        </w:rPr>
        <w:t xml:space="preserve">, </w:t>
      </w:r>
      <w:r>
        <w:rPr>
          <w:sz w:val="20"/>
          <w:szCs w:val="20"/>
          <w:lang w:val="es-ES"/>
        </w:rPr>
        <w:t>el uso indebido de las drogas por los menores sigue siendo un grave problema</w:t>
      </w:r>
      <w:r>
        <w:rPr>
          <w:rFonts w:hint="eastAsia"/>
          <w:sz w:val="20"/>
          <w:szCs w:val="20"/>
          <w:lang w:val="es-ES"/>
        </w:rPr>
        <w:t xml:space="preserve">, </w:t>
      </w:r>
      <w:r>
        <w:rPr>
          <w:sz w:val="20"/>
          <w:szCs w:val="20"/>
          <w:lang w:val="es-ES"/>
        </w:rPr>
        <w:t>y existe la preocupación de que pueda ir a más</w:t>
      </w:r>
      <w:r>
        <w:rPr>
          <w:rFonts w:hint="eastAsia"/>
          <w:sz w:val="20"/>
          <w:szCs w:val="20"/>
          <w:lang w:val="es-ES"/>
        </w:rPr>
        <w:t xml:space="preserve">. </w:t>
      </w:r>
      <w:r>
        <w:rPr>
          <w:sz w:val="20"/>
          <w:szCs w:val="20"/>
          <w:lang w:val="es-ES"/>
        </w:rPr>
        <w:t>Algunas de las razones que explican</w:t>
      </w:r>
      <w:r>
        <w:rPr>
          <w:rFonts w:hint="eastAsia"/>
          <w:sz w:val="20"/>
          <w:szCs w:val="20"/>
          <w:lang w:val="es-ES"/>
        </w:rPr>
        <w:t xml:space="preserve"> </w:t>
      </w:r>
      <w:r>
        <w:rPr>
          <w:sz w:val="20"/>
          <w:szCs w:val="20"/>
          <w:lang w:val="es-ES"/>
        </w:rPr>
        <w:t>el uso indebido de drogas por parte de los menores</w:t>
      </w:r>
      <w:r>
        <w:rPr>
          <w:rFonts w:hint="eastAsia"/>
          <w:sz w:val="20"/>
          <w:szCs w:val="20"/>
          <w:lang w:val="es-ES"/>
        </w:rPr>
        <w:t xml:space="preserve"> </w:t>
      </w:r>
      <w:r>
        <w:rPr>
          <w:sz w:val="20"/>
          <w:szCs w:val="20"/>
          <w:lang w:val="es-ES"/>
        </w:rPr>
        <w:t>son</w:t>
      </w:r>
      <w:r>
        <w:rPr>
          <w:rFonts w:hint="eastAsia"/>
          <w:sz w:val="20"/>
          <w:szCs w:val="20"/>
          <w:lang w:val="es-ES"/>
        </w:rPr>
        <w:t xml:space="preserve"> </w:t>
      </w:r>
      <w:r>
        <w:rPr>
          <w:sz w:val="20"/>
          <w:szCs w:val="20"/>
          <w:lang w:val="es-ES"/>
        </w:rPr>
        <w:t>el hecho de que los menores</w:t>
      </w:r>
      <w:r>
        <w:rPr>
          <w:rFonts w:hint="eastAsia"/>
          <w:sz w:val="20"/>
          <w:szCs w:val="20"/>
          <w:lang w:val="es-ES"/>
        </w:rPr>
        <w:t xml:space="preserve"> </w:t>
      </w:r>
      <w:r>
        <w:rPr>
          <w:sz w:val="20"/>
          <w:szCs w:val="20"/>
          <w:lang w:val="es-ES"/>
        </w:rPr>
        <w:t>tienen una percepción equivocada de las drogas y han reducido su resistencia a las mismas, y la mayor facilidad de acceso a las drogas debido al</w:t>
      </w:r>
      <w:r>
        <w:rPr>
          <w:rFonts w:hint="eastAsia"/>
          <w:sz w:val="20"/>
          <w:szCs w:val="20"/>
          <w:lang w:val="es-ES"/>
        </w:rPr>
        <w:t xml:space="preserve"> </w:t>
      </w:r>
      <w:r>
        <w:rPr>
          <w:sz w:val="20"/>
          <w:szCs w:val="20"/>
          <w:lang w:val="es-ES"/>
        </w:rPr>
        <w:t>uso generalizado de los teléfonos móviles</w:t>
      </w:r>
      <w:r>
        <w:rPr>
          <w:rFonts w:hint="eastAsia"/>
          <w:sz w:val="20"/>
          <w:szCs w:val="20"/>
          <w:lang w:val="es-ES"/>
        </w:rPr>
        <w:t xml:space="preserve">. </w:t>
      </w:r>
      <w:r>
        <w:rPr>
          <w:sz w:val="20"/>
          <w:szCs w:val="20"/>
          <w:lang w:val="es-ES"/>
        </w:rPr>
        <w:t>Además de las drogas definidas en las convenciones internacionales</w:t>
      </w:r>
      <w:r>
        <w:rPr>
          <w:rFonts w:hint="eastAsia"/>
          <w:sz w:val="20"/>
          <w:szCs w:val="20"/>
          <w:lang w:val="es-ES"/>
        </w:rPr>
        <w:t xml:space="preserve">, </w:t>
      </w:r>
      <w:r>
        <w:rPr>
          <w:sz w:val="20"/>
          <w:szCs w:val="20"/>
          <w:lang w:val="es-ES"/>
        </w:rPr>
        <w:t>hay muchos delitos relacionados con</w:t>
      </w:r>
      <w:r>
        <w:rPr>
          <w:rFonts w:hint="eastAsia"/>
          <w:sz w:val="20"/>
          <w:szCs w:val="20"/>
          <w:lang w:val="es-ES"/>
        </w:rPr>
        <w:t xml:space="preserve"> </w:t>
      </w:r>
      <w:r>
        <w:rPr>
          <w:sz w:val="20"/>
          <w:szCs w:val="20"/>
          <w:lang w:val="es-ES"/>
        </w:rPr>
        <w:t>los disolventes orgánicos, como los disolventes de pinturas; en</w:t>
      </w:r>
      <w:r>
        <w:rPr>
          <w:rFonts w:hint="eastAsia"/>
          <w:sz w:val="20"/>
          <w:szCs w:val="20"/>
          <w:lang w:val="es-ES"/>
        </w:rPr>
        <w:t xml:space="preserve"> 2005, </w:t>
      </w:r>
      <w:r>
        <w:rPr>
          <w:sz w:val="20"/>
          <w:szCs w:val="20"/>
          <w:lang w:val="es-ES"/>
        </w:rPr>
        <w:t xml:space="preserve">el número de menores detenidos por este tipo de delito fue de </w:t>
      </w:r>
      <w:r>
        <w:rPr>
          <w:rFonts w:hint="eastAsia"/>
          <w:sz w:val="20"/>
          <w:szCs w:val="20"/>
          <w:lang w:val="es-ES"/>
        </w:rPr>
        <w:t>1</w:t>
      </w:r>
      <w:r>
        <w:rPr>
          <w:sz w:val="20"/>
          <w:szCs w:val="20"/>
          <w:lang w:val="es-ES"/>
        </w:rPr>
        <w:t>.</w:t>
      </w:r>
      <w:r>
        <w:rPr>
          <w:rFonts w:hint="eastAsia"/>
          <w:sz w:val="20"/>
          <w:szCs w:val="20"/>
          <w:lang w:val="es-ES"/>
        </w:rPr>
        <w:t xml:space="preserve">394. </w:t>
      </w:r>
    </w:p>
    <w:p w:rsidR="00203A62" w:rsidRDefault="00203A62">
      <w:pPr>
        <w:spacing w:after="240"/>
        <w:jc w:val="center"/>
        <w:rPr>
          <w:b/>
          <w:bCs/>
          <w:sz w:val="20"/>
          <w:szCs w:val="20"/>
          <w:lang w:val="es-ES"/>
        </w:rPr>
      </w:pPr>
      <w:r>
        <w:rPr>
          <w:b/>
          <w:bCs/>
          <w:sz w:val="20"/>
          <w:szCs w:val="20"/>
          <w:lang w:val="es-ES"/>
        </w:rPr>
        <w:t>Cuadro 31</w:t>
      </w:r>
    </w:p>
    <w:p w:rsidR="00203A62" w:rsidRDefault="00203A62">
      <w:pPr>
        <w:jc w:val="center"/>
        <w:rPr>
          <w:b/>
          <w:bCs/>
          <w:sz w:val="20"/>
          <w:szCs w:val="20"/>
          <w:lang w:val="es-ES"/>
        </w:rPr>
      </w:pPr>
      <w:r>
        <w:rPr>
          <w:rFonts w:hint="eastAsia"/>
          <w:b/>
          <w:bCs/>
          <w:sz w:val="20"/>
          <w:szCs w:val="20"/>
          <w:lang w:val="es-ES"/>
        </w:rPr>
        <w:t>T</w:t>
      </w:r>
      <w:r>
        <w:rPr>
          <w:b/>
          <w:bCs/>
          <w:sz w:val="20"/>
          <w:szCs w:val="20"/>
          <w:lang w:val="es-ES"/>
        </w:rPr>
        <w:t>endencias en el número de menores detenidos por delitos</w:t>
      </w:r>
    </w:p>
    <w:p w:rsidR="00203A62" w:rsidRDefault="00203A62">
      <w:pPr>
        <w:spacing w:after="240"/>
        <w:jc w:val="center"/>
        <w:rPr>
          <w:rFonts w:hint="eastAsia"/>
          <w:b/>
          <w:bCs/>
          <w:sz w:val="20"/>
          <w:szCs w:val="20"/>
          <w:lang w:val="es-ES"/>
        </w:rPr>
      </w:pPr>
      <w:r>
        <w:rPr>
          <w:b/>
          <w:bCs/>
          <w:sz w:val="20"/>
          <w:szCs w:val="20"/>
          <w:lang w:val="es-ES"/>
        </w:rPr>
        <w:t>relacionados con el uso indebido de drogas</w:t>
      </w:r>
    </w:p>
    <w:tbl>
      <w:tblPr>
        <w:tblW w:w="8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1260"/>
        <w:gridCol w:w="1140"/>
        <w:gridCol w:w="1200"/>
        <w:gridCol w:w="1080"/>
      </w:tblGrid>
      <w:tr w:rsidR="00203A62">
        <w:trPr>
          <w:jc w:val="center"/>
        </w:trPr>
        <w:tc>
          <w:tcPr>
            <w:tcW w:w="3348" w:type="dxa"/>
          </w:tcPr>
          <w:p w:rsidR="00203A62" w:rsidRDefault="00203A62">
            <w:pPr>
              <w:rPr>
                <w:sz w:val="20"/>
                <w:szCs w:val="20"/>
                <w:lang w:val="es-ES"/>
              </w:rPr>
            </w:pPr>
          </w:p>
        </w:tc>
        <w:tc>
          <w:tcPr>
            <w:tcW w:w="1260" w:type="dxa"/>
          </w:tcPr>
          <w:p w:rsidR="00203A62" w:rsidRDefault="00203A62">
            <w:pPr>
              <w:jc w:val="center"/>
              <w:rPr>
                <w:rFonts w:hint="eastAsia"/>
                <w:b/>
                <w:sz w:val="20"/>
                <w:szCs w:val="20"/>
                <w:lang w:val="es-ES"/>
              </w:rPr>
            </w:pPr>
            <w:r>
              <w:rPr>
                <w:rFonts w:hint="eastAsia"/>
                <w:b/>
                <w:sz w:val="20"/>
                <w:szCs w:val="20"/>
                <w:lang w:val="es-ES"/>
              </w:rPr>
              <w:t>2002</w:t>
            </w:r>
          </w:p>
        </w:tc>
        <w:tc>
          <w:tcPr>
            <w:tcW w:w="1140" w:type="dxa"/>
          </w:tcPr>
          <w:p w:rsidR="00203A62" w:rsidRDefault="00203A62">
            <w:pPr>
              <w:jc w:val="center"/>
              <w:rPr>
                <w:rFonts w:hint="eastAsia"/>
                <w:b/>
                <w:sz w:val="20"/>
                <w:szCs w:val="20"/>
                <w:lang w:val="es-ES"/>
              </w:rPr>
            </w:pPr>
            <w:r>
              <w:rPr>
                <w:rFonts w:hint="eastAsia"/>
                <w:b/>
                <w:sz w:val="20"/>
                <w:szCs w:val="20"/>
                <w:lang w:val="es-ES"/>
              </w:rPr>
              <w:t>2003</w:t>
            </w:r>
          </w:p>
        </w:tc>
        <w:tc>
          <w:tcPr>
            <w:tcW w:w="1200" w:type="dxa"/>
          </w:tcPr>
          <w:p w:rsidR="00203A62" w:rsidRDefault="00203A62">
            <w:pPr>
              <w:jc w:val="center"/>
              <w:rPr>
                <w:rFonts w:hint="eastAsia"/>
                <w:b/>
                <w:sz w:val="20"/>
                <w:szCs w:val="20"/>
                <w:lang w:val="es-ES"/>
              </w:rPr>
            </w:pPr>
            <w:r>
              <w:rPr>
                <w:rFonts w:hint="eastAsia"/>
                <w:b/>
                <w:sz w:val="20"/>
                <w:szCs w:val="20"/>
                <w:lang w:val="es-ES"/>
              </w:rPr>
              <w:t>2004</w:t>
            </w:r>
          </w:p>
        </w:tc>
        <w:tc>
          <w:tcPr>
            <w:tcW w:w="1080" w:type="dxa"/>
          </w:tcPr>
          <w:p w:rsidR="00203A62" w:rsidRDefault="00203A62">
            <w:pPr>
              <w:jc w:val="center"/>
              <w:rPr>
                <w:rFonts w:hint="eastAsia"/>
                <w:b/>
                <w:sz w:val="20"/>
                <w:szCs w:val="20"/>
                <w:lang w:val="es-ES"/>
              </w:rPr>
            </w:pPr>
            <w:r>
              <w:rPr>
                <w:rFonts w:hint="eastAsia"/>
                <w:b/>
                <w:sz w:val="20"/>
                <w:szCs w:val="20"/>
                <w:lang w:val="es-ES"/>
              </w:rPr>
              <w:t>2005</w:t>
            </w:r>
          </w:p>
        </w:tc>
      </w:tr>
      <w:tr w:rsidR="00203A62">
        <w:trPr>
          <w:jc w:val="center"/>
        </w:trPr>
        <w:tc>
          <w:tcPr>
            <w:tcW w:w="3348" w:type="dxa"/>
          </w:tcPr>
          <w:p w:rsidR="00203A62" w:rsidRDefault="00203A62">
            <w:pPr>
              <w:rPr>
                <w:rFonts w:hint="eastAsia"/>
                <w:sz w:val="20"/>
                <w:szCs w:val="20"/>
                <w:lang w:val="es-ES"/>
              </w:rPr>
            </w:pPr>
            <w:r>
              <w:rPr>
                <w:rFonts w:hint="eastAsia"/>
                <w:sz w:val="20"/>
                <w:szCs w:val="20"/>
                <w:lang w:val="es-ES"/>
              </w:rPr>
              <w:t>S</w:t>
            </w:r>
            <w:r>
              <w:rPr>
                <w:sz w:val="20"/>
                <w:szCs w:val="20"/>
                <w:lang w:val="es-ES"/>
              </w:rPr>
              <w:t>ustancias estimulantes</w:t>
            </w:r>
          </w:p>
        </w:tc>
        <w:tc>
          <w:tcPr>
            <w:tcW w:w="1260" w:type="dxa"/>
          </w:tcPr>
          <w:p w:rsidR="00203A62" w:rsidRDefault="00203A62">
            <w:pPr>
              <w:jc w:val="center"/>
              <w:rPr>
                <w:rFonts w:hint="eastAsia"/>
                <w:sz w:val="20"/>
                <w:szCs w:val="20"/>
                <w:lang w:val="es-ES"/>
              </w:rPr>
            </w:pPr>
            <w:r>
              <w:rPr>
                <w:rFonts w:hint="eastAsia"/>
                <w:sz w:val="20"/>
                <w:szCs w:val="20"/>
                <w:lang w:val="es-ES"/>
              </w:rPr>
              <w:t>745</w:t>
            </w:r>
          </w:p>
        </w:tc>
        <w:tc>
          <w:tcPr>
            <w:tcW w:w="1140" w:type="dxa"/>
          </w:tcPr>
          <w:p w:rsidR="00203A62" w:rsidRDefault="00203A62">
            <w:pPr>
              <w:jc w:val="center"/>
              <w:rPr>
                <w:rFonts w:hint="eastAsia"/>
                <w:sz w:val="20"/>
                <w:szCs w:val="20"/>
                <w:lang w:val="es-ES"/>
              </w:rPr>
            </w:pPr>
            <w:r>
              <w:rPr>
                <w:rFonts w:hint="eastAsia"/>
                <w:sz w:val="20"/>
                <w:szCs w:val="20"/>
                <w:lang w:val="es-ES"/>
              </w:rPr>
              <w:t>524</w:t>
            </w:r>
          </w:p>
        </w:tc>
        <w:tc>
          <w:tcPr>
            <w:tcW w:w="1200" w:type="dxa"/>
          </w:tcPr>
          <w:p w:rsidR="00203A62" w:rsidRDefault="00203A62">
            <w:pPr>
              <w:jc w:val="center"/>
              <w:rPr>
                <w:rFonts w:hint="eastAsia"/>
                <w:sz w:val="20"/>
                <w:szCs w:val="20"/>
                <w:lang w:val="es-ES"/>
              </w:rPr>
            </w:pPr>
            <w:r>
              <w:rPr>
                <w:rFonts w:hint="eastAsia"/>
                <w:sz w:val="20"/>
                <w:szCs w:val="20"/>
                <w:lang w:val="es-ES"/>
              </w:rPr>
              <w:t>388</w:t>
            </w:r>
          </w:p>
        </w:tc>
        <w:tc>
          <w:tcPr>
            <w:tcW w:w="1080" w:type="dxa"/>
          </w:tcPr>
          <w:p w:rsidR="00203A62" w:rsidRDefault="00203A62">
            <w:pPr>
              <w:jc w:val="center"/>
              <w:rPr>
                <w:rFonts w:hint="eastAsia"/>
                <w:sz w:val="20"/>
                <w:szCs w:val="20"/>
                <w:lang w:val="es-ES"/>
              </w:rPr>
            </w:pPr>
            <w:r>
              <w:rPr>
                <w:rFonts w:hint="eastAsia"/>
                <w:sz w:val="20"/>
                <w:szCs w:val="20"/>
                <w:lang w:val="es-ES"/>
              </w:rPr>
              <w:t>427</w:t>
            </w:r>
          </w:p>
        </w:tc>
      </w:tr>
      <w:tr w:rsidR="00203A62">
        <w:trPr>
          <w:jc w:val="center"/>
        </w:trPr>
        <w:tc>
          <w:tcPr>
            <w:tcW w:w="3348" w:type="dxa"/>
          </w:tcPr>
          <w:p w:rsidR="00203A62" w:rsidRDefault="00203A62">
            <w:pPr>
              <w:rPr>
                <w:rFonts w:hint="eastAsia"/>
                <w:sz w:val="20"/>
                <w:szCs w:val="20"/>
                <w:lang w:val="es-ES"/>
              </w:rPr>
            </w:pPr>
            <w:r>
              <w:rPr>
                <w:rFonts w:hint="eastAsia"/>
                <w:sz w:val="20"/>
                <w:szCs w:val="20"/>
                <w:lang w:val="es-ES"/>
              </w:rPr>
              <w:t>Mari</w:t>
            </w:r>
            <w:r>
              <w:rPr>
                <w:sz w:val="20"/>
                <w:szCs w:val="20"/>
                <w:lang w:val="es-ES"/>
              </w:rPr>
              <w:t>h</w:t>
            </w:r>
            <w:r>
              <w:rPr>
                <w:rFonts w:hint="eastAsia"/>
                <w:sz w:val="20"/>
                <w:szCs w:val="20"/>
                <w:lang w:val="es-ES"/>
              </w:rPr>
              <w:t>uana</w:t>
            </w:r>
          </w:p>
        </w:tc>
        <w:tc>
          <w:tcPr>
            <w:tcW w:w="1260" w:type="dxa"/>
          </w:tcPr>
          <w:p w:rsidR="00203A62" w:rsidRDefault="00203A62">
            <w:pPr>
              <w:jc w:val="center"/>
              <w:rPr>
                <w:rFonts w:hint="eastAsia"/>
                <w:sz w:val="20"/>
                <w:szCs w:val="20"/>
                <w:lang w:val="es-ES"/>
              </w:rPr>
            </w:pPr>
            <w:r>
              <w:rPr>
                <w:rFonts w:hint="eastAsia"/>
                <w:sz w:val="20"/>
                <w:szCs w:val="20"/>
                <w:lang w:val="es-ES"/>
              </w:rPr>
              <w:t>190</w:t>
            </w:r>
          </w:p>
        </w:tc>
        <w:tc>
          <w:tcPr>
            <w:tcW w:w="1140" w:type="dxa"/>
          </w:tcPr>
          <w:p w:rsidR="00203A62" w:rsidRDefault="00203A62">
            <w:pPr>
              <w:jc w:val="center"/>
              <w:rPr>
                <w:rFonts w:hint="eastAsia"/>
                <w:sz w:val="20"/>
                <w:szCs w:val="20"/>
                <w:lang w:val="es-ES"/>
              </w:rPr>
            </w:pPr>
            <w:r>
              <w:rPr>
                <w:rFonts w:hint="eastAsia"/>
                <w:sz w:val="20"/>
                <w:szCs w:val="20"/>
                <w:lang w:val="es-ES"/>
              </w:rPr>
              <w:t>185</w:t>
            </w:r>
          </w:p>
        </w:tc>
        <w:tc>
          <w:tcPr>
            <w:tcW w:w="1200" w:type="dxa"/>
          </w:tcPr>
          <w:p w:rsidR="00203A62" w:rsidRDefault="00203A62">
            <w:pPr>
              <w:jc w:val="center"/>
              <w:rPr>
                <w:rFonts w:hint="eastAsia"/>
                <w:sz w:val="20"/>
                <w:szCs w:val="20"/>
                <w:lang w:val="es-ES"/>
              </w:rPr>
            </w:pPr>
            <w:r>
              <w:rPr>
                <w:rFonts w:hint="eastAsia"/>
                <w:sz w:val="20"/>
                <w:szCs w:val="20"/>
                <w:lang w:val="es-ES"/>
              </w:rPr>
              <w:t>221</w:t>
            </w:r>
          </w:p>
        </w:tc>
        <w:tc>
          <w:tcPr>
            <w:tcW w:w="1080" w:type="dxa"/>
          </w:tcPr>
          <w:p w:rsidR="00203A62" w:rsidRDefault="00203A62">
            <w:pPr>
              <w:jc w:val="center"/>
              <w:rPr>
                <w:rFonts w:hint="eastAsia"/>
                <w:sz w:val="20"/>
                <w:szCs w:val="20"/>
                <w:lang w:val="es-ES"/>
              </w:rPr>
            </w:pPr>
            <w:r>
              <w:rPr>
                <w:rFonts w:hint="eastAsia"/>
                <w:sz w:val="20"/>
                <w:szCs w:val="20"/>
                <w:lang w:val="es-ES"/>
              </w:rPr>
              <w:t>174</w:t>
            </w:r>
          </w:p>
        </w:tc>
      </w:tr>
      <w:tr w:rsidR="00203A62">
        <w:trPr>
          <w:jc w:val="center"/>
        </w:trPr>
        <w:tc>
          <w:tcPr>
            <w:tcW w:w="3348" w:type="dxa"/>
          </w:tcPr>
          <w:p w:rsidR="00203A62" w:rsidRDefault="00203A62">
            <w:pPr>
              <w:rPr>
                <w:rFonts w:hint="eastAsia"/>
                <w:sz w:val="20"/>
                <w:szCs w:val="20"/>
                <w:lang w:val="es-ES"/>
              </w:rPr>
            </w:pPr>
            <w:r>
              <w:rPr>
                <w:sz w:val="20"/>
                <w:szCs w:val="20"/>
                <w:lang w:val="es-ES"/>
              </w:rPr>
              <w:t>Drogas sintéticas, como</w:t>
            </w:r>
            <w:r>
              <w:rPr>
                <w:rFonts w:hint="eastAsia"/>
                <w:sz w:val="20"/>
                <w:szCs w:val="20"/>
                <w:lang w:val="es-ES"/>
              </w:rPr>
              <w:t xml:space="preserve"> MDMA</w:t>
            </w:r>
          </w:p>
        </w:tc>
        <w:tc>
          <w:tcPr>
            <w:tcW w:w="1260" w:type="dxa"/>
          </w:tcPr>
          <w:p w:rsidR="00203A62" w:rsidRDefault="00203A62">
            <w:pPr>
              <w:jc w:val="center"/>
              <w:rPr>
                <w:rFonts w:hint="eastAsia"/>
                <w:sz w:val="20"/>
                <w:szCs w:val="20"/>
                <w:lang w:val="es-ES"/>
              </w:rPr>
            </w:pPr>
            <w:r>
              <w:rPr>
                <w:rFonts w:hint="eastAsia"/>
                <w:sz w:val="20"/>
                <w:szCs w:val="20"/>
                <w:lang w:val="es-ES"/>
              </w:rPr>
              <w:t>7</w:t>
            </w:r>
          </w:p>
        </w:tc>
        <w:tc>
          <w:tcPr>
            <w:tcW w:w="1140" w:type="dxa"/>
          </w:tcPr>
          <w:p w:rsidR="00203A62" w:rsidRDefault="00203A62">
            <w:pPr>
              <w:jc w:val="center"/>
              <w:rPr>
                <w:rFonts w:hint="eastAsia"/>
                <w:sz w:val="20"/>
                <w:szCs w:val="20"/>
                <w:lang w:val="es-ES"/>
              </w:rPr>
            </w:pPr>
            <w:r>
              <w:rPr>
                <w:rFonts w:hint="eastAsia"/>
                <w:sz w:val="20"/>
                <w:szCs w:val="20"/>
                <w:lang w:val="es-ES"/>
              </w:rPr>
              <w:t>29</w:t>
            </w:r>
          </w:p>
        </w:tc>
        <w:tc>
          <w:tcPr>
            <w:tcW w:w="1200" w:type="dxa"/>
          </w:tcPr>
          <w:p w:rsidR="00203A62" w:rsidRDefault="00203A62">
            <w:pPr>
              <w:jc w:val="center"/>
              <w:rPr>
                <w:rFonts w:hint="eastAsia"/>
                <w:sz w:val="20"/>
                <w:szCs w:val="20"/>
                <w:lang w:val="es-ES"/>
              </w:rPr>
            </w:pPr>
            <w:r>
              <w:rPr>
                <w:rFonts w:hint="eastAsia"/>
                <w:sz w:val="20"/>
                <w:szCs w:val="20"/>
                <w:lang w:val="es-ES"/>
              </w:rPr>
              <w:t>67</w:t>
            </w:r>
          </w:p>
        </w:tc>
        <w:tc>
          <w:tcPr>
            <w:tcW w:w="1080" w:type="dxa"/>
          </w:tcPr>
          <w:p w:rsidR="00203A62" w:rsidRDefault="00203A62">
            <w:pPr>
              <w:jc w:val="center"/>
              <w:rPr>
                <w:rFonts w:hint="eastAsia"/>
                <w:sz w:val="20"/>
                <w:szCs w:val="20"/>
                <w:lang w:val="es-ES"/>
              </w:rPr>
            </w:pPr>
            <w:r>
              <w:rPr>
                <w:rFonts w:hint="eastAsia"/>
                <w:sz w:val="20"/>
                <w:szCs w:val="20"/>
                <w:lang w:val="es-ES"/>
              </w:rPr>
              <w:t>63</w:t>
            </w:r>
          </w:p>
        </w:tc>
      </w:tr>
      <w:tr w:rsidR="00203A62">
        <w:trPr>
          <w:jc w:val="center"/>
        </w:trPr>
        <w:tc>
          <w:tcPr>
            <w:tcW w:w="3348" w:type="dxa"/>
          </w:tcPr>
          <w:p w:rsidR="00203A62" w:rsidRDefault="00203A62">
            <w:pPr>
              <w:rPr>
                <w:rFonts w:hint="eastAsia"/>
                <w:sz w:val="20"/>
                <w:szCs w:val="20"/>
                <w:lang w:val="es-ES"/>
              </w:rPr>
            </w:pPr>
            <w:r>
              <w:rPr>
                <w:sz w:val="20"/>
                <w:szCs w:val="20"/>
                <w:lang w:val="es-ES"/>
              </w:rPr>
              <w:t>Disolventes orgánicos, como</w:t>
            </w:r>
            <w:r>
              <w:rPr>
                <w:rFonts w:hint="eastAsia"/>
                <w:sz w:val="20"/>
                <w:szCs w:val="20"/>
                <w:lang w:val="es-ES"/>
              </w:rPr>
              <w:t xml:space="preserve"> </w:t>
            </w:r>
            <w:r>
              <w:rPr>
                <w:sz w:val="20"/>
                <w:szCs w:val="20"/>
                <w:lang w:val="es-ES"/>
              </w:rPr>
              <w:t>diluyentes de pintura</w:t>
            </w:r>
          </w:p>
        </w:tc>
        <w:tc>
          <w:tcPr>
            <w:tcW w:w="1260" w:type="dxa"/>
          </w:tcPr>
          <w:p w:rsidR="00203A62" w:rsidRDefault="00203A62">
            <w:pPr>
              <w:jc w:val="center"/>
              <w:rPr>
                <w:rFonts w:hint="eastAsia"/>
                <w:sz w:val="20"/>
                <w:szCs w:val="20"/>
                <w:lang w:val="es-ES"/>
              </w:rPr>
            </w:pPr>
            <w:r>
              <w:rPr>
                <w:rFonts w:hint="eastAsia"/>
                <w:sz w:val="20"/>
                <w:szCs w:val="20"/>
                <w:lang w:val="es-ES"/>
              </w:rPr>
              <w:t>2</w:t>
            </w:r>
            <w:r>
              <w:rPr>
                <w:sz w:val="20"/>
                <w:szCs w:val="20"/>
                <w:lang w:val="es-ES"/>
              </w:rPr>
              <w:t>.</w:t>
            </w:r>
            <w:r>
              <w:rPr>
                <w:rFonts w:hint="eastAsia"/>
                <w:sz w:val="20"/>
                <w:szCs w:val="20"/>
                <w:lang w:val="es-ES"/>
              </w:rPr>
              <w:t>751</w:t>
            </w:r>
          </w:p>
        </w:tc>
        <w:tc>
          <w:tcPr>
            <w:tcW w:w="1140" w:type="dxa"/>
          </w:tcPr>
          <w:p w:rsidR="00203A62" w:rsidRDefault="00203A62">
            <w:pPr>
              <w:jc w:val="center"/>
              <w:rPr>
                <w:rFonts w:hint="eastAsia"/>
                <w:sz w:val="20"/>
                <w:szCs w:val="20"/>
                <w:lang w:val="es-ES"/>
              </w:rPr>
            </w:pPr>
            <w:r>
              <w:rPr>
                <w:rFonts w:hint="eastAsia"/>
                <w:sz w:val="20"/>
                <w:szCs w:val="20"/>
                <w:lang w:val="es-ES"/>
              </w:rPr>
              <w:t>2</w:t>
            </w:r>
            <w:r>
              <w:rPr>
                <w:sz w:val="20"/>
                <w:szCs w:val="20"/>
                <w:lang w:val="es-ES"/>
              </w:rPr>
              <w:t>.</w:t>
            </w:r>
            <w:r>
              <w:rPr>
                <w:rFonts w:hint="eastAsia"/>
                <w:sz w:val="20"/>
                <w:szCs w:val="20"/>
                <w:lang w:val="es-ES"/>
              </w:rPr>
              <w:t>835</w:t>
            </w:r>
          </w:p>
        </w:tc>
        <w:tc>
          <w:tcPr>
            <w:tcW w:w="1200" w:type="dxa"/>
          </w:tcPr>
          <w:p w:rsidR="00203A62" w:rsidRDefault="00203A62">
            <w:pPr>
              <w:jc w:val="center"/>
              <w:rPr>
                <w:rFonts w:hint="eastAsia"/>
                <w:sz w:val="20"/>
                <w:szCs w:val="20"/>
                <w:lang w:val="es-ES"/>
              </w:rPr>
            </w:pPr>
            <w:r>
              <w:rPr>
                <w:rFonts w:hint="eastAsia"/>
                <w:sz w:val="20"/>
                <w:szCs w:val="20"/>
                <w:lang w:val="es-ES"/>
              </w:rPr>
              <w:t>2</w:t>
            </w:r>
            <w:r>
              <w:rPr>
                <w:sz w:val="20"/>
                <w:szCs w:val="20"/>
                <w:lang w:val="es-ES"/>
              </w:rPr>
              <w:t>.</w:t>
            </w:r>
            <w:r>
              <w:rPr>
                <w:rFonts w:hint="eastAsia"/>
                <w:sz w:val="20"/>
                <w:szCs w:val="20"/>
                <w:lang w:val="es-ES"/>
              </w:rPr>
              <w:t>205</w:t>
            </w:r>
          </w:p>
        </w:tc>
        <w:tc>
          <w:tcPr>
            <w:tcW w:w="1080" w:type="dxa"/>
          </w:tcPr>
          <w:p w:rsidR="00203A62" w:rsidRDefault="00203A62">
            <w:pPr>
              <w:jc w:val="center"/>
              <w:rPr>
                <w:rFonts w:hint="eastAsia"/>
                <w:sz w:val="20"/>
                <w:szCs w:val="20"/>
                <w:lang w:val="es-ES"/>
              </w:rPr>
            </w:pPr>
            <w:r>
              <w:rPr>
                <w:rFonts w:hint="eastAsia"/>
                <w:sz w:val="20"/>
                <w:szCs w:val="20"/>
                <w:lang w:val="es-ES"/>
              </w:rPr>
              <w:t>1</w:t>
            </w:r>
            <w:r>
              <w:rPr>
                <w:sz w:val="20"/>
                <w:szCs w:val="20"/>
                <w:lang w:val="es-ES"/>
              </w:rPr>
              <w:t>.</w:t>
            </w:r>
            <w:r>
              <w:rPr>
                <w:rFonts w:hint="eastAsia"/>
                <w:sz w:val="20"/>
                <w:szCs w:val="20"/>
                <w:lang w:val="es-ES"/>
              </w:rPr>
              <w:t>368</w:t>
            </w:r>
          </w:p>
        </w:tc>
      </w:tr>
    </w:tbl>
    <w:p w:rsidR="00203A62" w:rsidRDefault="00203A62">
      <w:pPr>
        <w:spacing w:before="120" w:after="480"/>
        <w:jc w:val="both"/>
        <w:rPr>
          <w:sz w:val="20"/>
          <w:szCs w:val="20"/>
          <w:lang w:val="es-ES"/>
        </w:rPr>
      </w:pPr>
      <w:r>
        <w:rPr>
          <w:i/>
          <w:iCs/>
          <w:sz w:val="20"/>
          <w:szCs w:val="20"/>
          <w:lang w:val="es-ES"/>
        </w:rPr>
        <w:t>Fuentes</w:t>
      </w:r>
      <w:r>
        <w:rPr>
          <w:rFonts w:hint="eastAsia"/>
          <w:i/>
          <w:iCs/>
          <w:sz w:val="20"/>
          <w:szCs w:val="20"/>
          <w:lang w:val="es-ES"/>
        </w:rPr>
        <w:t>:</w:t>
      </w:r>
      <w:r>
        <w:rPr>
          <w:rFonts w:hint="eastAsia"/>
          <w:sz w:val="20"/>
          <w:szCs w:val="20"/>
          <w:lang w:val="es-ES"/>
        </w:rPr>
        <w:t xml:space="preserve"> </w:t>
      </w:r>
      <w:r>
        <w:rPr>
          <w:sz w:val="20"/>
          <w:szCs w:val="20"/>
          <w:lang w:val="es-ES"/>
        </w:rPr>
        <w:t>Policía Nacional</w:t>
      </w:r>
      <w:r>
        <w:rPr>
          <w:rFonts w:hint="eastAsia"/>
          <w:sz w:val="20"/>
          <w:szCs w:val="20"/>
          <w:lang w:val="es-ES"/>
        </w:rPr>
        <w:t xml:space="preserve">, </w:t>
      </w:r>
      <w:r>
        <w:rPr>
          <w:sz w:val="20"/>
          <w:szCs w:val="20"/>
          <w:lang w:val="es-ES"/>
        </w:rPr>
        <w:t xml:space="preserve">Ministerio de </w:t>
      </w:r>
      <w:r>
        <w:rPr>
          <w:bCs/>
          <w:sz w:val="20"/>
          <w:szCs w:val="20"/>
          <w:lang w:val="es-ES"/>
        </w:rPr>
        <w:t>Salud, Trabajo y Bienestar Social y el Servicio de Guardacostas del Japón</w:t>
      </w:r>
      <w:r>
        <w:rPr>
          <w:rFonts w:hint="eastAsia"/>
          <w:sz w:val="20"/>
          <w:szCs w:val="20"/>
          <w:lang w:val="es-ES"/>
        </w:rPr>
        <w:t xml:space="preserve">. </w:t>
      </w:r>
      <w:r>
        <w:rPr>
          <w:sz w:val="20"/>
          <w:szCs w:val="20"/>
          <w:lang w:val="es-ES"/>
        </w:rPr>
        <w:t>La fuente de los delitos relacionados con disolventes orgánicos, como los diluyentes de pintura, es la Policía Nacional</w:t>
      </w:r>
      <w:r>
        <w:rPr>
          <w:rFonts w:hint="eastAsia"/>
          <w:sz w:val="20"/>
          <w:szCs w:val="20"/>
          <w:lang w:val="es-ES"/>
        </w:rPr>
        <w:t xml:space="preserve">. </w:t>
      </w:r>
    </w:p>
    <w:p w:rsidR="00203A62" w:rsidRDefault="00203A62">
      <w:pPr>
        <w:keepNext/>
        <w:spacing w:after="240"/>
        <w:ind w:left="1134" w:hanging="567"/>
        <w:jc w:val="both"/>
        <w:rPr>
          <w:bCs/>
          <w:iCs/>
          <w:sz w:val="20"/>
          <w:szCs w:val="20"/>
          <w:lang w:val="es-ES"/>
        </w:rPr>
      </w:pPr>
      <w:r>
        <w:rPr>
          <w:rFonts w:hint="eastAsia"/>
          <w:sz w:val="20"/>
          <w:szCs w:val="20"/>
          <w:lang w:val="es-ES"/>
        </w:rPr>
        <w:t xml:space="preserve">(b-3) </w:t>
      </w:r>
      <w:r>
        <w:rPr>
          <w:bCs/>
          <w:iCs/>
          <w:sz w:val="20"/>
          <w:szCs w:val="20"/>
          <w:lang w:val="es-ES"/>
        </w:rPr>
        <w:t>Efectos de las medidas adoptadas para prevenir el consumo de alcohol, tabaco y otras sustancias perjudiciales por los menores</w:t>
      </w:r>
    </w:p>
    <w:p w:rsidR="00203A62" w:rsidRDefault="00203A62">
      <w:pPr>
        <w:keepNext/>
        <w:spacing w:after="240"/>
        <w:jc w:val="both"/>
        <w:rPr>
          <w:rFonts w:cs="Times New Roman"/>
          <w:sz w:val="20"/>
          <w:szCs w:val="20"/>
          <w:lang w:val="es-ES"/>
        </w:rPr>
      </w:pPr>
      <w:r>
        <w:rPr>
          <w:rFonts w:hint="eastAsia"/>
          <w:b/>
          <w:bCs/>
          <w:i/>
          <w:iCs/>
          <w:sz w:val="20"/>
          <w:szCs w:val="20"/>
          <w:lang w:val="es-ES"/>
        </w:rPr>
        <w:t xml:space="preserve"> </w:t>
      </w:r>
      <w:r>
        <w:rPr>
          <w:rFonts w:cs="Times New Roman" w:hint="eastAsia"/>
          <w:sz w:val="20"/>
          <w:szCs w:val="20"/>
          <w:lang w:val="es-ES"/>
        </w:rPr>
        <w:t>(</w:t>
      </w:r>
      <w:r>
        <w:rPr>
          <w:rFonts w:cs="Times New Roman"/>
          <w:sz w:val="20"/>
          <w:szCs w:val="20"/>
          <w:lang w:val="es-ES" w:eastAsia="es-ES"/>
        </w:rPr>
        <w:t>Un Japón sano en el siglo XXI y ratificación de las convenciones pertinentes</w:t>
      </w:r>
      <w:r>
        <w:rPr>
          <w:rFonts w:cs="Times New Roman" w:hint="eastAsia"/>
          <w:sz w:val="20"/>
          <w:szCs w:val="20"/>
          <w:lang w:val="es-ES"/>
        </w:rPr>
        <w:t>)</w:t>
      </w:r>
    </w:p>
    <w:p w:rsidR="00203A62" w:rsidRDefault="00203A62">
      <w:pPr>
        <w:autoSpaceDE w:val="0"/>
        <w:autoSpaceDN w:val="0"/>
        <w:adjustRightInd w:val="0"/>
        <w:spacing w:after="240"/>
        <w:jc w:val="both"/>
        <w:rPr>
          <w:sz w:val="20"/>
          <w:szCs w:val="20"/>
          <w:lang w:val="es-ES"/>
        </w:rPr>
      </w:pPr>
      <w:r>
        <w:rPr>
          <w:rFonts w:hint="eastAsia"/>
          <w:sz w:val="20"/>
          <w:szCs w:val="20"/>
          <w:lang w:val="es-ES"/>
        </w:rPr>
        <w:t>533.</w:t>
      </w:r>
      <w:r>
        <w:rPr>
          <w:sz w:val="20"/>
          <w:szCs w:val="20"/>
          <w:lang w:val="es-ES"/>
        </w:rPr>
        <w:tab/>
      </w:r>
      <w:r>
        <w:rPr>
          <w:rFonts w:cs="Times New Roman"/>
          <w:sz w:val="20"/>
          <w:szCs w:val="20"/>
          <w:lang w:val="es-ES" w:eastAsia="es-ES"/>
        </w:rPr>
        <w:t>En abril de 2000, el Ministerio de Salud, Trabajo y Bienestar Social lanzó una campaña denominada "En pro de un Japón sano en el siglo XXI", destinada a “eliminar el consumo de tabaco y alcohol entre los menores” para el año 2010, y desde entonces ha venido llevando a cabo</w:t>
      </w:r>
      <w:r>
        <w:rPr>
          <w:rFonts w:cs="Times New Roman" w:hint="eastAsia"/>
          <w:sz w:val="20"/>
          <w:szCs w:val="20"/>
          <w:lang w:val="es-ES"/>
        </w:rPr>
        <w:t xml:space="preserve"> </w:t>
      </w:r>
      <w:r>
        <w:rPr>
          <w:rFonts w:cs="Times New Roman"/>
          <w:sz w:val="20"/>
          <w:szCs w:val="20"/>
          <w:lang w:val="es-ES"/>
        </w:rPr>
        <w:t>actividades educativas</w:t>
      </w:r>
      <w:r>
        <w:rPr>
          <w:rFonts w:cs="Times New Roman" w:hint="eastAsia"/>
          <w:sz w:val="20"/>
          <w:szCs w:val="20"/>
          <w:lang w:val="es-ES"/>
        </w:rPr>
        <w:t xml:space="preserve"> </w:t>
      </w:r>
      <w:r>
        <w:rPr>
          <w:rFonts w:cs="Times New Roman"/>
          <w:sz w:val="20"/>
          <w:szCs w:val="20"/>
          <w:lang w:val="es-ES"/>
        </w:rPr>
        <w:t>en temas como los efectos del tabaco y de la bebida sobre la salud de los menores mediante la celebración de simposios y seminarios para el personal</w:t>
      </w:r>
      <w:r>
        <w:rPr>
          <w:rFonts w:cs="Times New Roman" w:hint="eastAsia"/>
          <w:sz w:val="20"/>
          <w:szCs w:val="20"/>
          <w:lang w:val="es-ES"/>
        </w:rPr>
        <w:t xml:space="preserve"> </w:t>
      </w:r>
      <w:r>
        <w:rPr>
          <w:rFonts w:cs="Times New Roman"/>
          <w:sz w:val="20"/>
          <w:szCs w:val="20"/>
          <w:lang w:val="es-ES"/>
        </w:rPr>
        <w:t>de las administraciones locales</w:t>
      </w:r>
      <w:r>
        <w:rPr>
          <w:rFonts w:cs="Times New Roman" w:hint="eastAsia"/>
          <w:sz w:val="20"/>
          <w:szCs w:val="20"/>
          <w:lang w:val="es-ES"/>
        </w:rPr>
        <w:t xml:space="preserve">. </w:t>
      </w:r>
      <w:r>
        <w:rPr>
          <w:rFonts w:cs="Times New Roman"/>
          <w:sz w:val="20"/>
          <w:szCs w:val="20"/>
          <w:lang w:val="es-ES"/>
        </w:rPr>
        <w:t>Asimismo, el Gobierno japonés ratificó en junio de</w:t>
      </w:r>
      <w:r>
        <w:rPr>
          <w:rFonts w:cs="Times New Roman" w:hint="eastAsia"/>
          <w:sz w:val="20"/>
          <w:szCs w:val="20"/>
          <w:lang w:val="es-ES"/>
        </w:rPr>
        <w:t xml:space="preserve"> 2004 </w:t>
      </w:r>
      <w:r>
        <w:rPr>
          <w:rFonts w:cs="Times New Roman"/>
          <w:sz w:val="20"/>
          <w:szCs w:val="20"/>
          <w:lang w:val="es-ES"/>
        </w:rPr>
        <w:t>el</w:t>
      </w:r>
      <w:r>
        <w:rPr>
          <w:rFonts w:cs="Times New Roman" w:hint="eastAsia"/>
          <w:sz w:val="20"/>
          <w:szCs w:val="20"/>
          <w:lang w:val="es-ES"/>
        </w:rPr>
        <w:t xml:space="preserve"> </w:t>
      </w:r>
      <w:r>
        <w:rPr>
          <w:rFonts w:cs="Times New Roman"/>
          <w:sz w:val="20"/>
          <w:szCs w:val="20"/>
          <w:lang w:val="es-ES"/>
        </w:rPr>
        <w:t>Convenio Marco de la OMS para el Control del Tabaco</w:t>
      </w:r>
      <w:r>
        <w:rPr>
          <w:rFonts w:cs="Times New Roman" w:hint="eastAsia"/>
          <w:sz w:val="20"/>
          <w:szCs w:val="20"/>
          <w:lang w:val="es-ES"/>
        </w:rPr>
        <w:t xml:space="preserve"> (</w:t>
      </w:r>
      <w:r>
        <w:rPr>
          <w:rFonts w:cs="Times New Roman"/>
          <w:sz w:val="20"/>
          <w:szCs w:val="20"/>
          <w:lang w:val="es-ES"/>
        </w:rPr>
        <w:t>en adelante el</w:t>
      </w:r>
      <w:r>
        <w:rPr>
          <w:rFonts w:cs="Times New Roman" w:hint="eastAsia"/>
          <w:sz w:val="20"/>
          <w:szCs w:val="20"/>
          <w:lang w:val="es-ES"/>
        </w:rPr>
        <w:t xml:space="preserve"> "</w:t>
      </w:r>
      <w:r>
        <w:rPr>
          <w:rFonts w:cs="Times New Roman"/>
          <w:sz w:val="20"/>
          <w:szCs w:val="20"/>
          <w:lang w:val="es-ES"/>
        </w:rPr>
        <w:t>Convenio Marco para el Control del Tabaco</w:t>
      </w:r>
      <w:r>
        <w:rPr>
          <w:rFonts w:cs="Times New Roman" w:hint="eastAsia"/>
          <w:sz w:val="20"/>
          <w:szCs w:val="20"/>
          <w:lang w:val="es-ES"/>
        </w:rPr>
        <w:t xml:space="preserve">"), </w:t>
      </w:r>
      <w:r>
        <w:rPr>
          <w:rFonts w:cs="Times New Roman"/>
          <w:sz w:val="20"/>
          <w:szCs w:val="20"/>
          <w:lang w:val="es-ES"/>
        </w:rPr>
        <w:t>que entró en vigor en febrero de</w:t>
      </w:r>
      <w:r>
        <w:rPr>
          <w:rFonts w:cs="Times New Roman" w:hint="eastAsia"/>
          <w:sz w:val="20"/>
          <w:szCs w:val="20"/>
          <w:lang w:val="es-ES"/>
        </w:rPr>
        <w:t xml:space="preserve"> 2005. </w:t>
      </w:r>
      <w:r>
        <w:rPr>
          <w:rFonts w:cs="Times New Roman"/>
          <w:sz w:val="20"/>
          <w:szCs w:val="20"/>
          <w:lang w:val="es-ES"/>
        </w:rPr>
        <w:t>Además</w:t>
      </w:r>
      <w:r>
        <w:rPr>
          <w:rFonts w:cs="Times New Roman" w:hint="eastAsia"/>
          <w:sz w:val="20"/>
          <w:szCs w:val="20"/>
          <w:lang w:val="es-ES"/>
        </w:rPr>
        <w:t xml:space="preserve">, </w:t>
      </w:r>
      <w:r>
        <w:rPr>
          <w:rFonts w:cs="Times New Roman"/>
          <w:sz w:val="20"/>
          <w:szCs w:val="20"/>
          <w:lang w:val="es-ES"/>
        </w:rPr>
        <w:t>el Gobierno ha creado un</w:t>
      </w:r>
      <w:r>
        <w:rPr>
          <w:rFonts w:cs="Times New Roman" w:hint="eastAsia"/>
          <w:sz w:val="20"/>
          <w:szCs w:val="20"/>
          <w:lang w:val="es-ES"/>
        </w:rPr>
        <w:t xml:space="preserve"> </w:t>
      </w:r>
      <w:r>
        <w:rPr>
          <w:rFonts w:cs="Times New Roman"/>
          <w:sz w:val="20"/>
          <w:szCs w:val="20"/>
          <w:lang w:val="es-ES"/>
        </w:rPr>
        <w:t>Comité de Enlace entre Ministerios y Organismos sobre medidas contra el consumo de tabaco</w:t>
      </w:r>
      <w:r>
        <w:rPr>
          <w:rFonts w:cs="Times New Roman" w:hint="eastAsia"/>
          <w:sz w:val="20"/>
          <w:szCs w:val="20"/>
          <w:lang w:val="es-ES"/>
        </w:rPr>
        <w:t xml:space="preserve"> </w:t>
      </w:r>
      <w:r>
        <w:rPr>
          <w:rFonts w:cs="Times New Roman"/>
          <w:sz w:val="20"/>
          <w:szCs w:val="20"/>
          <w:lang w:val="es-ES"/>
        </w:rPr>
        <w:t>para promover</w:t>
      </w:r>
      <w:r>
        <w:rPr>
          <w:rFonts w:cs="Times New Roman" w:hint="eastAsia"/>
          <w:sz w:val="20"/>
          <w:szCs w:val="20"/>
          <w:lang w:val="es-ES"/>
        </w:rPr>
        <w:t xml:space="preserve">, </w:t>
      </w:r>
      <w:r>
        <w:rPr>
          <w:rFonts w:cs="Times New Roman"/>
          <w:sz w:val="20"/>
          <w:szCs w:val="20"/>
          <w:lang w:val="es-ES"/>
        </w:rPr>
        <w:t>en estrecha colaboración con los ministerios y organismos pertinentes</w:t>
      </w:r>
      <w:r>
        <w:rPr>
          <w:rFonts w:hint="eastAsia"/>
          <w:sz w:val="20"/>
          <w:szCs w:val="20"/>
          <w:lang w:val="es-ES"/>
        </w:rPr>
        <w:t xml:space="preserve">, </w:t>
      </w:r>
      <w:r>
        <w:rPr>
          <w:sz w:val="20"/>
          <w:szCs w:val="20"/>
          <w:lang w:val="es-ES"/>
        </w:rPr>
        <w:t>medidas</w:t>
      </w:r>
      <w:r>
        <w:rPr>
          <w:rFonts w:hint="eastAsia"/>
          <w:sz w:val="20"/>
          <w:szCs w:val="20"/>
          <w:lang w:val="es-ES"/>
        </w:rPr>
        <w:t xml:space="preserve"> </w:t>
      </w:r>
      <w:r>
        <w:rPr>
          <w:sz w:val="20"/>
          <w:szCs w:val="20"/>
          <w:lang w:val="es-ES"/>
        </w:rPr>
        <w:t>contra el consumo de tabaco</w:t>
      </w:r>
      <w:r>
        <w:rPr>
          <w:rFonts w:hint="eastAsia"/>
          <w:sz w:val="20"/>
          <w:szCs w:val="20"/>
          <w:lang w:val="es-ES"/>
        </w:rPr>
        <w:t>, as</w:t>
      </w:r>
      <w:r>
        <w:rPr>
          <w:sz w:val="20"/>
          <w:szCs w:val="20"/>
          <w:lang w:val="es-ES"/>
        </w:rPr>
        <w:t>í como un grupo de trabajo sobre medidas</w:t>
      </w:r>
      <w:r>
        <w:rPr>
          <w:rFonts w:hint="eastAsia"/>
          <w:sz w:val="20"/>
          <w:szCs w:val="20"/>
          <w:lang w:val="es-ES"/>
        </w:rPr>
        <w:t xml:space="preserve"> </w:t>
      </w:r>
      <w:r>
        <w:rPr>
          <w:sz w:val="20"/>
          <w:szCs w:val="20"/>
          <w:lang w:val="es-ES"/>
        </w:rPr>
        <w:t>para prevenir el consumo de tabaco por los menores</w:t>
      </w:r>
      <w:r>
        <w:rPr>
          <w:rFonts w:hint="eastAsia"/>
          <w:sz w:val="20"/>
          <w:szCs w:val="20"/>
          <w:lang w:val="es-ES"/>
        </w:rPr>
        <w:t xml:space="preserve">. </w:t>
      </w:r>
      <w:r>
        <w:rPr>
          <w:sz w:val="20"/>
          <w:szCs w:val="20"/>
          <w:lang w:val="es-ES"/>
        </w:rPr>
        <w:t>El Ministerio</w:t>
      </w:r>
      <w:r>
        <w:rPr>
          <w:rFonts w:hint="eastAsia"/>
          <w:sz w:val="20"/>
          <w:szCs w:val="20"/>
          <w:lang w:val="es-ES"/>
        </w:rPr>
        <w:t xml:space="preserve"> </w:t>
      </w:r>
      <w:r>
        <w:rPr>
          <w:sz w:val="20"/>
          <w:szCs w:val="20"/>
          <w:lang w:val="es-ES"/>
        </w:rPr>
        <w:t>tiene previsto intensificar los esfuerzos para alcanzar el objetivo de “eliminar el consumo de tabaco y alcohol entre los menores”, dando a conocer información precisa acerca de los efectos del consumo de tabaco y alcohol sobre la salud y provocando un debate nacional sobre estas cuestiones a través de diversos medios, entre otros folletos e Internet.</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rPr>
        <w:t>Reformas parciales de la</w:t>
      </w:r>
      <w:r>
        <w:rPr>
          <w:rFonts w:cs="Times New Roman" w:hint="eastAsia"/>
          <w:sz w:val="20"/>
          <w:szCs w:val="20"/>
          <w:lang w:val="es-ES"/>
        </w:rPr>
        <w:t xml:space="preserve"> </w:t>
      </w:r>
      <w:r>
        <w:rPr>
          <w:rFonts w:cs="Times New Roman"/>
          <w:sz w:val="20"/>
          <w:szCs w:val="20"/>
          <w:lang w:val="es-ES" w:eastAsia="es-ES"/>
        </w:rPr>
        <w:t>Ley de prohibición de consumo de alcohol por los menores y de la Ley de prohibición de consumo de tabaco por los menores</w:t>
      </w:r>
      <w:r>
        <w:rPr>
          <w:rFonts w:cs="Times New Roman" w:hint="eastAsia"/>
          <w:sz w:val="20"/>
          <w:szCs w:val="20"/>
          <w:lang w:val="es-ES"/>
        </w:rPr>
        <w:t xml:space="preserve">) </w:t>
      </w:r>
    </w:p>
    <w:p w:rsidR="00203A62" w:rsidRDefault="00203A62">
      <w:pPr>
        <w:spacing w:after="240"/>
        <w:jc w:val="both"/>
        <w:rPr>
          <w:rFonts w:hint="eastAsia"/>
          <w:spacing w:val="4"/>
          <w:sz w:val="20"/>
          <w:szCs w:val="20"/>
          <w:lang w:val="es-ES"/>
        </w:rPr>
      </w:pPr>
      <w:r>
        <w:rPr>
          <w:rFonts w:hint="eastAsia"/>
          <w:sz w:val="20"/>
          <w:szCs w:val="20"/>
          <w:lang w:val="es-ES"/>
        </w:rPr>
        <w:t>534.</w:t>
      </w:r>
      <w:r>
        <w:rPr>
          <w:sz w:val="20"/>
          <w:szCs w:val="20"/>
          <w:lang w:val="es-ES"/>
        </w:rPr>
        <w:tab/>
        <w:t xml:space="preserve">En lo que respecta a las reformas parciales de la </w:t>
      </w:r>
      <w:r>
        <w:rPr>
          <w:rFonts w:cs="Times New Roman"/>
          <w:sz w:val="20"/>
          <w:szCs w:val="20"/>
          <w:lang w:val="es-ES" w:eastAsia="es-ES"/>
        </w:rPr>
        <w:t>Ley de prohibición de consumo de alcohol por los menores y de la Ley de prohibición de consumo de tabaco por los menores, v</w:t>
      </w:r>
      <w:r>
        <w:rPr>
          <w:rFonts w:hint="eastAsia"/>
          <w:sz w:val="20"/>
          <w:szCs w:val="20"/>
          <w:lang w:val="es-ES"/>
        </w:rPr>
        <w:t>éase el párrafo 13</w:t>
      </w:r>
      <w:r>
        <w:rPr>
          <w:sz w:val="20"/>
          <w:szCs w:val="20"/>
          <w:lang w:val="es-ES"/>
        </w:rPr>
        <w:t>, así como los</w:t>
      </w:r>
      <w:r>
        <w:rPr>
          <w:rFonts w:hint="eastAsia"/>
          <w:sz w:val="20"/>
          <w:szCs w:val="20"/>
          <w:lang w:val="es-ES"/>
        </w:rPr>
        <w:t xml:space="preserve"> párrafo</w:t>
      </w:r>
      <w:r>
        <w:rPr>
          <w:sz w:val="20"/>
          <w:szCs w:val="20"/>
          <w:lang w:val="es-ES"/>
        </w:rPr>
        <w:t xml:space="preserve">s </w:t>
      </w:r>
      <w:smartTag w:uri="urn:schemas-microsoft-com:office:smarttags" w:element="metricconverter">
        <w:smartTagPr>
          <w:attr w:name="ProductID" w:val="479 a"/>
        </w:smartTagPr>
        <w:r>
          <w:rPr>
            <w:rFonts w:hint="eastAsia"/>
            <w:sz w:val="20"/>
            <w:szCs w:val="20"/>
            <w:lang w:val="es-ES"/>
          </w:rPr>
          <w:t>479</w:t>
        </w:r>
        <w:r>
          <w:rPr>
            <w:sz w:val="20"/>
            <w:szCs w:val="20"/>
            <w:lang w:val="es-ES"/>
          </w:rPr>
          <w:t xml:space="preserve"> a</w:t>
        </w:r>
      </w:smartTag>
      <w:r>
        <w:rPr>
          <w:sz w:val="20"/>
          <w:szCs w:val="20"/>
          <w:lang w:val="es-ES"/>
        </w:rPr>
        <w:t xml:space="preserve"> </w:t>
      </w:r>
      <w:r>
        <w:rPr>
          <w:rFonts w:hint="eastAsia"/>
          <w:sz w:val="20"/>
          <w:szCs w:val="20"/>
          <w:lang w:val="es-ES"/>
        </w:rPr>
        <w:t xml:space="preserve">484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color w:val="00FFFF"/>
          <w:sz w:val="20"/>
          <w:szCs w:val="20"/>
          <w:lang w:val="es-ES"/>
        </w:rPr>
      </w:pPr>
      <w:r>
        <w:rPr>
          <w:rFonts w:hint="eastAsia"/>
          <w:sz w:val="20"/>
          <w:szCs w:val="20"/>
          <w:lang w:val="es-ES"/>
        </w:rPr>
        <w:t>535.</w:t>
      </w:r>
      <w:r>
        <w:rPr>
          <w:sz w:val="20"/>
          <w:szCs w:val="20"/>
          <w:lang w:val="es-ES"/>
        </w:rPr>
        <w:tab/>
        <w:t>Las fuerzas del orden ofrecen asesoramiento detallado e imponen estrictas medidas de control a quienes venden y suministran</w:t>
      </w:r>
      <w:r>
        <w:rPr>
          <w:rFonts w:hint="eastAsia"/>
          <w:sz w:val="20"/>
          <w:szCs w:val="20"/>
          <w:lang w:val="es-ES"/>
        </w:rPr>
        <w:t xml:space="preserve"> </w:t>
      </w:r>
      <w:r>
        <w:rPr>
          <w:sz w:val="20"/>
          <w:szCs w:val="20"/>
          <w:lang w:val="es-ES"/>
        </w:rPr>
        <w:t>bebidas alcohólicas y tabaco con el fin de asegurar que los menores no tienen fácil acceso a los mismos, y</w:t>
      </w:r>
      <w:r>
        <w:rPr>
          <w:rFonts w:hint="eastAsia"/>
          <w:sz w:val="20"/>
          <w:szCs w:val="20"/>
          <w:lang w:val="es-ES"/>
        </w:rPr>
        <w:t xml:space="preserve"> </w:t>
      </w:r>
      <w:r>
        <w:rPr>
          <w:sz w:val="20"/>
          <w:szCs w:val="20"/>
          <w:lang w:val="es-ES"/>
        </w:rPr>
        <w:t>alientan a los sectores pertinentes</w:t>
      </w:r>
      <w:r>
        <w:rPr>
          <w:rFonts w:hint="eastAsia"/>
          <w:sz w:val="20"/>
          <w:szCs w:val="20"/>
          <w:lang w:val="es-ES"/>
        </w:rPr>
        <w:t xml:space="preserve"> </w:t>
      </w:r>
      <w:r>
        <w:rPr>
          <w:sz w:val="20"/>
          <w:szCs w:val="20"/>
          <w:lang w:val="es-ES"/>
        </w:rPr>
        <w:t>a adoptar medidas voluntarias de regulación</w:t>
      </w:r>
      <w:r>
        <w:rPr>
          <w:rFonts w:hint="eastAsia"/>
          <w:sz w:val="20"/>
          <w:szCs w:val="20"/>
          <w:lang w:val="es-ES"/>
        </w:rPr>
        <w:t xml:space="preserve">. </w:t>
      </w:r>
    </w:p>
    <w:p w:rsidR="00203A62" w:rsidRDefault="00203A62">
      <w:pPr>
        <w:pStyle w:val="NormalWeb"/>
        <w:spacing w:before="0" w:beforeAutospacing="0" w:after="240" w:afterAutospacing="0"/>
        <w:jc w:val="center"/>
        <w:rPr>
          <w:b/>
          <w:bCs/>
          <w:sz w:val="20"/>
          <w:szCs w:val="20"/>
          <w:lang w:val="es-ES"/>
        </w:rPr>
      </w:pPr>
      <w:r>
        <w:rPr>
          <w:b/>
          <w:bCs/>
          <w:sz w:val="20"/>
          <w:szCs w:val="20"/>
          <w:lang w:val="es-ES"/>
        </w:rPr>
        <w:t>Cuadro 32</w:t>
      </w:r>
    </w:p>
    <w:p w:rsidR="00203A62" w:rsidRDefault="00203A62">
      <w:pPr>
        <w:jc w:val="center"/>
        <w:rPr>
          <w:b/>
          <w:sz w:val="20"/>
          <w:szCs w:val="20"/>
          <w:lang w:val="es-ES"/>
        </w:rPr>
      </w:pPr>
      <w:r>
        <w:rPr>
          <w:rFonts w:hint="eastAsia"/>
          <w:b/>
          <w:sz w:val="20"/>
          <w:szCs w:val="20"/>
          <w:lang w:val="es-ES"/>
        </w:rPr>
        <w:t>T</w:t>
      </w:r>
      <w:r>
        <w:rPr>
          <w:b/>
          <w:sz w:val="20"/>
          <w:szCs w:val="20"/>
          <w:lang w:val="es-ES"/>
        </w:rPr>
        <w:t>endencias en el número de menores</w:t>
      </w:r>
      <w:r>
        <w:rPr>
          <w:rFonts w:hint="eastAsia"/>
          <w:b/>
          <w:sz w:val="20"/>
          <w:szCs w:val="20"/>
          <w:lang w:val="es-ES"/>
        </w:rPr>
        <w:t xml:space="preserve"> </w:t>
      </w:r>
      <w:r>
        <w:rPr>
          <w:b/>
          <w:sz w:val="20"/>
          <w:szCs w:val="20"/>
          <w:lang w:val="es-ES"/>
        </w:rPr>
        <w:t>objeto de detención preventiva en virtud</w:t>
      </w:r>
    </w:p>
    <w:p w:rsidR="00203A62" w:rsidRDefault="00203A62">
      <w:pPr>
        <w:jc w:val="center"/>
        <w:rPr>
          <w:b/>
          <w:bCs/>
          <w:sz w:val="20"/>
          <w:szCs w:val="20"/>
          <w:lang w:val="es-ES"/>
        </w:rPr>
      </w:pPr>
      <w:r>
        <w:rPr>
          <w:b/>
          <w:sz w:val="20"/>
          <w:szCs w:val="20"/>
          <w:lang w:val="es-ES"/>
        </w:rPr>
        <w:t xml:space="preserve"> de la</w:t>
      </w:r>
      <w:r>
        <w:rPr>
          <w:rFonts w:hint="eastAsia"/>
          <w:b/>
          <w:bCs/>
          <w:sz w:val="20"/>
          <w:szCs w:val="20"/>
          <w:lang w:val="es-ES"/>
        </w:rPr>
        <w:t xml:space="preserve"> </w:t>
      </w:r>
      <w:r>
        <w:rPr>
          <w:b/>
          <w:bCs/>
          <w:sz w:val="20"/>
          <w:szCs w:val="20"/>
          <w:lang w:val="es-ES"/>
        </w:rPr>
        <w:t>Ley de prohibición de consumo de tabaco por los menores</w:t>
      </w:r>
      <w:r>
        <w:rPr>
          <w:b/>
          <w:color w:val="000000"/>
          <w:sz w:val="20"/>
          <w:szCs w:val="20"/>
          <w:lang w:val="es-ES"/>
        </w:rPr>
        <w:t xml:space="preserve"> y la </w:t>
      </w:r>
      <w:r>
        <w:rPr>
          <w:b/>
          <w:bCs/>
          <w:sz w:val="20"/>
          <w:szCs w:val="20"/>
          <w:lang w:val="es-ES"/>
        </w:rPr>
        <w:t>Ley de</w:t>
      </w:r>
    </w:p>
    <w:p w:rsidR="00203A62" w:rsidRDefault="00203A62">
      <w:pPr>
        <w:spacing w:after="240"/>
        <w:jc w:val="center"/>
        <w:rPr>
          <w:b/>
          <w:color w:val="000000"/>
          <w:sz w:val="20"/>
          <w:szCs w:val="20"/>
          <w:lang w:val="es-ES"/>
        </w:rPr>
      </w:pPr>
      <w:r>
        <w:rPr>
          <w:i/>
          <w:iCs/>
          <w:noProof/>
          <w:sz w:val="20"/>
          <w:szCs w:val="20"/>
          <w:lang w:val="es-ES"/>
        </w:rPr>
        <w:pict>
          <v:shape id="_x0000_s1077" type="#_x0000_t75" style="position:absolute;left:0;text-align:left;margin-left:9pt;margin-top:26.5pt;width:396pt;height:153.15pt;z-index:1">
            <v:imagedata r:id="rId16" o:title=""/>
            <w10:wrap type="topAndBottom"/>
          </v:shape>
          <o:OLEObject Type="Embed" ProgID="Excel.Sheet.8" ShapeID="_x0000_s1077" DrawAspect="Content" ObjectID="_1444039883" r:id="rId17"/>
        </w:pict>
      </w:r>
      <w:r>
        <w:rPr>
          <w:b/>
          <w:bCs/>
          <w:sz w:val="20"/>
          <w:szCs w:val="20"/>
          <w:lang w:val="es-ES"/>
        </w:rPr>
        <w:t>prohibición de consumo de bebidas alcohólicas por los menores</w:t>
      </w:r>
    </w:p>
    <w:p w:rsidR="00203A62" w:rsidRDefault="00203A62">
      <w:pPr>
        <w:spacing w:after="240"/>
        <w:rPr>
          <w:rFonts w:hint="eastAsia"/>
          <w:sz w:val="20"/>
          <w:szCs w:val="20"/>
          <w:lang w:val="es-ES"/>
        </w:rPr>
      </w:pPr>
      <w:r>
        <w:rPr>
          <w:rFonts w:hint="eastAsia"/>
          <w:sz w:val="20"/>
          <w:szCs w:val="20"/>
          <w:lang w:val="es-ES"/>
        </w:rPr>
        <w:t xml:space="preserve"> </w:t>
      </w:r>
      <w:r>
        <w:rPr>
          <w:sz w:val="20"/>
          <w:szCs w:val="20"/>
          <w:lang w:val="es-ES"/>
        </w:rPr>
        <w:tab/>
        <w:t xml:space="preserve">  </w:t>
      </w:r>
      <w:r>
        <w:rPr>
          <w:i/>
          <w:iCs/>
          <w:noProof/>
          <w:sz w:val="20"/>
          <w:szCs w:val="20"/>
          <w:lang w:val="es-ES"/>
        </w:rPr>
        <w:t>Fuente</w:t>
      </w:r>
      <w:r>
        <w:rPr>
          <w:rFonts w:hint="eastAsia"/>
          <w:i/>
          <w:iCs/>
          <w:noProof/>
          <w:sz w:val="20"/>
          <w:szCs w:val="20"/>
          <w:lang w:val="es-ES"/>
        </w:rPr>
        <w:t>:</w:t>
      </w:r>
      <w:r>
        <w:rPr>
          <w:rFonts w:hint="eastAsia"/>
          <w:noProof/>
          <w:sz w:val="20"/>
          <w:szCs w:val="20"/>
          <w:lang w:val="es-ES"/>
        </w:rPr>
        <w:t xml:space="preserve"> </w:t>
      </w:r>
      <w:r>
        <w:rPr>
          <w:noProof/>
          <w:sz w:val="20"/>
          <w:szCs w:val="20"/>
          <w:lang w:val="es-ES"/>
        </w:rPr>
        <w:t>Policía nacional</w:t>
      </w:r>
    </w:p>
    <w:p w:rsidR="00203A62" w:rsidRDefault="00203A62">
      <w:pPr>
        <w:keepNext/>
        <w:keepLines/>
        <w:spacing w:after="240"/>
        <w:jc w:val="both"/>
        <w:rPr>
          <w:sz w:val="20"/>
          <w:szCs w:val="20"/>
          <w:lang w:val="es-ES"/>
        </w:rPr>
      </w:pPr>
      <w:r>
        <w:rPr>
          <w:rFonts w:hint="eastAsia"/>
          <w:sz w:val="20"/>
          <w:szCs w:val="20"/>
          <w:lang w:val="es-ES"/>
        </w:rPr>
        <w:t>(Me</w:t>
      </w:r>
      <w:r>
        <w:rPr>
          <w:sz w:val="20"/>
          <w:szCs w:val="20"/>
          <w:lang w:val="es-ES"/>
        </w:rPr>
        <w:t>didas contra el consumo de alcohol</w:t>
      </w:r>
      <w:r>
        <w:rPr>
          <w:rFonts w:hint="eastAsia"/>
          <w:sz w:val="20"/>
          <w:szCs w:val="20"/>
          <w:lang w:val="es-ES"/>
        </w:rPr>
        <w:t>)</w:t>
      </w:r>
    </w:p>
    <w:p w:rsidR="00203A62" w:rsidRDefault="00203A62">
      <w:pPr>
        <w:keepNext/>
        <w:keepLines/>
        <w:spacing w:after="240"/>
        <w:jc w:val="both"/>
        <w:rPr>
          <w:i/>
          <w:sz w:val="20"/>
          <w:szCs w:val="20"/>
          <w:lang w:val="es-ES"/>
        </w:rPr>
      </w:pPr>
      <w:r>
        <w:rPr>
          <w:rFonts w:hint="eastAsia"/>
          <w:i/>
          <w:sz w:val="20"/>
          <w:szCs w:val="20"/>
          <w:lang w:val="es-ES"/>
        </w:rPr>
        <w:t>(1)</w:t>
      </w:r>
      <w:r>
        <w:rPr>
          <w:i/>
          <w:sz w:val="20"/>
          <w:szCs w:val="20"/>
          <w:lang w:val="es-ES"/>
        </w:rPr>
        <w:tab/>
      </w:r>
      <w:r>
        <w:rPr>
          <w:rFonts w:hint="eastAsia"/>
          <w:i/>
          <w:sz w:val="20"/>
          <w:szCs w:val="20"/>
          <w:lang w:val="es-ES"/>
        </w:rPr>
        <w:t xml:space="preserve"> </w:t>
      </w:r>
      <w:r>
        <w:rPr>
          <w:i/>
          <w:sz w:val="20"/>
          <w:szCs w:val="20"/>
          <w:lang w:val="es-ES"/>
        </w:rPr>
        <w:t xml:space="preserve">Orientaciones para los establecimientos que venden </w:t>
      </w:r>
      <w:r>
        <w:rPr>
          <w:rFonts w:hint="eastAsia"/>
          <w:i/>
          <w:sz w:val="20"/>
          <w:szCs w:val="20"/>
          <w:lang w:val="es-ES"/>
        </w:rPr>
        <w:t>alcohol</w:t>
      </w:r>
    </w:p>
    <w:p w:rsidR="00203A62" w:rsidRDefault="00203A62">
      <w:pPr>
        <w:keepNext/>
        <w:keepLines/>
        <w:spacing w:after="240"/>
        <w:jc w:val="both"/>
        <w:rPr>
          <w:rFonts w:hint="eastAsia"/>
          <w:sz w:val="20"/>
          <w:szCs w:val="20"/>
          <w:lang w:val="es-ES"/>
        </w:rPr>
      </w:pPr>
      <w:r>
        <w:rPr>
          <w:rFonts w:hint="eastAsia"/>
          <w:sz w:val="20"/>
          <w:szCs w:val="20"/>
          <w:lang w:val="es-ES"/>
        </w:rPr>
        <w:t>536.</w:t>
      </w:r>
      <w:r>
        <w:rPr>
          <w:sz w:val="20"/>
          <w:szCs w:val="20"/>
          <w:lang w:val="es-ES"/>
        </w:rPr>
        <w:tab/>
      </w:r>
      <w:smartTag w:uri="urn:schemas-microsoft-com:office:smarttags" w:element="PersonName">
        <w:smartTagPr>
          <w:attr w:name="ProductID" w:val="La Direcci￳n General"/>
        </w:smartTagPr>
        <w:r>
          <w:rPr>
            <w:sz w:val="20"/>
            <w:szCs w:val="20"/>
            <w:lang w:val="es-ES"/>
          </w:rPr>
          <w:t xml:space="preserve">La </w:t>
        </w:r>
        <w:r>
          <w:rPr>
            <w:bCs/>
            <w:sz w:val="20"/>
            <w:szCs w:val="20"/>
            <w:lang w:val="es-ES"/>
          </w:rPr>
          <w:t>Dirección General</w:t>
        </w:r>
      </w:smartTag>
      <w:r>
        <w:rPr>
          <w:bCs/>
          <w:sz w:val="20"/>
          <w:szCs w:val="20"/>
          <w:lang w:val="es-ES"/>
        </w:rPr>
        <w:t xml:space="preserve"> de Impuestos</w:t>
      </w:r>
      <w:r>
        <w:rPr>
          <w:rFonts w:hint="eastAsia"/>
          <w:sz w:val="20"/>
          <w:szCs w:val="20"/>
          <w:lang w:val="es-ES"/>
        </w:rPr>
        <w:t xml:space="preserve"> </w:t>
      </w:r>
      <w:r>
        <w:rPr>
          <w:sz w:val="20"/>
          <w:szCs w:val="20"/>
          <w:lang w:val="es-ES"/>
        </w:rPr>
        <w:t>aprobó normas relativas a indicaciones</w:t>
      </w:r>
      <w:r>
        <w:rPr>
          <w:rFonts w:hint="eastAsia"/>
          <w:sz w:val="20"/>
          <w:szCs w:val="20"/>
          <w:lang w:val="es-ES"/>
        </w:rPr>
        <w:t xml:space="preserve"> </w:t>
      </w:r>
      <w:r>
        <w:rPr>
          <w:sz w:val="20"/>
          <w:szCs w:val="20"/>
          <w:lang w:val="es-ES"/>
        </w:rPr>
        <w:t xml:space="preserve">que contribuyen a prevenir el consumo de </w:t>
      </w:r>
      <w:r>
        <w:rPr>
          <w:rFonts w:hint="eastAsia"/>
          <w:sz w:val="20"/>
          <w:szCs w:val="20"/>
          <w:lang w:val="es-ES"/>
        </w:rPr>
        <w:t xml:space="preserve">alcohol </w:t>
      </w:r>
      <w:r>
        <w:rPr>
          <w:sz w:val="20"/>
          <w:szCs w:val="20"/>
          <w:lang w:val="es-ES"/>
        </w:rPr>
        <w:t>por los menores</w:t>
      </w:r>
      <w:r>
        <w:rPr>
          <w:rFonts w:hint="eastAsia"/>
          <w:sz w:val="20"/>
          <w:szCs w:val="20"/>
          <w:lang w:val="es-ES"/>
        </w:rPr>
        <w:t xml:space="preserve"> </w:t>
      </w:r>
      <w:r>
        <w:rPr>
          <w:sz w:val="20"/>
          <w:szCs w:val="20"/>
          <w:lang w:val="es-ES"/>
        </w:rPr>
        <w:t xml:space="preserve">y proporcionan a los vendedores de bebidas alcohólicas orientaciones sobres aspectos como la solicitud de documentos de identidad personal para verificar </w:t>
      </w:r>
      <w:smartTag w:uri="urn:schemas-microsoft-com:office:smarttags" w:element="PersonName">
        <w:smartTagPr>
          <w:attr w:name="ProductID" w:val="la edad. Desde"/>
        </w:smartTagPr>
        <w:r>
          <w:rPr>
            <w:sz w:val="20"/>
            <w:szCs w:val="20"/>
            <w:lang w:val="es-ES"/>
          </w:rPr>
          <w:t>la edad</w:t>
        </w:r>
        <w:r>
          <w:rPr>
            <w:rFonts w:hint="eastAsia"/>
            <w:sz w:val="20"/>
            <w:szCs w:val="20"/>
            <w:lang w:val="es-ES"/>
          </w:rPr>
          <w:t xml:space="preserve">. </w:t>
        </w:r>
        <w:r>
          <w:rPr>
            <w:sz w:val="20"/>
            <w:szCs w:val="20"/>
            <w:lang w:val="es-ES"/>
          </w:rPr>
          <w:t>Desde</w:t>
        </w:r>
      </w:smartTag>
      <w:r>
        <w:rPr>
          <w:sz w:val="20"/>
          <w:szCs w:val="20"/>
          <w:lang w:val="es-ES"/>
        </w:rPr>
        <w:t xml:space="preserve"> septiembre de</w:t>
      </w:r>
      <w:r>
        <w:rPr>
          <w:rFonts w:hint="eastAsia"/>
          <w:sz w:val="20"/>
          <w:szCs w:val="20"/>
          <w:lang w:val="es-ES"/>
        </w:rPr>
        <w:t xml:space="preserve"> 2003, </w:t>
      </w:r>
      <w:r>
        <w:rPr>
          <w:sz w:val="20"/>
          <w:szCs w:val="20"/>
          <w:lang w:val="es-ES"/>
        </w:rPr>
        <w:t>los establecimientos que venden alcohol tienen la obligación de</w:t>
      </w:r>
      <w:r>
        <w:rPr>
          <w:rFonts w:hint="eastAsia"/>
          <w:sz w:val="20"/>
          <w:szCs w:val="20"/>
          <w:lang w:val="es-ES"/>
        </w:rPr>
        <w:t xml:space="preserve"> </w:t>
      </w:r>
      <w:r>
        <w:rPr>
          <w:sz w:val="20"/>
          <w:szCs w:val="20"/>
          <w:lang w:val="es-ES"/>
        </w:rPr>
        <w:t>anunciar junto a los lugares de venta de alcohol</w:t>
      </w:r>
      <w:r>
        <w:rPr>
          <w:rFonts w:hint="eastAsia"/>
          <w:sz w:val="20"/>
          <w:szCs w:val="20"/>
          <w:lang w:val="es-ES"/>
        </w:rPr>
        <w:t xml:space="preserve"> "</w:t>
      </w:r>
      <w:r>
        <w:rPr>
          <w:sz w:val="20"/>
          <w:szCs w:val="20"/>
          <w:lang w:val="es-ES"/>
        </w:rPr>
        <w:t>Se vende a</w:t>
      </w:r>
      <w:r>
        <w:rPr>
          <w:rFonts w:hint="eastAsia"/>
          <w:sz w:val="20"/>
          <w:szCs w:val="20"/>
          <w:lang w:val="es-ES"/>
        </w:rPr>
        <w:t>lcohol"</w:t>
      </w:r>
      <w:r>
        <w:rPr>
          <w:sz w:val="20"/>
          <w:szCs w:val="20"/>
          <w:lang w:val="es-ES"/>
        </w:rPr>
        <w:t xml:space="preserve"> y</w:t>
      </w:r>
      <w:r>
        <w:rPr>
          <w:rFonts w:hint="eastAsia"/>
          <w:sz w:val="20"/>
          <w:szCs w:val="20"/>
          <w:lang w:val="es-ES"/>
        </w:rPr>
        <w:t xml:space="preserve"> "</w:t>
      </w:r>
      <w:r>
        <w:rPr>
          <w:sz w:val="20"/>
          <w:szCs w:val="20"/>
          <w:lang w:val="es-ES"/>
        </w:rPr>
        <w:t>El consumo de alcohol por los menores está prohibido por ley</w:t>
      </w:r>
      <w:r>
        <w:rPr>
          <w:rFonts w:hint="eastAsia"/>
          <w:sz w:val="20"/>
          <w:szCs w:val="20"/>
          <w:lang w:val="es-ES"/>
        </w:rPr>
        <w:t xml:space="preserve">". </w:t>
      </w:r>
      <w:r>
        <w:rPr>
          <w:sz w:val="20"/>
          <w:szCs w:val="20"/>
          <w:lang w:val="es-ES"/>
        </w:rPr>
        <w:t>En octubre de</w:t>
      </w:r>
      <w:r>
        <w:rPr>
          <w:rFonts w:hint="eastAsia"/>
          <w:sz w:val="20"/>
          <w:szCs w:val="20"/>
          <w:lang w:val="es-ES"/>
        </w:rPr>
        <w:t xml:space="preserve"> 2005, </w:t>
      </w:r>
      <w:r>
        <w:rPr>
          <w:sz w:val="20"/>
          <w:szCs w:val="20"/>
          <w:lang w:val="es-ES"/>
        </w:rPr>
        <w:t>la advertencia</w:t>
      </w:r>
      <w:r>
        <w:rPr>
          <w:rFonts w:hint="eastAsia"/>
          <w:sz w:val="20"/>
          <w:szCs w:val="20"/>
          <w:lang w:val="es-ES"/>
        </w:rPr>
        <w:t xml:space="preserve"> "</w:t>
      </w:r>
      <w:r>
        <w:rPr>
          <w:sz w:val="20"/>
          <w:szCs w:val="20"/>
          <w:lang w:val="es-ES"/>
        </w:rPr>
        <w:t>el consumo de alcohol por los menores está prohibido por ley</w:t>
      </w:r>
      <w:r>
        <w:rPr>
          <w:rFonts w:hint="eastAsia"/>
          <w:sz w:val="20"/>
          <w:szCs w:val="20"/>
          <w:lang w:val="es-ES"/>
        </w:rPr>
        <w:t xml:space="preserve">" </w:t>
      </w:r>
      <w:r>
        <w:rPr>
          <w:sz w:val="20"/>
          <w:szCs w:val="20"/>
          <w:lang w:val="es-ES"/>
        </w:rPr>
        <w:t>fue sustituida por</w:t>
      </w:r>
      <w:r>
        <w:rPr>
          <w:rFonts w:hint="eastAsia"/>
          <w:sz w:val="20"/>
          <w:szCs w:val="20"/>
          <w:lang w:val="es-ES"/>
        </w:rPr>
        <w:t xml:space="preserve"> "</w:t>
      </w:r>
      <w:r>
        <w:rPr>
          <w:sz w:val="20"/>
          <w:szCs w:val="20"/>
          <w:lang w:val="es-ES"/>
        </w:rPr>
        <w:t>No se vende alcohol si no se puede verificar que el comprador tiene 20 o más años de edad</w:t>
      </w:r>
      <w:r>
        <w:rPr>
          <w:rFonts w:hint="eastAsia"/>
          <w:sz w:val="20"/>
          <w:szCs w:val="20"/>
          <w:lang w:val="es-ES"/>
        </w:rPr>
        <w:t xml:space="preserve">". </w:t>
      </w:r>
    </w:p>
    <w:p w:rsidR="00203A62" w:rsidRDefault="00203A62">
      <w:pPr>
        <w:spacing w:after="240"/>
        <w:jc w:val="both"/>
        <w:rPr>
          <w:i/>
          <w:sz w:val="20"/>
          <w:szCs w:val="20"/>
          <w:lang w:val="es-ES"/>
        </w:rPr>
      </w:pPr>
      <w:r>
        <w:rPr>
          <w:rFonts w:hint="eastAsia"/>
          <w:i/>
          <w:sz w:val="20"/>
          <w:szCs w:val="20"/>
          <w:lang w:val="es-ES"/>
        </w:rPr>
        <w:t xml:space="preserve">(2) </w:t>
      </w:r>
      <w:r>
        <w:rPr>
          <w:i/>
          <w:sz w:val="20"/>
          <w:szCs w:val="20"/>
          <w:lang w:val="es-ES"/>
        </w:rPr>
        <w:tab/>
      </w:r>
      <w:r>
        <w:rPr>
          <w:rFonts w:hint="eastAsia"/>
          <w:i/>
          <w:sz w:val="20"/>
          <w:szCs w:val="20"/>
          <w:lang w:val="es-ES"/>
        </w:rPr>
        <w:t>Educa</w:t>
      </w:r>
      <w:r>
        <w:rPr>
          <w:i/>
          <w:sz w:val="20"/>
          <w:szCs w:val="20"/>
          <w:lang w:val="es-ES"/>
        </w:rPr>
        <w:t>ción en las escuelas para prevenir el consumo de</w:t>
      </w:r>
      <w:r>
        <w:rPr>
          <w:rFonts w:hint="eastAsia"/>
          <w:i/>
          <w:sz w:val="20"/>
          <w:szCs w:val="20"/>
          <w:lang w:val="es-ES"/>
        </w:rPr>
        <w:t xml:space="preserve"> alcohol</w:t>
      </w:r>
    </w:p>
    <w:p w:rsidR="00203A62" w:rsidRDefault="00203A62">
      <w:pPr>
        <w:spacing w:after="240"/>
        <w:jc w:val="both"/>
        <w:rPr>
          <w:color w:val="00FFFF"/>
          <w:sz w:val="20"/>
          <w:szCs w:val="20"/>
          <w:lang w:val="es-ES"/>
        </w:rPr>
      </w:pPr>
      <w:r>
        <w:rPr>
          <w:rFonts w:hint="eastAsia"/>
          <w:sz w:val="20"/>
          <w:szCs w:val="20"/>
          <w:lang w:val="es-ES"/>
        </w:rPr>
        <w:t>537.</w:t>
      </w:r>
      <w:r>
        <w:rPr>
          <w:sz w:val="20"/>
          <w:szCs w:val="20"/>
          <w:lang w:val="es-ES"/>
        </w:rPr>
        <w:tab/>
        <w:t>De conformidad con el Programa escolar, las escuelas imparten enseñanza para prevenir el consumo de</w:t>
      </w:r>
      <w:r>
        <w:rPr>
          <w:rFonts w:hint="eastAsia"/>
          <w:sz w:val="20"/>
          <w:szCs w:val="20"/>
          <w:lang w:val="es-ES"/>
        </w:rPr>
        <w:t xml:space="preserve"> alcohol </w:t>
      </w:r>
      <w:r>
        <w:rPr>
          <w:sz w:val="20"/>
          <w:szCs w:val="20"/>
          <w:lang w:val="es-ES"/>
        </w:rPr>
        <w:t>en todas sus actividades educativas</w:t>
      </w:r>
      <w:r>
        <w:rPr>
          <w:rFonts w:hint="eastAsia"/>
          <w:sz w:val="20"/>
          <w:szCs w:val="20"/>
          <w:lang w:val="es-ES"/>
        </w:rPr>
        <w:t xml:space="preserve">, </w:t>
      </w:r>
      <w:r>
        <w:rPr>
          <w:sz w:val="20"/>
          <w:szCs w:val="20"/>
          <w:lang w:val="es-ES"/>
        </w:rPr>
        <w:t>y en particular en las clases de salud y educación física</w:t>
      </w:r>
      <w:r>
        <w:rPr>
          <w:rFonts w:hint="eastAsia"/>
          <w:sz w:val="20"/>
          <w:szCs w:val="20"/>
          <w:lang w:val="es-ES"/>
        </w:rPr>
        <w:t xml:space="preserve">. </w:t>
      </w:r>
      <w:r>
        <w:rPr>
          <w:sz w:val="20"/>
          <w:szCs w:val="20"/>
          <w:lang w:val="es-ES"/>
        </w:rPr>
        <w:t>Además, en</w:t>
      </w:r>
      <w:r>
        <w:rPr>
          <w:rFonts w:hint="eastAsia"/>
          <w:sz w:val="20"/>
          <w:szCs w:val="20"/>
          <w:lang w:val="es-ES"/>
        </w:rPr>
        <w:t xml:space="preserve"> 2004</w:t>
      </w:r>
      <w:r>
        <w:rPr>
          <w:sz w:val="20"/>
          <w:szCs w:val="20"/>
          <w:lang w:val="es-ES"/>
        </w:rPr>
        <w:t xml:space="preserve"> se elaboraron y distribuyeron materiales de referencia</w:t>
      </w:r>
      <w:r>
        <w:rPr>
          <w:rFonts w:hint="eastAsia"/>
          <w:sz w:val="20"/>
          <w:szCs w:val="20"/>
          <w:lang w:val="es-ES"/>
        </w:rPr>
        <w:t xml:space="preserve"> </w:t>
      </w:r>
      <w:r>
        <w:rPr>
          <w:sz w:val="20"/>
          <w:szCs w:val="20"/>
          <w:lang w:val="es-ES"/>
        </w:rPr>
        <w:t>para los maestros que imparten docencia en el primer y segundo ciclo de la enseñanza secundaria</w:t>
      </w:r>
      <w:r>
        <w:rPr>
          <w:rFonts w:hint="eastAsia"/>
          <w:sz w:val="20"/>
          <w:szCs w:val="20"/>
          <w:lang w:val="es-ES"/>
        </w:rPr>
        <w:t xml:space="preserve">. </w:t>
      </w:r>
      <w:r>
        <w:rPr>
          <w:sz w:val="20"/>
          <w:szCs w:val="20"/>
          <w:lang w:val="es-ES"/>
        </w:rPr>
        <w:t xml:space="preserve">Asimismo, en </w:t>
      </w:r>
      <w:r>
        <w:rPr>
          <w:rFonts w:hint="eastAsia"/>
          <w:sz w:val="20"/>
          <w:szCs w:val="20"/>
          <w:lang w:val="es-ES"/>
        </w:rPr>
        <w:t>2006</w:t>
      </w:r>
      <w:r>
        <w:rPr>
          <w:sz w:val="20"/>
          <w:szCs w:val="20"/>
          <w:lang w:val="es-ES"/>
        </w:rPr>
        <w:t xml:space="preserve"> está previsto elaborar y distribuir materiales de enseñanza</w:t>
      </w:r>
      <w:r>
        <w:rPr>
          <w:rFonts w:hint="eastAsia"/>
          <w:sz w:val="20"/>
          <w:szCs w:val="20"/>
          <w:lang w:val="es-ES"/>
        </w:rPr>
        <w:t xml:space="preserve"> </w:t>
      </w:r>
      <w:r>
        <w:rPr>
          <w:sz w:val="20"/>
          <w:szCs w:val="20"/>
          <w:lang w:val="es-ES"/>
        </w:rPr>
        <w:t>que contendrán una descripción exhaustiva de los diversos problemas que afectan a los alumnos, entre ellos</w:t>
      </w:r>
      <w:r>
        <w:rPr>
          <w:rFonts w:hint="eastAsia"/>
          <w:sz w:val="20"/>
          <w:szCs w:val="20"/>
          <w:lang w:val="es-ES"/>
        </w:rPr>
        <w:t xml:space="preserve"> </w:t>
      </w:r>
      <w:r>
        <w:rPr>
          <w:sz w:val="20"/>
          <w:szCs w:val="20"/>
          <w:lang w:val="es-ES"/>
        </w:rPr>
        <w:t>el consumo de</w:t>
      </w:r>
      <w:r>
        <w:rPr>
          <w:rFonts w:hint="eastAsia"/>
          <w:sz w:val="20"/>
          <w:szCs w:val="20"/>
          <w:lang w:val="es-ES"/>
        </w:rPr>
        <w:t xml:space="preserve"> alcohol. </w:t>
      </w:r>
    </w:p>
    <w:p w:rsidR="00203A62" w:rsidRDefault="00203A62">
      <w:pPr>
        <w:spacing w:after="240"/>
        <w:jc w:val="both"/>
        <w:rPr>
          <w:sz w:val="20"/>
          <w:szCs w:val="20"/>
          <w:lang w:val="es-ES"/>
        </w:rPr>
      </w:pPr>
      <w:r>
        <w:rPr>
          <w:rFonts w:hint="eastAsia"/>
          <w:sz w:val="20"/>
          <w:szCs w:val="20"/>
          <w:lang w:val="es-ES"/>
        </w:rPr>
        <w:t>(Me</w:t>
      </w:r>
      <w:r>
        <w:rPr>
          <w:sz w:val="20"/>
          <w:szCs w:val="20"/>
          <w:lang w:val="es-ES"/>
        </w:rPr>
        <w:t>didas contra el consumo de tabaco</w:t>
      </w:r>
      <w:r>
        <w:rPr>
          <w:rFonts w:hint="eastAsia"/>
          <w:sz w:val="20"/>
          <w:szCs w:val="20"/>
          <w:lang w:val="es-ES"/>
        </w:rPr>
        <w:t>)</w:t>
      </w:r>
    </w:p>
    <w:p w:rsidR="00203A62" w:rsidRDefault="00203A62">
      <w:pPr>
        <w:spacing w:after="240"/>
        <w:jc w:val="both"/>
        <w:rPr>
          <w:i/>
          <w:sz w:val="20"/>
          <w:szCs w:val="20"/>
          <w:lang w:val="es-ES"/>
        </w:rPr>
      </w:pPr>
      <w:r>
        <w:rPr>
          <w:rFonts w:hint="eastAsia"/>
          <w:i/>
          <w:sz w:val="20"/>
          <w:szCs w:val="20"/>
          <w:lang w:val="es-ES"/>
        </w:rPr>
        <w:t xml:space="preserve">(1) </w:t>
      </w:r>
      <w:r>
        <w:rPr>
          <w:i/>
          <w:sz w:val="20"/>
          <w:szCs w:val="20"/>
          <w:lang w:val="es-ES"/>
        </w:rPr>
        <w:tab/>
        <w:t>Orientaciones para los sectores pertinentes</w:t>
      </w:r>
    </w:p>
    <w:p w:rsidR="00203A62" w:rsidRDefault="00203A62">
      <w:pPr>
        <w:spacing w:after="240"/>
        <w:jc w:val="both"/>
        <w:rPr>
          <w:rFonts w:hint="eastAsia"/>
          <w:color w:val="00FFFF"/>
          <w:sz w:val="20"/>
          <w:szCs w:val="20"/>
          <w:lang w:val="es-ES"/>
        </w:rPr>
      </w:pPr>
      <w:r>
        <w:rPr>
          <w:rFonts w:hint="eastAsia"/>
          <w:sz w:val="20"/>
          <w:szCs w:val="20"/>
          <w:lang w:val="es-ES"/>
        </w:rPr>
        <w:t>538.</w:t>
      </w:r>
      <w:r>
        <w:rPr>
          <w:sz w:val="20"/>
          <w:szCs w:val="20"/>
          <w:lang w:val="es-ES"/>
        </w:rPr>
        <w:tab/>
        <w:t>A tenor del hecho de que el Convenio Marco para el Control del Tabaco</w:t>
      </w:r>
      <w:r>
        <w:rPr>
          <w:rFonts w:hint="eastAsia"/>
          <w:sz w:val="20"/>
          <w:szCs w:val="20"/>
          <w:lang w:val="es-ES"/>
        </w:rPr>
        <w:t xml:space="preserve"> </w:t>
      </w:r>
      <w:r>
        <w:rPr>
          <w:sz w:val="20"/>
          <w:szCs w:val="20"/>
          <w:lang w:val="es-ES"/>
        </w:rPr>
        <w:t>prevé la adopción de medidas adecuadas para prohibir la venta de productos del tabaco a menores</w:t>
      </w:r>
      <w:r>
        <w:rPr>
          <w:rFonts w:hint="eastAsia"/>
          <w:sz w:val="20"/>
          <w:szCs w:val="20"/>
          <w:lang w:val="es-ES"/>
        </w:rPr>
        <w:t xml:space="preserve">, </w:t>
      </w:r>
      <w:r>
        <w:rPr>
          <w:sz w:val="20"/>
          <w:szCs w:val="20"/>
          <w:lang w:val="es-ES"/>
        </w:rPr>
        <w:t xml:space="preserve">en junio de 2004 </w:t>
      </w:r>
      <w:smartTag w:uri="urn:schemas-microsoft-com:office:smarttags" w:element="PersonName">
        <w:smartTagPr>
          <w:attr w:name="ProductID" w:val="la Polic￭a Nacional"/>
        </w:smartTagPr>
        <w:r>
          <w:rPr>
            <w:sz w:val="20"/>
            <w:szCs w:val="20"/>
            <w:lang w:val="es-ES"/>
          </w:rPr>
          <w:t>la Policía Nacional</w:t>
        </w:r>
      </w:smartTag>
      <w:r>
        <w:rPr>
          <w:rFonts w:hint="eastAsia"/>
          <w:sz w:val="20"/>
          <w:szCs w:val="20"/>
          <w:lang w:val="es-ES"/>
        </w:rPr>
        <w:t xml:space="preserve">, </w:t>
      </w:r>
      <w:r>
        <w:rPr>
          <w:sz w:val="20"/>
          <w:szCs w:val="20"/>
          <w:lang w:val="es-ES"/>
        </w:rPr>
        <w:t>el Ministerio de Hacienda</w:t>
      </w:r>
      <w:r>
        <w:rPr>
          <w:rFonts w:hint="eastAsia"/>
          <w:sz w:val="20"/>
          <w:szCs w:val="20"/>
          <w:lang w:val="es-ES"/>
        </w:rPr>
        <w:t xml:space="preserve">, </w:t>
      </w:r>
      <w:r>
        <w:rPr>
          <w:sz w:val="20"/>
          <w:szCs w:val="20"/>
          <w:lang w:val="es-ES"/>
        </w:rPr>
        <w:t>y el</w:t>
      </w:r>
      <w:r>
        <w:rPr>
          <w:rFonts w:hint="eastAsia"/>
          <w:sz w:val="20"/>
          <w:szCs w:val="20"/>
          <w:lang w:val="es-ES"/>
        </w:rPr>
        <w:t xml:space="preserve"> </w:t>
      </w:r>
      <w:r>
        <w:rPr>
          <w:bCs/>
          <w:sz w:val="20"/>
          <w:szCs w:val="20"/>
          <w:lang w:val="es-ES"/>
        </w:rPr>
        <w:t>Ministerio de Salud, Trabajo y Bienestar Social</w:t>
      </w:r>
      <w:r>
        <w:rPr>
          <w:rFonts w:hint="eastAsia"/>
          <w:sz w:val="20"/>
          <w:szCs w:val="20"/>
          <w:lang w:val="es-ES"/>
        </w:rPr>
        <w:t xml:space="preserve"> </w:t>
      </w:r>
      <w:r>
        <w:rPr>
          <w:sz w:val="20"/>
          <w:szCs w:val="20"/>
          <w:lang w:val="es-ES"/>
        </w:rPr>
        <w:t>solicitaron conjuntamente a la industria del tabaco</w:t>
      </w:r>
      <w:r>
        <w:rPr>
          <w:rFonts w:hint="eastAsia"/>
          <w:sz w:val="20"/>
          <w:szCs w:val="20"/>
          <w:lang w:val="es-ES"/>
        </w:rPr>
        <w:t xml:space="preserve"> </w:t>
      </w:r>
      <w:r>
        <w:rPr>
          <w:sz w:val="20"/>
          <w:szCs w:val="20"/>
          <w:lang w:val="es-ES"/>
        </w:rPr>
        <w:t>que adoptara medidas para prevenir el hábito de fumar entre los menores como</w:t>
      </w:r>
      <w:r>
        <w:rPr>
          <w:rFonts w:hint="eastAsia"/>
          <w:sz w:val="20"/>
          <w:szCs w:val="20"/>
          <w:lang w:val="es-ES"/>
        </w:rPr>
        <w:t xml:space="preserve">, </w:t>
      </w:r>
      <w:r>
        <w:rPr>
          <w:sz w:val="20"/>
          <w:szCs w:val="20"/>
          <w:lang w:val="es-ES"/>
        </w:rPr>
        <w:t>por ejemplo, instalar las máquinas de venta de tabaco en los lugares adecuados</w:t>
      </w:r>
      <w:r>
        <w:rPr>
          <w:rFonts w:hint="eastAsia"/>
          <w:sz w:val="20"/>
          <w:szCs w:val="20"/>
          <w:lang w:val="es-ES"/>
        </w:rPr>
        <w:t xml:space="preserve"> </w:t>
      </w:r>
      <w:r>
        <w:rPr>
          <w:sz w:val="20"/>
          <w:szCs w:val="20"/>
          <w:lang w:val="es-ES"/>
        </w:rPr>
        <w:t>y garantizar una gestión adecuada y rigurosa de los empleados</w:t>
      </w:r>
      <w:r>
        <w:rPr>
          <w:rFonts w:hint="eastAsia"/>
          <w:sz w:val="20"/>
          <w:szCs w:val="20"/>
          <w:lang w:val="es-ES"/>
        </w:rPr>
        <w:t xml:space="preserve">. </w:t>
      </w:r>
      <w:r>
        <w:rPr>
          <w:sz w:val="20"/>
          <w:szCs w:val="20"/>
          <w:lang w:val="es-ES"/>
        </w:rPr>
        <w:t>Por lo que respecta a las licencias para vender tabaco</w:t>
      </w:r>
      <w:r>
        <w:rPr>
          <w:rFonts w:hint="eastAsia"/>
          <w:sz w:val="20"/>
          <w:szCs w:val="20"/>
          <w:lang w:val="es-ES"/>
        </w:rPr>
        <w:t xml:space="preserve">, </w:t>
      </w:r>
      <w:r>
        <w:rPr>
          <w:sz w:val="20"/>
          <w:szCs w:val="20"/>
          <w:lang w:val="es-ES"/>
        </w:rPr>
        <w:t>desde julio de 1989 es obligatoria la apertura de un establecimiento para poder instalar una máquina expendedora</w:t>
      </w:r>
      <w:r>
        <w:rPr>
          <w:rFonts w:hint="eastAsia"/>
          <w:sz w:val="20"/>
          <w:szCs w:val="20"/>
          <w:lang w:val="es-ES"/>
        </w:rPr>
        <w:t xml:space="preserve">, </w:t>
      </w:r>
      <w:r>
        <w:rPr>
          <w:sz w:val="20"/>
          <w:szCs w:val="20"/>
          <w:lang w:val="es-ES"/>
        </w:rPr>
        <w:t>y está previsto incluso para los establecimientos abiertos antes de la fecha citada aprobar orientaciones para mejorar la situación</w:t>
      </w:r>
      <w:r>
        <w:rPr>
          <w:rFonts w:hint="eastAsia"/>
          <w:sz w:val="20"/>
          <w:szCs w:val="20"/>
          <w:lang w:val="es-ES"/>
        </w:rPr>
        <w:t xml:space="preserve">. </w:t>
      </w:r>
    </w:p>
    <w:p w:rsidR="00203A62" w:rsidRDefault="00203A62">
      <w:pPr>
        <w:spacing w:after="240"/>
        <w:jc w:val="both"/>
        <w:rPr>
          <w:i/>
          <w:sz w:val="20"/>
          <w:szCs w:val="20"/>
          <w:lang w:val="es-ES"/>
        </w:rPr>
      </w:pPr>
      <w:r>
        <w:rPr>
          <w:rFonts w:hint="eastAsia"/>
          <w:i/>
          <w:sz w:val="20"/>
          <w:szCs w:val="20"/>
          <w:lang w:val="es-ES"/>
        </w:rPr>
        <w:t>(2)</w:t>
      </w:r>
      <w:r>
        <w:rPr>
          <w:i/>
          <w:sz w:val="20"/>
          <w:szCs w:val="20"/>
          <w:lang w:val="es-ES"/>
        </w:rPr>
        <w:tab/>
        <w:t>Regulación de la publicidad</w:t>
      </w:r>
    </w:p>
    <w:p w:rsidR="00203A62" w:rsidRDefault="00203A62">
      <w:pPr>
        <w:spacing w:after="240"/>
        <w:jc w:val="both"/>
        <w:rPr>
          <w:rFonts w:hint="eastAsia"/>
          <w:color w:val="00FFFF"/>
          <w:sz w:val="20"/>
          <w:szCs w:val="20"/>
          <w:lang w:val="es-ES"/>
        </w:rPr>
      </w:pPr>
      <w:r>
        <w:rPr>
          <w:rFonts w:hint="eastAsia"/>
          <w:sz w:val="20"/>
          <w:szCs w:val="20"/>
          <w:lang w:val="es-ES"/>
        </w:rPr>
        <w:t>539.</w:t>
      </w:r>
      <w:r>
        <w:rPr>
          <w:sz w:val="20"/>
          <w:szCs w:val="20"/>
          <w:lang w:val="es-ES"/>
        </w:rPr>
        <w:tab/>
        <w:t>Entre otras iniciativas nacionales para concluir el</w:t>
      </w:r>
      <w:r>
        <w:rPr>
          <w:rFonts w:hint="eastAsia"/>
          <w:sz w:val="20"/>
          <w:szCs w:val="20"/>
          <w:lang w:val="es-ES"/>
        </w:rPr>
        <w:t xml:space="preserve"> </w:t>
      </w:r>
      <w:r>
        <w:rPr>
          <w:sz w:val="20"/>
          <w:szCs w:val="20"/>
          <w:lang w:val="es-ES"/>
        </w:rPr>
        <w:t>Convenio Marco para el Control del Tabaco</w:t>
      </w:r>
      <w:r>
        <w:rPr>
          <w:rFonts w:hint="eastAsia"/>
          <w:sz w:val="20"/>
          <w:szCs w:val="20"/>
          <w:lang w:val="es-ES"/>
        </w:rPr>
        <w:t xml:space="preserve">, </w:t>
      </w:r>
      <w:r>
        <w:rPr>
          <w:sz w:val="20"/>
          <w:szCs w:val="20"/>
          <w:lang w:val="es-ES"/>
        </w:rPr>
        <w:t>en marzo de 2004 se reformaron parcialmente las directrices sobre la publicidad de los productos del tabaco</w:t>
      </w:r>
      <w:r>
        <w:rPr>
          <w:rFonts w:hint="eastAsia"/>
          <w:sz w:val="20"/>
          <w:szCs w:val="20"/>
          <w:lang w:val="es-ES"/>
        </w:rPr>
        <w:t xml:space="preserve">. </w:t>
      </w:r>
      <w:r>
        <w:rPr>
          <w:sz w:val="20"/>
          <w:szCs w:val="20"/>
          <w:lang w:val="es-ES"/>
        </w:rPr>
        <w:t>Posteriormente</w:t>
      </w:r>
      <w:r>
        <w:rPr>
          <w:rFonts w:hint="eastAsia"/>
          <w:sz w:val="20"/>
          <w:szCs w:val="20"/>
          <w:lang w:val="es-ES"/>
        </w:rPr>
        <w:t xml:space="preserve">, </w:t>
      </w:r>
      <w:r>
        <w:rPr>
          <w:sz w:val="20"/>
          <w:szCs w:val="20"/>
          <w:lang w:val="es-ES"/>
        </w:rPr>
        <w:t>se adoptaron medidas para prevenir el consumo de tabaco por los menores, entre las que cabe citar la prohibición genérica de los anuncios de tabaco en televisión</w:t>
      </w:r>
      <w:r>
        <w:rPr>
          <w:rFonts w:hint="eastAsia"/>
          <w:sz w:val="20"/>
          <w:szCs w:val="20"/>
          <w:lang w:val="es-ES"/>
        </w:rPr>
        <w:t>, radio, Internet</w:t>
      </w:r>
      <w:r>
        <w:rPr>
          <w:sz w:val="20"/>
          <w:szCs w:val="20"/>
          <w:lang w:val="es-ES"/>
        </w:rPr>
        <w:t xml:space="preserve"> </w:t>
      </w:r>
      <w:r>
        <w:rPr>
          <w:rFonts w:hint="eastAsia"/>
          <w:sz w:val="20"/>
          <w:szCs w:val="20"/>
          <w:lang w:val="es-ES"/>
        </w:rPr>
        <w:t xml:space="preserve">y espacios </w:t>
      </w:r>
      <w:r>
        <w:rPr>
          <w:sz w:val="20"/>
          <w:szCs w:val="20"/>
          <w:lang w:val="es-ES"/>
        </w:rPr>
        <w:t>exteriores</w:t>
      </w:r>
      <w:r>
        <w:rPr>
          <w:rFonts w:hint="eastAsia"/>
          <w:sz w:val="20"/>
          <w:szCs w:val="20"/>
          <w:lang w:val="es-ES"/>
        </w:rPr>
        <w:t xml:space="preserve"> (inclu</w:t>
      </w:r>
      <w:r>
        <w:rPr>
          <w:sz w:val="20"/>
          <w:szCs w:val="20"/>
          <w:lang w:val="es-ES"/>
        </w:rPr>
        <w:t>ido el transporte público</w:t>
      </w:r>
      <w:r>
        <w:rPr>
          <w:rFonts w:hint="eastAsia"/>
          <w:sz w:val="20"/>
          <w:szCs w:val="20"/>
          <w:lang w:val="es-ES"/>
        </w:rPr>
        <w:t xml:space="preserve">). </w:t>
      </w:r>
      <w:r>
        <w:rPr>
          <w:sz w:val="20"/>
          <w:szCs w:val="20"/>
          <w:lang w:val="es-ES"/>
        </w:rPr>
        <w:t>Además</w:t>
      </w:r>
      <w:r>
        <w:rPr>
          <w:rFonts w:hint="eastAsia"/>
          <w:sz w:val="20"/>
          <w:szCs w:val="20"/>
          <w:lang w:val="es-ES"/>
        </w:rPr>
        <w:t xml:space="preserve">, </w:t>
      </w:r>
      <w:r>
        <w:rPr>
          <w:sz w:val="20"/>
          <w:szCs w:val="20"/>
          <w:lang w:val="es-ES"/>
        </w:rPr>
        <w:t>desde julio de</w:t>
      </w:r>
      <w:r>
        <w:rPr>
          <w:rFonts w:hint="eastAsia"/>
          <w:sz w:val="20"/>
          <w:szCs w:val="20"/>
          <w:lang w:val="es-ES"/>
        </w:rPr>
        <w:t xml:space="preserve"> 2005</w:t>
      </w:r>
      <w:r>
        <w:rPr>
          <w:sz w:val="20"/>
          <w:szCs w:val="20"/>
          <w:lang w:val="es-ES"/>
        </w:rPr>
        <w:t xml:space="preserve"> todas las cajetillas de tabaco</w:t>
      </w:r>
      <w:r>
        <w:rPr>
          <w:rFonts w:hint="eastAsia"/>
          <w:sz w:val="20"/>
          <w:szCs w:val="20"/>
          <w:lang w:val="es-ES"/>
        </w:rPr>
        <w:t xml:space="preserve"> </w:t>
      </w:r>
      <w:r>
        <w:rPr>
          <w:sz w:val="20"/>
          <w:szCs w:val="20"/>
          <w:lang w:val="es-ES"/>
        </w:rPr>
        <w:t>deben contener las siguientes advertencias</w:t>
      </w:r>
      <w:r>
        <w:rPr>
          <w:rFonts w:hint="eastAsia"/>
          <w:sz w:val="20"/>
          <w:szCs w:val="20"/>
          <w:lang w:val="es-ES"/>
        </w:rPr>
        <w:t>: "</w:t>
      </w:r>
      <w:r>
        <w:rPr>
          <w:sz w:val="20"/>
          <w:szCs w:val="20"/>
          <w:lang w:val="es-ES"/>
        </w:rPr>
        <w:t>El consumo de tabaco por los menores aumenta</w:t>
      </w:r>
      <w:r>
        <w:rPr>
          <w:rFonts w:hint="eastAsia"/>
          <w:sz w:val="20"/>
          <w:szCs w:val="20"/>
          <w:lang w:val="es-ES"/>
        </w:rPr>
        <w:t xml:space="preserve"> </w:t>
      </w:r>
      <w:r>
        <w:rPr>
          <w:sz w:val="20"/>
          <w:szCs w:val="20"/>
          <w:lang w:val="es-ES"/>
        </w:rPr>
        <w:t xml:space="preserve">los efectos perjudiciales sobre la salud y </w:t>
      </w:r>
      <w:smartTag w:uri="urn:schemas-microsoft-com:office:smarttags" w:element="PersonName">
        <w:smartTagPr>
          <w:attr w:name="ProductID" w:val="la dependencia. Los"/>
        </w:smartTagPr>
        <w:r>
          <w:rPr>
            <w:sz w:val="20"/>
            <w:szCs w:val="20"/>
            <w:lang w:val="es-ES"/>
          </w:rPr>
          <w:t>la dependencia</w:t>
        </w:r>
        <w:r>
          <w:rPr>
            <w:rFonts w:hint="eastAsia"/>
            <w:sz w:val="20"/>
            <w:szCs w:val="20"/>
            <w:lang w:val="es-ES"/>
          </w:rPr>
          <w:t xml:space="preserve">. </w:t>
        </w:r>
        <w:r>
          <w:rPr>
            <w:sz w:val="20"/>
            <w:szCs w:val="20"/>
            <w:lang w:val="es-ES"/>
          </w:rPr>
          <w:t>Los</w:t>
        </w:r>
      </w:smartTag>
      <w:r>
        <w:rPr>
          <w:sz w:val="20"/>
          <w:szCs w:val="20"/>
          <w:lang w:val="es-ES"/>
        </w:rPr>
        <w:t xml:space="preserve"> menores no deben fumar aun cuando otros les inciten a ello</w:t>
      </w:r>
      <w:r>
        <w:rPr>
          <w:rFonts w:hint="eastAsia"/>
          <w:sz w:val="20"/>
          <w:szCs w:val="20"/>
          <w:lang w:val="es-ES"/>
        </w:rPr>
        <w:t xml:space="preserve">". </w:t>
      </w:r>
    </w:p>
    <w:p w:rsidR="00203A62" w:rsidRDefault="00203A62">
      <w:pPr>
        <w:spacing w:after="240"/>
        <w:jc w:val="both"/>
        <w:rPr>
          <w:i/>
          <w:sz w:val="20"/>
          <w:szCs w:val="20"/>
          <w:lang w:val="es-ES"/>
        </w:rPr>
      </w:pPr>
      <w:r>
        <w:rPr>
          <w:rFonts w:hint="eastAsia"/>
          <w:i/>
          <w:sz w:val="20"/>
          <w:szCs w:val="20"/>
          <w:lang w:val="es-ES"/>
        </w:rPr>
        <w:t xml:space="preserve">(3) </w:t>
      </w:r>
      <w:r>
        <w:rPr>
          <w:i/>
          <w:sz w:val="20"/>
          <w:szCs w:val="20"/>
          <w:lang w:val="es-ES"/>
        </w:rPr>
        <w:tab/>
      </w:r>
      <w:r>
        <w:rPr>
          <w:rFonts w:hint="eastAsia"/>
          <w:i/>
          <w:sz w:val="20"/>
          <w:szCs w:val="20"/>
          <w:lang w:val="es-ES"/>
        </w:rPr>
        <w:t>Educa</w:t>
      </w:r>
      <w:r>
        <w:rPr>
          <w:i/>
          <w:sz w:val="20"/>
          <w:szCs w:val="20"/>
          <w:lang w:val="es-ES"/>
        </w:rPr>
        <w:t>ción en las escuelas para prevenir el hábito de fumar</w:t>
      </w:r>
    </w:p>
    <w:p w:rsidR="00203A62" w:rsidRDefault="00203A62">
      <w:pPr>
        <w:spacing w:after="240"/>
        <w:jc w:val="both"/>
        <w:rPr>
          <w:rFonts w:hint="eastAsia"/>
          <w:color w:val="00FFFF"/>
          <w:sz w:val="20"/>
          <w:szCs w:val="20"/>
          <w:lang w:val="es-ES"/>
        </w:rPr>
      </w:pPr>
      <w:r>
        <w:rPr>
          <w:rFonts w:hint="eastAsia"/>
          <w:sz w:val="20"/>
          <w:szCs w:val="20"/>
          <w:lang w:val="es-ES"/>
        </w:rPr>
        <w:t>540.</w:t>
      </w:r>
      <w:r>
        <w:rPr>
          <w:sz w:val="20"/>
          <w:szCs w:val="20"/>
          <w:lang w:val="es-ES"/>
        </w:rPr>
        <w:tab/>
        <w:t>De conformidad con el Programa escolar, las escuelas imparten enseñanza para prevenir el hábito de fumar en todas sus actividades educativas y, en particular, en las clases de salud y educación física</w:t>
      </w:r>
      <w:r>
        <w:rPr>
          <w:rFonts w:hint="eastAsia"/>
          <w:sz w:val="20"/>
          <w:szCs w:val="20"/>
          <w:lang w:val="es-ES"/>
        </w:rPr>
        <w:t xml:space="preserve">. </w:t>
      </w:r>
      <w:r>
        <w:rPr>
          <w:sz w:val="20"/>
          <w:szCs w:val="20"/>
          <w:lang w:val="es-ES"/>
        </w:rPr>
        <w:t xml:space="preserve">Además, desde </w:t>
      </w:r>
      <w:r>
        <w:rPr>
          <w:rFonts w:hint="eastAsia"/>
          <w:sz w:val="20"/>
          <w:szCs w:val="20"/>
          <w:lang w:val="es-ES"/>
        </w:rPr>
        <w:t>1996</w:t>
      </w:r>
      <w:r>
        <w:rPr>
          <w:sz w:val="20"/>
          <w:szCs w:val="20"/>
          <w:lang w:val="es-ES"/>
        </w:rPr>
        <w:t xml:space="preserve"> se vienen preparando y distribuyendo carteles y folletos para los alumnos de las e</w:t>
      </w:r>
      <w:r>
        <w:rPr>
          <w:rFonts w:hint="eastAsia"/>
          <w:sz w:val="20"/>
          <w:szCs w:val="20"/>
          <w:lang w:val="es-ES"/>
        </w:rPr>
        <w:t>s</w:t>
      </w:r>
      <w:r>
        <w:rPr>
          <w:sz w:val="20"/>
          <w:szCs w:val="20"/>
          <w:lang w:val="es-ES"/>
        </w:rPr>
        <w:t>cuelas primarias</w:t>
      </w:r>
      <w:r>
        <w:rPr>
          <w:rFonts w:hint="eastAsia"/>
          <w:sz w:val="20"/>
          <w:szCs w:val="20"/>
          <w:lang w:val="es-ES"/>
        </w:rPr>
        <w:t xml:space="preserve">, </w:t>
      </w:r>
      <w:r>
        <w:rPr>
          <w:sz w:val="20"/>
          <w:szCs w:val="20"/>
          <w:lang w:val="es-ES"/>
        </w:rPr>
        <w:t>folletos destinados a los alumnos de primer y segundo ciclo de las escuelas secundarias y materiales de referencia para los</w:t>
      </w:r>
      <w:r>
        <w:rPr>
          <w:rFonts w:hint="eastAsia"/>
          <w:sz w:val="20"/>
          <w:szCs w:val="20"/>
          <w:lang w:val="es-ES"/>
        </w:rPr>
        <w:t xml:space="preserve"> </w:t>
      </w:r>
      <w:r>
        <w:rPr>
          <w:sz w:val="20"/>
          <w:szCs w:val="20"/>
          <w:lang w:val="es-ES"/>
        </w:rPr>
        <w:t>maestros de estos ciclos</w:t>
      </w:r>
      <w:r>
        <w:rPr>
          <w:rFonts w:hint="eastAsia"/>
          <w:sz w:val="20"/>
          <w:szCs w:val="20"/>
          <w:lang w:val="es-ES"/>
        </w:rPr>
        <w:t xml:space="preserve">. </w:t>
      </w:r>
      <w:r>
        <w:rPr>
          <w:sz w:val="20"/>
          <w:szCs w:val="20"/>
          <w:lang w:val="es-ES"/>
        </w:rPr>
        <w:t>Además, van a llevarse a cabo encuestas para supervisar la aplicación de las medidas destinadas a prevenir</w:t>
      </w:r>
      <w:r>
        <w:rPr>
          <w:rFonts w:hint="eastAsia"/>
          <w:sz w:val="20"/>
          <w:szCs w:val="20"/>
          <w:lang w:val="es-ES"/>
        </w:rPr>
        <w:t xml:space="preserve"> </w:t>
      </w:r>
      <w:r>
        <w:rPr>
          <w:sz w:val="20"/>
          <w:szCs w:val="20"/>
          <w:lang w:val="es-ES"/>
        </w:rPr>
        <w:t>el consumo pasivo de tabaco en las escuelas</w:t>
      </w:r>
      <w:r>
        <w:rPr>
          <w:rFonts w:hint="eastAsia"/>
          <w:sz w:val="20"/>
          <w:szCs w:val="20"/>
          <w:lang w:val="es-ES"/>
        </w:rPr>
        <w:t xml:space="preserve">. </w:t>
      </w:r>
      <w:r>
        <w:rPr>
          <w:sz w:val="20"/>
          <w:szCs w:val="20"/>
          <w:lang w:val="es-ES"/>
        </w:rPr>
        <w:t>E</w:t>
      </w:r>
      <w:r>
        <w:rPr>
          <w:rFonts w:hint="eastAsia"/>
          <w:sz w:val="20"/>
          <w:szCs w:val="20"/>
          <w:lang w:val="es-ES"/>
        </w:rPr>
        <w:t>n 2006</w:t>
      </w:r>
      <w:r>
        <w:rPr>
          <w:sz w:val="20"/>
          <w:szCs w:val="20"/>
          <w:lang w:val="es-ES"/>
        </w:rPr>
        <w:t xml:space="preserve"> se prepararán y distribuirán materiales de enseñanza que contendrán una descripción exhaustiva de los diversos problemas que afectan a los alumnos, entre ellos el consumo de tabaco</w:t>
      </w:r>
      <w:r>
        <w:rPr>
          <w:rFonts w:hint="eastAsia"/>
          <w:sz w:val="20"/>
          <w:szCs w:val="20"/>
          <w:lang w:val="es-ES"/>
        </w:rPr>
        <w:t>.</w:t>
      </w:r>
      <w:r>
        <w:rPr>
          <w:rFonts w:hint="eastAsia"/>
          <w:color w:val="00FFFF"/>
          <w:sz w:val="20"/>
          <w:szCs w:val="20"/>
          <w:lang w:val="es-ES"/>
        </w:rPr>
        <w:t xml:space="preserve"> </w:t>
      </w:r>
    </w:p>
    <w:p w:rsidR="00203A62" w:rsidRDefault="00203A62">
      <w:pPr>
        <w:spacing w:after="240"/>
        <w:jc w:val="both"/>
        <w:rPr>
          <w:b/>
          <w:bCs/>
          <w:sz w:val="20"/>
          <w:szCs w:val="20"/>
          <w:lang w:val="es-ES"/>
        </w:rPr>
      </w:pPr>
      <w:r>
        <w:rPr>
          <w:rFonts w:hint="eastAsia"/>
          <w:b/>
          <w:bCs/>
          <w:sz w:val="20"/>
          <w:szCs w:val="20"/>
          <w:lang w:val="es-ES"/>
        </w:rPr>
        <w:t xml:space="preserve">(c) </w:t>
      </w:r>
      <w:r>
        <w:rPr>
          <w:b/>
          <w:bCs/>
          <w:sz w:val="20"/>
          <w:szCs w:val="20"/>
          <w:lang w:val="es-ES"/>
        </w:rPr>
        <w:tab/>
        <w:t>La explotación sexual y los abusos sexuales</w:t>
      </w:r>
      <w:r>
        <w:rPr>
          <w:rFonts w:hint="eastAsia"/>
          <w:b/>
          <w:bCs/>
          <w:sz w:val="20"/>
          <w:szCs w:val="20"/>
          <w:lang w:val="es-ES"/>
        </w:rPr>
        <w:t xml:space="preserve"> (</w:t>
      </w:r>
      <w:r>
        <w:rPr>
          <w:b/>
          <w:bCs/>
          <w:sz w:val="20"/>
          <w:szCs w:val="20"/>
          <w:lang w:val="es-ES"/>
        </w:rPr>
        <w:t>artículo</w:t>
      </w:r>
      <w:r>
        <w:rPr>
          <w:rFonts w:hint="eastAsia"/>
          <w:b/>
          <w:bCs/>
          <w:sz w:val="20"/>
          <w:szCs w:val="20"/>
          <w:lang w:val="es-ES"/>
        </w:rPr>
        <w:t xml:space="preserve"> 34)</w:t>
      </w:r>
    </w:p>
    <w:p w:rsidR="00203A62" w:rsidRDefault="00203A62">
      <w:pPr>
        <w:spacing w:after="240"/>
        <w:ind w:firstLine="567"/>
        <w:jc w:val="both"/>
        <w:rPr>
          <w:sz w:val="20"/>
          <w:szCs w:val="20"/>
          <w:lang w:val="es-ES"/>
        </w:rPr>
      </w:pPr>
      <w:r>
        <w:rPr>
          <w:rFonts w:hint="eastAsia"/>
          <w:sz w:val="20"/>
          <w:szCs w:val="20"/>
          <w:lang w:val="es-ES"/>
        </w:rPr>
        <w:t xml:space="preserve">(c-1) </w:t>
      </w:r>
      <w:r>
        <w:rPr>
          <w:sz w:val="20"/>
          <w:szCs w:val="20"/>
          <w:lang w:val="es-ES"/>
        </w:rPr>
        <w:tab/>
        <w:t>Leyes y disposiciones reglamentarias internacionales pertinentes</w:t>
      </w:r>
    </w:p>
    <w:p w:rsidR="00203A62" w:rsidRDefault="00203A62">
      <w:pPr>
        <w:spacing w:after="240"/>
        <w:jc w:val="both"/>
        <w:rPr>
          <w:color w:val="00FFFF"/>
          <w:sz w:val="20"/>
          <w:szCs w:val="20"/>
          <w:lang w:val="es-ES"/>
        </w:rPr>
      </w:pPr>
      <w:r>
        <w:rPr>
          <w:rFonts w:hint="eastAsia"/>
          <w:sz w:val="20"/>
          <w:szCs w:val="20"/>
          <w:lang w:val="es-ES"/>
        </w:rPr>
        <w:t>541.</w:t>
      </w:r>
      <w:r>
        <w:rPr>
          <w:sz w:val="20"/>
          <w:szCs w:val="20"/>
          <w:lang w:val="es-ES"/>
        </w:rPr>
        <w:tab/>
        <w:t>En lo que respecta a la explotación sexual de los niños</w:t>
      </w:r>
      <w:r>
        <w:rPr>
          <w:rFonts w:hint="eastAsia"/>
          <w:sz w:val="20"/>
          <w:szCs w:val="20"/>
          <w:lang w:val="es-ES"/>
        </w:rPr>
        <w:t xml:space="preserve">, </w:t>
      </w:r>
      <w:r>
        <w:rPr>
          <w:sz w:val="20"/>
          <w:szCs w:val="20"/>
          <w:lang w:val="es-ES"/>
        </w:rPr>
        <w:t xml:space="preserve">el Gobierno del Japón ratificó en enero de 2005 el Protocolo Facultativo de </w:t>
      </w:r>
      <w:r>
        <w:rPr>
          <w:rFonts w:hint="eastAsia"/>
          <w:sz w:val="20"/>
          <w:szCs w:val="20"/>
          <w:lang w:val="es-ES"/>
        </w:rPr>
        <w:t xml:space="preserve">Convención sobre los Derechos del Niño </w:t>
      </w:r>
      <w:r>
        <w:rPr>
          <w:sz w:val="20"/>
          <w:szCs w:val="20"/>
          <w:lang w:val="es-ES"/>
        </w:rPr>
        <w:t>relativo a la venta de niños, la prostitución infantil y la utilización de niños en la pornografía</w:t>
      </w:r>
      <w:r>
        <w:rPr>
          <w:rFonts w:hint="eastAsia"/>
          <w:sz w:val="20"/>
          <w:szCs w:val="20"/>
          <w:lang w:val="es-ES"/>
        </w:rPr>
        <w:t xml:space="preserve">, </w:t>
      </w:r>
      <w:r>
        <w:rPr>
          <w:sz w:val="20"/>
          <w:szCs w:val="20"/>
          <w:lang w:val="es-ES"/>
        </w:rPr>
        <w:t>y ha trabajado desde entonces en su aplicación</w:t>
      </w:r>
      <w:r>
        <w:rPr>
          <w:rFonts w:hint="eastAsia"/>
          <w:sz w:val="20"/>
          <w:szCs w:val="20"/>
          <w:lang w:val="es-ES"/>
        </w:rPr>
        <w:t xml:space="preserve">. </w:t>
      </w:r>
      <w:r>
        <w:rPr>
          <w:sz w:val="20"/>
          <w:szCs w:val="20"/>
          <w:lang w:val="es-ES"/>
        </w:rPr>
        <w:t>Además</w:t>
      </w:r>
      <w:r>
        <w:rPr>
          <w:rFonts w:hint="eastAsia"/>
          <w:sz w:val="20"/>
          <w:szCs w:val="20"/>
          <w:lang w:val="es-ES"/>
        </w:rPr>
        <w:t xml:space="preserve">, </w:t>
      </w:r>
      <w:r>
        <w:rPr>
          <w:sz w:val="20"/>
          <w:szCs w:val="20"/>
          <w:lang w:val="es-ES"/>
        </w:rPr>
        <w:t>en julio de 2005 la Dieta</w:t>
      </w:r>
      <w:r>
        <w:rPr>
          <w:rFonts w:hint="eastAsia"/>
          <w:sz w:val="20"/>
          <w:szCs w:val="20"/>
          <w:lang w:val="es-ES"/>
        </w:rPr>
        <w:t>s</w:t>
      </w:r>
      <w:r>
        <w:rPr>
          <w:sz w:val="20"/>
          <w:szCs w:val="20"/>
          <w:lang w:val="es-ES"/>
        </w:rPr>
        <w:t xml:space="preserve"> aprobó la firma del Protocolo para prevenir, reprimir y sancionar la trata de personas, especialmente mujeres y niños, que complementa la Convención de las Naciones Unidas contra </w:t>
      </w:r>
      <w:smartTag w:uri="urn:schemas-microsoft-com:office:smarttags" w:element="PersonName">
        <w:smartTagPr>
          <w:attr w:name="ProductID" w:val="la Delincuencia Organizada Transnacional"/>
        </w:smartTagPr>
        <w:r>
          <w:rPr>
            <w:sz w:val="20"/>
            <w:szCs w:val="20"/>
            <w:lang w:val="es-ES"/>
          </w:rPr>
          <w:t>la Delincuencia Organizada Transnacional</w:t>
        </w:r>
      </w:smartTag>
      <w:r>
        <w:rPr>
          <w:sz w:val="20"/>
          <w:szCs w:val="20"/>
          <w:lang w:val="es-ES"/>
        </w:rPr>
        <w:t xml:space="preserve"> </w:t>
      </w:r>
      <w:r>
        <w:rPr>
          <w:rFonts w:hint="eastAsia"/>
          <w:sz w:val="20"/>
          <w:szCs w:val="20"/>
          <w:lang w:val="es-ES"/>
        </w:rPr>
        <w:t>(</w:t>
      </w:r>
      <w:smartTag w:uri="urn:schemas-microsoft-com:office:smarttags" w:element="PersonName">
        <w:smartTagPr>
          <w:attr w:name="ProductID" w:val="la Convenci￳n DOT"/>
        </w:smartTagPr>
        <w:r>
          <w:rPr>
            <w:sz w:val="20"/>
            <w:szCs w:val="20"/>
            <w:lang w:val="es-ES"/>
          </w:rPr>
          <w:t>la Convención DOT</w:t>
        </w:r>
      </w:smartTag>
      <w:r>
        <w:rPr>
          <w:rFonts w:hint="eastAsia"/>
          <w:sz w:val="20"/>
          <w:szCs w:val="20"/>
          <w:lang w:val="es-ES"/>
        </w:rPr>
        <w:t>)</w:t>
      </w:r>
      <w:r>
        <w:rPr>
          <w:rFonts w:hint="eastAsia"/>
          <w:color w:val="FF6600"/>
          <w:sz w:val="20"/>
          <w:szCs w:val="20"/>
          <w:lang w:val="es-ES"/>
        </w:rPr>
        <w:t xml:space="preserve"> </w:t>
      </w:r>
      <w:r>
        <w:rPr>
          <w:rFonts w:hint="eastAsia"/>
          <w:sz w:val="20"/>
          <w:szCs w:val="20"/>
          <w:lang w:val="es-ES"/>
        </w:rPr>
        <w:t xml:space="preserve">(N.B. </w:t>
      </w:r>
      <w:r>
        <w:rPr>
          <w:sz w:val="20"/>
          <w:szCs w:val="20"/>
          <w:lang w:val="es-ES"/>
        </w:rPr>
        <w:t xml:space="preserve">El texto principal de </w:t>
      </w:r>
      <w:smartTag w:uri="urn:schemas-microsoft-com:office:smarttags" w:element="PersonName">
        <w:smartTagPr>
          <w:attr w:name="ProductID" w:val="la Convenci￳n DOT"/>
        </w:smartTagPr>
        <w:r>
          <w:rPr>
            <w:sz w:val="20"/>
            <w:szCs w:val="20"/>
            <w:lang w:val="es-ES"/>
          </w:rPr>
          <w:t>la Convención DOT</w:t>
        </w:r>
      </w:smartTag>
      <w:r>
        <w:rPr>
          <w:sz w:val="20"/>
          <w:szCs w:val="20"/>
          <w:lang w:val="es-ES"/>
        </w:rPr>
        <w:t xml:space="preserve"> aún no ha sido ratificado, debido a que el proceso de adaptación de la legislación nacional pertinente a la Convención está en curso</w:t>
      </w:r>
      <w:r>
        <w:rPr>
          <w:rFonts w:hint="eastAsia"/>
          <w:sz w:val="20"/>
          <w:szCs w:val="20"/>
          <w:lang w:val="es-ES"/>
        </w:rPr>
        <w:t xml:space="preserve">. </w:t>
      </w:r>
      <w:r>
        <w:rPr>
          <w:sz w:val="20"/>
          <w:szCs w:val="20"/>
          <w:lang w:val="es-ES"/>
        </w:rPr>
        <w:t>Así pues, el citado protocolo tampoco ha sido ratificado</w:t>
      </w:r>
      <w:r>
        <w:rPr>
          <w:rFonts w:hint="eastAsia"/>
          <w:sz w:val="20"/>
          <w:szCs w:val="20"/>
          <w:lang w:val="es-ES"/>
        </w:rPr>
        <w:t xml:space="preserve">). </w:t>
      </w:r>
    </w:p>
    <w:p w:rsidR="00203A62" w:rsidRDefault="00203A62">
      <w:pPr>
        <w:keepNext/>
        <w:keepLines/>
        <w:overflowPunct w:val="0"/>
        <w:adjustRightInd w:val="0"/>
        <w:spacing w:after="240"/>
        <w:ind w:left="1134" w:hanging="567"/>
        <w:jc w:val="both"/>
        <w:textAlignment w:val="baseline"/>
        <w:rPr>
          <w:sz w:val="20"/>
          <w:szCs w:val="20"/>
          <w:lang w:val="es-ES"/>
        </w:rPr>
      </w:pPr>
      <w:r>
        <w:rPr>
          <w:rFonts w:hint="eastAsia"/>
          <w:sz w:val="20"/>
          <w:szCs w:val="20"/>
          <w:lang w:val="es-ES"/>
        </w:rPr>
        <w:t xml:space="preserve">(c-2) </w:t>
      </w:r>
      <w:r>
        <w:rPr>
          <w:sz w:val="20"/>
          <w:szCs w:val="20"/>
          <w:lang w:val="es-ES"/>
        </w:rPr>
        <w:tab/>
        <w:t xml:space="preserve">Estrategia destinada a proteger a los niños de toda forma de explotación y abuso sexual </w:t>
      </w:r>
    </w:p>
    <w:p w:rsidR="00203A62" w:rsidRDefault="00203A62">
      <w:pPr>
        <w:keepNext/>
        <w:keepLines/>
        <w:overflowPunct w:val="0"/>
        <w:adjustRightInd w:val="0"/>
        <w:spacing w:after="240"/>
        <w:jc w:val="both"/>
        <w:textAlignment w:val="baseline"/>
        <w:rPr>
          <w:sz w:val="20"/>
          <w:szCs w:val="20"/>
          <w:lang w:val="es-ES"/>
        </w:rPr>
      </w:pPr>
      <w:r>
        <w:rPr>
          <w:rFonts w:hint="eastAsia"/>
          <w:sz w:val="20"/>
          <w:szCs w:val="20"/>
          <w:lang w:val="es-ES"/>
        </w:rPr>
        <w:t>(</w:t>
      </w:r>
      <w:r>
        <w:rPr>
          <w:sz w:val="20"/>
          <w:szCs w:val="20"/>
          <w:lang w:val="es-ES"/>
        </w:rPr>
        <w:t xml:space="preserve">Reforma parcial de la </w:t>
      </w:r>
      <w:r>
        <w:rPr>
          <w:bCs/>
          <w:sz w:val="20"/>
          <w:szCs w:val="20"/>
          <w:lang w:val="es-ES"/>
        </w:rPr>
        <w:t>Ley de represión de los actos relacionados con la prostitución y la pornografía infantiles y de protección de los niños</w:t>
      </w:r>
      <w:r>
        <w:rPr>
          <w:rFonts w:hint="eastAsia"/>
          <w:sz w:val="20"/>
          <w:szCs w:val="20"/>
          <w:lang w:val="es-ES"/>
        </w:rPr>
        <w:t>)</w:t>
      </w:r>
    </w:p>
    <w:p w:rsidR="00203A62" w:rsidRDefault="00203A62">
      <w:pPr>
        <w:overflowPunct w:val="0"/>
        <w:adjustRightInd w:val="0"/>
        <w:spacing w:after="240"/>
        <w:jc w:val="both"/>
        <w:textAlignment w:val="baseline"/>
        <w:rPr>
          <w:rFonts w:hint="eastAsia"/>
          <w:sz w:val="20"/>
          <w:szCs w:val="20"/>
          <w:lang w:val="es-ES"/>
        </w:rPr>
      </w:pPr>
      <w:r>
        <w:rPr>
          <w:rFonts w:hint="eastAsia"/>
          <w:sz w:val="20"/>
          <w:szCs w:val="20"/>
          <w:lang w:val="es-ES"/>
        </w:rPr>
        <w:t>542.</w:t>
      </w:r>
      <w:r>
        <w:rPr>
          <w:sz w:val="20"/>
          <w:szCs w:val="20"/>
          <w:lang w:val="es-ES"/>
        </w:rPr>
        <w:tab/>
        <w:t xml:space="preserve">Véanse los párrafos </w:t>
      </w:r>
      <w:smartTag w:uri="urn:schemas-microsoft-com:office:smarttags" w:element="metricconverter">
        <w:smartTagPr>
          <w:attr w:name="ProductID" w:val="493 a"/>
        </w:smartTagPr>
        <w:r>
          <w:rPr>
            <w:rFonts w:hint="eastAsia"/>
            <w:sz w:val="20"/>
            <w:szCs w:val="20"/>
            <w:lang w:val="es-ES"/>
          </w:rPr>
          <w:t>493</w:t>
        </w:r>
        <w:r>
          <w:rPr>
            <w:sz w:val="20"/>
            <w:szCs w:val="20"/>
            <w:lang w:val="es-ES"/>
          </w:rPr>
          <w:t xml:space="preserve"> a</w:t>
        </w:r>
      </w:smartTag>
      <w:r>
        <w:rPr>
          <w:sz w:val="20"/>
          <w:szCs w:val="20"/>
          <w:lang w:val="es-ES"/>
        </w:rPr>
        <w:t xml:space="preserve"> </w:t>
      </w:r>
      <w:r>
        <w:rPr>
          <w:rFonts w:hint="eastAsia"/>
          <w:sz w:val="20"/>
          <w:szCs w:val="20"/>
          <w:lang w:val="es-ES"/>
        </w:rPr>
        <w:t xml:space="preserve">496 </w:t>
      </w:r>
      <w:r>
        <w:rPr>
          <w:sz w:val="20"/>
          <w:szCs w:val="20"/>
          <w:lang w:val="es-ES"/>
        </w:rPr>
        <w:t>del segundo informe del Japón</w:t>
      </w:r>
      <w:r>
        <w:rPr>
          <w:rFonts w:hint="eastAsia"/>
          <w:sz w:val="20"/>
          <w:szCs w:val="20"/>
          <w:lang w:val="es-ES"/>
        </w:rPr>
        <w:t xml:space="preserve">. </w:t>
      </w:r>
    </w:p>
    <w:p w:rsidR="00203A62" w:rsidRDefault="00203A62">
      <w:pPr>
        <w:overflowPunct w:val="0"/>
        <w:adjustRightInd w:val="0"/>
        <w:spacing w:after="240"/>
        <w:jc w:val="both"/>
        <w:textAlignment w:val="baseline"/>
        <w:rPr>
          <w:rFonts w:hint="eastAsia"/>
          <w:sz w:val="20"/>
          <w:szCs w:val="20"/>
          <w:lang w:val="es-ES"/>
        </w:rPr>
      </w:pPr>
      <w:r>
        <w:rPr>
          <w:rFonts w:hint="eastAsia"/>
          <w:sz w:val="20"/>
          <w:szCs w:val="20"/>
          <w:lang w:val="es-ES"/>
        </w:rPr>
        <w:t>543.</w:t>
      </w:r>
      <w:r>
        <w:rPr>
          <w:sz w:val="20"/>
          <w:szCs w:val="20"/>
          <w:lang w:val="es-ES"/>
        </w:rPr>
        <w:tab/>
        <w:t>En junio de 2004 se procedió a la reforma parcial de la</w:t>
      </w:r>
      <w:r>
        <w:rPr>
          <w:rFonts w:hint="eastAsia"/>
          <w:sz w:val="20"/>
          <w:szCs w:val="20"/>
          <w:lang w:val="es-ES"/>
        </w:rPr>
        <w:t xml:space="preserve"> </w:t>
      </w:r>
      <w:r>
        <w:rPr>
          <w:bCs/>
          <w:sz w:val="20"/>
          <w:szCs w:val="20"/>
          <w:lang w:val="es-ES"/>
        </w:rPr>
        <w:t>Ley de represión de los actos relacionados con la prostitución y la pornografía infantiles y de protección de los niños</w:t>
      </w:r>
      <w:r>
        <w:rPr>
          <w:rFonts w:hint="eastAsia"/>
          <w:sz w:val="20"/>
          <w:szCs w:val="20"/>
          <w:lang w:val="es-ES"/>
        </w:rPr>
        <w:t xml:space="preserve">. </w:t>
      </w:r>
      <w:r>
        <w:rPr>
          <w:sz w:val="20"/>
          <w:szCs w:val="20"/>
          <w:lang w:val="es-ES"/>
        </w:rPr>
        <w:t>Conforme al propósito expuesto en el ar</w:t>
      </w:r>
      <w:r>
        <w:rPr>
          <w:rFonts w:hint="eastAsia"/>
          <w:sz w:val="20"/>
          <w:szCs w:val="20"/>
          <w:lang w:val="es-ES"/>
        </w:rPr>
        <w:t xml:space="preserve">tículo 1, </w:t>
      </w:r>
      <w:r>
        <w:rPr>
          <w:sz w:val="20"/>
          <w:szCs w:val="20"/>
          <w:lang w:val="es-ES"/>
        </w:rPr>
        <w:t>la finalidad de protección de los derechos del niño se describe en términos directos</w:t>
      </w:r>
      <w:r>
        <w:rPr>
          <w:rFonts w:hint="eastAsia"/>
          <w:sz w:val="20"/>
          <w:szCs w:val="20"/>
          <w:lang w:val="es-ES"/>
        </w:rPr>
        <w:t xml:space="preserve">. </w:t>
      </w:r>
      <w:r>
        <w:rPr>
          <w:sz w:val="20"/>
          <w:szCs w:val="20"/>
          <w:lang w:val="es-ES"/>
        </w:rPr>
        <w:t>Además, se elevan las penas legales asociadas a delitos como la prostitución infantil</w:t>
      </w:r>
      <w:r>
        <w:rPr>
          <w:rFonts w:hint="eastAsia"/>
          <w:sz w:val="20"/>
          <w:szCs w:val="20"/>
          <w:lang w:val="es-ES"/>
        </w:rPr>
        <w:t xml:space="preserve">, </w:t>
      </w:r>
      <w:r>
        <w:rPr>
          <w:sz w:val="20"/>
          <w:szCs w:val="20"/>
          <w:lang w:val="es-ES"/>
        </w:rPr>
        <w:t>el proxenetismo</w:t>
      </w:r>
      <w:r>
        <w:rPr>
          <w:rFonts w:hint="eastAsia"/>
          <w:sz w:val="20"/>
          <w:szCs w:val="20"/>
          <w:lang w:val="es-ES"/>
        </w:rPr>
        <w:t xml:space="preserve">, </w:t>
      </w:r>
      <w:r>
        <w:rPr>
          <w:sz w:val="20"/>
          <w:szCs w:val="20"/>
          <w:lang w:val="es-ES"/>
        </w:rPr>
        <w:t>la inducción a la pornografía infantil y el suministro de pornografía infantil</w:t>
      </w:r>
      <w:r>
        <w:rPr>
          <w:rFonts w:hint="eastAsia"/>
          <w:sz w:val="20"/>
          <w:szCs w:val="20"/>
          <w:lang w:val="es-ES"/>
        </w:rPr>
        <w:t xml:space="preserve">. </w:t>
      </w:r>
      <w:r>
        <w:rPr>
          <w:sz w:val="20"/>
          <w:szCs w:val="20"/>
          <w:lang w:val="es-ES"/>
        </w:rPr>
        <w:t xml:space="preserve">De conformidad con la necesidad de tipificación </w:t>
      </w:r>
      <w:r>
        <w:rPr>
          <w:rFonts w:cs="Times New Roman"/>
          <w:sz w:val="20"/>
          <w:szCs w:val="20"/>
          <w:lang w:val="es-ES"/>
        </w:rPr>
        <w:t>prevista en el</w:t>
      </w:r>
      <w:r>
        <w:rPr>
          <w:rFonts w:cs="Times New Roman" w:hint="eastAsia"/>
          <w:sz w:val="20"/>
          <w:szCs w:val="20"/>
          <w:lang w:val="es-ES"/>
        </w:rPr>
        <w:t xml:space="preserve"> </w:t>
      </w:r>
      <w:r>
        <w:rPr>
          <w:rFonts w:cs="Times New Roman"/>
          <w:sz w:val="20"/>
          <w:szCs w:val="20"/>
          <w:lang w:val="es-ES"/>
        </w:rPr>
        <w:t>Protocolo Facultativo de la</w:t>
      </w:r>
      <w:r>
        <w:rPr>
          <w:rFonts w:cs="Times New Roman" w:hint="eastAsia"/>
          <w:sz w:val="20"/>
          <w:szCs w:val="20"/>
          <w:lang w:val="es-ES"/>
        </w:rPr>
        <w:t xml:space="preserve"> Convención sobre los Derechos del Niño </w:t>
      </w:r>
      <w:r>
        <w:rPr>
          <w:rFonts w:cs="Times New Roman"/>
          <w:sz w:val="20"/>
          <w:szCs w:val="20"/>
          <w:lang w:val="es-ES"/>
        </w:rPr>
        <w:t>y</w:t>
      </w:r>
      <w:r>
        <w:rPr>
          <w:rFonts w:cs="Times New Roman" w:hint="eastAsia"/>
          <w:sz w:val="20"/>
          <w:szCs w:val="20"/>
          <w:lang w:val="es-ES"/>
        </w:rPr>
        <w:t xml:space="preserve"> </w:t>
      </w:r>
      <w:r>
        <w:rPr>
          <w:rFonts w:cs="Times New Roman"/>
          <w:sz w:val="20"/>
          <w:szCs w:val="20"/>
          <w:lang w:val="es-ES"/>
        </w:rPr>
        <w:t xml:space="preserve">el </w:t>
      </w:r>
      <w:r>
        <w:rPr>
          <w:rStyle w:val="Emphasis"/>
          <w:rFonts w:cs="Times New Roman"/>
          <w:i w:val="0"/>
          <w:iCs w:val="0"/>
          <w:sz w:val="20"/>
          <w:szCs w:val="20"/>
          <w:lang w:val="es-ES"/>
        </w:rPr>
        <w:t>Convenio</w:t>
      </w:r>
      <w:r>
        <w:rPr>
          <w:rFonts w:cs="Times New Roman"/>
          <w:sz w:val="20"/>
          <w:szCs w:val="20"/>
          <w:lang w:val="es-ES"/>
        </w:rPr>
        <w:t xml:space="preserve"> sobre la Ciberdelincuencia</w:t>
      </w:r>
      <w:r>
        <w:rPr>
          <w:rFonts w:cs="Times New Roman" w:hint="eastAsia"/>
          <w:sz w:val="20"/>
          <w:szCs w:val="20"/>
          <w:lang w:val="es-ES"/>
        </w:rPr>
        <w:t xml:space="preserve">, </w:t>
      </w:r>
      <w:r>
        <w:rPr>
          <w:rFonts w:cs="Times New Roman"/>
          <w:sz w:val="20"/>
          <w:szCs w:val="20"/>
          <w:lang w:val="es-ES"/>
        </w:rPr>
        <w:t>y con el objetivo de seguir promoviendo la protección de la infancia</w:t>
      </w:r>
      <w:r>
        <w:rPr>
          <w:rFonts w:hint="eastAsia"/>
          <w:sz w:val="20"/>
          <w:szCs w:val="20"/>
          <w:lang w:val="es-ES"/>
        </w:rPr>
        <w:t xml:space="preserve">, </w:t>
      </w:r>
      <w:r>
        <w:rPr>
          <w:sz w:val="20"/>
          <w:szCs w:val="20"/>
          <w:lang w:val="es-ES"/>
        </w:rPr>
        <w:t>se han tipificado como delito el suministro de</w:t>
      </w:r>
      <w:r>
        <w:rPr>
          <w:spacing w:val="4"/>
          <w:sz w:val="20"/>
          <w:szCs w:val="20"/>
          <w:lang w:val="es-ES"/>
        </w:rPr>
        <w:t xml:space="preserve"> grabaciones electromagnéticas de pornografía infantil o su almacenamiento para tal fin</w:t>
      </w:r>
      <w:r>
        <w:rPr>
          <w:rFonts w:hint="eastAsia"/>
          <w:sz w:val="20"/>
          <w:szCs w:val="20"/>
          <w:lang w:val="es-ES"/>
        </w:rPr>
        <w:t xml:space="preserve">, </w:t>
      </w:r>
      <w:r>
        <w:rPr>
          <w:sz w:val="20"/>
          <w:szCs w:val="20"/>
          <w:lang w:val="es-ES"/>
        </w:rPr>
        <w:t>el hecho de ofrecer tales grabaciones a personas concretas o de realizarlas y poseerlas para tal fin,</w:t>
      </w:r>
      <w:r>
        <w:rPr>
          <w:rFonts w:hint="eastAsia"/>
          <w:sz w:val="20"/>
          <w:szCs w:val="20"/>
          <w:lang w:val="es-ES"/>
        </w:rPr>
        <w:t xml:space="preserve"> </w:t>
      </w:r>
      <w:r>
        <w:rPr>
          <w:sz w:val="20"/>
          <w:szCs w:val="20"/>
          <w:lang w:val="es-ES"/>
        </w:rPr>
        <w:t>y el hecho de inducir a un niño a practicar actos obscenos</w:t>
      </w:r>
      <w:r>
        <w:rPr>
          <w:rFonts w:hint="eastAsia"/>
          <w:sz w:val="20"/>
          <w:szCs w:val="20"/>
          <w:lang w:val="es-ES"/>
        </w:rPr>
        <w:t xml:space="preserve"> </w:t>
      </w:r>
      <w:r>
        <w:rPr>
          <w:sz w:val="20"/>
          <w:szCs w:val="20"/>
          <w:lang w:val="es-ES"/>
        </w:rPr>
        <w:t>con el fin de producir pornografía infantil</w:t>
      </w:r>
      <w:r>
        <w:rPr>
          <w:rFonts w:hint="eastAsia"/>
          <w:sz w:val="20"/>
          <w:szCs w:val="20"/>
          <w:lang w:val="es-ES"/>
        </w:rPr>
        <w:t xml:space="preserve">. </w:t>
      </w:r>
      <w:smartTag w:uri="urn:schemas-microsoft-com:office:smarttags" w:element="PersonName">
        <w:smartTagPr>
          <w:attr w:name="ProductID" w:val="la citada Ley"/>
        </w:smartTagPr>
        <w:r>
          <w:rPr>
            <w:sz w:val="20"/>
            <w:szCs w:val="20"/>
            <w:lang w:val="es-ES"/>
          </w:rPr>
          <w:t>La citada Ley</w:t>
        </w:r>
      </w:smartTag>
      <w:r>
        <w:rPr>
          <w:rFonts w:hint="eastAsia"/>
          <w:sz w:val="20"/>
          <w:szCs w:val="20"/>
          <w:lang w:val="es-ES"/>
        </w:rPr>
        <w:t xml:space="preserve"> </w:t>
      </w:r>
      <w:r>
        <w:rPr>
          <w:sz w:val="20"/>
          <w:szCs w:val="20"/>
          <w:lang w:val="es-ES"/>
        </w:rPr>
        <w:t>y las penas legales previstas también se aplican a los ciudadanos japoneses</w:t>
      </w:r>
      <w:r>
        <w:rPr>
          <w:rFonts w:hint="eastAsia"/>
          <w:sz w:val="20"/>
          <w:szCs w:val="20"/>
          <w:lang w:val="es-ES"/>
        </w:rPr>
        <w:t xml:space="preserve"> </w:t>
      </w:r>
      <w:r>
        <w:rPr>
          <w:sz w:val="20"/>
          <w:szCs w:val="20"/>
          <w:lang w:val="es-ES"/>
        </w:rPr>
        <w:t>que hayan cometido los citados delitos fuera del Japón</w:t>
      </w:r>
      <w:r>
        <w:rPr>
          <w:rFonts w:hint="eastAsia"/>
          <w:sz w:val="20"/>
          <w:szCs w:val="20"/>
          <w:lang w:val="es-ES"/>
        </w:rPr>
        <w:t xml:space="preserve">. </w:t>
      </w:r>
    </w:p>
    <w:p w:rsidR="00203A62" w:rsidRDefault="00203A62">
      <w:pPr>
        <w:overflowPunct w:val="0"/>
        <w:adjustRightInd w:val="0"/>
        <w:spacing w:after="240"/>
        <w:jc w:val="both"/>
        <w:textAlignment w:val="baseline"/>
        <w:rPr>
          <w:sz w:val="20"/>
          <w:szCs w:val="20"/>
          <w:lang w:val="es-ES"/>
        </w:rPr>
      </w:pPr>
      <w:r>
        <w:rPr>
          <w:rFonts w:hint="eastAsia"/>
          <w:sz w:val="20"/>
          <w:szCs w:val="20"/>
          <w:lang w:val="es-ES"/>
        </w:rPr>
        <w:t>544.</w:t>
      </w:r>
      <w:r>
        <w:rPr>
          <w:sz w:val="20"/>
          <w:szCs w:val="20"/>
          <w:lang w:val="es-ES"/>
        </w:rPr>
        <w:tab/>
        <w:t>E</w:t>
      </w:r>
      <w:r>
        <w:rPr>
          <w:rFonts w:hint="eastAsia"/>
          <w:sz w:val="20"/>
          <w:szCs w:val="20"/>
          <w:lang w:val="es-ES"/>
        </w:rPr>
        <w:t xml:space="preserve">n 2004, </w:t>
      </w:r>
      <w:r>
        <w:rPr>
          <w:sz w:val="20"/>
          <w:szCs w:val="20"/>
          <w:lang w:val="es-ES"/>
        </w:rPr>
        <w:t xml:space="preserve">se detuvo a </w:t>
      </w:r>
      <w:r>
        <w:rPr>
          <w:rFonts w:hint="eastAsia"/>
          <w:sz w:val="20"/>
          <w:szCs w:val="20"/>
          <w:lang w:val="es-ES"/>
        </w:rPr>
        <w:t>1</w:t>
      </w:r>
      <w:r>
        <w:rPr>
          <w:sz w:val="20"/>
          <w:szCs w:val="20"/>
          <w:lang w:val="es-ES"/>
        </w:rPr>
        <w:t>.</w:t>
      </w:r>
      <w:r>
        <w:rPr>
          <w:rFonts w:hint="eastAsia"/>
          <w:sz w:val="20"/>
          <w:szCs w:val="20"/>
          <w:lang w:val="es-ES"/>
        </w:rPr>
        <w:t>232 person</w:t>
      </w:r>
      <w:r>
        <w:rPr>
          <w:sz w:val="20"/>
          <w:szCs w:val="20"/>
          <w:lang w:val="es-ES"/>
        </w:rPr>
        <w:t>a</w:t>
      </w:r>
      <w:r>
        <w:rPr>
          <w:rFonts w:hint="eastAsia"/>
          <w:sz w:val="20"/>
          <w:szCs w:val="20"/>
          <w:lang w:val="es-ES"/>
        </w:rPr>
        <w:t>s (1</w:t>
      </w:r>
      <w:r>
        <w:rPr>
          <w:sz w:val="20"/>
          <w:szCs w:val="20"/>
          <w:lang w:val="es-ES"/>
        </w:rPr>
        <w:t>.</w:t>
      </w:r>
      <w:r>
        <w:rPr>
          <w:rFonts w:hint="eastAsia"/>
          <w:sz w:val="20"/>
          <w:szCs w:val="20"/>
          <w:lang w:val="es-ES"/>
        </w:rPr>
        <w:t>845 cas</w:t>
      </w:r>
      <w:r>
        <w:rPr>
          <w:sz w:val="20"/>
          <w:szCs w:val="20"/>
          <w:lang w:val="es-ES"/>
        </w:rPr>
        <w:t>o</w:t>
      </w:r>
      <w:r>
        <w:rPr>
          <w:rFonts w:hint="eastAsia"/>
          <w:sz w:val="20"/>
          <w:szCs w:val="20"/>
          <w:lang w:val="es-ES"/>
        </w:rPr>
        <w:t xml:space="preserve">s) </w:t>
      </w:r>
      <w:r>
        <w:rPr>
          <w:sz w:val="20"/>
          <w:szCs w:val="20"/>
          <w:lang w:val="es-ES"/>
        </w:rPr>
        <w:t>por violación de la</w:t>
      </w:r>
      <w:r>
        <w:rPr>
          <w:rFonts w:hint="eastAsia"/>
          <w:sz w:val="20"/>
          <w:szCs w:val="20"/>
          <w:lang w:val="es-ES"/>
        </w:rPr>
        <w:t xml:space="preserve"> </w:t>
      </w:r>
      <w:r>
        <w:rPr>
          <w:bCs/>
          <w:sz w:val="20"/>
          <w:szCs w:val="20"/>
          <w:lang w:val="es-ES"/>
        </w:rPr>
        <w:t>Ley de represión de los actos relacionados con la prostitución y la pornografía infantiles y de protección de los niños</w:t>
      </w:r>
      <w:r>
        <w:rPr>
          <w:rFonts w:hint="eastAsia"/>
          <w:sz w:val="20"/>
          <w:szCs w:val="20"/>
          <w:lang w:val="es-ES"/>
        </w:rPr>
        <w:t xml:space="preserve">. </w:t>
      </w:r>
      <w:r>
        <w:rPr>
          <w:sz w:val="20"/>
          <w:szCs w:val="20"/>
          <w:lang w:val="es-ES"/>
        </w:rPr>
        <w:t>Entre los detenidos</w:t>
      </w:r>
      <w:r>
        <w:rPr>
          <w:rFonts w:hint="eastAsia"/>
          <w:sz w:val="20"/>
          <w:szCs w:val="20"/>
          <w:lang w:val="es-ES"/>
        </w:rPr>
        <w:t>, 1</w:t>
      </w:r>
      <w:r>
        <w:rPr>
          <w:sz w:val="20"/>
          <w:szCs w:val="20"/>
          <w:lang w:val="es-ES"/>
        </w:rPr>
        <w:t>.</w:t>
      </w:r>
      <w:r>
        <w:rPr>
          <w:rFonts w:hint="eastAsia"/>
          <w:sz w:val="20"/>
          <w:szCs w:val="20"/>
          <w:lang w:val="es-ES"/>
        </w:rPr>
        <w:t>095 person</w:t>
      </w:r>
      <w:r>
        <w:rPr>
          <w:sz w:val="20"/>
          <w:szCs w:val="20"/>
          <w:lang w:val="es-ES"/>
        </w:rPr>
        <w:t>a</w:t>
      </w:r>
      <w:r>
        <w:rPr>
          <w:rFonts w:hint="eastAsia"/>
          <w:sz w:val="20"/>
          <w:szCs w:val="20"/>
          <w:lang w:val="es-ES"/>
        </w:rPr>
        <w:t>s (1</w:t>
      </w:r>
      <w:r>
        <w:rPr>
          <w:sz w:val="20"/>
          <w:szCs w:val="20"/>
          <w:lang w:val="es-ES"/>
        </w:rPr>
        <w:t>.</w:t>
      </w:r>
      <w:r>
        <w:rPr>
          <w:rFonts w:hint="eastAsia"/>
          <w:sz w:val="20"/>
          <w:szCs w:val="20"/>
          <w:lang w:val="es-ES"/>
        </w:rPr>
        <w:t>668 cas</w:t>
      </w:r>
      <w:r>
        <w:rPr>
          <w:sz w:val="20"/>
          <w:szCs w:val="20"/>
          <w:lang w:val="es-ES"/>
        </w:rPr>
        <w:t>o</w:t>
      </w:r>
      <w:r>
        <w:rPr>
          <w:rFonts w:hint="eastAsia"/>
          <w:sz w:val="20"/>
          <w:szCs w:val="20"/>
          <w:lang w:val="es-ES"/>
        </w:rPr>
        <w:t xml:space="preserve">s) </w:t>
      </w:r>
      <w:r>
        <w:rPr>
          <w:sz w:val="20"/>
          <w:szCs w:val="20"/>
          <w:lang w:val="es-ES"/>
        </w:rPr>
        <w:t>lo fueron por delitos relacionados con la prostitución infantil</w:t>
      </w:r>
      <w:r>
        <w:rPr>
          <w:rFonts w:hint="eastAsia"/>
          <w:sz w:val="20"/>
          <w:szCs w:val="20"/>
          <w:lang w:val="es-ES"/>
        </w:rPr>
        <w:t xml:space="preserve">, </w:t>
      </w:r>
      <w:r>
        <w:rPr>
          <w:sz w:val="20"/>
          <w:szCs w:val="20"/>
          <w:lang w:val="es-ES"/>
        </w:rPr>
        <w:t>y </w:t>
      </w:r>
      <w:r>
        <w:rPr>
          <w:rFonts w:hint="eastAsia"/>
          <w:sz w:val="20"/>
          <w:szCs w:val="20"/>
          <w:lang w:val="es-ES"/>
        </w:rPr>
        <w:t>137 person</w:t>
      </w:r>
      <w:r>
        <w:rPr>
          <w:sz w:val="20"/>
          <w:szCs w:val="20"/>
          <w:lang w:val="es-ES"/>
        </w:rPr>
        <w:t>a</w:t>
      </w:r>
      <w:r>
        <w:rPr>
          <w:rFonts w:hint="eastAsia"/>
          <w:sz w:val="20"/>
          <w:szCs w:val="20"/>
          <w:lang w:val="es-ES"/>
        </w:rPr>
        <w:t>s (177 cas</w:t>
      </w:r>
      <w:r>
        <w:rPr>
          <w:sz w:val="20"/>
          <w:szCs w:val="20"/>
          <w:lang w:val="es-ES"/>
        </w:rPr>
        <w:t>o</w:t>
      </w:r>
      <w:r>
        <w:rPr>
          <w:rFonts w:hint="eastAsia"/>
          <w:sz w:val="20"/>
          <w:szCs w:val="20"/>
          <w:lang w:val="es-ES"/>
        </w:rPr>
        <w:t xml:space="preserve">s) </w:t>
      </w:r>
      <w:r>
        <w:rPr>
          <w:sz w:val="20"/>
          <w:szCs w:val="20"/>
          <w:lang w:val="es-ES"/>
        </w:rPr>
        <w:t xml:space="preserve">por pornografía infantil; de estas últimas, </w:t>
      </w:r>
      <w:r>
        <w:rPr>
          <w:rFonts w:hint="eastAsia"/>
          <w:sz w:val="20"/>
          <w:szCs w:val="20"/>
          <w:lang w:val="es-ES"/>
        </w:rPr>
        <w:t>76 person</w:t>
      </w:r>
      <w:r>
        <w:rPr>
          <w:sz w:val="20"/>
          <w:szCs w:val="20"/>
          <w:lang w:val="es-ES"/>
        </w:rPr>
        <w:t>a</w:t>
      </w:r>
      <w:r>
        <w:rPr>
          <w:rFonts w:hint="eastAsia"/>
          <w:sz w:val="20"/>
          <w:szCs w:val="20"/>
          <w:lang w:val="es-ES"/>
        </w:rPr>
        <w:t>s (85 cas</w:t>
      </w:r>
      <w:r>
        <w:rPr>
          <w:sz w:val="20"/>
          <w:szCs w:val="20"/>
          <w:lang w:val="es-ES"/>
        </w:rPr>
        <w:t>o</w:t>
      </w:r>
      <w:r>
        <w:rPr>
          <w:rFonts w:hint="eastAsia"/>
          <w:sz w:val="20"/>
          <w:szCs w:val="20"/>
          <w:lang w:val="es-ES"/>
        </w:rPr>
        <w:t xml:space="preserve">s) </w:t>
      </w:r>
      <w:r>
        <w:rPr>
          <w:sz w:val="20"/>
          <w:szCs w:val="20"/>
          <w:lang w:val="es-ES"/>
        </w:rPr>
        <w:t>fueron arrestadas por delitos cometidos a través de</w:t>
      </w:r>
      <w:r>
        <w:rPr>
          <w:rFonts w:hint="eastAsia"/>
          <w:sz w:val="20"/>
          <w:szCs w:val="20"/>
          <w:lang w:val="es-ES"/>
        </w:rPr>
        <w:t xml:space="preserve"> Internet. </w:t>
      </w:r>
    </w:p>
    <w:p w:rsidR="00203A62" w:rsidRDefault="00203A62">
      <w:pPr>
        <w:pStyle w:val="NormalWeb"/>
        <w:spacing w:before="0" w:beforeAutospacing="0" w:after="240" w:afterAutospacing="0"/>
        <w:jc w:val="both"/>
        <w:rPr>
          <w:sz w:val="20"/>
          <w:szCs w:val="20"/>
          <w:lang w:val="es-ES"/>
        </w:rPr>
      </w:pPr>
      <w:r>
        <w:rPr>
          <w:rFonts w:hint="eastAsia"/>
          <w:sz w:val="20"/>
          <w:szCs w:val="20"/>
          <w:lang w:val="es-ES"/>
        </w:rPr>
        <w:t>(</w:t>
      </w:r>
      <w:r>
        <w:rPr>
          <w:sz w:val="20"/>
          <w:szCs w:val="20"/>
          <w:lang w:val="es-ES"/>
        </w:rPr>
        <w:t>Ley de prevención del maltrato de niños</w:t>
      </w:r>
      <w:r>
        <w:rPr>
          <w:rFonts w:hint="eastAsia"/>
          <w:sz w:val="20"/>
          <w:szCs w:val="20"/>
          <w:lang w:val="es-ES"/>
        </w:rPr>
        <w:t xml:space="preserve"> </w:t>
      </w:r>
      <w:r>
        <w:rPr>
          <w:sz w:val="20"/>
          <w:szCs w:val="20"/>
          <w:lang w:val="es-ES"/>
        </w:rPr>
        <w:t>y</w:t>
      </w:r>
      <w:r>
        <w:rPr>
          <w:rFonts w:hint="eastAsia"/>
          <w:sz w:val="20"/>
          <w:szCs w:val="20"/>
          <w:lang w:val="es-ES"/>
        </w:rPr>
        <w:t xml:space="preserve"> </w:t>
      </w:r>
      <w:r>
        <w:rPr>
          <w:sz w:val="20"/>
          <w:szCs w:val="20"/>
          <w:lang w:val="es-ES"/>
        </w:rPr>
        <w:t>Ley de bienestar del niño</w:t>
      </w:r>
      <w:r>
        <w:rPr>
          <w:rFonts w:hint="eastAsia"/>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545.</w:t>
      </w:r>
      <w:r>
        <w:rPr>
          <w:sz w:val="20"/>
          <w:szCs w:val="20"/>
          <w:lang w:val="es-ES"/>
        </w:rPr>
        <w:tab/>
        <w:t>La</w:t>
      </w:r>
      <w:r>
        <w:rPr>
          <w:rFonts w:hint="eastAsia"/>
          <w:sz w:val="20"/>
          <w:szCs w:val="20"/>
          <w:lang w:val="es-ES"/>
        </w:rPr>
        <w:t xml:space="preserve"> </w:t>
      </w:r>
      <w:r>
        <w:rPr>
          <w:bCs/>
          <w:sz w:val="20"/>
          <w:szCs w:val="20"/>
          <w:lang w:val="es-ES"/>
        </w:rPr>
        <w:t>Ley de prevención del maltrato de niños</w:t>
      </w:r>
      <w:r>
        <w:rPr>
          <w:rFonts w:hint="eastAsia"/>
          <w:sz w:val="20"/>
          <w:szCs w:val="20"/>
          <w:lang w:val="es-ES"/>
        </w:rPr>
        <w:t xml:space="preserve"> </w:t>
      </w:r>
      <w:r>
        <w:rPr>
          <w:sz w:val="20"/>
          <w:szCs w:val="20"/>
          <w:lang w:val="es-ES"/>
        </w:rPr>
        <w:t>dispone</w:t>
      </w:r>
      <w:r>
        <w:rPr>
          <w:rFonts w:hint="eastAsia"/>
          <w:sz w:val="20"/>
          <w:szCs w:val="20"/>
          <w:lang w:val="es-ES"/>
        </w:rPr>
        <w:t xml:space="preserve"> </w:t>
      </w:r>
      <w:r>
        <w:rPr>
          <w:sz w:val="20"/>
          <w:szCs w:val="20"/>
          <w:lang w:val="es-ES"/>
        </w:rPr>
        <w:t>que el abuso sexual o la explotación</w:t>
      </w:r>
      <w:r>
        <w:rPr>
          <w:rFonts w:hint="eastAsia"/>
          <w:sz w:val="20"/>
          <w:szCs w:val="20"/>
          <w:lang w:val="es-ES"/>
        </w:rPr>
        <w:t xml:space="preserve"> sexual </w:t>
      </w:r>
      <w:r>
        <w:rPr>
          <w:sz w:val="20"/>
          <w:szCs w:val="20"/>
          <w:lang w:val="es-ES"/>
        </w:rPr>
        <w:t>de un niño están incluidos en la definición de maltrato</w:t>
      </w:r>
      <w:r>
        <w:rPr>
          <w:rFonts w:hint="eastAsia"/>
          <w:sz w:val="20"/>
          <w:szCs w:val="20"/>
          <w:lang w:val="es-ES"/>
        </w:rPr>
        <w:t xml:space="preserve"> </w:t>
      </w:r>
      <w:r>
        <w:rPr>
          <w:sz w:val="20"/>
          <w:szCs w:val="20"/>
          <w:lang w:val="es-ES"/>
        </w:rPr>
        <w:t>y</w:t>
      </w:r>
      <w:r>
        <w:rPr>
          <w:rFonts w:hint="eastAsia"/>
          <w:sz w:val="20"/>
          <w:szCs w:val="20"/>
          <w:lang w:val="es-ES"/>
        </w:rPr>
        <w:t xml:space="preserve"> </w:t>
      </w:r>
      <w:r>
        <w:rPr>
          <w:sz w:val="20"/>
          <w:szCs w:val="20"/>
          <w:lang w:val="es-ES"/>
        </w:rPr>
        <w:t>están prohibidos a cualquier persona</w:t>
      </w:r>
      <w:r>
        <w:rPr>
          <w:rFonts w:hint="eastAsia"/>
          <w:sz w:val="20"/>
          <w:szCs w:val="20"/>
          <w:lang w:val="es-ES"/>
        </w:rPr>
        <w:t xml:space="preserve">. </w:t>
      </w:r>
      <w:r>
        <w:rPr>
          <w:sz w:val="20"/>
          <w:szCs w:val="20"/>
          <w:lang w:val="es-ES"/>
        </w:rPr>
        <w:t>Además</w:t>
      </w:r>
      <w:r>
        <w:rPr>
          <w:rFonts w:hint="eastAsia"/>
          <w:sz w:val="20"/>
          <w:szCs w:val="20"/>
          <w:lang w:val="es-ES"/>
        </w:rPr>
        <w:t xml:space="preserve">, </w:t>
      </w:r>
      <w:r>
        <w:rPr>
          <w:sz w:val="20"/>
          <w:szCs w:val="20"/>
          <w:lang w:val="es-ES"/>
        </w:rPr>
        <w:t>el</w:t>
      </w:r>
      <w:r>
        <w:rPr>
          <w:rFonts w:hint="eastAsia"/>
          <w:sz w:val="20"/>
          <w:szCs w:val="20"/>
          <w:lang w:val="es-ES"/>
        </w:rPr>
        <w:t xml:space="preserve"> </w:t>
      </w:r>
      <w:r>
        <w:rPr>
          <w:bCs/>
          <w:sz w:val="20"/>
          <w:szCs w:val="20"/>
          <w:lang w:val="es-ES"/>
        </w:rPr>
        <w:t>Ministerio de Salud, Trabajo y Bienestar Social participa activamente en la difusión de información pública y en la organización de actividades educativas</w:t>
      </w:r>
      <w:r>
        <w:rPr>
          <w:rFonts w:hint="eastAsia"/>
          <w:sz w:val="20"/>
          <w:szCs w:val="20"/>
          <w:lang w:val="es-ES"/>
        </w:rPr>
        <w:t xml:space="preserve"> </w:t>
      </w:r>
      <w:r>
        <w:rPr>
          <w:sz w:val="20"/>
          <w:szCs w:val="20"/>
          <w:lang w:val="es-ES"/>
        </w:rPr>
        <w:t>para prevenir el maltrato infantil</w:t>
      </w:r>
      <w:r>
        <w:rPr>
          <w:rFonts w:hint="eastAsia"/>
          <w:sz w:val="20"/>
          <w:szCs w:val="20"/>
          <w:lang w:val="es-ES"/>
        </w:rPr>
        <w:t xml:space="preserve">. </w:t>
      </w:r>
      <w:r>
        <w:rPr>
          <w:sz w:val="20"/>
          <w:szCs w:val="20"/>
          <w:lang w:val="es-ES"/>
        </w:rPr>
        <w:t>Así, por ejemplo, el Ministerio ha preparado</w:t>
      </w:r>
      <w:r>
        <w:rPr>
          <w:rFonts w:hint="eastAsia"/>
          <w:sz w:val="20"/>
          <w:szCs w:val="20"/>
          <w:lang w:val="es-ES"/>
        </w:rPr>
        <w:t xml:space="preserve"> </w:t>
      </w:r>
      <w:r>
        <w:rPr>
          <w:sz w:val="20"/>
          <w:szCs w:val="20"/>
          <w:lang w:val="es-ES"/>
        </w:rPr>
        <w:t>un manual</w:t>
      </w:r>
      <w:r>
        <w:rPr>
          <w:rFonts w:hint="eastAsia"/>
          <w:sz w:val="20"/>
          <w:szCs w:val="20"/>
          <w:lang w:val="es-ES"/>
        </w:rPr>
        <w:t xml:space="preserve"> </w:t>
      </w:r>
      <w:r>
        <w:rPr>
          <w:sz w:val="20"/>
          <w:szCs w:val="20"/>
          <w:lang w:val="es-ES"/>
        </w:rPr>
        <w:t xml:space="preserve">acerca de cómo enfrentarse a los casos de maltrato infantil que ofrece orientaciones detalladas sobre cómo tratar con los niños cuando éstos acuden personalmente en busca de protección </w:t>
      </w:r>
      <w:r>
        <w:rPr>
          <w:rFonts w:hint="eastAsia"/>
          <w:sz w:val="20"/>
          <w:szCs w:val="20"/>
          <w:lang w:val="es-ES"/>
        </w:rPr>
        <w:t>o</w:t>
      </w:r>
      <w:r>
        <w:rPr>
          <w:sz w:val="20"/>
          <w:szCs w:val="20"/>
          <w:lang w:val="es-ES"/>
        </w:rPr>
        <w:t xml:space="preserve"> cómo actuar ante un caso de abuso sexual, con el objetivo de que el personal que trabaja en los centros de orientación de menores y en los centros de atención de menores respondan adecuadamente ante los casos de maltrato</w:t>
      </w:r>
      <w:r>
        <w:rPr>
          <w:rFonts w:hint="eastAsia"/>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546.</w:t>
      </w:r>
      <w:r>
        <w:rPr>
          <w:sz w:val="20"/>
          <w:szCs w:val="20"/>
          <w:lang w:val="es-ES"/>
        </w:rPr>
        <w:tab/>
        <w:t>En noviembre de 2004 se reformó parcialmente la</w:t>
      </w:r>
      <w:r>
        <w:rPr>
          <w:rFonts w:hint="eastAsia"/>
          <w:sz w:val="20"/>
          <w:szCs w:val="20"/>
          <w:lang w:val="es-ES"/>
        </w:rPr>
        <w:t xml:space="preserve"> </w:t>
      </w:r>
      <w:r>
        <w:rPr>
          <w:bCs/>
          <w:sz w:val="20"/>
          <w:szCs w:val="20"/>
          <w:lang w:val="es-ES"/>
        </w:rPr>
        <w:t>Ley de bienestar del niño</w:t>
      </w:r>
      <w:r>
        <w:rPr>
          <w:rFonts w:hint="eastAsia"/>
          <w:sz w:val="20"/>
          <w:szCs w:val="20"/>
          <w:lang w:val="es-ES"/>
        </w:rPr>
        <w:t xml:space="preserve">, </w:t>
      </w:r>
      <w:r>
        <w:rPr>
          <w:sz w:val="20"/>
          <w:szCs w:val="20"/>
          <w:lang w:val="es-ES"/>
        </w:rPr>
        <w:t>que delimita claramente el papel de los centros de orientación de menores,</w:t>
      </w:r>
      <w:r>
        <w:rPr>
          <w:rFonts w:hint="eastAsia"/>
          <w:sz w:val="20"/>
          <w:szCs w:val="20"/>
          <w:lang w:val="es-ES"/>
        </w:rPr>
        <w:t xml:space="preserve"> en </w:t>
      </w:r>
      <w:r>
        <w:rPr>
          <w:sz w:val="20"/>
          <w:szCs w:val="20"/>
          <w:lang w:val="es-ES"/>
        </w:rPr>
        <w:t>virtud</w:t>
      </w:r>
      <w:r>
        <w:rPr>
          <w:rFonts w:hint="eastAsia"/>
          <w:sz w:val="20"/>
          <w:szCs w:val="20"/>
          <w:lang w:val="es-ES"/>
        </w:rPr>
        <w:t xml:space="preserve"> </w:t>
      </w:r>
      <w:r>
        <w:rPr>
          <w:sz w:val="20"/>
          <w:szCs w:val="20"/>
          <w:lang w:val="es-ES"/>
        </w:rPr>
        <w:t>del cual se concede prioridad a los casos difíciles</w:t>
      </w:r>
      <w:r>
        <w:rPr>
          <w:rFonts w:hint="eastAsia"/>
          <w:sz w:val="20"/>
          <w:szCs w:val="20"/>
          <w:lang w:val="es-ES"/>
        </w:rPr>
        <w:t xml:space="preserve"> </w:t>
      </w:r>
      <w:r>
        <w:rPr>
          <w:sz w:val="20"/>
          <w:szCs w:val="20"/>
          <w:lang w:val="es-ES"/>
        </w:rPr>
        <w:t>que exigen</w:t>
      </w:r>
      <w:r>
        <w:rPr>
          <w:rFonts w:hint="eastAsia"/>
          <w:sz w:val="20"/>
          <w:szCs w:val="20"/>
          <w:lang w:val="es-ES"/>
        </w:rPr>
        <w:t xml:space="preserve"> </w:t>
      </w:r>
      <w:r>
        <w:rPr>
          <w:sz w:val="20"/>
          <w:szCs w:val="20"/>
          <w:lang w:val="es-ES"/>
        </w:rPr>
        <w:t>un alto nivel de preparación con el fin de garantizar la mejora de los servicios locales de orientación de menores</w:t>
      </w:r>
      <w:r>
        <w:rPr>
          <w:rFonts w:hint="eastAsia"/>
          <w:sz w:val="20"/>
          <w:szCs w:val="20"/>
          <w:lang w:val="es-ES"/>
        </w:rPr>
        <w:t xml:space="preserve">. </w:t>
      </w:r>
      <w:r>
        <w:rPr>
          <w:sz w:val="20"/>
          <w:szCs w:val="20"/>
          <w:lang w:val="es-ES"/>
        </w:rPr>
        <w:t>Con este mismo objeto</w:t>
      </w:r>
      <w:r>
        <w:rPr>
          <w:rFonts w:hint="eastAsia"/>
          <w:sz w:val="20"/>
          <w:szCs w:val="20"/>
          <w:lang w:val="es-ES"/>
        </w:rPr>
        <w:t xml:space="preserve">, </w:t>
      </w:r>
      <w:r>
        <w:rPr>
          <w:sz w:val="20"/>
          <w:szCs w:val="20"/>
          <w:lang w:val="es-ES"/>
        </w:rPr>
        <w:t>los centros de atención de menores están obligados a</w:t>
      </w:r>
      <w:r>
        <w:rPr>
          <w:rFonts w:hint="eastAsia"/>
          <w:sz w:val="20"/>
          <w:szCs w:val="20"/>
          <w:lang w:val="es-ES"/>
        </w:rPr>
        <w:t xml:space="preserve"> </w:t>
      </w:r>
      <w:r>
        <w:rPr>
          <w:sz w:val="20"/>
          <w:szCs w:val="20"/>
          <w:lang w:val="es-ES"/>
        </w:rPr>
        <w:t>crear una ventanilla de quejas de conformidad con las</w:t>
      </w:r>
      <w:r>
        <w:rPr>
          <w:rFonts w:hint="eastAsia"/>
          <w:sz w:val="20"/>
          <w:szCs w:val="20"/>
          <w:lang w:val="es-ES"/>
        </w:rPr>
        <w:t xml:space="preserve"> </w:t>
      </w:r>
      <w:r>
        <w:rPr>
          <w:rFonts w:cs="Times New Roman"/>
          <w:sz w:val="20"/>
          <w:szCs w:val="20"/>
          <w:lang w:val="es-ES" w:eastAsia="es-ES"/>
        </w:rPr>
        <w:t>Normas mínimas para los centros de atención de menores</w:t>
      </w:r>
      <w:r>
        <w:rPr>
          <w:rFonts w:hint="eastAsia"/>
          <w:sz w:val="20"/>
          <w:szCs w:val="20"/>
          <w:lang w:val="es-ES"/>
        </w:rPr>
        <w:t xml:space="preserve"> (1948, </w:t>
      </w:r>
      <w:r>
        <w:rPr>
          <w:sz w:val="20"/>
          <w:szCs w:val="20"/>
          <w:lang w:val="es-ES"/>
        </w:rPr>
        <w:t xml:space="preserve">Orden </w:t>
      </w:r>
      <w:r>
        <w:rPr>
          <w:rFonts w:hint="eastAsia"/>
          <w:sz w:val="20"/>
          <w:szCs w:val="20"/>
          <w:lang w:val="es-ES"/>
        </w:rPr>
        <w:t xml:space="preserve">ministerial </w:t>
      </w:r>
      <w:r>
        <w:rPr>
          <w:sz w:val="20"/>
          <w:szCs w:val="20"/>
          <w:lang w:val="es-ES"/>
        </w:rPr>
        <w:t>nº63 del</w:t>
      </w:r>
      <w:r>
        <w:rPr>
          <w:rFonts w:hint="eastAsia"/>
          <w:sz w:val="20"/>
          <w:szCs w:val="20"/>
          <w:lang w:val="es-ES"/>
        </w:rPr>
        <w:t xml:space="preserve"> </w:t>
      </w:r>
      <w:r>
        <w:rPr>
          <w:bCs/>
          <w:sz w:val="20"/>
          <w:szCs w:val="20"/>
          <w:lang w:val="es-ES"/>
        </w:rPr>
        <w:t>Ministerio de Salud, Trabajo y Bienestar Social</w:t>
      </w:r>
      <w:r>
        <w:rPr>
          <w:rFonts w:hint="eastAsia"/>
          <w:sz w:val="20"/>
          <w:szCs w:val="20"/>
          <w:lang w:val="es-ES"/>
        </w:rPr>
        <w:t>)</w:t>
      </w:r>
      <w:r>
        <w:rPr>
          <w:sz w:val="20"/>
          <w:szCs w:val="20"/>
          <w:lang w:val="es-ES"/>
        </w:rPr>
        <w:t>, reformadas parcialmente en</w:t>
      </w:r>
      <w:r>
        <w:rPr>
          <w:rFonts w:hint="eastAsia"/>
          <w:sz w:val="20"/>
          <w:szCs w:val="20"/>
          <w:lang w:val="es-ES"/>
        </w:rPr>
        <w:t xml:space="preserve"> 2000, </w:t>
      </w:r>
      <w:r>
        <w:rPr>
          <w:sz w:val="20"/>
          <w:szCs w:val="20"/>
          <w:lang w:val="es-ES"/>
        </w:rPr>
        <w:t>para garantizar una tramitación rápida y adecuada de las quejas presentadas por los niños internados en centros de atención de menores</w:t>
      </w:r>
      <w:r>
        <w:rPr>
          <w:rFonts w:hint="eastAsia"/>
          <w:sz w:val="20"/>
          <w:szCs w:val="20"/>
          <w:lang w:val="es-ES"/>
        </w:rPr>
        <w:t xml:space="preserve"> </w:t>
      </w:r>
      <w:r>
        <w:rPr>
          <w:sz w:val="20"/>
          <w:szCs w:val="20"/>
          <w:lang w:val="es-ES"/>
        </w:rPr>
        <w:t>o por sus tutores</w:t>
      </w:r>
      <w:r>
        <w:rPr>
          <w:rFonts w:hint="eastAsia"/>
          <w:sz w:val="20"/>
          <w:szCs w:val="20"/>
          <w:lang w:val="es-ES"/>
        </w:rPr>
        <w:t xml:space="preserve"> </w:t>
      </w:r>
      <w:r>
        <w:rPr>
          <w:sz w:val="20"/>
          <w:szCs w:val="20"/>
          <w:lang w:val="es-ES"/>
        </w:rPr>
        <w:t>respecto del trato recibido en el centro</w:t>
      </w:r>
      <w:r>
        <w:rPr>
          <w:rFonts w:hint="eastAsia"/>
          <w:sz w:val="20"/>
          <w:szCs w:val="20"/>
          <w:lang w:val="es-ES"/>
        </w:rPr>
        <w:t xml:space="preserve">. </w:t>
      </w:r>
      <w:r>
        <w:rPr>
          <w:sz w:val="20"/>
          <w:szCs w:val="20"/>
          <w:lang w:val="es-ES"/>
        </w:rPr>
        <w:t>Además, se ha incorporado el concepto de</w:t>
      </w:r>
      <w:r>
        <w:rPr>
          <w:rFonts w:hint="eastAsia"/>
          <w:sz w:val="20"/>
          <w:szCs w:val="20"/>
          <w:lang w:val="es-ES"/>
        </w:rPr>
        <w:t xml:space="preserve"> "</w:t>
      </w:r>
      <w:r>
        <w:rPr>
          <w:sz w:val="20"/>
          <w:szCs w:val="20"/>
          <w:lang w:val="es-ES"/>
        </w:rPr>
        <w:t>promoción de los derechos del niño</w:t>
      </w:r>
      <w:r>
        <w:rPr>
          <w:rFonts w:hint="eastAsia"/>
          <w:sz w:val="20"/>
          <w:szCs w:val="20"/>
          <w:lang w:val="es-ES"/>
        </w:rPr>
        <w:t xml:space="preserve">" </w:t>
      </w:r>
      <w:r>
        <w:rPr>
          <w:sz w:val="20"/>
          <w:szCs w:val="20"/>
          <w:lang w:val="es-ES"/>
        </w:rPr>
        <w:t>a los programas de formación continua en los que participan las personas implicadas en proyectos para desarrollar la capacidad de autosuficiencia de los niños, que se ofrecen en el Instituto de formación de personal especial del</w:t>
      </w:r>
      <w:r>
        <w:rPr>
          <w:rFonts w:hint="eastAsia"/>
          <w:sz w:val="20"/>
          <w:szCs w:val="20"/>
          <w:lang w:val="es-ES"/>
        </w:rPr>
        <w:t xml:space="preserve"> Institut</w:t>
      </w:r>
      <w:r>
        <w:rPr>
          <w:sz w:val="20"/>
          <w:szCs w:val="20"/>
          <w:lang w:val="es-ES"/>
        </w:rPr>
        <w:t>o para apoyar el desarrollo de la capacidad de autosuficiencia de los niños, vinculado a</w:t>
      </w:r>
      <w:r>
        <w:rPr>
          <w:rFonts w:hint="eastAsia"/>
          <w:sz w:val="20"/>
          <w:szCs w:val="20"/>
          <w:lang w:val="es-ES"/>
        </w:rPr>
        <w:t xml:space="preserve"> </w:t>
      </w:r>
      <w:r>
        <w:rPr>
          <w:rFonts w:hint="eastAsia"/>
          <w:i/>
          <w:iCs/>
          <w:sz w:val="20"/>
          <w:szCs w:val="20"/>
          <w:lang w:val="es-ES"/>
        </w:rPr>
        <w:t>Musashino Gakuin</w:t>
      </w:r>
      <w:r>
        <w:rPr>
          <w:rFonts w:hint="eastAsia"/>
          <w:sz w:val="20"/>
          <w:szCs w:val="20"/>
          <w:lang w:val="es-ES"/>
        </w:rPr>
        <w:t xml:space="preserve">. </w:t>
      </w:r>
    </w:p>
    <w:p w:rsidR="00203A62" w:rsidRDefault="00203A62">
      <w:pPr>
        <w:spacing w:after="240"/>
        <w:jc w:val="both"/>
        <w:rPr>
          <w:sz w:val="20"/>
          <w:szCs w:val="20"/>
          <w:lang w:val="es-ES"/>
        </w:rPr>
      </w:pPr>
      <w:r>
        <w:rPr>
          <w:rFonts w:hint="eastAsia"/>
          <w:color w:val="000000"/>
          <w:sz w:val="20"/>
          <w:szCs w:val="20"/>
          <w:lang w:val="es-ES"/>
        </w:rPr>
        <w:t>547.</w:t>
      </w:r>
      <w:r>
        <w:rPr>
          <w:sz w:val="20"/>
          <w:szCs w:val="20"/>
          <w:lang w:val="es-ES"/>
        </w:rPr>
        <w:tab/>
        <w:t>En las observaciones finales formuladas por el</w:t>
      </w:r>
      <w:r>
        <w:rPr>
          <w:rFonts w:hint="eastAsia"/>
          <w:sz w:val="20"/>
          <w:szCs w:val="20"/>
          <w:lang w:val="es-ES"/>
        </w:rPr>
        <w:t xml:space="preserve"> Comité de los Derechos del Niño </w:t>
      </w:r>
      <w:r>
        <w:rPr>
          <w:sz w:val="20"/>
          <w:szCs w:val="20"/>
          <w:lang w:val="es-ES"/>
        </w:rPr>
        <w:t>en respuesta al segundo informe del Japón, el Comité recomendó</w:t>
      </w:r>
      <w:r>
        <w:rPr>
          <w:rFonts w:hint="eastAsia"/>
          <w:sz w:val="20"/>
          <w:szCs w:val="20"/>
          <w:lang w:val="es-ES"/>
        </w:rPr>
        <w:t xml:space="preserve"> </w:t>
      </w:r>
      <w:r>
        <w:rPr>
          <w:sz w:val="20"/>
          <w:szCs w:val="20"/>
          <w:lang w:val="es-ES"/>
        </w:rPr>
        <w:t>la reforma del</w:t>
      </w:r>
      <w:r>
        <w:rPr>
          <w:rFonts w:hint="eastAsia"/>
          <w:sz w:val="20"/>
          <w:szCs w:val="20"/>
          <w:lang w:val="es-ES"/>
        </w:rPr>
        <w:t xml:space="preserve"> </w:t>
      </w:r>
      <w:r>
        <w:rPr>
          <w:sz w:val="20"/>
          <w:szCs w:val="20"/>
          <w:lang w:val="es-ES"/>
        </w:rPr>
        <w:t xml:space="preserve">régimen </w:t>
      </w:r>
      <w:r>
        <w:rPr>
          <w:rFonts w:hint="eastAsia"/>
          <w:sz w:val="20"/>
          <w:szCs w:val="20"/>
          <w:lang w:val="es-ES"/>
        </w:rPr>
        <w:t xml:space="preserve">legal </w:t>
      </w:r>
      <w:r>
        <w:rPr>
          <w:sz w:val="20"/>
          <w:szCs w:val="20"/>
          <w:lang w:val="es-ES"/>
        </w:rPr>
        <w:t>vigente en materia de explotación y abusos sexuales</w:t>
      </w:r>
      <w:r>
        <w:rPr>
          <w:rFonts w:hint="eastAsia"/>
          <w:sz w:val="20"/>
          <w:szCs w:val="20"/>
          <w:lang w:val="es-ES"/>
        </w:rPr>
        <w:t xml:space="preserve"> </w:t>
      </w:r>
      <w:r>
        <w:rPr>
          <w:sz w:val="20"/>
          <w:szCs w:val="20"/>
          <w:lang w:val="es-ES"/>
        </w:rPr>
        <w:t>para garantizar que las niñas y los niños recibieran idéntica protección</w:t>
      </w:r>
      <w:r>
        <w:rPr>
          <w:rFonts w:hint="eastAsia"/>
          <w:sz w:val="20"/>
          <w:szCs w:val="20"/>
          <w:lang w:val="es-ES"/>
        </w:rPr>
        <w:t xml:space="preserve">. </w:t>
      </w:r>
      <w:r>
        <w:rPr>
          <w:sz w:val="20"/>
          <w:szCs w:val="20"/>
          <w:lang w:val="es-ES"/>
        </w:rPr>
        <w:t xml:space="preserve">Sin embargo, las leyes y reglamentarios pertinentes, incluida </w:t>
      </w:r>
      <w:smartTag w:uri="urn:schemas-microsoft-com:office:smarttags" w:element="PersonName">
        <w:smartTagPr>
          <w:attr w:name="ProductID" w:val="la actual Ley"/>
        </w:smartTagPr>
        <w:r>
          <w:rPr>
            <w:sz w:val="20"/>
            <w:szCs w:val="20"/>
            <w:lang w:val="es-ES"/>
          </w:rPr>
          <w:t xml:space="preserve">la actual </w:t>
        </w:r>
        <w:r>
          <w:rPr>
            <w:bCs/>
            <w:sz w:val="20"/>
            <w:szCs w:val="20"/>
            <w:lang w:val="es-ES"/>
          </w:rPr>
          <w:t>Ley</w:t>
        </w:r>
      </w:smartTag>
      <w:r>
        <w:rPr>
          <w:bCs/>
          <w:sz w:val="20"/>
          <w:szCs w:val="20"/>
          <w:lang w:val="es-ES"/>
        </w:rPr>
        <w:t xml:space="preserve"> de bienestar del niño,</w:t>
      </w:r>
      <w:r>
        <w:rPr>
          <w:rFonts w:hint="eastAsia"/>
          <w:sz w:val="20"/>
          <w:szCs w:val="20"/>
          <w:lang w:val="es-ES"/>
        </w:rPr>
        <w:t xml:space="preserve"> </w:t>
      </w:r>
      <w:r>
        <w:rPr>
          <w:sz w:val="20"/>
          <w:szCs w:val="20"/>
          <w:lang w:val="es-ES"/>
        </w:rPr>
        <w:t>no contienen disposición discriminatoria alguna</w:t>
      </w:r>
      <w:r>
        <w:rPr>
          <w:rFonts w:hint="eastAsia"/>
          <w:sz w:val="20"/>
          <w:szCs w:val="20"/>
          <w:lang w:val="es-ES"/>
        </w:rPr>
        <w:t xml:space="preserve"> </w:t>
      </w:r>
      <w:r>
        <w:rPr>
          <w:sz w:val="20"/>
          <w:szCs w:val="20"/>
          <w:lang w:val="es-ES"/>
        </w:rPr>
        <w:t>que prevea medidas de protección diferentes en función del género del menor</w:t>
      </w:r>
      <w:r>
        <w:rPr>
          <w:rFonts w:hint="eastAsia"/>
          <w:sz w:val="20"/>
          <w:szCs w:val="20"/>
          <w:lang w:val="es-ES"/>
        </w:rPr>
        <w:t xml:space="preserve">. </w:t>
      </w:r>
    </w:p>
    <w:p w:rsidR="00203A62" w:rsidRDefault="00203A62">
      <w:pPr>
        <w:keepNext/>
        <w:keepLines/>
        <w:spacing w:after="240"/>
        <w:jc w:val="both"/>
        <w:rPr>
          <w:sz w:val="20"/>
          <w:szCs w:val="20"/>
          <w:lang w:val="es-ES"/>
        </w:rPr>
      </w:pPr>
      <w:r>
        <w:rPr>
          <w:rFonts w:hint="eastAsia"/>
          <w:sz w:val="20"/>
          <w:szCs w:val="20"/>
          <w:lang w:val="es-ES"/>
        </w:rPr>
        <w:t>(</w:t>
      </w:r>
      <w:r>
        <w:rPr>
          <w:rFonts w:eastAsia="MS Gothic"/>
          <w:sz w:val="20"/>
          <w:szCs w:val="20"/>
          <w:lang w:val="es-ES"/>
        </w:rPr>
        <w:t>Ley para la regulación de los sitios de cita por Internet</w:t>
      </w:r>
      <w:r>
        <w:rPr>
          <w:rFonts w:hint="eastAsia"/>
          <w:sz w:val="20"/>
          <w:szCs w:val="20"/>
          <w:lang w:val="es-ES"/>
        </w:rPr>
        <w:t>)</w:t>
      </w:r>
    </w:p>
    <w:p w:rsidR="00203A62" w:rsidRDefault="00203A62">
      <w:pPr>
        <w:keepNext/>
        <w:keepLines/>
        <w:spacing w:after="240"/>
        <w:jc w:val="both"/>
        <w:rPr>
          <w:color w:val="00FFFF"/>
          <w:sz w:val="20"/>
          <w:szCs w:val="20"/>
          <w:lang w:val="es-ES"/>
        </w:rPr>
      </w:pPr>
      <w:r>
        <w:rPr>
          <w:rFonts w:hint="eastAsia"/>
          <w:sz w:val="20"/>
          <w:szCs w:val="20"/>
          <w:lang w:val="es-ES"/>
        </w:rPr>
        <w:t>548.</w:t>
      </w:r>
      <w:r>
        <w:rPr>
          <w:sz w:val="20"/>
          <w:szCs w:val="20"/>
          <w:lang w:val="es-ES"/>
        </w:rPr>
        <w:tab/>
        <w:t>En junio de 2003 se formuló la</w:t>
      </w:r>
      <w:r>
        <w:rPr>
          <w:rFonts w:eastAsia="MS Gothic"/>
          <w:sz w:val="20"/>
          <w:szCs w:val="20"/>
          <w:lang w:val="es-ES"/>
        </w:rPr>
        <w:t xml:space="preserve"> Ley para la regulación de los sitios de cita por Internet,</w:t>
      </w:r>
      <w:r>
        <w:rPr>
          <w:rFonts w:eastAsia="MS Gothic" w:hint="eastAsia"/>
          <w:sz w:val="20"/>
          <w:szCs w:val="20"/>
          <w:lang w:val="es-ES"/>
        </w:rPr>
        <w:t xml:space="preserve"> </w:t>
      </w:r>
      <w:r>
        <w:rPr>
          <w:rFonts w:eastAsia="MS Gothic"/>
          <w:sz w:val="20"/>
          <w:szCs w:val="20"/>
          <w:lang w:val="es-ES"/>
        </w:rPr>
        <w:t xml:space="preserve">y en diciembre del mismo año entraron en vigor todas sus disposiciones </w:t>
      </w:r>
      <w:r>
        <w:rPr>
          <w:rFonts w:hint="eastAsia"/>
          <w:sz w:val="20"/>
          <w:szCs w:val="20"/>
          <w:lang w:val="es-ES"/>
        </w:rPr>
        <w:t>(</w:t>
      </w:r>
      <w:r>
        <w:rPr>
          <w:sz w:val="20"/>
          <w:szCs w:val="20"/>
          <w:lang w:val="es-ES"/>
        </w:rPr>
        <w:t>véase el párrafo</w:t>
      </w:r>
      <w:r>
        <w:rPr>
          <w:rFonts w:hint="eastAsia"/>
          <w:sz w:val="20"/>
          <w:szCs w:val="20"/>
          <w:lang w:val="es-ES"/>
        </w:rPr>
        <w:t xml:space="preserve"> 14). </w:t>
      </w:r>
    </w:p>
    <w:p w:rsidR="00203A62" w:rsidRDefault="00203A62">
      <w:pPr>
        <w:spacing w:after="240"/>
        <w:jc w:val="both"/>
        <w:rPr>
          <w:sz w:val="20"/>
          <w:szCs w:val="20"/>
          <w:lang w:val="es-ES"/>
        </w:rPr>
      </w:pPr>
      <w:r>
        <w:rPr>
          <w:rFonts w:hint="eastAsia"/>
          <w:sz w:val="20"/>
          <w:szCs w:val="20"/>
          <w:lang w:val="es-ES"/>
        </w:rPr>
        <w:t>(Resp</w:t>
      </w:r>
      <w:r>
        <w:rPr>
          <w:sz w:val="20"/>
          <w:szCs w:val="20"/>
          <w:lang w:val="es-ES"/>
        </w:rPr>
        <w:t>uesta a la información ilegal y perjudicial, como el material de pornografía infantil</w:t>
      </w:r>
      <w:r>
        <w:rPr>
          <w:rFonts w:hint="eastAsia"/>
          <w:sz w:val="20"/>
          <w:szCs w:val="20"/>
          <w:lang w:val="es-ES"/>
        </w:rPr>
        <w:t>)</w:t>
      </w:r>
    </w:p>
    <w:p w:rsidR="00203A62" w:rsidRDefault="00203A62">
      <w:pPr>
        <w:pStyle w:val="NormalWeb"/>
        <w:spacing w:before="0" w:beforeAutospacing="0" w:after="240" w:afterAutospacing="0"/>
        <w:jc w:val="both"/>
        <w:rPr>
          <w:rFonts w:hint="eastAsia"/>
          <w:spacing w:val="4"/>
          <w:sz w:val="20"/>
          <w:szCs w:val="20"/>
          <w:lang w:val="es-ES"/>
        </w:rPr>
      </w:pPr>
      <w:r>
        <w:rPr>
          <w:rFonts w:hint="eastAsia"/>
          <w:sz w:val="20"/>
          <w:szCs w:val="20"/>
          <w:lang w:val="es-ES"/>
        </w:rPr>
        <w:t>549.</w:t>
      </w:r>
      <w:r>
        <w:rPr>
          <w:sz w:val="20"/>
          <w:szCs w:val="20"/>
          <w:lang w:val="es-ES"/>
        </w:rPr>
        <w:tab/>
        <w:t>Véanse los párrafos</w:t>
      </w:r>
      <w:r>
        <w:rPr>
          <w:rFonts w:hint="eastAsia"/>
          <w:sz w:val="20"/>
          <w:szCs w:val="20"/>
          <w:lang w:val="es-ES"/>
        </w:rPr>
        <w:t xml:space="preserve"> </w:t>
      </w:r>
      <w:smartTag w:uri="urn:schemas-microsoft-com:office:smarttags" w:element="metricconverter">
        <w:smartTagPr>
          <w:attr w:name="ProductID" w:val="485 a"/>
        </w:smartTagPr>
        <w:r>
          <w:rPr>
            <w:rFonts w:hint="eastAsia"/>
            <w:sz w:val="20"/>
            <w:szCs w:val="20"/>
            <w:lang w:val="es-ES"/>
          </w:rPr>
          <w:t>485</w:t>
        </w:r>
        <w:r>
          <w:rPr>
            <w:sz w:val="20"/>
            <w:szCs w:val="20"/>
            <w:lang w:val="es-ES"/>
          </w:rPr>
          <w:t xml:space="preserve"> a</w:t>
        </w:r>
      </w:smartTag>
      <w:r>
        <w:rPr>
          <w:sz w:val="20"/>
          <w:szCs w:val="20"/>
          <w:lang w:val="es-ES"/>
        </w:rPr>
        <w:t xml:space="preserve"> </w:t>
      </w:r>
      <w:r>
        <w:rPr>
          <w:rFonts w:hint="eastAsia"/>
          <w:sz w:val="20"/>
          <w:szCs w:val="20"/>
          <w:lang w:val="es-ES"/>
        </w:rPr>
        <w:t>492</w:t>
      </w:r>
      <w:r>
        <w:rPr>
          <w:sz w:val="20"/>
          <w:szCs w:val="20"/>
          <w:lang w:val="es-ES"/>
        </w:rPr>
        <w:t xml:space="preserve"> del segundo informe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550.</w:t>
      </w:r>
      <w:r>
        <w:rPr>
          <w:sz w:val="20"/>
          <w:szCs w:val="20"/>
          <w:lang w:val="es-ES"/>
        </w:rPr>
        <w:tab/>
        <w:t>El Gobierno del Japón está trabajando, a través de su Plan de acción para lograr una sociedad sin delincuencia, en la adopción de medidas</w:t>
      </w:r>
      <w:r>
        <w:rPr>
          <w:rFonts w:hint="eastAsia"/>
          <w:sz w:val="20"/>
          <w:szCs w:val="20"/>
          <w:lang w:val="es-ES"/>
        </w:rPr>
        <w:t xml:space="preserve"> </w:t>
      </w:r>
      <w:r>
        <w:rPr>
          <w:sz w:val="20"/>
          <w:szCs w:val="20"/>
          <w:lang w:val="es-ES"/>
        </w:rPr>
        <w:t xml:space="preserve">para proteger a los menores, centrándose en la lucha contra los contenidos nocivos en Internet y contra </w:t>
      </w:r>
      <w:smartTag w:uri="urn:schemas-microsoft-com:office:smarttags" w:element="PersonName">
        <w:smartTagPr>
          <w:attr w:name="ProductID" w:val="la ciberdelincuencia. En"/>
        </w:smartTagPr>
        <w:r>
          <w:rPr>
            <w:sz w:val="20"/>
            <w:szCs w:val="20"/>
            <w:lang w:val="es-ES"/>
          </w:rPr>
          <w:t>la ciberdelincuencia</w:t>
        </w:r>
        <w:r>
          <w:rPr>
            <w:rFonts w:hint="eastAsia"/>
            <w:spacing w:val="8"/>
            <w:sz w:val="20"/>
            <w:szCs w:val="20"/>
            <w:lang w:val="es-ES"/>
          </w:rPr>
          <w:t xml:space="preserve">. </w:t>
        </w:r>
        <w:r>
          <w:rPr>
            <w:spacing w:val="8"/>
            <w:sz w:val="20"/>
            <w:szCs w:val="20"/>
            <w:lang w:val="es-ES"/>
          </w:rPr>
          <w:t>En</w:t>
        </w:r>
      </w:smartTag>
      <w:r>
        <w:rPr>
          <w:spacing w:val="8"/>
          <w:sz w:val="20"/>
          <w:szCs w:val="20"/>
          <w:lang w:val="es-ES"/>
        </w:rPr>
        <w:t xml:space="preserve"> julio de 2005, </w:t>
      </w:r>
      <w:smartTag w:uri="urn:schemas-microsoft-com:office:smarttags" w:element="PersonName">
        <w:smartTagPr>
          <w:attr w:name="ProductID" w:val="la Polic￭a Nacional"/>
        </w:smartTagPr>
        <w:r>
          <w:rPr>
            <w:spacing w:val="8"/>
            <w:sz w:val="20"/>
            <w:szCs w:val="20"/>
            <w:lang w:val="es-ES"/>
          </w:rPr>
          <w:t>la Policía Nacional</w:t>
        </w:r>
      </w:smartTag>
      <w:r>
        <w:rPr>
          <w:rFonts w:hint="eastAsia"/>
          <w:sz w:val="20"/>
          <w:szCs w:val="20"/>
          <w:lang w:val="es-ES"/>
        </w:rPr>
        <w:t xml:space="preserve"> </w:t>
      </w:r>
      <w:r>
        <w:rPr>
          <w:sz w:val="20"/>
          <w:szCs w:val="20"/>
          <w:lang w:val="es-ES"/>
        </w:rPr>
        <w:t>puso en marcha el Programa prioritario de seguridad de la información</w:t>
      </w:r>
      <w:r>
        <w:rPr>
          <w:rFonts w:hint="eastAsia"/>
          <w:sz w:val="20"/>
          <w:szCs w:val="20"/>
          <w:lang w:val="es-ES"/>
        </w:rPr>
        <w:t xml:space="preserve"> 2005</w:t>
      </w:r>
      <w:r>
        <w:rPr>
          <w:sz w:val="20"/>
          <w:szCs w:val="20"/>
          <w:lang w:val="es-ES"/>
        </w:rPr>
        <w:t>. Este Programa incluye la lucha contra la información ilegal y perjudicial en Internet,</w:t>
      </w:r>
      <w:r>
        <w:rPr>
          <w:rFonts w:hint="eastAsia"/>
          <w:sz w:val="20"/>
          <w:szCs w:val="20"/>
          <w:lang w:val="es-ES"/>
        </w:rPr>
        <w:t xml:space="preserve"> inclu</w:t>
      </w:r>
      <w:r>
        <w:rPr>
          <w:sz w:val="20"/>
          <w:szCs w:val="20"/>
          <w:lang w:val="es-ES"/>
        </w:rPr>
        <w:t>ida la relacionada con material pornográfico infantil, como una de sus medidas prioritarias</w:t>
      </w:r>
      <w:r>
        <w:rPr>
          <w:rFonts w:hint="eastAsia"/>
          <w:sz w:val="20"/>
          <w:szCs w:val="20"/>
          <w:lang w:val="es-ES"/>
        </w:rPr>
        <w:t xml:space="preserve">, </w:t>
      </w:r>
      <w:r>
        <w:rPr>
          <w:sz w:val="20"/>
          <w:szCs w:val="20"/>
          <w:lang w:val="es-ES"/>
        </w:rPr>
        <w:t>y controla de forma estricta este tipo de delitos</w:t>
      </w:r>
      <w:r>
        <w:rPr>
          <w:rFonts w:hint="eastAsia"/>
          <w:sz w:val="20"/>
          <w:szCs w:val="20"/>
          <w:lang w:val="es-ES"/>
        </w:rPr>
        <w:t xml:space="preserve">. </w:t>
      </w:r>
      <w:r>
        <w:rPr>
          <w:sz w:val="20"/>
          <w:szCs w:val="20"/>
          <w:lang w:val="es-ES"/>
        </w:rPr>
        <w:t xml:space="preserve">Además, en 2002 </w:t>
      </w:r>
      <w:smartTag w:uri="urn:schemas-microsoft-com:office:smarttags" w:element="PersonName">
        <w:smartTagPr>
          <w:attr w:name="ProductID" w:val="la Polic￭a Nacional"/>
        </w:smartTagPr>
        <w:r>
          <w:rPr>
            <w:sz w:val="20"/>
            <w:szCs w:val="20"/>
            <w:lang w:val="es-ES"/>
          </w:rPr>
          <w:t>la Policía</w:t>
        </w:r>
        <w:r>
          <w:rPr>
            <w:rFonts w:hint="eastAsia"/>
            <w:sz w:val="20"/>
            <w:szCs w:val="20"/>
            <w:lang w:val="es-ES"/>
          </w:rPr>
          <w:t xml:space="preserve"> </w:t>
        </w:r>
        <w:r>
          <w:rPr>
            <w:sz w:val="20"/>
            <w:szCs w:val="20"/>
            <w:lang w:val="es-ES"/>
          </w:rPr>
          <w:t>Nacional</w:t>
        </w:r>
      </w:smartTag>
      <w:r>
        <w:rPr>
          <w:sz w:val="20"/>
          <w:szCs w:val="20"/>
          <w:lang w:val="es-ES"/>
        </w:rPr>
        <w:t xml:space="preserve"> puso en funcionamiento el Sistema Automático de Búsqueda de Pornografía Infantil</w:t>
      </w:r>
      <w:r>
        <w:rPr>
          <w:rFonts w:hint="eastAsia"/>
          <w:sz w:val="20"/>
          <w:szCs w:val="20"/>
          <w:lang w:val="es-ES"/>
        </w:rPr>
        <w:t xml:space="preserve"> </w:t>
      </w:r>
      <w:r>
        <w:rPr>
          <w:sz w:val="20"/>
          <w:szCs w:val="20"/>
          <w:lang w:val="es-ES"/>
        </w:rPr>
        <w:t>para luchar contra la pornografía infantil en Internet</w:t>
      </w:r>
      <w:r>
        <w:rPr>
          <w:rFonts w:hint="eastAsia"/>
          <w:sz w:val="20"/>
          <w:szCs w:val="20"/>
          <w:lang w:val="es-ES"/>
        </w:rPr>
        <w:t xml:space="preserve">. </w:t>
      </w:r>
      <w:r>
        <w:rPr>
          <w:sz w:val="20"/>
          <w:szCs w:val="20"/>
          <w:lang w:val="es-ES"/>
        </w:rPr>
        <w:t>Los departamentos de policía</w:t>
      </w:r>
      <w:r>
        <w:rPr>
          <w:rFonts w:hint="eastAsia"/>
          <w:sz w:val="20"/>
          <w:szCs w:val="20"/>
          <w:lang w:val="es-ES"/>
        </w:rPr>
        <w:t xml:space="preserve"> </w:t>
      </w:r>
      <w:r>
        <w:rPr>
          <w:sz w:val="20"/>
          <w:szCs w:val="20"/>
          <w:lang w:val="es-ES"/>
        </w:rPr>
        <w:t xml:space="preserve">de las prefecturas guardan las imágenes de pornografía infantil en una base de datos administrada por </w:t>
      </w:r>
      <w:smartTag w:uri="urn:schemas-microsoft-com:office:smarttags" w:element="PersonName">
        <w:smartTagPr>
          <w:attr w:name="ProductID" w:val="la Polic￭a Nacional"/>
        </w:smartTagPr>
        <w:r>
          <w:rPr>
            <w:sz w:val="20"/>
            <w:szCs w:val="20"/>
            <w:lang w:val="es-ES"/>
          </w:rPr>
          <w:t>la Policía Nacional</w:t>
        </w:r>
      </w:smartTag>
      <w:r>
        <w:rPr>
          <w:rFonts w:hint="eastAsia"/>
          <w:sz w:val="20"/>
          <w:szCs w:val="20"/>
          <w:lang w:val="es-ES"/>
        </w:rPr>
        <w:t xml:space="preserve">, </w:t>
      </w:r>
      <w:r>
        <w:rPr>
          <w:sz w:val="20"/>
          <w:szCs w:val="20"/>
          <w:lang w:val="es-ES"/>
        </w:rPr>
        <w:t>y este sistema inicia automáticamente una búsqueda para comprobar si existen imágenes idénticas en</w:t>
      </w:r>
      <w:r>
        <w:rPr>
          <w:rFonts w:hint="eastAsia"/>
          <w:sz w:val="20"/>
          <w:szCs w:val="20"/>
          <w:lang w:val="es-ES"/>
        </w:rPr>
        <w:t xml:space="preserve"> Internet</w:t>
      </w:r>
      <w:r>
        <w:rPr>
          <w:sz w:val="20"/>
          <w:szCs w:val="20"/>
          <w:lang w:val="es-ES"/>
        </w:rPr>
        <w:t>. Cuando se produce una coincidencia, el sistema lo notifica automáticamente</w:t>
      </w:r>
      <w:r>
        <w:rPr>
          <w:rFonts w:hint="eastAsia"/>
          <w:sz w:val="20"/>
          <w:szCs w:val="20"/>
          <w:lang w:val="es-ES"/>
        </w:rPr>
        <w:t xml:space="preserve"> </w:t>
      </w:r>
      <w:r>
        <w:rPr>
          <w:sz w:val="20"/>
          <w:szCs w:val="20"/>
          <w:lang w:val="es-ES"/>
        </w:rPr>
        <w:t xml:space="preserve">a la policía de la </w:t>
      </w:r>
      <w:r>
        <w:rPr>
          <w:rFonts w:hint="eastAsia"/>
          <w:sz w:val="20"/>
          <w:szCs w:val="20"/>
          <w:lang w:val="es-ES"/>
        </w:rPr>
        <w:t xml:space="preserve">prefectura </w:t>
      </w:r>
      <w:r>
        <w:rPr>
          <w:sz w:val="20"/>
          <w:szCs w:val="20"/>
          <w:lang w:val="es-ES"/>
        </w:rPr>
        <w:t>que registró la imagen en cuestión</w:t>
      </w:r>
      <w:r>
        <w:rPr>
          <w:rFonts w:hint="eastAsia"/>
          <w:sz w:val="20"/>
          <w:szCs w:val="20"/>
          <w:lang w:val="es-ES"/>
        </w:rPr>
        <w:t xml:space="preserve">, </w:t>
      </w:r>
      <w:r>
        <w:rPr>
          <w:sz w:val="20"/>
          <w:szCs w:val="20"/>
          <w:lang w:val="es-ES"/>
        </w:rPr>
        <w:t>que se utiliza a continuación para investigar el caso de pornografía infantil</w:t>
      </w:r>
      <w:r>
        <w:rPr>
          <w:rFonts w:hint="eastAsia"/>
          <w:sz w:val="20"/>
          <w:szCs w:val="20"/>
          <w:lang w:val="es-ES"/>
        </w:rPr>
        <w:t xml:space="preserve">. </w:t>
      </w:r>
      <w:r>
        <w:rPr>
          <w:sz w:val="20"/>
          <w:szCs w:val="20"/>
          <w:lang w:val="es-ES"/>
        </w:rPr>
        <w:t>Además</w:t>
      </w:r>
      <w:r>
        <w:rPr>
          <w:rFonts w:hint="eastAsia"/>
          <w:sz w:val="20"/>
          <w:szCs w:val="20"/>
          <w:lang w:val="es-ES"/>
        </w:rPr>
        <w:t xml:space="preserve">, </w:t>
      </w:r>
      <w:r>
        <w:rPr>
          <w:sz w:val="20"/>
          <w:szCs w:val="20"/>
          <w:lang w:val="es-ES"/>
        </w:rPr>
        <w:t>la</w:t>
      </w:r>
      <w:r>
        <w:rPr>
          <w:rFonts w:hint="eastAsia"/>
          <w:sz w:val="20"/>
          <w:szCs w:val="20"/>
          <w:lang w:val="es-ES"/>
        </w:rPr>
        <w:t xml:space="preserve"> </w:t>
      </w:r>
      <w:r>
        <w:rPr>
          <w:bCs/>
          <w:sz w:val="20"/>
          <w:szCs w:val="20"/>
          <w:lang w:val="es-ES"/>
        </w:rPr>
        <w:t>Ley de control y mejoramiento del sector del espectáculo y actividades recreativas</w:t>
      </w:r>
      <w:r>
        <w:rPr>
          <w:rFonts w:hint="eastAsia"/>
          <w:sz w:val="20"/>
          <w:szCs w:val="20"/>
          <w:lang w:val="es-ES"/>
        </w:rPr>
        <w:t xml:space="preserve"> </w:t>
      </w:r>
      <w:r>
        <w:rPr>
          <w:sz w:val="20"/>
          <w:szCs w:val="20"/>
          <w:lang w:val="es-ES"/>
        </w:rPr>
        <w:t>establece que la comisión de un delito como</w:t>
      </w:r>
      <w:r>
        <w:rPr>
          <w:rFonts w:hint="eastAsia"/>
          <w:sz w:val="20"/>
          <w:szCs w:val="20"/>
          <w:lang w:val="es-ES"/>
        </w:rPr>
        <w:t xml:space="preserve"> </w:t>
      </w:r>
      <w:r>
        <w:rPr>
          <w:sz w:val="20"/>
          <w:szCs w:val="20"/>
          <w:lang w:val="es-ES"/>
        </w:rPr>
        <w:t>la distribución de material obsceno o de pornografía infantil por parte del responsable de un negocio de venta o alquiler de</w:t>
      </w:r>
      <w:r>
        <w:rPr>
          <w:rFonts w:hint="eastAsia"/>
          <w:sz w:val="20"/>
          <w:szCs w:val="20"/>
          <w:lang w:val="es-ES"/>
        </w:rPr>
        <w:t xml:space="preserve"> </w:t>
      </w:r>
      <w:r>
        <w:rPr>
          <w:sz w:val="20"/>
          <w:szCs w:val="20"/>
          <w:lang w:val="es-ES"/>
        </w:rPr>
        <w:t>vídeos para adultos cometa un delito, puede dar lugar a una orden de suspensión de la actividad empresarial</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(Educa</w:t>
      </w:r>
      <w:r>
        <w:rPr>
          <w:sz w:val="20"/>
          <w:szCs w:val="20"/>
          <w:lang w:val="es-ES"/>
        </w:rPr>
        <w:t>ción sobre prevención de la explotación sexual y los abusos sexuales</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551.</w:t>
      </w:r>
      <w:r>
        <w:rPr>
          <w:sz w:val="20"/>
          <w:szCs w:val="20"/>
          <w:lang w:val="es-ES"/>
        </w:rPr>
        <w:tab/>
        <w:t>Las personas reciben información sobre la prevención del maltrato infantil, incluidos los abusos sexuales,</w:t>
      </w:r>
      <w:r>
        <w:rPr>
          <w:rFonts w:hint="eastAsia"/>
          <w:sz w:val="20"/>
          <w:szCs w:val="20"/>
          <w:lang w:val="es-ES"/>
        </w:rPr>
        <w:t xml:space="preserve"> </w:t>
      </w:r>
      <w:r>
        <w:rPr>
          <w:sz w:val="20"/>
          <w:szCs w:val="20"/>
          <w:lang w:val="es-ES"/>
        </w:rPr>
        <w:t>a través de la distribución de notificaciones y la celebración de diversos encuentros</w:t>
      </w:r>
      <w:r>
        <w:rPr>
          <w:rFonts w:hint="eastAsia"/>
          <w:sz w:val="20"/>
          <w:szCs w:val="20"/>
          <w:lang w:val="es-ES"/>
        </w:rPr>
        <w:t xml:space="preserve">. </w:t>
      </w:r>
      <w:r>
        <w:rPr>
          <w:sz w:val="20"/>
          <w:szCs w:val="20"/>
          <w:lang w:val="es-ES"/>
        </w:rPr>
        <w:t>Para promover la salud física y mental de los niños, además de</w:t>
      </w:r>
      <w:r>
        <w:rPr>
          <w:rFonts w:hint="eastAsia"/>
          <w:sz w:val="20"/>
          <w:szCs w:val="20"/>
          <w:lang w:val="es-ES"/>
        </w:rPr>
        <w:t xml:space="preserve"> </w:t>
      </w:r>
      <w:r>
        <w:rPr>
          <w:sz w:val="20"/>
          <w:szCs w:val="20"/>
          <w:lang w:val="es-ES"/>
        </w:rPr>
        <w:t>prevenir las enfermedades y reducir el estrés</w:t>
      </w:r>
      <w:r>
        <w:rPr>
          <w:rFonts w:hint="eastAsia"/>
          <w:sz w:val="20"/>
          <w:szCs w:val="20"/>
          <w:lang w:val="es-ES"/>
        </w:rPr>
        <w:t xml:space="preserve">, </w:t>
      </w:r>
      <w:r>
        <w:rPr>
          <w:sz w:val="20"/>
          <w:szCs w:val="20"/>
          <w:lang w:val="es-ES"/>
        </w:rPr>
        <w:t>es importante también llevar una forma de vida equilibrad</w:t>
      </w:r>
      <w:r>
        <w:rPr>
          <w:rFonts w:hint="eastAsia"/>
          <w:sz w:val="20"/>
          <w:szCs w:val="20"/>
          <w:lang w:val="es-ES"/>
        </w:rPr>
        <w:t xml:space="preserve">a </w:t>
      </w:r>
      <w:r>
        <w:rPr>
          <w:sz w:val="20"/>
          <w:szCs w:val="20"/>
          <w:lang w:val="es-ES"/>
        </w:rPr>
        <w:t>que incluya un ejercicio físico, nutrición, descanso y sueño adecuados</w:t>
      </w:r>
      <w:r>
        <w:rPr>
          <w:rFonts w:hint="eastAsia"/>
          <w:sz w:val="20"/>
          <w:szCs w:val="20"/>
          <w:lang w:val="es-ES"/>
        </w:rPr>
        <w:t xml:space="preserve">. </w:t>
      </w:r>
      <w:r>
        <w:rPr>
          <w:sz w:val="20"/>
          <w:szCs w:val="20"/>
          <w:lang w:val="es-ES"/>
        </w:rPr>
        <w:t>Igualmente importante es ser consciente del valor que tiene la salud</w:t>
      </w:r>
      <w:r>
        <w:rPr>
          <w:rFonts w:hint="eastAsia"/>
          <w:sz w:val="20"/>
          <w:szCs w:val="20"/>
          <w:lang w:val="es-ES"/>
        </w:rPr>
        <w:t xml:space="preserve">, </w:t>
      </w:r>
      <w:r>
        <w:rPr>
          <w:sz w:val="20"/>
          <w:szCs w:val="20"/>
          <w:lang w:val="es-ES"/>
        </w:rPr>
        <w:t>poseer la actitud de cuidarse a sí mismo</w:t>
      </w:r>
      <w:r>
        <w:rPr>
          <w:rFonts w:hint="eastAsia"/>
          <w:sz w:val="20"/>
          <w:szCs w:val="20"/>
          <w:lang w:val="es-ES"/>
        </w:rPr>
        <w:t xml:space="preserve">, </w:t>
      </w:r>
      <w:r>
        <w:rPr>
          <w:sz w:val="20"/>
          <w:szCs w:val="20"/>
          <w:lang w:val="es-ES"/>
        </w:rPr>
        <w:t>saber cómo</w:t>
      </w:r>
      <w:r>
        <w:rPr>
          <w:rFonts w:hint="eastAsia"/>
          <w:sz w:val="20"/>
          <w:szCs w:val="20"/>
          <w:lang w:val="es-ES"/>
        </w:rPr>
        <w:t xml:space="preserve"> </w:t>
      </w:r>
      <w:r>
        <w:rPr>
          <w:sz w:val="20"/>
          <w:szCs w:val="20"/>
          <w:lang w:val="es-ES"/>
        </w:rPr>
        <w:t xml:space="preserve">gestionar el estrés y desarrollar la capacidad de mantenerse voluntariamente al margen de aquellas cosas perjudiciales para </w:t>
      </w:r>
      <w:smartTag w:uri="urn:schemas-microsoft-com:office:smarttags" w:element="PersonName">
        <w:smartTagPr>
          <w:attr w:name="ProductID" w:val="la salud. Por"/>
        </w:smartTagPr>
        <w:r>
          <w:rPr>
            <w:sz w:val="20"/>
            <w:szCs w:val="20"/>
            <w:lang w:val="es-ES"/>
          </w:rPr>
          <w:t>la salud</w:t>
        </w:r>
        <w:r>
          <w:rPr>
            <w:rFonts w:hint="eastAsia"/>
            <w:sz w:val="20"/>
            <w:szCs w:val="20"/>
            <w:lang w:val="es-ES"/>
          </w:rPr>
          <w:t xml:space="preserve">. </w:t>
        </w:r>
        <w:r>
          <w:rPr>
            <w:sz w:val="20"/>
            <w:szCs w:val="20"/>
            <w:lang w:val="es-ES"/>
          </w:rPr>
          <w:t>Por</w:t>
        </w:r>
      </w:smartTag>
      <w:r>
        <w:rPr>
          <w:sz w:val="20"/>
          <w:szCs w:val="20"/>
          <w:lang w:val="es-ES"/>
        </w:rPr>
        <w:t xml:space="preserve"> esta razón, las escuelas ofrecen en las clases de salud y educación física orientaciones sobre desarrollo m</w:t>
      </w:r>
      <w:r>
        <w:rPr>
          <w:rFonts w:hint="eastAsia"/>
          <w:sz w:val="20"/>
          <w:szCs w:val="20"/>
          <w:lang w:val="es-ES"/>
        </w:rPr>
        <w:t>ental</w:t>
      </w:r>
      <w:r>
        <w:rPr>
          <w:sz w:val="20"/>
          <w:szCs w:val="20"/>
          <w:lang w:val="es-ES"/>
        </w:rPr>
        <w:t xml:space="preserve"> y sobre cómo encontrar un equilibrio entre la mente y el cuerpo y conocerse a sí mismo</w:t>
      </w:r>
      <w:r>
        <w:rPr>
          <w:rFonts w:hint="eastAsia"/>
          <w:sz w:val="20"/>
          <w:szCs w:val="20"/>
          <w:lang w:val="es-ES"/>
        </w:rPr>
        <w:t xml:space="preserve">. </w:t>
      </w:r>
      <w:r>
        <w:rPr>
          <w:sz w:val="20"/>
          <w:szCs w:val="20"/>
          <w:lang w:val="es-ES"/>
        </w:rPr>
        <w:t>Además, en junio de 2003, coincidiendo con la promulgación de la</w:t>
      </w:r>
      <w:r>
        <w:rPr>
          <w:rFonts w:eastAsia="MS Gothic"/>
          <w:sz w:val="20"/>
          <w:szCs w:val="20"/>
          <w:lang w:val="es-ES"/>
        </w:rPr>
        <w:t xml:space="preserve"> Ley de regulación de los actos que incentivan a los niños a utilizar los sitios de cita por Internet</w:t>
      </w:r>
      <w:r>
        <w:rPr>
          <w:rFonts w:eastAsia="MS Gothic" w:hint="eastAsia"/>
          <w:sz w:val="20"/>
          <w:szCs w:val="20"/>
          <w:lang w:val="es-ES"/>
        </w:rPr>
        <w:t xml:space="preserve">, </w:t>
      </w:r>
      <w:r>
        <w:rPr>
          <w:rFonts w:eastAsia="MS Gothic"/>
          <w:sz w:val="20"/>
          <w:szCs w:val="20"/>
          <w:lang w:val="es-ES"/>
        </w:rPr>
        <w:t xml:space="preserve">se envió a todos los consejos de educación de las prefecturas una </w:t>
      </w:r>
      <w:r>
        <w:rPr>
          <w:rFonts w:eastAsia="MS Gothic" w:hint="eastAsia"/>
          <w:sz w:val="20"/>
          <w:szCs w:val="20"/>
          <w:lang w:val="es-ES"/>
        </w:rPr>
        <w:t>notifica</w:t>
      </w:r>
      <w:r>
        <w:rPr>
          <w:rFonts w:eastAsia="MS Gothic"/>
          <w:sz w:val="20"/>
          <w:szCs w:val="20"/>
          <w:lang w:val="es-ES"/>
        </w:rPr>
        <w:t>ción</w:t>
      </w:r>
      <w:r>
        <w:rPr>
          <w:rFonts w:eastAsia="MS Gothic" w:hint="eastAsia"/>
          <w:sz w:val="20"/>
          <w:szCs w:val="20"/>
          <w:lang w:val="es-ES"/>
        </w:rPr>
        <w:t xml:space="preserve"> </w:t>
      </w:r>
      <w:r>
        <w:rPr>
          <w:rFonts w:eastAsia="MS Gothic"/>
          <w:sz w:val="20"/>
          <w:szCs w:val="20"/>
          <w:lang w:val="es-ES"/>
        </w:rPr>
        <w:t>con un esquema de la ley y su contenido</w:t>
      </w:r>
      <w:r>
        <w:rPr>
          <w:rFonts w:eastAsia="MS Gothic" w:hint="eastAsia"/>
          <w:sz w:val="20"/>
          <w:szCs w:val="20"/>
          <w:lang w:val="es-ES"/>
        </w:rPr>
        <w:t xml:space="preserve">. </w:t>
      </w:r>
    </w:p>
    <w:p w:rsidR="00203A62" w:rsidRDefault="00203A62">
      <w:pPr>
        <w:keepNext/>
        <w:spacing w:after="240"/>
        <w:ind w:firstLine="567"/>
        <w:jc w:val="both"/>
        <w:rPr>
          <w:bCs/>
          <w:iCs/>
          <w:sz w:val="20"/>
          <w:szCs w:val="20"/>
          <w:lang w:val="es-ES"/>
        </w:rPr>
      </w:pPr>
      <w:r>
        <w:rPr>
          <w:rFonts w:hint="eastAsia"/>
          <w:sz w:val="20"/>
          <w:szCs w:val="20"/>
          <w:lang w:val="es-ES"/>
        </w:rPr>
        <w:t xml:space="preserve">(c-3) </w:t>
      </w:r>
      <w:r>
        <w:rPr>
          <w:sz w:val="20"/>
          <w:szCs w:val="20"/>
          <w:lang w:val="es-ES"/>
        </w:rPr>
        <w:tab/>
        <w:t>Campañas divulgativas y educativas</w:t>
      </w:r>
    </w:p>
    <w:p w:rsidR="00203A62" w:rsidRDefault="00203A62">
      <w:pPr>
        <w:spacing w:after="240"/>
        <w:jc w:val="both"/>
        <w:rPr>
          <w:sz w:val="20"/>
          <w:szCs w:val="20"/>
          <w:lang w:val="es-ES"/>
        </w:rPr>
      </w:pPr>
      <w:r>
        <w:rPr>
          <w:rFonts w:hint="eastAsia"/>
          <w:sz w:val="20"/>
          <w:szCs w:val="20"/>
          <w:lang w:val="es-ES"/>
        </w:rPr>
        <w:t>552.</w:t>
      </w:r>
      <w:r>
        <w:rPr>
          <w:sz w:val="20"/>
          <w:szCs w:val="20"/>
          <w:lang w:val="es-ES"/>
        </w:rPr>
        <w:tab/>
        <w:t>En diciembre de</w:t>
      </w:r>
      <w:r>
        <w:rPr>
          <w:rFonts w:hint="eastAsia"/>
          <w:sz w:val="20"/>
          <w:szCs w:val="20"/>
          <w:lang w:val="es-ES"/>
        </w:rPr>
        <w:t xml:space="preserve"> 2001, </w:t>
      </w:r>
      <w:r>
        <w:rPr>
          <w:sz w:val="20"/>
          <w:szCs w:val="20"/>
          <w:lang w:val="es-ES"/>
        </w:rPr>
        <w:t xml:space="preserve">el Gobierno del Japón organizó, junto con el </w:t>
      </w:r>
      <w:r>
        <w:rPr>
          <w:rFonts w:hint="eastAsia"/>
          <w:sz w:val="20"/>
          <w:szCs w:val="20"/>
          <w:lang w:val="es-ES"/>
        </w:rPr>
        <w:t xml:space="preserve">UNICEF, ECPAT </w:t>
      </w:r>
      <w:r>
        <w:rPr>
          <w:sz w:val="20"/>
          <w:szCs w:val="20"/>
          <w:lang w:val="es-ES"/>
        </w:rPr>
        <w:t>Internacional</w:t>
      </w:r>
      <w:r>
        <w:rPr>
          <w:rFonts w:hint="eastAsia"/>
          <w:sz w:val="20"/>
          <w:szCs w:val="20"/>
          <w:lang w:val="es-ES"/>
        </w:rPr>
        <w:t xml:space="preserve"> (</w:t>
      </w:r>
      <w:r>
        <w:rPr>
          <w:sz w:val="20"/>
          <w:szCs w:val="20"/>
          <w:lang w:val="es-ES"/>
        </w:rPr>
        <w:t>ONG</w:t>
      </w:r>
      <w:r>
        <w:rPr>
          <w:rFonts w:hint="eastAsia"/>
          <w:sz w:val="20"/>
          <w:szCs w:val="20"/>
          <w:lang w:val="es-ES"/>
        </w:rPr>
        <w:t xml:space="preserve">) </w:t>
      </w:r>
      <w:r>
        <w:rPr>
          <w:sz w:val="20"/>
          <w:szCs w:val="20"/>
          <w:lang w:val="es-ES"/>
        </w:rPr>
        <w:t xml:space="preserve">y el Grupo de ONG para la Convención sobre los Derechos del Niño, el Segundo Congreso Mundial contra </w:t>
      </w:r>
      <w:smartTag w:uri="urn:schemas-microsoft-com:office:smarttags" w:element="PersonName">
        <w:smartTagPr>
          <w:attr w:name="ProductID" w:val="la Explotaci￳n Sexual Comercial"/>
        </w:smartTagPr>
        <w:r>
          <w:rPr>
            <w:sz w:val="20"/>
            <w:szCs w:val="20"/>
            <w:lang w:val="es-ES"/>
          </w:rPr>
          <w:t>la Explotación Sexual Comercial</w:t>
        </w:r>
      </w:smartTag>
      <w:r>
        <w:rPr>
          <w:sz w:val="20"/>
          <w:szCs w:val="20"/>
          <w:lang w:val="es-ES"/>
        </w:rPr>
        <w:t xml:space="preserve"> de los Niños</w:t>
      </w:r>
      <w:r>
        <w:rPr>
          <w:rFonts w:hint="eastAsia"/>
          <w:sz w:val="20"/>
          <w:szCs w:val="20"/>
          <w:lang w:val="es-ES"/>
        </w:rPr>
        <w:t xml:space="preserve">, </w:t>
      </w:r>
      <w:r>
        <w:rPr>
          <w:sz w:val="20"/>
          <w:szCs w:val="20"/>
          <w:lang w:val="es-ES"/>
        </w:rPr>
        <w:t>en el que participaron cerca de</w:t>
      </w:r>
      <w:r>
        <w:rPr>
          <w:rFonts w:hint="eastAsia"/>
          <w:sz w:val="20"/>
          <w:szCs w:val="20"/>
          <w:lang w:val="es-ES"/>
        </w:rPr>
        <w:t xml:space="preserve"> 3</w:t>
      </w:r>
      <w:r>
        <w:rPr>
          <w:sz w:val="20"/>
          <w:szCs w:val="20"/>
          <w:lang w:val="es-ES"/>
        </w:rPr>
        <w:t>.</w:t>
      </w:r>
      <w:r>
        <w:rPr>
          <w:rFonts w:hint="eastAsia"/>
          <w:sz w:val="20"/>
          <w:szCs w:val="20"/>
          <w:lang w:val="es-ES"/>
        </w:rPr>
        <w:t>000 person</w:t>
      </w:r>
      <w:r>
        <w:rPr>
          <w:sz w:val="20"/>
          <w:szCs w:val="20"/>
          <w:lang w:val="es-ES"/>
        </w:rPr>
        <w:t>a</w:t>
      </w:r>
      <w:r>
        <w:rPr>
          <w:rFonts w:hint="eastAsia"/>
          <w:sz w:val="20"/>
          <w:szCs w:val="20"/>
          <w:lang w:val="es-ES"/>
        </w:rPr>
        <w:t>s. Dur</w:t>
      </w:r>
      <w:r>
        <w:rPr>
          <w:sz w:val="20"/>
          <w:szCs w:val="20"/>
          <w:lang w:val="es-ES"/>
        </w:rPr>
        <w:t>ante este congreso</w:t>
      </w:r>
      <w:r>
        <w:rPr>
          <w:rFonts w:hint="eastAsia"/>
          <w:sz w:val="20"/>
          <w:szCs w:val="20"/>
          <w:lang w:val="es-ES"/>
        </w:rPr>
        <w:t>,</w:t>
      </w:r>
      <w:r>
        <w:rPr>
          <w:sz w:val="20"/>
          <w:szCs w:val="20"/>
          <w:lang w:val="es-ES"/>
        </w:rPr>
        <w:t xml:space="preserve"> que suscitó un notable interés entre la población, tanto dentro como fuera del Japón, se transmitió el mensaje de que todos los implicados deberían afrontar este problema conjuntamente</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553.</w:t>
      </w:r>
      <w:r>
        <w:rPr>
          <w:sz w:val="20"/>
          <w:szCs w:val="20"/>
          <w:lang w:val="es-ES"/>
        </w:rPr>
        <w:tab/>
        <w:t>El</w:t>
      </w:r>
      <w:r>
        <w:rPr>
          <w:rFonts w:hint="eastAsia"/>
          <w:sz w:val="20"/>
          <w:szCs w:val="20"/>
          <w:lang w:val="es-ES"/>
        </w:rPr>
        <w:t xml:space="preserve"> </w:t>
      </w:r>
      <w:r>
        <w:rPr>
          <w:sz w:val="20"/>
          <w:szCs w:val="20"/>
          <w:lang w:val="es-ES"/>
        </w:rPr>
        <w:t>folleto elaborado por el</w:t>
      </w:r>
      <w:r>
        <w:rPr>
          <w:rFonts w:hint="eastAsia"/>
          <w:sz w:val="20"/>
          <w:szCs w:val="20"/>
          <w:lang w:val="es-ES"/>
        </w:rPr>
        <w:t xml:space="preserve"> Ministerio de Relaciones Exteriores </w:t>
      </w:r>
      <w:r>
        <w:rPr>
          <w:sz w:val="20"/>
          <w:szCs w:val="20"/>
          <w:lang w:val="es-ES"/>
        </w:rPr>
        <w:t>sobre medidas de seguridad para los turistas japoneses que visitan el extranjero advierte sobre la existencia de disposiciones</w:t>
      </w:r>
      <w:r>
        <w:rPr>
          <w:rFonts w:hint="eastAsia"/>
          <w:sz w:val="20"/>
          <w:szCs w:val="20"/>
          <w:lang w:val="es-ES"/>
        </w:rPr>
        <w:t xml:space="preserve"> </w:t>
      </w:r>
      <w:r>
        <w:rPr>
          <w:sz w:val="20"/>
          <w:szCs w:val="20"/>
          <w:lang w:val="es-ES"/>
        </w:rPr>
        <w:t>que castigan los delitos relacionados con la prostitución infantil cometidos en el extranjero</w:t>
      </w:r>
      <w:r>
        <w:rPr>
          <w:rFonts w:hint="eastAsia"/>
          <w:sz w:val="20"/>
          <w:szCs w:val="20"/>
          <w:lang w:val="es-ES"/>
        </w:rPr>
        <w:t xml:space="preserve">. </w:t>
      </w:r>
      <w:r>
        <w:rPr>
          <w:sz w:val="20"/>
          <w:szCs w:val="20"/>
          <w:lang w:val="es-ES"/>
        </w:rPr>
        <w:t>El Ministerio está divulgando información pública por este medio</w:t>
      </w:r>
      <w:r>
        <w:rPr>
          <w:rFonts w:hint="eastAsia"/>
          <w:sz w:val="20"/>
          <w:szCs w:val="20"/>
          <w:lang w:val="es-ES"/>
        </w:rPr>
        <w:t xml:space="preserve"> </w:t>
      </w:r>
      <w:r>
        <w:rPr>
          <w:sz w:val="20"/>
          <w:szCs w:val="20"/>
          <w:lang w:val="es-ES"/>
        </w:rPr>
        <w:t>a los ciudadanos japoneses para prevenir la prostitución infantil</w:t>
      </w:r>
      <w:r>
        <w:rPr>
          <w:rFonts w:hint="eastAsia"/>
          <w:sz w:val="20"/>
          <w:szCs w:val="20"/>
          <w:lang w:val="es-ES"/>
        </w:rPr>
        <w:t xml:space="preserve"> </w:t>
      </w:r>
      <w:r>
        <w:rPr>
          <w:sz w:val="20"/>
          <w:szCs w:val="20"/>
          <w:lang w:val="es-ES"/>
        </w:rPr>
        <w:t>en el extranjero</w:t>
      </w:r>
      <w:r>
        <w:rPr>
          <w:rFonts w:hint="eastAsia"/>
          <w:sz w:val="20"/>
          <w:szCs w:val="20"/>
          <w:lang w:val="es-ES"/>
        </w:rPr>
        <w:t xml:space="preserve">. </w:t>
      </w:r>
      <w:r>
        <w:rPr>
          <w:sz w:val="20"/>
          <w:szCs w:val="20"/>
          <w:lang w:val="es-ES"/>
        </w:rPr>
        <w:t xml:space="preserve">Además, en marzo de </w:t>
      </w:r>
      <w:r>
        <w:rPr>
          <w:rFonts w:hint="eastAsia"/>
          <w:sz w:val="20"/>
          <w:szCs w:val="20"/>
          <w:lang w:val="es-ES"/>
        </w:rPr>
        <w:t>2005</w:t>
      </w:r>
      <w:r>
        <w:rPr>
          <w:sz w:val="20"/>
          <w:szCs w:val="20"/>
          <w:lang w:val="es-ES"/>
        </w:rPr>
        <w:t xml:space="preserve"> el Ministerio</w:t>
      </w:r>
      <w:r>
        <w:rPr>
          <w:rFonts w:hint="eastAsia"/>
          <w:sz w:val="20"/>
          <w:szCs w:val="20"/>
          <w:lang w:val="es-ES"/>
        </w:rPr>
        <w:t xml:space="preserve"> </w:t>
      </w:r>
      <w:r>
        <w:rPr>
          <w:sz w:val="20"/>
          <w:szCs w:val="20"/>
          <w:lang w:val="es-ES"/>
        </w:rPr>
        <w:t>respaldó la puesta en marcha del Proyecto de Código promovido por el UNICEF y ECPAT en el Japón</w:t>
      </w:r>
      <w:r>
        <w:rPr>
          <w:rFonts w:hint="eastAsia"/>
          <w:sz w:val="20"/>
          <w:szCs w:val="20"/>
          <w:lang w:val="es-ES"/>
        </w:rPr>
        <w:t xml:space="preserve">, </w:t>
      </w:r>
      <w:r>
        <w:rPr>
          <w:sz w:val="20"/>
          <w:szCs w:val="20"/>
          <w:lang w:val="es-ES"/>
        </w:rPr>
        <w:t>y promovió una campaña lanzada por la industria de viajes japonesa contra la prostitución infantil</w:t>
      </w:r>
      <w:r>
        <w:rPr>
          <w:rFonts w:hint="eastAsia"/>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554.</w:t>
      </w:r>
      <w:r>
        <w:rPr>
          <w:sz w:val="20"/>
          <w:szCs w:val="20"/>
          <w:lang w:val="es-ES"/>
        </w:rPr>
        <w:tab/>
        <w:t>Véanse los párrafos</w:t>
      </w:r>
      <w:r>
        <w:rPr>
          <w:rFonts w:hint="eastAsia"/>
          <w:sz w:val="20"/>
          <w:szCs w:val="20"/>
          <w:lang w:val="es-ES"/>
        </w:rPr>
        <w:t xml:space="preserve"> 485</w:t>
      </w:r>
      <w:r>
        <w:rPr>
          <w:sz w:val="20"/>
          <w:szCs w:val="20"/>
          <w:lang w:val="es-ES"/>
        </w:rPr>
        <w:t xml:space="preserve"> y </w:t>
      </w:r>
      <w:r>
        <w:rPr>
          <w:rFonts w:hint="eastAsia"/>
          <w:sz w:val="20"/>
          <w:szCs w:val="20"/>
          <w:lang w:val="es-ES"/>
        </w:rPr>
        <w:t>486</w:t>
      </w:r>
      <w:r>
        <w:rPr>
          <w:sz w:val="20"/>
          <w:szCs w:val="20"/>
          <w:lang w:val="es-ES"/>
        </w:rPr>
        <w:t xml:space="preserve"> del segundo informe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555.</w:t>
      </w:r>
      <w:r>
        <w:rPr>
          <w:sz w:val="20"/>
          <w:szCs w:val="20"/>
          <w:lang w:val="es-ES"/>
        </w:rPr>
        <w:tab/>
        <w:t>Con la entrada en vigor de la</w:t>
      </w:r>
      <w:r>
        <w:rPr>
          <w:rFonts w:hint="eastAsia"/>
          <w:sz w:val="20"/>
          <w:szCs w:val="20"/>
          <w:lang w:val="es-ES"/>
        </w:rPr>
        <w:t xml:space="preserve"> </w:t>
      </w:r>
      <w:r>
        <w:rPr>
          <w:bCs/>
          <w:sz w:val="20"/>
          <w:szCs w:val="20"/>
          <w:lang w:val="es-ES"/>
        </w:rPr>
        <w:t>Ley de represión de los actos relacionados con la prostitución y la pornografía infantiles y de la</w:t>
      </w:r>
      <w:r>
        <w:rPr>
          <w:sz w:val="20"/>
          <w:szCs w:val="20"/>
          <w:lang w:val="es-ES"/>
        </w:rPr>
        <w:t xml:space="preserve"> </w:t>
      </w:r>
      <w:r>
        <w:rPr>
          <w:bCs/>
          <w:sz w:val="20"/>
          <w:szCs w:val="20"/>
          <w:lang w:val="es-ES"/>
        </w:rPr>
        <w:t>Ley de bienestar del niño, reformada parcialmente en junio de </w:t>
      </w:r>
      <w:r>
        <w:rPr>
          <w:rFonts w:hint="eastAsia"/>
          <w:sz w:val="20"/>
          <w:szCs w:val="20"/>
          <w:lang w:val="es-ES"/>
        </w:rPr>
        <w:t xml:space="preserve">2004, </w:t>
      </w:r>
      <w:r>
        <w:rPr>
          <w:sz w:val="20"/>
          <w:szCs w:val="20"/>
          <w:lang w:val="es-ES"/>
        </w:rPr>
        <w:t>el</w:t>
      </w:r>
      <w:r>
        <w:rPr>
          <w:rFonts w:hint="eastAsia"/>
          <w:sz w:val="20"/>
          <w:szCs w:val="20"/>
          <w:lang w:val="es-ES"/>
        </w:rPr>
        <w:t xml:space="preserve"> Ministerio de Justicia</w:t>
      </w:r>
      <w:r>
        <w:rPr>
          <w:sz w:val="20"/>
          <w:szCs w:val="20"/>
          <w:lang w:val="es-ES"/>
        </w:rPr>
        <w:t>, además de difundir información sobre las mencionadas leyes a través de su sitio</w:t>
      </w:r>
      <w:r>
        <w:rPr>
          <w:rFonts w:hint="eastAsia"/>
          <w:sz w:val="20"/>
          <w:szCs w:val="20"/>
          <w:lang w:val="es-ES"/>
        </w:rPr>
        <w:t xml:space="preserve"> web, </w:t>
      </w:r>
      <w:r>
        <w:rPr>
          <w:sz w:val="20"/>
          <w:szCs w:val="20"/>
          <w:lang w:val="es-ES"/>
        </w:rPr>
        <w:t>ha organizado diversos programas de formación para los fiscales</w:t>
      </w:r>
      <w:r>
        <w:rPr>
          <w:rFonts w:eastAsia="MS Gothic" w:hint="eastAsia"/>
          <w:sz w:val="20"/>
          <w:szCs w:val="20"/>
          <w:lang w:val="es-ES"/>
        </w:rPr>
        <w:t xml:space="preserve"> </w:t>
      </w:r>
      <w:r>
        <w:rPr>
          <w:rFonts w:eastAsia="MS Gothic"/>
          <w:sz w:val="20"/>
          <w:szCs w:val="20"/>
          <w:lang w:val="es-ES"/>
        </w:rPr>
        <w:t xml:space="preserve">dependiendo de su grado de </w:t>
      </w:r>
      <w:r>
        <w:rPr>
          <w:rFonts w:eastAsia="MS Gothic" w:hint="eastAsia"/>
          <w:sz w:val="20"/>
          <w:szCs w:val="20"/>
          <w:lang w:val="es-ES"/>
        </w:rPr>
        <w:t>experienc</w:t>
      </w:r>
      <w:r>
        <w:rPr>
          <w:rFonts w:eastAsia="MS Gothic"/>
          <w:sz w:val="20"/>
          <w:szCs w:val="20"/>
          <w:lang w:val="es-ES"/>
        </w:rPr>
        <w:t>ia</w:t>
      </w:r>
      <w:r>
        <w:rPr>
          <w:rFonts w:eastAsia="MS Gothic" w:hint="eastAsia"/>
          <w:sz w:val="20"/>
          <w:szCs w:val="20"/>
          <w:lang w:val="es-ES"/>
        </w:rPr>
        <w:t>. D</w:t>
      </w:r>
      <w:r>
        <w:rPr>
          <w:rFonts w:eastAsia="MS Gothic"/>
          <w:sz w:val="20"/>
          <w:szCs w:val="20"/>
          <w:lang w:val="es-ES"/>
        </w:rPr>
        <w:t>urante estos programas de formación, se han organizado conferencias sobre cuestiones relativas a la infancia y a las mujeres</w:t>
      </w:r>
      <w:r>
        <w:rPr>
          <w:rFonts w:eastAsia="MS Gothic" w:hint="eastAsia"/>
          <w:sz w:val="20"/>
          <w:szCs w:val="20"/>
          <w:lang w:val="es-ES"/>
        </w:rPr>
        <w:t xml:space="preserve">, </w:t>
      </w:r>
      <w:r>
        <w:rPr>
          <w:rFonts w:eastAsia="MS Gothic"/>
          <w:sz w:val="20"/>
          <w:szCs w:val="20"/>
          <w:lang w:val="es-ES"/>
        </w:rPr>
        <w:t>prácticas fiscales y cuestiones relacionadas con los derechos humanos</w:t>
      </w:r>
      <w:r>
        <w:rPr>
          <w:rFonts w:eastAsia="MS Gothic" w:hint="eastAsia"/>
          <w:sz w:val="20"/>
          <w:szCs w:val="20"/>
          <w:lang w:val="es-ES"/>
        </w:rPr>
        <w:t xml:space="preserve">, </w:t>
      </w:r>
      <w:r>
        <w:rPr>
          <w:rFonts w:eastAsia="MS Gothic"/>
          <w:sz w:val="20"/>
          <w:szCs w:val="20"/>
          <w:lang w:val="es-ES"/>
        </w:rPr>
        <w:t>que han servido para fomentar el conocimiento de los derechos del niño</w:t>
      </w:r>
      <w:r>
        <w:rPr>
          <w:rFonts w:eastAsia="MS Gothic" w:hint="eastAsia"/>
          <w:sz w:val="20"/>
          <w:szCs w:val="20"/>
          <w:lang w:val="es-ES"/>
        </w:rPr>
        <w:t>.</w:t>
      </w:r>
    </w:p>
    <w:p w:rsidR="00203A62" w:rsidRDefault="00203A62">
      <w:pPr>
        <w:spacing w:after="240"/>
        <w:jc w:val="both"/>
        <w:rPr>
          <w:sz w:val="20"/>
          <w:szCs w:val="20"/>
          <w:lang w:val="es-ES"/>
        </w:rPr>
      </w:pPr>
      <w:r>
        <w:rPr>
          <w:rFonts w:hint="eastAsia"/>
          <w:bCs/>
          <w:sz w:val="20"/>
          <w:szCs w:val="20"/>
          <w:lang w:val="es-ES"/>
        </w:rPr>
        <w:t>556.</w:t>
      </w:r>
      <w:r>
        <w:rPr>
          <w:bCs/>
          <w:sz w:val="20"/>
          <w:szCs w:val="20"/>
          <w:lang w:val="es-ES"/>
        </w:rPr>
        <w:tab/>
        <w:t>En lo que respecta a la trata de personas</w:t>
      </w:r>
      <w:r>
        <w:rPr>
          <w:sz w:val="20"/>
          <w:szCs w:val="20"/>
          <w:lang w:val="es-ES"/>
        </w:rPr>
        <w:t>, se llevan a cabo medidas de promoción y educativas</w:t>
      </w:r>
      <w:r>
        <w:rPr>
          <w:rFonts w:hint="eastAsia"/>
          <w:sz w:val="20"/>
          <w:szCs w:val="20"/>
          <w:lang w:val="es-ES"/>
        </w:rPr>
        <w:t xml:space="preserve">, </w:t>
      </w:r>
      <w:r>
        <w:rPr>
          <w:sz w:val="20"/>
          <w:szCs w:val="20"/>
          <w:lang w:val="es-ES"/>
        </w:rPr>
        <w:t>entre ellas la colocación de carteles en las oficinas de inmigración de todo el país y la distribución de folletos entre las organizaciones pertinentes</w:t>
      </w:r>
      <w:r>
        <w:rPr>
          <w:rFonts w:hint="eastAsia"/>
          <w:sz w:val="20"/>
          <w:szCs w:val="20"/>
          <w:lang w:val="es-ES"/>
        </w:rPr>
        <w:t xml:space="preserve"> </w:t>
      </w:r>
      <w:r>
        <w:rPr>
          <w:sz w:val="20"/>
          <w:szCs w:val="20"/>
          <w:lang w:val="es-ES"/>
        </w:rPr>
        <w:t>(como las oficinas regionales de inmigración) que animan a las víctimas de la trata de seres humanos a recurrir a la policía o a la</w:t>
      </w:r>
      <w:r>
        <w:rPr>
          <w:rFonts w:hint="eastAsia"/>
          <w:sz w:val="20"/>
          <w:szCs w:val="20"/>
          <w:lang w:val="es-ES"/>
        </w:rPr>
        <w:t xml:space="preserve"> </w:t>
      </w:r>
      <w:r>
        <w:rPr>
          <w:sz w:val="20"/>
          <w:szCs w:val="20"/>
          <w:lang w:val="es-ES"/>
        </w:rPr>
        <w:t>Oficina de Inmigración.</w:t>
      </w:r>
      <w:r>
        <w:rPr>
          <w:color w:val="00FFFF"/>
          <w:sz w:val="20"/>
          <w:szCs w:val="20"/>
          <w:lang w:val="es-ES"/>
        </w:rPr>
        <w:t xml:space="preserve"> </w:t>
      </w:r>
    </w:p>
    <w:p w:rsidR="00203A62" w:rsidRDefault="00203A62">
      <w:pPr>
        <w:spacing w:after="240"/>
        <w:jc w:val="both"/>
        <w:rPr>
          <w:spacing w:val="4"/>
          <w:sz w:val="20"/>
          <w:szCs w:val="20"/>
          <w:lang w:val="es-ES"/>
        </w:rPr>
      </w:pPr>
      <w:r>
        <w:rPr>
          <w:rFonts w:hint="eastAsia"/>
          <w:sz w:val="20"/>
          <w:szCs w:val="20"/>
          <w:lang w:val="es-ES"/>
        </w:rPr>
        <w:t>557.</w:t>
      </w:r>
      <w:r>
        <w:rPr>
          <w:sz w:val="20"/>
          <w:szCs w:val="20"/>
          <w:lang w:val="es-ES"/>
        </w:rPr>
        <w:tab/>
        <w:t xml:space="preserve">Las fuerzas del orden, a través de la policía de las prefecturas, han distribuido folletos a las escuelas que imparten el primer ciclo de enseñanza secundaria de todo el país sobre los peligros asociados a los sitios de cita por Internet, que tienden a convertirse en un caldo de cultivo para la prostitución infantil, así como sobre el contenido de la </w:t>
      </w:r>
      <w:r>
        <w:rPr>
          <w:rFonts w:eastAsia="MS Gothic"/>
          <w:sz w:val="20"/>
          <w:szCs w:val="20"/>
          <w:lang w:val="es-ES"/>
        </w:rPr>
        <w:t>Ley para la regulación de los sitios de cita por Internet, promulgada en septiembre de</w:t>
      </w:r>
      <w:r>
        <w:rPr>
          <w:sz w:val="20"/>
          <w:szCs w:val="20"/>
          <w:lang w:val="es-ES"/>
        </w:rPr>
        <w:t xml:space="preserve"> 2003</w:t>
      </w:r>
      <w:r>
        <w:rPr>
          <w:rFonts w:hint="eastAsia"/>
          <w:sz w:val="20"/>
          <w:szCs w:val="20"/>
          <w:lang w:val="es-ES"/>
        </w:rPr>
        <w:t>.</w:t>
      </w:r>
      <w:r>
        <w:rPr>
          <w:sz w:val="20"/>
          <w:szCs w:val="20"/>
          <w:lang w:val="es-ES"/>
        </w:rPr>
        <w:t xml:space="preserve"> También han distribuido en las jefaturas de policía de las prefecturas vídeos divulgativos y educativos para instar a la gente a no utilizar los sitios de cita por Internet</w:t>
      </w:r>
      <w:r>
        <w:rPr>
          <w:rFonts w:hint="eastAsia"/>
          <w:sz w:val="20"/>
          <w:szCs w:val="20"/>
          <w:lang w:val="es-ES"/>
        </w:rPr>
        <w:t xml:space="preserve">. </w:t>
      </w:r>
      <w:r>
        <w:rPr>
          <w:sz w:val="20"/>
          <w:szCs w:val="20"/>
          <w:lang w:val="es-ES"/>
        </w:rPr>
        <w:t>Además, las fuerzas del orden incluyen en sus sitios web información estadística sobre los delitos relacionados con la prostitución infantil, la pornografía infantil y los malos tratos a los niños</w:t>
      </w:r>
      <w:r>
        <w:rPr>
          <w:rFonts w:hint="eastAsia"/>
          <w:sz w:val="20"/>
          <w:szCs w:val="20"/>
          <w:lang w:val="es-ES"/>
        </w:rPr>
        <w:t xml:space="preserve">, </w:t>
      </w:r>
      <w:r>
        <w:rPr>
          <w:sz w:val="20"/>
          <w:szCs w:val="20"/>
          <w:lang w:val="es-ES"/>
        </w:rPr>
        <w:t>así como una descripción general de estos delitos, y llevan a cabo actividades de promoción y educativas destinadas a la prevención de los daños.</w:t>
      </w:r>
      <w:r>
        <w:rPr>
          <w:rFonts w:hint="eastAsia"/>
          <w:sz w:val="20"/>
          <w:szCs w:val="20"/>
          <w:lang w:val="es-ES"/>
        </w:rPr>
        <w:t xml:space="preserve"> </w:t>
      </w:r>
      <w:r>
        <w:rPr>
          <w:sz w:val="20"/>
          <w:szCs w:val="20"/>
          <w:lang w:val="es-ES"/>
        </w:rPr>
        <w:t>Asimismo, d</w:t>
      </w:r>
      <w:r>
        <w:rPr>
          <w:rFonts w:hint="eastAsia"/>
          <w:sz w:val="20"/>
          <w:szCs w:val="20"/>
          <w:lang w:val="es-ES"/>
        </w:rPr>
        <w:t>ur</w:t>
      </w:r>
      <w:r>
        <w:rPr>
          <w:sz w:val="20"/>
          <w:szCs w:val="20"/>
          <w:lang w:val="es-ES"/>
        </w:rPr>
        <w:t>ante el mes de la prevención del maltrato infantil colaboran con los ministerios y organismos pertinentes</w:t>
      </w:r>
      <w:r>
        <w:rPr>
          <w:rFonts w:hint="eastAsia"/>
          <w:sz w:val="20"/>
          <w:szCs w:val="20"/>
          <w:lang w:val="es-ES"/>
        </w:rPr>
        <w:t xml:space="preserve"> </w:t>
      </w:r>
      <w:r>
        <w:rPr>
          <w:sz w:val="20"/>
          <w:szCs w:val="20"/>
          <w:lang w:val="es-ES"/>
        </w:rPr>
        <w:t>y se esfuerzan por lograr una mayor concienciación social</w:t>
      </w:r>
      <w:r>
        <w:rPr>
          <w:rFonts w:hint="eastAsia"/>
          <w:sz w:val="20"/>
          <w:szCs w:val="20"/>
          <w:lang w:val="es-ES"/>
        </w:rPr>
        <w:t xml:space="preserve"> </w:t>
      </w:r>
      <w:r>
        <w:rPr>
          <w:sz w:val="20"/>
          <w:szCs w:val="20"/>
          <w:lang w:val="es-ES"/>
        </w:rPr>
        <w:t>mediante la colocación de</w:t>
      </w:r>
      <w:r>
        <w:rPr>
          <w:rFonts w:hint="eastAsia"/>
          <w:sz w:val="20"/>
          <w:szCs w:val="20"/>
          <w:lang w:val="es-ES"/>
        </w:rPr>
        <w:t xml:space="preserve"> </w:t>
      </w:r>
      <w:r>
        <w:rPr>
          <w:sz w:val="20"/>
          <w:szCs w:val="20"/>
          <w:lang w:val="es-ES"/>
        </w:rPr>
        <w:t>carteles sobre la prevención del maltrato infantil</w:t>
      </w:r>
      <w:r>
        <w:rPr>
          <w:rFonts w:hint="eastAsia"/>
          <w:sz w:val="20"/>
          <w:szCs w:val="20"/>
          <w:lang w:val="es-ES"/>
        </w:rPr>
        <w:t xml:space="preserve"> </w:t>
      </w:r>
      <w:r>
        <w:rPr>
          <w:sz w:val="20"/>
          <w:szCs w:val="20"/>
          <w:lang w:val="es-ES"/>
        </w:rPr>
        <w:t>en el tablón de anuncios</w:t>
      </w:r>
      <w:r>
        <w:rPr>
          <w:rFonts w:hint="eastAsia"/>
          <w:sz w:val="20"/>
          <w:szCs w:val="20"/>
          <w:lang w:val="es-ES"/>
        </w:rPr>
        <w:t xml:space="preserve"> </w:t>
      </w:r>
      <w:r>
        <w:rPr>
          <w:sz w:val="20"/>
          <w:szCs w:val="20"/>
          <w:lang w:val="es-ES"/>
        </w:rPr>
        <w:t>de los departamentos de policía</w:t>
      </w:r>
      <w:r>
        <w:rPr>
          <w:rFonts w:hint="eastAsia"/>
          <w:sz w:val="20"/>
          <w:szCs w:val="20"/>
          <w:lang w:val="es-ES"/>
        </w:rPr>
        <w:t xml:space="preserve">, </w:t>
      </w:r>
      <w:r>
        <w:rPr>
          <w:sz w:val="20"/>
          <w:szCs w:val="20"/>
          <w:lang w:val="es-ES"/>
        </w:rPr>
        <w:t xml:space="preserve">la </w:t>
      </w:r>
      <w:r>
        <w:rPr>
          <w:rFonts w:hint="eastAsia"/>
          <w:sz w:val="20"/>
          <w:szCs w:val="20"/>
          <w:lang w:val="es-ES"/>
        </w:rPr>
        <w:t>distribu</w:t>
      </w:r>
      <w:r>
        <w:rPr>
          <w:sz w:val="20"/>
          <w:szCs w:val="20"/>
          <w:lang w:val="es-ES"/>
        </w:rPr>
        <w:t>ción de folleto</w:t>
      </w:r>
      <w:r>
        <w:rPr>
          <w:rFonts w:hint="eastAsia"/>
          <w:sz w:val="20"/>
          <w:szCs w:val="20"/>
          <w:lang w:val="es-ES"/>
        </w:rPr>
        <w:t>s</w:t>
      </w:r>
      <w:r>
        <w:rPr>
          <w:sz w:val="20"/>
          <w:szCs w:val="20"/>
          <w:lang w:val="es-ES"/>
        </w:rPr>
        <w:t xml:space="preserve"> y la inserción de anuncios oficiales</w:t>
      </w:r>
      <w:r>
        <w:rPr>
          <w:rFonts w:hint="eastAsia"/>
          <w:sz w:val="20"/>
          <w:szCs w:val="20"/>
          <w:lang w:val="es-ES"/>
        </w:rPr>
        <w:t xml:space="preserve"> </w:t>
      </w:r>
      <w:r>
        <w:rPr>
          <w:sz w:val="20"/>
          <w:szCs w:val="20"/>
          <w:lang w:val="es-ES"/>
        </w:rPr>
        <w:t>sobre la prevención del maltrato infantil en las revistas femeninas</w:t>
      </w:r>
      <w:r>
        <w:rPr>
          <w:rFonts w:hint="eastAsia"/>
          <w:sz w:val="20"/>
          <w:szCs w:val="20"/>
          <w:lang w:val="es-ES"/>
        </w:rPr>
        <w:t xml:space="preserve">. </w:t>
      </w:r>
    </w:p>
    <w:p w:rsidR="00203A62" w:rsidRDefault="00203A62">
      <w:pPr>
        <w:keepNext/>
        <w:spacing w:after="240"/>
        <w:ind w:firstLine="567"/>
        <w:jc w:val="both"/>
        <w:rPr>
          <w:sz w:val="20"/>
          <w:szCs w:val="20"/>
          <w:lang w:val="es-ES"/>
        </w:rPr>
      </w:pPr>
      <w:r>
        <w:rPr>
          <w:sz w:val="20"/>
          <w:szCs w:val="20"/>
          <w:lang w:val="es-ES"/>
        </w:rPr>
        <w:t>(c-4)</w:t>
      </w:r>
      <w:r>
        <w:rPr>
          <w:rFonts w:hint="eastAsia"/>
          <w:sz w:val="20"/>
          <w:szCs w:val="20"/>
          <w:lang w:val="es-ES"/>
        </w:rPr>
        <w:t xml:space="preserve"> </w:t>
      </w:r>
      <w:r>
        <w:rPr>
          <w:sz w:val="20"/>
          <w:szCs w:val="20"/>
          <w:lang w:val="es-ES"/>
        </w:rPr>
        <w:tab/>
        <w:t>Apoyo a los niños que han sufrido daños</w:t>
      </w:r>
      <w:r>
        <w:rPr>
          <w:rFonts w:hint="eastAsia"/>
          <w:sz w:val="20"/>
          <w:szCs w:val="20"/>
          <w:lang w:val="es-ES"/>
        </w:rPr>
        <w:t xml:space="preserve"> </w:t>
      </w:r>
      <w:r>
        <w:rPr>
          <w:sz w:val="20"/>
          <w:szCs w:val="20"/>
          <w:lang w:val="es-ES"/>
        </w:rPr>
        <w:t>y formación del personal pertinente</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558.</w:t>
      </w:r>
      <w:r>
        <w:rPr>
          <w:sz w:val="20"/>
          <w:szCs w:val="20"/>
          <w:lang w:val="es-ES"/>
        </w:rPr>
        <w:tab/>
        <w:t>En relación con los niños que han sido víctimas</w:t>
      </w:r>
      <w:r>
        <w:rPr>
          <w:rFonts w:hint="eastAsia"/>
          <w:sz w:val="20"/>
          <w:szCs w:val="20"/>
          <w:lang w:val="es-ES"/>
        </w:rPr>
        <w:t xml:space="preserve"> </w:t>
      </w:r>
      <w:r>
        <w:rPr>
          <w:sz w:val="20"/>
          <w:szCs w:val="20"/>
          <w:lang w:val="es-ES"/>
        </w:rPr>
        <w:t>de atentados contra su bienestar, como la prostitución infantil</w:t>
      </w:r>
      <w:r>
        <w:rPr>
          <w:rFonts w:hint="eastAsia"/>
          <w:sz w:val="20"/>
          <w:szCs w:val="20"/>
          <w:lang w:val="es-ES"/>
        </w:rPr>
        <w:t xml:space="preserve">, </w:t>
      </w:r>
      <w:r>
        <w:rPr>
          <w:sz w:val="20"/>
          <w:szCs w:val="20"/>
          <w:lang w:val="es-ES"/>
        </w:rPr>
        <w:t>los especialistas en orientación y asesoramiento de menores</w:t>
      </w:r>
      <w:r>
        <w:rPr>
          <w:rFonts w:hint="eastAsia"/>
          <w:sz w:val="20"/>
          <w:szCs w:val="20"/>
          <w:lang w:val="es-ES"/>
        </w:rPr>
        <w:t xml:space="preserve"> </w:t>
      </w:r>
      <w:r>
        <w:rPr>
          <w:sz w:val="20"/>
          <w:szCs w:val="20"/>
          <w:lang w:val="es-ES"/>
        </w:rPr>
        <w:t>trabajan</w:t>
      </w:r>
      <w:r>
        <w:rPr>
          <w:rFonts w:hint="eastAsia"/>
          <w:sz w:val="20"/>
          <w:szCs w:val="20"/>
          <w:lang w:val="es-ES"/>
        </w:rPr>
        <w:t xml:space="preserve">, </w:t>
      </w:r>
      <w:r>
        <w:rPr>
          <w:sz w:val="20"/>
          <w:szCs w:val="20"/>
          <w:lang w:val="es-ES"/>
        </w:rPr>
        <w:t>principalmente en los centros de apoyo al menor creados en las jefaturas de policía de las</w:t>
      </w:r>
      <w:r>
        <w:rPr>
          <w:rFonts w:hint="eastAsia"/>
          <w:sz w:val="20"/>
          <w:szCs w:val="20"/>
          <w:lang w:val="es-ES"/>
        </w:rPr>
        <w:t xml:space="preserve"> prefectura</w:t>
      </w:r>
      <w:r>
        <w:rPr>
          <w:sz w:val="20"/>
          <w:szCs w:val="20"/>
          <w:lang w:val="es-ES"/>
        </w:rPr>
        <w:t>s</w:t>
      </w:r>
      <w:r>
        <w:rPr>
          <w:rFonts w:hint="eastAsia"/>
          <w:sz w:val="20"/>
          <w:szCs w:val="20"/>
          <w:lang w:val="es-ES"/>
        </w:rPr>
        <w:t xml:space="preserve">, </w:t>
      </w:r>
      <w:r>
        <w:rPr>
          <w:sz w:val="20"/>
          <w:szCs w:val="20"/>
          <w:lang w:val="es-ES"/>
        </w:rPr>
        <w:t>si es necesario en colaboración con especialistas externos y voluntarios privados</w:t>
      </w:r>
      <w:r>
        <w:rPr>
          <w:rFonts w:hint="eastAsia"/>
          <w:sz w:val="20"/>
          <w:szCs w:val="20"/>
          <w:lang w:val="es-ES"/>
        </w:rPr>
        <w:t xml:space="preserve">, </w:t>
      </w:r>
      <w:r>
        <w:rPr>
          <w:sz w:val="20"/>
          <w:szCs w:val="20"/>
          <w:lang w:val="es-ES"/>
        </w:rPr>
        <w:t>y ofrecen asesoramiento adaptado a la personalidad de cada niño</w:t>
      </w:r>
      <w:r>
        <w:rPr>
          <w:rFonts w:hint="eastAsia"/>
          <w:sz w:val="20"/>
          <w:szCs w:val="20"/>
          <w:lang w:val="es-ES"/>
        </w:rPr>
        <w:t xml:space="preserve"> </w:t>
      </w:r>
      <w:r>
        <w:rPr>
          <w:sz w:val="20"/>
          <w:szCs w:val="20"/>
          <w:lang w:val="es-ES"/>
        </w:rPr>
        <w:t>o apoyo continuo a través, por ejemplo, de ajustes en su entorno con la colaboración de los tutores</w:t>
      </w:r>
      <w:r>
        <w:rPr>
          <w:rFonts w:hint="eastAsia"/>
          <w:sz w:val="20"/>
          <w:szCs w:val="20"/>
          <w:lang w:val="es-ES"/>
        </w:rPr>
        <w:t xml:space="preserve">. </w:t>
      </w:r>
      <w:r>
        <w:rPr>
          <w:sz w:val="20"/>
          <w:szCs w:val="20"/>
          <w:lang w:val="es-ES"/>
        </w:rPr>
        <w:t>Además</w:t>
      </w:r>
      <w:r>
        <w:rPr>
          <w:rFonts w:hint="eastAsia"/>
          <w:sz w:val="20"/>
          <w:szCs w:val="20"/>
          <w:lang w:val="es-ES"/>
        </w:rPr>
        <w:t xml:space="preserve">, </w:t>
      </w:r>
      <w:r>
        <w:rPr>
          <w:sz w:val="20"/>
          <w:szCs w:val="20"/>
          <w:lang w:val="es-ES"/>
        </w:rPr>
        <w:t>los agentes especializados en orientación y asesoramiento de menores</w:t>
      </w:r>
      <w:r>
        <w:rPr>
          <w:rFonts w:hint="eastAsia"/>
          <w:sz w:val="20"/>
          <w:szCs w:val="20"/>
          <w:lang w:val="es-ES"/>
        </w:rPr>
        <w:t xml:space="preserve"> </w:t>
      </w:r>
      <w:r>
        <w:rPr>
          <w:sz w:val="20"/>
          <w:szCs w:val="20"/>
          <w:lang w:val="es-ES"/>
        </w:rPr>
        <w:t>reciben formación en técnicas especiales de asesoramiento</w:t>
      </w:r>
      <w:r>
        <w:rPr>
          <w:rFonts w:hint="eastAsia"/>
          <w:sz w:val="20"/>
          <w:szCs w:val="20"/>
          <w:lang w:val="es-ES"/>
        </w:rPr>
        <w:t xml:space="preserve"> </w:t>
      </w:r>
      <w:r>
        <w:rPr>
          <w:sz w:val="20"/>
          <w:szCs w:val="20"/>
          <w:lang w:val="es-ES"/>
        </w:rPr>
        <w:t>impartida por expertos como profesores de universidad y asesores</w:t>
      </w:r>
      <w:r>
        <w:rPr>
          <w:rFonts w:hint="eastAsia"/>
          <w:sz w:val="20"/>
          <w:szCs w:val="20"/>
          <w:lang w:val="es-ES"/>
        </w:rPr>
        <w:t xml:space="preserve">. </w:t>
      </w:r>
      <w:r>
        <w:rPr>
          <w:sz w:val="20"/>
          <w:szCs w:val="20"/>
          <w:lang w:val="es-ES"/>
        </w:rPr>
        <w:t>Del mismo modo, en relación con el maltrato infantil, se ofrece orientación y educación en ámbitos como, por ejemplo, el contenido de la</w:t>
      </w:r>
      <w:r>
        <w:rPr>
          <w:rFonts w:hint="eastAsia"/>
          <w:sz w:val="20"/>
          <w:szCs w:val="20"/>
          <w:lang w:val="es-ES"/>
        </w:rPr>
        <w:t xml:space="preserve"> </w:t>
      </w:r>
      <w:r>
        <w:rPr>
          <w:bCs/>
          <w:sz w:val="20"/>
          <w:szCs w:val="20"/>
          <w:lang w:val="es-ES"/>
        </w:rPr>
        <w:t>Ley de prevención del maltrato de niños, con el objetivo de facilitar la detección temprana de los casos de maltrato infantil</w:t>
      </w:r>
      <w:r>
        <w:rPr>
          <w:rFonts w:hint="eastAsia"/>
          <w:sz w:val="20"/>
          <w:szCs w:val="20"/>
          <w:lang w:val="es-ES"/>
        </w:rPr>
        <w:t xml:space="preserve">, </w:t>
      </w:r>
      <w:r>
        <w:rPr>
          <w:sz w:val="20"/>
          <w:szCs w:val="20"/>
          <w:lang w:val="es-ES"/>
        </w:rPr>
        <w:t>aprovechando a tal fin las oportunidades que ofrecen las sesiones de formación para el personal recién incorporado</w:t>
      </w:r>
      <w:r>
        <w:rPr>
          <w:rFonts w:hint="eastAsia"/>
          <w:sz w:val="20"/>
          <w:szCs w:val="20"/>
          <w:lang w:val="es-ES"/>
        </w:rPr>
        <w:t xml:space="preserve">. </w:t>
      </w:r>
      <w:r>
        <w:rPr>
          <w:sz w:val="20"/>
          <w:szCs w:val="20"/>
          <w:lang w:val="es-ES"/>
        </w:rPr>
        <w:t>Además</w:t>
      </w:r>
      <w:r>
        <w:rPr>
          <w:rFonts w:hint="eastAsia"/>
          <w:sz w:val="20"/>
          <w:szCs w:val="20"/>
          <w:lang w:val="es-ES"/>
        </w:rPr>
        <w:t xml:space="preserve">, </w:t>
      </w:r>
      <w:r>
        <w:rPr>
          <w:sz w:val="20"/>
          <w:szCs w:val="20"/>
          <w:lang w:val="es-ES"/>
        </w:rPr>
        <w:t>el personal de la policía encargado de la protección de los niños y de prestar apoyo a los tutores</w:t>
      </w:r>
      <w:r>
        <w:rPr>
          <w:rFonts w:hint="eastAsia"/>
          <w:sz w:val="20"/>
          <w:szCs w:val="20"/>
          <w:lang w:val="es-ES"/>
        </w:rPr>
        <w:t xml:space="preserve"> </w:t>
      </w:r>
      <w:r>
        <w:rPr>
          <w:sz w:val="20"/>
          <w:szCs w:val="20"/>
          <w:lang w:val="es-ES"/>
        </w:rPr>
        <w:t>reciben formación para mejorar sus conocimientos y técnicas especializadas en el ámbito del maltrato infantil</w:t>
      </w:r>
      <w:r>
        <w:rPr>
          <w:rFonts w:hint="eastAsia"/>
          <w:sz w:val="20"/>
          <w:szCs w:val="20"/>
          <w:lang w:val="es-ES"/>
        </w:rPr>
        <w:t xml:space="preserve">, </w:t>
      </w:r>
      <w:r>
        <w:rPr>
          <w:sz w:val="20"/>
          <w:szCs w:val="20"/>
          <w:lang w:val="es-ES"/>
        </w:rPr>
        <w:t>por ejemplo sobre las</w:t>
      </w:r>
      <w:r>
        <w:rPr>
          <w:rFonts w:hint="eastAsia"/>
          <w:sz w:val="20"/>
          <w:szCs w:val="20"/>
          <w:lang w:val="es-ES"/>
        </w:rPr>
        <w:t xml:space="preserve"> </w:t>
      </w:r>
      <w:r>
        <w:rPr>
          <w:sz w:val="20"/>
          <w:szCs w:val="20"/>
          <w:lang w:val="es-ES"/>
        </w:rPr>
        <w:t>características de los niños maltratados</w:t>
      </w:r>
      <w:r>
        <w:rPr>
          <w:rFonts w:hint="eastAsia"/>
          <w:sz w:val="20"/>
          <w:szCs w:val="20"/>
          <w:lang w:val="es-ES"/>
        </w:rPr>
        <w:t xml:space="preserve"> </w:t>
      </w:r>
      <w:r>
        <w:rPr>
          <w:sz w:val="20"/>
          <w:szCs w:val="20"/>
          <w:lang w:val="es-ES"/>
        </w:rPr>
        <w:t>y sobre cómo cooperar con las organizaciones pertinentes</w:t>
      </w:r>
      <w:r>
        <w:rPr>
          <w:rFonts w:hint="eastAsia"/>
          <w:sz w:val="20"/>
          <w:szCs w:val="20"/>
          <w:lang w:val="es-ES"/>
        </w:rPr>
        <w:t xml:space="preserve">. </w:t>
      </w:r>
      <w:r>
        <w:rPr>
          <w:sz w:val="20"/>
          <w:szCs w:val="20"/>
          <w:lang w:val="es-ES"/>
        </w:rPr>
        <w:t>En</w:t>
      </w:r>
      <w:r>
        <w:rPr>
          <w:rFonts w:hint="eastAsia"/>
          <w:sz w:val="20"/>
          <w:szCs w:val="20"/>
          <w:lang w:val="es-ES"/>
        </w:rPr>
        <w:t xml:space="preserve"> particular, </w:t>
      </w:r>
      <w:r>
        <w:rPr>
          <w:sz w:val="20"/>
          <w:szCs w:val="20"/>
          <w:lang w:val="es-ES"/>
        </w:rPr>
        <w:t>los agentes de policía</w:t>
      </w:r>
      <w:r>
        <w:rPr>
          <w:rFonts w:hint="eastAsia"/>
          <w:sz w:val="20"/>
          <w:szCs w:val="20"/>
          <w:lang w:val="es-ES"/>
        </w:rPr>
        <w:t xml:space="preserve"> </w:t>
      </w:r>
      <w:r>
        <w:rPr>
          <w:sz w:val="20"/>
          <w:szCs w:val="20"/>
          <w:lang w:val="es-ES"/>
        </w:rPr>
        <w:t>de las jefaturas de policía de las prefecturas</w:t>
      </w:r>
      <w:r>
        <w:rPr>
          <w:rFonts w:hint="eastAsia"/>
          <w:sz w:val="20"/>
          <w:szCs w:val="20"/>
          <w:lang w:val="es-ES"/>
        </w:rPr>
        <w:t xml:space="preserve"> </w:t>
      </w:r>
      <w:r>
        <w:rPr>
          <w:sz w:val="20"/>
          <w:szCs w:val="20"/>
          <w:lang w:val="es-ES"/>
        </w:rPr>
        <w:t>que trabajan en tareas relacionadas con las</w:t>
      </w:r>
      <w:r>
        <w:rPr>
          <w:rFonts w:hint="eastAsia"/>
          <w:sz w:val="20"/>
          <w:szCs w:val="20"/>
          <w:lang w:val="es-ES"/>
        </w:rPr>
        <w:t xml:space="preserve"> </w:t>
      </w:r>
      <w:r>
        <w:rPr>
          <w:sz w:val="20"/>
          <w:szCs w:val="20"/>
          <w:lang w:val="es-ES"/>
        </w:rPr>
        <w:t>medidas de prevención del maltrato infantil</w:t>
      </w:r>
      <w:r>
        <w:rPr>
          <w:rFonts w:hint="eastAsia"/>
          <w:sz w:val="20"/>
          <w:szCs w:val="20"/>
          <w:lang w:val="es-ES"/>
        </w:rPr>
        <w:t xml:space="preserve"> </w:t>
      </w:r>
      <w:r>
        <w:rPr>
          <w:sz w:val="20"/>
          <w:szCs w:val="20"/>
          <w:lang w:val="es-ES"/>
        </w:rPr>
        <w:t>reciben formación para saber cómo afrontar estos casos,</w:t>
      </w:r>
      <w:r>
        <w:rPr>
          <w:rFonts w:hint="eastAsia"/>
          <w:sz w:val="20"/>
          <w:szCs w:val="20"/>
          <w:lang w:val="es-ES"/>
        </w:rPr>
        <w:t xml:space="preserve"> </w:t>
      </w:r>
      <w:r>
        <w:rPr>
          <w:sz w:val="20"/>
          <w:szCs w:val="20"/>
          <w:lang w:val="es-ES"/>
        </w:rPr>
        <w:t>formación que incluye la cooperación en materia de procedimientos con las organizaciones pertinentes.</w:t>
      </w:r>
      <w:r>
        <w:rPr>
          <w:rFonts w:hint="eastAsia"/>
          <w:sz w:val="20"/>
          <w:szCs w:val="20"/>
          <w:lang w:val="es-ES"/>
        </w:rPr>
        <w:t xml:space="preserve"> </w:t>
      </w:r>
    </w:p>
    <w:p w:rsidR="00203A62" w:rsidRDefault="00203A62">
      <w:pPr>
        <w:spacing w:after="240"/>
        <w:ind w:firstLine="567"/>
        <w:jc w:val="both"/>
        <w:rPr>
          <w:sz w:val="20"/>
          <w:szCs w:val="20"/>
          <w:lang w:val="es-ES"/>
        </w:rPr>
      </w:pPr>
      <w:r>
        <w:rPr>
          <w:sz w:val="20"/>
          <w:szCs w:val="20"/>
          <w:lang w:val="es-ES"/>
        </w:rPr>
        <w:t>(c-5)</w:t>
      </w:r>
      <w:r>
        <w:rPr>
          <w:rFonts w:hint="eastAsia"/>
          <w:sz w:val="20"/>
          <w:szCs w:val="20"/>
          <w:lang w:val="es-ES"/>
        </w:rPr>
        <w:t xml:space="preserve"> </w:t>
      </w:r>
      <w:r>
        <w:rPr>
          <w:sz w:val="20"/>
          <w:szCs w:val="20"/>
          <w:lang w:val="es-ES"/>
        </w:rPr>
        <w:tab/>
        <w:t>Estadísticas pertinentes</w:t>
      </w:r>
    </w:p>
    <w:p w:rsidR="00203A62" w:rsidRDefault="00203A62">
      <w:pPr>
        <w:spacing w:after="240"/>
        <w:jc w:val="both"/>
        <w:rPr>
          <w:rFonts w:hint="eastAsia"/>
          <w:sz w:val="20"/>
          <w:szCs w:val="20"/>
          <w:lang w:val="es-ES"/>
        </w:rPr>
      </w:pPr>
      <w:r>
        <w:rPr>
          <w:rFonts w:hint="eastAsia"/>
          <w:sz w:val="20"/>
          <w:szCs w:val="20"/>
          <w:lang w:val="es-ES"/>
        </w:rPr>
        <w:t>559.</w:t>
      </w:r>
      <w:r>
        <w:rPr>
          <w:sz w:val="20"/>
          <w:szCs w:val="20"/>
          <w:lang w:val="es-ES"/>
        </w:rPr>
        <w:tab/>
        <w:t xml:space="preserve">Véase en el cuadro </w:t>
      </w:r>
      <w:r>
        <w:rPr>
          <w:i/>
          <w:iCs/>
          <w:sz w:val="20"/>
          <w:szCs w:val="20"/>
          <w:lang w:val="es-ES"/>
        </w:rPr>
        <w:t>infra</w:t>
      </w:r>
      <w:r>
        <w:rPr>
          <w:sz w:val="20"/>
          <w:szCs w:val="20"/>
          <w:lang w:val="es-ES"/>
        </w:rPr>
        <w:t xml:space="preserve"> los datos sobre detenciones practicadas por los principales delitos contra el bienestar del niño relacionados con la explotación sexual</w:t>
      </w:r>
      <w:r>
        <w:rPr>
          <w:rFonts w:hint="eastAsia"/>
          <w:bCs/>
          <w:sz w:val="20"/>
          <w:szCs w:val="20"/>
          <w:lang w:val="es-ES"/>
        </w:rPr>
        <w:t xml:space="preserve"> </w:t>
      </w:r>
    </w:p>
    <w:p w:rsidR="00203A62" w:rsidRDefault="00203A62">
      <w:pPr>
        <w:keepNext/>
        <w:keepLines/>
        <w:spacing w:after="240"/>
        <w:jc w:val="center"/>
        <w:rPr>
          <w:b/>
          <w:bCs/>
          <w:sz w:val="20"/>
          <w:szCs w:val="20"/>
          <w:lang w:val="es-ES"/>
        </w:rPr>
      </w:pPr>
      <w:r>
        <w:rPr>
          <w:b/>
          <w:bCs/>
          <w:sz w:val="20"/>
          <w:szCs w:val="20"/>
          <w:lang w:val="es-ES"/>
        </w:rPr>
        <w:t>Cuadro 33</w:t>
      </w:r>
    </w:p>
    <w:p w:rsidR="00203A62" w:rsidRDefault="00203A62">
      <w:pPr>
        <w:keepNext/>
        <w:keepLines/>
        <w:jc w:val="center"/>
        <w:rPr>
          <w:b/>
          <w:sz w:val="20"/>
          <w:szCs w:val="20"/>
          <w:lang w:val="es-ES"/>
        </w:rPr>
      </w:pPr>
      <w:r>
        <w:rPr>
          <w:rFonts w:hint="eastAsia"/>
          <w:b/>
          <w:sz w:val="20"/>
          <w:szCs w:val="20"/>
          <w:lang w:val="es-ES"/>
        </w:rPr>
        <w:t>T</w:t>
      </w:r>
      <w:r>
        <w:rPr>
          <w:b/>
          <w:sz w:val="20"/>
          <w:szCs w:val="20"/>
          <w:lang w:val="es-ES"/>
        </w:rPr>
        <w:t>endencias en el número detenidos por delitos contra el bienestar del niño</w:t>
      </w:r>
    </w:p>
    <w:p w:rsidR="00203A62" w:rsidRDefault="00203A62">
      <w:pPr>
        <w:keepNext/>
        <w:keepLines/>
        <w:jc w:val="center"/>
        <w:rPr>
          <w:b/>
          <w:sz w:val="20"/>
          <w:szCs w:val="20"/>
          <w:lang w:val="es-ES"/>
        </w:rPr>
      </w:pPr>
      <w:r>
        <w:rPr>
          <w:b/>
          <w:sz w:val="20"/>
          <w:szCs w:val="20"/>
          <w:lang w:val="es-ES"/>
        </w:rPr>
        <w:t xml:space="preserve">  relacionados con la explotación sexual</w:t>
      </w:r>
    </w:p>
    <w:p w:rsidR="00203A62" w:rsidRDefault="00203A62">
      <w:pPr>
        <w:keepNext/>
        <w:keepLines/>
        <w:spacing w:after="240"/>
        <w:jc w:val="center"/>
        <w:rPr>
          <w:rFonts w:hint="eastAsia"/>
          <w:b/>
          <w:bCs/>
          <w:sz w:val="20"/>
          <w:szCs w:val="20"/>
          <w:lang w:val="es-ES"/>
        </w:rPr>
      </w:pPr>
      <w:smartTag w:uri="urn:schemas-microsoft-com:office:smarttags" w:element="metricconverter">
        <w:smartTagPr>
          <w:attr w:name="ProductID" w:val="2001 a"/>
        </w:smartTagPr>
        <w:r>
          <w:rPr>
            <w:b/>
            <w:sz w:val="20"/>
            <w:szCs w:val="20"/>
            <w:lang w:val="es-ES"/>
          </w:rPr>
          <w:t>2001 a</w:t>
        </w:r>
      </w:smartTag>
      <w:r>
        <w:rPr>
          <w:b/>
          <w:sz w:val="20"/>
          <w:szCs w:val="20"/>
          <w:lang w:val="es-ES"/>
        </w:rPr>
        <w:t xml:space="preserve"> 2004</w:t>
      </w:r>
    </w:p>
    <w:tbl>
      <w:tblPr>
        <w:tblStyle w:val="TableGrid"/>
        <w:tblW w:w="7745" w:type="dxa"/>
        <w:jc w:val="center"/>
        <w:tblLook w:val="01E0" w:firstRow="1" w:lastRow="1" w:firstColumn="1" w:lastColumn="1" w:noHBand="0" w:noVBand="0"/>
      </w:tblPr>
      <w:tblGrid>
        <w:gridCol w:w="3747"/>
        <w:gridCol w:w="1080"/>
        <w:gridCol w:w="1080"/>
        <w:gridCol w:w="900"/>
        <w:gridCol w:w="938"/>
      </w:tblGrid>
      <w:tr w:rsidR="00203A62">
        <w:trPr>
          <w:trHeight w:val="550"/>
          <w:tblHeader/>
          <w:jc w:val="center"/>
        </w:trPr>
        <w:tc>
          <w:tcPr>
            <w:tcW w:w="3747" w:type="dxa"/>
          </w:tcPr>
          <w:p w:rsidR="00203A62" w:rsidRDefault="00203A62">
            <w:pPr>
              <w:keepNext/>
              <w:keepLines/>
              <w:spacing w:line="240" w:lineRule="auto"/>
              <w:jc w:val="right"/>
              <w:rPr>
                <w:b/>
                <w:sz w:val="20"/>
                <w:szCs w:val="20"/>
                <w:lang w:val="es-ES"/>
              </w:rPr>
            </w:pPr>
            <w:r>
              <w:rPr>
                <w:b/>
                <w:sz w:val="20"/>
                <w:szCs w:val="20"/>
                <w:lang w:val="es-ES"/>
              </w:rPr>
              <w:t>Año</w:t>
            </w:r>
          </w:p>
          <w:p w:rsidR="00203A62" w:rsidRDefault="00203A62">
            <w:pPr>
              <w:keepNext/>
              <w:keepLines/>
              <w:spacing w:line="240" w:lineRule="auto"/>
              <w:rPr>
                <w:sz w:val="20"/>
                <w:szCs w:val="20"/>
                <w:lang w:val="es-ES"/>
              </w:rPr>
            </w:pPr>
            <w:r>
              <w:rPr>
                <w:b/>
                <w:sz w:val="20"/>
                <w:szCs w:val="20"/>
                <w:lang w:val="es-ES"/>
              </w:rPr>
              <w:t>Clasificación</w:t>
            </w:r>
          </w:p>
        </w:tc>
        <w:tc>
          <w:tcPr>
            <w:tcW w:w="1080" w:type="dxa"/>
            <w:vAlign w:val="center"/>
          </w:tcPr>
          <w:p w:rsidR="00203A62" w:rsidRDefault="00203A62">
            <w:pPr>
              <w:keepNext/>
              <w:keepLines/>
              <w:spacing w:line="240" w:lineRule="auto"/>
              <w:jc w:val="center"/>
              <w:rPr>
                <w:b/>
                <w:sz w:val="20"/>
                <w:szCs w:val="20"/>
                <w:lang w:val="es-ES"/>
              </w:rPr>
            </w:pPr>
            <w:r>
              <w:rPr>
                <w:b/>
                <w:sz w:val="20"/>
                <w:szCs w:val="20"/>
                <w:lang w:val="es-ES"/>
              </w:rPr>
              <w:t>2001</w:t>
            </w:r>
          </w:p>
        </w:tc>
        <w:tc>
          <w:tcPr>
            <w:tcW w:w="1080" w:type="dxa"/>
            <w:vAlign w:val="center"/>
          </w:tcPr>
          <w:p w:rsidR="00203A62" w:rsidRDefault="00203A62">
            <w:pPr>
              <w:keepNext/>
              <w:keepLines/>
              <w:spacing w:line="240" w:lineRule="auto"/>
              <w:jc w:val="center"/>
              <w:rPr>
                <w:b/>
                <w:sz w:val="20"/>
                <w:szCs w:val="20"/>
                <w:lang w:val="es-ES"/>
              </w:rPr>
            </w:pPr>
            <w:r>
              <w:rPr>
                <w:b/>
                <w:sz w:val="20"/>
                <w:szCs w:val="20"/>
                <w:lang w:val="es-ES"/>
              </w:rPr>
              <w:t>2002</w:t>
            </w:r>
          </w:p>
        </w:tc>
        <w:tc>
          <w:tcPr>
            <w:tcW w:w="900" w:type="dxa"/>
            <w:vAlign w:val="center"/>
          </w:tcPr>
          <w:p w:rsidR="00203A62" w:rsidRDefault="00203A62">
            <w:pPr>
              <w:keepNext/>
              <w:keepLines/>
              <w:spacing w:line="240" w:lineRule="auto"/>
              <w:jc w:val="center"/>
              <w:rPr>
                <w:b/>
                <w:sz w:val="20"/>
                <w:szCs w:val="20"/>
                <w:lang w:val="es-ES"/>
              </w:rPr>
            </w:pPr>
            <w:r>
              <w:rPr>
                <w:b/>
                <w:sz w:val="20"/>
                <w:szCs w:val="20"/>
                <w:lang w:val="es-ES"/>
              </w:rPr>
              <w:t>2003</w:t>
            </w:r>
          </w:p>
        </w:tc>
        <w:tc>
          <w:tcPr>
            <w:tcW w:w="938" w:type="dxa"/>
            <w:vAlign w:val="center"/>
          </w:tcPr>
          <w:p w:rsidR="00203A62" w:rsidRDefault="00203A62">
            <w:pPr>
              <w:keepNext/>
              <w:keepLines/>
              <w:spacing w:line="240" w:lineRule="auto"/>
              <w:jc w:val="center"/>
              <w:rPr>
                <w:b/>
                <w:sz w:val="20"/>
                <w:szCs w:val="20"/>
                <w:lang w:val="es-ES"/>
              </w:rPr>
            </w:pPr>
            <w:r>
              <w:rPr>
                <w:b/>
                <w:sz w:val="20"/>
                <w:szCs w:val="20"/>
                <w:lang w:val="es-ES"/>
              </w:rPr>
              <w:t>2004</w:t>
            </w:r>
          </w:p>
        </w:tc>
      </w:tr>
      <w:tr w:rsidR="00203A62">
        <w:trPr>
          <w:jc w:val="center"/>
        </w:trPr>
        <w:tc>
          <w:tcPr>
            <w:tcW w:w="3747" w:type="dxa"/>
          </w:tcPr>
          <w:p w:rsidR="00203A62" w:rsidRDefault="00203A62">
            <w:pPr>
              <w:keepNext/>
              <w:keepLines/>
              <w:spacing w:line="240" w:lineRule="auto"/>
              <w:jc w:val="both"/>
              <w:rPr>
                <w:sz w:val="20"/>
                <w:szCs w:val="20"/>
                <w:lang w:val="es-ES"/>
              </w:rPr>
            </w:pPr>
            <w:r>
              <w:rPr>
                <w:sz w:val="20"/>
                <w:szCs w:val="20"/>
                <w:lang w:val="es-ES"/>
              </w:rPr>
              <w:t>Año de bienestar del niño (actos indecentes)</w:t>
            </w:r>
          </w:p>
        </w:tc>
        <w:tc>
          <w:tcPr>
            <w:tcW w:w="1080" w:type="dxa"/>
          </w:tcPr>
          <w:p w:rsidR="00203A62" w:rsidRDefault="00203A62">
            <w:pPr>
              <w:keepNext/>
              <w:keepLines/>
              <w:spacing w:line="240" w:lineRule="auto"/>
              <w:ind w:right="224"/>
              <w:jc w:val="right"/>
              <w:rPr>
                <w:sz w:val="20"/>
                <w:szCs w:val="20"/>
                <w:lang w:val="es-ES"/>
              </w:rPr>
            </w:pPr>
          </w:p>
          <w:p w:rsidR="00203A62" w:rsidRDefault="00203A62">
            <w:pPr>
              <w:keepNext/>
              <w:keepLines/>
              <w:spacing w:line="240" w:lineRule="auto"/>
              <w:ind w:right="224"/>
              <w:jc w:val="right"/>
              <w:rPr>
                <w:sz w:val="20"/>
                <w:szCs w:val="20"/>
                <w:lang w:val="es-ES"/>
              </w:rPr>
            </w:pPr>
            <w:r>
              <w:rPr>
                <w:sz w:val="20"/>
                <w:szCs w:val="20"/>
                <w:lang w:val="es-ES"/>
              </w:rPr>
              <w:t>345</w:t>
            </w:r>
          </w:p>
        </w:tc>
        <w:tc>
          <w:tcPr>
            <w:tcW w:w="1080" w:type="dxa"/>
          </w:tcPr>
          <w:p w:rsidR="00203A62" w:rsidRDefault="00203A62">
            <w:pPr>
              <w:keepNext/>
              <w:keepLines/>
              <w:spacing w:line="240" w:lineRule="auto"/>
              <w:ind w:right="224"/>
              <w:jc w:val="right"/>
              <w:rPr>
                <w:sz w:val="20"/>
                <w:szCs w:val="20"/>
                <w:lang w:val="es-ES"/>
              </w:rPr>
            </w:pPr>
          </w:p>
          <w:p w:rsidR="00203A62" w:rsidRDefault="00203A62">
            <w:pPr>
              <w:keepNext/>
              <w:keepLines/>
              <w:spacing w:line="240" w:lineRule="auto"/>
              <w:ind w:right="224"/>
              <w:jc w:val="right"/>
              <w:rPr>
                <w:sz w:val="20"/>
                <w:szCs w:val="20"/>
                <w:lang w:val="es-ES"/>
              </w:rPr>
            </w:pPr>
            <w:r>
              <w:rPr>
                <w:sz w:val="20"/>
                <w:szCs w:val="20"/>
                <w:lang w:val="es-ES"/>
              </w:rPr>
              <w:t>395</w:t>
            </w:r>
          </w:p>
        </w:tc>
        <w:tc>
          <w:tcPr>
            <w:tcW w:w="900" w:type="dxa"/>
          </w:tcPr>
          <w:p w:rsidR="00203A62" w:rsidRDefault="00203A62">
            <w:pPr>
              <w:keepNext/>
              <w:keepLines/>
              <w:spacing w:line="240" w:lineRule="auto"/>
              <w:jc w:val="right"/>
              <w:rPr>
                <w:sz w:val="20"/>
                <w:szCs w:val="20"/>
                <w:lang w:val="es-ES"/>
              </w:rPr>
            </w:pPr>
          </w:p>
          <w:p w:rsidR="00203A62" w:rsidRDefault="00203A62">
            <w:pPr>
              <w:keepNext/>
              <w:keepLines/>
              <w:spacing w:line="240" w:lineRule="auto"/>
              <w:jc w:val="right"/>
              <w:rPr>
                <w:sz w:val="20"/>
                <w:szCs w:val="20"/>
                <w:lang w:val="es-ES"/>
              </w:rPr>
            </w:pPr>
            <w:r>
              <w:rPr>
                <w:sz w:val="20"/>
                <w:szCs w:val="20"/>
                <w:lang w:val="es-ES"/>
              </w:rPr>
              <w:t>455</w:t>
            </w:r>
          </w:p>
        </w:tc>
        <w:tc>
          <w:tcPr>
            <w:tcW w:w="938" w:type="dxa"/>
          </w:tcPr>
          <w:p w:rsidR="00203A62" w:rsidRDefault="00203A62">
            <w:pPr>
              <w:keepNext/>
              <w:keepLines/>
              <w:spacing w:line="240" w:lineRule="auto"/>
              <w:ind w:right="62"/>
              <w:jc w:val="right"/>
              <w:rPr>
                <w:sz w:val="20"/>
                <w:szCs w:val="20"/>
                <w:lang w:val="es-ES"/>
              </w:rPr>
            </w:pPr>
          </w:p>
          <w:p w:rsidR="00203A62" w:rsidRDefault="00203A62">
            <w:pPr>
              <w:keepNext/>
              <w:keepLines/>
              <w:spacing w:line="240" w:lineRule="auto"/>
              <w:ind w:right="62"/>
              <w:jc w:val="right"/>
              <w:rPr>
                <w:sz w:val="20"/>
                <w:szCs w:val="20"/>
                <w:lang w:val="es-ES"/>
              </w:rPr>
            </w:pPr>
            <w:r>
              <w:rPr>
                <w:sz w:val="20"/>
                <w:szCs w:val="20"/>
                <w:lang w:val="es-ES"/>
              </w:rPr>
              <w:t>513</w:t>
            </w:r>
          </w:p>
        </w:tc>
      </w:tr>
      <w:tr w:rsidR="00203A62">
        <w:trPr>
          <w:jc w:val="center"/>
        </w:trPr>
        <w:tc>
          <w:tcPr>
            <w:tcW w:w="3747" w:type="dxa"/>
          </w:tcPr>
          <w:p w:rsidR="00203A62" w:rsidRDefault="00203A62">
            <w:pPr>
              <w:spacing w:line="240" w:lineRule="auto"/>
              <w:jc w:val="both"/>
              <w:rPr>
                <w:sz w:val="20"/>
                <w:szCs w:val="20"/>
                <w:lang w:val="es-ES"/>
              </w:rPr>
            </w:pPr>
            <w:r>
              <w:rPr>
                <w:sz w:val="20"/>
                <w:szCs w:val="20"/>
                <w:lang w:val="es-ES"/>
              </w:rPr>
              <w:t>Ley de prevención de la prostitución</w:t>
            </w:r>
          </w:p>
        </w:tc>
        <w:tc>
          <w:tcPr>
            <w:tcW w:w="1080" w:type="dxa"/>
          </w:tcPr>
          <w:p w:rsidR="00203A62" w:rsidRDefault="00203A62">
            <w:pPr>
              <w:spacing w:line="240" w:lineRule="auto"/>
              <w:ind w:right="224"/>
              <w:jc w:val="right"/>
              <w:rPr>
                <w:sz w:val="20"/>
                <w:szCs w:val="20"/>
                <w:lang w:val="es-ES"/>
              </w:rPr>
            </w:pPr>
            <w:r>
              <w:rPr>
                <w:sz w:val="20"/>
                <w:szCs w:val="20"/>
                <w:lang w:val="es-ES"/>
              </w:rPr>
              <w:t>126</w:t>
            </w:r>
          </w:p>
        </w:tc>
        <w:tc>
          <w:tcPr>
            <w:tcW w:w="1080" w:type="dxa"/>
          </w:tcPr>
          <w:p w:rsidR="00203A62" w:rsidRDefault="00203A62">
            <w:pPr>
              <w:spacing w:line="240" w:lineRule="auto"/>
              <w:ind w:right="224"/>
              <w:jc w:val="right"/>
              <w:rPr>
                <w:sz w:val="20"/>
                <w:szCs w:val="20"/>
                <w:lang w:val="es-ES"/>
              </w:rPr>
            </w:pPr>
            <w:r>
              <w:rPr>
                <w:sz w:val="20"/>
                <w:szCs w:val="20"/>
                <w:lang w:val="es-ES"/>
              </w:rPr>
              <w:t>134</w:t>
            </w:r>
          </w:p>
        </w:tc>
        <w:tc>
          <w:tcPr>
            <w:tcW w:w="900" w:type="dxa"/>
          </w:tcPr>
          <w:p w:rsidR="00203A62" w:rsidRDefault="00203A62">
            <w:pPr>
              <w:spacing w:line="240" w:lineRule="auto"/>
              <w:jc w:val="right"/>
              <w:rPr>
                <w:sz w:val="20"/>
                <w:szCs w:val="20"/>
                <w:lang w:val="es-ES"/>
              </w:rPr>
            </w:pPr>
            <w:r>
              <w:rPr>
                <w:sz w:val="20"/>
                <w:szCs w:val="20"/>
                <w:lang w:val="es-ES"/>
              </w:rPr>
              <w:t>94</w:t>
            </w:r>
          </w:p>
        </w:tc>
        <w:tc>
          <w:tcPr>
            <w:tcW w:w="938" w:type="dxa"/>
          </w:tcPr>
          <w:p w:rsidR="00203A62" w:rsidRDefault="00203A62">
            <w:pPr>
              <w:spacing w:line="240" w:lineRule="auto"/>
              <w:ind w:right="62"/>
              <w:jc w:val="right"/>
              <w:rPr>
                <w:sz w:val="20"/>
                <w:szCs w:val="20"/>
                <w:lang w:val="es-ES"/>
              </w:rPr>
            </w:pPr>
            <w:r>
              <w:rPr>
                <w:sz w:val="20"/>
                <w:szCs w:val="20"/>
                <w:lang w:val="es-ES"/>
              </w:rPr>
              <w:t>118</w:t>
            </w:r>
          </w:p>
        </w:tc>
      </w:tr>
      <w:tr w:rsidR="00203A62">
        <w:trPr>
          <w:jc w:val="center"/>
        </w:trPr>
        <w:tc>
          <w:tcPr>
            <w:tcW w:w="3747" w:type="dxa"/>
          </w:tcPr>
          <w:p w:rsidR="00203A62" w:rsidRDefault="00203A62">
            <w:pPr>
              <w:spacing w:line="240" w:lineRule="auto"/>
              <w:jc w:val="both"/>
              <w:rPr>
                <w:sz w:val="20"/>
                <w:szCs w:val="20"/>
                <w:lang w:val="es-ES"/>
              </w:rPr>
            </w:pPr>
            <w:r>
              <w:rPr>
                <w:sz w:val="20"/>
                <w:szCs w:val="20"/>
                <w:lang w:val="es-ES"/>
              </w:rPr>
              <w:t>Ordenanza municipal de protección de la juventud (actos indecentes)</w:t>
            </w:r>
          </w:p>
        </w:tc>
        <w:tc>
          <w:tcPr>
            <w:tcW w:w="1080" w:type="dxa"/>
          </w:tcPr>
          <w:p w:rsidR="00203A62" w:rsidRDefault="00203A62">
            <w:pPr>
              <w:spacing w:line="240" w:lineRule="auto"/>
              <w:ind w:right="224"/>
              <w:jc w:val="right"/>
              <w:rPr>
                <w:sz w:val="20"/>
                <w:szCs w:val="20"/>
                <w:lang w:val="es-ES"/>
              </w:rPr>
            </w:pPr>
          </w:p>
          <w:p w:rsidR="00203A62" w:rsidRDefault="00203A62">
            <w:pPr>
              <w:spacing w:line="240" w:lineRule="auto"/>
              <w:ind w:right="224"/>
              <w:jc w:val="right"/>
              <w:rPr>
                <w:sz w:val="20"/>
                <w:szCs w:val="20"/>
                <w:lang w:val="es-ES"/>
              </w:rPr>
            </w:pPr>
            <w:r>
              <w:rPr>
                <w:sz w:val="20"/>
                <w:szCs w:val="20"/>
                <w:lang w:val="es-ES"/>
              </w:rPr>
              <w:t>1.265</w:t>
            </w:r>
          </w:p>
        </w:tc>
        <w:tc>
          <w:tcPr>
            <w:tcW w:w="1080" w:type="dxa"/>
          </w:tcPr>
          <w:p w:rsidR="00203A62" w:rsidRDefault="00203A62">
            <w:pPr>
              <w:spacing w:line="240" w:lineRule="auto"/>
              <w:ind w:right="224"/>
              <w:jc w:val="right"/>
              <w:rPr>
                <w:sz w:val="20"/>
                <w:szCs w:val="20"/>
                <w:lang w:val="es-ES"/>
              </w:rPr>
            </w:pPr>
          </w:p>
          <w:p w:rsidR="00203A62" w:rsidRDefault="00203A62">
            <w:pPr>
              <w:spacing w:line="240" w:lineRule="auto"/>
              <w:ind w:right="224"/>
              <w:jc w:val="right"/>
              <w:rPr>
                <w:sz w:val="20"/>
                <w:szCs w:val="20"/>
                <w:lang w:val="es-ES"/>
              </w:rPr>
            </w:pPr>
            <w:r>
              <w:rPr>
                <w:sz w:val="20"/>
                <w:szCs w:val="20"/>
                <w:lang w:val="es-ES"/>
              </w:rPr>
              <w:t>1.291</w:t>
            </w:r>
          </w:p>
        </w:tc>
        <w:tc>
          <w:tcPr>
            <w:tcW w:w="900" w:type="dxa"/>
          </w:tcPr>
          <w:p w:rsidR="00203A62" w:rsidRDefault="00203A62">
            <w:pPr>
              <w:spacing w:line="240" w:lineRule="auto"/>
              <w:jc w:val="right"/>
              <w:rPr>
                <w:sz w:val="20"/>
                <w:szCs w:val="20"/>
                <w:lang w:val="es-ES"/>
              </w:rPr>
            </w:pPr>
          </w:p>
          <w:p w:rsidR="00203A62" w:rsidRDefault="00203A62">
            <w:pPr>
              <w:spacing w:line="240" w:lineRule="auto"/>
              <w:jc w:val="right"/>
              <w:rPr>
                <w:sz w:val="20"/>
                <w:szCs w:val="20"/>
                <w:lang w:val="es-ES"/>
              </w:rPr>
            </w:pPr>
            <w:r>
              <w:rPr>
                <w:sz w:val="20"/>
                <w:szCs w:val="20"/>
                <w:lang w:val="es-ES"/>
              </w:rPr>
              <w:t>1.281</w:t>
            </w:r>
          </w:p>
        </w:tc>
        <w:tc>
          <w:tcPr>
            <w:tcW w:w="938" w:type="dxa"/>
          </w:tcPr>
          <w:p w:rsidR="00203A62" w:rsidRDefault="00203A62">
            <w:pPr>
              <w:spacing w:line="240" w:lineRule="auto"/>
              <w:ind w:right="62"/>
              <w:jc w:val="right"/>
              <w:rPr>
                <w:sz w:val="20"/>
                <w:szCs w:val="20"/>
                <w:lang w:val="es-ES"/>
              </w:rPr>
            </w:pPr>
          </w:p>
          <w:p w:rsidR="00203A62" w:rsidRDefault="00203A62">
            <w:pPr>
              <w:spacing w:line="240" w:lineRule="auto"/>
              <w:ind w:right="62"/>
              <w:jc w:val="right"/>
              <w:rPr>
                <w:sz w:val="20"/>
                <w:szCs w:val="20"/>
                <w:lang w:val="es-ES"/>
              </w:rPr>
            </w:pPr>
            <w:r>
              <w:rPr>
                <w:sz w:val="20"/>
                <w:szCs w:val="20"/>
                <w:lang w:val="es-ES"/>
              </w:rPr>
              <w:t>1.211</w:t>
            </w:r>
          </w:p>
        </w:tc>
      </w:tr>
      <w:tr w:rsidR="00203A62">
        <w:trPr>
          <w:jc w:val="center"/>
        </w:trPr>
        <w:tc>
          <w:tcPr>
            <w:tcW w:w="3747" w:type="dxa"/>
          </w:tcPr>
          <w:p w:rsidR="00203A62" w:rsidRDefault="00203A62">
            <w:pPr>
              <w:spacing w:line="240" w:lineRule="auto"/>
              <w:jc w:val="both"/>
              <w:rPr>
                <w:sz w:val="20"/>
                <w:szCs w:val="20"/>
                <w:lang w:val="es-ES"/>
              </w:rPr>
            </w:pPr>
            <w:r>
              <w:rPr>
                <w:sz w:val="20"/>
                <w:szCs w:val="20"/>
                <w:lang w:val="es-ES"/>
              </w:rPr>
              <w:t>Ley de represión de los actos relacionados con la prostitución y la pornografía infantiles y de protección de los niños</w:t>
            </w:r>
          </w:p>
        </w:tc>
        <w:tc>
          <w:tcPr>
            <w:tcW w:w="1080" w:type="dxa"/>
          </w:tcPr>
          <w:p w:rsidR="00203A62" w:rsidRDefault="00203A62">
            <w:pPr>
              <w:spacing w:line="240" w:lineRule="auto"/>
              <w:ind w:right="224"/>
              <w:jc w:val="right"/>
              <w:rPr>
                <w:sz w:val="20"/>
                <w:szCs w:val="20"/>
                <w:lang w:val="es-ES"/>
              </w:rPr>
            </w:pPr>
          </w:p>
          <w:p w:rsidR="00203A62" w:rsidRDefault="00203A62">
            <w:pPr>
              <w:spacing w:line="240" w:lineRule="auto"/>
              <w:ind w:right="224"/>
              <w:jc w:val="right"/>
              <w:rPr>
                <w:sz w:val="20"/>
                <w:szCs w:val="20"/>
                <w:lang w:val="es-ES"/>
              </w:rPr>
            </w:pPr>
          </w:p>
          <w:p w:rsidR="00203A62" w:rsidRDefault="00203A62">
            <w:pPr>
              <w:spacing w:line="240" w:lineRule="auto"/>
              <w:ind w:right="224"/>
              <w:jc w:val="right"/>
              <w:rPr>
                <w:sz w:val="20"/>
                <w:szCs w:val="20"/>
                <w:lang w:val="es-ES"/>
              </w:rPr>
            </w:pPr>
          </w:p>
          <w:p w:rsidR="00203A62" w:rsidRDefault="00203A62">
            <w:pPr>
              <w:spacing w:line="240" w:lineRule="auto"/>
              <w:ind w:right="224"/>
              <w:jc w:val="right"/>
              <w:rPr>
                <w:sz w:val="20"/>
                <w:szCs w:val="20"/>
                <w:lang w:val="es-ES"/>
              </w:rPr>
            </w:pPr>
            <w:r>
              <w:rPr>
                <w:sz w:val="20"/>
                <w:szCs w:val="20"/>
                <w:lang w:val="es-ES"/>
              </w:rPr>
              <w:t>1.026</w:t>
            </w:r>
          </w:p>
        </w:tc>
        <w:tc>
          <w:tcPr>
            <w:tcW w:w="1080" w:type="dxa"/>
          </w:tcPr>
          <w:p w:rsidR="00203A62" w:rsidRDefault="00203A62">
            <w:pPr>
              <w:spacing w:line="240" w:lineRule="auto"/>
              <w:ind w:right="224"/>
              <w:jc w:val="right"/>
              <w:rPr>
                <w:sz w:val="20"/>
                <w:szCs w:val="20"/>
                <w:lang w:val="es-ES"/>
              </w:rPr>
            </w:pPr>
          </w:p>
          <w:p w:rsidR="00203A62" w:rsidRDefault="00203A62">
            <w:pPr>
              <w:spacing w:line="240" w:lineRule="auto"/>
              <w:ind w:right="224"/>
              <w:jc w:val="right"/>
              <w:rPr>
                <w:sz w:val="20"/>
                <w:szCs w:val="20"/>
                <w:lang w:val="es-ES"/>
              </w:rPr>
            </w:pPr>
          </w:p>
          <w:p w:rsidR="00203A62" w:rsidRDefault="00203A62">
            <w:pPr>
              <w:spacing w:line="240" w:lineRule="auto"/>
              <w:ind w:right="224"/>
              <w:jc w:val="right"/>
              <w:rPr>
                <w:sz w:val="20"/>
                <w:szCs w:val="20"/>
                <w:lang w:val="es-ES"/>
              </w:rPr>
            </w:pPr>
          </w:p>
          <w:p w:rsidR="00203A62" w:rsidRDefault="00203A62">
            <w:pPr>
              <w:spacing w:line="240" w:lineRule="auto"/>
              <w:ind w:right="224"/>
              <w:jc w:val="right"/>
              <w:rPr>
                <w:sz w:val="20"/>
                <w:szCs w:val="20"/>
                <w:lang w:val="es-ES"/>
              </w:rPr>
            </w:pPr>
            <w:r>
              <w:rPr>
                <w:sz w:val="20"/>
                <w:szCs w:val="20"/>
                <w:lang w:val="es-ES"/>
              </w:rPr>
              <w:t>1.366</w:t>
            </w:r>
          </w:p>
        </w:tc>
        <w:tc>
          <w:tcPr>
            <w:tcW w:w="900" w:type="dxa"/>
          </w:tcPr>
          <w:p w:rsidR="00203A62" w:rsidRDefault="00203A62">
            <w:pPr>
              <w:spacing w:line="240" w:lineRule="auto"/>
              <w:jc w:val="right"/>
              <w:rPr>
                <w:sz w:val="20"/>
                <w:szCs w:val="20"/>
                <w:lang w:val="es-ES"/>
              </w:rPr>
            </w:pPr>
          </w:p>
          <w:p w:rsidR="00203A62" w:rsidRDefault="00203A62">
            <w:pPr>
              <w:spacing w:line="240" w:lineRule="auto"/>
              <w:jc w:val="right"/>
              <w:rPr>
                <w:sz w:val="20"/>
                <w:szCs w:val="20"/>
                <w:lang w:val="es-ES"/>
              </w:rPr>
            </w:pPr>
          </w:p>
          <w:p w:rsidR="00203A62" w:rsidRDefault="00203A62">
            <w:pPr>
              <w:spacing w:line="240" w:lineRule="auto"/>
              <w:jc w:val="right"/>
              <w:rPr>
                <w:sz w:val="20"/>
                <w:szCs w:val="20"/>
                <w:lang w:val="es-ES"/>
              </w:rPr>
            </w:pPr>
          </w:p>
          <w:p w:rsidR="00203A62" w:rsidRDefault="00203A62">
            <w:pPr>
              <w:spacing w:line="240" w:lineRule="auto"/>
              <w:jc w:val="right"/>
              <w:rPr>
                <w:sz w:val="20"/>
                <w:szCs w:val="20"/>
                <w:lang w:val="es-ES"/>
              </w:rPr>
            </w:pPr>
            <w:r>
              <w:rPr>
                <w:sz w:val="20"/>
                <w:szCs w:val="20"/>
                <w:lang w:val="es-ES"/>
              </w:rPr>
              <w:t>1.373</w:t>
            </w:r>
          </w:p>
        </w:tc>
        <w:tc>
          <w:tcPr>
            <w:tcW w:w="938" w:type="dxa"/>
          </w:tcPr>
          <w:p w:rsidR="00203A62" w:rsidRDefault="00203A62">
            <w:pPr>
              <w:spacing w:line="240" w:lineRule="auto"/>
              <w:ind w:right="62"/>
              <w:jc w:val="right"/>
              <w:rPr>
                <w:sz w:val="20"/>
                <w:szCs w:val="20"/>
                <w:lang w:val="es-ES"/>
              </w:rPr>
            </w:pPr>
          </w:p>
          <w:p w:rsidR="00203A62" w:rsidRDefault="00203A62">
            <w:pPr>
              <w:spacing w:line="240" w:lineRule="auto"/>
              <w:ind w:right="62"/>
              <w:jc w:val="right"/>
              <w:rPr>
                <w:sz w:val="20"/>
                <w:szCs w:val="20"/>
                <w:lang w:val="es-ES"/>
              </w:rPr>
            </w:pPr>
          </w:p>
          <w:p w:rsidR="00203A62" w:rsidRDefault="00203A62">
            <w:pPr>
              <w:spacing w:line="240" w:lineRule="auto"/>
              <w:ind w:right="62"/>
              <w:jc w:val="right"/>
              <w:rPr>
                <w:sz w:val="20"/>
                <w:szCs w:val="20"/>
                <w:lang w:val="es-ES"/>
              </w:rPr>
            </w:pPr>
          </w:p>
          <w:p w:rsidR="00203A62" w:rsidRDefault="00203A62">
            <w:pPr>
              <w:spacing w:line="240" w:lineRule="auto"/>
              <w:ind w:right="62"/>
              <w:jc w:val="right"/>
              <w:rPr>
                <w:sz w:val="20"/>
                <w:szCs w:val="20"/>
                <w:lang w:val="es-ES"/>
              </w:rPr>
            </w:pPr>
            <w:r>
              <w:rPr>
                <w:sz w:val="20"/>
                <w:szCs w:val="20"/>
                <w:lang w:val="es-ES"/>
              </w:rPr>
              <w:t>1.232</w:t>
            </w:r>
          </w:p>
        </w:tc>
      </w:tr>
      <w:tr w:rsidR="00203A62">
        <w:trPr>
          <w:jc w:val="center"/>
        </w:trPr>
        <w:tc>
          <w:tcPr>
            <w:tcW w:w="3747" w:type="dxa"/>
          </w:tcPr>
          <w:p w:rsidR="00203A62" w:rsidRDefault="00203A62">
            <w:pPr>
              <w:spacing w:line="240" w:lineRule="auto"/>
              <w:ind w:left="284"/>
              <w:jc w:val="both"/>
              <w:rPr>
                <w:sz w:val="20"/>
                <w:szCs w:val="20"/>
                <w:lang w:val="es-ES"/>
              </w:rPr>
            </w:pPr>
            <w:r>
              <w:rPr>
                <w:sz w:val="20"/>
                <w:szCs w:val="20"/>
                <w:lang w:val="es-ES"/>
              </w:rPr>
              <w:t>Prostitución infantil</w:t>
            </w:r>
          </w:p>
        </w:tc>
        <w:tc>
          <w:tcPr>
            <w:tcW w:w="1080" w:type="dxa"/>
          </w:tcPr>
          <w:p w:rsidR="00203A62" w:rsidRDefault="00203A62">
            <w:pPr>
              <w:spacing w:line="240" w:lineRule="auto"/>
              <w:ind w:right="224"/>
              <w:jc w:val="right"/>
              <w:rPr>
                <w:sz w:val="20"/>
                <w:szCs w:val="20"/>
                <w:lang w:val="es-ES"/>
              </w:rPr>
            </w:pPr>
            <w:r>
              <w:rPr>
                <w:sz w:val="20"/>
                <w:szCs w:val="20"/>
                <w:lang w:val="es-ES"/>
              </w:rPr>
              <w:t>898</w:t>
            </w:r>
          </w:p>
        </w:tc>
        <w:tc>
          <w:tcPr>
            <w:tcW w:w="1080" w:type="dxa"/>
          </w:tcPr>
          <w:p w:rsidR="00203A62" w:rsidRDefault="00203A62">
            <w:pPr>
              <w:spacing w:line="240" w:lineRule="auto"/>
              <w:ind w:right="224"/>
              <w:jc w:val="right"/>
              <w:rPr>
                <w:sz w:val="20"/>
                <w:szCs w:val="20"/>
                <w:lang w:val="es-ES"/>
              </w:rPr>
            </w:pPr>
            <w:r>
              <w:rPr>
                <w:sz w:val="20"/>
                <w:szCs w:val="20"/>
                <w:lang w:val="es-ES"/>
              </w:rPr>
              <w:t>1.201</w:t>
            </w:r>
          </w:p>
        </w:tc>
        <w:tc>
          <w:tcPr>
            <w:tcW w:w="900" w:type="dxa"/>
          </w:tcPr>
          <w:p w:rsidR="00203A62" w:rsidRDefault="00203A62">
            <w:pPr>
              <w:spacing w:line="240" w:lineRule="auto"/>
              <w:jc w:val="right"/>
              <w:rPr>
                <w:sz w:val="20"/>
                <w:szCs w:val="20"/>
                <w:lang w:val="es-ES"/>
              </w:rPr>
            </w:pPr>
            <w:r>
              <w:rPr>
                <w:sz w:val="20"/>
                <w:szCs w:val="20"/>
                <w:lang w:val="es-ES"/>
              </w:rPr>
              <w:t>1.182</w:t>
            </w:r>
          </w:p>
        </w:tc>
        <w:tc>
          <w:tcPr>
            <w:tcW w:w="938" w:type="dxa"/>
          </w:tcPr>
          <w:p w:rsidR="00203A62" w:rsidRDefault="00203A62">
            <w:pPr>
              <w:spacing w:line="240" w:lineRule="auto"/>
              <w:ind w:right="62"/>
              <w:jc w:val="right"/>
              <w:rPr>
                <w:sz w:val="20"/>
                <w:szCs w:val="20"/>
                <w:lang w:val="es-ES"/>
              </w:rPr>
            </w:pPr>
            <w:r>
              <w:rPr>
                <w:sz w:val="20"/>
                <w:szCs w:val="20"/>
                <w:lang w:val="es-ES"/>
              </w:rPr>
              <w:t>1.095</w:t>
            </w:r>
          </w:p>
        </w:tc>
      </w:tr>
      <w:tr w:rsidR="00203A62">
        <w:trPr>
          <w:jc w:val="center"/>
        </w:trPr>
        <w:tc>
          <w:tcPr>
            <w:tcW w:w="3747" w:type="dxa"/>
          </w:tcPr>
          <w:p w:rsidR="00203A62" w:rsidRDefault="00203A62">
            <w:pPr>
              <w:spacing w:line="240" w:lineRule="auto"/>
              <w:ind w:left="567"/>
              <w:jc w:val="both"/>
              <w:rPr>
                <w:sz w:val="20"/>
                <w:szCs w:val="20"/>
                <w:lang w:val="es-ES"/>
              </w:rPr>
            </w:pPr>
            <w:r>
              <w:rPr>
                <w:sz w:val="20"/>
                <w:szCs w:val="20"/>
                <w:lang w:val="es-ES"/>
              </w:rPr>
              <w:t>Actos relacionados con los sitios de cita por internet</w:t>
            </w:r>
          </w:p>
        </w:tc>
        <w:tc>
          <w:tcPr>
            <w:tcW w:w="1080" w:type="dxa"/>
          </w:tcPr>
          <w:p w:rsidR="00203A62" w:rsidRDefault="00203A62">
            <w:pPr>
              <w:spacing w:line="240" w:lineRule="auto"/>
              <w:ind w:right="224"/>
              <w:jc w:val="right"/>
              <w:rPr>
                <w:sz w:val="20"/>
                <w:szCs w:val="20"/>
                <w:lang w:val="es-ES"/>
              </w:rPr>
            </w:pPr>
          </w:p>
          <w:p w:rsidR="00203A62" w:rsidRDefault="00203A62">
            <w:pPr>
              <w:spacing w:line="240" w:lineRule="auto"/>
              <w:ind w:right="224"/>
              <w:jc w:val="right"/>
              <w:rPr>
                <w:sz w:val="20"/>
                <w:szCs w:val="20"/>
                <w:lang w:val="es-ES"/>
              </w:rPr>
            </w:pPr>
            <w:r>
              <w:rPr>
                <w:sz w:val="20"/>
                <w:szCs w:val="20"/>
                <w:lang w:val="es-ES"/>
              </w:rPr>
              <w:t>237</w:t>
            </w:r>
          </w:p>
        </w:tc>
        <w:tc>
          <w:tcPr>
            <w:tcW w:w="1080" w:type="dxa"/>
          </w:tcPr>
          <w:p w:rsidR="00203A62" w:rsidRDefault="00203A62">
            <w:pPr>
              <w:spacing w:line="240" w:lineRule="auto"/>
              <w:ind w:right="224"/>
              <w:jc w:val="right"/>
              <w:rPr>
                <w:sz w:val="20"/>
                <w:szCs w:val="20"/>
                <w:lang w:val="es-ES"/>
              </w:rPr>
            </w:pPr>
          </w:p>
          <w:p w:rsidR="00203A62" w:rsidRDefault="00203A62">
            <w:pPr>
              <w:spacing w:line="240" w:lineRule="auto"/>
              <w:ind w:right="224"/>
              <w:jc w:val="right"/>
              <w:rPr>
                <w:sz w:val="20"/>
                <w:szCs w:val="20"/>
                <w:lang w:val="es-ES"/>
              </w:rPr>
            </w:pPr>
            <w:r>
              <w:rPr>
                <w:sz w:val="20"/>
                <w:szCs w:val="20"/>
                <w:lang w:val="es-ES"/>
              </w:rPr>
              <w:t>493</w:t>
            </w:r>
          </w:p>
        </w:tc>
        <w:tc>
          <w:tcPr>
            <w:tcW w:w="900" w:type="dxa"/>
          </w:tcPr>
          <w:p w:rsidR="00203A62" w:rsidRDefault="00203A62">
            <w:pPr>
              <w:spacing w:line="240" w:lineRule="auto"/>
              <w:jc w:val="right"/>
              <w:rPr>
                <w:sz w:val="20"/>
                <w:szCs w:val="20"/>
                <w:lang w:val="es-ES"/>
              </w:rPr>
            </w:pPr>
          </w:p>
          <w:p w:rsidR="00203A62" w:rsidRDefault="00203A62">
            <w:pPr>
              <w:spacing w:line="240" w:lineRule="auto"/>
              <w:jc w:val="right"/>
              <w:rPr>
                <w:sz w:val="20"/>
                <w:szCs w:val="20"/>
                <w:lang w:val="es-ES"/>
              </w:rPr>
            </w:pPr>
            <w:r>
              <w:rPr>
                <w:sz w:val="20"/>
                <w:szCs w:val="20"/>
                <w:lang w:val="es-ES"/>
              </w:rPr>
              <w:t>568</w:t>
            </w:r>
          </w:p>
        </w:tc>
        <w:tc>
          <w:tcPr>
            <w:tcW w:w="938" w:type="dxa"/>
          </w:tcPr>
          <w:p w:rsidR="00203A62" w:rsidRDefault="00203A62">
            <w:pPr>
              <w:spacing w:line="240" w:lineRule="auto"/>
              <w:ind w:right="62"/>
              <w:jc w:val="right"/>
              <w:rPr>
                <w:sz w:val="20"/>
                <w:szCs w:val="20"/>
                <w:lang w:val="es-ES"/>
              </w:rPr>
            </w:pPr>
          </w:p>
          <w:p w:rsidR="00203A62" w:rsidRDefault="00203A62">
            <w:pPr>
              <w:spacing w:line="240" w:lineRule="auto"/>
              <w:ind w:right="62"/>
              <w:jc w:val="right"/>
              <w:rPr>
                <w:sz w:val="20"/>
                <w:szCs w:val="20"/>
                <w:lang w:val="es-ES"/>
              </w:rPr>
            </w:pPr>
            <w:r>
              <w:rPr>
                <w:sz w:val="20"/>
                <w:szCs w:val="20"/>
                <w:lang w:val="es-ES"/>
              </w:rPr>
              <w:t>498</w:t>
            </w:r>
          </w:p>
        </w:tc>
      </w:tr>
      <w:tr w:rsidR="00203A62">
        <w:trPr>
          <w:jc w:val="center"/>
        </w:trPr>
        <w:tc>
          <w:tcPr>
            <w:tcW w:w="3747" w:type="dxa"/>
          </w:tcPr>
          <w:p w:rsidR="00203A62" w:rsidRDefault="00203A62">
            <w:pPr>
              <w:spacing w:line="240" w:lineRule="auto"/>
              <w:ind w:left="567"/>
              <w:jc w:val="both"/>
              <w:rPr>
                <w:sz w:val="20"/>
                <w:szCs w:val="20"/>
                <w:lang w:val="es-ES"/>
              </w:rPr>
            </w:pPr>
            <w:r>
              <w:rPr>
                <w:sz w:val="20"/>
                <w:szCs w:val="20"/>
                <w:lang w:val="es-ES"/>
              </w:rPr>
              <w:t xml:space="preserve">Actos relacionados con servicios telefónicos </w:t>
            </w:r>
          </w:p>
        </w:tc>
        <w:tc>
          <w:tcPr>
            <w:tcW w:w="1080" w:type="dxa"/>
          </w:tcPr>
          <w:p w:rsidR="00203A62" w:rsidRDefault="00203A62">
            <w:pPr>
              <w:spacing w:line="240" w:lineRule="auto"/>
              <w:ind w:right="224"/>
              <w:jc w:val="right"/>
              <w:rPr>
                <w:sz w:val="20"/>
                <w:szCs w:val="20"/>
                <w:lang w:val="es-ES"/>
              </w:rPr>
            </w:pPr>
          </w:p>
          <w:p w:rsidR="00203A62" w:rsidRDefault="00203A62">
            <w:pPr>
              <w:spacing w:line="240" w:lineRule="auto"/>
              <w:ind w:right="224"/>
              <w:jc w:val="right"/>
              <w:rPr>
                <w:sz w:val="20"/>
                <w:szCs w:val="20"/>
                <w:lang w:val="es-ES"/>
              </w:rPr>
            </w:pPr>
            <w:r>
              <w:rPr>
                <w:sz w:val="20"/>
                <w:szCs w:val="20"/>
                <w:lang w:val="es-ES"/>
              </w:rPr>
              <w:t>357</w:t>
            </w:r>
          </w:p>
        </w:tc>
        <w:tc>
          <w:tcPr>
            <w:tcW w:w="1080" w:type="dxa"/>
          </w:tcPr>
          <w:p w:rsidR="00203A62" w:rsidRDefault="00203A62">
            <w:pPr>
              <w:spacing w:line="240" w:lineRule="auto"/>
              <w:ind w:right="224"/>
              <w:jc w:val="right"/>
              <w:rPr>
                <w:sz w:val="20"/>
                <w:szCs w:val="20"/>
                <w:lang w:val="es-ES"/>
              </w:rPr>
            </w:pPr>
          </w:p>
          <w:p w:rsidR="00203A62" w:rsidRDefault="00203A62">
            <w:pPr>
              <w:spacing w:line="240" w:lineRule="auto"/>
              <w:ind w:right="224"/>
              <w:jc w:val="right"/>
              <w:rPr>
                <w:sz w:val="20"/>
                <w:szCs w:val="20"/>
                <w:lang w:val="es-ES"/>
              </w:rPr>
            </w:pPr>
            <w:r>
              <w:rPr>
                <w:sz w:val="20"/>
                <w:szCs w:val="20"/>
                <w:lang w:val="es-ES"/>
              </w:rPr>
              <w:t>256</w:t>
            </w:r>
          </w:p>
        </w:tc>
        <w:tc>
          <w:tcPr>
            <w:tcW w:w="900" w:type="dxa"/>
          </w:tcPr>
          <w:p w:rsidR="00203A62" w:rsidRDefault="00203A62">
            <w:pPr>
              <w:spacing w:line="240" w:lineRule="auto"/>
              <w:jc w:val="right"/>
              <w:rPr>
                <w:sz w:val="20"/>
                <w:szCs w:val="20"/>
                <w:lang w:val="es-ES"/>
              </w:rPr>
            </w:pPr>
          </w:p>
          <w:p w:rsidR="00203A62" w:rsidRDefault="00203A62">
            <w:pPr>
              <w:spacing w:line="240" w:lineRule="auto"/>
              <w:jc w:val="right"/>
              <w:rPr>
                <w:sz w:val="20"/>
                <w:szCs w:val="20"/>
                <w:lang w:val="es-ES"/>
              </w:rPr>
            </w:pPr>
            <w:r>
              <w:rPr>
                <w:sz w:val="20"/>
                <w:szCs w:val="20"/>
                <w:lang w:val="es-ES"/>
              </w:rPr>
              <w:t>174</w:t>
            </w:r>
          </w:p>
        </w:tc>
        <w:tc>
          <w:tcPr>
            <w:tcW w:w="938" w:type="dxa"/>
          </w:tcPr>
          <w:p w:rsidR="00203A62" w:rsidRDefault="00203A62">
            <w:pPr>
              <w:spacing w:line="240" w:lineRule="auto"/>
              <w:ind w:right="62"/>
              <w:jc w:val="right"/>
              <w:rPr>
                <w:sz w:val="20"/>
                <w:szCs w:val="20"/>
                <w:lang w:val="es-ES"/>
              </w:rPr>
            </w:pPr>
          </w:p>
          <w:p w:rsidR="00203A62" w:rsidRDefault="00203A62">
            <w:pPr>
              <w:spacing w:line="240" w:lineRule="auto"/>
              <w:ind w:right="62"/>
              <w:jc w:val="right"/>
              <w:rPr>
                <w:sz w:val="20"/>
                <w:szCs w:val="20"/>
                <w:lang w:val="es-ES"/>
              </w:rPr>
            </w:pPr>
            <w:r>
              <w:rPr>
                <w:sz w:val="20"/>
                <w:szCs w:val="20"/>
                <w:lang w:val="es-ES"/>
              </w:rPr>
              <w:t>135</w:t>
            </w:r>
          </w:p>
        </w:tc>
      </w:tr>
      <w:tr w:rsidR="00203A62">
        <w:trPr>
          <w:jc w:val="center"/>
        </w:trPr>
        <w:tc>
          <w:tcPr>
            <w:tcW w:w="3747" w:type="dxa"/>
            <w:tcBorders>
              <w:bottom w:val="single" w:sz="4" w:space="0" w:color="auto"/>
            </w:tcBorders>
          </w:tcPr>
          <w:p w:rsidR="00203A62" w:rsidRDefault="00203A62">
            <w:pPr>
              <w:spacing w:line="240" w:lineRule="auto"/>
              <w:ind w:left="284"/>
              <w:jc w:val="both"/>
              <w:rPr>
                <w:sz w:val="20"/>
                <w:szCs w:val="20"/>
                <w:lang w:val="es-ES"/>
              </w:rPr>
            </w:pPr>
            <w:r>
              <w:rPr>
                <w:sz w:val="20"/>
                <w:szCs w:val="20"/>
                <w:lang w:val="es-ES"/>
              </w:rPr>
              <w:t>Pornografía infantil</w:t>
            </w:r>
          </w:p>
        </w:tc>
        <w:tc>
          <w:tcPr>
            <w:tcW w:w="1080" w:type="dxa"/>
            <w:tcBorders>
              <w:bottom w:val="single" w:sz="4" w:space="0" w:color="auto"/>
            </w:tcBorders>
          </w:tcPr>
          <w:p w:rsidR="00203A62" w:rsidRDefault="00203A62">
            <w:pPr>
              <w:spacing w:line="240" w:lineRule="auto"/>
              <w:ind w:right="224"/>
              <w:jc w:val="right"/>
              <w:rPr>
                <w:sz w:val="20"/>
                <w:szCs w:val="20"/>
                <w:lang w:val="es-ES"/>
              </w:rPr>
            </w:pPr>
            <w:r>
              <w:rPr>
                <w:sz w:val="20"/>
                <w:szCs w:val="20"/>
                <w:lang w:val="es-ES"/>
              </w:rPr>
              <w:t>128</w:t>
            </w:r>
          </w:p>
        </w:tc>
        <w:tc>
          <w:tcPr>
            <w:tcW w:w="1080" w:type="dxa"/>
            <w:tcBorders>
              <w:bottom w:val="single" w:sz="4" w:space="0" w:color="auto"/>
            </w:tcBorders>
          </w:tcPr>
          <w:p w:rsidR="00203A62" w:rsidRDefault="00203A62">
            <w:pPr>
              <w:spacing w:line="240" w:lineRule="auto"/>
              <w:ind w:right="224"/>
              <w:jc w:val="right"/>
              <w:rPr>
                <w:sz w:val="20"/>
                <w:szCs w:val="20"/>
                <w:lang w:val="es-ES"/>
              </w:rPr>
            </w:pPr>
            <w:r>
              <w:rPr>
                <w:sz w:val="20"/>
                <w:szCs w:val="20"/>
                <w:lang w:val="es-ES"/>
              </w:rPr>
              <w:t>165</w:t>
            </w:r>
          </w:p>
        </w:tc>
        <w:tc>
          <w:tcPr>
            <w:tcW w:w="900" w:type="dxa"/>
            <w:tcBorders>
              <w:bottom w:val="single" w:sz="4" w:space="0" w:color="auto"/>
            </w:tcBorders>
          </w:tcPr>
          <w:p w:rsidR="00203A62" w:rsidRDefault="00203A62">
            <w:pPr>
              <w:spacing w:line="240" w:lineRule="auto"/>
              <w:jc w:val="right"/>
              <w:rPr>
                <w:sz w:val="20"/>
                <w:szCs w:val="20"/>
                <w:lang w:val="es-ES"/>
              </w:rPr>
            </w:pPr>
            <w:r>
              <w:rPr>
                <w:sz w:val="20"/>
                <w:szCs w:val="20"/>
                <w:lang w:val="es-ES"/>
              </w:rPr>
              <w:t>192</w:t>
            </w:r>
          </w:p>
        </w:tc>
        <w:tc>
          <w:tcPr>
            <w:tcW w:w="938" w:type="dxa"/>
            <w:tcBorders>
              <w:bottom w:val="single" w:sz="4" w:space="0" w:color="auto"/>
            </w:tcBorders>
          </w:tcPr>
          <w:p w:rsidR="00203A62" w:rsidRDefault="00203A62">
            <w:pPr>
              <w:spacing w:line="240" w:lineRule="auto"/>
              <w:ind w:right="62"/>
              <w:jc w:val="right"/>
              <w:rPr>
                <w:sz w:val="20"/>
                <w:szCs w:val="20"/>
                <w:lang w:val="es-ES"/>
              </w:rPr>
            </w:pPr>
            <w:r>
              <w:rPr>
                <w:sz w:val="20"/>
                <w:szCs w:val="20"/>
                <w:lang w:val="es-ES"/>
              </w:rPr>
              <w:t>137</w:t>
            </w:r>
          </w:p>
        </w:tc>
      </w:tr>
      <w:tr w:rsidR="00203A62">
        <w:trPr>
          <w:jc w:val="center"/>
        </w:trPr>
        <w:tc>
          <w:tcPr>
            <w:tcW w:w="3747" w:type="dxa"/>
            <w:tcBorders>
              <w:bottom w:val="single" w:sz="4" w:space="0" w:color="auto"/>
            </w:tcBorders>
          </w:tcPr>
          <w:p w:rsidR="00203A62" w:rsidRDefault="00203A62">
            <w:pPr>
              <w:spacing w:line="240" w:lineRule="auto"/>
              <w:ind w:left="567"/>
              <w:jc w:val="both"/>
              <w:rPr>
                <w:sz w:val="20"/>
                <w:szCs w:val="20"/>
                <w:lang w:val="es-ES"/>
              </w:rPr>
            </w:pPr>
            <w:r>
              <w:rPr>
                <w:sz w:val="20"/>
                <w:szCs w:val="20"/>
                <w:lang w:val="es-ES"/>
              </w:rPr>
              <w:t>Actos relacionados con la pornografía infantil</w:t>
            </w:r>
          </w:p>
        </w:tc>
        <w:tc>
          <w:tcPr>
            <w:tcW w:w="1080" w:type="dxa"/>
            <w:tcBorders>
              <w:bottom w:val="single" w:sz="4" w:space="0" w:color="auto"/>
            </w:tcBorders>
          </w:tcPr>
          <w:p w:rsidR="00203A62" w:rsidRDefault="00203A62">
            <w:pPr>
              <w:spacing w:line="240" w:lineRule="auto"/>
              <w:ind w:right="224"/>
              <w:jc w:val="right"/>
              <w:rPr>
                <w:sz w:val="20"/>
                <w:szCs w:val="20"/>
                <w:lang w:val="es-ES"/>
              </w:rPr>
            </w:pPr>
          </w:p>
          <w:p w:rsidR="00203A62" w:rsidRDefault="00203A62">
            <w:pPr>
              <w:spacing w:line="240" w:lineRule="auto"/>
              <w:ind w:right="224"/>
              <w:jc w:val="right"/>
              <w:rPr>
                <w:sz w:val="20"/>
                <w:szCs w:val="20"/>
                <w:lang w:val="es-ES"/>
              </w:rPr>
            </w:pPr>
            <w:r>
              <w:rPr>
                <w:sz w:val="20"/>
                <w:szCs w:val="20"/>
                <w:lang w:val="es-ES"/>
              </w:rPr>
              <w:t>99</w:t>
            </w:r>
          </w:p>
        </w:tc>
        <w:tc>
          <w:tcPr>
            <w:tcW w:w="1080" w:type="dxa"/>
            <w:tcBorders>
              <w:bottom w:val="single" w:sz="4" w:space="0" w:color="auto"/>
            </w:tcBorders>
          </w:tcPr>
          <w:p w:rsidR="00203A62" w:rsidRDefault="00203A62">
            <w:pPr>
              <w:spacing w:line="240" w:lineRule="auto"/>
              <w:ind w:right="224"/>
              <w:jc w:val="right"/>
              <w:rPr>
                <w:sz w:val="20"/>
                <w:szCs w:val="20"/>
                <w:lang w:val="es-ES"/>
              </w:rPr>
            </w:pPr>
          </w:p>
          <w:p w:rsidR="00203A62" w:rsidRDefault="00203A62">
            <w:pPr>
              <w:spacing w:line="240" w:lineRule="auto"/>
              <w:ind w:right="224"/>
              <w:jc w:val="right"/>
              <w:rPr>
                <w:sz w:val="20"/>
                <w:szCs w:val="20"/>
                <w:lang w:val="es-ES"/>
              </w:rPr>
            </w:pPr>
            <w:r>
              <w:rPr>
                <w:sz w:val="20"/>
                <w:szCs w:val="20"/>
                <w:lang w:val="es-ES"/>
              </w:rPr>
              <w:t>104</w:t>
            </w:r>
          </w:p>
        </w:tc>
        <w:tc>
          <w:tcPr>
            <w:tcW w:w="900" w:type="dxa"/>
            <w:tcBorders>
              <w:bottom w:val="single" w:sz="4" w:space="0" w:color="auto"/>
            </w:tcBorders>
          </w:tcPr>
          <w:p w:rsidR="00203A62" w:rsidRDefault="00203A62">
            <w:pPr>
              <w:spacing w:line="240" w:lineRule="auto"/>
              <w:jc w:val="right"/>
              <w:rPr>
                <w:sz w:val="20"/>
                <w:szCs w:val="20"/>
                <w:lang w:val="es-ES"/>
              </w:rPr>
            </w:pPr>
          </w:p>
          <w:p w:rsidR="00203A62" w:rsidRDefault="00203A62">
            <w:pPr>
              <w:spacing w:line="240" w:lineRule="auto"/>
              <w:jc w:val="right"/>
              <w:rPr>
                <w:sz w:val="20"/>
                <w:szCs w:val="20"/>
                <w:lang w:val="es-ES"/>
              </w:rPr>
            </w:pPr>
            <w:r>
              <w:rPr>
                <w:sz w:val="20"/>
                <w:szCs w:val="20"/>
                <w:lang w:val="es-ES"/>
              </w:rPr>
              <w:t>100</w:t>
            </w:r>
          </w:p>
        </w:tc>
        <w:tc>
          <w:tcPr>
            <w:tcW w:w="938" w:type="dxa"/>
            <w:tcBorders>
              <w:bottom w:val="single" w:sz="4" w:space="0" w:color="auto"/>
            </w:tcBorders>
          </w:tcPr>
          <w:p w:rsidR="00203A62" w:rsidRDefault="00203A62">
            <w:pPr>
              <w:spacing w:line="240" w:lineRule="auto"/>
              <w:ind w:right="62"/>
              <w:jc w:val="right"/>
              <w:rPr>
                <w:sz w:val="20"/>
                <w:szCs w:val="20"/>
                <w:lang w:val="es-ES"/>
              </w:rPr>
            </w:pPr>
          </w:p>
          <w:p w:rsidR="00203A62" w:rsidRDefault="00203A62">
            <w:pPr>
              <w:spacing w:line="240" w:lineRule="auto"/>
              <w:ind w:right="62"/>
              <w:jc w:val="right"/>
              <w:rPr>
                <w:sz w:val="20"/>
                <w:szCs w:val="20"/>
                <w:lang w:val="es-ES"/>
              </w:rPr>
            </w:pPr>
            <w:r>
              <w:rPr>
                <w:sz w:val="20"/>
                <w:szCs w:val="20"/>
                <w:lang w:val="es-ES"/>
              </w:rPr>
              <w:t>76</w:t>
            </w:r>
          </w:p>
        </w:tc>
      </w:tr>
      <w:tr w:rsidR="00203A62">
        <w:trPr>
          <w:jc w:val="center"/>
        </w:trPr>
        <w:tc>
          <w:tcPr>
            <w:tcW w:w="7745" w:type="dxa"/>
            <w:gridSpan w:val="5"/>
            <w:tcBorders>
              <w:top w:val="single" w:sz="4" w:space="0" w:color="auto"/>
              <w:left w:val="nil"/>
              <w:bottom w:val="nil"/>
              <w:right w:val="nil"/>
            </w:tcBorders>
          </w:tcPr>
          <w:p w:rsidR="00203A62" w:rsidRDefault="00203A62">
            <w:pPr>
              <w:spacing w:before="120" w:line="240" w:lineRule="auto"/>
              <w:rPr>
                <w:sz w:val="20"/>
                <w:szCs w:val="20"/>
                <w:lang w:val="es-ES"/>
              </w:rPr>
            </w:pPr>
            <w:r>
              <w:rPr>
                <w:i/>
                <w:sz w:val="20"/>
                <w:szCs w:val="20"/>
                <w:lang w:val="es-ES"/>
              </w:rPr>
              <w:t>Fuente</w:t>
            </w:r>
            <w:r>
              <w:rPr>
                <w:sz w:val="20"/>
                <w:szCs w:val="20"/>
                <w:lang w:val="es-ES"/>
              </w:rPr>
              <w:t>:  Policía Nacional</w:t>
            </w:r>
          </w:p>
        </w:tc>
      </w:tr>
    </w:tbl>
    <w:p w:rsidR="00203A62" w:rsidRDefault="00203A62">
      <w:pPr>
        <w:spacing w:before="480" w:after="240"/>
        <w:jc w:val="both"/>
        <w:rPr>
          <w:sz w:val="20"/>
          <w:szCs w:val="20"/>
          <w:lang w:val="es-ES"/>
        </w:rPr>
      </w:pPr>
      <w:r>
        <w:rPr>
          <w:rFonts w:hint="eastAsia"/>
          <w:sz w:val="20"/>
          <w:szCs w:val="20"/>
          <w:lang w:val="es-ES"/>
        </w:rPr>
        <w:t>560.</w:t>
      </w:r>
      <w:r>
        <w:rPr>
          <w:sz w:val="20"/>
          <w:szCs w:val="20"/>
          <w:lang w:val="es-ES"/>
        </w:rPr>
        <w:tab/>
        <w:t>En 2004, el número de consultas sobre</w:t>
      </w:r>
      <w:r>
        <w:rPr>
          <w:rFonts w:hint="eastAsia"/>
          <w:sz w:val="20"/>
          <w:szCs w:val="20"/>
          <w:lang w:val="es-ES"/>
        </w:rPr>
        <w:t xml:space="preserve"> </w:t>
      </w:r>
      <w:r>
        <w:rPr>
          <w:sz w:val="20"/>
          <w:szCs w:val="20"/>
          <w:lang w:val="es-ES"/>
        </w:rPr>
        <w:t>maltrato infantil</w:t>
      </w:r>
      <w:r>
        <w:rPr>
          <w:rFonts w:hint="eastAsia"/>
          <w:sz w:val="20"/>
          <w:szCs w:val="20"/>
          <w:lang w:val="es-ES"/>
        </w:rPr>
        <w:t xml:space="preserve"> </w:t>
      </w:r>
      <w:r>
        <w:rPr>
          <w:sz w:val="20"/>
          <w:szCs w:val="20"/>
          <w:lang w:val="es-ES"/>
        </w:rPr>
        <w:t>en los centros de orientación de menores</w:t>
      </w:r>
      <w:r>
        <w:rPr>
          <w:rFonts w:hint="eastAsia"/>
          <w:sz w:val="20"/>
          <w:szCs w:val="20"/>
          <w:lang w:val="es-ES"/>
        </w:rPr>
        <w:t xml:space="preserve"> </w:t>
      </w:r>
      <w:r>
        <w:rPr>
          <w:sz w:val="20"/>
          <w:szCs w:val="20"/>
          <w:lang w:val="es-ES"/>
        </w:rPr>
        <w:t>fue de</w:t>
      </w:r>
      <w:r>
        <w:rPr>
          <w:rFonts w:hint="eastAsia"/>
          <w:sz w:val="20"/>
          <w:szCs w:val="20"/>
          <w:lang w:val="es-ES"/>
        </w:rPr>
        <w:t xml:space="preserve"> 33</w:t>
      </w:r>
      <w:r>
        <w:rPr>
          <w:sz w:val="20"/>
          <w:szCs w:val="20"/>
          <w:lang w:val="es-ES"/>
        </w:rPr>
        <w:t>.</w:t>
      </w:r>
      <w:r>
        <w:rPr>
          <w:rFonts w:hint="eastAsia"/>
          <w:sz w:val="20"/>
          <w:szCs w:val="20"/>
          <w:lang w:val="es-ES"/>
        </w:rPr>
        <w:t>408</w:t>
      </w:r>
      <w:r>
        <w:rPr>
          <w:sz w:val="20"/>
          <w:szCs w:val="20"/>
          <w:lang w:val="es-ES"/>
        </w:rPr>
        <w:t>, y el de consultas relacionadas</w:t>
      </w:r>
      <w:r>
        <w:rPr>
          <w:rFonts w:hint="eastAsia"/>
          <w:sz w:val="20"/>
          <w:szCs w:val="20"/>
          <w:lang w:val="es-ES"/>
        </w:rPr>
        <w:t xml:space="preserve"> </w:t>
      </w:r>
      <w:r>
        <w:rPr>
          <w:sz w:val="20"/>
          <w:szCs w:val="20"/>
          <w:lang w:val="es-ES"/>
        </w:rPr>
        <w:t>con abusos sexuales fue de</w:t>
      </w:r>
      <w:r>
        <w:rPr>
          <w:rFonts w:hint="eastAsia"/>
          <w:sz w:val="20"/>
          <w:szCs w:val="20"/>
          <w:lang w:val="es-ES"/>
        </w:rPr>
        <w:t xml:space="preserve"> 1</w:t>
      </w:r>
      <w:r>
        <w:rPr>
          <w:sz w:val="20"/>
          <w:szCs w:val="20"/>
          <w:lang w:val="es-ES"/>
        </w:rPr>
        <w:t>.</w:t>
      </w:r>
      <w:r>
        <w:rPr>
          <w:rFonts w:hint="eastAsia"/>
          <w:sz w:val="20"/>
          <w:szCs w:val="20"/>
          <w:lang w:val="es-ES"/>
        </w:rPr>
        <w:t xml:space="preserve">048. </w:t>
      </w:r>
      <w:r>
        <w:rPr>
          <w:sz w:val="20"/>
          <w:szCs w:val="20"/>
          <w:lang w:val="es-ES"/>
        </w:rPr>
        <w:t xml:space="preserve">En el mismo año, el número de niños víctimas de prostitución o pornografía infantil que estaba recibiendo asesoramiento en un centro de orientación de menores fue de </w:t>
      </w:r>
      <w:r>
        <w:rPr>
          <w:rFonts w:hint="eastAsia"/>
          <w:sz w:val="20"/>
          <w:szCs w:val="20"/>
          <w:lang w:val="es-ES"/>
        </w:rPr>
        <w:t xml:space="preserve">100. </w:t>
      </w:r>
    </w:p>
    <w:p w:rsidR="00203A62" w:rsidRDefault="00203A62">
      <w:pPr>
        <w:spacing w:after="240"/>
        <w:jc w:val="both"/>
        <w:rPr>
          <w:b/>
          <w:bCs/>
          <w:sz w:val="20"/>
          <w:szCs w:val="20"/>
          <w:lang w:val="es-ES"/>
        </w:rPr>
      </w:pPr>
      <w:r>
        <w:rPr>
          <w:rFonts w:hint="eastAsia"/>
          <w:b/>
          <w:bCs/>
          <w:sz w:val="20"/>
          <w:szCs w:val="20"/>
          <w:lang w:val="es-ES"/>
        </w:rPr>
        <w:t xml:space="preserve">(d) </w:t>
      </w:r>
      <w:r>
        <w:rPr>
          <w:b/>
          <w:bCs/>
          <w:sz w:val="20"/>
          <w:szCs w:val="20"/>
          <w:lang w:val="es-ES"/>
        </w:rPr>
        <w:tab/>
        <w:t>Venta, trata y rapto</w:t>
      </w:r>
      <w:r>
        <w:rPr>
          <w:rFonts w:hint="eastAsia"/>
          <w:b/>
          <w:bCs/>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w:t>
      </w:r>
      <w:r>
        <w:rPr>
          <w:sz w:val="20"/>
          <w:szCs w:val="20"/>
          <w:lang w:val="es-ES"/>
        </w:rPr>
        <w:t>Desarrollo de la legislación nacional en relación con las medidas contra la trata de personas</w:t>
      </w:r>
      <w:r>
        <w:rPr>
          <w:rFonts w:hint="eastAsia"/>
          <w:sz w:val="20"/>
          <w:szCs w:val="20"/>
          <w:lang w:val="es-ES"/>
        </w:rPr>
        <w:t>)</w:t>
      </w:r>
    </w:p>
    <w:p w:rsidR="00203A62" w:rsidRDefault="00203A62">
      <w:pPr>
        <w:widowControl w:val="0"/>
        <w:overflowPunct w:val="0"/>
        <w:adjustRightInd w:val="0"/>
        <w:spacing w:after="240"/>
        <w:jc w:val="both"/>
        <w:textAlignment w:val="baseline"/>
        <w:rPr>
          <w:rFonts w:hint="eastAsia"/>
          <w:sz w:val="20"/>
          <w:szCs w:val="20"/>
          <w:lang w:val="es-ES"/>
        </w:rPr>
      </w:pPr>
      <w:r>
        <w:rPr>
          <w:rFonts w:hint="eastAsia"/>
          <w:sz w:val="20"/>
          <w:szCs w:val="20"/>
          <w:lang w:val="es-ES"/>
        </w:rPr>
        <w:t>561.</w:t>
      </w:r>
      <w:r>
        <w:rPr>
          <w:sz w:val="20"/>
          <w:szCs w:val="20"/>
          <w:lang w:val="es-ES"/>
        </w:rPr>
        <w:tab/>
        <w:t xml:space="preserve">Véanse los párrafos </w:t>
      </w:r>
      <w:r>
        <w:rPr>
          <w:rFonts w:hint="eastAsia"/>
          <w:sz w:val="20"/>
          <w:szCs w:val="20"/>
          <w:lang w:val="es-ES"/>
        </w:rPr>
        <w:t>506</w:t>
      </w:r>
      <w:r>
        <w:rPr>
          <w:sz w:val="20"/>
          <w:szCs w:val="20"/>
          <w:lang w:val="es-ES"/>
        </w:rPr>
        <w:t xml:space="preserve"> y </w:t>
      </w:r>
      <w:r>
        <w:rPr>
          <w:rFonts w:hint="eastAsia"/>
          <w:sz w:val="20"/>
          <w:szCs w:val="20"/>
          <w:lang w:val="es-ES"/>
        </w:rPr>
        <w:t xml:space="preserve">507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562.</w:t>
      </w:r>
      <w:r>
        <w:rPr>
          <w:sz w:val="20"/>
          <w:szCs w:val="20"/>
          <w:lang w:val="es-ES"/>
        </w:rPr>
        <w:tab/>
        <w:t>En lo que respecta a las medidas contra la trata de personas, incluidos los niños, en diciembre de 2004 el Japón formuló el Plan de acción de medidas para combatir la trata de personas, cuyo objetivo es la prevención y el control de la trata de personas y la protección de las víctimas, y en el que participan todos los ministerios y organismos</w:t>
      </w:r>
      <w:r>
        <w:rPr>
          <w:rFonts w:hint="eastAsia"/>
          <w:sz w:val="20"/>
          <w:szCs w:val="20"/>
          <w:lang w:val="es-ES"/>
        </w:rPr>
        <w:t xml:space="preserve">. </w:t>
      </w:r>
      <w:r>
        <w:rPr>
          <w:sz w:val="20"/>
          <w:szCs w:val="20"/>
          <w:lang w:val="es-ES"/>
        </w:rPr>
        <w:t>Los principales esfuerzos realizados de conformidad con el plan mencionado son los siguientes:</w:t>
      </w:r>
      <w:r>
        <w:rPr>
          <w:rFonts w:hint="eastAsia"/>
          <w:sz w:val="20"/>
          <w:szCs w:val="20"/>
          <w:lang w:val="es-ES"/>
        </w:rPr>
        <w:t xml:space="preserve"> </w:t>
      </w:r>
    </w:p>
    <w:p w:rsidR="00203A62" w:rsidRDefault="00203A62">
      <w:pPr>
        <w:autoSpaceDE w:val="0"/>
        <w:autoSpaceDN w:val="0"/>
        <w:adjustRightInd w:val="0"/>
        <w:spacing w:after="240"/>
        <w:ind w:firstLine="567"/>
        <w:jc w:val="both"/>
        <w:rPr>
          <w:rFonts w:cs="MS Gothic" w:hint="eastAsia"/>
          <w:sz w:val="20"/>
          <w:szCs w:val="20"/>
          <w:lang w:val="es-ES"/>
        </w:rPr>
      </w:pPr>
      <w:r>
        <w:rPr>
          <w:rFonts w:hint="eastAsia"/>
          <w:sz w:val="20"/>
          <w:szCs w:val="20"/>
          <w:lang w:val="es-ES"/>
        </w:rPr>
        <w:t xml:space="preserve">(1) </w:t>
      </w:r>
      <w:r>
        <w:rPr>
          <w:sz w:val="20"/>
          <w:szCs w:val="20"/>
          <w:lang w:val="es-ES"/>
        </w:rPr>
        <w:tab/>
        <w:t>Se procedió a la reforma parcial del Código Pen</w:t>
      </w:r>
      <w:r>
        <w:rPr>
          <w:rFonts w:hint="eastAsia"/>
          <w:sz w:val="20"/>
          <w:szCs w:val="20"/>
          <w:lang w:val="es-ES"/>
        </w:rPr>
        <w:t>al (</w:t>
      </w:r>
      <w:r>
        <w:rPr>
          <w:sz w:val="20"/>
          <w:szCs w:val="20"/>
          <w:lang w:val="es-ES"/>
        </w:rPr>
        <w:t>que entró en vigor en julio de </w:t>
      </w:r>
      <w:r>
        <w:rPr>
          <w:rFonts w:hint="eastAsia"/>
          <w:sz w:val="20"/>
          <w:szCs w:val="20"/>
          <w:lang w:val="es-ES"/>
        </w:rPr>
        <w:t xml:space="preserve">2005) </w:t>
      </w:r>
      <w:r>
        <w:rPr>
          <w:sz w:val="20"/>
          <w:szCs w:val="20"/>
          <w:lang w:val="es-ES"/>
        </w:rPr>
        <w:t>con el objetivo de introducir nuevas normas, entre ellas el delito de trata de personas</w:t>
      </w:r>
      <w:r>
        <w:rPr>
          <w:rFonts w:hint="eastAsia"/>
          <w:sz w:val="20"/>
          <w:szCs w:val="20"/>
          <w:lang w:val="es-ES"/>
        </w:rPr>
        <w:t xml:space="preserve">. </w:t>
      </w:r>
      <w:r>
        <w:rPr>
          <w:sz w:val="20"/>
          <w:szCs w:val="20"/>
          <w:lang w:val="es-ES"/>
        </w:rPr>
        <w:t>El Código Penal reformado castiga el secuestro o</w:t>
      </w:r>
      <w:r>
        <w:rPr>
          <w:rFonts w:eastAsia="MS Gothic"/>
          <w:sz w:val="20"/>
          <w:szCs w:val="20"/>
          <w:lang w:val="es-ES"/>
        </w:rPr>
        <w:t xml:space="preserve"> rapto con fines obscenos</w:t>
      </w:r>
      <w:r>
        <w:rPr>
          <w:rFonts w:eastAsia="MS Gothic" w:hint="eastAsia"/>
          <w:sz w:val="20"/>
          <w:szCs w:val="20"/>
          <w:lang w:val="es-ES"/>
        </w:rPr>
        <w:t xml:space="preserve">, </w:t>
      </w:r>
      <w:r>
        <w:rPr>
          <w:rFonts w:eastAsia="MS Gothic"/>
          <w:sz w:val="20"/>
          <w:szCs w:val="20"/>
          <w:lang w:val="es-ES"/>
        </w:rPr>
        <w:t>el secuestro o rapto de una persona con el fin de trasladarla a un país extranjero</w:t>
      </w:r>
      <w:r>
        <w:rPr>
          <w:rFonts w:eastAsia="MS Gothic" w:hint="eastAsia"/>
          <w:sz w:val="20"/>
          <w:szCs w:val="20"/>
          <w:lang w:val="es-ES"/>
        </w:rPr>
        <w:t xml:space="preserve">, </w:t>
      </w:r>
      <w:r>
        <w:rPr>
          <w:rFonts w:eastAsia="MS Gothic"/>
          <w:sz w:val="20"/>
          <w:szCs w:val="20"/>
          <w:lang w:val="es-ES"/>
        </w:rPr>
        <w:t>la trata de personas</w:t>
      </w:r>
      <w:r>
        <w:rPr>
          <w:rFonts w:hint="eastAsia"/>
          <w:sz w:val="20"/>
          <w:szCs w:val="20"/>
          <w:lang w:val="es-ES"/>
        </w:rPr>
        <w:t xml:space="preserve">, </w:t>
      </w:r>
      <w:r>
        <w:rPr>
          <w:sz w:val="20"/>
          <w:szCs w:val="20"/>
          <w:lang w:val="es-ES"/>
        </w:rPr>
        <w:t>el traslado de una persona que ha sido raptada o secuestrada en un país extranjero fuera de ese país y</w:t>
      </w:r>
      <w:r>
        <w:rPr>
          <w:rFonts w:hint="eastAsia"/>
          <w:sz w:val="20"/>
          <w:szCs w:val="20"/>
          <w:lang w:val="es-ES"/>
        </w:rPr>
        <w:t xml:space="preserve"> </w:t>
      </w:r>
      <w:r>
        <w:rPr>
          <w:sz w:val="20"/>
          <w:szCs w:val="20"/>
          <w:lang w:val="es-ES"/>
        </w:rPr>
        <w:t>la entrega de secuestrados</w:t>
      </w:r>
      <w:r>
        <w:rPr>
          <w:rFonts w:hint="eastAsia"/>
          <w:sz w:val="20"/>
          <w:szCs w:val="20"/>
          <w:lang w:val="es-ES"/>
        </w:rPr>
        <w:t xml:space="preserve">. </w:t>
      </w:r>
      <w:r>
        <w:rPr>
          <w:sz w:val="20"/>
          <w:szCs w:val="20"/>
          <w:lang w:val="es-ES"/>
        </w:rPr>
        <w:t>Esta reforma mejora la protección de los derechos del niño</w:t>
      </w:r>
      <w:r>
        <w:rPr>
          <w:rFonts w:hint="eastAsia"/>
          <w:sz w:val="20"/>
          <w:szCs w:val="20"/>
          <w:lang w:val="es-ES"/>
        </w:rPr>
        <w:t xml:space="preserve"> </w:t>
      </w:r>
      <w:r>
        <w:rPr>
          <w:sz w:val="20"/>
          <w:szCs w:val="20"/>
          <w:lang w:val="es-ES"/>
        </w:rPr>
        <w:t>en el ámbito de la libertad personal</w:t>
      </w:r>
      <w:r>
        <w:rPr>
          <w:rFonts w:hint="eastAsia"/>
          <w:sz w:val="20"/>
          <w:szCs w:val="20"/>
          <w:lang w:val="es-ES"/>
        </w:rPr>
        <w:t xml:space="preserve">. </w:t>
      </w:r>
      <w:r>
        <w:rPr>
          <w:sz w:val="20"/>
          <w:szCs w:val="20"/>
          <w:lang w:val="es-ES"/>
        </w:rPr>
        <w:t>En relación con otros delitos similares a los descritos</w:t>
      </w:r>
      <w:r>
        <w:rPr>
          <w:rFonts w:hint="eastAsia"/>
          <w:sz w:val="20"/>
          <w:szCs w:val="20"/>
          <w:lang w:val="es-ES"/>
        </w:rPr>
        <w:t xml:space="preserve">, </w:t>
      </w:r>
      <w:r>
        <w:rPr>
          <w:sz w:val="20"/>
          <w:szCs w:val="20"/>
          <w:lang w:val="es-ES"/>
        </w:rPr>
        <w:t>se han intensificado la cooperación en el ámbito de la investigación, la asistencia judicial y el intercambio de información con los países extranjeros</w:t>
      </w:r>
      <w:r>
        <w:rPr>
          <w:rFonts w:hint="eastAsia"/>
          <w:sz w:val="20"/>
          <w:szCs w:val="20"/>
          <w:lang w:val="es-ES"/>
        </w:rPr>
        <w:t xml:space="preserve">. </w:t>
      </w:r>
      <w:r>
        <w:rPr>
          <w:sz w:val="20"/>
          <w:szCs w:val="20"/>
          <w:lang w:val="es-ES"/>
        </w:rPr>
        <w:t>Además, en marzo de 2005 se reformó parcialmente una Ordenanza del</w:t>
      </w:r>
      <w:r>
        <w:rPr>
          <w:rFonts w:hint="eastAsia"/>
          <w:sz w:val="20"/>
          <w:szCs w:val="20"/>
          <w:lang w:val="es-ES"/>
        </w:rPr>
        <w:t xml:space="preserve"> Ministerio de Justicia </w:t>
      </w:r>
      <w:r>
        <w:rPr>
          <w:sz w:val="20"/>
          <w:szCs w:val="20"/>
          <w:lang w:val="es-ES"/>
        </w:rPr>
        <w:t>con el fin de reforzar los procedimientos de examen y autorización</w:t>
      </w:r>
      <w:r>
        <w:rPr>
          <w:rFonts w:hint="eastAsia"/>
          <w:sz w:val="20"/>
          <w:szCs w:val="20"/>
          <w:lang w:val="es-ES"/>
        </w:rPr>
        <w:t xml:space="preserve"> </w:t>
      </w:r>
      <w:r>
        <w:rPr>
          <w:sz w:val="20"/>
          <w:szCs w:val="20"/>
          <w:lang w:val="es-ES"/>
        </w:rPr>
        <w:t>de la condición de residente</w:t>
      </w:r>
      <w:r>
        <w:rPr>
          <w:rFonts w:hint="eastAsia"/>
          <w:sz w:val="20"/>
          <w:szCs w:val="20"/>
          <w:lang w:val="es-ES"/>
        </w:rPr>
        <w:t xml:space="preserve"> </w:t>
      </w:r>
      <w:r>
        <w:rPr>
          <w:sz w:val="20"/>
          <w:szCs w:val="20"/>
          <w:lang w:val="es-ES"/>
        </w:rPr>
        <w:t>a los profesionales del espectáculo. Asimismo, el Japón ha adoptado medidas para prevenir la trata de personas</w:t>
      </w:r>
      <w:r>
        <w:rPr>
          <w:rFonts w:cs="Times New Roman" w:hint="eastAsia"/>
          <w:sz w:val="20"/>
          <w:szCs w:val="20"/>
          <w:lang w:val="es-ES"/>
        </w:rPr>
        <w:t xml:space="preserve"> </w:t>
      </w:r>
      <w:r>
        <w:rPr>
          <w:rFonts w:cs="Times New Roman"/>
          <w:sz w:val="20"/>
          <w:szCs w:val="20"/>
          <w:lang w:val="es-ES"/>
        </w:rPr>
        <w:t>a través de una instrucción en la que el</w:t>
      </w:r>
      <w:r>
        <w:rPr>
          <w:rFonts w:cs="Times New Roman" w:hint="eastAsia"/>
          <w:sz w:val="20"/>
          <w:szCs w:val="20"/>
          <w:lang w:val="es-ES"/>
        </w:rPr>
        <w:t xml:space="preserve"> </w:t>
      </w:r>
      <w:r>
        <w:rPr>
          <w:rFonts w:cs="Times New Roman"/>
          <w:sz w:val="20"/>
          <w:szCs w:val="20"/>
          <w:lang w:val="es-ES" w:eastAsia="es-ES"/>
        </w:rPr>
        <w:t>Ministerio de Tierras, Infraestructura y Transporte solicita a</w:t>
      </w:r>
      <w:r>
        <w:rPr>
          <w:sz w:val="20"/>
          <w:szCs w:val="20"/>
          <w:lang w:val="es-ES"/>
        </w:rPr>
        <w:t xml:space="preserve"> los miembros de la industria de viajes que no sean cómplices de la explotación sexual de los niños</w:t>
      </w:r>
      <w:r>
        <w:rPr>
          <w:rFonts w:hint="eastAsia"/>
          <w:sz w:val="20"/>
          <w:szCs w:val="20"/>
          <w:lang w:val="es-ES"/>
        </w:rPr>
        <w:t xml:space="preserve">. </w:t>
      </w:r>
    </w:p>
    <w:p w:rsidR="00203A62" w:rsidRDefault="00203A62">
      <w:pPr>
        <w:spacing w:after="240"/>
        <w:jc w:val="both"/>
        <w:rPr>
          <w:rFonts w:eastAsia="MS Mincho"/>
          <w:sz w:val="20"/>
          <w:szCs w:val="20"/>
          <w:lang w:val="es-ES"/>
        </w:rPr>
      </w:pPr>
      <w:r>
        <w:rPr>
          <w:bCs/>
          <w:sz w:val="20"/>
          <w:szCs w:val="20"/>
          <w:lang w:val="es-ES"/>
        </w:rPr>
        <w:tab/>
      </w:r>
      <w:r>
        <w:rPr>
          <w:rFonts w:hint="eastAsia"/>
          <w:bCs/>
          <w:sz w:val="20"/>
          <w:szCs w:val="20"/>
          <w:lang w:val="es-ES"/>
        </w:rPr>
        <w:t xml:space="preserve">(2) </w:t>
      </w:r>
      <w:r>
        <w:rPr>
          <w:bCs/>
          <w:sz w:val="20"/>
          <w:szCs w:val="20"/>
          <w:lang w:val="es-ES"/>
        </w:rPr>
        <w:tab/>
        <w:t>Se reformó parcialmente la</w:t>
      </w:r>
      <w:r>
        <w:rPr>
          <w:sz w:val="20"/>
          <w:szCs w:val="20"/>
          <w:lang w:val="es-ES"/>
        </w:rPr>
        <w:t xml:space="preserve"> </w:t>
      </w:r>
      <w:r>
        <w:rPr>
          <w:bCs/>
          <w:sz w:val="20"/>
          <w:szCs w:val="20"/>
          <w:lang w:val="es-ES"/>
        </w:rPr>
        <w:t>Ley de control de la inmigración y de reconocimiento de la condición de refugiado</w:t>
      </w:r>
      <w:r>
        <w:rPr>
          <w:rFonts w:eastAsia="MS Mincho"/>
          <w:sz w:val="20"/>
          <w:szCs w:val="20"/>
          <w:lang w:val="es-ES"/>
        </w:rPr>
        <w:t xml:space="preserve"> (aprobada en junio de</w:t>
      </w:r>
      <w:r>
        <w:rPr>
          <w:rFonts w:eastAsia="MS Mincho" w:hint="eastAsia"/>
          <w:sz w:val="20"/>
          <w:szCs w:val="20"/>
          <w:lang w:val="es-ES"/>
        </w:rPr>
        <w:t xml:space="preserve"> 2005</w:t>
      </w:r>
      <w:r>
        <w:rPr>
          <w:rFonts w:eastAsia="MS Mincho"/>
          <w:sz w:val="20"/>
          <w:szCs w:val="20"/>
          <w:lang w:val="es-ES"/>
        </w:rPr>
        <w:t xml:space="preserve"> y promulgada en julio del mismo año), introduciéndose nuevas disposiciones para garantizar que las víctimas de la trata de personas no puedan ser deportadas, incluso en el caso de que se hayan dedicado al ejercicio de </w:t>
      </w:r>
      <w:smartTag w:uri="urn:schemas-microsoft-com:office:smarttags" w:element="PersonName">
        <w:smartTagPr>
          <w:attr w:name="ProductID" w:val="la prostituci￳n. Se"/>
        </w:smartTagPr>
        <w:r>
          <w:rPr>
            <w:rFonts w:eastAsia="MS Mincho"/>
            <w:sz w:val="20"/>
            <w:szCs w:val="20"/>
            <w:lang w:val="es-ES"/>
          </w:rPr>
          <w:t>la prostitución. Se</w:t>
        </w:r>
      </w:smartTag>
      <w:r>
        <w:rPr>
          <w:rFonts w:eastAsia="MS Mincho"/>
          <w:sz w:val="20"/>
          <w:szCs w:val="20"/>
          <w:lang w:val="es-ES"/>
        </w:rPr>
        <w:t xml:space="preserve"> ha aprobado una disposición en virtud de la cual</w:t>
      </w:r>
      <w:r>
        <w:rPr>
          <w:rFonts w:eastAsia="MS Mincho" w:hint="eastAsia"/>
          <w:sz w:val="20"/>
          <w:szCs w:val="20"/>
          <w:lang w:val="es-ES"/>
        </w:rPr>
        <w:t xml:space="preserve"> </w:t>
      </w:r>
      <w:r>
        <w:rPr>
          <w:rFonts w:eastAsia="MS Mincho"/>
          <w:sz w:val="20"/>
          <w:szCs w:val="20"/>
          <w:lang w:val="es-ES"/>
        </w:rPr>
        <w:t>el Ministro de Justicia puede, por ejemplo, conceder excepcionalmente un permiso de residencia temporal a aquellas personas que sean residentes ilegales por haber estado bajo el control de personas dedicadas a la trata de seres humanos</w:t>
      </w:r>
      <w:r>
        <w:rPr>
          <w:rFonts w:eastAsia="MS Mincho" w:hint="eastAsia"/>
          <w:sz w:val="20"/>
          <w:szCs w:val="20"/>
          <w:lang w:val="es-ES"/>
        </w:rPr>
        <w:t xml:space="preserve">. </w:t>
      </w:r>
      <w:r>
        <w:rPr>
          <w:rFonts w:eastAsia="MS Mincho"/>
          <w:sz w:val="20"/>
          <w:szCs w:val="20"/>
          <w:lang w:val="es-ES"/>
        </w:rPr>
        <w:t>Además,</w:t>
      </w:r>
      <w:r>
        <w:rPr>
          <w:rFonts w:eastAsia="MS Mincho" w:hint="eastAsia"/>
          <w:sz w:val="20"/>
          <w:szCs w:val="20"/>
          <w:lang w:val="es-ES"/>
        </w:rPr>
        <w:t xml:space="preserve"> </w:t>
      </w:r>
      <w:r>
        <w:rPr>
          <w:rFonts w:eastAsia="MS Mincho"/>
          <w:sz w:val="20"/>
          <w:szCs w:val="20"/>
          <w:lang w:val="es-ES"/>
        </w:rPr>
        <w:t>ahora es posible denegar la entrada en el país u ordenar la deportación de los delincuentes implicados en la trata de personas</w:t>
      </w:r>
      <w:r>
        <w:rPr>
          <w:rFonts w:eastAsia="MS Mincho" w:hint="eastAsia"/>
          <w:sz w:val="20"/>
          <w:szCs w:val="20"/>
          <w:lang w:val="es-ES"/>
        </w:rPr>
        <w:t xml:space="preserve">. </w:t>
      </w:r>
      <w:r>
        <w:rPr>
          <w:rFonts w:eastAsia="MS Mincho"/>
          <w:sz w:val="20"/>
          <w:szCs w:val="20"/>
          <w:lang w:val="es-ES"/>
        </w:rPr>
        <w:t xml:space="preserve">La inclusión de la trata de personas en </w:t>
      </w:r>
      <w:smartTag w:uri="urn:schemas-microsoft-com:office:smarttags" w:element="PersonName">
        <w:smartTagPr>
          <w:attr w:name="ProductID" w:val="la citada Ley"/>
        </w:smartTagPr>
        <w:r>
          <w:rPr>
            <w:rFonts w:eastAsia="MS Mincho"/>
            <w:sz w:val="20"/>
            <w:szCs w:val="20"/>
            <w:lang w:val="es-ES"/>
          </w:rPr>
          <w:t>la citada Ley</w:t>
        </w:r>
      </w:smartTag>
      <w:r>
        <w:rPr>
          <w:rFonts w:eastAsia="MS Mincho" w:hint="eastAsia"/>
          <w:sz w:val="20"/>
          <w:szCs w:val="20"/>
          <w:lang w:val="es-ES"/>
        </w:rPr>
        <w:t xml:space="preserve"> (</w:t>
      </w:r>
      <w:r>
        <w:rPr>
          <w:rFonts w:eastAsia="MS Mincho"/>
          <w:sz w:val="20"/>
          <w:szCs w:val="20"/>
          <w:lang w:val="es-ES"/>
        </w:rPr>
        <w:t xml:space="preserve">que incorpora una definición específica para los menores de 18 años de edad, de conformidad con el </w:t>
      </w:r>
      <w:r>
        <w:rPr>
          <w:rFonts w:eastAsia="MS Mincho" w:hint="eastAsia"/>
          <w:sz w:val="20"/>
          <w:szCs w:val="20"/>
          <w:lang w:val="es-ES"/>
        </w:rPr>
        <w:t>Protocol</w:t>
      </w:r>
      <w:r>
        <w:rPr>
          <w:rFonts w:eastAsia="MS Mincho"/>
          <w:sz w:val="20"/>
          <w:szCs w:val="20"/>
          <w:lang w:val="es-ES"/>
        </w:rPr>
        <w:t>o</w:t>
      </w:r>
      <w:r>
        <w:rPr>
          <w:rFonts w:eastAsia="MS Mincho" w:hint="eastAsia"/>
          <w:sz w:val="20"/>
          <w:szCs w:val="20"/>
          <w:lang w:val="es-ES"/>
        </w:rPr>
        <w:t xml:space="preserve"> </w:t>
      </w:r>
      <w:r>
        <w:rPr>
          <w:rFonts w:eastAsia="MS Mincho"/>
          <w:sz w:val="20"/>
          <w:szCs w:val="20"/>
          <w:lang w:val="es-ES"/>
        </w:rPr>
        <w:t>sobre la trata de personas</w:t>
      </w:r>
      <w:r>
        <w:rPr>
          <w:rFonts w:eastAsia="MS Mincho" w:hint="eastAsia"/>
          <w:sz w:val="20"/>
          <w:szCs w:val="20"/>
          <w:lang w:val="es-ES"/>
        </w:rPr>
        <w:t xml:space="preserve">) </w:t>
      </w:r>
      <w:r>
        <w:rPr>
          <w:rFonts w:eastAsia="MS Mincho"/>
          <w:sz w:val="20"/>
          <w:szCs w:val="20"/>
          <w:lang w:val="es-ES"/>
        </w:rPr>
        <w:t>ha permitido adoptar medidas para garantizar el reconocimiento de las víctimas y la identificación de los delincuentes implicados en la trata de personas</w:t>
      </w:r>
      <w:r>
        <w:rPr>
          <w:rFonts w:eastAsia="MS Mincho" w:hint="eastAsia"/>
          <w:sz w:val="20"/>
          <w:szCs w:val="20"/>
          <w:lang w:val="es-ES"/>
        </w:rPr>
        <w:t xml:space="preserve"> </w:t>
      </w:r>
      <w:r>
        <w:rPr>
          <w:rFonts w:eastAsia="MS Mincho"/>
          <w:sz w:val="20"/>
          <w:szCs w:val="20"/>
          <w:lang w:val="es-ES"/>
        </w:rPr>
        <w:t>de forma objetiva y rápida</w:t>
      </w:r>
      <w:r>
        <w:rPr>
          <w:rFonts w:eastAsia="MS Mincho" w:hint="eastAsia"/>
          <w:sz w:val="20"/>
          <w:szCs w:val="20"/>
          <w:lang w:val="es-ES"/>
        </w:rPr>
        <w:t>.</w:t>
      </w:r>
    </w:p>
    <w:p w:rsidR="00203A62" w:rsidRDefault="00203A62">
      <w:pPr>
        <w:spacing w:after="240"/>
        <w:jc w:val="both"/>
        <w:rPr>
          <w:rFonts w:hint="eastAsia"/>
          <w:sz w:val="20"/>
          <w:szCs w:val="20"/>
          <w:lang w:val="es-ES"/>
        </w:rPr>
      </w:pPr>
      <w:r>
        <w:rPr>
          <w:rFonts w:eastAsia="MS Mincho" w:hint="eastAsia"/>
          <w:sz w:val="20"/>
          <w:szCs w:val="20"/>
          <w:lang w:val="es-ES"/>
        </w:rPr>
        <w:t xml:space="preserve"> </w:t>
      </w:r>
      <w:r>
        <w:rPr>
          <w:sz w:val="20"/>
          <w:szCs w:val="20"/>
          <w:lang w:val="es-ES"/>
        </w:rPr>
        <w:tab/>
      </w:r>
      <w:r>
        <w:rPr>
          <w:rFonts w:hint="eastAsia"/>
          <w:sz w:val="20"/>
          <w:szCs w:val="20"/>
          <w:lang w:val="es-ES"/>
        </w:rPr>
        <w:t xml:space="preserve">(3) </w:t>
      </w:r>
      <w:r>
        <w:rPr>
          <w:sz w:val="20"/>
          <w:szCs w:val="20"/>
          <w:lang w:val="es-ES"/>
        </w:rPr>
        <w:tab/>
        <w:t>La</w:t>
      </w:r>
      <w:r>
        <w:rPr>
          <w:rFonts w:hint="eastAsia"/>
          <w:sz w:val="20"/>
          <w:szCs w:val="20"/>
          <w:lang w:val="es-ES"/>
        </w:rPr>
        <w:t xml:space="preserve"> </w:t>
      </w:r>
      <w:r>
        <w:rPr>
          <w:bCs/>
          <w:sz w:val="20"/>
          <w:szCs w:val="20"/>
          <w:lang w:val="es-ES"/>
        </w:rPr>
        <w:t>Ley de represión de los actos relacionados con la prostitución y la pornografía infantiles y de protección de los niños</w:t>
      </w:r>
      <w:r>
        <w:rPr>
          <w:rFonts w:hint="eastAsia"/>
          <w:sz w:val="20"/>
          <w:szCs w:val="20"/>
          <w:lang w:val="es-ES"/>
        </w:rPr>
        <w:t xml:space="preserve"> </w:t>
      </w:r>
      <w:r>
        <w:rPr>
          <w:sz w:val="20"/>
          <w:szCs w:val="20"/>
          <w:lang w:val="es-ES"/>
        </w:rPr>
        <w:t>prohíbe todo acto que tenga por objetivo dedicar a un niño a la prostitución infantil y hacer que intervenga en relaciones sexuales, así como vender o comprar niños con la finalidad de producir pornografía infantil</w:t>
      </w:r>
      <w:r>
        <w:rPr>
          <w:rFonts w:hint="eastAsia"/>
          <w:sz w:val="20"/>
          <w:szCs w:val="20"/>
          <w:lang w:val="es-ES"/>
        </w:rPr>
        <w:t xml:space="preserve"> </w:t>
      </w:r>
      <w:r>
        <w:rPr>
          <w:sz w:val="20"/>
          <w:szCs w:val="20"/>
          <w:lang w:val="es-ES"/>
        </w:rPr>
        <w:t>en que se represente la figura de un niño</w:t>
      </w:r>
      <w:r>
        <w:rPr>
          <w:rFonts w:hint="eastAsia"/>
          <w:sz w:val="20"/>
          <w:szCs w:val="20"/>
          <w:lang w:val="es-ES"/>
        </w:rPr>
        <w:t xml:space="preserve">. </w:t>
      </w:r>
      <w:r>
        <w:rPr>
          <w:sz w:val="20"/>
          <w:szCs w:val="20"/>
          <w:lang w:val="es-ES"/>
        </w:rPr>
        <w:t>También prohíbe trasladar a un niño secuestrado, raptado o</w:t>
      </w:r>
      <w:r>
        <w:rPr>
          <w:rFonts w:hint="eastAsia"/>
          <w:sz w:val="20"/>
          <w:szCs w:val="20"/>
          <w:lang w:val="es-ES"/>
        </w:rPr>
        <w:t xml:space="preserve"> </w:t>
      </w:r>
      <w:r>
        <w:rPr>
          <w:sz w:val="20"/>
          <w:szCs w:val="20"/>
          <w:lang w:val="es-ES"/>
        </w:rPr>
        <w:t>comprado</w:t>
      </w:r>
      <w:r>
        <w:rPr>
          <w:rFonts w:hint="eastAsia"/>
          <w:sz w:val="20"/>
          <w:szCs w:val="20"/>
          <w:lang w:val="es-ES"/>
        </w:rPr>
        <w:t xml:space="preserve"> </w:t>
      </w:r>
      <w:r>
        <w:rPr>
          <w:sz w:val="20"/>
          <w:szCs w:val="20"/>
          <w:lang w:val="es-ES"/>
        </w:rPr>
        <w:t>en un país extranjero a otro</w:t>
      </w:r>
      <w:r>
        <w:rPr>
          <w:rFonts w:hint="eastAsia"/>
          <w:sz w:val="20"/>
          <w:szCs w:val="20"/>
          <w:lang w:val="es-ES"/>
        </w:rPr>
        <w:t xml:space="preserve"> </w:t>
      </w:r>
      <w:r>
        <w:rPr>
          <w:sz w:val="20"/>
          <w:szCs w:val="20"/>
          <w:lang w:val="es-ES"/>
        </w:rPr>
        <w:t>país</w:t>
      </w:r>
      <w:r>
        <w:rPr>
          <w:rFonts w:hint="eastAsia"/>
          <w:sz w:val="20"/>
          <w:szCs w:val="20"/>
          <w:lang w:val="es-ES"/>
        </w:rPr>
        <w:t xml:space="preserve"> </w:t>
      </w:r>
      <w:r>
        <w:rPr>
          <w:sz w:val="20"/>
          <w:szCs w:val="20"/>
          <w:lang w:val="es-ES"/>
        </w:rPr>
        <w:t>para utilizarlo con fines de pornografía infantil</w:t>
      </w:r>
      <w:r>
        <w:rPr>
          <w:rFonts w:hint="eastAsia"/>
          <w:sz w:val="20"/>
          <w:szCs w:val="20"/>
          <w:lang w:val="es-ES"/>
        </w:rPr>
        <w:t xml:space="preserve">. </w:t>
      </w:r>
      <w:r>
        <w:rPr>
          <w:sz w:val="20"/>
          <w:szCs w:val="20"/>
          <w:lang w:val="es-ES"/>
        </w:rPr>
        <w:t xml:space="preserve">Conforme a </w:t>
      </w:r>
      <w:smartTag w:uri="urn:schemas-microsoft-com:office:smarttags" w:element="PersonName">
        <w:smartTagPr>
          <w:attr w:name="ProductID" w:val="la mencionada Ley"/>
        </w:smartTagPr>
        <w:r>
          <w:rPr>
            <w:sz w:val="20"/>
            <w:szCs w:val="20"/>
            <w:lang w:val="es-ES"/>
          </w:rPr>
          <w:t>la mencionada Ley</w:t>
        </w:r>
      </w:smartTag>
      <w:r>
        <w:rPr>
          <w:sz w:val="20"/>
          <w:szCs w:val="20"/>
          <w:lang w:val="es-ES"/>
        </w:rPr>
        <w:t>, las fuerzas del orden</w:t>
      </w:r>
      <w:r>
        <w:rPr>
          <w:rFonts w:hint="eastAsia"/>
          <w:sz w:val="20"/>
          <w:szCs w:val="20"/>
          <w:lang w:val="es-ES"/>
        </w:rPr>
        <w:t xml:space="preserve"> </w:t>
      </w:r>
      <w:r>
        <w:rPr>
          <w:sz w:val="20"/>
          <w:szCs w:val="20"/>
          <w:lang w:val="es-ES"/>
        </w:rPr>
        <w:t>están haciendo esfuerzos por ejercer un estricto control</w:t>
      </w:r>
      <w:r>
        <w:rPr>
          <w:rFonts w:hint="eastAsia"/>
          <w:sz w:val="20"/>
          <w:szCs w:val="20"/>
          <w:lang w:val="es-ES"/>
        </w:rPr>
        <w:t xml:space="preserve">. </w:t>
      </w:r>
      <w:r>
        <w:rPr>
          <w:sz w:val="20"/>
          <w:szCs w:val="20"/>
          <w:lang w:val="es-ES"/>
        </w:rPr>
        <w:t>Además, la reforma parcial de la</w:t>
      </w:r>
      <w:r>
        <w:rPr>
          <w:rFonts w:hint="eastAsia"/>
          <w:sz w:val="20"/>
          <w:szCs w:val="20"/>
          <w:lang w:val="es-ES"/>
        </w:rPr>
        <w:t xml:space="preserve"> </w:t>
      </w:r>
      <w:r>
        <w:rPr>
          <w:bCs/>
          <w:sz w:val="20"/>
          <w:szCs w:val="20"/>
          <w:lang w:val="es-ES"/>
        </w:rPr>
        <w:t>Ley de control y mejoramiento del sector del espectáculo y actividades recreativas</w:t>
      </w:r>
      <w:r>
        <w:rPr>
          <w:rFonts w:hint="eastAsia"/>
          <w:sz w:val="20"/>
          <w:szCs w:val="20"/>
          <w:lang w:val="es-ES"/>
        </w:rPr>
        <w:t xml:space="preserve"> (</w:t>
      </w:r>
      <w:r>
        <w:rPr>
          <w:sz w:val="20"/>
          <w:szCs w:val="20"/>
          <w:lang w:val="es-ES"/>
        </w:rPr>
        <w:t>aprobada en octubre de</w:t>
      </w:r>
      <w:r>
        <w:rPr>
          <w:rFonts w:hint="eastAsia"/>
          <w:sz w:val="20"/>
          <w:szCs w:val="20"/>
          <w:lang w:val="es-ES"/>
        </w:rPr>
        <w:t xml:space="preserve"> 2005)</w:t>
      </w:r>
      <w:r>
        <w:rPr>
          <w:sz w:val="20"/>
          <w:szCs w:val="20"/>
          <w:lang w:val="es-ES"/>
        </w:rPr>
        <w:t xml:space="preserve"> ha añadido la trata de seres humanos</w:t>
      </w:r>
      <w:r>
        <w:rPr>
          <w:rFonts w:hint="eastAsia"/>
          <w:sz w:val="20"/>
          <w:szCs w:val="20"/>
          <w:lang w:val="es-ES"/>
        </w:rPr>
        <w:t xml:space="preserve"> </w:t>
      </w:r>
      <w:r>
        <w:rPr>
          <w:sz w:val="20"/>
          <w:szCs w:val="20"/>
          <w:lang w:val="es-ES"/>
        </w:rPr>
        <w:t>recientemente tipificada por el Código</w:t>
      </w:r>
      <w:r>
        <w:rPr>
          <w:rFonts w:hint="eastAsia"/>
          <w:sz w:val="20"/>
          <w:szCs w:val="20"/>
          <w:lang w:val="es-ES"/>
        </w:rPr>
        <w:t xml:space="preserve"> Penal</w:t>
      </w:r>
      <w:r>
        <w:rPr>
          <w:sz w:val="20"/>
          <w:szCs w:val="20"/>
          <w:lang w:val="es-ES"/>
        </w:rPr>
        <w:t xml:space="preserve"> </w:t>
      </w:r>
      <w:r>
        <w:rPr>
          <w:bCs/>
          <w:sz w:val="20"/>
          <w:szCs w:val="20"/>
          <w:lang w:val="es-ES"/>
        </w:rPr>
        <w:t>a las posibles causas de denegación de licencia para abrir un negocio en el sector del espectáculo y las actividades recreativas</w:t>
      </w:r>
      <w:r>
        <w:rPr>
          <w:rFonts w:hint="eastAsia"/>
          <w:sz w:val="20"/>
          <w:szCs w:val="20"/>
          <w:lang w:val="es-ES"/>
        </w:rPr>
        <w:t xml:space="preserve"> </w:t>
      </w:r>
      <w:r>
        <w:rPr>
          <w:sz w:val="20"/>
          <w:szCs w:val="20"/>
          <w:lang w:val="es-ES"/>
        </w:rPr>
        <w:t>y de suspensión de la actividad empresarial</w:t>
      </w:r>
      <w:r>
        <w:rPr>
          <w:rFonts w:hint="eastAsia"/>
          <w:sz w:val="20"/>
          <w:szCs w:val="20"/>
          <w:lang w:val="es-ES"/>
        </w:rPr>
        <w:t xml:space="preserve"> </w:t>
      </w:r>
      <w:r>
        <w:rPr>
          <w:sz w:val="20"/>
          <w:szCs w:val="20"/>
          <w:lang w:val="es-ES"/>
        </w:rPr>
        <w:t>a los titulares de tiendas especiales relacionadas con el negocio del sexo</w:t>
      </w:r>
      <w:r>
        <w:rPr>
          <w:rFonts w:hint="eastAsia"/>
          <w:sz w:val="20"/>
          <w:szCs w:val="20"/>
          <w:lang w:val="es-ES"/>
        </w:rPr>
        <w:t xml:space="preserve">. </w:t>
      </w:r>
    </w:p>
    <w:p w:rsidR="00203A62" w:rsidRDefault="00203A62">
      <w:pPr>
        <w:keepNext/>
        <w:keepLines/>
        <w:spacing w:after="240"/>
        <w:jc w:val="both"/>
        <w:rPr>
          <w:sz w:val="20"/>
          <w:szCs w:val="20"/>
          <w:lang w:val="es-ES"/>
        </w:rPr>
      </w:pPr>
      <w:r>
        <w:rPr>
          <w:rFonts w:hint="eastAsia"/>
          <w:sz w:val="20"/>
          <w:szCs w:val="20"/>
          <w:lang w:val="es-ES"/>
        </w:rPr>
        <w:t>(</w:t>
      </w:r>
      <w:r>
        <w:rPr>
          <w:sz w:val="20"/>
          <w:szCs w:val="20"/>
          <w:lang w:val="es-ES"/>
        </w:rPr>
        <w:t>Cooperación internacional</w:t>
      </w:r>
      <w:r>
        <w:rPr>
          <w:rFonts w:hint="eastAsia"/>
          <w:sz w:val="20"/>
          <w:szCs w:val="20"/>
          <w:lang w:val="es-ES"/>
        </w:rPr>
        <w:t>)</w:t>
      </w:r>
    </w:p>
    <w:p w:rsidR="00203A62" w:rsidRDefault="00203A62">
      <w:pPr>
        <w:keepNext/>
        <w:keepLines/>
        <w:spacing w:after="240"/>
        <w:jc w:val="both"/>
        <w:rPr>
          <w:rFonts w:hint="eastAsia"/>
          <w:sz w:val="20"/>
          <w:szCs w:val="20"/>
          <w:lang w:val="es-ES"/>
        </w:rPr>
      </w:pPr>
      <w:r>
        <w:rPr>
          <w:rFonts w:hint="eastAsia"/>
          <w:sz w:val="20"/>
          <w:szCs w:val="20"/>
          <w:lang w:val="es-ES"/>
        </w:rPr>
        <w:t>563.</w:t>
      </w:r>
      <w:r>
        <w:rPr>
          <w:sz w:val="20"/>
          <w:szCs w:val="20"/>
          <w:lang w:val="es-ES"/>
        </w:rPr>
        <w:tab/>
        <w:t>El Gobierno del Japón</w:t>
      </w:r>
      <w:r>
        <w:rPr>
          <w:rFonts w:hint="eastAsia"/>
          <w:sz w:val="20"/>
          <w:szCs w:val="20"/>
          <w:lang w:val="es-ES"/>
        </w:rPr>
        <w:t xml:space="preserve"> ha</w:t>
      </w:r>
      <w:r>
        <w:rPr>
          <w:sz w:val="20"/>
          <w:szCs w:val="20"/>
          <w:lang w:val="es-ES"/>
        </w:rPr>
        <w:t xml:space="preserve"> prestado asistencia</w:t>
      </w:r>
      <w:r>
        <w:rPr>
          <w:rFonts w:hint="eastAsia"/>
          <w:sz w:val="20"/>
          <w:szCs w:val="20"/>
          <w:lang w:val="es-ES"/>
        </w:rPr>
        <w:t xml:space="preserve"> </w:t>
      </w:r>
      <w:r>
        <w:rPr>
          <w:sz w:val="20"/>
          <w:szCs w:val="20"/>
          <w:lang w:val="es-ES"/>
        </w:rPr>
        <w:t xml:space="preserve">a través del Fondo Fiduciario para </w:t>
      </w:r>
      <w:smartTag w:uri="urn:schemas-microsoft-com:office:smarttags" w:element="PersonName">
        <w:smartTagPr>
          <w:attr w:name="ProductID" w:val="la Seguridad Humana"/>
        </w:smartTagPr>
        <w:r>
          <w:rPr>
            <w:sz w:val="20"/>
            <w:szCs w:val="20"/>
            <w:lang w:val="es-ES"/>
          </w:rPr>
          <w:t>la Seguridad Humana</w:t>
        </w:r>
      </w:smartTag>
      <w:r>
        <w:rPr>
          <w:sz w:val="20"/>
          <w:szCs w:val="20"/>
          <w:lang w:val="es-ES"/>
        </w:rPr>
        <w:t xml:space="preserve"> para prevenir la trata de niños</w:t>
      </w:r>
      <w:r>
        <w:rPr>
          <w:rFonts w:hint="eastAsia"/>
          <w:sz w:val="20"/>
          <w:szCs w:val="20"/>
          <w:lang w:val="es-ES"/>
        </w:rPr>
        <w:t xml:space="preserve">. </w:t>
      </w:r>
      <w:r>
        <w:rPr>
          <w:sz w:val="20"/>
          <w:szCs w:val="20"/>
          <w:lang w:val="es-ES"/>
        </w:rPr>
        <w:t>En junio de</w:t>
      </w:r>
      <w:r>
        <w:rPr>
          <w:rFonts w:hint="eastAsia"/>
          <w:sz w:val="20"/>
          <w:szCs w:val="20"/>
          <w:lang w:val="es-ES"/>
        </w:rPr>
        <w:t xml:space="preserve"> 2003, </w:t>
      </w:r>
      <w:r>
        <w:rPr>
          <w:sz w:val="20"/>
          <w:szCs w:val="20"/>
          <w:lang w:val="es-ES"/>
        </w:rPr>
        <w:t>aportó aproximadamente </w:t>
      </w:r>
      <w:r>
        <w:rPr>
          <w:rFonts w:hint="eastAsia"/>
          <w:sz w:val="20"/>
          <w:szCs w:val="20"/>
          <w:lang w:val="es-ES"/>
        </w:rPr>
        <w:t>500</w:t>
      </w:r>
      <w:r>
        <w:rPr>
          <w:sz w:val="20"/>
          <w:szCs w:val="20"/>
          <w:lang w:val="es-ES"/>
        </w:rPr>
        <w:t>.</w:t>
      </w:r>
      <w:r>
        <w:rPr>
          <w:rFonts w:hint="eastAsia"/>
          <w:sz w:val="20"/>
          <w:szCs w:val="20"/>
          <w:lang w:val="es-ES"/>
        </w:rPr>
        <w:t xml:space="preserve">000 </w:t>
      </w:r>
      <w:r>
        <w:rPr>
          <w:sz w:val="20"/>
          <w:szCs w:val="20"/>
          <w:lang w:val="es-ES"/>
        </w:rPr>
        <w:t>dólares a través del</w:t>
      </w:r>
      <w:r>
        <w:rPr>
          <w:rFonts w:hint="eastAsia"/>
          <w:sz w:val="20"/>
          <w:szCs w:val="20"/>
          <w:lang w:val="es-ES"/>
        </w:rPr>
        <w:t xml:space="preserve"> UNICEF </w:t>
      </w:r>
      <w:r>
        <w:rPr>
          <w:sz w:val="20"/>
          <w:szCs w:val="20"/>
          <w:lang w:val="es-ES"/>
        </w:rPr>
        <w:t>a</w:t>
      </w:r>
      <w:r>
        <w:rPr>
          <w:rFonts w:hint="eastAsia"/>
          <w:sz w:val="20"/>
          <w:szCs w:val="20"/>
          <w:lang w:val="es-ES"/>
        </w:rPr>
        <w:t xml:space="preserve"> Laos </w:t>
      </w:r>
      <w:r>
        <w:rPr>
          <w:sz w:val="20"/>
          <w:szCs w:val="20"/>
          <w:lang w:val="es-ES"/>
        </w:rPr>
        <w:t>para la educación de las niñas</w:t>
      </w:r>
      <w:r>
        <w:rPr>
          <w:rFonts w:eastAsia="MS Gothic"/>
          <w:sz w:val="20"/>
          <w:szCs w:val="20"/>
          <w:lang w:val="es-ES"/>
        </w:rPr>
        <w:t xml:space="preserve"> y el desarrollo comunitario para la prevención de la trata de niñas</w:t>
      </w:r>
      <w:r>
        <w:rPr>
          <w:rFonts w:hint="eastAsia"/>
          <w:sz w:val="20"/>
          <w:szCs w:val="20"/>
          <w:lang w:val="es-ES"/>
        </w:rPr>
        <w:t xml:space="preserve">. </w:t>
      </w:r>
      <w:r>
        <w:rPr>
          <w:sz w:val="20"/>
          <w:szCs w:val="20"/>
          <w:lang w:val="es-ES"/>
        </w:rPr>
        <w:t>En abril de</w:t>
      </w:r>
      <w:r>
        <w:rPr>
          <w:rFonts w:hint="eastAsia"/>
          <w:sz w:val="20"/>
          <w:szCs w:val="20"/>
          <w:lang w:val="es-ES"/>
        </w:rPr>
        <w:t xml:space="preserve"> 2003, </w:t>
      </w:r>
      <w:r>
        <w:rPr>
          <w:sz w:val="20"/>
          <w:szCs w:val="20"/>
          <w:lang w:val="es-ES"/>
        </w:rPr>
        <w:t xml:space="preserve">aportó aproximadamente </w:t>
      </w:r>
      <w:r>
        <w:rPr>
          <w:rFonts w:hint="eastAsia"/>
          <w:sz w:val="20"/>
          <w:szCs w:val="20"/>
          <w:lang w:val="es-ES"/>
        </w:rPr>
        <w:t>1</w:t>
      </w:r>
      <w:r>
        <w:rPr>
          <w:sz w:val="20"/>
          <w:szCs w:val="20"/>
          <w:lang w:val="es-ES"/>
        </w:rPr>
        <w:t>.</w:t>
      </w:r>
      <w:r>
        <w:rPr>
          <w:rFonts w:hint="eastAsia"/>
          <w:sz w:val="20"/>
          <w:szCs w:val="20"/>
          <w:lang w:val="es-ES"/>
        </w:rPr>
        <w:t>200</w:t>
      </w:r>
      <w:r>
        <w:rPr>
          <w:sz w:val="20"/>
          <w:szCs w:val="20"/>
          <w:lang w:val="es-ES"/>
        </w:rPr>
        <w:t>.</w:t>
      </w:r>
      <w:r>
        <w:rPr>
          <w:rFonts w:hint="eastAsia"/>
          <w:sz w:val="20"/>
          <w:szCs w:val="20"/>
          <w:lang w:val="es-ES"/>
        </w:rPr>
        <w:t xml:space="preserve">000 </w:t>
      </w:r>
      <w:r>
        <w:rPr>
          <w:sz w:val="20"/>
          <w:szCs w:val="20"/>
          <w:lang w:val="es-ES"/>
        </w:rPr>
        <w:t>dólares a Camboya y Vietnam a través de la OIT</w:t>
      </w:r>
      <w:r>
        <w:rPr>
          <w:rFonts w:hint="eastAsia"/>
          <w:sz w:val="20"/>
          <w:szCs w:val="20"/>
          <w:lang w:val="es-ES"/>
        </w:rPr>
        <w:t xml:space="preserve"> </w:t>
      </w:r>
      <w:r>
        <w:rPr>
          <w:sz w:val="20"/>
          <w:szCs w:val="20"/>
          <w:lang w:val="es-ES"/>
        </w:rPr>
        <w:t>para prevenir la trata de niños y mujeres</w:t>
      </w:r>
      <w:r>
        <w:rPr>
          <w:rFonts w:hint="eastAsia"/>
          <w:sz w:val="20"/>
          <w:szCs w:val="20"/>
          <w:lang w:val="es-ES"/>
        </w:rPr>
        <w:t xml:space="preserve"> </w:t>
      </w:r>
      <w:r>
        <w:rPr>
          <w:sz w:val="20"/>
          <w:szCs w:val="20"/>
          <w:lang w:val="es-ES"/>
        </w:rPr>
        <w:t>en las comunidades de</w:t>
      </w:r>
      <w:r>
        <w:rPr>
          <w:rFonts w:hint="eastAsia"/>
          <w:sz w:val="20"/>
          <w:szCs w:val="20"/>
          <w:lang w:val="es-ES"/>
        </w:rPr>
        <w:t xml:space="preserve"> Cambo</w:t>
      </w:r>
      <w:r>
        <w:rPr>
          <w:sz w:val="20"/>
          <w:szCs w:val="20"/>
          <w:lang w:val="es-ES"/>
        </w:rPr>
        <w:t>ya</w:t>
      </w:r>
      <w:r>
        <w:rPr>
          <w:rFonts w:hint="eastAsia"/>
          <w:sz w:val="20"/>
          <w:szCs w:val="20"/>
          <w:lang w:val="es-ES"/>
        </w:rPr>
        <w:t xml:space="preserve"> </w:t>
      </w:r>
      <w:r>
        <w:rPr>
          <w:sz w:val="20"/>
          <w:szCs w:val="20"/>
          <w:lang w:val="es-ES"/>
        </w:rPr>
        <w:t>y</w:t>
      </w:r>
      <w:r>
        <w:rPr>
          <w:rFonts w:hint="eastAsia"/>
          <w:sz w:val="20"/>
          <w:szCs w:val="20"/>
          <w:lang w:val="es-ES"/>
        </w:rPr>
        <w:t xml:space="preserve"> Vietnam. </w:t>
      </w:r>
    </w:p>
    <w:p w:rsidR="00203A62" w:rsidRDefault="00203A62">
      <w:pPr>
        <w:spacing w:after="240"/>
        <w:jc w:val="both"/>
        <w:rPr>
          <w:rFonts w:cs="Arial" w:hint="eastAsia"/>
          <w:spacing w:val="4"/>
          <w:sz w:val="20"/>
          <w:szCs w:val="20"/>
          <w:lang w:val="es-ES"/>
        </w:rPr>
      </w:pPr>
      <w:r>
        <w:rPr>
          <w:rFonts w:hint="eastAsia"/>
          <w:sz w:val="20"/>
          <w:szCs w:val="20"/>
          <w:lang w:val="es-ES"/>
        </w:rPr>
        <w:t>564.</w:t>
      </w:r>
      <w:r>
        <w:rPr>
          <w:sz w:val="20"/>
          <w:szCs w:val="20"/>
          <w:lang w:val="es-ES"/>
        </w:rPr>
        <w:tab/>
        <w:t>Asimismo, con el objetivo de promover medidas contra el problema mundial de la trata de personas</w:t>
      </w:r>
      <w:r>
        <w:rPr>
          <w:rFonts w:hint="eastAsia"/>
          <w:sz w:val="20"/>
          <w:szCs w:val="20"/>
          <w:lang w:val="es-ES"/>
        </w:rPr>
        <w:t xml:space="preserve">, </w:t>
      </w:r>
      <w:r>
        <w:rPr>
          <w:sz w:val="20"/>
          <w:szCs w:val="20"/>
          <w:lang w:val="es-ES"/>
        </w:rPr>
        <w:t>el Gobierno del Japón envió un equipo de investigadores estatales</w:t>
      </w:r>
      <w:r>
        <w:rPr>
          <w:rFonts w:hint="eastAsia"/>
          <w:sz w:val="20"/>
          <w:szCs w:val="20"/>
          <w:lang w:val="es-ES"/>
        </w:rPr>
        <w:t xml:space="preserve"> (</w:t>
      </w:r>
      <w:r>
        <w:rPr>
          <w:sz w:val="20"/>
          <w:szCs w:val="20"/>
          <w:lang w:val="es-ES"/>
        </w:rPr>
        <w:t xml:space="preserve">a </w:t>
      </w:r>
      <w:r>
        <w:rPr>
          <w:rFonts w:hint="eastAsia"/>
          <w:sz w:val="20"/>
          <w:szCs w:val="20"/>
          <w:lang w:val="es-ES"/>
        </w:rPr>
        <w:t xml:space="preserve">Filipinas </w:t>
      </w:r>
      <w:r>
        <w:rPr>
          <w:sz w:val="20"/>
          <w:szCs w:val="20"/>
          <w:lang w:val="es-ES"/>
        </w:rPr>
        <w:t>y Tailandia, en septiembre de</w:t>
      </w:r>
      <w:r>
        <w:rPr>
          <w:rFonts w:hint="eastAsia"/>
          <w:sz w:val="20"/>
          <w:szCs w:val="20"/>
          <w:lang w:val="es-ES"/>
        </w:rPr>
        <w:t xml:space="preserve"> 2004</w:t>
      </w:r>
      <w:r>
        <w:rPr>
          <w:sz w:val="20"/>
          <w:szCs w:val="20"/>
          <w:lang w:val="es-ES"/>
        </w:rPr>
        <w:t>;</w:t>
      </w:r>
      <w:r>
        <w:rPr>
          <w:rFonts w:hint="eastAsia"/>
          <w:sz w:val="20"/>
          <w:szCs w:val="20"/>
          <w:lang w:val="es-ES"/>
        </w:rPr>
        <w:t xml:space="preserve"> </w:t>
      </w:r>
      <w:r>
        <w:rPr>
          <w:sz w:val="20"/>
          <w:szCs w:val="20"/>
          <w:lang w:val="es-ES"/>
        </w:rPr>
        <w:t xml:space="preserve">a </w:t>
      </w:r>
      <w:r>
        <w:rPr>
          <w:rFonts w:hint="eastAsia"/>
          <w:sz w:val="20"/>
          <w:szCs w:val="20"/>
          <w:lang w:val="es-ES"/>
        </w:rPr>
        <w:t xml:space="preserve">Columbia, </w:t>
      </w:r>
      <w:r>
        <w:rPr>
          <w:sz w:val="20"/>
          <w:szCs w:val="20"/>
          <w:lang w:val="es-ES"/>
        </w:rPr>
        <w:t>Estados Unidos de América, en enero de</w:t>
      </w:r>
      <w:r>
        <w:rPr>
          <w:rFonts w:hint="eastAsia"/>
          <w:sz w:val="20"/>
          <w:szCs w:val="20"/>
          <w:lang w:val="es-ES"/>
        </w:rPr>
        <w:t xml:space="preserve"> 2005</w:t>
      </w:r>
      <w:r>
        <w:rPr>
          <w:sz w:val="20"/>
          <w:szCs w:val="20"/>
          <w:lang w:val="es-ES"/>
        </w:rPr>
        <w:t>;</w:t>
      </w:r>
      <w:r>
        <w:rPr>
          <w:rFonts w:hint="eastAsia"/>
          <w:sz w:val="20"/>
          <w:szCs w:val="20"/>
          <w:lang w:val="es-ES"/>
        </w:rPr>
        <w:t xml:space="preserve"> </w:t>
      </w:r>
      <w:r>
        <w:rPr>
          <w:sz w:val="20"/>
          <w:szCs w:val="20"/>
          <w:lang w:val="es-ES"/>
        </w:rPr>
        <w:t xml:space="preserve">y a </w:t>
      </w:r>
      <w:r>
        <w:rPr>
          <w:rFonts w:hint="eastAsia"/>
          <w:sz w:val="20"/>
          <w:szCs w:val="20"/>
          <w:lang w:val="es-ES"/>
        </w:rPr>
        <w:t xml:space="preserve">Rusia, </w:t>
      </w:r>
      <w:r>
        <w:rPr>
          <w:sz w:val="20"/>
          <w:szCs w:val="20"/>
          <w:lang w:val="es-ES"/>
        </w:rPr>
        <w:t>Ucrania</w:t>
      </w:r>
      <w:r>
        <w:rPr>
          <w:rFonts w:hint="eastAsia"/>
          <w:sz w:val="20"/>
          <w:szCs w:val="20"/>
          <w:lang w:val="es-ES"/>
        </w:rPr>
        <w:t>, R</w:t>
      </w:r>
      <w:r>
        <w:rPr>
          <w:sz w:val="20"/>
          <w:szCs w:val="20"/>
          <w:lang w:val="es-ES"/>
        </w:rPr>
        <w:t>u</w:t>
      </w:r>
      <w:r>
        <w:rPr>
          <w:rFonts w:hint="eastAsia"/>
          <w:sz w:val="20"/>
          <w:szCs w:val="20"/>
          <w:lang w:val="es-ES"/>
        </w:rPr>
        <w:t>mania</w:t>
      </w:r>
      <w:r>
        <w:rPr>
          <w:sz w:val="20"/>
          <w:szCs w:val="20"/>
          <w:lang w:val="es-ES"/>
        </w:rPr>
        <w:t xml:space="preserve"> y Francia, en julio de</w:t>
      </w:r>
      <w:r>
        <w:rPr>
          <w:rFonts w:hint="eastAsia"/>
          <w:sz w:val="20"/>
          <w:szCs w:val="20"/>
          <w:lang w:val="es-ES"/>
        </w:rPr>
        <w:t xml:space="preserve"> 2005) </w:t>
      </w:r>
      <w:r>
        <w:rPr>
          <w:sz w:val="20"/>
          <w:szCs w:val="20"/>
          <w:lang w:val="es-ES"/>
        </w:rPr>
        <w:t>para intercambiar información con organizaciones interesadas</w:t>
      </w:r>
      <w:r>
        <w:rPr>
          <w:rFonts w:hint="eastAsia"/>
          <w:sz w:val="20"/>
          <w:szCs w:val="20"/>
          <w:lang w:val="es-ES"/>
        </w:rPr>
        <w:t xml:space="preserve">. </w:t>
      </w:r>
      <w:r>
        <w:rPr>
          <w:sz w:val="20"/>
          <w:szCs w:val="20"/>
          <w:lang w:val="es-ES"/>
        </w:rPr>
        <w:t>Además</w:t>
      </w:r>
      <w:r>
        <w:rPr>
          <w:rFonts w:hint="eastAsia"/>
          <w:sz w:val="20"/>
          <w:szCs w:val="20"/>
          <w:lang w:val="es-ES"/>
        </w:rPr>
        <w:t xml:space="preserve">, </w:t>
      </w:r>
      <w:r>
        <w:rPr>
          <w:sz w:val="20"/>
          <w:szCs w:val="20"/>
          <w:lang w:val="es-ES"/>
        </w:rPr>
        <w:t>en junio de</w:t>
      </w:r>
      <w:r>
        <w:rPr>
          <w:rFonts w:hint="eastAsia"/>
          <w:sz w:val="20"/>
          <w:szCs w:val="20"/>
          <w:lang w:val="es-ES"/>
        </w:rPr>
        <w:t xml:space="preserve"> 2005</w:t>
      </w:r>
      <w:r>
        <w:rPr>
          <w:sz w:val="20"/>
          <w:szCs w:val="20"/>
          <w:lang w:val="es-ES"/>
        </w:rPr>
        <w:t xml:space="preserve"> el Japón organizó</w:t>
      </w:r>
      <w:r>
        <w:rPr>
          <w:rFonts w:hint="eastAsia"/>
          <w:sz w:val="20"/>
          <w:szCs w:val="20"/>
          <w:lang w:val="es-ES"/>
        </w:rPr>
        <w:t xml:space="preserve"> </w:t>
      </w:r>
      <w:r>
        <w:rPr>
          <w:sz w:val="20"/>
          <w:szCs w:val="20"/>
          <w:lang w:val="es-ES"/>
        </w:rPr>
        <w:t>el</w:t>
      </w:r>
      <w:r>
        <w:rPr>
          <w:rFonts w:hint="eastAsia"/>
          <w:sz w:val="20"/>
          <w:szCs w:val="20"/>
          <w:lang w:val="es-ES"/>
        </w:rPr>
        <w:t xml:space="preserve"> </w:t>
      </w:r>
      <w:r>
        <w:rPr>
          <w:sz w:val="20"/>
          <w:szCs w:val="20"/>
          <w:lang w:val="es-ES"/>
        </w:rPr>
        <w:t xml:space="preserve">Taller del proceso de </w:t>
      </w:r>
      <w:r>
        <w:rPr>
          <w:rFonts w:hint="eastAsia"/>
          <w:sz w:val="20"/>
          <w:szCs w:val="20"/>
          <w:lang w:val="es-ES"/>
        </w:rPr>
        <w:t xml:space="preserve">Bali </w:t>
      </w:r>
      <w:r>
        <w:rPr>
          <w:sz w:val="20"/>
          <w:szCs w:val="20"/>
          <w:lang w:val="es-ES"/>
        </w:rPr>
        <w:t>para desarrollar un plan de acción nacional interinstitucional coordinado para erradicar la trata de personas y la delincuencia transnacional</w:t>
      </w:r>
      <w:r>
        <w:rPr>
          <w:rFonts w:cs="Arial" w:hint="eastAsia"/>
          <w:spacing w:val="4"/>
          <w:sz w:val="20"/>
          <w:szCs w:val="20"/>
          <w:lang w:val="es-ES"/>
        </w:rPr>
        <w:t xml:space="preserve">, </w:t>
      </w:r>
      <w:r>
        <w:rPr>
          <w:rFonts w:cs="Arial"/>
          <w:spacing w:val="4"/>
          <w:sz w:val="20"/>
          <w:szCs w:val="20"/>
          <w:lang w:val="es-ES"/>
        </w:rPr>
        <w:t>donde se intercambiaron opiniones</w:t>
      </w:r>
      <w:r>
        <w:rPr>
          <w:rFonts w:cs="Arial" w:hint="eastAsia"/>
          <w:spacing w:val="4"/>
          <w:sz w:val="20"/>
          <w:szCs w:val="20"/>
          <w:lang w:val="es-ES"/>
        </w:rPr>
        <w:t xml:space="preserve"> </w:t>
      </w:r>
      <w:r>
        <w:rPr>
          <w:rFonts w:cs="Arial"/>
          <w:spacing w:val="4"/>
          <w:sz w:val="20"/>
          <w:szCs w:val="20"/>
          <w:lang w:val="es-ES"/>
        </w:rPr>
        <w:t>con los gobiernos de cada uno de los Estados participantes</w:t>
      </w:r>
      <w:r>
        <w:rPr>
          <w:rFonts w:cs="Arial" w:hint="eastAsia"/>
          <w:spacing w:val="4"/>
          <w:sz w:val="20"/>
          <w:szCs w:val="20"/>
          <w:lang w:val="es-ES"/>
        </w:rPr>
        <w:t xml:space="preserve">, </w:t>
      </w:r>
      <w:r>
        <w:rPr>
          <w:rFonts w:cs="Arial"/>
          <w:spacing w:val="4"/>
          <w:sz w:val="20"/>
          <w:szCs w:val="20"/>
          <w:lang w:val="es-ES"/>
        </w:rPr>
        <w:t xml:space="preserve">las organizaciones </w:t>
      </w:r>
      <w:r>
        <w:rPr>
          <w:rFonts w:cs="Arial" w:hint="eastAsia"/>
          <w:spacing w:val="4"/>
          <w:sz w:val="20"/>
          <w:szCs w:val="20"/>
          <w:lang w:val="es-ES"/>
        </w:rPr>
        <w:t>interna</w:t>
      </w:r>
      <w:r>
        <w:rPr>
          <w:rFonts w:cs="Arial"/>
          <w:spacing w:val="4"/>
          <w:sz w:val="20"/>
          <w:szCs w:val="20"/>
          <w:lang w:val="es-ES"/>
        </w:rPr>
        <w:t>cionales y las ONG</w:t>
      </w:r>
      <w:r>
        <w:rPr>
          <w:rFonts w:cs="Arial" w:hint="eastAsia"/>
          <w:spacing w:val="4"/>
          <w:sz w:val="20"/>
          <w:szCs w:val="20"/>
          <w:lang w:val="es-ES"/>
        </w:rPr>
        <w:t xml:space="preserve"> </w:t>
      </w:r>
      <w:r>
        <w:rPr>
          <w:rFonts w:cs="Arial"/>
          <w:spacing w:val="4"/>
          <w:sz w:val="20"/>
          <w:szCs w:val="20"/>
          <w:lang w:val="es-ES"/>
        </w:rPr>
        <w:t>a fin de promover los esfuerzos internacionales en este campo</w:t>
      </w:r>
      <w:r>
        <w:rPr>
          <w:rFonts w:cs="Arial" w:hint="eastAsia"/>
          <w:spacing w:val="4"/>
          <w:sz w:val="20"/>
          <w:szCs w:val="20"/>
          <w:lang w:val="es-ES"/>
        </w:rPr>
        <w:t xml:space="preserve">. </w:t>
      </w:r>
      <w:r>
        <w:rPr>
          <w:rFonts w:cs="Arial"/>
          <w:spacing w:val="4"/>
          <w:sz w:val="20"/>
          <w:szCs w:val="20"/>
          <w:lang w:val="es-ES"/>
        </w:rPr>
        <w:t>Asimismo, en febrero de</w:t>
      </w:r>
      <w:r>
        <w:rPr>
          <w:rFonts w:cs="Arial" w:hint="eastAsia"/>
          <w:spacing w:val="4"/>
          <w:sz w:val="20"/>
          <w:szCs w:val="20"/>
          <w:lang w:val="es-ES"/>
        </w:rPr>
        <w:t xml:space="preserve"> 2006</w:t>
      </w:r>
      <w:r>
        <w:rPr>
          <w:rFonts w:cs="Arial"/>
          <w:spacing w:val="4"/>
          <w:sz w:val="20"/>
          <w:szCs w:val="20"/>
          <w:lang w:val="es-ES"/>
        </w:rPr>
        <w:t xml:space="preserve"> el Japón organizó en Tokio un simposio internacional sobre la trata de personas</w:t>
      </w:r>
      <w:r>
        <w:rPr>
          <w:rFonts w:cs="Arial" w:hint="eastAsia"/>
          <w:spacing w:val="4"/>
          <w:sz w:val="20"/>
          <w:szCs w:val="20"/>
          <w:lang w:val="es-ES"/>
        </w:rPr>
        <w:t xml:space="preserve"> </w:t>
      </w:r>
      <w:r>
        <w:rPr>
          <w:rFonts w:cs="Arial"/>
          <w:spacing w:val="4"/>
          <w:sz w:val="20"/>
          <w:szCs w:val="20"/>
          <w:lang w:val="es-ES"/>
        </w:rPr>
        <w:t>al que invitó a ponentes</w:t>
      </w:r>
      <w:r>
        <w:rPr>
          <w:rFonts w:cs="Arial" w:hint="eastAsia"/>
          <w:spacing w:val="4"/>
          <w:sz w:val="20"/>
          <w:szCs w:val="20"/>
          <w:lang w:val="es-ES"/>
        </w:rPr>
        <w:t xml:space="preserve"> </w:t>
      </w:r>
      <w:r>
        <w:rPr>
          <w:rFonts w:cs="Arial"/>
          <w:spacing w:val="4"/>
          <w:sz w:val="20"/>
          <w:szCs w:val="20"/>
          <w:lang w:val="es-ES"/>
        </w:rPr>
        <w:t>procedentes de países como Tailandia</w:t>
      </w:r>
      <w:r>
        <w:rPr>
          <w:rFonts w:cs="Arial" w:hint="eastAsia"/>
          <w:spacing w:val="4"/>
          <w:sz w:val="20"/>
          <w:szCs w:val="20"/>
          <w:lang w:val="es-ES"/>
        </w:rPr>
        <w:t xml:space="preserve">, Filipinas, Indonesia </w:t>
      </w:r>
      <w:r>
        <w:rPr>
          <w:rFonts w:cs="Arial"/>
          <w:spacing w:val="4"/>
          <w:sz w:val="20"/>
          <w:szCs w:val="20"/>
          <w:lang w:val="es-ES"/>
        </w:rPr>
        <w:t>y</w:t>
      </w:r>
      <w:r>
        <w:rPr>
          <w:rFonts w:cs="Arial" w:hint="eastAsia"/>
          <w:spacing w:val="4"/>
          <w:sz w:val="20"/>
          <w:szCs w:val="20"/>
          <w:lang w:val="es-ES"/>
        </w:rPr>
        <w:t xml:space="preserve"> Columbia.</w:t>
      </w:r>
    </w:p>
    <w:p w:rsidR="00203A62" w:rsidRDefault="00203A62">
      <w:pPr>
        <w:spacing w:after="240"/>
        <w:jc w:val="both"/>
        <w:rPr>
          <w:rFonts w:hint="eastAsia"/>
          <w:spacing w:val="4"/>
          <w:sz w:val="20"/>
          <w:szCs w:val="20"/>
          <w:lang w:val="es-ES"/>
        </w:rPr>
      </w:pPr>
      <w:r>
        <w:rPr>
          <w:rFonts w:cs="Arial" w:hint="eastAsia"/>
          <w:spacing w:val="4"/>
          <w:sz w:val="20"/>
          <w:szCs w:val="20"/>
          <w:lang w:val="es-ES"/>
        </w:rPr>
        <w:t>565.</w:t>
      </w:r>
      <w:r>
        <w:rPr>
          <w:rFonts w:cs="Arial"/>
          <w:spacing w:val="4"/>
          <w:sz w:val="20"/>
          <w:szCs w:val="20"/>
          <w:lang w:val="es-ES"/>
        </w:rPr>
        <w:tab/>
        <w:t>Además, desde 2003 el Gobierno del Japón</w:t>
      </w:r>
      <w:r>
        <w:rPr>
          <w:spacing w:val="4"/>
          <w:sz w:val="20"/>
          <w:szCs w:val="20"/>
          <w:lang w:val="es-ES"/>
        </w:rPr>
        <w:t xml:space="preserve"> ha prestado ayuda financiera</w:t>
      </w:r>
      <w:r>
        <w:rPr>
          <w:rFonts w:hint="eastAsia"/>
          <w:spacing w:val="4"/>
          <w:sz w:val="20"/>
          <w:szCs w:val="20"/>
          <w:lang w:val="es-ES"/>
        </w:rPr>
        <w:t xml:space="preserve"> </w:t>
      </w:r>
      <w:r>
        <w:rPr>
          <w:spacing w:val="4"/>
          <w:sz w:val="20"/>
          <w:szCs w:val="20"/>
          <w:lang w:val="es-ES"/>
        </w:rPr>
        <w:t xml:space="preserve">para mantener y gestionar el sitio web del Proceso de Bali, que contiene una descripción </w:t>
      </w:r>
      <w:r>
        <w:rPr>
          <w:rFonts w:hint="eastAsia"/>
          <w:spacing w:val="4"/>
          <w:sz w:val="20"/>
          <w:szCs w:val="20"/>
          <w:lang w:val="es-ES"/>
        </w:rPr>
        <w:t xml:space="preserve">general </w:t>
      </w:r>
      <w:r>
        <w:rPr>
          <w:spacing w:val="4"/>
          <w:sz w:val="20"/>
          <w:szCs w:val="20"/>
          <w:lang w:val="es-ES"/>
        </w:rPr>
        <w:t>del Proceso de</w:t>
      </w:r>
      <w:r>
        <w:rPr>
          <w:rFonts w:hint="eastAsia"/>
          <w:spacing w:val="4"/>
          <w:sz w:val="20"/>
          <w:szCs w:val="20"/>
          <w:lang w:val="es-ES"/>
        </w:rPr>
        <w:t xml:space="preserve"> B</w:t>
      </w:r>
      <w:r>
        <w:rPr>
          <w:spacing w:val="4"/>
          <w:sz w:val="20"/>
          <w:szCs w:val="20"/>
          <w:lang w:val="es-ES"/>
        </w:rPr>
        <w:t>a</w:t>
      </w:r>
      <w:r>
        <w:rPr>
          <w:rFonts w:hint="eastAsia"/>
          <w:spacing w:val="4"/>
          <w:sz w:val="20"/>
          <w:szCs w:val="20"/>
          <w:lang w:val="es-ES"/>
        </w:rPr>
        <w:t xml:space="preserve">li </w:t>
      </w:r>
      <w:r>
        <w:rPr>
          <w:spacing w:val="4"/>
          <w:sz w:val="20"/>
          <w:szCs w:val="20"/>
          <w:lang w:val="es-ES"/>
        </w:rPr>
        <w:t>y de los resultados obtenidos en los seminarios y</w:t>
      </w:r>
      <w:r>
        <w:rPr>
          <w:rFonts w:hint="eastAsia"/>
          <w:spacing w:val="4"/>
          <w:sz w:val="20"/>
          <w:szCs w:val="20"/>
          <w:lang w:val="es-ES"/>
        </w:rPr>
        <w:t xml:space="preserve"> </w:t>
      </w:r>
      <w:r>
        <w:rPr>
          <w:spacing w:val="4"/>
          <w:sz w:val="20"/>
          <w:szCs w:val="20"/>
          <w:lang w:val="es-ES"/>
        </w:rPr>
        <w:t>ha contribuido a promover el intercambio de información entre los países participantes</w:t>
      </w:r>
      <w:r>
        <w:rPr>
          <w:rFonts w:hint="eastAsia"/>
          <w:spacing w:val="4"/>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566.</w:t>
      </w:r>
      <w:r>
        <w:rPr>
          <w:sz w:val="20"/>
          <w:szCs w:val="20"/>
          <w:lang w:val="es-ES"/>
        </w:rPr>
        <w:tab/>
        <w:t>Tras el desastre del tsunami del océano Índico en</w:t>
      </w:r>
      <w:r>
        <w:rPr>
          <w:rFonts w:hint="eastAsia"/>
          <w:sz w:val="20"/>
          <w:szCs w:val="20"/>
          <w:lang w:val="es-ES"/>
        </w:rPr>
        <w:t xml:space="preserve"> 2004</w:t>
      </w:r>
      <w:r>
        <w:rPr>
          <w:sz w:val="20"/>
          <w:szCs w:val="20"/>
          <w:lang w:val="es-ES"/>
        </w:rPr>
        <w:t xml:space="preserve">, el Gobierno japonés destinó aproximadamente </w:t>
      </w:r>
      <w:r>
        <w:rPr>
          <w:rFonts w:hint="eastAsia"/>
          <w:sz w:val="20"/>
          <w:szCs w:val="20"/>
          <w:lang w:val="es-ES"/>
        </w:rPr>
        <w:t>86 mill</w:t>
      </w:r>
      <w:r>
        <w:rPr>
          <w:sz w:val="20"/>
          <w:szCs w:val="20"/>
          <w:lang w:val="es-ES"/>
        </w:rPr>
        <w:t>ones de dólares</w:t>
      </w:r>
      <w:r>
        <w:rPr>
          <w:rFonts w:hint="eastAsia"/>
          <w:sz w:val="20"/>
          <w:szCs w:val="20"/>
          <w:lang w:val="es-ES"/>
        </w:rPr>
        <w:t xml:space="preserve"> </w:t>
      </w:r>
      <w:r>
        <w:rPr>
          <w:sz w:val="20"/>
          <w:szCs w:val="20"/>
          <w:lang w:val="es-ES"/>
        </w:rPr>
        <w:t>de la cuantía aportada a las organizaciones internacionales</w:t>
      </w:r>
      <w:r>
        <w:rPr>
          <w:rFonts w:hint="eastAsia"/>
          <w:sz w:val="20"/>
          <w:szCs w:val="20"/>
          <w:lang w:val="es-ES"/>
        </w:rPr>
        <w:t xml:space="preserve"> </w:t>
      </w:r>
      <w:r>
        <w:rPr>
          <w:sz w:val="20"/>
          <w:szCs w:val="20"/>
          <w:lang w:val="es-ES"/>
        </w:rPr>
        <w:t>al</w:t>
      </w:r>
      <w:r>
        <w:rPr>
          <w:rFonts w:hint="eastAsia"/>
          <w:sz w:val="20"/>
          <w:szCs w:val="20"/>
          <w:lang w:val="es-ES"/>
        </w:rPr>
        <w:t xml:space="preserve"> </w:t>
      </w:r>
      <w:r>
        <w:rPr>
          <w:sz w:val="20"/>
          <w:szCs w:val="20"/>
          <w:lang w:val="es-ES"/>
        </w:rPr>
        <w:t>"Plan de ayuda a los niños afectados por el tsunami"</w:t>
      </w:r>
      <w:r>
        <w:rPr>
          <w:rFonts w:hint="eastAsia"/>
          <w:sz w:val="20"/>
          <w:szCs w:val="20"/>
          <w:lang w:val="es-ES"/>
        </w:rPr>
        <w:t xml:space="preserve">, </w:t>
      </w:r>
      <w:r>
        <w:rPr>
          <w:sz w:val="20"/>
          <w:szCs w:val="20"/>
          <w:lang w:val="es-ES"/>
        </w:rPr>
        <w:t>que comprende medidas para prevenir la trata humana de niños</w:t>
      </w:r>
      <w:r>
        <w:rPr>
          <w:rFonts w:hint="eastAsia"/>
          <w:sz w:val="20"/>
          <w:szCs w:val="20"/>
          <w:lang w:val="es-ES"/>
        </w:rPr>
        <w:t xml:space="preserve"> </w:t>
      </w:r>
      <w:r>
        <w:rPr>
          <w:sz w:val="20"/>
          <w:szCs w:val="20"/>
          <w:lang w:val="es-ES"/>
        </w:rPr>
        <w:t>en los países afectados</w:t>
      </w:r>
      <w:r>
        <w:rPr>
          <w:rFonts w:hint="eastAsia"/>
          <w:sz w:val="20"/>
          <w:szCs w:val="20"/>
          <w:lang w:val="es-ES"/>
        </w:rPr>
        <w:t xml:space="preserve">. </w:t>
      </w:r>
      <w:r>
        <w:rPr>
          <w:sz w:val="20"/>
          <w:szCs w:val="20"/>
          <w:lang w:val="es-ES"/>
        </w:rPr>
        <w:t>En octubre de 2005, además, el Gobierno japonés aportó aproximadamente 650.000 dólares al UNICEF para un proyecto sobre medidas contra la trata de personas en el Asia sudoriental (Filipinas, Tailandia)</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567.</w:t>
      </w:r>
      <w:r>
        <w:rPr>
          <w:sz w:val="20"/>
          <w:szCs w:val="20"/>
          <w:lang w:val="es-ES"/>
        </w:rPr>
        <w:tab/>
        <w:t>En febrero de</w:t>
      </w:r>
      <w:r>
        <w:rPr>
          <w:rFonts w:hint="eastAsia"/>
          <w:sz w:val="20"/>
          <w:szCs w:val="20"/>
          <w:lang w:val="es-ES"/>
        </w:rPr>
        <w:t xml:space="preserve"> 2003, </w:t>
      </w:r>
      <w:r>
        <w:rPr>
          <w:sz w:val="20"/>
          <w:szCs w:val="20"/>
          <w:lang w:val="es-ES"/>
        </w:rPr>
        <w:t>el Japón organizó en Tokio el Simposio Internacional sobre la trata de menores</w:t>
      </w:r>
      <w:r>
        <w:rPr>
          <w:rFonts w:hint="eastAsia"/>
          <w:sz w:val="20"/>
          <w:szCs w:val="20"/>
          <w:lang w:val="es-ES"/>
        </w:rPr>
        <w:t xml:space="preserve">, </w:t>
      </w:r>
      <w:r>
        <w:rPr>
          <w:sz w:val="20"/>
          <w:szCs w:val="20"/>
          <w:lang w:val="es-ES"/>
        </w:rPr>
        <w:t>copatrocinado por el</w:t>
      </w:r>
      <w:r>
        <w:rPr>
          <w:rFonts w:hint="eastAsia"/>
          <w:sz w:val="20"/>
          <w:szCs w:val="20"/>
          <w:lang w:val="es-ES"/>
        </w:rPr>
        <w:t xml:space="preserve"> Ministerio de Relaciones Exteriores </w:t>
      </w:r>
      <w:r>
        <w:rPr>
          <w:sz w:val="20"/>
          <w:szCs w:val="20"/>
          <w:lang w:val="es-ES"/>
        </w:rPr>
        <w:t>y el</w:t>
      </w:r>
      <w:r>
        <w:rPr>
          <w:rFonts w:hint="eastAsia"/>
          <w:sz w:val="20"/>
          <w:szCs w:val="20"/>
          <w:lang w:val="es-ES"/>
        </w:rPr>
        <w:t xml:space="preserve"> UNICEF. </w:t>
      </w:r>
      <w:r>
        <w:rPr>
          <w:sz w:val="20"/>
          <w:szCs w:val="20"/>
          <w:lang w:val="es-ES"/>
        </w:rPr>
        <w:t>El simposio destacó la importancia de trabajar en la erradicación de la trata de personas</w:t>
      </w:r>
      <w:r>
        <w:rPr>
          <w:rFonts w:hint="eastAsia"/>
          <w:sz w:val="20"/>
          <w:szCs w:val="20"/>
          <w:lang w:val="es-ES"/>
        </w:rPr>
        <w:t xml:space="preserve"> </w:t>
      </w:r>
      <w:r>
        <w:rPr>
          <w:sz w:val="20"/>
          <w:szCs w:val="20"/>
          <w:lang w:val="es-ES"/>
        </w:rPr>
        <w:t>y de interconectar</w:t>
      </w:r>
      <w:r>
        <w:rPr>
          <w:rFonts w:hint="eastAsia"/>
          <w:sz w:val="20"/>
          <w:szCs w:val="20"/>
          <w:lang w:val="es-ES"/>
        </w:rPr>
        <w:t xml:space="preserve"> </w:t>
      </w:r>
      <w:r>
        <w:rPr>
          <w:sz w:val="20"/>
          <w:szCs w:val="20"/>
          <w:lang w:val="es-ES"/>
        </w:rPr>
        <w:t>las medidas de prevención de la trata, protección</w:t>
      </w:r>
      <w:r>
        <w:rPr>
          <w:rFonts w:hint="eastAsia"/>
          <w:sz w:val="20"/>
          <w:szCs w:val="20"/>
          <w:lang w:val="es-ES"/>
        </w:rPr>
        <w:t xml:space="preserve">, </w:t>
      </w:r>
      <w:r>
        <w:rPr>
          <w:sz w:val="20"/>
          <w:szCs w:val="20"/>
          <w:lang w:val="es-ES"/>
        </w:rPr>
        <w:t>devolución y reintegración de las víctimas menores de edad con las medidas legales</w:t>
      </w:r>
      <w:r>
        <w:rPr>
          <w:rFonts w:hint="eastAsia"/>
          <w:sz w:val="20"/>
          <w:szCs w:val="20"/>
          <w:lang w:val="es-ES"/>
        </w:rPr>
        <w:t xml:space="preserve">, </w:t>
      </w:r>
      <w:r>
        <w:rPr>
          <w:sz w:val="20"/>
          <w:szCs w:val="20"/>
          <w:lang w:val="es-ES"/>
        </w:rPr>
        <w:t>así como la necesidad de adoptar enfoques globales y amplios a través de la colaboración no sólo de las ONG, sino del Gobierno y de otras organizaciones internacionales pertinentes</w:t>
      </w:r>
      <w:r>
        <w:rPr>
          <w:rFonts w:hint="eastAsia"/>
          <w:sz w:val="20"/>
          <w:szCs w:val="20"/>
          <w:lang w:val="es-ES"/>
        </w:rPr>
        <w:t xml:space="preserve">. </w:t>
      </w:r>
    </w:p>
    <w:p w:rsidR="00203A62" w:rsidRDefault="00203A62">
      <w:pPr>
        <w:spacing w:after="240"/>
        <w:jc w:val="both"/>
        <w:rPr>
          <w:sz w:val="20"/>
          <w:szCs w:val="20"/>
          <w:lang w:val="es-ES"/>
        </w:rPr>
      </w:pPr>
      <w:r>
        <w:rPr>
          <w:rFonts w:hint="eastAsia"/>
          <w:sz w:val="20"/>
          <w:szCs w:val="20"/>
          <w:lang w:val="es-ES"/>
        </w:rPr>
        <w:t>568.</w:t>
      </w:r>
      <w:r>
        <w:rPr>
          <w:sz w:val="20"/>
          <w:szCs w:val="20"/>
          <w:lang w:val="es-ES"/>
        </w:rPr>
        <w:tab/>
        <w:t>Durante el</w:t>
      </w:r>
      <w:r>
        <w:rPr>
          <w:rFonts w:hint="eastAsia"/>
          <w:sz w:val="20"/>
          <w:szCs w:val="20"/>
          <w:lang w:val="es-ES"/>
        </w:rPr>
        <w:t xml:space="preserve"> </w:t>
      </w:r>
      <w:r>
        <w:rPr>
          <w:sz w:val="20"/>
          <w:szCs w:val="20"/>
          <w:lang w:val="es-ES"/>
        </w:rPr>
        <w:t xml:space="preserve">Segundo Congreso Mundial contra </w:t>
      </w:r>
      <w:smartTag w:uri="urn:schemas-microsoft-com:office:smarttags" w:element="PersonName">
        <w:smartTagPr>
          <w:attr w:name="ProductID" w:val="la Explotaci￳n Sexual Comercial"/>
        </w:smartTagPr>
        <w:r>
          <w:rPr>
            <w:sz w:val="20"/>
            <w:szCs w:val="20"/>
            <w:lang w:val="es-ES"/>
          </w:rPr>
          <w:t>la Explotación Sexual Comercial</w:t>
        </w:r>
      </w:smartTag>
      <w:r>
        <w:rPr>
          <w:sz w:val="20"/>
          <w:szCs w:val="20"/>
          <w:lang w:val="es-ES"/>
        </w:rPr>
        <w:t xml:space="preserve"> de los Niños, celebrado en</w:t>
      </w:r>
      <w:r>
        <w:rPr>
          <w:rFonts w:hint="eastAsia"/>
          <w:sz w:val="20"/>
          <w:szCs w:val="20"/>
          <w:lang w:val="es-ES"/>
        </w:rPr>
        <w:t xml:space="preserve"> Yokohama </w:t>
      </w:r>
      <w:r>
        <w:rPr>
          <w:sz w:val="20"/>
          <w:szCs w:val="20"/>
          <w:lang w:val="es-ES"/>
        </w:rPr>
        <w:t>en diciembre de</w:t>
      </w:r>
      <w:r>
        <w:rPr>
          <w:rFonts w:hint="eastAsia"/>
          <w:sz w:val="20"/>
          <w:szCs w:val="20"/>
          <w:lang w:val="es-ES"/>
        </w:rPr>
        <w:t xml:space="preserve"> 2001</w:t>
      </w:r>
      <w:r>
        <w:rPr>
          <w:sz w:val="20"/>
          <w:szCs w:val="20"/>
          <w:lang w:val="es-ES"/>
        </w:rPr>
        <w:t xml:space="preserve">, </w:t>
      </w:r>
      <w:smartTag w:uri="urn:schemas-microsoft-com:office:smarttags" w:element="PersonName">
        <w:smartTagPr>
          <w:attr w:name="ProductID" w:val="la Polic￭a Nacional"/>
        </w:smartTagPr>
        <w:r>
          <w:rPr>
            <w:sz w:val="20"/>
            <w:szCs w:val="20"/>
            <w:lang w:val="es-ES"/>
          </w:rPr>
          <w:t>la Policía Nacional</w:t>
        </w:r>
      </w:smartTag>
      <w:r>
        <w:rPr>
          <w:sz w:val="20"/>
          <w:szCs w:val="20"/>
          <w:lang w:val="es-ES"/>
        </w:rPr>
        <w:t xml:space="preserve"> celebró una reunión</w:t>
      </w:r>
      <w:r>
        <w:rPr>
          <w:rFonts w:hint="eastAsia"/>
          <w:sz w:val="20"/>
          <w:szCs w:val="20"/>
          <w:lang w:val="es-ES"/>
        </w:rPr>
        <w:t xml:space="preserve"> </w:t>
      </w:r>
      <w:r>
        <w:rPr>
          <w:sz w:val="20"/>
          <w:szCs w:val="20"/>
          <w:lang w:val="es-ES"/>
        </w:rPr>
        <w:t>sobre cooperación internacional en el ámbito de la investigación de los</w:t>
      </w:r>
      <w:r>
        <w:rPr>
          <w:rFonts w:hint="eastAsia"/>
          <w:sz w:val="20"/>
          <w:szCs w:val="20"/>
          <w:lang w:val="es-ES"/>
        </w:rPr>
        <w:t xml:space="preserve"> </w:t>
      </w:r>
      <w:r>
        <w:rPr>
          <w:sz w:val="20"/>
          <w:szCs w:val="20"/>
          <w:lang w:val="es-ES"/>
        </w:rPr>
        <w:t>delitos relacionados con la explotación sexual comercial de los niños con el fin</w:t>
      </w:r>
      <w:r>
        <w:rPr>
          <w:rFonts w:hint="eastAsia"/>
          <w:sz w:val="20"/>
          <w:szCs w:val="20"/>
          <w:lang w:val="es-ES"/>
        </w:rPr>
        <w:t xml:space="preserve"> </w:t>
      </w:r>
      <w:r>
        <w:rPr>
          <w:sz w:val="20"/>
          <w:szCs w:val="20"/>
          <w:lang w:val="es-ES"/>
        </w:rPr>
        <w:t>de reforzar las medidas para hacer frente a la creciente globalización de los delitos relacionados con la prostitución infantil y la po</w:t>
      </w:r>
      <w:r>
        <w:rPr>
          <w:rFonts w:hint="eastAsia"/>
          <w:sz w:val="20"/>
          <w:szCs w:val="20"/>
          <w:lang w:val="es-ES"/>
        </w:rPr>
        <w:t>r</w:t>
      </w:r>
      <w:r>
        <w:rPr>
          <w:sz w:val="20"/>
          <w:szCs w:val="20"/>
          <w:lang w:val="es-ES"/>
        </w:rPr>
        <w:t>nografía infantil</w:t>
      </w:r>
      <w:r>
        <w:rPr>
          <w:rFonts w:hint="eastAsia"/>
          <w:sz w:val="20"/>
          <w:szCs w:val="20"/>
          <w:lang w:val="es-ES"/>
        </w:rPr>
        <w:t xml:space="preserve">. </w:t>
      </w:r>
      <w:r>
        <w:rPr>
          <w:sz w:val="20"/>
          <w:szCs w:val="20"/>
          <w:lang w:val="es-ES"/>
        </w:rPr>
        <w:t>Todos los años, desde</w:t>
      </w:r>
      <w:r>
        <w:rPr>
          <w:rFonts w:eastAsia="MS Gothic"/>
          <w:sz w:val="20"/>
          <w:szCs w:val="20"/>
          <w:lang w:val="es-ES"/>
        </w:rPr>
        <w:t xml:space="preserve"> 2002, </w:t>
      </w:r>
      <w:smartTag w:uri="urn:schemas-microsoft-com:office:smarttags" w:element="PersonName">
        <w:smartTagPr>
          <w:attr w:name="ProductID" w:val="la Polic￭a Nacional"/>
        </w:smartTagPr>
        <w:r>
          <w:rPr>
            <w:rFonts w:eastAsia="MS Gothic"/>
            <w:sz w:val="20"/>
            <w:szCs w:val="20"/>
            <w:lang w:val="es-ES"/>
          </w:rPr>
          <w:t>la Policía Nacional</w:t>
        </w:r>
      </w:smartTag>
      <w:r>
        <w:rPr>
          <w:rFonts w:eastAsia="MS Gothic"/>
          <w:sz w:val="20"/>
          <w:szCs w:val="20"/>
          <w:lang w:val="es-ES"/>
        </w:rPr>
        <w:t xml:space="preserve"> invita a representantes de diversos cuerpos nacionales de policía, instituciones judiciales y ONG de países de Asia sudoriental que trabajan en la cuestión de la explotación sexual comercial de los niños a un Seminario sobre </w:t>
      </w:r>
      <w:r>
        <w:rPr>
          <w:sz w:val="20"/>
          <w:szCs w:val="20"/>
          <w:lang w:val="es-ES"/>
        </w:rPr>
        <w:t>la explotación sexual comercial de los niños</w:t>
      </w:r>
      <w:r>
        <w:rPr>
          <w:rFonts w:eastAsia="MS Gothic"/>
          <w:sz w:val="20"/>
          <w:szCs w:val="20"/>
          <w:lang w:val="es-ES"/>
        </w:rPr>
        <w:t xml:space="preserve"> en el Asia sudoriental y a un Consejo de Investigadores (cuyo cuarto encuentro tuvo lugar en noviembre de 2005)</w:t>
      </w:r>
      <w:r>
        <w:rPr>
          <w:rFonts w:eastAsia="MS Gothic" w:hint="eastAsia"/>
          <w:sz w:val="20"/>
          <w:szCs w:val="20"/>
          <w:lang w:val="es-ES"/>
        </w:rPr>
        <w:t>.</w:t>
      </w:r>
      <w:r>
        <w:rPr>
          <w:rFonts w:eastAsia="MS Gothic"/>
          <w:sz w:val="20"/>
          <w:szCs w:val="20"/>
          <w:lang w:val="es-ES"/>
        </w:rPr>
        <w:t xml:space="preserve"> En estos encuentros se intercambian opiniones sobre el estado actual de las medidas relacionadas con la explotación sexual comercial de los niños del Asia sudoriental y con la protección de las víctimas menores de edad.</w:t>
      </w:r>
      <w:r>
        <w:rPr>
          <w:rFonts w:hint="eastAsia"/>
          <w:sz w:val="20"/>
          <w:szCs w:val="20"/>
          <w:lang w:val="es-ES"/>
        </w:rPr>
        <w:t xml:space="preserve"> </w:t>
      </w:r>
      <w:r>
        <w:rPr>
          <w:sz w:val="20"/>
          <w:szCs w:val="20"/>
          <w:lang w:val="es-ES"/>
        </w:rPr>
        <w:t xml:space="preserve">Además, el Gobierno del Japón asiste a conferencias de expertos sobre la delincuencia contra los niños patrocinadas por </w:t>
      </w:r>
      <w:smartTag w:uri="urn:schemas-microsoft-com:office:smarttags" w:element="PersonName">
        <w:smartTagPr>
          <w:attr w:name="ProductID" w:val="la Organizaci￳n Internacional"/>
        </w:smartTagPr>
        <w:r>
          <w:rPr>
            <w:sz w:val="20"/>
            <w:szCs w:val="20"/>
            <w:lang w:val="es-ES"/>
          </w:rPr>
          <w:t>la</w:t>
        </w:r>
        <w:r>
          <w:rPr>
            <w:rFonts w:hint="eastAsia"/>
            <w:sz w:val="20"/>
            <w:szCs w:val="20"/>
            <w:lang w:val="es-ES"/>
          </w:rPr>
          <w:t xml:space="preserve"> </w:t>
        </w:r>
        <w:r>
          <w:rPr>
            <w:sz w:val="20"/>
            <w:szCs w:val="20"/>
            <w:lang w:val="es-ES"/>
          </w:rPr>
          <w:t>Organización Internacional</w:t>
        </w:r>
      </w:smartTag>
      <w:r>
        <w:rPr>
          <w:sz w:val="20"/>
          <w:szCs w:val="20"/>
          <w:lang w:val="es-ES"/>
        </w:rPr>
        <w:t xml:space="preserve"> de Policía Criminal </w:t>
      </w:r>
      <w:r>
        <w:rPr>
          <w:rFonts w:hint="eastAsia"/>
          <w:sz w:val="20"/>
          <w:szCs w:val="20"/>
          <w:lang w:val="es-ES"/>
        </w:rPr>
        <w:t>(</w:t>
      </w:r>
      <w:r>
        <w:rPr>
          <w:sz w:val="20"/>
          <w:szCs w:val="20"/>
          <w:lang w:val="es-ES"/>
        </w:rPr>
        <w:t>OIPC</w:t>
      </w:r>
      <w:r>
        <w:rPr>
          <w:rFonts w:hint="eastAsia"/>
          <w:sz w:val="20"/>
          <w:szCs w:val="20"/>
          <w:lang w:val="es-ES"/>
        </w:rPr>
        <w:t>)</w:t>
      </w:r>
      <w:r>
        <w:rPr>
          <w:sz w:val="20"/>
          <w:szCs w:val="20"/>
          <w:lang w:val="es-ES"/>
        </w:rPr>
        <w:t xml:space="preserve">, donde comparte información con los países participantes sobre prostitución infantil y pornografía infantil a través de estudios de caso e intercambia datos con las autoridades investigadores para fomentar las relaciones de cooperación. </w:t>
      </w:r>
    </w:p>
    <w:p w:rsidR="00203A62" w:rsidRDefault="00203A62">
      <w:pPr>
        <w:spacing w:after="240"/>
        <w:jc w:val="both"/>
        <w:rPr>
          <w:sz w:val="20"/>
          <w:szCs w:val="20"/>
          <w:lang w:val="es-ES"/>
        </w:rPr>
      </w:pPr>
      <w:r>
        <w:rPr>
          <w:rFonts w:hint="eastAsia"/>
          <w:sz w:val="20"/>
          <w:szCs w:val="20"/>
          <w:lang w:val="es-ES"/>
        </w:rPr>
        <w:t>569.</w:t>
      </w:r>
      <w:r>
        <w:rPr>
          <w:sz w:val="20"/>
          <w:szCs w:val="20"/>
          <w:lang w:val="es-ES"/>
        </w:rPr>
        <w:tab/>
        <w:t>En 2003, tras la aprobación de la Estrategia para la protección de la infancia del Grupo de los Ocho en la Reunión de los ministros de Justicia e Interior del G8 para proteger a los niños frente a la explotación sexual en Internet, los países del G8, incluido el Japón, acordaron reunir y compartir información, cooperar con las industrias y las ONG, y llegar a los países no miembros del G8</w:t>
      </w:r>
      <w:r>
        <w:rPr>
          <w:rFonts w:hint="eastAsia"/>
          <w:sz w:val="20"/>
          <w:szCs w:val="20"/>
          <w:lang w:val="es-ES"/>
        </w:rPr>
        <w:t xml:space="preserve">. </w:t>
      </w:r>
      <w:r>
        <w:rPr>
          <w:sz w:val="20"/>
          <w:szCs w:val="20"/>
          <w:lang w:val="es-ES"/>
        </w:rPr>
        <w:t>Como parte de estos esfuerzos</w:t>
      </w:r>
      <w:r>
        <w:rPr>
          <w:rFonts w:hint="eastAsia"/>
          <w:sz w:val="20"/>
          <w:szCs w:val="20"/>
          <w:lang w:val="es-ES"/>
        </w:rPr>
        <w:t>,</w:t>
      </w:r>
      <w:r>
        <w:rPr>
          <w:sz w:val="20"/>
          <w:szCs w:val="20"/>
          <w:lang w:val="es-ES"/>
        </w:rPr>
        <w:t xml:space="preserve"> las fuerzas del orden han venido dando una particular importancia a la creación de una base de datos internacional sobre la explotación sexual infantil. En septiembre de 2005, aunque las tareas de elaboración de la base de datos han sido traspasadas a la OIPC, que es la institución principal, el Japón prevé seguir participando en la elaboración de la citada base. </w:t>
      </w:r>
    </w:p>
    <w:p w:rsidR="00203A62" w:rsidRDefault="00203A62">
      <w:pPr>
        <w:spacing w:after="240"/>
        <w:jc w:val="both"/>
        <w:rPr>
          <w:sz w:val="20"/>
          <w:szCs w:val="20"/>
          <w:lang w:val="es-ES"/>
        </w:rPr>
      </w:pPr>
      <w:r>
        <w:rPr>
          <w:rFonts w:hint="eastAsia"/>
          <w:sz w:val="20"/>
          <w:szCs w:val="20"/>
          <w:lang w:val="es-ES"/>
        </w:rPr>
        <w:t>(</w:t>
      </w:r>
      <w:r>
        <w:rPr>
          <w:sz w:val="20"/>
          <w:szCs w:val="20"/>
          <w:lang w:val="es-ES"/>
        </w:rPr>
        <w:t>Campañas educativas</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570.</w:t>
      </w:r>
      <w:r>
        <w:rPr>
          <w:sz w:val="20"/>
          <w:szCs w:val="20"/>
          <w:lang w:val="es-ES"/>
        </w:rPr>
        <w:tab/>
      </w:r>
      <w:smartTag w:uri="urn:schemas-microsoft-com:office:smarttags" w:element="PersonName">
        <w:smartTagPr>
          <w:attr w:name="ProductID" w:val="la Oficina Central"/>
        </w:smartTagPr>
        <w:r>
          <w:rPr>
            <w:sz w:val="20"/>
            <w:szCs w:val="20"/>
            <w:lang w:val="es-ES"/>
          </w:rPr>
          <w:t>La Oficina Central</w:t>
        </w:r>
      </w:smartTag>
      <w:r>
        <w:rPr>
          <w:sz w:val="20"/>
          <w:szCs w:val="20"/>
          <w:lang w:val="es-ES"/>
        </w:rPr>
        <w:t xml:space="preserve"> de Promoción de la Igualdad entre el Hombre y la Mujer, en colaboración con administraciones locales, organizaciones privadas y otros agentes pertinentes, </w:t>
      </w:r>
      <w:r>
        <w:rPr>
          <w:rStyle w:val="CommentReference"/>
          <w:rFonts w:ascii="MS PGothic" w:eastAsia="MS PGothic" w:hAnsi="MS PGothic" w:cs="Times New Roman"/>
          <w:vanish/>
          <w:sz w:val="20"/>
          <w:szCs w:val="20"/>
          <w:lang w:val="es-ES" w:eastAsia="ja-JP"/>
        </w:rPr>
        <w:t xml:space="preserve"> </w:t>
      </w:r>
      <w:r>
        <w:rPr>
          <w:sz w:val="20"/>
          <w:szCs w:val="20"/>
          <w:lang w:val="es-ES"/>
        </w:rPr>
        <w:t xml:space="preserve">ha intensificado sus actividades, entre otras las campañas de concienciación social, para acabar con la violencia contra las mujeres (violencia conyugal, delitos sexuales, prostitución, trata de personas, acoso sexual, persecución, entre otros). </w:t>
      </w:r>
      <w:smartTag w:uri="urn:schemas-microsoft-com:office:smarttags" w:element="PersonName">
        <w:smartTagPr>
          <w:attr w:name="ProductID" w:val="la Oficina Central"/>
        </w:smartTagPr>
        <w:r>
          <w:rPr>
            <w:sz w:val="20"/>
            <w:szCs w:val="20"/>
            <w:lang w:val="es-ES"/>
          </w:rPr>
          <w:t>La Oficina Central</w:t>
        </w:r>
      </w:smartTag>
      <w:r>
        <w:rPr>
          <w:sz w:val="20"/>
          <w:szCs w:val="20"/>
          <w:lang w:val="es-ES"/>
        </w:rPr>
        <w:t xml:space="preserve"> lleva a cabo todos los años una campaña para acabar con la violencia contra las mujeres durante dos semanas, del 12 al 25 de noviembre (que es el</w:t>
      </w:r>
      <w:r>
        <w:rPr>
          <w:rFonts w:hint="eastAsia"/>
          <w:sz w:val="20"/>
          <w:szCs w:val="20"/>
          <w:lang w:val="es-ES"/>
        </w:rPr>
        <w:t xml:space="preserve"> </w:t>
      </w:r>
      <w:r>
        <w:rPr>
          <w:sz w:val="20"/>
          <w:szCs w:val="20"/>
          <w:lang w:val="es-ES"/>
        </w:rPr>
        <w:t>Día Internacional de la Eliminación de la Violencia contra la Mujer).</w:t>
      </w:r>
      <w:r>
        <w:rPr>
          <w:rFonts w:hint="eastAsia"/>
          <w:sz w:val="20"/>
          <w:szCs w:val="20"/>
          <w:lang w:val="es-ES"/>
        </w:rPr>
        <w:t xml:space="preserve"> </w:t>
      </w:r>
      <w:r>
        <w:rPr>
          <w:sz w:val="20"/>
          <w:szCs w:val="20"/>
          <w:lang w:val="es-ES"/>
        </w:rPr>
        <w:t xml:space="preserve">Además, la Oficina del Gabinete, en estrecha colaboración con otros ministerios y organismos (como la Secretaría del Gabinete, </w:t>
      </w:r>
      <w:smartTag w:uri="urn:schemas-microsoft-com:office:smarttags" w:element="PersonName">
        <w:smartTagPr>
          <w:attr w:name="ProductID" w:val="la Polic￭a Nacional"/>
        </w:smartTagPr>
        <w:r>
          <w:rPr>
            <w:sz w:val="20"/>
            <w:szCs w:val="20"/>
            <w:lang w:val="es-ES"/>
          </w:rPr>
          <w:t>la Policía Nacional</w:t>
        </w:r>
      </w:smartTag>
      <w:r>
        <w:rPr>
          <w:sz w:val="20"/>
          <w:szCs w:val="20"/>
          <w:lang w:val="es-ES"/>
        </w:rPr>
        <w:t xml:space="preserve">, el Ministerio de Justicia, el Ministerio de Relaciones Exteriores y el </w:t>
      </w:r>
      <w:r>
        <w:rPr>
          <w:bCs/>
          <w:sz w:val="20"/>
          <w:szCs w:val="20"/>
          <w:lang w:val="es-ES"/>
        </w:rPr>
        <w:t>Ministerio de Salud, Trabajo y Bienestar Social</w:t>
      </w:r>
      <w:r>
        <w:rPr>
          <w:sz w:val="20"/>
          <w:szCs w:val="20"/>
          <w:lang w:val="es-ES"/>
        </w:rPr>
        <w:t>), distribuyó por todo el país aproximadamente 30.000 carteles entre las administraciones locales, la Policía y las oficinas regionales de inmigración.</w:t>
      </w:r>
    </w:p>
    <w:p w:rsidR="00203A62" w:rsidRDefault="00203A62">
      <w:pPr>
        <w:spacing w:after="240"/>
        <w:jc w:val="both"/>
        <w:rPr>
          <w:sz w:val="20"/>
          <w:szCs w:val="20"/>
          <w:lang w:val="es-ES"/>
        </w:rPr>
      </w:pPr>
      <w:r>
        <w:rPr>
          <w:rFonts w:hint="eastAsia"/>
          <w:sz w:val="20"/>
          <w:szCs w:val="20"/>
          <w:lang w:val="es-ES"/>
        </w:rPr>
        <w:t>571.</w:t>
      </w:r>
      <w:r>
        <w:rPr>
          <w:sz w:val="20"/>
          <w:szCs w:val="20"/>
          <w:lang w:val="es-ES"/>
        </w:rPr>
        <w:tab/>
        <w:t>El</w:t>
      </w:r>
      <w:r>
        <w:rPr>
          <w:rFonts w:hint="eastAsia"/>
          <w:sz w:val="20"/>
          <w:szCs w:val="20"/>
          <w:lang w:val="es-ES"/>
        </w:rPr>
        <w:t xml:space="preserve"> Ministerio de Relaciones Exteriores prep</w:t>
      </w:r>
      <w:r>
        <w:rPr>
          <w:sz w:val="20"/>
          <w:szCs w:val="20"/>
          <w:lang w:val="es-ES"/>
        </w:rPr>
        <w:t>aró</w:t>
      </w:r>
      <w:r>
        <w:rPr>
          <w:rFonts w:hint="eastAsia"/>
          <w:sz w:val="20"/>
          <w:szCs w:val="20"/>
          <w:lang w:val="es-ES"/>
        </w:rPr>
        <w:t xml:space="preserve"> 5</w:t>
      </w:r>
      <w:r>
        <w:rPr>
          <w:sz w:val="20"/>
          <w:szCs w:val="20"/>
          <w:lang w:val="es-ES"/>
        </w:rPr>
        <w:t>.</w:t>
      </w:r>
      <w:r>
        <w:rPr>
          <w:rFonts w:hint="eastAsia"/>
          <w:sz w:val="20"/>
          <w:szCs w:val="20"/>
          <w:lang w:val="es-ES"/>
        </w:rPr>
        <w:t>000 copi</w:t>
      </w:r>
      <w:r>
        <w:rPr>
          <w:sz w:val="20"/>
          <w:szCs w:val="20"/>
          <w:lang w:val="es-ES"/>
        </w:rPr>
        <w:t>a</w:t>
      </w:r>
      <w:r>
        <w:rPr>
          <w:rFonts w:hint="eastAsia"/>
          <w:sz w:val="20"/>
          <w:szCs w:val="20"/>
          <w:lang w:val="es-ES"/>
        </w:rPr>
        <w:t xml:space="preserve">s </w:t>
      </w:r>
      <w:r>
        <w:rPr>
          <w:sz w:val="20"/>
          <w:szCs w:val="20"/>
          <w:lang w:val="es-ES"/>
        </w:rPr>
        <w:t>de un folleto explicativo sobre los esfuerzos del Gobierno japonés</w:t>
      </w:r>
      <w:r>
        <w:rPr>
          <w:rFonts w:hint="eastAsia"/>
          <w:sz w:val="20"/>
          <w:szCs w:val="20"/>
          <w:lang w:val="es-ES"/>
        </w:rPr>
        <w:t xml:space="preserve"> </w:t>
      </w:r>
      <w:r>
        <w:rPr>
          <w:sz w:val="20"/>
          <w:szCs w:val="20"/>
          <w:lang w:val="es-ES"/>
        </w:rPr>
        <w:t>en el ámbito de la trata de personas que fueron ampliamente difundidas</w:t>
      </w:r>
      <w:r>
        <w:rPr>
          <w:rFonts w:hint="eastAsia"/>
          <w:sz w:val="20"/>
          <w:szCs w:val="20"/>
          <w:lang w:val="es-ES"/>
        </w:rPr>
        <w:t xml:space="preserve"> </w:t>
      </w:r>
      <w:r>
        <w:rPr>
          <w:sz w:val="20"/>
          <w:szCs w:val="20"/>
          <w:lang w:val="es-ES"/>
        </w:rPr>
        <w:t>en simposios</w:t>
      </w:r>
      <w:r>
        <w:rPr>
          <w:rFonts w:hint="eastAsia"/>
          <w:sz w:val="20"/>
          <w:szCs w:val="20"/>
          <w:lang w:val="es-ES"/>
        </w:rPr>
        <w:t xml:space="preserve"> </w:t>
      </w:r>
      <w:r>
        <w:rPr>
          <w:sz w:val="20"/>
          <w:szCs w:val="20"/>
          <w:lang w:val="es-ES"/>
        </w:rPr>
        <w:t>y otros actos</w:t>
      </w:r>
      <w:r>
        <w:rPr>
          <w:rFonts w:hint="eastAsia"/>
          <w:sz w:val="20"/>
          <w:szCs w:val="20"/>
          <w:lang w:val="es-ES"/>
        </w:rPr>
        <w:t xml:space="preserve">. </w:t>
      </w:r>
    </w:p>
    <w:p w:rsidR="00203A62" w:rsidRDefault="00203A62">
      <w:pPr>
        <w:widowControl w:val="0"/>
        <w:overflowPunct w:val="0"/>
        <w:adjustRightInd w:val="0"/>
        <w:spacing w:after="240"/>
        <w:jc w:val="both"/>
        <w:textAlignment w:val="baseline"/>
        <w:rPr>
          <w:sz w:val="20"/>
          <w:szCs w:val="20"/>
          <w:lang w:val="es-ES"/>
        </w:rPr>
      </w:pPr>
      <w:r>
        <w:rPr>
          <w:rFonts w:hint="eastAsia"/>
          <w:sz w:val="20"/>
          <w:szCs w:val="20"/>
          <w:lang w:val="es-ES"/>
        </w:rPr>
        <w:t>(</w:t>
      </w:r>
      <w:r>
        <w:rPr>
          <w:sz w:val="20"/>
          <w:szCs w:val="20"/>
          <w:lang w:val="es-ES"/>
        </w:rPr>
        <w:t xml:space="preserve">Sesiones de formación para el personal de la Oficina de </w:t>
      </w:r>
      <w:smartTag w:uri="urn:schemas-microsoft-com:office:smarttags" w:element="PersonName">
        <w:smartTagPr>
          <w:attr w:name="ProductID" w:val="la Fiscal￭a P￺blica"/>
        </w:smartTagPr>
        <w:r>
          <w:rPr>
            <w:sz w:val="20"/>
            <w:szCs w:val="20"/>
            <w:lang w:val="es-ES"/>
          </w:rPr>
          <w:t>la Fiscalía Pública</w:t>
        </w:r>
      </w:smartTag>
      <w:r>
        <w:rPr>
          <w:sz w:val="20"/>
          <w:szCs w:val="20"/>
          <w:lang w:val="es-ES"/>
        </w:rPr>
        <w:t>)</w:t>
      </w:r>
      <w:r>
        <w:rPr>
          <w:rFonts w:hint="eastAsia"/>
          <w:sz w:val="20"/>
          <w:szCs w:val="20"/>
          <w:lang w:val="es-ES"/>
        </w:rPr>
        <w:t xml:space="preserve"> </w:t>
      </w:r>
    </w:p>
    <w:p w:rsidR="00203A62" w:rsidRDefault="00203A62">
      <w:pPr>
        <w:spacing w:after="240"/>
        <w:jc w:val="both"/>
        <w:rPr>
          <w:rFonts w:hint="eastAsia"/>
          <w:bCs/>
          <w:sz w:val="20"/>
          <w:szCs w:val="20"/>
          <w:lang w:val="es-ES"/>
        </w:rPr>
      </w:pPr>
      <w:r>
        <w:rPr>
          <w:rFonts w:hint="eastAsia"/>
          <w:sz w:val="20"/>
          <w:szCs w:val="20"/>
          <w:lang w:val="es-ES"/>
        </w:rPr>
        <w:t>572.</w:t>
      </w:r>
      <w:r>
        <w:rPr>
          <w:sz w:val="20"/>
          <w:szCs w:val="20"/>
          <w:lang w:val="es-ES"/>
        </w:rPr>
        <w:tab/>
        <w:t>Los fiscales, en función de su grado de experiencia, asisten a distintos programas de formación</w:t>
      </w:r>
      <w:r>
        <w:rPr>
          <w:rFonts w:eastAsia="MS Gothic" w:hint="eastAsia"/>
          <w:sz w:val="20"/>
          <w:szCs w:val="20"/>
          <w:lang w:val="es-ES"/>
        </w:rPr>
        <w:t xml:space="preserve"> </w:t>
      </w:r>
      <w:r>
        <w:rPr>
          <w:rFonts w:eastAsia="MS Gothic"/>
          <w:sz w:val="20"/>
          <w:szCs w:val="20"/>
          <w:lang w:val="es-ES"/>
        </w:rPr>
        <w:t>en los que se les imparten conferencias sobre cuestiones relativas a las mujeres y los niños</w:t>
      </w:r>
      <w:r>
        <w:rPr>
          <w:rFonts w:eastAsia="MS Gothic" w:hint="eastAsia"/>
          <w:sz w:val="20"/>
          <w:szCs w:val="20"/>
          <w:lang w:val="es-ES"/>
        </w:rPr>
        <w:t>.</w:t>
      </w:r>
      <w:r>
        <w:rPr>
          <w:rFonts w:hint="eastAsia"/>
          <w:bCs/>
          <w:sz w:val="20"/>
          <w:szCs w:val="20"/>
          <w:lang w:val="es-ES"/>
        </w:rPr>
        <w:t xml:space="preserve"> </w:t>
      </w:r>
      <w:r>
        <w:rPr>
          <w:bCs/>
          <w:sz w:val="20"/>
          <w:szCs w:val="20"/>
          <w:lang w:val="es-ES"/>
        </w:rPr>
        <w:t>Los funcionarios de los servicios de inmigración, en el marco de distintos programas de formación, reciben instrucción de docentes externos (como profesores de universidad) sobre las convenciones relativas a los derechos humanos, incluida la</w:t>
      </w:r>
      <w:r>
        <w:rPr>
          <w:rFonts w:hint="eastAsia"/>
          <w:bCs/>
          <w:sz w:val="20"/>
          <w:szCs w:val="20"/>
          <w:lang w:val="es-ES"/>
        </w:rPr>
        <w:t xml:space="preserve"> Convención sobre los Derechos del Niño. </w:t>
      </w:r>
      <w:r>
        <w:rPr>
          <w:bCs/>
          <w:sz w:val="20"/>
          <w:szCs w:val="20"/>
          <w:lang w:val="es-ES"/>
        </w:rPr>
        <w:t>E</w:t>
      </w:r>
      <w:r>
        <w:rPr>
          <w:rFonts w:hint="eastAsia"/>
          <w:bCs/>
          <w:sz w:val="20"/>
          <w:szCs w:val="20"/>
          <w:lang w:val="es-ES"/>
        </w:rPr>
        <w:t xml:space="preserve">n 2004, </w:t>
      </w:r>
      <w:r>
        <w:rPr>
          <w:bCs/>
          <w:sz w:val="20"/>
          <w:szCs w:val="20"/>
          <w:lang w:val="es-ES"/>
        </w:rPr>
        <w:t>el programa de formación en materia de derechos humanos</w:t>
      </w:r>
      <w:r>
        <w:rPr>
          <w:rFonts w:hint="eastAsia"/>
          <w:bCs/>
          <w:sz w:val="20"/>
          <w:szCs w:val="20"/>
          <w:lang w:val="es-ES"/>
        </w:rPr>
        <w:t xml:space="preserve"> </w:t>
      </w:r>
      <w:r>
        <w:rPr>
          <w:bCs/>
          <w:sz w:val="20"/>
          <w:szCs w:val="20"/>
          <w:lang w:val="es-ES"/>
        </w:rPr>
        <w:t>ofrecido al personal encargado de tareas relacionadas con la inmigración y el trato con ciudadanos extranjeros,</w:t>
      </w:r>
      <w:r>
        <w:rPr>
          <w:rFonts w:hint="eastAsia"/>
          <w:bCs/>
          <w:sz w:val="20"/>
          <w:szCs w:val="20"/>
          <w:lang w:val="es-ES"/>
        </w:rPr>
        <w:t xml:space="preserve"> </w:t>
      </w:r>
      <w:r>
        <w:rPr>
          <w:bCs/>
          <w:sz w:val="20"/>
          <w:szCs w:val="20"/>
          <w:lang w:val="es-ES"/>
        </w:rPr>
        <w:t>giró principalmente en torno a las medidas contra la trata de personas</w:t>
      </w:r>
      <w:r>
        <w:rPr>
          <w:rFonts w:hint="eastAsia"/>
          <w:bCs/>
          <w:sz w:val="20"/>
          <w:szCs w:val="20"/>
          <w:lang w:val="es-ES"/>
        </w:rPr>
        <w:t>, inclu</w:t>
      </w:r>
      <w:r>
        <w:rPr>
          <w:bCs/>
          <w:sz w:val="20"/>
          <w:szCs w:val="20"/>
          <w:lang w:val="es-ES"/>
        </w:rPr>
        <w:t>ida la que afecta a los menores de 18 años</w:t>
      </w:r>
      <w:r>
        <w:rPr>
          <w:rFonts w:hint="eastAsia"/>
          <w:bCs/>
          <w:sz w:val="20"/>
          <w:szCs w:val="20"/>
          <w:lang w:val="es-ES"/>
        </w:rPr>
        <w:t xml:space="preserve">. </w:t>
      </w:r>
    </w:p>
    <w:p w:rsidR="00203A62" w:rsidRDefault="00203A62">
      <w:pPr>
        <w:widowControl w:val="0"/>
        <w:overflowPunct w:val="0"/>
        <w:adjustRightInd w:val="0"/>
        <w:spacing w:after="240"/>
        <w:jc w:val="both"/>
        <w:textAlignment w:val="baseline"/>
        <w:rPr>
          <w:rFonts w:cs="Times New Roman"/>
          <w:sz w:val="20"/>
          <w:szCs w:val="20"/>
          <w:lang w:val="es-ES"/>
        </w:rPr>
      </w:pPr>
      <w:r>
        <w:rPr>
          <w:rFonts w:cs="Times New Roman"/>
          <w:sz w:val="20"/>
          <w:szCs w:val="20"/>
          <w:lang w:val="es-ES"/>
        </w:rPr>
        <w:t>(Acciones contra el secuestro de ciudadanos japoneses por las autoridades de Corea del Norte)</w:t>
      </w:r>
    </w:p>
    <w:p w:rsidR="00203A62" w:rsidRDefault="00203A62">
      <w:pPr>
        <w:spacing w:after="240"/>
        <w:jc w:val="both"/>
        <w:rPr>
          <w:rFonts w:cs="Times New Roman"/>
          <w:sz w:val="20"/>
          <w:szCs w:val="20"/>
          <w:lang w:val="es-ES"/>
        </w:rPr>
      </w:pPr>
      <w:r>
        <w:rPr>
          <w:rFonts w:cs="Times New Roman" w:hint="eastAsia"/>
          <w:sz w:val="20"/>
          <w:szCs w:val="20"/>
          <w:lang w:val="es-ES"/>
        </w:rPr>
        <w:t>573.</w:t>
      </w:r>
      <w:r>
        <w:rPr>
          <w:rFonts w:cs="Times New Roman"/>
          <w:sz w:val="20"/>
          <w:szCs w:val="20"/>
          <w:lang w:val="es-ES"/>
        </w:rPr>
        <w:tab/>
        <w:t xml:space="preserve">Algunos de los ciudadanos japoneses secuestrados por Corea del Norte eran niños en el momento del secuestro. Para resolver el problema de estos secuestros, el Gobierno del Japón ha llevado a cabo consultas con Corea del Norte y planteado esta cuestión en diversos encuentros multilaterales, como las conversaciones de las seis Partes y del Grupo de los Ocho. El Gobierno del Japón, reconociendo que se trata de un problema grave que afecta directamente a la seguridad y tranquilidad de los ciudadanos japoneses, incluidos los niños, ha realizado esfuerzos diplomáticos como copatrocinador, junto con </w:t>
      </w:r>
      <w:smartTag w:uri="urn:schemas-microsoft-com:office:smarttags" w:element="PersonName">
        <w:smartTagPr>
          <w:attr w:name="ProductID" w:val="la Uni￳n Europea"/>
        </w:smartTagPr>
        <w:r>
          <w:rPr>
            <w:rFonts w:cs="Times New Roman"/>
            <w:sz w:val="20"/>
            <w:szCs w:val="20"/>
            <w:lang w:val="es-ES"/>
          </w:rPr>
          <w:t>la Unión Europea</w:t>
        </w:r>
      </w:smartTag>
      <w:r>
        <w:rPr>
          <w:rFonts w:cs="Times New Roman"/>
          <w:sz w:val="20"/>
          <w:szCs w:val="20"/>
          <w:lang w:val="es-ES"/>
        </w:rPr>
        <w:t xml:space="preserve"> y Estados Unidos, de la resolución sobre la situación de los derechos humanos en </w:t>
      </w:r>
      <w:smartTag w:uri="urn:schemas-microsoft-com:office:smarttags" w:element="PersonName">
        <w:smartTagPr>
          <w:attr w:name="ProductID" w:val="la Rep￺blica Popular Democr￡tica"/>
        </w:smartTagPr>
        <w:r>
          <w:rPr>
            <w:rFonts w:cs="Times New Roman"/>
            <w:sz w:val="20"/>
            <w:szCs w:val="20"/>
            <w:lang w:val="es-ES"/>
          </w:rPr>
          <w:t>la</w:t>
        </w:r>
        <w:r>
          <w:rPr>
            <w:rFonts w:cs="Times New Roman" w:hint="eastAsia"/>
            <w:sz w:val="20"/>
            <w:szCs w:val="20"/>
            <w:lang w:val="es-ES"/>
          </w:rPr>
          <w:t xml:space="preserve"> </w:t>
        </w:r>
        <w:r>
          <w:rPr>
            <w:sz w:val="20"/>
            <w:szCs w:val="20"/>
            <w:lang w:val="es-ES"/>
          </w:rPr>
          <w:t>República Popular Democrática</w:t>
        </w:r>
      </w:smartTag>
      <w:r>
        <w:rPr>
          <w:sz w:val="20"/>
          <w:szCs w:val="20"/>
          <w:lang w:val="es-ES"/>
        </w:rPr>
        <w:t xml:space="preserve"> de Corea</w:t>
      </w:r>
      <w:r>
        <w:rPr>
          <w:rFonts w:cs="Times New Roman" w:hint="eastAsia"/>
          <w:sz w:val="20"/>
          <w:szCs w:val="20"/>
          <w:lang w:val="es-ES"/>
        </w:rPr>
        <w:t xml:space="preserve"> (</w:t>
      </w:r>
      <w:r>
        <w:rPr>
          <w:rFonts w:cs="Times New Roman"/>
          <w:sz w:val="20"/>
          <w:szCs w:val="20"/>
          <w:lang w:val="es-ES"/>
        </w:rPr>
        <w:t>en adelante RPDC</w:t>
      </w:r>
      <w:r>
        <w:rPr>
          <w:rFonts w:cs="Times New Roman" w:hint="eastAsia"/>
          <w:sz w:val="20"/>
          <w:szCs w:val="20"/>
          <w:lang w:val="es-ES"/>
        </w:rPr>
        <w:t>)</w:t>
      </w:r>
      <w:r>
        <w:rPr>
          <w:rFonts w:cs="Times New Roman"/>
          <w:sz w:val="20"/>
          <w:szCs w:val="20"/>
          <w:lang w:val="es-ES"/>
        </w:rPr>
        <w:t xml:space="preserve">. Gracias a estos esfuerzos, la </w:t>
      </w:r>
      <w:r>
        <w:rPr>
          <w:sz w:val="20"/>
          <w:szCs w:val="20"/>
          <w:lang w:val="es-ES"/>
        </w:rPr>
        <w:t>Comisión de Derechos Humanos de las Naciones Unidas</w:t>
      </w:r>
      <w:r>
        <w:rPr>
          <w:rFonts w:cs="Times New Roman"/>
          <w:sz w:val="20"/>
          <w:szCs w:val="20"/>
          <w:lang w:val="es-ES"/>
        </w:rPr>
        <w:t xml:space="preserve"> ha aprobado la resolución sobre la situación de los derechos humanos en la RPDC durante tres años consecutivos desde 2003. En diciembre de 2005, </w:t>
      </w:r>
      <w:smartTag w:uri="urn:schemas-microsoft-com:office:smarttags" w:element="PersonName">
        <w:smartTagPr>
          <w:attr w:name="ProductID" w:val="la Asamblea General"/>
        </w:smartTagPr>
        <w:r>
          <w:rPr>
            <w:rFonts w:cs="Times New Roman"/>
            <w:sz w:val="20"/>
            <w:szCs w:val="20"/>
            <w:lang w:val="es-ES"/>
          </w:rPr>
          <w:t>la Asamblea General</w:t>
        </w:r>
      </w:smartTag>
      <w:r>
        <w:rPr>
          <w:rFonts w:cs="Times New Roman"/>
          <w:sz w:val="20"/>
          <w:szCs w:val="20"/>
          <w:lang w:val="es-ES"/>
        </w:rPr>
        <w:t xml:space="preserve"> de las Naciones Unidas adoptó por primera vez una resolución sobre la situación de los derechos humanos en </w:t>
      </w:r>
      <w:smartTag w:uri="urn:schemas-microsoft-com:office:smarttags" w:element="PersonName">
        <w:smartTagPr>
          <w:attr w:name="ProductID" w:val="la RPDC. La"/>
        </w:smartTagPr>
        <w:r>
          <w:rPr>
            <w:rFonts w:cs="Times New Roman"/>
            <w:sz w:val="20"/>
            <w:szCs w:val="20"/>
            <w:lang w:val="es-ES"/>
          </w:rPr>
          <w:t>la RPDC. La</w:t>
        </w:r>
      </w:smartTag>
      <w:r>
        <w:rPr>
          <w:rFonts w:cs="Times New Roman"/>
          <w:sz w:val="20"/>
          <w:szCs w:val="20"/>
          <w:lang w:val="es-ES"/>
        </w:rPr>
        <w:t xml:space="preserve"> resolución de </w:t>
      </w:r>
      <w:smartTag w:uri="urn:schemas-microsoft-com:office:smarttags" w:element="PersonName">
        <w:smartTagPr>
          <w:attr w:name="ProductID" w:val="la Asamblea General"/>
        </w:smartTagPr>
        <w:r>
          <w:rPr>
            <w:rFonts w:cs="Times New Roman"/>
            <w:sz w:val="20"/>
            <w:szCs w:val="20"/>
            <w:lang w:val="es-ES"/>
          </w:rPr>
          <w:t>la Asamblea General</w:t>
        </w:r>
      </w:smartTag>
      <w:r>
        <w:rPr>
          <w:rFonts w:cs="Times New Roman"/>
          <w:sz w:val="20"/>
          <w:szCs w:val="20"/>
          <w:lang w:val="es-ES"/>
        </w:rPr>
        <w:t xml:space="preserve"> expresa su gran preocupación por la situación de los derechos humanos en Corea del Norte, incluido el secuestro de extranjeros. Esta resolución insta a Corea del Norte a ejecutar cabalmente</w:t>
      </w:r>
      <w:bookmarkStart w:id="5" w:name="OLE_LINK5"/>
      <w:r>
        <w:rPr>
          <w:rFonts w:cs="Times New Roman"/>
          <w:sz w:val="20"/>
          <w:szCs w:val="20"/>
          <w:lang w:val="es-ES"/>
        </w:rPr>
        <w:t xml:space="preserve"> </w:t>
      </w:r>
      <w:bookmarkEnd w:id="5"/>
      <w:r>
        <w:rPr>
          <w:rFonts w:cs="Times New Roman"/>
          <w:sz w:val="20"/>
          <w:szCs w:val="20"/>
          <w:lang w:val="es-ES"/>
        </w:rPr>
        <w:t xml:space="preserve">las medidas descritas en las resoluciones de la </w:t>
      </w:r>
      <w:r>
        <w:rPr>
          <w:sz w:val="20"/>
          <w:szCs w:val="20"/>
          <w:lang w:val="es-ES"/>
        </w:rPr>
        <w:t>Comisión de Derechos Humanos de las Naciones Unidas, en las que se urge a dar una respuesta a la preocupación que existe por la situación de los derechos humanos y a resolver</w:t>
      </w:r>
      <w:r>
        <w:rPr>
          <w:rFonts w:cs="Times New Roman"/>
          <w:sz w:val="20"/>
          <w:szCs w:val="20"/>
          <w:lang w:val="es-ES"/>
        </w:rPr>
        <w:t xml:space="preserve"> de forma clara, transparente y urgente todas las cuestiones pendientes relacionadas con el secuestro de extranjeros en forma de desapariciones forzadas garantizando, en otras cosas, el inmediato regreso de los secuestrados. En este sentido</w:t>
      </w:r>
      <w:r>
        <w:rPr>
          <w:rFonts w:cs="Times New Roman" w:hint="eastAsia"/>
          <w:sz w:val="20"/>
          <w:szCs w:val="20"/>
          <w:lang w:val="es-ES"/>
        </w:rPr>
        <w:t xml:space="preserve">, </w:t>
      </w:r>
      <w:r>
        <w:rPr>
          <w:rFonts w:cs="Times New Roman"/>
          <w:sz w:val="20"/>
          <w:szCs w:val="20"/>
          <w:lang w:val="es-ES"/>
        </w:rPr>
        <w:t>la resolución también instaba a Corea del Norte a</w:t>
      </w:r>
      <w:r>
        <w:rPr>
          <w:rFonts w:cs="Times New Roman" w:hint="eastAsia"/>
          <w:sz w:val="20"/>
          <w:szCs w:val="20"/>
          <w:lang w:val="es-ES"/>
        </w:rPr>
        <w:t xml:space="preserve"> </w:t>
      </w:r>
      <w:r>
        <w:rPr>
          <w:rFonts w:cs="Times New Roman"/>
          <w:sz w:val="20"/>
          <w:szCs w:val="20"/>
          <w:lang w:val="es-ES"/>
        </w:rPr>
        <w:t>cooperar sin reservas</w:t>
      </w:r>
      <w:r>
        <w:rPr>
          <w:rFonts w:cs="Times New Roman" w:hint="eastAsia"/>
          <w:sz w:val="20"/>
          <w:szCs w:val="20"/>
          <w:lang w:val="es-ES"/>
        </w:rPr>
        <w:t xml:space="preserve"> </w:t>
      </w:r>
      <w:r>
        <w:rPr>
          <w:rFonts w:cs="Times New Roman"/>
          <w:sz w:val="20"/>
          <w:szCs w:val="20"/>
          <w:lang w:val="es-ES"/>
        </w:rPr>
        <w:t>con los organismos de las Naciones Unidas</w:t>
      </w:r>
      <w:r>
        <w:rPr>
          <w:rFonts w:cs="Times New Roman" w:hint="eastAsia"/>
          <w:sz w:val="20"/>
          <w:szCs w:val="20"/>
          <w:lang w:val="es-ES"/>
        </w:rPr>
        <w:t xml:space="preserve">. </w:t>
      </w:r>
      <w:r>
        <w:rPr>
          <w:rFonts w:cs="Times New Roman"/>
          <w:sz w:val="20"/>
          <w:szCs w:val="20"/>
          <w:lang w:val="es-ES"/>
        </w:rPr>
        <w:t>El Gobierno del Japón</w:t>
      </w:r>
      <w:r>
        <w:rPr>
          <w:rFonts w:cs="Times New Roman" w:hint="eastAsia"/>
          <w:sz w:val="20"/>
          <w:szCs w:val="20"/>
          <w:lang w:val="es-ES"/>
        </w:rPr>
        <w:t xml:space="preserve"> ha</w:t>
      </w:r>
      <w:r>
        <w:rPr>
          <w:rFonts w:cs="Times New Roman"/>
          <w:sz w:val="20"/>
          <w:szCs w:val="20"/>
          <w:lang w:val="es-ES"/>
        </w:rPr>
        <w:t xml:space="preserve"> seguido haciendo ingentes esfuerzos diplomáticos para evitar que se repitan los secuestros de niños</w:t>
      </w:r>
      <w:r>
        <w:rPr>
          <w:rFonts w:cs="Times New Roman" w:hint="eastAsia"/>
          <w:sz w:val="20"/>
          <w:szCs w:val="20"/>
          <w:lang w:val="es-ES"/>
        </w:rPr>
        <w:t xml:space="preserve"> </w:t>
      </w:r>
      <w:r>
        <w:rPr>
          <w:rFonts w:cs="Times New Roman"/>
          <w:sz w:val="20"/>
          <w:szCs w:val="20"/>
          <w:lang w:val="es-ES"/>
        </w:rPr>
        <w:t>y resolver todos los problemas pendientes</w:t>
      </w:r>
      <w:r>
        <w:rPr>
          <w:rFonts w:cs="Times New Roman" w:hint="eastAsia"/>
          <w:sz w:val="20"/>
          <w:szCs w:val="20"/>
          <w:lang w:val="es-ES"/>
        </w:rPr>
        <w:t xml:space="preserve">. </w:t>
      </w:r>
    </w:p>
    <w:p w:rsidR="00203A62" w:rsidRDefault="00203A62">
      <w:pPr>
        <w:spacing w:after="240"/>
        <w:jc w:val="both"/>
        <w:rPr>
          <w:bCs/>
          <w:iCs/>
          <w:sz w:val="20"/>
          <w:szCs w:val="20"/>
          <w:lang w:val="es-ES"/>
        </w:rPr>
      </w:pPr>
      <w:r>
        <w:rPr>
          <w:rFonts w:hint="eastAsia"/>
          <w:sz w:val="20"/>
          <w:szCs w:val="20"/>
          <w:lang w:val="es-ES"/>
        </w:rPr>
        <w:t>(</w:t>
      </w:r>
      <w:r>
        <w:rPr>
          <w:sz w:val="20"/>
          <w:szCs w:val="20"/>
          <w:lang w:val="es-ES"/>
        </w:rPr>
        <w:t>Acuerdos bilaterales, multilaterales o internacionales</w:t>
      </w:r>
      <w:r>
        <w:rPr>
          <w:bCs/>
          <w:iCs/>
          <w:sz w:val="20"/>
          <w:szCs w:val="20"/>
          <w:lang w:val="es-ES"/>
        </w:rPr>
        <w:t xml:space="preserve"> que prohíben la compra o venta de niños</w:t>
      </w:r>
      <w:r>
        <w:rPr>
          <w:rFonts w:hint="eastAsia"/>
          <w:bCs/>
          <w:iCs/>
          <w:sz w:val="20"/>
          <w:szCs w:val="20"/>
          <w:lang w:val="es-ES"/>
        </w:rPr>
        <w:t xml:space="preserve">) </w:t>
      </w:r>
    </w:p>
    <w:p w:rsidR="00203A62" w:rsidRDefault="00203A62">
      <w:pPr>
        <w:spacing w:after="240"/>
        <w:jc w:val="both"/>
        <w:rPr>
          <w:rFonts w:hint="eastAsia"/>
          <w:sz w:val="20"/>
          <w:szCs w:val="20"/>
          <w:lang w:val="es-ES"/>
        </w:rPr>
      </w:pPr>
      <w:r>
        <w:rPr>
          <w:rFonts w:hint="eastAsia"/>
          <w:sz w:val="20"/>
          <w:szCs w:val="20"/>
          <w:lang w:val="es-ES"/>
        </w:rPr>
        <w:t>574.</w:t>
      </w:r>
      <w:r>
        <w:rPr>
          <w:sz w:val="20"/>
          <w:szCs w:val="20"/>
          <w:lang w:val="es-ES"/>
        </w:rPr>
        <w:tab/>
        <w:t xml:space="preserve">Véase el párrafo </w:t>
      </w:r>
      <w:r>
        <w:rPr>
          <w:rFonts w:hint="eastAsia"/>
          <w:sz w:val="20"/>
          <w:szCs w:val="20"/>
          <w:lang w:val="es-ES"/>
        </w:rPr>
        <w:t xml:space="preserve">501 </w:t>
      </w:r>
      <w:r>
        <w:rPr>
          <w:sz w:val="20"/>
          <w:szCs w:val="20"/>
          <w:lang w:val="es-ES"/>
        </w:rPr>
        <w:t>del segundo informe del Japón</w:t>
      </w:r>
      <w:r>
        <w:rPr>
          <w:rFonts w:hint="eastAsia"/>
          <w:sz w:val="20"/>
          <w:szCs w:val="20"/>
          <w:lang w:val="es-ES"/>
        </w:rPr>
        <w:t xml:space="preserve">. </w:t>
      </w:r>
    </w:p>
    <w:p w:rsidR="00203A62" w:rsidRDefault="00203A62">
      <w:pPr>
        <w:spacing w:after="240"/>
        <w:jc w:val="both"/>
        <w:rPr>
          <w:b/>
          <w:bCs/>
          <w:sz w:val="20"/>
          <w:szCs w:val="20"/>
          <w:lang w:val="es-ES"/>
        </w:rPr>
      </w:pPr>
      <w:r>
        <w:rPr>
          <w:rFonts w:hint="eastAsia"/>
          <w:sz w:val="20"/>
          <w:szCs w:val="20"/>
          <w:lang w:val="es-ES"/>
        </w:rPr>
        <w:t>575.</w:t>
      </w:r>
      <w:r>
        <w:rPr>
          <w:sz w:val="20"/>
          <w:szCs w:val="20"/>
          <w:lang w:val="es-ES"/>
        </w:rPr>
        <w:tab/>
        <w:t>Tras la presentación del informe</w:t>
      </w:r>
      <w:r>
        <w:rPr>
          <w:rFonts w:hint="eastAsia"/>
          <w:sz w:val="20"/>
          <w:szCs w:val="20"/>
          <w:lang w:val="es-ES"/>
        </w:rPr>
        <w:t xml:space="preserve">, </w:t>
      </w:r>
      <w:r>
        <w:rPr>
          <w:sz w:val="20"/>
          <w:szCs w:val="20"/>
          <w:lang w:val="es-ES"/>
        </w:rPr>
        <w:t>el 21 de abril de 2004 la Dieta aprobó el</w:t>
      </w:r>
      <w:r>
        <w:rPr>
          <w:rFonts w:hint="eastAsia"/>
          <w:sz w:val="20"/>
          <w:szCs w:val="20"/>
          <w:lang w:val="es-ES"/>
        </w:rPr>
        <w:t xml:space="preserve"> </w:t>
      </w:r>
      <w:r>
        <w:rPr>
          <w:sz w:val="20"/>
          <w:szCs w:val="20"/>
          <w:lang w:val="es-ES"/>
        </w:rPr>
        <w:t>Protocolo Facultativo de la</w:t>
      </w:r>
      <w:r>
        <w:rPr>
          <w:rFonts w:hint="eastAsia"/>
          <w:sz w:val="20"/>
          <w:szCs w:val="20"/>
          <w:lang w:val="es-ES"/>
        </w:rPr>
        <w:t xml:space="preserve"> Convención sobre los Derechos del Niño </w:t>
      </w:r>
      <w:r>
        <w:rPr>
          <w:sz w:val="20"/>
          <w:szCs w:val="20"/>
          <w:lang w:val="es-ES"/>
        </w:rPr>
        <w:t xml:space="preserve">relativo a la venta de niños, la prostitución infantil y la utilización de niños en </w:t>
      </w:r>
      <w:smartTag w:uri="urn:schemas-microsoft-com:office:smarttags" w:element="PersonName">
        <w:smartTagPr>
          <w:attr w:name="ProductID" w:val="la pornograf￭a. El Protocolo"/>
        </w:smartTagPr>
        <w:r>
          <w:rPr>
            <w:sz w:val="20"/>
            <w:szCs w:val="20"/>
            <w:lang w:val="es-ES"/>
          </w:rPr>
          <w:t>la pornografía</w:t>
        </w:r>
        <w:r>
          <w:rPr>
            <w:rFonts w:hint="eastAsia"/>
            <w:sz w:val="20"/>
            <w:szCs w:val="20"/>
            <w:lang w:val="es-ES"/>
          </w:rPr>
          <w:t xml:space="preserve">. </w:t>
        </w:r>
        <w:r>
          <w:rPr>
            <w:sz w:val="20"/>
            <w:szCs w:val="20"/>
            <w:lang w:val="es-ES"/>
          </w:rPr>
          <w:t>El Protocolo</w:t>
        </w:r>
      </w:smartTag>
      <w:r>
        <w:rPr>
          <w:sz w:val="20"/>
          <w:szCs w:val="20"/>
          <w:lang w:val="es-ES"/>
        </w:rPr>
        <w:t xml:space="preserve"> Facultativo fue ratificado el 24 de enero de </w:t>
      </w:r>
      <w:r>
        <w:rPr>
          <w:rFonts w:hint="eastAsia"/>
          <w:sz w:val="20"/>
          <w:szCs w:val="20"/>
          <w:lang w:val="es-ES"/>
        </w:rPr>
        <w:t xml:space="preserve">2005 </w:t>
      </w:r>
      <w:r>
        <w:rPr>
          <w:sz w:val="20"/>
          <w:szCs w:val="20"/>
          <w:lang w:val="es-ES"/>
        </w:rPr>
        <w:t>y entró en vigor en el Japón</w:t>
      </w:r>
      <w:r>
        <w:rPr>
          <w:rFonts w:hint="eastAsia"/>
          <w:sz w:val="20"/>
          <w:szCs w:val="20"/>
          <w:lang w:val="es-ES"/>
        </w:rPr>
        <w:t xml:space="preserve"> </w:t>
      </w:r>
      <w:r>
        <w:rPr>
          <w:sz w:val="20"/>
          <w:szCs w:val="20"/>
          <w:lang w:val="es-ES"/>
        </w:rPr>
        <w:t>el 24 de febrero del mismo año</w:t>
      </w:r>
      <w:r>
        <w:rPr>
          <w:rFonts w:hint="eastAsia"/>
          <w:sz w:val="20"/>
          <w:szCs w:val="20"/>
          <w:lang w:val="es-ES"/>
        </w:rPr>
        <w:t xml:space="preserve">. </w:t>
      </w:r>
      <w:r>
        <w:rPr>
          <w:sz w:val="20"/>
          <w:szCs w:val="20"/>
          <w:lang w:val="es-ES"/>
        </w:rPr>
        <w:t>El 8 de junio de</w:t>
      </w:r>
      <w:r>
        <w:rPr>
          <w:rFonts w:hint="eastAsia"/>
          <w:sz w:val="20"/>
          <w:szCs w:val="20"/>
          <w:lang w:val="es-ES"/>
        </w:rPr>
        <w:t xml:space="preserve"> </w:t>
      </w:r>
      <w:r>
        <w:rPr>
          <w:sz w:val="20"/>
          <w:szCs w:val="20"/>
          <w:lang w:val="es-ES"/>
        </w:rPr>
        <w:t xml:space="preserve">2005, la Dieta aprobó la firma del Protocolo para prevenir, reprimir y sancionar la trata de personas, especialmente mujeres y niños, que complementa la Convención de las Naciones Unidas contra </w:t>
      </w:r>
      <w:smartTag w:uri="urn:schemas-microsoft-com:office:smarttags" w:element="PersonName">
        <w:smartTagPr>
          <w:attr w:name="ProductID" w:val="la Delincuencia Organizada Transnacional"/>
        </w:smartTagPr>
        <w:r>
          <w:rPr>
            <w:sz w:val="20"/>
            <w:szCs w:val="20"/>
            <w:lang w:val="es-ES"/>
          </w:rPr>
          <w:t>la Delincuencia Organizada Transnacional</w:t>
        </w:r>
      </w:smartTag>
      <w:r>
        <w:rPr>
          <w:sz w:val="20"/>
          <w:szCs w:val="20"/>
          <w:lang w:val="es-ES"/>
        </w:rPr>
        <w:t xml:space="preserve"> </w:t>
      </w:r>
      <w:r>
        <w:rPr>
          <w:rFonts w:hint="eastAsia"/>
          <w:sz w:val="20"/>
          <w:szCs w:val="20"/>
          <w:lang w:val="es-ES"/>
        </w:rPr>
        <w:t>(</w:t>
      </w:r>
      <w:smartTag w:uri="urn:schemas-microsoft-com:office:smarttags" w:element="PersonName">
        <w:smartTagPr>
          <w:attr w:name="ProductID" w:val="la Convenci￳n DOT"/>
        </w:smartTagPr>
        <w:r>
          <w:rPr>
            <w:sz w:val="20"/>
            <w:szCs w:val="20"/>
            <w:lang w:val="es-ES"/>
          </w:rPr>
          <w:t>la Convención DOT</w:t>
        </w:r>
      </w:smartTag>
      <w:r>
        <w:rPr>
          <w:rFonts w:hint="eastAsia"/>
          <w:sz w:val="20"/>
          <w:szCs w:val="20"/>
          <w:lang w:val="es-ES"/>
        </w:rPr>
        <w:t>)</w:t>
      </w:r>
      <w:r>
        <w:rPr>
          <w:sz w:val="20"/>
          <w:szCs w:val="20"/>
          <w:lang w:val="es-ES"/>
        </w:rPr>
        <w:t>.</w:t>
      </w:r>
      <w:r>
        <w:rPr>
          <w:rFonts w:hint="eastAsia"/>
          <w:sz w:val="20"/>
          <w:szCs w:val="20"/>
          <w:lang w:val="es-ES"/>
        </w:rPr>
        <w:t xml:space="preserve"> (</w:t>
      </w:r>
      <w:r>
        <w:rPr>
          <w:sz w:val="20"/>
          <w:szCs w:val="20"/>
          <w:lang w:val="es-ES"/>
        </w:rPr>
        <w:t xml:space="preserve">El texto principal de </w:t>
      </w:r>
      <w:smartTag w:uri="urn:schemas-microsoft-com:office:smarttags" w:element="PersonName">
        <w:smartTagPr>
          <w:attr w:name="ProductID" w:val="la Convenci￳n DOT"/>
        </w:smartTagPr>
        <w:r>
          <w:rPr>
            <w:sz w:val="20"/>
            <w:szCs w:val="20"/>
            <w:lang w:val="es-ES"/>
          </w:rPr>
          <w:t>la Convención DOT</w:t>
        </w:r>
      </w:smartTag>
      <w:r>
        <w:rPr>
          <w:sz w:val="20"/>
          <w:szCs w:val="20"/>
          <w:lang w:val="es-ES"/>
        </w:rPr>
        <w:t xml:space="preserve"> aún no ha sido ratificado, ya que todavía no se han reformado las leyes nacionales pertinentes</w:t>
      </w:r>
      <w:r>
        <w:rPr>
          <w:rFonts w:hint="eastAsia"/>
          <w:sz w:val="20"/>
          <w:szCs w:val="20"/>
          <w:lang w:val="es-ES"/>
        </w:rPr>
        <w:t xml:space="preserve">. </w:t>
      </w:r>
      <w:r>
        <w:rPr>
          <w:sz w:val="20"/>
          <w:szCs w:val="20"/>
          <w:lang w:val="es-ES"/>
        </w:rPr>
        <w:t>Así pues, el citado protocolo tampoco ha sido ratificado</w:t>
      </w:r>
      <w:r>
        <w:rPr>
          <w:rFonts w:hint="eastAsia"/>
          <w:sz w:val="20"/>
          <w:szCs w:val="20"/>
          <w:lang w:val="es-ES"/>
        </w:rPr>
        <w:t xml:space="preserve">). </w:t>
      </w:r>
    </w:p>
    <w:p w:rsidR="00203A62" w:rsidRDefault="00203A62">
      <w:pPr>
        <w:keepNext/>
        <w:keepLines/>
        <w:spacing w:after="240"/>
        <w:jc w:val="both"/>
        <w:rPr>
          <w:b/>
          <w:bCs/>
          <w:sz w:val="20"/>
          <w:szCs w:val="20"/>
          <w:lang w:val="es-ES"/>
        </w:rPr>
      </w:pPr>
      <w:r>
        <w:rPr>
          <w:rFonts w:hint="eastAsia"/>
          <w:b/>
          <w:bCs/>
          <w:sz w:val="20"/>
          <w:szCs w:val="20"/>
          <w:lang w:val="es-ES"/>
        </w:rPr>
        <w:t xml:space="preserve">(e) </w:t>
      </w:r>
      <w:r>
        <w:rPr>
          <w:b/>
          <w:bCs/>
          <w:sz w:val="20"/>
          <w:szCs w:val="20"/>
          <w:lang w:val="es-ES"/>
        </w:rPr>
        <w:tab/>
      </w:r>
      <w:r>
        <w:rPr>
          <w:rFonts w:hint="eastAsia"/>
          <w:b/>
          <w:bCs/>
          <w:sz w:val="20"/>
          <w:szCs w:val="20"/>
          <w:lang w:val="es-ES"/>
        </w:rPr>
        <w:t>Ot</w:t>
      </w:r>
      <w:r>
        <w:rPr>
          <w:b/>
          <w:bCs/>
          <w:sz w:val="20"/>
          <w:szCs w:val="20"/>
          <w:lang w:val="es-ES"/>
        </w:rPr>
        <w:t>ras formas de explotación</w:t>
      </w:r>
    </w:p>
    <w:p w:rsidR="00203A62" w:rsidRDefault="00203A62">
      <w:pPr>
        <w:keepNext/>
        <w:keepLines/>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rPr>
        <w:t>Eliminación de la</w:t>
      </w:r>
      <w:r>
        <w:rPr>
          <w:rFonts w:cs="Times New Roman"/>
          <w:b/>
          <w:bCs/>
          <w:i/>
          <w:iCs/>
          <w:sz w:val="20"/>
          <w:szCs w:val="20"/>
          <w:lang w:val="es-ES" w:eastAsia="es-ES"/>
        </w:rPr>
        <w:t xml:space="preserve"> </w:t>
      </w:r>
      <w:r>
        <w:rPr>
          <w:rFonts w:cs="Times New Roman"/>
          <w:sz w:val="20"/>
          <w:szCs w:val="20"/>
          <w:lang w:val="es-ES" w:eastAsia="es-ES"/>
        </w:rPr>
        <w:t xml:space="preserve">influencia de los grupos </w:t>
      </w:r>
      <w:r>
        <w:rPr>
          <w:rFonts w:cs="Times New Roman"/>
          <w:i/>
          <w:iCs/>
          <w:sz w:val="20"/>
          <w:szCs w:val="20"/>
          <w:lang w:val="es-ES" w:eastAsia="es-ES"/>
        </w:rPr>
        <w:t>boryokudan</w:t>
      </w:r>
      <w:r>
        <w:rPr>
          <w:rFonts w:cs="Times New Roman"/>
          <w:sz w:val="20"/>
          <w:szCs w:val="20"/>
          <w:lang w:val="es-ES" w:eastAsia="es-ES"/>
        </w:rPr>
        <w:t xml:space="preserve"> en los menores</w:t>
      </w:r>
      <w:r>
        <w:rPr>
          <w:rFonts w:cs="Times New Roman" w:hint="eastAsia"/>
          <w:sz w:val="20"/>
          <w:szCs w:val="20"/>
          <w:lang w:val="es-ES"/>
        </w:rPr>
        <w:t xml:space="preserve">) </w:t>
      </w:r>
    </w:p>
    <w:p w:rsidR="00203A62" w:rsidRDefault="00203A62">
      <w:pPr>
        <w:keepNext/>
        <w:keepLines/>
        <w:spacing w:after="240"/>
        <w:jc w:val="both"/>
        <w:rPr>
          <w:rFonts w:cs="Times New Roman" w:hint="eastAsia"/>
          <w:spacing w:val="4"/>
          <w:sz w:val="20"/>
          <w:szCs w:val="20"/>
          <w:lang w:val="es-ES"/>
        </w:rPr>
      </w:pPr>
      <w:r>
        <w:rPr>
          <w:rFonts w:hint="eastAsia"/>
          <w:sz w:val="20"/>
          <w:szCs w:val="20"/>
          <w:lang w:val="es-ES"/>
        </w:rPr>
        <w:t>576.</w:t>
      </w:r>
      <w:r>
        <w:rPr>
          <w:sz w:val="20"/>
          <w:szCs w:val="20"/>
          <w:lang w:val="es-ES"/>
        </w:rPr>
        <w:tab/>
      </w:r>
      <w:r>
        <w:rPr>
          <w:rFonts w:cs="Times New Roman"/>
          <w:sz w:val="20"/>
          <w:szCs w:val="20"/>
          <w:lang w:val="es-ES"/>
        </w:rPr>
        <w:t xml:space="preserve">Véanse los párrafos </w:t>
      </w:r>
      <w:smartTag w:uri="urn:schemas-microsoft-com:office:smarttags" w:element="metricconverter">
        <w:smartTagPr>
          <w:attr w:name="ProductID" w:val="510 a"/>
        </w:smartTagPr>
        <w:r>
          <w:rPr>
            <w:rFonts w:cs="Times New Roman" w:hint="eastAsia"/>
            <w:sz w:val="20"/>
            <w:szCs w:val="20"/>
            <w:lang w:val="es-ES"/>
          </w:rPr>
          <w:t>510</w:t>
        </w:r>
        <w:r>
          <w:rPr>
            <w:rFonts w:cs="Times New Roman"/>
            <w:sz w:val="20"/>
            <w:szCs w:val="20"/>
            <w:lang w:val="es-ES"/>
          </w:rPr>
          <w:t xml:space="preserve"> a</w:t>
        </w:r>
      </w:smartTag>
      <w:r>
        <w:rPr>
          <w:rFonts w:cs="Times New Roman"/>
          <w:sz w:val="20"/>
          <w:szCs w:val="20"/>
          <w:lang w:val="es-ES"/>
        </w:rPr>
        <w:t xml:space="preserve"> </w:t>
      </w:r>
      <w:r>
        <w:rPr>
          <w:rFonts w:cs="Times New Roman" w:hint="eastAsia"/>
          <w:sz w:val="20"/>
          <w:szCs w:val="20"/>
          <w:lang w:val="es-ES"/>
        </w:rPr>
        <w:t xml:space="preserve">513 </w:t>
      </w:r>
      <w:r>
        <w:rPr>
          <w:rFonts w:cs="Times New Roman"/>
          <w:sz w:val="20"/>
          <w:szCs w:val="20"/>
          <w:lang w:val="es-ES"/>
        </w:rPr>
        <w:t>del segundo informe del Japón</w:t>
      </w:r>
      <w:r>
        <w:rPr>
          <w:rFonts w:cs="Times New Roman" w:hint="eastAsia"/>
          <w:sz w:val="20"/>
          <w:szCs w:val="20"/>
          <w:lang w:val="es-ES"/>
        </w:rPr>
        <w:t xml:space="preserve">. </w:t>
      </w:r>
    </w:p>
    <w:p w:rsidR="00203A62" w:rsidRDefault="00203A62">
      <w:pPr>
        <w:spacing w:after="240"/>
        <w:jc w:val="both"/>
        <w:rPr>
          <w:rFonts w:cs="Times New Roman"/>
          <w:spacing w:val="4"/>
          <w:sz w:val="20"/>
          <w:szCs w:val="20"/>
          <w:lang w:val="es-ES"/>
        </w:rPr>
      </w:pPr>
      <w:r>
        <w:rPr>
          <w:rFonts w:cs="Times New Roman" w:hint="eastAsia"/>
          <w:sz w:val="20"/>
          <w:szCs w:val="20"/>
          <w:lang w:val="es-ES"/>
        </w:rPr>
        <w:t>577.</w:t>
      </w:r>
      <w:r>
        <w:rPr>
          <w:rFonts w:cs="Times New Roman"/>
          <w:sz w:val="20"/>
          <w:szCs w:val="20"/>
          <w:lang w:val="es-ES"/>
        </w:rPr>
        <w:tab/>
        <w:t xml:space="preserve">La </w:t>
      </w:r>
      <w:r>
        <w:rPr>
          <w:rFonts w:cs="Times New Roman"/>
          <w:sz w:val="20"/>
          <w:szCs w:val="20"/>
          <w:lang w:val="es-ES" w:eastAsia="es-ES"/>
        </w:rPr>
        <w:t xml:space="preserve">Ley de prevención de las actividades ilegales de los grupos boryokudan (o "Ley contra los </w:t>
      </w:r>
      <w:r>
        <w:rPr>
          <w:rFonts w:cs="Times New Roman"/>
          <w:i/>
          <w:iCs/>
          <w:sz w:val="20"/>
          <w:szCs w:val="20"/>
          <w:lang w:val="es-ES" w:eastAsia="es-ES"/>
        </w:rPr>
        <w:t>boryokudan</w:t>
      </w:r>
      <w:r>
        <w:rPr>
          <w:rFonts w:cs="Times New Roman"/>
          <w:sz w:val="20"/>
          <w:szCs w:val="20"/>
          <w:lang w:val="es-ES" w:eastAsia="es-ES"/>
        </w:rPr>
        <w:t>") prohíbe que los miembros de esos grupos obliguen a los menores a unirse a ellos.</w:t>
      </w:r>
      <w:r>
        <w:rPr>
          <w:rFonts w:cs="Times New Roman" w:hint="eastAsia"/>
          <w:sz w:val="20"/>
          <w:szCs w:val="20"/>
          <w:lang w:val="es-ES"/>
        </w:rPr>
        <w:t xml:space="preserve"> </w:t>
      </w:r>
      <w:r>
        <w:rPr>
          <w:rFonts w:cs="Times New Roman"/>
          <w:sz w:val="20"/>
          <w:szCs w:val="20"/>
          <w:lang w:val="es-ES"/>
        </w:rPr>
        <w:t xml:space="preserve">En aplicación de esta normativa, pueden dictarse órdenes de suspensión contra aquellos miembros de los boryokudan que obliguen a un niño a unirse a un grupo </w:t>
      </w:r>
      <w:r>
        <w:rPr>
          <w:sz w:val="20"/>
          <w:szCs w:val="20"/>
          <w:lang w:val="es-ES"/>
        </w:rPr>
        <w:t>de delincuencia organizada o le impidan abandonarlo, con el fin de proteger a los menores de estos grupos de delincuencia organizada</w:t>
      </w:r>
      <w:r>
        <w:rPr>
          <w:rFonts w:cs="Times New Roman" w:hint="eastAsia"/>
          <w:sz w:val="20"/>
          <w:szCs w:val="20"/>
          <w:lang w:val="es-ES"/>
        </w:rPr>
        <w:t xml:space="preserve">. </w:t>
      </w:r>
    </w:p>
    <w:p w:rsidR="00203A62" w:rsidRDefault="00203A62">
      <w:pPr>
        <w:keepNext/>
        <w:keepLines/>
        <w:spacing w:after="240"/>
        <w:jc w:val="center"/>
        <w:rPr>
          <w:rFonts w:cs="Times New Roman"/>
          <w:b/>
          <w:bCs/>
          <w:sz w:val="20"/>
          <w:szCs w:val="20"/>
          <w:lang w:val="es-ES"/>
        </w:rPr>
      </w:pPr>
      <w:r>
        <w:rPr>
          <w:rFonts w:cs="Times New Roman"/>
          <w:b/>
          <w:bCs/>
          <w:sz w:val="20"/>
          <w:szCs w:val="20"/>
          <w:lang w:val="es-ES"/>
        </w:rPr>
        <w:t>Cuadro 34</w:t>
      </w:r>
    </w:p>
    <w:p w:rsidR="00203A62" w:rsidRDefault="00203A62">
      <w:pPr>
        <w:keepNext/>
        <w:keepLines/>
        <w:autoSpaceDE w:val="0"/>
        <w:autoSpaceDN w:val="0"/>
        <w:adjustRightInd w:val="0"/>
        <w:spacing w:after="240"/>
        <w:jc w:val="center"/>
        <w:rPr>
          <w:rFonts w:ascii="TimesNewRoman,Bold" w:hAnsi="TimesNewRoman,Bold" w:cs="Times New Roman"/>
          <w:sz w:val="20"/>
          <w:szCs w:val="20"/>
          <w:lang w:val="es-ES" w:eastAsia="es-ES"/>
        </w:rPr>
      </w:pPr>
      <w:r>
        <w:rPr>
          <w:rFonts w:cs="Times New Roman"/>
          <w:b/>
          <w:bCs/>
          <w:sz w:val="20"/>
          <w:szCs w:val="20"/>
          <w:lang w:val="es-ES" w:eastAsia="es-ES"/>
        </w:rPr>
        <w:t xml:space="preserve">Número de ordenanzas aplicadas con arreglo a la Ley contra los </w:t>
      </w:r>
      <w:r>
        <w:rPr>
          <w:rFonts w:cs="Times New Roman"/>
          <w:b/>
          <w:bCs/>
          <w:i/>
          <w:iCs/>
          <w:sz w:val="20"/>
          <w:szCs w:val="20"/>
          <w:lang w:val="es-ES" w:eastAsia="es-ES"/>
        </w:rPr>
        <w:t>boryokudan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0"/>
        <w:gridCol w:w="1370"/>
        <w:gridCol w:w="1446"/>
        <w:gridCol w:w="1353"/>
        <w:gridCol w:w="1337"/>
      </w:tblGrid>
      <w:tr w:rsidR="00203A62">
        <w:trPr>
          <w:jc w:val="center"/>
        </w:trPr>
        <w:tc>
          <w:tcPr>
            <w:tcW w:w="2530" w:type="dxa"/>
          </w:tcPr>
          <w:p w:rsidR="00203A62" w:rsidRDefault="00203A62">
            <w:pPr>
              <w:keepNext/>
              <w:keepLines/>
              <w:rPr>
                <w:rFonts w:cs="Times New Roman" w:hint="eastAsia"/>
                <w:sz w:val="20"/>
                <w:szCs w:val="20"/>
                <w:lang w:val="es-ES"/>
              </w:rPr>
            </w:pPr>
          </w:p>
        </w:tc>
        <w:tc>
          <w:tcPr>
            <w:tcW w:w="1370" w:type="dxa"/>
          </w:tcPr>
          <w:p w:rsidR="00203A62" w:rsidRDefault="00203A62">
            <w:pPr>
              <w:keepNext/>
              <w:keepLines/>
              <w:jc w:val="center"/>
              <w:rPr>
                <w:rFonts w:cs="Times New Roman" w:hint="eastAsia"/>
                <w:b/>
                <w:sz w:val="20"/>
                <w:szCs w:val="20"/>
                <w:lang w:val="es-ES"/>
              </w:rPr>
            </w:pPr>
            <w:r>
              <w:rPr>
                <w:rFonts w:cs="Times New Roman" w:hint="eastAsia"/>
                <w:b/>
                <w:sz w:val="20"/>
                <w:szCs w:val="20"/>
                <w:lang w:val="es-ES"/>
              </w:rPr>
              <w:t>2001</w:t>
            </w:r>
          </w:p>
        </w:tc>
        <w:tc>
          <w:tcPr>
            <w:tcW w:w="1446" w:type="dxa"/>
          </w:tcPr>
          <w:p w:rsidR="00203A62" w:rsidRDefault="00203A62">
            <w:pPr>
              <w:keepNext/>
              <w:keepLines/>
              <w:jc w:val="center"/>
              <w:rPr>
                <w:rFonts w:cs="Times New Roman" w:hint="eastAsia"/>
                <w:b/>
                <w:sz w:val="20"/>
                <w:szCs w:val="20"/>
                <w:lang w:val="es-ES"/>
              </w:rPr>
            </w:pPr>
            <w:r>
              <w:rPr>
                <w:rFonts w:cs="Times New Roman" w:hint="eastAsia"/>
                <w:b/>
                <w:sz w:val="20"/>
                <w:szCs w:val="20"/>
                <w:lang w:val="es-ES"/>
              </w:rPr>
              <w:t>2002</w:t>
            </w:r>
          </w:p>
        </w:tc>
        <w:tc>
          <w:tcPr>
            <w:tcW w:w="1353" w:type="dxa"/>
          </w:tcPr>
          <w:p w:rsidR="00203A62" w:rsidRDefault="00203A62">
            <w:pPr>
              <w:keepNext/>
              <w:keepLines/>
              <w:jc w:val="center"/>
              <w:rPr>
                <w:rFonts w:cs="Times New Roman" w:hint="eastAsia"/>
                <w:b/>
                <w:sz w:val="20"/>
                <w:szCs w:val="20"/>
                <w:lang w:val="es-ES"/>
              </w:rPr>
            </w:pPr>
            <w:r>
              <w:rPr>
                <w:rFonts w:cs="Times New Roman" w:hint="eastAsia"/>
                <w:b/>
                <w:sz w:val="20"/>
                <w:szCs w:val="20"/>
                <w:lang w:val="es-ES"/>
              </w:rPr>
              <w:t>2003</w:t>
            </w:r>
          </w:p>
        </w:tc>
        <w:tc>
          <w:tcPr>
            <w:tcW w:w="1337" w:type="dxa"/>
          </w:tcPr>
          <w:p w:rsidR="00203A62" w:rsidRDefault="00203A62">
            <w:pPr>
              <w:keepNext/>
              <w:keepLines/>
              <w:jc w:val="center"/>
              <w:rPr>
                <w:rFonts w:cs="Times New Roman" w:hint="eastAsia"/>
                <w:b/>
                <w:sz w:val="20"/>
                <w:szCs w:val="20"/>
                <w:lang w:val="es-ES"/>
              </w:rPr>
            </w:pPr>
            <w:r>
              <w:rPr>
                <w:rFonts w:cs="Times New Roman" w:hint="eastAsia"/>
                <w:b/>
                <w:sz w:val="20"/>
                <w:szCs w:val="20"/>
                <w:lang w:val="es-ES"/>
              </w:rPr>
              <w:t>2004</w:t>
            </w:r>
          </w:p>
        </w:tc>
      </w:tr>
      <w:tr w:rsidR="00203A62">
        <w:trPr>
          <w:jc w:val="center"/>
        </w:trPr>
        <w:tc>
          <w:tcPr>
            <w:tcW w:w="2530" w:type="dxa"/>
          </w:tcPr>
          <w:p w:rsidR="00203A62" w:rsidRDefault="00203A62">
            <w:pPr>
              <w:keepNext/>
              <w:rPr>
                <w:rFonts w:cs="Times New Roman" w:hint="eastAsia"/>
                <w:sz w:val="20"/>
                <w:szCs w:val="20"/>
                <w:lang w:val="es-ES"/>
              </w:rPr>
            </w:pPr>
            <w:r>
              <w:rPr>
                <w:rFonts w:cs="Times New Roman"/>
                <w:sz w:val="20"/>
                <w:szCs w:val="20"/>
                <w:lang w:val="es-ES" w:eastAsia="es-ES"/>
              </w:rPr>
              <w:t>Menores obligados a incorporarse al grupo o a permanecer en él</w:t>
            </w:r>
          </w:p>
        </w:tc>
        <w:tc>
          <w:tcPr>
            <w:tcW w:w="1370" w:type="dxa"/>
          </w:tcPr>
          <w:p w:rsidR="00203A62" w:rsidRDefault="00203A62">
            <w:pPr>
              <w:keepNext/>
              <w:jc w:val="center"/>
              <w:rPr>
                <w:rFonts w:cs="Times New Roman" w:hint="eastAsia"/>
                <w:sz w:val="20"/>
                <w:szCs w:val="20"/>
                <w:lang w:val="es-ES"/>
              </w:rPr>
            </w:pPr>
          </w:p>
          <w:p w:rsidR="00203A62" w:rsidRDefault="00203A62">
            <w:pPr>
              <w:keepNext/>
              <w:jc w:val="center"/>
              <w:rPr>
                <w:rFonts w:cs="Times New Roman" w:hint="eastAsia"/>
                <w:sz w:val="20"/>
                <w:szCs w:val="20"/>
                <w:lang w:val="es-ES"/>
              </w:rPr>
            </w:pPr>
            <w:r>
              <w:rPr>
                <w:rFonts w:cs="Times New Roman" w:hint="eastAsia"/>
                <w:sz w:val="20"/>
                <w:szCs w:val="20"/>
                <w:lang w:val="es-ES"/>
              </w:rPr>
              <w:t>80</w:t>
            </w:r>
          </w:p>
          <w:p w:rsidR="00203A62" w:rsidRDefault="00203A62">
            <w:pPr>
              <w:keepNext/>
              <w:jc w:val="center"/>
              <w:rPr>
                <w:rFonts w:cs="Times New Roman" w:hint="eastAsia"/>
                <w:sz w:val="20"/>
                <w:szCs w:val="20"/>
                <w:lang w:val="es-ES"/>
              </w:rPr>
            </w:pPr>
            <w:r>
              <w:rPr>
                <w:rFonts w:cs="Times New Roman" w:hint="eastAsia"/>
                <w:sz w:val="20"/>
                <w:szCs w:val="20"/>
                <w:lang w:val="es-ES"/>
              </w:rPr>
              <w:t>(6)</w:t>
            </w:r>
          </w:p>
        </w:tc>
        <w:tc>
          <w:tcPr>
            <w:tcW w:w="1446" w:type="dxa"/>
          </w:tcPr>
          <w:p w:rsidR="00203A62" w:rsidRDefault="00203A62">
            <w:pPr>
              <w:keepNext/>
              <w:jc w:val="center"/>
              <w:rPr>
                <w:rFonts w:cs="Times New Roman" w:hint="eastAsia"/>
                <w:sz w:val="20"/>
                <w:szCs w:val="20"/>
                <w:lang w:val="es-ES"/>
              </w:rPr>
            </w:pPr>
          </w:p>
          <w:p w:rsidR="00203A62" w:rsidRDefault="00203A62">
            <w:pPr>
              <w:keepNext/>
              <w:jc w:val="center"/>
              <w:rPr>
                <w:rFonts w:cs="Times New Roman" w:hint="eastAsia"/>
                <w:sz w:val="20"/>
                <w:szCs w:val="20"/>
                <w:lang w:val="es-ES"/>
              </w:rPr>
            </w:pPr>
            <w:r>
              <w:rPr>
                <w:rFonts w:cs="Times New Roman" w:hint="eastAsia"/>
                <w:sz w:val="20"/>
                <w:szCs w:val="20"/>
                <w:lang w:val="es-ES"/>
              </w:rPr>
              <w:t>49</w:t>
            </w:r>
          </w:p>
          <w:p w:rsidR="00203A62" w:rsidRDefault="00203A62">
            <w:pPr>
              <w:keepNext/>
              <w:jc w:val="center"/>
              <w:rPr>
                <w:rFonts w:cs="Times New Roman" w:hint="eastAsia"/>
                <w:sz w:val="20"/>
                <w:szCs w:val="20"/>
                <w:lang w:val="es-ES"/>
              </w:rPr>
            </w:pPr>
            <w:r>
              <w:rPr>
                <w:rFonts w:cs="Times New Roman" w:hint="eastAsia"/>
                <w:sz w:val="20"/>
                <w:szCs w:val="20"/>
                <w:lang w:val="es-ES"/>
              </w:rPr>
              <w:t>(2)</w:t>
            </w:r>
          </w:p>
        </w:tc>
        <w:tc>
          <w:tcPr>
            <w:tcW w:w="1353" w:type="dxa"/>
          </w:tcPr>
          <w:p w:rsidR="00203A62" w:rsidRDefault="00203A62">
            <w:pPr>
              <w:keepNext/>
              <w:jc w:val="center"/>
              <w:rPr>
                <w:rFonts w:cs="Times New Roman" w:hint="eastAsia"/>
                <w:sz w:val="20"/>
                <w:szCs w:val="20"/>
                <w:lang w:val="es-ES"/>
              </w:rPr>
            </w:pPr>
          </w:p>
          <w:p w:rsidR="00203A62" w:rsidRDefault="00203A62">
            <w:pPr>
              <w:keepNext/>
              <w:jc w:val="center"/>
              <w:rPr>
                <w:rFonts w:cs="Times New Roman" w:hint="eastAsia"/>
                <w:sz w:val="20"/>
                <w:szCs w:val="20"/>
                <w:lang w:val="es-ES"/>
              </w:rPr>
            </w:pPr>
            <w:r>
              <w:rPr>
                <w:rFonts w:cs="Times New Roman" w:hint="eastAsia"/>
                <w:sz w:val="20"/>
                <w:szCs w:val="20"/>
                <w:lang w:val="es-ES"/>
              </w:rPr>
              <w:t>60</w:t>
            </w:r>
          </w:p>
          <w:p w:rsidR="00203A62" w:rsidRDefault="00203A62">
            <w:pPr>
              <w:keepNext/>
              <w:jc w:val="center"/>
              <w:rPr>
                <w:rFonts w:cs="Times New Roman" w:hint="eastAsia"/>
                <w:sz w:val="20"/>
                <w:szCs w:val="20"/>
                <w:lang w:val="es-ES"/>
              </w:rPr>
            </w:pPr>
            <w:r>
              <w:rPr>
                <w:rFonts w:cs="Times New Roman" w:hint="eastAsia"/>
                <w:sz w:val="20"/>
                <w:szCs w:val="20"/>
                <w:lang w:val="es-ES"/>
              </w:rPr>
              <w:t>(4)</w:t>
            </w:r>
          </w:p>
        </w:tc>
        <w:tc>
          <w:tcPr>
            <w:tcW w:w="1337" w:type="dxa"/>
          </w:tcPr>
          <w:p w:rsidR="00203A62" w:rsidRDefault="00203A62">
            <w:pPr>
              <w:keepNext/>
              <w:jc w:val="center"/>
              <w:rPr>
                <w:rFonts w:cs="Times New Roman" w:hint="eastAsia"/>
                <w:sz w:val="20"/>
                <w:szCs w:val="20"/>
                <w:lang w:val="es-ES"/>
              </w:rPr>
            </w:pPr>
          </w:p>
          <w:p w:rsidR="00203A62" w:rsidRDefault="00203A62">
            <w:pPr>
              <w:keepNext/>
              <w:jc w:val="center"/>
              <w:rPr>
                <w:rFonts w:cs="Times New Roman" w:hint="eastAsia"/>
                <w:sz w:val="20"/>
                <w:szCs w:val="20"/>
                <w:lang w:val="es-ES"/>
              </w:rPr>
            </w:pPr>
            <w:r>
              <w:rPr>
                <w:rFonts w:cs="Times New Roman" w:hint="eastAsia"/>
                <w:sz w:val="20"/>
                <w:szCs w:val="20"/>
                <w:lang w:val="es-ES"/>
              </w:rPr>
              <w:t>77</w:t>
            </w:r>
          </w:p>
          <w:p w:rsidR="00203A62" w:rsidRDefault="00203A62">
            <w:pPr>
              <w:keepNext/>
              <w:jc w:val="center"/>
              <w:rPr>
                <w:rFonts w:cs="Times New Roman" w:hint="eastAsia"/>
                <w:sz w:val="20"/>
                <w:szCs w:val="20"/>
                <w:lang w:val="es-ES"/>
              </w:rPr>
            </w:pPr>
            <w:r>
              <w:rPr>
                <w:rFonts w:cs="Times New Roman" w:hint="eastAsia"/>
                <w:sz w:val="20"/>
                <w:szCs w:val="20"/>
                <w:lang w:val="es-ES"/>
              </w:rPr>
              <w:t>(6)</w:t>
            </w:r>
          </w:p>
        </w:tc>
      </w:tr>
      <w:tr w:rsidR="00203A62">
        <w:trPr>
          <w:jc w:val="center"/>
        </w:trPr>
        <w:tc>
          <w:tcPr>
            <w:tcW w:w="2530" w:type="dxa"/>
          </w:tcPr>
          <w:p w:rsidR="00203A62" w:rsidRDefault="00203A62">
            <w:pPr>
              <w:keepNext/>
              <w:rPr>
                <w:rFonts w:cs="Times New Roman" w:hint="eastAsia"/>
                <w:sz w:val="20"/>
                <w:szCs w:val="20"/>
                <w:lang w:val="es-ES"/>
              </w:rPr>
            </w:pPr>
            <w:r>
              <w:rPr>
                <w:rFonts w:cs="Times New Roman"/>
                <w:sz w:val="20"/>
                <w:szCs w:val="20"/>
                <w:lang w:val="es-ES"/>
              </w:rPr>
              <w:t>Menores obligados a tatuarse</w:t>
            </w:r>
          </w:p>
        </w:tc>
        <w:tc>
          <w:tcPr>
            <w:tcW w:w="1370" w:type="dxa"/>
          </w:tcPr>
          <w:p w:rsidR="00203A62" w:rsidRDefault="00203A62">
            <w:pPr>
              <w:keepNext/>
              <w:jc w:val="center"/>
              <w:rPr>
                <w:rFonts w:cs="Times New Roman" w:hint="eastAsia"/>
                <w:sz w:val="20"/>
                <w:szCs w:val="20"/>
                <w:lang w:val="es-ES"/>
              </w:rPr>
            </w:pPr>
          </w:p>
        </w:tc>
        <w:tc>
          <w:tcPr>
            <w:tcW w:w="1446" w:type="dxa"/>
          </w:tcPr>
          <w:p w:rsidR="00203A62" w:rsidRDefault="00203A62">
            <w:pPr>
              <w:keepNext/>
              <w:jc w:val="center"/>
              <w:rPr>
                <w:rFonts w:cs="Times New Roman" w:hint="eastAsia"/>
                <w:sz w:val="20"/>
                <w:szCs w:val="20"/>
                <w:lang w:val="es-ES"/>
              </w:rPr>
            </w:pPr>
            <w:r>
              <w:rPr>
                <w:rFonts w:cs="Times New Roman" w:hint="eastAsia"/>
                <w:sz w:val="20"/>
                <w:szCs w:val="20"/>
                <w:lang w:val="es-ES"/>
              </w:rPr>
              <w:t>5</w:t>
            </w:r>
          </w:p>
          <w:p w:rsidR="00203A62" w:rsidRDefault="00203A62">
            <w:pPr>
              <w:keepNext/>
              <w:jc w:val="center"/>
              <w:rPr>
                <w:rFonts w:cs="Times New Roman" w:hint="eastAsia"/>
                <w:sz w:val="20"/>
                <w:szCs w:val="20"/>
                <w:lang w:val="es-ES"/>
              </w:rPr>
            </w:pPr>
            <w:r>
              <w:rPr>
                <w:rFonts w:cs="Times New Roman" w:hint="eastAsia"/>
                <w:sz w:val="20"/>
                <w:szCs w:val="20"/>
                <w:lang w:val="es-ES"/>
              </w:rPr>
              <w:t>(1)</w:t>
            </w:r>
          </w:p>
        </w:tc>
        <w:tc>
          <w:tcPr>
            <w:tcW w:w="1353" w:type="dxa"/>
          </w:tcPr>
          <w:p w:rsidR="00203A62" w:rsidRDefault="00203A62">
            <w:pPr>
              <w:keepNext/>
              <w:jc w:val="center"/>
              <w:rPr>
                <w:rFonts w:cs="Times New Roman" w:hint="eastAsia"/>
                <w:sz w:val="20"/>
                <w:szCs w:val="20"/>
                <w:lang w:val="es-ES"/>
              </w:rPr>
            </w:pPr>
          </w:p>
          <w:p w:rsidR="00203A62" w:rsidRDefault="00203A62">
            <w:pPr>
              <w:keepNext/>
              <w:jc w:val="center"/>
              <w:rPr>
                <w:rFonts w:cs="Times New Roman" w:hint="eastAsia"/>
                <w:sz w:val="20"/>
                <w:szCs w:val="20"/>
                <w:lang w:val="es-ES"/>
              </w:rPr>
            </w:pPr>
            <w:r>
              <w:rPr>
                <w:rFonts w:cs="Times New Roman" w:hint="eastAsia"/>
                <w:sz w:val="20"/>
                <w:szCs w:val="20"/>
                <w:lang w:val="es-ES"/>
              </w:rPr>
              <w:t>2</w:t>
            </w:r>
          </w:p>
        </w:tc>
        <w:tc>
          <w:tcPr>
            <w:tcW w:w="1337" w:type="dxa"/>
          </w:tcPr>
          <w:p w:rsidR="00203A62" w:rsidRDefault="00203A62">
            <w:pPr>
              <w:keepNext/>
              <w:jc w:val="center"/>
              <w:rPr>
                <w:rFonts w:cs="Times New Roman" w:hint="eastAsia"/>
                <w:sz w:val="20"/>
                <w:szCs w:val="20"/>
                <w:lang w:val="es-ES"/>
              </w:rPr>
            </w:pPr>
          </w:p>
          <w:p w:rsidR="00203A62" w:rsidRDefault="00203A62">
            <w:pPr>
              <w:keepNext/>
              <w:jc w:val="center"/>
              <w:rPr>
                <w:rFonts w:cs="Times New Roman" w:hint="eastAsia"/>
                <w:sz w:val="20"/>
                <w:szCs w:val="20"/>
                <w:lang w:val="es-ES"/>
              </w:rPr>
            </w:pPr>
            <w:r>
              <w:rPr>
                <w:rFonts w:cs="Times New Roman" w:hint="eastAsia"/>
                <w:sz w:val="20"/>
                <w:szCs w:val="20"/>
                <w:lang w:val="es-ES"/>
              </w:rPr>
              <w:t>4</w:t>
            </w:r>
          </w:p>
        </w:tc>
      </w:tr>
    </w:tbl>
    <w:p w:rsidR="00203A62" w:rsidRDefault="00203A62">
      <w:pPr>
        <w:spacing w:before="120" w:after="480"/>
        <w:ind w:left="113"/>
        <w:jc w:val="both"/>
        <w:rPr>
          <w:spacing w:val="4"/>
          <w:sz w:val="20"/>
          <w:szCs w:val="20"/>
          <w:lang w:val="es-ES"/>
        </w:rPr>
      </w:pPr>
      <w:r>
        <w:rPr>
          <w:rFonts w:hint="eastAsia"/>
          <w:sz w:val="20"/>
          <w:szCs w:val="20"/>
          <w:lang w:val="es-ES"/>
        </w:rPr>
        <w:t xml:space="preserve">* </w:t>
      </w:r>
      <w:r>
        <w:rPr>
          <w:sz w:val="20"/>
          <w:szCs w:val="20"/>
          <w:lang w:val="es-ES"/>
        </w:rPr>
        <w:t xml:space="preserve">Las cifras </w:t>
      </w:r>
      <w:r>
        <w:rPr>
          <w:rFonts w:hint="eastAsia"/>
          <w:sz w:val="20"/>
          <w:szCs w:val="20"/>
          <w:lang w:val="es-ES"/>
        </w:rPr>
        <w:t>represent</w:t>
      </w:r>
      <w:r>
        <w:rPr>
          <w:sz w:val="20"/>
          <w:szCs w:val="20"/>
          <w:lang w:val="es-ES"/>
        </w:rPr>
        <w:t>an el número de ordenanzas aplicadas</w:t>
      </w:r>
      <w:r>
        <w:rPr>
          <w:rFonts w:hint="eastAsia"/>
          <w:sz w:val="20"/>
          <w:szCs w:val="20"/>
          <w:lang w:val="es-ES"/>
        </w:rPr>
        <w:t xml:space="preserve">, </w:t>
      </w:r>
      <w:r>
        <w:rPr>
          <w:sz w:val="20"/>
          <w:szCs w:val="20"/>
          <w:lang w:val="es-ES"/>
        </w:rPr>
        <w:t>y las que figuran entre paréntesis el número de órdenes dictadas</w:t>
      </w:r>
      <w:r>
        <w:rPr>
          <w:rFonts w:hint="eastAsia"/>
          <w:sz w:val="20"/>
          <w:szCs w:val="20"/>
          <w:lang w:val="es-ES"/>
        </w:rPr>
        <w:t xml:space="preserve"> </w:t>
      </w:r>
      <w:r>
        <w:rPr>
          <w:sz w:val="20"/>
          <w:szCs w:val="20"/>
          <w:lang w:val="es-ES"/>
        </w:rPr>
        <w:t>para evitar que se repita la infracción</w:t>
      </w:r>
      <w:r>
        <w:rPr>
          <w:rFonts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578.</w:t>
      </w:r>
      <w:r>
        <w:rPr>
          <w:rFonts w:cs="Times New Roman"/>
          <w:sz w:val="20"/>
          <w:szCs w:val="20"/>
          <w:lang w:val="es-ES"/>
        </w:rPr>
        <w:tab/>
        <w:t>En 200</w:t>
      </w:r>
      <w:r>
        <w:rPr>
          <w:rFonts w:cs="Times New Roman" w:hint="eastAsia"/>
          <w:sz w:val="20"/>
          <w:szCs w:val="20"/>
          <w:lang w:val="es-ES"/>
        </w:rPr>
        <w:t>4</w:t>
      </w:r>
      <w:r>
        <w:rPr>
          <w:rFonts w:cs="Times New Roman"/>
          <w:sz w:val="20"/>
          <w:szCs w:val="20"/>
          <w:lang w:val="es-ES"/>
        </w:rPr>
        <w:t>, el número de m</w:t>
      </w:r>
      <w:r>
        <w:rPr>
          <w:rFonts w:cs="Times New Roman"/>
          <w:sz w:val="20"/>
          <w:szCs w:val="20"/>
          <w:lang w:val="es-ES" w:eastAsia="es-ES"/>
        </w:rPr>
        <w:t>enores víctimas de atentados contra su bienestar en los que participaron grupos de delincuencia organizada</w:t>
      </w:r>
      <w:r>
        <w:rPr>
          <w:rFonts w:cs="Times New Roman"/>
          <w:sz w:val="20"/>
          <w:szCs w:val="20"/>
          <w:lang w:val="es-ES"/>
        </w:rPr>
        <w:t xml:space="preserve"> alcanzó los </w:t>
      </w:r>
      <w:r>
        <w:rPr>
          <w:rFonts w:cs="Times New Roman" w:hint="eastAsia"/>
          <w:sz w:val="20"/>
          <w:szCs w:val="20"/>
          <w:lang w:val="es-ES"/>
        </w:rPr>
        <w:t>675</w:t>
      </w:r>
      <w:r>
        <w:rPr>
          <w:rFonts w:cs="Times New Roman"/>
          <w:sz w:val="20"/>
          <w:szCs w:val="20"/>
          <w:lang w:val="es-ES"/>
        </w:rPr>
        <w:t>, lo que equivale a un 11,</w:t>
      </w:r>
      <w:r>
        <w:rPr>
          <w:rFonts w:cs="Times New Roman" w:hint="eastAsia"/>
          <w:sz w:val="20"/>
          <w:szCs w:val="20"/>
          <w:lang w:val="es-ES"/>
        </w:rPr>
        <w:t>6</w:t>
      </w:r>
      <w:r>
        <w:rPr>
          <w:rFonts w:cs="Times New Roman"/>
          <w:sz w:val="20"/>
          <w:szCs w:val="20"/>
          <w:lang w:val="es-ES"/>
        </w:rPr>
        <w:t>% del</w:t>
      </w:r>
      <w:r>
        <w:rPr>
          <w:rFonts w:cs="Times New Roman"/>
          <w:sz w:val="20"/>
          <w:szCs w:val="20"/>
          <w:lang w:val="es-ES" w:eastAsia="es-ES"/>
        </w:rPr>
        <w:t xml:space="preserve"> total de menores víctimas de atentados contra su bienestar</w:t>
      </w:r>
      <w:r>
        <w:rPr>
          <w:rFonts w:cs="Times New Roman"/>
          <w:sz w:val="20"/>
          <w:szCs w:val="20"/>
          <w:lang w:val="es-ES"/>
        </w:rPr>
        <w:t xml:space="preserve">. </w:t>
      </w:r>
      <w:r>
        <w:rPr>
          <w:rFonts w:cs="Times New Roman"/>
          <w:sz w:val="20"/>
          <w:szCs w:val="20"/>
          <w:lang w:val="es-ES" w:eastAsia="es-ES"/>
        </w:rPr>
        <w:t>Se ha demostrado que los grupos de delincuencia organizada participan en delitos graves, como el tráfico de drogas o la prostitución de</w:t>
      </w:r>
      <w:r>
        <w:rPr>
          <w:rFonts w:cs="Times New Roman"/>
          <w:sz w:val="20"/>
          <w:szCs w:val="20"/>
          <w:lang w:val="es-ES"/>
        </w:rPr>
        <w:t xml:space="preserve"> niñas. </w:t>
      </w:r>
    </w:p>
    <w:p w:rsidR="00203A62" w:rsidRDefault="00203A62">
      <w:pPr>
        <w:spacing w:after="240"/>
        <w:jc w:val="both"/>
        <w:rPr>
          <w:sz w:val="20"/>
          <w:szCs w:val="20"/>
          <w:lang w:val="es-ES"/>
        </w:rPr>
      </w:pPr>
      <w:r>
        <w:rPr>
          <w:rFonts w:hint="eastAsia"/>
          <w:sz w:val="20"/>
          <w:szCs w:val="20"/>
          <w:lang w:val="es-ES"/>
        </w:rPr>
        <w:t>(</w:t>
      </w:r>
      <w:r>
        <w:rPr>
          <w:sz w:val="20"/>
          <w:szCs w:val="20"/>
          <w:lang w:val="es-ES"/>
        </w:rPr>
        <w:t>Búsqueda y protección de los menores fugados</w:t>
      </w:r>
      <w:r>
        <w:rPr>
          <w:rFonts w:hint="eastAsia"/>
          <w:sz w:val="20"/>
          <w:szCs w:val="20"/>
          <w:lang w:val="es-ES"/>
        </w:rPr>
        <w:t>)</w:t>
      </w:r>
    </w:p>
    <w:p w:rsidR="00203A62" w:rsidRDefault="00203A62">
      <w:pPr>
        <w:spacing w:after="240"/>
        <w:jc w:val="both"/>
        <w:rPr>
          <w:sz w:val="20"/>
          <w:szCs w:val="20"/>
          <w:lang w:val="es-ES"/>
        </w:rPr>
      </w:pPr>
      <w:r>
        <w:rPr>
          <w:rFonts w:hint="eastAsia"/>
          <w:sz w:val="20"/>
          <w:szCs w:val="20"/>
          <w:lang w:val="es-ES"/>
        </w:rPr>
        <w:t>579.</w:t>
      </w:r>
      <w:r>
        <w:rPr>
          <w:sz w:val="20"/>
          <w:szCs w:val="20"/>
          <w:lang w:val="es-ES"/>
        </w:rPr>
        <w:tab/>
        <w:t>Las fuerzas del orden realizan actividades que contribuyen a la</w:t>
      </w:r>
      <w:r>
        <w:rPr>
          <w:rFonts w:hint="eastAsia"/>
          <w:sz w:val="20"/>
          <w:szCs w:val="20"/>
          <w:lang w:val="es-ES"/>
        </w:rPr>
        <w:t xml:space="preserve"> </w:t>
      </w:r>
      <w:r>
        <w:rPr>
          <w:sz w:val="20"/>
          <w:szCs w:val="20"/>
          <w:lang w:val="es-ES"/>
        </w:rPr>
        <w:t>búsqueda y protección de los menores que han huido de sus hogares</w:t>
      </w:r>
      <w:r>
        <w:rPr>
          <w:rFonts w:hint="eastAsia"/>
          <w:sz w:val="20"/>
          <w:szCs w:val="20"/>
          <w:lang w:val="es-ES"/>
        </w:rPr>
        <w:t xml:space="preserve">, </w:t>
      </w:r>
      <w:r>
        <w:rPr>
          <w:sz w:val="20"/>
          <w:szCs w:val="20"/>
          <w:lang w:val="es-ES"/>
        </w:rPr>
        <w:t>y hacen especiales esfuerzos por encontrar y proteger a aquellos menores fugados cuya vida o seguridad pueda estar en peligro o que puedan sufrir daños a consecuencia de un delito que sea perjudicial para su bienestar</w:t>
      </w:r>
      <w:r>
        <w:rPr>
          <w:rFonts w:hint="eastAsia"/>
          <w:sz w:val="20"/>
          <w:szCs w:val="20"/>
          <w:lang w:val="es-ES"/>
        </w:rPr>
        <w:t>.</w:t>
      </w:r>
    </w:p>
    <w:p w:rsidR="00203A62" w:rsidRDefault="00203A62">
      <w:pPr>
        <w:spacing w:after="240"/>
        <w:jc w:val="center"/>
        <w:rPr>
          <w:b/>
          <w:bCs/>
          <w:sz w:val="20"/>
          <w:szCs w:val="20"/>
          <w:lang w:val="es-ES"/>
        </w:rPr>
      </w:pPr>
      <w:r>
        <w:rPr>
          <w:b/>
          <w:bCs/>
          <w:sz w:val="20"/>
          <w:szCs w:val="20"/>
          <w:lang w:val="es-ES"/>
        </w:rPr>
        <w:t>Cuadro 35</w:t>
      </w:r>
    </w:p>
    <w:p w:rsidR="00203A62" w:rsidRDefault="00203A62">
      <w:pPr>
        <w:spacing w:after="240"/>
        <w:jc w:val="center"/>
        <w:rPr>
          <w:rFonts w:hint="eastAsia"/>
          <w:b/>
          <w:bCs/>
          <w:sz w:val="20"/>
          <w:szCs w:val="20"/>
          <w:lang w:val="es-ES"/>
        </w:rPr>
      </w:pPr>
      <w:r>
        <w:rPr>
          <w:rFonts w:hint="eastAsia"/>
          <w:b/>
          <w:bCs/>
          <w:sz w:val="20"/>
          <w:szCs w:val="20"/>
          <w:lang w:val="es-ES"/>
        </w:rPr>
        <w:t>T</w:t>
      </w:r>
      <w:r>
        <w:rPr>
          <w:b/>
          <w:bCs/>
          <w:sz w:val="20"/>
          <w:szCs w:val="20"/>
          <w:lang w:val="es-ES"/>
        </w:rPr>
        <w:t>endencias en el número de menores fugados encontrados o protegidos</w:t>
      </w:r>
    </w:p>
    <w:tbl>
      <w:tblPr>
        <w:tblW w:w="77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1260"/>
        <w:gridCol w:w="1110"/>
        <w:gridCol w:w="1275"/>
        <w:gridCol w:w="1100"/>
      </w:tblGrid>
      <w:tr w:rsidR="00203A62">
        <w:trPr>
          <w:jc w:val="center"/>
        </w:trPr>
        <w:tc>
          <w:tcPr>
            <w:tcW w:w="2988" w:type="dxa"/>
          </w:tcPr>
          <w:p w:rsidR="00203A62" w:rsidRDefault="00203A62">
            <w:pPr>
              <w:rPr>
                <w:rFonts w:hint="eastAsia"/>
                <w:sz w:val="20"/>
                <w:szCs w:val="20"/>
                <w:lang w:val="es-ES"/>
              </w:rPr>
            </w:pPr>
          </w:p>
        </w:tc>
        <w:tc>
          <w:tcPr>
            <w:tcW w:w="1260" w:type="dxa"/>
          </w:tcPr>
          <w:p w:rsidR="00203A62" w:rsidRDefault="00203A62">
            <w:pPr>
              <w:jc w:val="center"/>
              <w:rPr>
                <w:rFonts w:hint="eastAsia"/>
                <w:b/>
                <w:sz w:val="20"/>
                <w:szCs w:val="20"/>
                <w:lang w:val="es-ES"/>
              </w:rPr>
            </w:pPr>
            <w:r>
              <w:rPr>
                <w:rFonts w:hint="eastAsia"/>
                <w:b/>
                <w:sz w:val="20"/>
                <w:szCs w:val="20"/>
                <w:lang w:val="es-ES"/>
              </w:rPr>
              <w:t>2001</w:t>
            </w:r>
          </w:p>
        </w:tc>
        <w:tc>
          <w:tcPr>
            <w:tcW w:w="1110" w:type="dxa"/>
          </w:tcPr>
          <w:p w:rsidR="00203A62" w:rsidRDefault="00203A62">
            <w:pPr>
              <w:jc w:val="center"/>
              <w:rPr>
                <w:rFonts w:hint="eastAsia"/>
                <w:b/>
                <w:sz w:val="20"/>
                <w:szCs w:val="20"/>
                <w:lang w:val="es-ES"/>
              </w:rPr>
            </w:pPr>
            <w:r>
              <w:rPr>
                <w:rFonts w:hint="eastAsia"/>
                <w:b/>
                <w:sz w:val="20"/>
                <w:szCs w:val="20"/>
                <w:lang w:val="es-ES"/>
              </w:rPr>
              <w:t>2002</w:t>
            </w:r>
          </w:p>
        </w:tc>
        <w:tc>
          <w:tcPr>
            <w:tcW w:w="1275" w:type="dxa"/>
          </w:tcPr>
          <w:p w:rsidR="00203A62" w:rsidRDefault="00203A62">
            <w:pPr>
              <w:jc w:val="center"/>
              <w:rPr>
                <w:rFonts w:hint="eastAsia"/>
                <w:b/>
                <w:sz w:val="20"/>
                <w:szCs w:val="20"/>
                <w:lang w:val="es-ES"/>
              </w:rPr>
            </w:pPr>
            <w:r>
              <w:rPr>
                <w:rFonts w:hint="eastAsia"/>
                <w:b/>
                <w:sz w:val="20"/>
                <w:szCs w:val="20"/>
                <w:lang w:val="es-ES"/>
              </w:rPr>
              <w:t>2003</w:t>
            </w:r>
          </w:p>
        </w:tc>
        <w:tc>
          <w:tcPr>
            <w:tcW w:w="1100" w:type="dxa"/>
          </w:tcPr>
          <w:p w:rsidR="00203A62" w:rsidRDefault="00203A62">
            <w:pPr>
              <w:jc w:val="center"/>
              <w:rPr>
                <w:rFonts w:hint="eastAsia"/>
                <w:b/>
                <w:sz w:val="20"/>
                <w:szCs w:val="20"/>
                <w:lang w:val="es-ES"/>
              </w:rPr>
            </w:pPr>
            <w:r>
              <w:rPr>
                <w:rFonts w:hint="eastAsia"/>
                <w:b/>
                <w:sz w:val="20"/>
                <w:szCs w:val="20"/>
                <w:lang w:val="es-ES"/>
              </w:rPr>
              <w:t>2004</w:t>
            </w:r>
          </w:p>
        </w:tc>
      </w:tr>
      <w:tr w:rsidR="00203A62">
        <w:trPr>
          <w:jc w:val="center"/>
        </w:trPr>
        <w:tc>
          <w:tcPr>
            <w:tcW w:w="2988" w:type="dxa"/>
          </w:tcPr>
          <w:p w:rsidR="00203A62" w:rsidRDefault="00203A62">
            <w:pPr>
              <w:rPr>
                <w:rFonts w:hint="eastAsia"/>
                <w:sz w:val="20"/>
                <w:szCs w:val="20"/>
                <w:lang w:val="es-ES"/>
              </w:rPr>
            </w:pPr>
            <w:r>
              <w:rPr>
                <w:sz w:val="20"/>
                <w:szCs w:val="20"/>
                <w:lang w:val="es-ES"/>
              </w:rPr>
              <w:t>Menores fugados encontrados o protegidos</w:t>
            </w:r>
          </w:p>
        </w:tc>
        <w:tc>
          <w:tcPr>
            <w:tcW w:w="1260" w:type="dxa"/>
          </w:tcPr>
          <w:p w:rsidR="00203A62" w:rsidRDefault="00203A62">
            <w:pPr>
              <w:jc w:val="center"/>
              <w:rPr>
                <w:rFonts w:hint="eastAsia"/>
                <w:sz w:val="20"/>
                <w:szCs w:val="20"/>
                <w:lang w:val="es-ES"/>
              </w:rPr>
            </w:pPr>
          </w:p>
          <w:p w:rsidR="00203A62" w:rsidRDefault="00203A62">
            <w:pPr>
              <w:jc w:val="center"/>
              <w:rPr>
                <w:rFonts w:hint="eastAsia"/>
                <w:sz w:val="20"/>
                <w:szCs w:val="20"/>
                <w:lang w:val="es-ES"/>
              </w:rPr>
            </w:pPr>
            <w:r>
              <w:rPr>
                <w:rFonts w:hint="eastAsia"/>
                <w:sz w:val="20"/>
                <w:szCs w:val="20"/>
                <w:lang w:val="es-ES"/>
              </w:rPr>
              <w:t>26</w:t>
            </w:r>
            <w:r>
              <w:rPr>
                <w:sz w:val="20"/>
                <w:szCs w:val="20"/>
                <w:lang w:val="es-ES"/>
              </w:rPr>
              <w:t>.</w:t>
            </w:r>
            <w:r>
              <w:rPr>
                <w:rFonts w:hint="eastAsia"/>
                <w:sz w:val="20"/>
                <w:szCs w:val="20"/>
                <w:lang w:val="es-ES"/>
              </w:rPr>
              <w:t>232</w:t>
            </w:r>
          </w:p>
        </w:tc>
        <w:tc>
          <w:tcPr>
            <w:tcW w:w="1110" w:type="dxa"/>
          </w:tcPr>
          <w:p w:rsidR="00203A62" w:rsidRDefault="00203A62">
            <w:pPr>
              <w:jc w:val="center"/>
              <w:rPr>
                <w:rFonts w:hint="eastAsia"/>
                <w:sz w:val="20"/>
                <w:szCs w:val="20"/>
                <w:lang w:val="es-ES"/>
              </w:rPr>
            </w:pPr>
          </w:p>
          <w:p w:rsidR="00203A62" w:rsidRDefault="00203A62">
            <w:pPr>
              <w:jc w:val="center"/>
              <w:rPr>
                <w:rFonts w:hint="eastAsia"/>
                <w:sz w:val="20"/>
                <w:szCs w:val="20"/>
                <w:lang w:val="es-ES"/>
              </w:rPr>
            </w:pPr>
            <w:r>
              <w:rPr>
                <w:rFonts w:hint="eastAsia"/>
                <w:sz w:val="20"/>
                <w:szCs w:val="20"/>
                <w:lang w:val="es-ES"/>
              </w:rPr>
              <w:t>23</w:t>
            </w:r>
            <w:r>
              <w:rPr>
                <w:sz w:val="20"/>
                <w:szCs w:val="20"/>
                <w:lang w:val="es-ES"/>
              </w:rPr>
              <w:t>.</w:t>
            </w:r>
            <w:r>
              <w:rPr>
                <w:rFonts w:hint="eastAsia"/>
                <w:sz w:val="20"/>
                <w:szCs w:val="20"/>
                <w:lang w:val="es-ES"/>
              </w:rPr>
              <w:t>815</w:t>
            </w:r>
          </w:p>
        </w:tc>
        <w:tc>
          <w:tcPr>
            <w:tcW w:w="1275" w:type="dxa"/>
          </w:tcPr>
          <w:p w:rsidR="00203A62" w:rsidRDefault="00203A62">
            <w:pPr>
              <w:jc w:val="center"/>
              <w:rPr>
                <w:rFonts w:hint="eastAsia"/>
                <w:sz w:val="20"/>
                <w:szCs w:val="20"/>
                <w:lang w:val="es-ES"/>
              </w:rPr>
            </w:pPr>
          </w:p>
          <w:p w:rsidR="00203A62" w:rsidRDefault="00203A62">
            <w:pPr>
              <w:jc w:val="center"/>
              <w:rPr>
                <w:rFonts w:hint="eastAsia"/>
                <w:sz w:val="20"/>
                <w:szCs w:val="20"/>
                <w:lang w:val="es-ES"/>
              </w:rPr>
            </w:pPr>
            <w:r>
              <w:rPr>
                <w:rFonts w:hint="eastAsia"/>
                <w:sz w:val="20"/>
                <w:szCs w:val="20"/>
                <w:lang w:val="es-ES"/>
              </w:rPr>
              <w:t>22</w:t>
            </w:r>
            <w:r>
              <w:rPr>
                <w:sz w:val="20"/>
                <w:szCs w:val="20"/>
                <w:lang w:val="es-ES"/>
              </w:rPr>
              <w:t>.</w:t>
            </w:r>
            <w:r>
              <w:rPr>
                <w:rFonts w:hint="eastAsia"/>
                <w:sz w:val="20"/>
                <w:szCs w:val="20"/>
                <w:lang w:val="es-ES"/>
              </w:rPr>
              <w:t>615</w:t>
            </w:r>
          </w:p>
        </w:tc>
        <w:tc>
          <w:tcPr>
            <w:tcW w:w="1100" w:type="dxa"/>
          </w:tcPr>
          <w:p w:rsidR="00203A62" w:rsidRDefault="00203A62">
            <w:pPr>
              <w:jc w:val="center"/>
              <w:rPr>
                <w:rFonts w:hint="eastAsia"/>
                <w:sz w:val="20"/>
                <w:szCs w:val="20"/>
                <w:lang w:val="es-ES"/>
              </w:rPr>
            </w:pPr>
          </w:p>
          <w:p w:rsidR="00203A62" w:rsidRDefault="00203A62">
            <w:pPr>
              <w:jc w:val="center"/>
              <w:rPr>
                <w:rFonts w:hint="eastAsia"/>
                <w:sz w:val="20"/>
                <w:szCs w:val="20"/>
                <w:lang w:val="es-ES"/>
              </w:rPr>
            </w:pPr>
            <w:r>
              <w:rPr>
                <w:rFonts w:hint="eastAsia"/>
                <w:sz w:val="20"/>
                <w:szCs w:val="20"/>
                <w:lang w:val="es-ES"/>
              </w:rPr>
              <w:t>18</w:t>
            </w:r>
            <w:r>
              <w:rPr>
                <w:sz w:val="20"/>
                <w:szCs w:val="20"/>
                <w:lang w:val="es-ES"/>
              </w:rPr>
              <w:t>.</w:t>
            </w:r>
            <w:r>
              <w:rPr>
                <w:rFonts w:hint="eastAsia"/>
                <w:sz w:val="20"/>
                <w:szCs w:val="20"/>
                <w:lang w:val="es-ES"/>
              </w:rPr>
              <w:t>704</w:t>
            </w:r>
          </w:p>
        </w:tc>
      </w:tr>
    </w:tbl>
    <w:p w:rsidR="00203A62" w:rsidRDefault="00203A62">
      <w:pPr>
        <w:spacing w:before="120" w:after="480"/>
        <w:rPr>
          <w:sz w:val="20"/>
          <w:szCs w:val="20"/>
          <w:lang w:val="es-ES"/>
        </w:rPr>
      </w:pPr>
      <w:r>
        <w:rPr>
          <w:i/>
          <w:iCs/>
          <w:sz w:val="20"/>
          <w:szCs w:val="20"/>
          <w:lang w:val="es-ES"/>
        </w:rPr>
        <w:t xml:space="preserve">      Fuente</w:t>
      </w:r>
      <w:r>
        <w:rPr>
          <w:rFonts w:hint="eastAsia"/>
          <w:i/>
          <w:iCs/>
          <w:sz w:val="20"/>
          <w:szCs w:val="20"/>
          <w:lang w:val="es-ES"/>
        </w:rPr>
        <w:t>:</w:t>
      </w:r>
      <w:r>
        <w:rPr>
          <w:rFonts w:hint="eastAsia"/>
          <w:sz w:val="20"/>
          <w:szCs w:val="20"/>
          <w:lang w:val="es-ES"/>
        </w:rPr>
        <w:t xml:space="preserve"> </w:t>
      </w:r>
      <w:r>
        <w:rPr>
          <w:sz w:val="20"/>
          <w:szCs w:val="20"/>
          <w:lang w:val="es-ES"/>
        </w:rPr>
        <w:t>Policía Nacional</w:t>
      </w:r>
    </w:p>
    <w:p w:rsidR="00203A62" w:rsidRDefault="00203A62">
      <w:pPr>
        <w:keepNext/>
        <w:keepLines/>
        <w:spacing w:after="240"/>
        <w:jc w:val="both"/>
        <w:rPr>
          <w:b/>
          <w:bCs/>
          <w:lang w:val="es-ES"/>
        </w:rPr>
      </w:pPr>
      <w:r>
        <w:rPr>
          <w:rFonts w:hint="eastAsia"/>
          <w:b/>
          <w:bCs/>
          <w:lang w:val="es-ES"/>
        </w:rPr>
        <w:t xml:space="preserve">D. </w:t>
      </w:r>
      <w:r>
        <w:rPr>
          <w:b/>
          <w:bCs/>
          <w:lang w:val="es-ES"/>
        </w:rPr>
        <w:tab/>
      </w:r>
      <w:r>
        <w:rPr>
          <w:b/>
          <w:lang w:val="es-ES"/>
        </w:rPr>
        <w:t>Niños pertenecientes a una minoría o a un grupo autóctono</w:t>
      </w:r>
      <w:r>
        <w:rPr>
          <w:bCs/>
          <w:lang w:val="es-ES"/>
        </w:rPr>
        <w:t xml:space="preserve"> </w:t>
      </w:r>
      <w:r>
        <w:rPr>
          <w:rFonts w:hint="eastAsia"/>
          <w:b/>
          <w:bCs/>
          <w:lang w:val="es-ES"/>
        </w:rPr>
        <w:t>(</w:t>
      </w:r>
      <w:r>
        <w:rPr>
          <w:b/>
          <w:bCs/>
          <w:lang w:val="es-ES"/>
        </w:rPr>
        <w:t>a</w:t>
      </w:r>
      <w:r>
        <w:rPr>
          <w:rFonts w:hint="eastAsia"/>
          <w:b/>
          <w:bCs/>
          <w:lang w:val="es-ES"/>
        </w:rPr>
        <w:t>rt</w:t>
      </w:r>
      <w:r>
        <w:rPr>
          <w:b/>
          <w:bCs/>
          <w:lang w:val="es-ES"/>
        </w:rPr>
        <w:t>ículo</w:t>
      </w:r>
      <w:r>
        <w:rPr>
          <w:rFonts w:hint="eastAsia"/>
          <w:b/>
          <w:bCs/>
          <w:lang w:val="es-ES"/>
        </w:rPr>
        <w:t xml:space="preserve"> 30)</w:t>
      </w:r>
    </w:p>
    <w:p w:rsidR="00203A62" w:rsidRDefault="00203A62">
      <w:pPr>
        <w:keepNext/>
        <w:keepLines/>
        <w:spacing w:after="240"/>
        <w:jc w:val="both"/>
        <w:rPr>
          <w:sz w:val="20"/>
          <w:szCs w:val="20"/>
          <w:lang w:val="es-ES"/>
        </w:rPr>
      </w:pPr>
      <w:r>
        <w:rPr>
          <w:rFonts w:hint="eastAsia"/>
          <w:sz w:val="20"/>
          <w:szCs w:val="20"/>
          <w:lang w:val="es-ES"/>
        </w:rPr>
        <w:t>(</w:t>
      </w:r>
      <w:r>
        <w:rPr>
          <w:sz w:val="20"/>
          <w:szCs w:val="20"/>
          <w:lang w:val="es-ES"/>
        </w:rPr>
        <w:t>Actividades educativas</w:t>
      </w:r>
      <w:r>
        <w:rPr>
          <w:rFonts w:hint="eastAsia"/>
          <w:sz w:val="20"/>
          <w:szCs w:val="20"/>
          <w:lang w:val="es-ES"/>
        </w:rPr>
        <w:t>)</w:t>
      </w:r>
    </w:p>
    <w:p w:rsidR="00203A62" w:rsidRDefault="00203A62">
      <w:pPr>
        <w:keepNext/>
        <w:keepLines/>
        <w:spacing w:after="240"/>
        <w:jc w:val="both"/>
        <w:rPr>
          <w:rFonts w:cs="Times New Roman" w:hint="eastAsia"/>
          <w:sz w:val="20"/>
          <w:szCs w:val="20"/>
          <w:lang w:val="es-ES"/>
        </w:rPr>
      </w:pPr>
      <w:r>
        <w:rPr>
          <w:rFonts w:cs="Times New Roman" w:hint="eastAsia"/>
          <w:sz w:val="20"/>
          <w:szCs w:val="20"/>
          <w:lang w:val="es-ES"/>
        </w:rPr>
        <w:t>580.</w:t>
      </w:r>
      <w:r>
        <w:rPr>
          <w:rFonts w:cs="Times New Roman"/>
          <w:sz w:val="20"/>
          <w:szCs w:val="20"/>
          <w:lang w:val="es-ES"/>
        </w:rPr>
        <w:tab/>
        <w:t>Véanse los párrafos</w:t>
      </w:r>
      <w:r>
        <w:rPr>
          <w:rFonts w:cs="Times New Roman" w:hint="eastAsia"/>
          <w:sz w:val="20"/>
          <w:szCs w:val="20"/>
          <w:lang w:val="es-ES"/>
        </w:rPr>
        <w:t xml:space="preserve"> 112, 113, 514, 515 </w:t>
      </w:r>
      <w:r>
        <w:rPr>
          <w:rFonts w:cs="Times New Roman"/>
          <w:sz w:val="20"/>
          <w:szCs w:val="20"/>
          <w:lang w:val="es-ES"/>
        </w:rPr>
        <w:t>y</w:t>
      </w:r>
      <w:r>
        <w:rPr>
          <w:rFonts w:cs="Times New Roman" w:hint="eastAsia"/>
          <w:sz w:val="20"/>
          <w:szCs w:val="20"/>
          <w:lang w:val="es-ES"/>
        </w:rPr>
        <w:t xml:space="preserve"> 516</w:t>
      </w:r>
      <w:r>
        <w:rPr>
          <w:rFonts w:cs="Times New Roman"/>
          <w:sz w:val="20"/>
          <w:szCs w:val="20"/>
          <w:lang w:val="es-ES"/>
        </w:rPr>
        <w:t xml:space="preserve"> del segundo informe del Japón</w:t>
      </w:r>
      <w:r>
        <w:rPr>
          <w:rFonts w:cs="Times New Roman" w:hint="eastAsia"/>
          <w:sz w:val="20"/>
          <w:szCs w:val="20"/>
          <w:lang w:val="es-ES"/>
        </w:rPr>
        <w:t xml:space="preserve">. </w:t>
      </w:r>
    </w:p>
    <w:p w:rsidR="00203A62" w:rsidRDefault="00203A62">
      <w:pPr>
        <w:autoSpaceDE w:val="0"/>
        <w:autoSpaceDN w:val="0"/>
        <w:adjustRightInd w:val="0"/>
        <w:spacing w:after="240"/>
        <w:jc w:val="both"/>
        <w:rPr>
          <w:rFonts w:cs="Times New Roman"/>
          <w:sz w:val="20"/>
          <w:szCs w:val="20"/>
          <w:lang w:val="es-ES"/>
        </w:rPr>
      </w:pPr>
      <w:r>
        <w:rPr>
          <w:rFonts w:cs="Times New Roman" w:hint="eastAsia"/>
          <w:sz w:val="20"/>
          <w:szCs w:val="20"/>
          <w:lang w:val="es-ES"/>
        </w:rPr>
        <w:t>581.</w:t>
      </w:r>
      <w:r>
        <w:rPr>
          <w:rFonts w:cs="Times New Roman"/>
          <w:sz w:val="20"/>
          <w:szCs w:val="20"/>
          <w:lang w:val="es-ES"/>
        </w:rPr>
        <w:tab/>
      </w:r>
      <w:r>
        <w:rPr>
          <w:rFonts w:cs="Times New Roman"/>
          <w:sz w:val="20"/>
          <w:szCs w:val="20"/>
          <w:lang w:val="es-ES" w:eastAsia="es-ES"/>
        </w:rPr>
        <w:t xml:space="preserve">Entre los casos de violaciones de los derechos humanos de las minorías y los pueblos indígenas examinados por los órganos de derechos humanos del Ministerio de Justicia, ha habido casos de calumnia y difamación del pueblo ainu. </w:t>
      </w:r>
      <w:r>
        <w:rPr>
          <w:rFonts w:cs="Times New Roman"/>
          <w:sz w:val="20"/>
          <w:szCs w:val="20"/>
          <w:lang w:val="es-ES"/>
        </w:rPr>
        <w:t xml:space="preserve">Los órganos de derechos humanos </w:t>
      </w:r>
      <w:r>
        <w:rPr>
          <w:rFonts w:cs="Times New Roman"/>
          <w:sz w:val="20"/>
          <w:szCs w:val="20"/>
          <w:lang w:val="es-ES" w:eastAsia="es-ES"/>
        </w:rPr>
        <w:t>han trabajado activamente para hacer frente a la situación mediante servicios de asesoramiento sobre derechos humanos e investigando y resolviendo los casos de violaciones de los derechos humanos</w:t>
      </w:r>
      <w:r>
        <w:rPr>
          <w:rFonts w:cs="Times New Roman"/>
          <w:sz w:val="20"/>
          <w:szCs w:val="20"/>
          <w:lang w:val="es-ES"/>
        </w:rPr>
        <w:t>.</w:t>
      </w:r>
      <w:r>
        <w:rPr>
          <w:rFonts w:cs="Times New Roman"/>
          <w:color w:val="00FFFF"/>
          <w:sz w:val="20"/>
          <w:szCs w:val="20"/>
          <w:lang w:val="es-ES"/>
        </w:rPr>
        <w:t xml:space="preserve"> </w:t>
      </w:r>
    </w:p>
    <w:p w:rsidR="00203A62" w:rsidRDefault="00203A62">
      <w:pPr>
        <w:keepNext/>
        <w:spacing w:after="240"/>
        <w:jc w:val="both"/>
        <w:rPr>
          <w:rFonts w:cs="Times New Roman"/>
          <w:sz w:val="20"/>
          <w:szCs w:val="20"/>
          <w:lang w:val="es-ES"/>
        </w:rPr>
      </w:pPr>
      <w:r>
        <w:rPr>
          <w:rFonts w:cs="Times New Roman" w:hint="eastAsia"/>
          <w:sz w:val="20"/>
          <w:szCs w:val="20"/>
          <w:lang w:val="es-ES"/>
        </w:rPr>
        <w:t>(</w:t>
      </w:r>
      <w:r>
        <w:rPr>
          <w:rFonts w:cs="Times New Roman"/>
          <w:sz w:val="20"/>
          <w:szCs w:val="20"/>
          <w:lang w:val="es-ES"/>
        </w:rPr>
        <w:t>Garantía de las oportunidades de recibir educación</w:t>
      </w:r>
      <w:r>
        <w:rPr>
          <w:rFonts w:cs="Times New Roman" w:hint="eastAsia"/>
          <w:sz w:val="20"/>
          <w:szCs w:val="20"/>
          <w:lang w:val="es-ES"/>
        </w:rPr>
        <w:t>)</w:t>
      </w:r>
    </w:p>
    <w:p w:rsidR="00203A62" w:rsidRDefault="00203A62">
      <w:pPr>
        <w:spacing w:after="240"/>
        <w:jc w:val="both"/>
        <w:rPr>
          <w:sz w:val="20"/>
          <w:szCs w:val="20"/>
          <w:lang w:val="es-ES"/>
        </w:rPr>
      </w:pPr>
      <w:r>
        <w:rPr>
          <w:rFonts w:hint="eastAsia"/>
          <w:sz w:val="20"/>
          <w:szCs w:val="20"/>
          <w:lang w:val="es-ES"/>
        </w:rPr>
        <w:t>582.</w:t>
      </w:r>
      <w:r>
        <w:rPr>
          <w:sz w:val="20"/>
          <w:szCs w:val="20"/>
          <w:lang w:val="es-ES"/>
        </w:rPr>
        <w:tab/>
      </w:r>
      <w:r>
        <w:rPr>
          <w:rFonts w:hint="eastAsia"/>
          <w:sz w:val="20"/>
          <w:szCs w:val="20"/>
          <w:lang w:val="es-ES"/>
        </w:rPr>
        <w:t>Véase el párrafo</w:t>
      </w:r>
      <w:r>
        <w:rPr>
          <w:sz w:val="20"/>
          <w:szCs w:val="20"/>
          <w:lang w:val="es-ES"/>
        </w:rPr>
        <w:t xml:space="preserve"> </w:t>
      </w:r>
      <w:r>
        <w:rPr>
          <w:rFonts w:hint="eastAsia"/>
          <w:sz w:val="20"/>
          <w:szCs w:val="20"/>
          <w:lang w:val="es-ES"/>
        </w:rPr>
        <w:t xml:space="preserve">50 </w:t>
      </w:r>
      <w:r>
        <w:rPr>
          <w:sz w:val="20"/>
          <w:szCs w:val="20"/>
          <w:lang w:val="es-ES"/>
        </w:rPr>
        <w:t>del informe inicial del Japón</w:t>
      </w:r>
      <w:r>
        <w:rPr>
          <w:rFonts w:hint="eastAsia"/>
          <w:sz w:val="20"/>
          <w:szCs w:val="20"/>
          <w:lang w:val="es-ES"/>
        </w:rPr>
        <w:t xml:space="preserve">. </w:t>
      </w:r>
    </w:p>
    <w:p w:rsidR="00203A62" w:rsidRDefault="00203A62">
      <w:pPr>
        <w:spacing w:after="240"/>
        <w:jc w:val="center"/>
        <w:rPr>
          <w:sz w:val="20"/>
          <w:szCs w:val="20"/>
          <w:lang w:val="es-ES"/>
        </w:rPr>
      </w:pPr>
      <w:r>
        <w:rPr>
          <w:sz w:val="20"/>
          <w:szCs w:val="20"/>
          <w:lang w:val="es-ES"/>
        </w:rPr>
        <w:t>-----</w:t>
      </w:r>
    </w:p>
    <w:p w:rsidR="00203A62" w:rsidRDefault="00203A62">
      <w:pPr>
        <w:spacing w:after="240"/>
        <w:jc w:val="center"/>
        <w:rPr>
          <w:lang w:val="es-ES"/>
        </w:rPr>
      </w:pPr>
    </w:p>
    <w:sectPr w:rsidR="00203A62">
      <w:headerReference w:type="even" r:id="rId18"/>
      <w:headerReference w:type="default" r:id="rId19"/>
      <w:headerReference w:type="first" r:id="rId20"/>
      <w:pgSz w:w="11907" w:h="16840" w:code="9"/>
      <w:pgMar w:top="1134" w:right="1797" w:bottom="1440" w:left="1797" w:header="709"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A62" w:rsidRDefault="00203A62">
      <w:r>
        <w:separator/>
      </w:r>
    </w:p>
  </w:endnote>
  <w:endnote w:type="continuationSeparator" w:id="0">
    <w:p w:rsidR="00203A62" w:rsidRDefault="00203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PGothic">
    <w:panose1 w:val="020B0600070205080204"/>
    <w:charset w:val="80"/>
    <w:family w:val="swiss"/>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Univers">
    <w:altName w:val="Arial"/>
    <w:charset w:val="00"/>
    <w:family w:val="swiss"/>
    <w:pitch w:val="variable"/>
    <w:sig w:usb0="00000007" w:usb1="00000000" w:usb2="00000000" w:usb3="00000000" w:csb0="00000093" w:csb1="00000000"/>
  </w:font>
  <w:font w:name="Times New Roman Negrita">
    <w:altName w:val="Times New Roman"/>
    <w:panose1 w:val="00000000000000000000"/>
    <w:charset w:val="00"/>
    <w:family w:val="roman"/>
    <w:notTrueType/>
    <w:pitch w:val="default"/>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NewRoman,Bold">
    <w:panose1 w:val="00000000000000000000"/>
    <w:charset w:val="00"/>
    <w:family w:val="auto"/>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S PMincho">
    <w:panose1 w:val="02020600040205080304"/>
    <w:charset w:val="80"/>
    <w:family w:val="roman"/>
    <w:pitch w:val="variable"/>
    <w:sig w:usb0="E00002FF" w:usb1="6AC7FDFB" w:usb2="00000012" w:usb3="00000000" w:csb0="0002009F"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mesNewRoman,BoldItalic">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A62" w:rsidRDefault="00203A62">
    <w:pPr>
      <w:pStyle w:val="Footer"/>
      <w:ind w:right="360"/>
      <w:rPr>
        <w:lang w:val="es-E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A62" w:rsidRDefault="00203A62">
    <w:pPr>
      <w:pStyle w:val="Footer"/>
      <w:ind w:right="360"/>
      <w:rPr>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A62" w:rsidRDefault="00203A62">
      <w:r>
        <w:separator/>
      </w:r>
    </w:p>
  </w:footnote>
  <w:footnote w:type="continuationSeparator" w:id="0">
    <w:p w:rsidR="00203A62" w:rsidRDefault="00203A62">
      <w:r>
        <w:continuationSeparator/>
      </w:r>
    </w:p>
  </w:footnote>
  <w:footnote w:id="1">
    <w:p w:rsidR="00203A62" w:rsidRDefault="00203A62">
      <w:pPr>
        <w:autoSpaceDE w:val="0"/>
        <w:autoSpaceDN w:val="0"/>
        <w:adjustRightInd w:val="0"/>
        <w:ind w:firstLine="567"/>
        <w:jc w:val="both"/>
        <w:rPr>
          <w:rFonts w:eastAsia="SimSun" w:cs="Times New Roman"/>
          <w:sz w:val="20"/>
          <w:szCs w:val="20"/>
          <w:lang w:val="es-ES_tradnl" w:eastAsia="zh-CN"/>
        </w:rPr>
      </w:pPr>
      <w:r>
        <w:rPr>
          <w:rStyle w:val="FootnoteReference"/>
          <w:sz w:val="20"/>
          <w:szCs w:val="20"/>
          <w:lang w:val="es-ES_tradnl"/>
        </w:rPr>
        <w:t>*</w:t>
      </w:r>
      <w:r>
        <w:rPr>
          <w:sz w:val="20"/>
          <w:szCs w:val="20"/>
          <w:lang w:val="es-ES_tradnl"/>
        </w:rPr>
        <w:t xml:space="preserve"> De conformidad con la información transmitida a los Estados partes sobre la elaboración de los informes, el presente informe se presentó a los servicios de traducción de las Naciones Unidas sin edición previa</w:t>
      </w:r>
      <w:r>
        <w:rPr>
          <w:rFonts w:eastAsia="SimSun" w:cs="Times New Roman"/>
          <w:sz w:val="20"/>
          <w:szCs w:val="20"/>
          <w:lang w:val="es-ES_tradnl" w:eastAsia="zh-CN"/>
        </w:rPr>
        <w:t>.</w:t>
      </w:r>
    </w:p>
    <w:p w:rsidR="00203A62" w:rsidRDefault="00203A62">
      <w:pPr>
        <w:autoSpaceDE w:val="0"/>
        <w:autoSpaceDN w:val="0"/>
        <w:adjustRightInd w:val="0"/>
        <w:rPr>
          <w:rFonts w:eastAsia="SimSun" w:cs="Times New Roman"/>
          <w:sz w:val="20"/>
          <w:szCs w:val="20"/>
          <w:lang w:val="es-ES_tradnl" w:eastAsia="zh-CN"/>
        </w:rPr>
      </w:pPr>
    </w:p>
    <w:p w:rsidR="00203A62" w:rsidRDefault="00203A62">
      <w:pPr>
        <w:autoSpaceDE w:val="0"/>
        <w:autoSpaceDN w:val="0"/>
        <w:adjustRightInd w:val="0"/>
        <w:rPr>
          <w:rFonts w:eastAsia="SimSun" w:cs="Times New Roman"/>
          <w:sz w:val="20"/>
          <w:szCs w:val="20"/>
          <w:lang w:val="es-ES_tradnl" w:eastAsia="zh-CN"/>
        </w:rPr>
      </w:pPr>
      <w:r>
        <w:rPr>
          <w:rFonts w:eastAsia="SimSun" w:cs="Times New Roman"/>
          <w:sz w:val="20"/>
          <w:szCs w:val="20"/>
          <w:lang w:val="es-ES_tradnl" w:eastAsia="zh-CN"/>
        </w:rPr>
        <w:t>GE.09-4510</w:t>
      </w:r>
      <w:r w:rsidR="00943286">
        <w:rPr>
          <w:rFonts w:eastAsia="SimSun" w:cs="Times New Roman"/>
          <w:sz w:val="20"/>
          <w:szCs w:val="20"/>
          <w:lang w:val="es-ES_tradnl" w:eastAsia="zh-CN"/>
        </w:rPr>
        <w:t>9</w:t>
      </w:r>
      <w:r>
        <w:rPr>
          <w:rFonts w:eastAsia="SimSun" w:cs="Times New Roman"/>
          <w:sz w:val="20"/>
          <w:szCs w:val="20"/>
          <w:lang w:val="es-ES_tradnl" w:eastAsia="zh-CN"/>
        </w:rPr>
        <w:t xml:space="preserve"> (EXT)</w:t>
      </w:r>
    </w:p>
    <w:p w:rsidR="00203A62" w:rsidRDefault="00203A62">
      <w:pPr>
        <w:pStyle w:val="FootnoteText"/>
        <w:jc w:val="both"/>
        <w:rPr>
          <w:szCs w:val="24"/>
          <w:lang w:val="es-ES_tradn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A62" w:rsidRDefault="00203A62">
    <w:pPr>
      <w:pStyle w:val="Header"/>
      <w:rPr>
        <w:lang w:val="es-ES"/>
      </w:rPr>
    </w:pPr>
    <w:r>
      <w:rPr>
        <w:lang w:val="es-ES"/>
      </w:rPr>
      <w:t>CRC/C/JPN/3</w:t>
    </w:r>
  </w:p>
  <w:p w:rsidR="00203A62" w:rsidRDefault="00203A62">
    <w:pPr>
      <w:pStyle w:val="Header"/>
      <w:rPr>
        <w:rStyle w:val="PageNumber"/>
      </w:rPr>
    </w:pPr>
    <w:r>
      <w:rPr>
        <w:lang w:val="es-ES"/>
      </w:rPr>
      <w:t xml:space="preserve">página </w:t>
    </w:r>
    <w:r>
      <w:rPr>
        <w:rStyle w:val="PageNumber"/>
      </w:rPr>
      <w:fldChar w:fldCharType="begin"/>
    </w:r>
    <w:r>
      <w:rPr>
        <w:rStyle w:val="PageNumber"/>
      </w:rPr>
      <w:instrText xml:space="preserve"> PAGE </w:instrText>
    </w:r>
    <w:r>
      <w:rPr>
        <w:rStyle w:val="PageNumber"/>
      </w:rPr>
      <w:fldChar w:fldCharType="separate"/>
    </w:r>
    <w:r w:rsidR="00943286">
      <w:rPr>
        <w:rStyle w:val="PageNumber"/>
        <w:noProof/>
      </w:rPr>
      <w:t>2</w:t>
    </w:r>
    <w:r>
      <w:rPr>
        <w:rStyle w:val="PageNumber"/>
      </w:rPr>
      <w:fldChar w:fldCharType="end"/>
    </w:r>
  </w:p>
  <w:p w:rsidR="00203A62" w:rsidRDefault="00203A6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A62" w:rsidRDefault="00203A62">
    <w:pPr>
      <w:pStyle w:val="Header"/>
      <w:tabs>
        <w:tab w:val="clear" w:pos="4320"/>
      </w:tabs>
      <w:ind w:left="7200"/>
      <w:rPr>
        <w:lang w:val="es-ES"/>
      </w:rPr>
    </w:pPr>
    <w:r>
      <w:rPr>
        <w:lang w:val="es-ES"/>
      </w:rPr>
      <w:t>CRC/C/JPN/3</w:t>
    </w:r>
  </w:p>
  <w:p w:rsidR="00203A62" w:rsidRDefault="00203A62">
    <w:pPr>
      <w:pStyle w:val="Header"/>
      <w:ind w:left="7200"/>
      <w:rPr>
        <w:rStyle w:val="PageNumber"/>
      </w:rPr>
    </w:pPr>
    <w:r>
      <w:rPr>
        <w:lang w:val="es-ES"/>
      </w:rPr>
      <w:t xml:space="preserve">página </w:t>
    </w:r>
    <w:r>
      <w:rPr>
        <w:rStyle w:val="PageNumber"/>
      </w:rPr>
      <w:fldChar w:fldCharType="begin"/>
    </w:r>
    <w:r>
      <w:rPr>
        <w:rStyle w:val="PageNumber"/>
      </w:rPr>
      <w:instrText xml:space="preserve"> PAGE </w:instrText>
    </w:r>
    <w:r>
      <w:rPr>
        <w:rStyle w:val="PageNumber"/>
      </w:rPr>
      <w:fldChar w:fldCharType="separate"/>
    </w:r>
    <w:r w:rsidR="00943286">
      <w:rPr>
        <w:rStyle w:val="PageNumber"/>
        <w:noProof/>
      </w:rPr>
      <w:t>103</w:t>
    </w:r>
    <w:r>
      <w:rPr>
        <w:rStyle w:val="PageNumber"/>
      </w:rPr>
      <w:fldChar w:fldCharType="end"/>
    </w:r>
  </w:p>
  <w:p w:rsidR="00203A62" w:rsidRDefault="00203A62">
    <w:pPr>
      <w:pStyle w:val="Header"/>
      <w:ind w:left="6840"/>
      <w:rPr>
        <w:lang w:val="es-E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A62" w:rsidRDefault="00203A62">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A62" w:rsidRDefault="00203A62">
    <w:pPr>
      <w:pStyle w:val="Header"/>
      <w:ind w:left="6840"/>
      <w:rPr>
        <w:lang w:val="es-E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A62" w:rsidRDefault="00203A62">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A62" w:rsidRDefault="00203A62">
    <w:pPr>
      <w:pStyle w:val="Header"/>
      <w:rPr>
        <w:lang w:val="es-ES"/>
      </w:rPr>
    </w:pPr>
    <w:r>
      <w:rPr>
        <w:lang w:val="es-ES"/>
      </w:rPr>
      <w:t>CRC/C/JPN/3</w:t>
    </w:r>
  </w:p>
  <w:p w:rsidR="00203A62" w:rsidRDefault="00203A62">
    <w:pPr>
      <w:pStyle w:val="Header"/>
      <w:rPr>
        <w:rStyle w:val="PageNumber"/>
      </w:rPr>
    </w:pPr>
    <w:r>
      <w:rPr>
        <w:lang w:val="es-ES"/>
      </w:rPr>
      <w:t xml:space="preserve">página </w:t>
    </w:r>
    <w:r>
      <w:rPr>
        <w:rStyle w:val="PageNumber"/>
      </w:rPr>
      <w:fldChar w:fldCharType="begin"/>
    </w:r>
    <w:r>
      <w:rPr>
        <w:rStyle w:val="PageNumber"/>
      </w:rPr>
      <w:instrText xml:space="preserve"> PAGE </w:instrText>
    </w:r>
    <w:r>
      <w:rPr>
        <w:rStyle w:val="PageNumber"/>
      </w:rPr>
      <w:fldChar w:fldCharType="separate"/>
    </w:r>
    <w:r w:rsidR="00943286">
      <w:rPr>
        <w:rStyle w:val="PageNumber"/>
        <w:noProof/>
      </w:rPr>
      <w:t>124</w:t>
    </w:r>
    <w:r>
      <w:rPr>
        <w:rStyle w:val="PageNumber"/>
      </w:rPr>
      <w:fldChar w:fldCharType="end"/>
    </w:r>
  </w:p>
  <w:p w:rsidR="00203A62" w:rsidRDefault="00203A62">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A62" w:rsidRDefault="00203A62">
    <w:pPr>
      <w:pStyle w:val="Header"/>
      <w:tabs>
        <w:tab w:val="clear" w:pos="4320"/>
        <w:tab w:val="clear" w:pos="8640"/>
      </w:tabs>
      <w:ind w:left="6840"/>
      <w:rPr>
        <w:lang w:val="es-ES"/>
      </w:rPr>
    </w:pPr>
    <w:r>
      <w:rPr>
        <w:lang w:val="es-ES"/>
      </w:rPr>
      <w:t>CRC/C/JPN/3</w:t>
    </w:r>
  </w:p>
  <w:p w:rsidR="00203A62" w:rsidRDefault="00203A62">
    <w:pPr>
      <w:pStyle w:val="Header"/>
      <w:ind w:left="6840"/>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sidR="00943286">
      <w:rPr>
        <w:rStyle w:val="PageNumber"/>
        <w:noProof/>
      </w:rPr>
      <w:t>125</w:t>
    </w:r>
    <w:r>
      <w:rPr>
        <w:rStyle w:val="PageNumber"/>
      </w:rPr>
      <w:fldChar w:fldCharType="end"/>
    </w:r>
  </w:p>
  <w:p w:rsidR="00203A62" w:rsidRDefault="00203A62">
    <w:pPr>
      <w:pStyle w:val="Header"/>
      <w:ind w:left="6840"/>
      <w:rPr>
        <w:lang w:val="es-ES"/>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A62" w:rsidRDefault="00203A62">
    <w:pPr>
      <w:pStyle w:val="Header"/>
      <w:tabs>
        <w:tab w:val="clear" w:pos="4320"/>
        <w:tab w:val="clear" w:pos="8640"/>
      </w:tabs>
      <w:ind w:left="6840"/>
      <w:rPr>
        <w:lang w:val="es-ES"/>
      </w:rPr>
    </w:pPr>
    <w:r>
      <w:rPr>
        <w:lang w:val="es-ES"/>
      </w:rPr>
      <w:t>CRC/C/JPN/3</w:t>
    </w:r>
  </w:p>
  <w:p w:rsidR="00203A62" w:rsidRDefault="00203A62">
    <w:pPr>
      <w:pStyle w:val="Header"/>
      <w:tabs>
        <w:tab w:val="clear" w:pos="4320"/>
        <w:tab w:val="clear" w:pos="8640"/>
      </w:tabs>
      <w:ind w:left="6840"/>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sidR="00943286">
      <w:rPr>
        <w:rStyle w:val="PageNumber"/>
        <w:noProof/>
      </w:rPr>
      <w:t>107</w:t>
    </w:r>
    <w:r>
      <w:rPr>
        <w:rStyle w:val="PageNumber"/>
      </w:rPr>
      <w:fldChar w:fldCharType="end"/>
    </w:r>
  </w:p>
  <w:p w:rsidR="00203A62" w:rsidRDefault="00203A6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90BE1"/>
    <w:multiLevelType w:val="hybridMultilevel"/>
    <w:tmpl w:val="B400098E"/>
    <w:lvl w:ilvl="0" w:tplc="0DE6901A">
      <w:start w:val="10"/>
      <w:numFmt w:val="upp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nsid w:val="07A73B7D"/>
    <w:multiLevelType w:val="hybridMultilevel"/>
    <w:tmpl w:val="A086BEDA"/>
    <w:lvl w:ilvl="0" w:tplc="BDC4B342">
      <w:start w:val="10"/>
      <w:numFmt w:val="upperLetter"/>
      <w:lvlText w:val="%1."/>
      <w:lvlJc w:val="left"/>
      <w:pPr>
        <w:tabs>
          <w:tab w:val="num" w:pos="1140"/>
        </w:tabs>
        <w:ind w:left="1140" w:hanging="57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2">
    <w:nsid w:val="0BCE044B"/>
    <w:multiLevelType w:val="hybridMultilevel"/>
    <w:tmpl w:val="7B3ABB54"/>
    <w:lvl w:ilvl="0" w:tplc="D1183C60">
      <w:start w:val="1"/>
      <w:numFmt w:val="upperLetter"/>
      <w:lvlText w:val="%1."/>
      <w:lvlJc w:val="left"/>
      <w:pPr>
        <w:tabs>
          <w:tab w:val="num" w:pos="930"/>
        </w:tabs>
        <w:ind w:left="930" w:hanging="36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3">
    <w:nsid w:val="0BD3625E"/>
    <w:multiLevelType w:val="hybridMultilevel"/>
    <w:tmpl w:val="EA52F888"/>
    <w:lvl w:ilvl="0" w:tplc="B3A42216">
      <w:start w:val="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E3F2E7B"/>
    <w:multiLevelType w:val="hybridMultilevel"/>
    <w:tmpl w:val="861082DA"/>
    <w:lvl w:ilvl="0" w:tplc="2218612E">
      <w:start w:val="4"/>
      <w:numFmt w:val="upperLetter"/>
      <w:lvlText w:val="%1."/>
      <w:lvlJc w:val="left"/>
      <w:pPr>
        <w:tabs>
          <w:tab w:val="num" w:pos="1140"/>
        </w:tabs>
        <w:ind w:left="1140" w:hanging="57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5">
    <w:nsid w:val="101D6A41"/>
    <w:multiLevelType w:val="hybridMultilevel"/>
    <w:tmpl w:val="C6C4CA2E"/>
    <w:lvl w:ilvl="0" w:tplc="D6C84AC4">
      <w:numFmt w:val="bullet"/>
      <w:lvlText w:val="※"/>
      <w:lvlJc w:val="left"/>
      <w:pPr>
        <w:tabs>
          <w:tab w:val="num" w:pos="779"/>
        </w:tabs>
        <w:ind w:left="779" w:hanging="360"/>
      </w:pPr>
      <w:rPr>
        <w:rFonts w:ascii="MS PGothic" w:eastAsia="MS PGothic" w:hAnsi="MS PGothic" w:cs="MS PGothic" w:hint="eastAsia"/>
      </w:rPr>
    </w:lvl>
    <w:lvl w:ilvl="1" w:tplc="0409000B" w:tentative="1">
      <w:start w:val="1"/>
      <w:numFmt w:val="bullet"/>
      <w:lvlText w:val=""/>
      <w:lvlJc w:val="left"/>
      <w:pPr>
        <w:tabs>
          <w:tab w:val="num" w:pos="1259"/>
        </w:tabs>
        <w:ind w:left="1259" w:hanging="420"/>
      </w:pPr>
      <w:rPr>
        <w:rFonts w:ascii="Wingdings" w:hAnsi="Wingdings" w:hint="default"/>
      </w:rPr>
    </w:lvl>
    <w:lvl w:ilvl="2" w:tplc="0409000D" w:tentative="1">
      <w:start w:val="1"/>
      <w:numFmt w:val="bullet"/>
      <w:lvlText w:val=""/>
      <w:lvlJc w:val="left"/>
      <w:pPr>
        <w:tabs>
          <w:tab w:val="num" w:pos="1679"/>
        </w:tabs>
        <w:ind w:left="1679" w:hanging="420"/>
      </w:pPr>
      <w:rPr>
        <w:rFonts w:ascii="Wingdings" w:hAnsi="Wingdings" w:hint="default"/>
      </w:rPr>
    </w:lvl>
    <w:lvl w:ilvl="3" w:tplc="04090001" w:tentative="1">
      <w:start w:val="1"/>
      <w:numFmt w:val="bullet"/>
      <w:lvlText w:val=""/>
      <w:lvlJc w:val="left"/>
      <w:pPr>
        <w:tabs>
          <w:tab w:val="num" w:pos="2099"/>
        </w:tabs>
        <w:ind w:left="2099" w:hanging="420"/>
      </w:pPr>
      <w:rPr>
        <w:rFonts w:ascii="Wingdings" w:hAnsi="Wingdings" w:hint="default"/>
      </w:rPr>
    </w:lvl>
    <w:lvl w:ilvl="4" w:tplc="0409000B" w:tentative="1">
      <w:start w:val="1"/>
      <w:numFmt w:val="bullet"/>
      <w:lvlText w:val=""/>
      <w:lvlJc w:val="left"/>
      <w:pPr>
        <w:tabs>
          <w:tab w:val="num" w:pos="2519"/>
        </w:tabs>
        <w:ind w:left="2519" w:hanging="420"/>
      </w:pPr>
      <w:rPr>
        <w:rFonts w:ascii="Wingdings" w:hAnsi="Wingdings" w:hint="default"/>
      </w:rPr>
    </w:lvl>
    <w:lvl w:ilvl="5" w:tplc="0409000D" w:tentative="1">
      <w:start w:val="1"/>
      <w:numFmt w:val="bullet"/>
      <w:lvlText w:val=""/>
      <w:lvlJc w:val="left"/>
      <w:pPr>
        <w:tabs>
          <w:tab w:val="num" w:pos="2939"/>
        </w:tabs>
        <w:ind w:left="2939" w:hanging="420"/>
      </w:pPr>
      <w:rPr>
        <w:rFonts w:ascii="Wingdings" w:hAnsi="Wingdings" w:hint="default"/>
      </w:rPr>
    </w:lvl>
    <w:lvl w:ilvl="6" w:tplc="04090001" w:tentative="1">
      <w:start w:val="1"/>
      <w:numFmt w:val="bullet"/>
      <w:lvlText w:val=""/>
      <w:lvlJc w:val="left"/>
      <w:pPr>
        <w:tabs>
          <w:tab w:val="num" w:pos="3359"/>
        </w:tabs>
        <w:ind w:left="3359" w:hanging="420"/>
      </w:pPr>
      <w:rPr>
        <w:rFonts w:ascii="Wingdings" w:hAnsi="Wingdings" w:hint="default"/>
      </w:rPr>
    </w:lvl>
    <w:lvl w:ilvl="7" w:tplc="0409000B" w:tentative="1">
      <w:start w:val="1"/>
      <w:numFmt w:val="bullet"/>
      <w:lvlText w:val=""/>
      <w:lvlJc w:val="left"/>
      <w:pPr>
        <w:tabs>
          <w:tab w:val="num" w:pos="3779"/>
        </w:tabs>
        <w:ind w:left="3779" w:hanging="420"/>
      </w:pPr>
      <w:rPr>
        <w:rFonts w:ascii="Wingdings" w:hAnsi="Wingdings" w:hint="default"/>
      </w:rPr>
    </w:lvl>
    <w:lvl w:ilvl="8" w:tplc="0409000D" w:tentative="1">
      <w:start w:val="1"/>
      <w:numFmt w:val="bullet"/>
      <w:lvlText w:val=""/>
      <w:lvlJc w:val="left"/>
      <w:pPr>
        <w:tabs>
          <w:tab w:val="num" w:pos="4199"/>
        </w:tabs>
        <w:ind w:left="4199" w:hanging="420"/>
      </w:pPr>
      <w:rPr>
        <w:rFonts w:ascii="Wingdings" w:hAnsi="Wingdings" w:hint="default"/>
      </w:rPr>
    </w:lvl>
  </w:abstractNum>
  <w:abstractNum w:abstractNumId="6">
    <w:nsid w:val="11AC279C"/>
    <w:multiLevelType w:val="hybridMultilevel"/>
    <w:tmpl w:val="C6F2A970"/>
    <w:lvl w:ilvl="0" w:tplc="CA129370">
      <w:start w:val="10"/>
      <w:numFmt w:val="upperLetter"/>
      <w:lvlText w:val="%1."/>
      <w:lvlJc w:val="left"/>
      <w:pPr>
        <w:tabs>
          <w:tab w:val="num" w:pos="1305"/>
        </w:tabs>
        <w:ind w:left="1305" w:hanging="450"/>
      </w:pPr>
      <w:rPr>
        <w:rFonts w:hint="default"/>
      </w:rPr>
    </w:lvl>
    <w:lvl w:ilvl="1" w:tplc="0C0A0019">
      <w:start w:val="1"/>
      <w:numFmt w:val="lowerLetter"/>
      <w:lvlText w:val="%2."/>
      <w:lvlJc w:val="left"/>
      <w:pPr>
        <w:tabs>
          <w:tab w:val="num" w:pos="1935"/>
        </w:tabs>
        <w:ind w:left="1935" w:hanging="360"/>
      </w:pPr>
    </w:lvl>
    <w:lvl w:ilvl="2" w:tplc="0C0A001B" w:tentative="1">
      <w:start w:val="1"/>
      <w:numFmt w:val="lowerRoman"/>
      <w:lvlText w:val="%3."/>
      <w:lvlJc w:val="right"/>
      <w:pPr>
        <w:tabs>
          <w:tab w:val="num" w:pos="2655"/>
        </w:tabs>
        <w:ind w:left="2655" w:hanging="180"/>
      </w:pPr>
    </w:lvl>
    <w:lvl w:ilvl="3" w:tplc="0C0A000F" w:tentative="1">
      <w:start w:val="1"/>
      <w:numFmt w:val="decimal"/>
      <w:lvlText w:val="%4."/>
      <w:lvlJc w:val="left"/>
      <w:pPr>
        <w:tabs>
          <w:tab w:val="num" w:pos="3375"/>
        </w:tabs>
        <w:ind w:left="3375" w:hanging="360"/>
      </w:pPr>
    </w:lvl>
    <w:lvl w:ilvl="4" w:tplc="0C0A0019" w:tentative="1">
      <w:start w:val="1"/>
      <w:numFmt w:val="lowerLetter"/>
      <w:lvlText w:val="%5."/>
      <w:lvlJc w:val="left"/>
      <w:pPr>
        <w:tabs>
          <w:tab w:val="num" w:pos="4095"/>
        </w:tabs>
        <w:ind w:left="4095" w:hanging="360"/>
      </w:pPr>
    </w:lvl>
    <w:lvl w:ilvl="5" w:tplc="0C0A001B" w:tentative="1">
      <w:start w:val="1"/>
      <w:numFmt w:val="lowerRoman"/>
      <w:lvlText w:val="%6."/>
      <w:lvlJc w:val="right"/>
      <w:pPr>
        <w:tabs>
          <w:tab w:val="num" w:pos="4815"/>
        </w:tabs>
        <w:ind w:left="4815" w:hanging="180"/>
      </w:pPr>
    </w:lvl>
    <w:lvl w:ilvl="6" w:tplc="0C0A000F" w:tentative="1">
      <w:start w:val="1"/>
      <w:numFmt w:val="decimal"/>
      <w:lvlText w:val="%7."/>
      <w:lvlJc w:val="left"/>
      <w:pPr>
        <w:tabs>
          <w:tab w:val="num" w:pos="5535"/>
        </w:tabs>
        <w:ind w:left="5535" w:hanging="360"/>
      </w:pPr>
    </w:lvl>
    <w:lvl w:ilvl="7" w:tplc="0C0A0019" w:tentative="1">
      <w:start w:val="1"/>
      <w:numFmt w:val="lowerLetter"/>
      <w:lvlText w:val="%8."/>
      <w:lvlJc w:val="left"/>
      <w:pPr>
        <w:tabs>
          <w:tab w:val="num" w:pos="6255"/>
        </w:tabs>
        <w:ind w:left="6255" w:hanging="360"/>
      </w:pPr>
    </w:lvl>
    <w:lvl w:ilvl="8" w:tplc="0C0A001B" w:tentative="1">
      <w:start w:val="1"/>
      <w:numFmt w:val="lowerRoman"/>
      <w:lvlText w:val="%9."/>
      <w:lvlJc w:val="right"/>
      <w:pPr>
        <w:tabs>
          <w:tab w:val="num" w:pos="6975"/>
        </w:tabs>
        <w:ind w:left="6975" w:hanging="180"/>
      </w:pPr>
    </w:lvl>
  </w:abstractNum>
  <w:abstractNum w:abstractNumId="7">
    <w:nsid w:val="12883057"/>
    <w:multiLevelType w:val="hybridMultilevel"/>
    <w:tmpl w:val="AFE4475A"/>
    <w:lvl w:ilvl="0" w:tplc="70001C08">
      <w:start w:val="1"/>
      <w:numFmt w:val="upperRoman"/>
      <w:lvlText w:val="%1."/>
      <w:lvlJc w:val="left"/>
      <w:pPr>
        <w:tabs>
          <w:tab w:val="num" w:pos="780"/>
        </w:tabs>
        <w:ind w:left="780" w:hanging="720"/>
      </w:pPr>
      <w:rPr>
        <w:rFonts w:hint="default"/>
      </w:rPr>
    </w:lvl>
    <w:lvl w:ilvl="1" w:tplc="0C0A0019" w:tentative="1">
      <w:start w:val="1"/>
      <w:numFmt w:val="lowerLetter"/>
      <w:lvlText w:val="%2."/>
      <w:lvlJc w:val="left"/>
      <w:pPr>
        <w:tabs>
          <w:tab w:val="num" w:pos="1140"/>
        </w:tabs>
        <w:ind w:left="1140" w:hanging="360"/>
      </w:pPr>
    </w:lvl>
    <w:lvl w:ilvl="2" w:tplc="0C0A001B" w:tentative="1">
      <w:start w:val="1"/>
      <w:numFmt w:val="lowerRoman"/>
      <w:lvlText w:val="%3."/>
      <w:lvlJc w:val="right"/>
      <w:pPr>
        <w:tabs>
          <w:tab w:val="num" w:pos="1860"/>
        </w:tabs>
        <w:ind w:left="1860" w:hanging="180"/>
      </w:pPr>
    </w:lvl>
    <w:lvl w:ilvl="3" w:tplc="0C0A000F" w:tentative="1">
      <w:start w:val="1"/>
      <w:numFmt w:val="decimal"/>
      <w:lvlText w:val="%4."/>
      <w:lvlJc w:val="left"/>
      <w:pPr>
        <w:tabs>
          <w:tab w:val="num" w:pos="2580"/>
        </w:tabs>
        <w:ind w:left="2580" w:hanging="360"/>
      </w:pPr>
    </w:lvl>
    <w:lvl w:ilvl="4" w:tplc="0C0A0019" w:tentative="1">
      <w:start w:val="1"/>
      <w:numFmt w:val="lowerLetter"/>
      <w:lvlText w:val="%5."/>
      <w:lvlJc w:val="left"/>
      <w:pPr>
        <w:tabs>
          <w:tab w:val="num" w:pos="3300"/>
        </w:tabs>
        <w:ind w:left="3300" w:hanging="360"/>
      </w:pPr>
    </w:lvl>
    <w:lvl w:ilvl="5" w:tplc="0C0A001B" w:tentative="1">
      <w:start w:val="1"/>
      <w:numFmt w:val="lowerRoman"/>
      <w:lvlText w:val="%6."/>
      <w:lvlJc w:val="right"/>
      <w:pPr>
        <w:tabs>
          <w:tab w:val="num" w:pos="4020"/>
        </w:tabs>
        <w:ind w:left="4020" w:hanging="180"/>
      </w:pPr>
    </w:lvl>
    <w:lvl w:ilvl="6" w:tplc="0C0A000F" w:tentative="1">
      <w:start w:val="1"/>
      <w:numFmt w:val="decimal"/>
      <w:lvlText w:val="%7."/>
      <w:lvlJc w:val="left"/>
      <w:pPr>
        <w:tabs>
          <w:tab w:val="num" w:pos="4740"/>
        </w:tabs>
        <w:ind w:left="4740" w:hanging="360"/>
      </w:pPr>
    </w:lvl>
    <w:lvl w:ilvl="7" w:tplc="0C0A0019" w:tentative="1">
      <w:start w:val="1"/>
      <w:numFmt w:val="lowerLetter"/>
      <w:lvlText w:val="%8."/>
      <w:lvlJc w:val="left"/>
      <w:pPr>
        <w:tabs>
          <w:tab w:val="num" w:pos="5460"/>
        </w:tabs>
        <w:ind w:left="5460" w:hanging="360"/>
      </w:pPr>
    </w:lvl>
    <w:lvl w:ilvl="8" w:tplc="0C0A001B" w:tentative="1">
      <w:start w:val="1"/>
      <w:numFmt w:val="lowerRoman"/>
      <w:lvlText w:val="%9."/>
      <w:lvlJc w:val="right"/>
      <w:pPr>
        <w:tabs>
          <w:tab w:val="num" w:pos="6180"/>
        </w:tabs>
        <w:ind w:left="6180" w:hanging="180"/>
      </w:pPr>
    </w:lvl>
  </w:abstractNum>
  <w:abstractNum w:abstractNumId="8">
    <w:nsid w:val="160E578C"/>
    <w:multiLevelType w:val="hybridMultilevel"/>
    <w:tmpl w:val="66A2B09C"/>
    <w:lvl w:ilvl="0" w:tplc="F984BEEE">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1CA36133"/>
    <w:multiLevelType w:val="hybridMultilevel"/>
    <w:tmpl w:val="7AF2279E"/>
    <w:lvl w:ilvl="0" w:tplc="F8CC40C2">
      <w:start w:val="1"/>
      <w:numFmt w:val="decimal"/>
      <w:lvlText w:val="(%1)"/>
      <w:lvlJc w:val="left"/>
      <w:pPr>
        <w:tabs>
          <w:tab w:val="num" w:pos="841"/>
        </w:tabs>
        <w:ind w:left="841"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2C1796A"/>
    <w:multiLevelType w:val="hybridMultilevel"/>
    <w:tmpl w:val="ADA66F7A"/>
    <w:lvl w:ilvl="0" w:tplc="3CDE6F42">
      <w:start w:val="1"/>
      <w:numFmt w:val="upperLetter"/>
      <w:lvlText w:val="%1."/>
      <w:lvlJc w:val="left"/>
      <w:pPr>
        <w:tabs>
          <w:tab w:val="num" w:pos="1305"/>
        </w:tabs>
        <w:ind w:left="1305" w:hanging="450"/>
      </w:pPr>
      <w:rPr>
        <w:rFonts w:hint="default"/>
      </w:rPr>
    </w:lvl>
    <w:lvl w:ilvl="1" w:tplc="0C0A0019" w:tentative="1">
      <w:start w:val="1"/>
      <w:numFmt w:val="lowerLetter"/>
      <w:lvlText w:val="%2."/>
      <w:lvlJc w:val="left"/>
      <w:pPr>
        <w:tabs>
          <w:tab w:val="num" w:pos="1935"/>
        </w:tabs>
        <w:ind w:left="1935" w:hanging="360"/>
      </w:pPr>
    </w:lvl>
    <w:lvl w:ilvl="2" w:tplc="0C0A001B" w:tentative="1">
      <w:start w:val="1"/>
      <w:numFmt w:val="lowerRoman"/>
      <w:lvlText w:val="%3."/>
      <w:lvlJc w:val="right"/>
      <w:pPr>
        <w:tabs>
          <w:tab w:val="num" w:pos="2655"/>
        </w:tabs>
        <w:ind w:left="2655" w:hanging="180"/>
      </w:pPr>
    </w:lvl>
    <w:lvl w:ilvl="3" w:tplc="0C0A000F" w:tentative="1">
      <w:start w:val="1"/>
      <w:numFmt w:val="decimal"/>
      <w:lvlText w:val="%4."/>
      <w:lvlJc w:val="left"/>
      <w:pPr>
        <w:tabs>
          <w:tab w:val="num" w:pos="3375"/>
        </w:tabs>
        <w:ind w:left="3375" w:hanging="360"/>
      </w:pPr>
    </w:lvl>
    <w:lvl w:ilvl="4" w:tplc="0C0A0019" w:tentative="1">
      <w:start w:val="1"/>
      <w:numFmt w:val="lowerLetter"/>
      <w:lvlText w:val="%5."/>
      <w:lvlJc w:val="left"/>
      <w:pPr>
        <w:tabs>
          <w:tab w:val="num" w:pos="4095"/>
        </w:tabs>
        <w:ind w:left="4095" w:hanging="360"/>
      </w:pPr>
    </w:lvl>
    <w:lvl w:ilvl="5" w:tplc="0C0A001B" w:tentative="1">
      <w:start w:val="1"/>
      <w:numFmt w:val="lowerRoman"/>
      <w:lvlText w:val="%6."/>
      <w:lvlJc w:val="right"/>
      <w:pPr>
        <w:tabs>
          <w:tab w:val="num" w:pos="4815"/>
        </w:tabs>
        <w:ind w:left="4815" w:hanging="180"/>
      </w:pPr>
    </w:lvl>
    <w:lvl w:ilvl="6" w:tplc="0C0A000F" w:tentative="1">
      <w:start w:val="1"/>
      <w:numFmt w:val="decimal"/>
      <w:lvlText w:val="%7."/>
      <w:lvlJc w:val="left"/>
      <w:pPr>
        <w:tabs>
          <w:tab w:val="num" w:pos="5535"/>
        </w:tabs>
        <w:ind w:left="5535" w:hanging="360"/>
      </w:pPr>
    </w:lvl>
    <w:lvl w:ilvl="7" w:tplc="0C0A0019" w:tentative="1">
      <w:start w:val="1"/>
      <w:numFmt w:val="lowerLetter"/>
      <w:lvlText w:val="%8."/>
      <w:lvlJc w:val="left"/>
      <w:pPr>
        <w:tabs>
          <w:tab w:val="num" w:pos="6255"/>
        </w:tabs>
        <w:ind w:left="6255" w:hanging="360"/>
      </w:pPr>
    </w:lvl>
    <w:lvl w:ilvl="8" w:tplc="0C0A001B" w:tentative="1">
      <w:start w:val="1"/>
      <w:numFmt w:val="lowerRoman"/>
      <w:lvlText w:val="%9."/>
      <w:lvlJc w:val="right"/>
      <w:pPr>
        <w:tabs>
          <w:tab w:val="num" w:pos="6975"/>
        </w:tabs>
        <w:ind w:left="6975" w:hanging="180"/>
      </w:pPr>
    </w:lvl>
  </w:abstractNum>
  <w:abstractNum w:abstractNumId="11">
    <w:nsid w:val="25BF4EDE"/>
    <w:multiLevelType w:val="hybridMultilevel"/>
    <w:tmpl w:val="9D2E73F2"/>
    <w:lvl w:ilvl="0" w:tplc="223014CE">
      <w:start w:val="2"/>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285E4B50"/>
    <w:multiLevelType w:val="hybridMultilevel"/>
    <w:tmpl w:val="F6166BC6"/>
    <w:lvl w:ilvl="0" w:tplc="4EB61D9A">
      <w:start w:val="1"/>
      <w:numFmt w:val="bullet"/>
      <w:lvlText w:val="＊"/>
      <w:lvlJc w:val="left"/>
      <w:pPr>
        <w:tabs>
          <w:tab w:val="num" w:pos="1559"/>
        </w:tabs>
        <w:ind w:left="1559" w:hanging="360"/>
      </w:pPr>
      <w:rPr>
        <w:rFonts w:ascii="MS PGothic" w:eastAsia="MS PGothic" w:hAnsi="MS PGothic" w:cs="MS PGothic" w:hint="eastAsia"/>
      </w:rPr>
    </w:lvl>
    <w:lvl w:ilvl="1" w:tplc="0409000B" w:tentative="1">
      <w:start w:val="1"/>
      <w:numFmt w:val="bullet"/>
      <w:lvlText w:val=""/>
      <w:lvlJc w:val="left"/>
      <w:pPr>
        <w:tabs>
          <w:tab w:val="num" w:pos="2039"/>
        </w:tabs>
        <w:ind w:left="2039" w:hanging="420"/>
      </w:pPr>
      <w:rPr>
        <w:rFonts w:ascii="Wingdings" w:hAnsi="Wingdings" w:hint="default"/>
      </w:rPr>
    </w:lvl>
    <w:lvl w:ilvl="2" w:tplc="0409000D" w:tentative="1">
      <w:start w:val="1"/>
      <w:numFmt w:val="bullet"/>
      <w:lvlText w:val=""/>
      <w:lvlJc w:val="left"/>
      <w:pPr>
        <w:tabs>
          <w:tab w:val="num" w:pos="2459"/>
        </w:tabs>
        <w:ind w:left="2459" w:hanging="420"/>
      </w:pPr>
      <w:rPr>
        <w:rFonts w:ascii="Wingdings" w:hAnsi="Wingdings" w:hint="default"/>
      </w:rPr>
    </w:lvl>
    <w:lvl w:ilvl="3" w:tplc="04090001" w:tentative="1">
      <w:start w:val="1"/>
      <w:numFmt w:val="bullet"/>
      <w:lvlText w:val=""/>
      <w:lvlJc w:val="left"/>
      <w:pPr>
        <w:tabs>
          <w:tab w:val="num" w:pos="2879"/>
        </w:tabs>
        <w:ind w:left="2879" w:hanging="420"/>
      </w:pPr>
      <w:rPr>
        <w:rFonts w:ascii="Wingdings" w:hAnsi="Wingdings" w:hint="default"/>
      </w:rPr>
    </w:lvl>
    <w:lvl w:ilvl="4" w:tplc="0409000B" w:tentative="1">
      <w:start w:val="1"/>
      <w:numFmt w:val="bullet"/>
      <w:lvlText w:val=""/>
      <w:lvlJc w:val="left"/>
      <w:pPr>
        <w:tabs>
          <w:tab w:val="num" w:pos="3299"/>
        </w:tabs>
        <w:ind w:left="3299" w:hanging="420"/>
      </w:pPr>
      <w:rPr>
        <w:rFonts w:ascii="Wingdings" w:hAnsi="Wingdings" w:hint="default"/>
      </w:rPr>
    </w:lvl>
    <w:lvl w:ilvl="5" w:tplc="0409000D" w:tentative="1">
      <w:start w:val="1"/>
      <w:numFmt w:val="bullet"/>
      <w:lvlText w:val=""/>
      <w:lvlJc w:val="left"/>
      <w:pPr>
        <w:tabs>
          <w:tab w:val="num" w:pos="3719"/>
        </w:tabs>
        <w:ind w:left="3719" w:hanging="420"/>
      </w:pPr>
      <w:rPr>
        <w:rFonts w:ascii="Wingdings" w:hAnsi="Wingdings" w:hint="default"/>
      </w:rPr>
    </w:lvl>
    <w:lvl w:ilvl="6" w:tplc="04090001" w:tentative="1">
      <w:start w:val="1"/>
      <w:numFmt w:val="bullet"/>
      <w:lvlText w:val=""/>
      <w:lvlJc w:val="left"/>
      <w:pPr>
        <w:tabs>
          <w:tab w:val="num" w:pos="4139"/>
        </w:tabs>
        <w:ind w:left="4139" w:hanging="420"/>
      </w:pPr>
      <w:rPr>
        <w:rFonts w:ascii="Wingdings" w:hAnsi="Wingdings" w:hint="default"/>
      </w:rPr>
    </w:lvl>
    <w:lvl w:ilvl="7" w:tplc="0409000B" w:tentative="1">
      <w:start w:val="1"/>
      <w:numFmt w:val="bullet"/>
      <w:lvlText w:val=""/>
      <w:lvlJc w:val="left"/>
      <w:pPr>
        <w:tabs>
          <w:tab w:val="num" w:pos="4559"/>
        </w:tabs>
        <w:ind w:left="4559" w:hanging="420"/>
      </w:pPr>
      <w:rPr>
        <w:rFonts w:ascii="Wingdings" w:hAnsi="Wingdings" w:hint="default"/>
      </w:rPr>
    </w:lvl>
    <w:lvl w:ilvl="8" w:tplc="0409000D" w:tentative="1">
      <w:start w:val="1"/>
      <w:numFmt w:val="bullet"/>
      <w:lvlText w:val=""/>
      <w:lvlJc w:val="left"/>
      <w:pPr>
        <w:tabs>
          <w:tab w:val="num" w:pos="4979"/>
        </w:tabs>
        <w:ind w:left="4979" w:hanging="420"/>
      </w:pPr>
      <w:rPr>
        <w:rFonts w:ascii="Wingdings" w:hAnsi="Wingdings" w:hint="default"/>
      </w:rPr>
    </w:lvl>
  </w:abstractNum>
  <w:abstractNum w:abstractNumId="13">
    <w:nsid w:val="2B644826"/>
    <w:multiLevelType w:val="hybridMultilevel"/>
    <w:tmpl w:val="FFD069B4"/>
    <w:lvl w:ilvl="0" w:tplc="28268BB4">
      <w:start w:val="5"/>
      <w:numFmt w:val="upperLetter"/>
      <w:lvlText w:val="%1."/>
      <w:lvlJc w:val="left"/>
      <w:pPr>
        <w:tabs>
          <w:tab w:val="num" w:pos="930"/>
        </w:tabs>
        <w:ind w:left="930" w:hanging="36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14">
    <w:nsid w:val="2B9076A8"/>
    <w:multiLevelType w:val="hybridMultilevel"/>
    <w:tmpl w:val="BE80C462"/>
    <w:lvl w:ilvl="0" w:tplc="D7DEF99E">
      <w:start w:val="1"/>
      <w:numFmt w:val="decimal"/>
      <w:lvlText w:val="(%1)"/>
      <w:lvlJc w:val="left"/>
      <w:pPr>
        <w:tabs>
          <w:tab w:val="num" w:pos="841"/>
        </w:tabs>
        <w:ind w:left="841" w:hanging="480"/>
      </w:pPr>
      <w:rPr>
        <w:rFonts w:hint="default"/>
      </w:rPr>
    </w:lvl>
    <w:lvl w:ilvl="1" w:tplc="04090017">
      <w:start w:val="1"/>
      <w:numFmt w:val="aiueoFullWidth"/>
      <w:lvlText w:val="(%2)"/>
      <w:lvlJc w:val="left"/>
      <w:pPr>
        <w:tabs>
          <w:tab w:val="num" w:pos="1201"/>
        </w:tabs>
        <w:ind w:left="1201" w:hanging="420"/>
      </w:pPr>
    </w:lvl>
    <w:lvl w:ilvl="2" w:tplc="04090011" w:tentative="1">
      <w:start w:val="1"/>
      <w:numFmt w:val="decimalEnclosedCircle"/>
      <w:lvlText w:val="%3"/>
      <w:lvlJc w:val="left"/>
      <w:pPr>
        <w:tabs>
          <w:tab w:val="num" w:pos="1621"/>
        </w:tabs>
        <w:ind w:left="1621" w:hanging="420"/>
      </w:pPr>
    </w:lvl>
    <w:lvl w:ilvl="3" w:tplc="0409000F" w:tentative="1">
      <w:start w:val="1"/>
      <w:numFmt w:val="decimal"/>
      <w:lvlText w:val="%4."/>
      <w:lvlJc w:val="left"/>
      <w:pPr>
        <w:tabs>
          <w:tab w:val="num" w:pos="2041"/>
        </w:tabs>
        <w:ind w:left="2041" w:hanging="420"/>
      </w:pPr>
    </w:lvl>
    <w:lvl w:ilvl="4" w:tplc="04090017" w:tentative="1">
      <w:start w:val="1"/>
      <w:numFmt w:val="aiueoFullWidth"/>
      <w:lvlText w:val="(%5)"/>
      <w:lvlJc w:val="left"/>
      <w:pPr>
        <w:tabs>
          <w:tab w:val="num" w:pos="2461"/>
        </w:tabs>
        <w:ind w:left="2461" w:hanging="420"/>
      </w:pPr>
    </w:lvl>
    <w:lvl w:ilvl="5" w:tplc="04090011" w:tentative="1">
      <w:start w:val="1"/>
      <w:numFmt w:val="decimalEnclosedCircle"/>
      <w:lvlText w:val="%6"/>
      <w:lvlJc w:val="left"/>
      <w:pPr>
        <w:tabs>
          <w:tab w:val="num" w:pos="2881"/>
        </w:tabs>
        <w:ind w:left="2881" w:hanging="420"/>
      </w:pPr>
    </w:lvl>
    <w:lvl w:ilvl="6" w:tplc="0409000F" w:tentative="1">
      <w:start w:val="1"/>
      <w:numFmt w:val="decimal"/>
      <w:lvlText w:val="%7."/>
      <w:lvlJc w:val="left"/>
      <w:pPr>
        <w:tabs>
          <w:tab w:val="num" w:pos="3301"/>
        </w:tabs>
        <w:ind w:left="3301" w:hanging="420"/>
      </w:pPr>
    </w:lvl>
    <w:lvl w:ilvl="7" w:tplc="04090017" w:tentative="1">
      <w:start w:val="1"/>
      <w:numFmt w:val="aiueoFullWidth"/>
      <w:lvlText w:val="(%8)"/>
      <w:lvlJc w:val="left"/>
      <w:pPr>
        <w:tabs>
          <w:tab w:val="num" w:pos="3721"/>
        </w:tabs>
        <w:ind w:left="3721" w:hanging="420"/>
      </w:pPr>
    </w:lvl>
    <w:lvl w:ilvl="8" w:tplc="04090011" w:tentative="1">
      <w:start w:val="1"/>
      <w:numFmt w:val="decimalEnclosedCircle"/>
      <w:lvlText w:val="%9"/>
      <w:lvlJc w:val="left"/>
      <w:pPr>
        <w:tabs>
          <w:tab w:val="num" w:pos="4141"/>
        </w:tabs>
        <w:ind w:left="4141" w:hanging="420"/>
      </w:pPr>
    </w:lvl>
  </w:abstractNum>
  <w:abstractNum w:abstractNumId="15">
    <w:nsid w:val="2E164258"/>
    <w:multiLevelType w:val="hybridMultilevel"/>
    <w:tmpl w:val="AA8072AE"/>
    <w:lvl w:ilvl="0" w:tplc="DD582F66">
      <w:start w:val="5"/>
      <w:numFmt w:val="upperLetter"/>
      <w:lvlText w:val="%1."/>
      <w:lvlJc w:val="left"/>
      <w:pPr>
        <w:tabs>
          <w:tab w:val="num" w:pos="1305"/>
        </w:tabs>
        <w:ind w:left="1305" w:hanging="450"/>
      </w:pPr>
      <w:rPr>
        <w:rFonts w:hint="default"/>
      </w:rPr>
    </w:lvl>
    <w:lvl w:ilvl="1" w:tplc="0C0A0019">
      <w:start w:val="1"/>
      <w:numFmt w:val="lowerLetter"/>
      <w:lvlText w:val="%2."/>
      <w:lvlJc w:val="left"/>
      <w:pPr>
        <w:tabs>
          <w:tab w:val="num" w:pos="1935"/>
        </w:tabs>
        <w:ind w:left="1935" w:hanging="360"/>
      </w:pPr>
    </w:lvl>
    <w:lvl w:ilvl="2" w:tplc="0C0A001B" w:tentative="1">
      <w:start w:val="1"/>
      <w:numFmt w:val="lowerRoman"/>
      <w:lvlText w:val="%3."/>
      <w:lvlJc w:val="right"/>
      <w:pPr>
        <w:tabs>
          <w:tab w:val="num" w:pos="2655"/>
        </w:tabs>
        <w:ind w:left="2655" w:hanging="180"/>
      </w:pPr>
    </w:lvl>
    <w:lvl w:ilvl="3" w:tplc="0C0A000F" w:tentative="1">
      <w:start w:val="1"/>
      <w:numFmt w:val="decimal"/>
      <w:lvlText w:val="%4."/>
      <w:lvlJc w:val="left"/>
      <w:pPr>
        <w:tabs>
          <w:tab w:val="num" w:pos="3375"/>
        </w:tabs>
        <w:ind w:left="3375" w:hanging="360"/>
      </w:pPr>
    </w:lvl>
    <w:lvl w:ilvl="4" w:tplc="0C0A0019" w:tentative="1">
      <w:start w:val="1"/>
      <w:numFmt w:val="lowerLetter"/>
      <w:lvlText w:val="%5."/>
      <w:lvlJc w:val="left"/>
      <w:pPr>
        <w:tabs>
          <w:tab w:val="num" w:pos="4095"/>
        </w:tabs>
        <w:ind w:left="4095" w:hanging="360"/>
      </w:pPr>
    </w:lvl>
    <w:lvl w:ilvl="5" w:tplc="0C0A001B" w:tentative="1">
      <w:start w:val="1"/>
      <w:numFmt w:val="lowerRoman"/>
      <w:lvlText w:val="%6."/>
      <w:lvlJc w:val="right"/>
      <w:pPr>
        <w:tabs>
          <w:tab w:val="num" w:pos="4815"/>
        </w:tabs>
        <w:ind w:left="4815" w:hanging="180"/>
      </w:pPr>
    </w:lvl>
    <w:lvl w:ilvl="6" w:tplc="0C0A000F" w:tentative="1">
      <w:start w:val="1"/>
      <w:numFmt w:val="decimal"/>
      <w:lvlText w:val="%7."/>
      <w:lvlJc w:val="left"/>
      <w:pPr>
        <w:tabs>
          <w:tab w:val="num" w:pos="5535"/>
        </w:tabs>
        <w:ind w:left="5535" w:hanging="360"/>
      </w:pPr>
    </w:lvl>
    <w:lvl w:ilvl="7" w:tplc="0C0A0019" w:tentative="1">
      <w:start w:val="1"/>
      <w:numFmt w:val="lowerLetter"/>
      <w:lvlText w:val="%8."/>
      <w:lvlJc w:val="left"/>
      <w:pPr>
        <w:tabs>
          <w:tab w:val="num" w:pos="6255"/>
        </w:tabs>
        <w:ind w:left="6255" w:hanging="360"/>
      </w:pPr>
    </w:lvl>
    <w:lvl w:ilvl="8" w:tplc="0C0A001B" w:tentative="1">
      <w:start w:val="1"/>
      <w:numFmt w:val="lowerRoman"/>
      <w:lvlText w:val="%9."/>
      <w:lvlJc w:val="right"/>
      <w:pPr>
        <w:tabs>
          <w:tab w:val="num" w:pos="6975"/>
        </w:tabs>
        <w:ind w:left="6975" w:hanging="180"/>
      </w:pPr>
    </w:lvl>
  </w:abstractNum>
  <w:abstractNum w:abstractNumId="16">
    <w:nsid w:val="2E9256AA"/>
    <w:multiLevelType w:val="hybridMultilevel"/>
    <w:tmpl w:val="C8145846"/>
    <w:lvl w:ilvl="0" w:tplc="14287F9A">
      <w:start w:val="10"/>
      <w:numFmt w:val="upperLetter"/>
      <w:lvlText w:val="%1."/>
      <w:lvlJc w:val="left"/>
      <w:pPr>
        <w:tabs>
          <w:tab w:val="num" w:pos="1140"/>
        </w:tabs>
        <w:ind w:left="1140" w:hanging="57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17">
    <w:nsid w:val="35A77CD5"/>
    <w:multiLevelType w:val="hybridMultilevel"/>
    <w:tmpl w:val="213EC072"/>
    <w:lvl w:ilvl="0" w:tplc="248219CC">
      <w:start w:val="4"/>
      <w:numFmt w:val="upperLetter"/>
      <w:lvlText w:val="%1."/>
      <w:lvlJc w:val="left"/>
      <w:pPr>
        <w:tabs>
          <w:tab w:val="num" w:pos="1305"/>
        </w:tabs>
        <w:ind w:left="1305" w:hanging="450"/>
      </w:pPr>
      <w:rPr>
        <w:rFonts w:hint="default"/>
      </w:rPr>
    </w:lvl>
    <w:lvl w:ilvl="1" w:tplc="0C0A0019" w:tentative="1">
      <w:start w:val="1"/>
      <w:numFmt w:val="lowerLetter"/>
      <w:lvlText w:val="%2."/>
      <w:lvlJc w:val="left"/>
      <w:pPr>
        <w:tabs>
          <w:tab w:val="num" w:pos="1935"/>
        </w:tabs>
        <w:ind w:left="1935" w:hanging="360"/>
      </w:pPr>
    </w:lvl>
    <w:lvl w:ilvl="2" w:tplc="0C0A001B" w:tentative="1">
      <w:start w:val="1"/>
      <w:numFmt w:val="lowerRoman"/>
      <w:lvlText w:val="%3."/>
      <w:lvlJc w:val="right"/>
      <w:pPr>
        <w:tabs>
          <w:tab w:val="num" w:pos="2655"/>
        </w:tabs>
        <w:ind w:left="2655" w:hanging="180"/>
      </w:pPr>
    </w:lvl>
    <w:lvl w:ilvl="3" w:tplc="0C0A000F" w:tentative="1">
      <w:start w:val="1"/>
      <w:numFmt w:val="decimal"/>
      <w:lvlText w:val="%4."/>
      <w:lvlJc w:val="left"/>
      <w:pPr>
        <w:tabs>
          <w:tab w:val="num" w:pos="3375"/>
        </w:tabs>
        <w:ind w:left="3375" w:hanging="360"/>
      </w:pPr>
    </w:lvl>
    <w:lvl w:ilvl="4" w:tplc="0C0A0019" w:tentative="1">
      <w:start w:val="1"/>
      <w:numFmt w:val="lowerLetter"/>
      <w:lvlText w:val="%5."/>
      <w:lvlJc w:val="left"/>
      <w:pPr>
        <w:tabs>
          <w:tab w:val="num" w:pos="4095"/>
        </w:tabs>
        <w:ind w:left="4095" w:hanging="360"/>
      </w:pPr>
    </w:lvl>
    <w:lvl w:ilvl="5" w:tplc="0C0A001B" w:tentative="1">
      <w:start w:val="1"/>
      <w:numFmt w:val="lowerRoman"/>
      <w:lvlText w:val="%6."/>
      <w:lvlJc w:val="right"/>
      <w:pPr>
        <w:tabs>
          <w:tab w:val="num" w:pos="4815"/>
        </w:tabs>
        <w:ind w:left="4815" w:hanging="180"/>
      </w:pPr>
    </w:lvl>
    <w:lvl w:ilvl="6" w:tplc="0C0A000F" w:tentative="1">
      <w:start w:val="1"/>
      <w:numFmt w:val="decimal"/>
      <w:lvlText w:val="%7."/>
      <w:lvlJc w:val="left"/>
      <w:pPr>
        <w:tabs>
          <w:tab w:val="num" w:pos="5535"/>
        </w:tabs>
        <w:ind w:left="5535" w:hanging="360"/>
      </w:pPr>
    </w:lvl>
    <w:lvl w:ilvl="7" w:tplc="0C0A0019" w:tentative="1">
      <w:start w:val="1"/>
      <w:numFmt w:val="lowerLetter"/>
      <w:lvlText w:val="%8."/>
      <w:lvlJc w:val="left"/>
      <w:pPr>
        <w:tabs>
          <w:tab w:val="num" w:pos="6255"/>
        </w:tabs>
        <w:ind w:left="6255" w:hanging="360"/>
      </w:pPr>
    </w:lvl>
    <w:lvl w:ilvl="8" w:tplc="0C0A001B" w:tentative="1">
      <w:start w:val="1"/>
      <w:numFmt w:val="lowerRoman"/>
      <w:lvlText w:val="%9."/>
      <w:lvlJc w:val="right"/>
      <w:pPr>
        <w:tabs>
          <w:tab w:val="num" w:pos="6975"/>
        </w:tabs>
        <w:ind w:left="6975" w:hanging="180"/>
      </w:pPr>
    </w:lvl>
  </w:abstractNum>
  <w:abstractNum w:abstractNumId="18">
    <w:nsid w:val="37587A46"/>
    <w:multiLevelType w:val="hybridMultilevel"/>
    <w:tmpl w:val="8D125B98"/>
    <w:lvl w:ilvl="0" w:tplc="E74A7F6A">
      <w:start w:val="6"/>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37D21FCA"/>
    <w:multiLevelType w:val="hybridMultilevel"/>
    <w:tmpl w:val="0CC062FC"/>
    <w:lvl w:ilvl="0" w:tplc="AD2C2006">
      <w:start w:val="1"/>
      <w:numFmt w:val="upperLetter"/>
      <w:lvlText w:val="%1."/>
      <w:lvlJc w:val="left"/>
      <w:pPr>
        <w:tabs>
          <w:tab w:val="num" w:pos="930"/>
        </w:tabs>
        <w:ind w:left="930" w:hanging="36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20">
    <w:nsid w:val="412C68D2"/>
    <w:multiLevelType w:val="hybridMultilevel"/>
    <w:tmpl w:val="7DA222FC"/>
    <w:lvl w:ilvl="0" w:tplc="EB4C698C">
      <w:start w:val="1"/>
      <w:numFmt w:val="lowerLetter"/>
      <w:lvlText w:val="(%1)"/>
      <w:lvlJc w:val="left"/>
      <w:pPr>
        <w:tabs>
          <w:tab w:val="num" w:pos="540"/>
        </w:tabs>
        <w:ind w:left="540" w:hanging="360"/>
      </w:pPr>
      <w:rPr>
        <w:rFonts w:hint="eastAsia"/>
        <w:i w:val="0"/>
        <w:color w:val="auto"/>
      </w:rPr>
    </w:lvl>
    <w:lvl w:ilvl="1" w:tplc="04090017" w:tentative="1">
      <w:start w:val="1"/>
      <w:numFmt w:val="aiueoFullWidth"/>
      <w:lvlText w:val="(%2)"/>
      <w:lvlJc w:val="left"/>
      <w:pPr>
        <w:tabs>
          <w:tab w:val="num" w:pos="1020"/>
        </w:tabs>
        <w:ind w:left="1020" w:hanging="420"/>
      </w:pPr>
    </w:lvl>
    <w:lvl w:ilvl="2" w:tplc="04090011" w:tentative="1">
      <w:start w:val="1"/>
      <w:numFmt w:val="decimalEnclosedCircle"/>
      <w:lvlText w:val="%3"/>
      <w:lvlJc w:val="left"/>
      <w:pPr>
        <w:tabs>
          <w:tab w:val="num" w:pos="1440"/>
        </w:tabs>
        <w:ind w:left="1440" w:hanging="420"/>
      </w:pPr>
    </w:lvl>
    <w:lvl w:ilvl="3" w:tplc="0409000F" w:tentative="1">
      <w:start w:val="1"/>
      <w:numFmt w:val="decimal"/>
      <w:lvlText w:val="%4."/>
      <w:lvlJc w:val="left"/>
      <w:pPr>
        <w:tabs>
          <w:tab w:val="num" w:pos="1860"/>
        </w:tabs>
        <w:ind w:left="1860" w:hanging="420"/>
      </w:pPr>
    </w:lvl>
    <w:lvl w:ilvl="4" w:tplc="04090017" w:tentative="1">
      <w:start w:val="1"/>
      <w:numFmt w:val="aiueoFullWidth"/>
      <w:lvlText w:val="(%5)"/>
      <w:lvlJc w:val="left"/>
      <w:pPr>
        <w:tabs>
          <w:tab w:val="num" w:pos="2280"/>
        </w:tabs>
        <w:ind w:left="2280" w:hanging="420"/>
      </w:pPr>
    </w:lvl>
    <w:lvl w:ilvl="5" w:tplc="04090011" w:tentative="1">
      <w:start w:val="1"/>
      <w:numFmt w:val="decimalEnclosedCircle"/>
      <w:lvlText w:val="%6"/>
      <w:lvlJc w:val="left"/>
      <w:pPr>
        <w:tabs>
          <w:tab w:val="num" w:pos="2700"/>
        </w:tabs>
        <w:ind w:left="2700" w:hanging="420"/>
      </w:pPr>
    </w:lvl>
    <w:lvl w:ilvl="6" w:tplc="0409000F" w:tentative="1">
      <w:start w:val="1"/>
      <w:numFmt w:val="decimal"/>
      <w:lvlText w:val="%7."/>
      <w:lvlJc w:val="left"/>
      <w:pPr>
        <w:tabs>
          <w:tab w:val="num" w:pos="3120"/>
        </w:tabs>
        <w:ind w:left="3120" w:hanging="420"/>
      </w:pPr>
    </w:lvl>
    <w:lvl w:ilvl="7" w:tplc="04090017" w:tentative="1">
      <w:start w:val="1"/>
      <w:numFmt w:val="aiueoFullWidth"/>
      <w:lvlText w:val="(%8)"/>
      <w:lvlJc w:val="left"/>
      <w:pPr>
        <w:tabs>
          <w:tab w:val="num" w:pos="3540"/>
        </w:tabs>
        <w:ind w:left="3540" w:hanging="420"/>
      </w:pPr>
    </w:lvl>
    <w:lvl w:ilvl="8" w:tplc="04090011" w:tentative="1">
      <w:start w:val="1"/>
      <w:numFmt w:val="decimalEnclosedCircle"/>
      <w:lvlText w:val="%9"/>
      <w:lvlJc w:val="left"/>
      <w:pPr>
        <w:tabs>
          <w:tab w:val="num" w:pos="3960"/>
        </w:tabs>
        <w:ind w:left="3960" w:hanging="420"/>
      </w:pPr>
    </w:lvl>
  </w:abstractNum>
  <w:abstractNum w:abstractNumId="21">
    <w:nsid w:val="46863A3F"/>
    <w:multiLevelType w:val="hybridMultilevel"/>
    <w:tmpl w:val="99ACFA92"/>
    <w:lvl w:ilvl="0" w:tplc="A10CE136">
      <w:start w:val="2"/>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47B529C0"/>
    <w:multiLevelType w:val="hybridMultilevel"/>
    <w:tmpl w:val="DA7A2A04"/>
    <w:lvl w:ilvl="0" w:tplc="BBBED8EC">
      <w:start w:val="1"/>
      <w:numFmt w:val="bullet"/>
      <w:lvlRestart w:val="0"/>
      <w:pStyle w:val="DfESOutNumbered"/>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3">
    <w:nsid w:val="4CC03613"/>
    <w:multiLevelType w:val="hybridMultilevel"/>
    <w:tmpl w:val="32BA65AC"/>
    <w:lvl w:ilvl="0" w:tplc="89C483F0">
      <w:start w:val="1"/>
      <w:numFmt w:val="bullet"/>
      <w:lvlText w:val="○"/>
      <w:lvlJc w:val="left"/>
      <w:pPr>
        <w:tabs>
          <w:tab w:val="num" w:pos="360"/>
        </w:tabs>
        <w:ind w:left="360" w:hanging="360"/>
      </w:pPr>
      <w:rPr>
        <w:rFonts w:ascii="MS Mincho" w:eastAsia="MS Mincho" w:hAnsi="MS Mincho"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nsid w:val="4E9148C3"/>
    <w:multiLevelType w:val="hybridMultilevel"/>
    <w:tmpl w:val="41E42DB0"/>
    <w:lvl w:ilvl="0" w:tplc="89C483F0">
      <w:start w:val="1"/>
      <w:numFmt w:val="bullet"/>
      <w:lvlText w:val="○"/>
      <w:lvlJc w:val="left"/>
      <w:pPr>
        <w:tabs>
          <w:tab w:val="num" w:pos="600"/>
        </w:tabs>
        <w:ind w:left="600" w:hanging="360"/>
      </w:pPr>
      <w:rPr>
        <w:rFonts w:ascii="MS Mincho" w:eastAsia="MS Mincho" w:hAnsi="MS Mincho" w:cs="Times New Roman"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25">
    <w:nsid w:val="52EB3599"/>
    <w:multiLevelType w:val="hybridMultilevel"/>
    <w:tmpl w:val="17D4971C"/>
    <w:lvl w:ilvl="0" w:tplc="E070CD22">
      <w:start w:val="7"/>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5319395E"/>
    <w:multiLevelType w:val="hybridMultilevel"/>
    <w:tmpl w:val="ABD0BDDE"/>
    <w:lvl w:ilvl="0" w:tplc="E7FA1374">
      <w:start w:val="1"/>
      <w:numFmt w:val="upperLetter"/>
      <w:lvlText w:val="%1."/>
      <w:lvlJc w:val="left"/>
      <w:pPr>
        <w:tabs>
          <w:tab w:val="num" w:pos="1305"/>
        </w:tabs>
        <w:ind w:left="1305" w:hanging="450"/>
      </w:pPr>
      <w:rPr>
        <w:rFonts w:hint="default"/>
      </w:rPr>
    </w:lvl>
    <w:lvl w:ilvl="1" w:tplc="0C0A0019" w:tentative="1">
      <w:start w:val="1"/>
      <w:numFmt w:val="lowerLetter"/>
      <w:lvlText w:val="%2."/>
      <w:lvlJc w:val="left"/>
      <w:pPr>
        <w:tabs>
          <w:tab w:val="num" w:pos="1935"/>
        </w:tabs>
        <w:ind w:left="1935" w:hanging="360"/>
      </w:pPr>
    </w:lvl>
    <w:lvl w:ilvl="2" w:tplc="0C0A001B" w:tentative="1">
      <w:start w:val="1"/>
      <w:numFmt w:val="lowerRoman"/>
      <w:lvlText w:val="%3."/>
      <w:lvlJc w:val="right"/>
      <w:pPr>
        <w:tabs>
          <w:tab w:val="num" w:pos="2655"/>
        </w:tabs>
        <w:ind w:left="2655" w:hanging="180"/>
      </w:pPr>
    </w:lvl>
    <w:lvl w:ilvl="3" w:tplc="0C0A000F" w:tentative="1">
      <w:start w:val="1"/>
      <w:numFmt w:val="decimal"/>
      <w:lvlText w:val="%4."/>
      <w:lvlJc w:val="left"/>
      <w:pPr>
        <w:tabs>
          <w:tab w:val="num" w:pos="3375"/>
        </w:tabs>
        <w:ind w:left="3375" w:hanging="360"/>
      </w:pPr>
    </w:lvl>
    <w:lvl w:ilvl="4" w:tplc="0C0A0019" w:tentative="1">
      <w:start w:val="1"/>
      <w:numFmt w:val="lowerLetter"/>
      <w:lvlText w:val="%5."/>
      <w:lvlJc w:val="left"/>
      <w:pPr>
        <w:tabs>
          <w:tab w:val="num" w:pos="4095"/>
        </w:tabs>
        <w:ind w:left="4095" w:hanging="360"/>
      </w:pPr>
    </w:lvl>
    <w:lvl w:ilvl="5" w:tplc="0C0A001B" w:tentative="1">
      <w:start w:val="1"/>
      <w:numFmt w:val="lowerRoman"/>
      <w:lvlText w:val="%6."/>
      <w:lvlJc w:val="right"/>
      <w:pPr>
        <w:tabs>
          <w:tab w:val="num" w:pos="4815"/>
        </w:tabs>
        <w:ind w:left="4815" w:hanging="180"/>
      </w:pPr>
    </w:lvl>
    <w:lvl w:ilvl="6" w:tplc="0C0A000F" w:tentative="1">
      <w:start w:val="1"/>
      <w:numFmt w:val="decimal"/>
      <w:lvlText w:val="%7."/>
      <w:lvlJc w:val="left"/>
      <w:pPr>
        <w:tabs>
          <w:tab w:val="num" w:pos="5535"/>
        </w:tabs>
        <w:ind w:left="5535" w:hanging="360"/>
      </w:pPr>
    </w:lvl>
    <w:lvl w:ilvl="7" w:tplc="0C0A0019" w:tentative="1">
      <w:start w:val="1"/>
      <w:numFmt w:val="lowerLetter"/>
      <w:lvlText w:val="%8."/>
      <w:lvlJc w:val="left"/>
      <w:pPr>
        <w:tabs>
          <w:tab w:val="num" w:pos="6255"/>
        </w:tabs>
        <w:ind w:left="6255" w:hanging="360"/>
      </w:pPr>
    </w:lvl>
    <w:lvl w:ilvl="8" w:tplc="0C0A001B" w:tentative="1">
      <w:start w:val="1"/>
      <w:numFmt w:val="lowerRoman"/>
      <w:lvlText w:val="%9."/>
      <w:lvlJc w:val="right"/>
      <w:pPr>
        <w:tabs>
          <w:tab w:val="num" w:pos="6975"/>
        </w:tabs>
        <w:ind w:left="6975" w:hanging="180"/>
      </w:pPr>
    </w:lvl>
  </w:abstractNum>
  <w:abstractNum w:abstractNumId="27">
    <w:nsid w:val="55625D9E"/>
    <w:multiLevelType w:val="hybridMultilevel"/>
    <w:tmpl w:val="AF8635B8"/>
    <w:lvl w:ilvl="0" w:tplc="59102884">
      <w:start w:val="1"/>
      <w:numFmt w:val="upperRoman"/>
      <w:lvlText w:val="%1."/>
      <w:lvlJc w:val="left"/>
      <w:pPr>
        <w:tabs>
          <w:tab w:val="num" w:pos="720"/>
        </w:tabs>
        <w:ind w:left="720" w:hanging="720"/>
      </w:pPr>
      <w:rPr>
        <w:rFonts w:hint="eastAsia"/>
        <w:b/>
        <w:i w:val="0"/>
        <w:color w:val="auto"/>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8">
    <w:nsid w:val="58730CA6"/>
    <w:multiLevelType w:val="hybridMultilevel"/>
    <w:tmpl w:val="63DC6640"/>
    <w:lvl w:ilvl="0" w:tplc="CC60311C">
      <w:start w:val="10"/>
      <w:numFmt w:val="upperLetter"/>
      <w:lvlText w:val="%1."/>
      <w:lvlJc w:val="left"/>
      <w:pPr>
        <w:tabs>
          <w:tab w:val="num" w:pos="930"/>
        </w:tabs>
        <w:ind w:left="930" w:hanging="36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29">
    <w:nsid w:val="5A6B0519"/>
    <w:multiLevelType w:val="hybridMultilevel"/>
    <w:tmpl w:val="72A002E4"/>
    <w:lvl w:ilvl="0" w:tplc="60A27EB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AB10763"/>
    <w:multiLevelType w:val="hybridMultilevel"/>
    <w:tmpl w:val="541C2C58"/>
    <w:lvl w:ilvl="0" w:tplc="89C483F0">
      <w:start w:val="1"/>
      <w:numFmt w:val="bullet"/>
      <w:lvlText w:val="○"/>
      <w:lvlJc w:val="left"/>
      <w:pPr>
        <w:tabs>
          <w:tab w:val="num" w:pos="360"/>
        </w:tabs>
        <w:ind w:left="360" w:hanging="360"/>
      </w:pPr>
      <w:rPr>
        <w:rFonts w:ascii="MS Mincho" w:eastAsia="MS Mincho" w:hAnsi="MS Mincho" w:cs="Times New Roman" w:hint="eastAsia"/>
      </w:rPr>
    </w:lvl>
    <w:lvl w:ilvl="1" w:tplc="0409000B">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nsid w:val="5AC16DFD"/>
    <w:multiLevelType w:val="hybridMultilevel"/>
    <w:tmpl w:val="67163770"/>
    <w:lvl w:ilvl="0" w:tplc="89C483F0">
      <w:start w:val="1"/>
      <w:numFmt w:val="bullet"/>
      <w:lvlText w:val="○"/>
      <w:lvlJc w:val="left"/>
      <w:pPr>
        <w:tabs>
          <w:tab w:val="num" w:pos="360"/>
        </w:tabs>
        <w:ind w:left="360" w:hanging="360"/>
      </w:pPr>
      <w:rPr>
        <w:rFonts w:ascii="MS Mincho" w:eastAsia="MS Mincho" w:hAnsi="MS Mincho"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nsid w:val="5CC53AAC"/>
    <w:multiLevelType w:val="hybridMultilevel"/>
    <w:tmpl w:val="4628EDC0"/>
    <w:lvl w:ilvl="0" w:tplc="48D81A74">
      <w:start w:val="2"/>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nsid w:val="5EE77CD7"/>
    <w:multiLevelType w:val="hybridMultilevel"/>
    <w:tmpl w:val="8C0AD826"/>
    <w:lvl w:ilvl="0" w:tplc="8B56FE8A">
      <w:start w:val="2"/>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nsid w:val="693E2CE2"/>
    <w:multiLevelType w:val="hybridMultilevel"/>
    <w:tmpl w:val="2D16E9F2"/>
    <w:lvl w:ilvl="0" w:tplc="89C483F0">
      <w:start w:val="1"/>
      <w:numFmt w:val="bullet"/>
      <w:lvlText w:val="○"/>
      <w:lvlJc w:val="left"/>
      <w:pPr>
        <w:tabs>
          <w:tab w:val="num" w:pos="360"/>
        </w:tabs>
        <w:ind w:left="360" w:hanging="360"/>
      </w:pPr>
      <w:rPr>
        <w:rFonts w:ascii="MS Mincho" w:eastAsia="MS Mincho" w:hAnsi="MS Mincho"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nsid w:val="69F95590"/>
    <w:multiLevelType w:val="hybridMultilevel"/>
    <w:tmpl w:val="50AA1776"/>
    <w:lvl w:ilvl="0" w:tplc="5526FF56">
      <w:start w:val="1"/>
      <w:numFmt w:val="upp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6">
    <w:nsid w:val="6AAE706A"/>
    <w:multiLevelType w:val="hybridMultilevel"/>
    <w:tmpl w:val="DD2A2476"/>
    <w:lvl w:ilvl="0" w:tplc="F4D66E60">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nsid w:val="6CE6071F"/>
    <w:multiLevelType w:val="hybridMultilevel"/>
    <w:tmpl w:val="62A49C1E"/>
    <w:lvl w:ilvl="0" w:tplc="8118E7B4">
      <w:start w:val="6"/>
      <w:numFmt w:val="upperRoman"/>
      <w:lvlText w:val="%1."/>
      <w:lvlJc w:val="left"/>
      <w:pPr>
        <w:tabs>
          <w:tab w:val="num" w:pos="1215"/>
        </w:tabs>
        <w:ind w:left="1215" w:hanging="85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nsid w:val="6D7E46F7"/>
    <w:multiLevelType w:val="hybridMultilevel"/>
    <w:tmpl w:val="661CBC40"/>
    <w:lvl w:ilvl="0" w:tplc="89C483F0">
      <w:start w:val="1"/>
      <w:numFmt w:val="bullet"/>
      <w:lvlText w:val="○"/>
      <w:lvlJc w:val="left"/>
      <w:pPr>
        <w:tabs>
          <w:tab w:val="num" w:pos="360"/>
        </w:tabs>
        <w:ind w:left="360" w:hanging="360"/>
      </w:pPr>
      <w:rPr>
        <w:rFonts w:ascii="MS Mincho" w:eastAsia="MS Mincho" w:hAnsi="MS Mincho"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nsid w:val="6EFA33BE"/>
    <w:multiLevelType w:val="hybridMultilevel"/>
    <w:tmpl w:val="D3C83E3A"/>
    <w:lvl w:ilvl="0" w:tplc="0CEC0EC4">
      <w:start w:val="3"/>
      <w:numFmt w:val="bullet"/>
      <w:lvlText w:val="・"/>
      <w:lvlJc w:val="left"/>
      <w:pPr>
        <w:tabs>
          <w:tab w:val="num" w:pos="718"/>
        </w:tabs>
        <w:ind w:left="718" w:hanging="360"/>
      </w:pPr>
      <w:rPr>
        <w:rFonts w:ascii="MS Gothic" w:eastAsia="MS Gothic" w:hAnsi="MS Gothic" w:cs="MS PGothic" w:hint="eastAsia"/>
      </w:rPr>
    </w:lvl>
    <w:lvl w:ilvl="1" w:tplc="0409000B" w:tentative="1">
      <w:start w:val="1"/>
      <w:numFmt w:val="bullet"/>
      <w:lvlText w:val=""/>
      <w:lvlJc w:val="left"/>
      <w:pPr>
        <w:tabs>
          <w:tab w:val="num" w:pos="1198"/>
        </w:tabs>
        <w:ind w:left="1198" w:hanging="420"/>
      </w:pPr>
      <w:rPr>
        <w:rFonts w:ascii="Wingdings" w:hAnsi="Wingdings" w:hint="default"/>
      </w:rPr>
    </w:lvl>
    <w:lvl w:ilvl="2" w:tplc="0409000D" w:tentative="1">
      <w:start w:val="1"/>
      <w:numFmt w:val="bullet"/>
      <w:lvlText w:val=""/>
      <w:lvlJc w:val="left"/>
      <w:pPr>
        <w:tabs>
          <w:tab w:val="num" w:pos="1618"/>
        </w:tabs>
        <w:ind w:left="1618" w:hanging="420"/>
      </w:pPr>
      <w:rPr>
        <w:rFonts w:ascii="Wingdings" w:hAnsi="Wingdings" w:hint="default"/>
      </w:rPr>
    </w:lvl>
    <w:lvl w:ilvl="3" w:tplc="04090001" w:tentative="1">
      <w:start w:val="1"/>
      <w:numFmt w:val="bullet"/>
      <w:lvlText w:val=""/>
      <w:lvlJc w:val="left"/>
      <w:pPr>
        <w:tabs>
          <w:tab w:val="num" w:pos="2038"/>
        </w:tabs>
        <w:ind w:left="2038" w:hanging="420"/>
      </w:pPr>
      <w:rPr>
        <w:rFonts w:ascii="Wingdings" w:hAnsi="Wingdings" w:hint="default"/>
      </w:rPr>
    </w:lvl>
    <w:lvl w:ilvl="4" w:tplc="0409000B" w:tentative="1">
      <w:start w:val="1"/>
      <w:numFmt w:val="bullet"/>
      <w:lvlText w:val=""/>
      <w:lvlJc w:val="left"/>
      <w:pPr>
        <w:tabs>
          <w:tab w:val="num" w:pos="2458"/>
        </w:tabs>
        <w:ind w:left="2458" w:hanging="420"/>
      </w:pPr>
      <w:rPr>
        <w:rFonts w:ascii="Wingdings" w:hAnsi="Wingdings" w:hint="default"/>
      </w:rPr>
    </w:lvl>
    <w:lvl w:ilvl="5" w:tplc="0409000D" w:tentative="1">
      <w:start w:val="1"/>
      <w:numFmt w:val="bullet"/>
      <w:lvlText w:val=""/>
      <w:lvlJc w:val="left"/>
      <w:pPr>
        <w:tabs>
          <w:tab w:val="num" w:pos="2878"/>
        </w:tabs>
        <w:ind w:left="2878" w:hanging="420"/>
      </w:pPr>
      <w:rPr>
        <w:rFonts w:ascii="Wingdings" w:hAnsi="Wingdings" w:hint="default"/>
      </w:rPr>
    </w:lvl>
    <w:lvl w:ilvl="6" w:tplc="04090001" w:tentative="1">
      <w:start w:val="1"/>
      <w:numFmt w:val="bullet"/>
      <w:lvlText w:val=""/>
      <w:lvlJc w:val="left"/>
      <w:pPr>
        <w:tabs>
          <w:tab w:val="num" w:pos="3298"/>
        </w:tabs>
        <w:ind w:left="3298" w:hanging="420"/>
      </w:pPr>
      <w:rPr>
        <w:rFonts w:ascii="Wingdings" w:hAnsi="Wingdings" w:hint="default"/>
      </w:rPr>
    </w:lvl>
    <w:lvl w:ilvl="7" w:tplc="0409000B" w:tentative="1">
      <w:start w:val="1"/>
      <w:numFmt w:val="bullet"/>
      <w:lvlText w:val=""/>
      <w:lvlJc w:val="left"/>
      <w:pPr>
        <w:tabs>
          <w:tab w:val="num" w:pos="3718"/>
        </w:tabs>
        <w:ind w:left="3718" w:hanging="420"/>
      </w:pPr>
      <w:rPr>
        <w:rFonts w:ascii="Wingdings" w:hAnsi="Wingdings" w:hint="default"/>
      </w:rPr>
    </w:lvl>
    <w:lvl w:ilvl="8" w:tplc="0409000D" w:tentative="1">
      <w:start w:val="1"/>
      <w:numFmt w:val="bullet"/>
      <w:lvlText w:val=""/>
      <w:lvlJc w:val="left"/>
      <w:pPr>
        <w:tabs>
          <w:tab w:val="num" w:pos="4138"/>
        </w:tabs>
        <w:ind w:left="4138" w:hanging="420"/>
      </w:pPr>
      <w:rPr>
        <w:rFonts w:ascii="Wingdings" w:hAnsi="Wingdings" w:hint="default"/>
      </w:rPr>
    </w:lvl>
  </w:abstractNum>
  <w:abstractNum w:abstractNumId="40">
    <w:nsid w:val="747C0AD9"/>
    <w:multiLevelType w:val="hybridMultilevel"/>
    <w:tmpl w:val="AB80CC3A"/>
    <w:lvl w:ilvl="0" w:tplc="89C483F0">
      <w:start w:val="1"/>
      <w:numFmt w:val="bullet"/>
      <w:lvlText w:val="○"/>
      <w:lvlJc w:val="left"/>
      <w:pPr>
        <w:tabs>
          <w:tab w:val="num" w:pos="360"/>
        </w:tabs>
        <w:ind w:left="360" w:hanging="360"/>
      </w:pPr>
      <w:rPr>
        <w:rFonts w:ascii="MS Mincho" w:eastAsia="MS Mincho" w:hAnsi="MS Mincho"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1">
    <w:nsid w:val="7481454C"/>
    <w:multiLevelType w:val="hybridMultilevel"/>
    <w:tmpl w:val="402AE3DE"/>
    <w:lvl w:ilvl="0" w:tplc="87D8D282">
      <w:start w:val="10"/>
      <w:numFmt w:val="upperLetter"/>
      <w:lvlText w:val="%1."/>
      <w:lvlJc w:val="left"/>
      <w:pPr>
        <w:tabs>
          <w:tab w:val="num" w:pos="1305"/>
        </w:tabs>
        <w:ind w:left="1305" w:hanging="450"/>
      </w:pPr>
      <w:rPr>
        <w:rFonts w:hint="default"/>
      </w:rPr>
    </w:lvl>
    <w:lvl w:ilvl="1" w:tplc="0C0A0019" w:tentative="1">
      <w:start w:val="1"/>
      <w:numFmt w:val="lowerLetter"/>
      <w:lvlText w:val="%2."/>
      <w:lvlJc w:val="left"/>
      <w:pPr>
        <w:tabs>
          <w:tab w:val="num" w:pos="1935"/>
        </w:tabs>
        <w:ind w:left="1935" w:hanging="360"/>
      </w:pPr>
    </w:lvl>
    <w:lvl w:ilvl="2" w:tplc="0C0A001B" w:tentative="1">
      <w:start w:val="1"/>
      <w:numFmt w:val="lowerRoman"/>
      <w:lvlText w:val="%3."/>
      <w:lvlJc w:val="right"/>
      <w:pPr>
        <w:tabs>
          <w:tab w:val="num" w:pos="2655"/>
        </w:tabs>
        <w:ind w:left="2655" w:hanging="180"/>
      </w:pPr>
    </w:lvl>
    <w:lvl w:ilvl="3" w:tplc="0C0A000F" w:tentative="1">
      <w:start w:val="1"/>
      <w:numFmt w:val="decimal"/>
      <w:lvlText w:val="%4."/>
      <w:lvlJc w:val="left"/>
      <w:pPr>
        <w:tabs>
          <w:tab w:val="num" w:pos="3375"/>
        </w:tabs>
        <w:ind w:left="3375" w:hanging="360"/>
      </w:pPr>
    </w:lvl>
    <w:lvl w:ilvl="4" w:tplc="0C0A0019" w:tentative="1">
      <w:start w:val="1"/>
      <w:numFmt w:val="lowerLetter"/>
      <w:lvlText w:val="%5."/>
      <w:lvlJc w:val="left"/>
      <w:pPr>
        <w:tabs>
          <w:tab w:val="num" w:pos="4095"/>
        </w:tabs>
        <w:ind w:left="4095" w:hanging="360"/>
      </w:pPr>
    </w:lvl>
    <w:lvl w:ilvl="5" w:tplc="0C0A001B" w:tentative="1">
      <w:start w:val="1"/>
      <w:numFmt w:val="lowerRoman"/>
      <w:lvlText w:val="%6."/>
      <w:lvlJc w:val="right"/>
      <w:pPr>
        <w:tabs>
          <w:tab w:val="num" w:pos="4815"/>
        </w:tabs>
        <w:ind w:left="4815" w:hanging="180"/>
      </w:pPr>
    </w:lvl>
    <w:lvl w:ilvl="6" w:tplc="0C0A000F" w:tentative="1">
      <w:start w:val="1"/>
      <w:numFmt w:val="decimal"/>
      <w:lvlText w:val="%7."/>
      <w:lvlJc w:val="left"/>
      <w:pPr>
        <w:tabs>
          <w:tab w:val="num" w:pos="5535"/>
        </w:tabs>
        <w:ind w:left="5535" w:hanging="360"/>
      </w:pPr>
    </w:lvl>
    <w:lvl w:ilvl="7" w:tplc="0C0A0019" w:tentative="1">
      <w:start w:val="1"/>
      <w:numFmt w:val="lowerLetter"/>
      <w:lvlText w:val="%8."/>
      <w:lvlJc w:val="left"/>
      <w:pPr>
        <w:tabs>
          <w:tab w:val="num" w:pos="6255"/>
        </w:tabs>
        <w:ind w:left="6255" w:hanging="360"/>
      </w:pPr>
    </w:lvl>
    <w:lvl w:ilvl="8" w:tplc="0C0A001B" w:tentative="1">
      <w:start w:val="1"/>
      <w:numFmt w:val="lowerRoman"/>
      <w:lvlText w:val="%9."/>
      <w:lvlJc w:val="right"/>
      <w:pPr>
        <w:tabs>
          <w:tab w:val="num" w:pos="6975"/>
        </w:tabs>
        <w:ind w:left="6975" w:hanging="180"/>
      </w:pPr>
    </w:lvl>
  </w:abstractNum>
  <w:abstractNum w:abstractNumId="42">
    <w:nsid w:val="794364FD"/>
    <w:multiLevelType w:val="hybridMultilevel"/>
    <w:tmpl w:val="2D1E2FB0"/>
    <w:lvl w:ilvl="0" w:tplc="CB8EB152">
      <w:start w:val="2"/>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nsid w:val="7C8424E1"/>
    <w:multiLevelType w:val="hybridMultilevel"/>
    <w:tmpl w:val="5642BB84"/>
    <w:lvl w:ilvl="0" w:tplc="CCEC17B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2"/>
  </w:num>
  <w:num w:numId="2">
    <w:abstractNumId w:val="14"/>
  </w:num>
  <w:num w:numId="3">
    <w:abstractNumId w:val="20"/>
  </w:num>
  <w:num w:numId="4">
    <w:abstractNumId w:val="27"/>
  </w:num>
  <w:num w:numId="5">
    <w:abstractNumId w:val="9"/>
  </w:num>
  <w:num w:numId="6">
    <w:abstractNumId w:val="29"/>
  </w:num>
  <w:num w:numId="7">
    <w:abstractNumId w:val="24"/>
  </w:num>
  <w:num w:numId="8">
    <w:abstractNumId w:val="40"/>
  </w:num>
  <w:num w:numId="9">
    <w:abstractNumId w:val="30"/>
  </w:num>
  <w:num w:numId="10">
    <w:abstractNumId w:val="23"/>
  </w:num>
  <w:num w:numId="11">
    <w:abstractNumId w:val="38"/>
  </w:num>
  <w:num w:numId="12">
    <w:abstractNumId w:val="31"/>
  </w:num>
  <w:num w:numId="13">
    <w:abstractNumId w:val="34"/>
  </w:num>
  <w:num w:numId="14">
    <w:abstractNumId w:val="39"/>
  </w:num>
  <w:num w:numId="15">
    <w:abstractNumId w:val="12"/>
  </w:num>
  <w:num w:numId="16">
    <w:abstractNumId w:val="5"/>
  </w:num>
  <w:num w:numId="17">
    <w:abstractNumId w:val="43"/>
  </w:num>
  <w:num w:numId="18">
    <w:abstractNumId w:val="8"/>
  </w:num>
  <w:num w:numId="19">
    <w:abstractNumId w:val="36"/>
  </w:num>
  <w:num w:numId="20">
    <w:abstractNumId w:val="7"/>
  </w:num>
  <w:num w:numId="21">
    <w:abstractNumId w:val="11"/>
  </w:num>
  <w:num w:numId="22">
    <w:abstractNumId w:val="21"/>
  </w:num>
  <w:num w:numId="23">
    <w:abstractNumId w:val="18"/>
  </w:num>
  <w:num w:numId="24">
    <w:abstractNumId w:val="3"/>
  </w:num>
  <w:num w:numId="25">
    <w:abstractNumId w:val="15"/>
  </w:num>
  <w:num w:numId="26">
    <w:abstractNumId w:val="41"/>
  </w:num>
  <w:num w:numId="27">
    <w:abstractNumId w:val="10"/>
  </w:num>
  <w:num w:numId="28">
    <w:abstractNumId w:val="6"/>
  </w:num>
  <w:num w:numId="29">
    <w:abstractNumId w:val="37"/>
  </w:num>
  <w:num w:numId="30">
    <w:abstractNumId w:val="26"/>
  </w:num>
  <w:num w:numId="31">
    <w:abstractNumId w:val="17"/>
  </w:num>
  <w:num w:numId="32">
    <w:abstractNumId w:val="42"/>
  </w:num>
  <w:num w:numId="33">
    <w:abstractNumId w:val="33"/>
  </w:num>
  <w:num w:numId="34">
    <w:abstractNumId w:val="32"/>
  </w:num>
  <w:num w:numId="35">
    <w:abstractNumId w:val="25"/>
  </w:num>
  <w:num w:numId="36">
    <w:abstractNumId w:val="13"/>
  </w:num>
  <w:num w:numId="37">
    <w:abstractNumId w:val="28"/>
  </w:num>
  <w:num w:numId="38">
    <w:abstractNumId w:val="2"/>
  </w:num>
  <w:num w:numId="39">
    <w:abstractNumId w:val="0"/>
  </w:num>
  <w:num w:numId="40">
    <w:abstractNumId w:val="35"/>
  </w:num>
  <w:num w:numId="41">
    <w:abstractNumId w:val="19"/>
  </w:num>
  <w:num w:numId="42">
    <w:abstractNumId w:val="16"/>
  </w:num>
  <w:num w:numId="43">
    <w:abstractNumId w:val="1"/>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64" w:dllVersion="131078" w:nlCheck="1" w:checkStyle="1"/>
  <w:activeWritingStyle w:appName="MSWord" w:lang="en-GB" w:vendorID="64" w:dllVersion="131078" w:nlCheck="1" w:checkStyle="1"/>
  <w:activeWritingStyle w:appName="MSWord" w:lang="es-ES_tradnl" w:vendorID="64" w:dllVersion="131078" w:nlCheck="1" w:checkStyle="1"/>
  <w:doNotTrackMoves/>
  <w:defaultTabStop w:val="567"/>
  <w:evenAndOddHeaders/>
  <w:characterSpacingControl w:val="doNotCompress"/>
  <w:hdrShapeDefaults>
    <o:shapedefaults v:ext="edit" spidmax="3074">
      <o:colormenu v:ext="edit" strokecolor="none"/>
    </o:shapedefaults>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5412"/>
    <w:rsid w:val="00203A62"/>
    <w:rsid w:val="004B5412"/>
    <w:rsid w:val="00943286"/>
    <w:rsid w:val="00C17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Angsana New"/>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rPr>
  </w:style>
  <w:style w:type="paragraph" w:styleId="Heading1">
    <w:name w:val="heading 1"/>
    <w:aliases w:val="Numbered - 1,Outline1"/>
    <w:basedOn w:val="Normal"/>
    <w:next w:val="Normal"/>
    <w:qFormat/>
    <w:pPr>
      <w:keepNext/>
      <w:widowControl w:val="0"/>
      <w:tabs>
        <w:tab w:val="center" w:pos="4873"/>
      </w:tabs>
      <w:suppressAutoHyphens/>
      <w:autoSpaceDE w:val="0"/>
      <w:autoSpaceDN w:val="0"/>
      <w:adjustRightInd w:val="0"/>
      <w:spacing w:line="240" w:lineRule="atLeast"/>
      <w:jc w:val="center"/>
      <w:outlineLvl w:val="0"/>
    </w:pPr>
    <w:rPr>
      <w:rFonts w:cs="Times New Roman"/>
      <w:u w:val="single"/>
    </w:rPr>
  </w:style>
  <w:style w:type="paragraph" w:styleId="Heading2">
    <w:name w:val="heading 2"/>
    <w:aliases w:val="Numbered - 2,Outline2"/>
    <w:basedOn w:val="Normal"/>
    <w:next w:val="Normal"/>
    <w:qFormat/>
    <w:pPr>
      <w:keepNext/>
      <w:jc w:val="center"/>
      <w:outlineLvl w:val="1"/>
    </w:pPr>
    <w:rPr>
      <w:rFonts w:cs="Times New Roman"/>
      <w:b/>
      <w:caps/>
      <w:szCs w:val="20"/>
    </w:rPr>
  </w:style>
  <w:style w:type="paragraph" w:styleId="Heading3">
    <w:name w:val="heading 3"/>
    <w:aliases w:val="Numbered - 3,Outline3"/>
    <w:basedOn w:val="Heading2"/>
    <w:next w:val="Normal"/>
    <w:qFormat/>
    <w:pPr>
      <w:keepNext w:val="0"/>
      <w:widowControl w:val="0"/>
      <w:overflowPunct w:val="0"/>
      <w:autoSpaceDE w:val="0"/>
      <w:autoSpaceDN w:val="0"/>
      <w:adjustRightInd w:val="0"/>
      <w:jc w:val="left"/>
      <w:textAlignment w:val="baseline"/>
      <w:outlineLvl w:val="2"/>
    </w:pPr>
    <w:rPr>
      <w:rFonts w:ascii="Arial" w:hAnsi="Arial"/>
      <w:b w:val="0"/>
      <w:caps w:val="0"/>
      <w:kern w:val="28"/>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 Char"/>
    <w:basedOn w:val="Normal"/>
    <w:pPr>
      <w:spacing w:after="160" w:line="240" w:lineRule="exact"/>
    </w:pPr>
    <w:rPr>
      <w:rFonts w:ascii="Arial" w:hAnsi="Arial" w:cs="Arial"/>
      <w:sz w:val="20"/>
      <w:szCs w:val="20"/>
    </w:rPr>
  </w:style>
  <w:style w:type="paragraph" w:styleId="NormalWeb">
    <w:name w:val="Normal (Web)"/>
    <w:basedOn w:val="Normal"/>
    <w:semiHidden/>
    <w:pPr>
      <w:spacing w:before="100" w:beforeAutospacing="1" w:after="100" w:afterAutospacing="1"/>
    </w:pPr>
  </w:style>
  <w:style w:type="character" w:styleId="Hyperlink">
    <w:name w:val="Hyperlink"/>
    <w:semiHidden/>
    <w:rPr>
      <w:color w:val="0000FF"/>
      <w:u w:val="single"/>
    </w:rPr>
  </w:style>
  <w:style w:type="character" w:styleId="FollowedHyperlink">
    <w:name w:val="FollowedHyperlink"/>
    <w:semiHidden/>
    <w:rPr>
      <w:color w:val="0000FF"/>
      <w:u w:val="single"/>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FootnoteText">
    <w:name w:val="footnote text"/>
    <w:basedOn w:val="Normal"/>
    <w:semiHidden/>
    <w:rPr>
      <w:rFonts w:ascii="Times" w:eastAsia="Times" w:hAnsi="Times"/>
      <w:szCs w:val="20"/>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paragraph" w:customStyle="1" w:styleId="BalloonText1">
    <w:name w:val="Balloon Text1"/>
    <w:basedOn w:val="Normal"/>
    <w:semiHidden/>
    <w:rPr>
      <w:rFonts w:ascii="Tahoma" w:hAnsi="Tahoma" w:cs="Tahoma"/>
      <w:sz w:val="16"/>
      <w:szCs w:val="16"/>
    </w:rPr>
  </w:style>
  <w:style w:type="paragraph" w:styleId="EndnoteText">
    <w:name w:val="endnote text"/>
    <w:basedOn w:val="Normal"/>
    <w:semiHidden/>
    <w:rPr>
      <w:sz w:val="20"/>
      <w:szCs w:val="20"/>
    </w:rPr>
  </w:style>
  <w:style w:type="character" w:styleId="EndnoteReference">
    <w:name w:val="endnote reference"/>
    <w:semiHidden/>
    <w:rPr>
      <w:vertAlign w:val="superscript"/>
    </w:rPr>
  </w:style>
  <w:style w:type="paragraph" w:customStyle="1" w:styleId="DfESBullets">
    <w:name w:val="DfESBullets"/>
    <w:basedOn w:val="Normal"/>
    <w:pPr>
      <w:widowControl w:val="0"/>
      <w:numPr>
        <w:numId w:val="1"/>
      </w:numPr>
      <w:overflowPunct w:val="0"/>
      <w:autoSpaceDE w:val="0"/>
      <w:autoSpaceDN w:val="0"/>
      <w:adjustRightInd w:val="0"/>
      <w:spacing w:after="240"/>
      <w:textAlignment w:val="baseline"/>
    </w:pPr>
    <w:rPr>
      <w:rFonts w:ascii="Arial" w:hAnsi="Arial" w:cs="Times New Roman"/>
      <w:szCs w:val="20"/>
    </w:rPr>
  </w:style>
  <w:style w:type="character" w:customStyle="1" w:styleId="DfESBulletsChar">
    <w:name w:val="DfESBullets Char"/>
    <w:rPr>
      <w:rFonts w:ascii="Arial" w:hAnsi="Arial"/>
      <w:sz w:val="24"/>
      <w:lang w:val="en-GB" w:eastAsia="en-US" w:bidi="ar-SA"/>
    </w:rPr>
  </w:style>
  <w:style w:type="paragraph" w:customStyle="1" w:styleId="DfESOutNumbered">
    <w:name w:val="DfESOutNumbered"/>
    <w:basedOn w:val="Normal"/>
    <w:pPr>
      <w:widowControl w:val="0"/>
      <w:tabs>
        <w:tab w:val="num" w:pos="720"/>
      </w:tabs>
      <w:overflowPunct w:val="0"/>
      <w:autoSpaceDE w:val="0"/>
      <w:autoSpaceDN w:val="0"/>
      <w:adjustRightInd w:val="0"/>
      <w:spacing w:after="240"/>
      <w:textAlignment w:val="baseline"/>
    </w:pPr>
    <w:rPr>
      <w:rFonts w:ascii="Arial" w:hAnsi="Arial" w:cs="Times New Roman"/>
      <w:szCs w:val="20"/>
    </w:rPr>
  </w:style>
  <w:style w:type="character" w:customStyle="1" w:styleId="DfESOutNumberedChar">
    <w:name w:val="DfESOutNumbered Char"/>
    <w:rPr>
      <w:rFonts w:ascii="Arial" w:hAnsi="Arial"/>
      <w:sz w:val="24"/>
      <w:lang w:val="en-GB" w:eastAsia="en-US" w:bidi="ar-SA"/>
    </w:rPr>
  </w:style>
  <w:style w:type="paragraph" w:customStyle="1" w:styleId="Heading">
    <w:name w:val="Heading"/>
    <w:basedOn w:val="Normal"/>
    <w:next w:val="Normal"/>
    <w:pPr>
      <w:keepNext/>
      <w:keepLines/>
      <w:widowControl w:val="0"/>
      <w:overflowPunct w:val="0"/>
      <w:autoSpaceDE w:val="0"/>
      <w:autoSpaceDN w:val="0"/>
      <w:adjustRightInd w:val="0"/>
      <w:spacing w:before="240" w:after="240"/>
      <w:ind w:left="-720"/>
      <w:textAlignment w:val="baseline"/>
    </w:pPr>
    <w:rPr>
      <w:rFonts w:ascii="Arial" w:hAnsi="Arial" w:cs="Times New Roman"/>
      <w:b/>
      <w:szCs w:val="20"/>
    </w:rPr>
  </w:style>
  <w:style w:type="paragraph" w:customStyle="1" w:styleId="MinuteTop">
    <w:name w:val="Minute Top"/>
    <w:basedOn w:val="Normal"/>
    <w:pPr>
      <w:widowControl w:val="0"/>
      <w:tabs>
        <w:tab w:val="left" w:pos="4680"/>
        <w:tab w:val="left" w:pos="5587"/>
      </w:tabs>
      <w:overflowPunct w:val="0"/>
      <w:autoSpaceDE w:val="0"/>
      <w:autoSpaceDN w:val="0"/>
      <w:adjustRightInd w:val="0"/>
      <w:textAlignment w:val="baseline"/>
    </w:pPr>
    <w:rPr>
      <w:rFonts w:ascii="Arial" w:hAnsi="Arial" w:cs="Times New Roman"/>
      <w:szCs w:val="20"/>
    </w:rPr>
  </w:style>
  <w:style w:type="paragraph" w:customStyle="1" w:styleId="Numbered">
    <w:name w:val="Numbered"/>
    <w:basedOn w:val="Normal"/>
    <w:pPr>
      <w:widowControl w:val="0"/>
      <w:overflowPunct w:val="0"/>
      <w:autoSpaceDE w:val="0"/>
      <w:autoSpaceDN w:val="0"/>
      <w:adjustRightInd w:val="0"/>
      <w:spacing w:after="240"/>
      <w:textAlignment w:val="baseline"/>
    </w:pPr>
    <w:rPr>
      <w:rFonts w:ascii="Arial" w:hAnsi="Arial" w:cs="Times New Roman"/>
      <w:szCs w:val="20"/>
    </w:rPr>
  </w:style>
  <w:style w:type="paragraph" w:customStyle="1" w:styleId="Sub-Heading">
    <w:name w:val="Sub-Heading"/>
    <w:basedOn w:val="Heading"/>
    <w:next w:val="Numbered"/>
    <w:pPr>
      <w:spacing w:before="0"/>
    </w:pPr>
  </w:style>
  <w:style w:type="character" w:customStyle="1" w:styleId="CharChar">
    <w:name w:val=" Char Char"/>
    <w:rPr>
      <w:lang w:val="en-GB" w:eastAsia="en-US" w:bidi="ar-SA"/>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CharChar1CarCarCharChar">
    <w:name w:val="Char Char1 Car Car Char Char"/>
    <w:basedOn w:val="Normal"/>
    <w:pPr>
      <w:spacing w:after="160" w:line="240" w:lineRule="exact"/>
    </w:pPr>
    <w:rPr>
      <w:rFonts w:ascii="Tahoma" w:hAnsi="Tahoma" w:cs="Tahoma"/>
      <w:sz w:val="20"/>
      <w:szCs w:val="20"/>
      <w:lang w:val="en-US"/>
    </w:rPr>
  </w:style>
  <w:style w:type="character" w:customStyle="1" w:styleId="loose1">
    <w:name w:val="loose1"/>
    <w:rPr>
      <w:vanish w:val="0"/>
      <w:webHidden w:val="0"/>
      <w:specVanish w:val="0"/>
    </w:rPr>
  </w:style>
  <w:style w:type="character" w:customStyle="1" w:styleId="mw-headline">
    <w:name w:val="mw-headline"/>
    <w:basedOn w:val="DefaultParagraphFont"/>
  </w:style>
  <w:style w:type="character" w:customStyle="1" w:styleId="bold1">
    <w:name w:val="bold1"/>
    <w:rPr>
      <w:b/>
      <w:bCs/>
    </w:rPr>
  </w:style>
  <w:style w:type="character" w:customStyle="1" w:styleId="tightinline1">
    <w:name w:val="tightinline1"/>
    <w:basedOn w:val="DefaultParagraphFont"/>
  </w:style>
  <w:style w:type="character" w:customStyle="1" w:styleId="ColouredText">
    <w:name w:val="Coloured Text"/>
    <w:rPr>
      <w:color w:val="C41200"/>
    </w:rPr>
  </w:style>
  <w:style w:type="character" w:customStyle="1" w:styleId="maintext1">
    <w:name w:val="maintext1"/>
    <w:basedOn w:val="DefaultParagraphFont"/>
  </w:style>
  <w:style w:type="character" w:customStyle="1" w:styleId="msochangeprop0">
    <w:name w:val="msochangeprop"/>
    <w:basedOn w:val="DefaultParagraphFont"/>
  </w:style>
  <w:style w:type="paragraph" w:customStyle="1" w:styleId="dfesoutnumbered0">
    <w:name w:val="dfesoutnumbered"/>
    <w:basedOn w:val="Normal"/>
    <w:pPr>
      <w:spacing w:before="100" w:beforeAutospacing="1" w:after="100" w:afterAutospacing="1"/>
    </w:pPr>
    <w:rPr>
      <w:rFonts w:cs="Times New Roman"/>
      <w:lang w:eastAsia="en-GB"/>
    </w:rPr>
  </w:style>
  <w:style w:type="paragraph" w:customStyle="1" w:styleId="Outline7">
    <w:name w:val="Outline7"/>
    <w:basedOn w:val="Normal"/>
    <w:next w:val="Normal"/>
    <w:pPr>
      <w:tabs>
        <w:tab w:val="left" w:pos="720"/>
        <w:tab w:val="left" w:pos="1440"/>
        <w:tab w:val="left" w:pos="2160"/>
        <w:tab w:val="left" w:pos="2880"/>
        <w:tab w:val="left" w:pos="4680"/>
        <w:tab w:val="left" w:pos="5400"/>
        <w:tab w:val="right" w:pos="9000"/>
      </w:tabs>
      <w:spacing w:after="240" w:line="240" w:lineRule="atLeast"/>
      <w:ind w:left="720"/>
      <w:jc w:val="both"/>
    </w:pPr>
    <w:rPr>
      <w:rFonts w:cs="Times New Roman"/>
      <w:kern w:val="24"/>
      <w:szCs w:val="20"/>
    </w:rPr>
  </w:style>
  <w:style w:type="character" w:styleId="Strong">
    <w:name w:val="Strong"/>
    <w:qFormat/>
    <w:rPr>
      <w:b/>
      <w:bCs/>
    </w:rPr>
  </w:style>
  <w:style w:type="paragraph" w:styleId="Caption">
    <w:name w:val="caption"/>
    <w:basedOn w:val="Normal"/>
    <w:next w:val="Normal"/>
    <w:qFormat/>
    <w:pPr>
      <w:spacing w:before="120" w:after="120"/>
      <w:jc w:val="right"/>
    </w:pPr>
    <w:rPr>
      <w:rFonts w:ascii="Arial" w:hAnsi="Arial" w:cs="Arial"/>
      <w:b/>
      <w:bCs/>
      <w:i/>
      <w:iCs/>
      <w:sz w:val="20"/>
      <w:lang w:val="en-US"/>
    </w:rPr>
  </w:style>
  <w:style w:type="paragraph" w:styleId="BodyText">
    <w:name w:val="Body Text"/>
    <w:basedOn w:val="Normal"/>
    <w:semiHidden/>
    <w:pPr>
      <w:widowControl w:val="0"/>
      <w:overflowPunct w:val="0"/>
      <w:autoSpaceDE w:val="0"/>
      <w:autoSpaceDN w:val="0"/>
      <w:adjustRightInd w:val="0"/>
      <w:textAlignment w:val="baseline"/>
    </w:pPr>
    <w:rPr>
      <w:rFonts w:ascii="Arial" w:hAnsi="Arial" w:cs="Times New Roman"/>
      <w:szCs w:val="20"/>
    </w:rPr>
  </w:style>
  <w:style w:type="character" w:styleId="Emphasis">
    <w:name w:val="Emphasis"/>
    <w:qFormat/>
    <w:rPr>
      <w:i/>
      <w:iCs/>
    </w:rPr>
  </w:style>
  <w:style w:type="paragraph" w:styleId="BodyText3">
    <w:name w:val="Body Text 3"/>
    <w:basedOn w:val="Normal"/>
    <w:semiHidden/>
    <w:pPr>
      <w:widowControl w:val="0"/>
      <w:overflowPunct w:val="0"/>
      <w:autoSpaceDE w:val="0"/>
      <w:autoSpaceDN w:val="0"/>
      <w:adjustRightInd w:val="0"/>
      <w:spacing w:after="120"/>
      <w:textAlignment w:val="baseline"/>
    </w:pPr>
    <w:rPr>
      <w:rFonts w:ascii="Arial" w:hAnsi="Arial" w:cs="Times New Roman"/>
      <w:sz w:val="16"/>
      <w:szCs w:val="16"/>
    </w:rPr>
  </w:style>
  <w:style w:type="character" w:customStyle="1" w:styleId="Heading2CharCharChar">
    <w:name w:val="Heading 2 Char Char Char"/>
    <w:rPr>
      <w:rFonts w:ascii="Arial" w:hAnsi="Arial"/>
      <w:b/>
      <w:noProof w:val="0"/>
      <w:kern w:val="28"/>
      <w:sz w:val="24"/>
      <w:lang w:val="en-GB" w:eastAsia="en-US" w:bidi="ar-SA"/>
    </w:rPr>
  </w:style>
  <w:style w:type="paragraph" w:styleId="BodyTextIndent">
    <w:name w:val="Body Text Indent"/>
    <w:basedOn w:val="Normal"/>
    <w:semiHidden/>
    <w:pPr>
      <w:widowControl w:val="0"/>
      <w:overflowPunct w:val="0"/>
      <w:autoSpaceDE w:val="0"/>
      <w:autoSpaceDN w:val="0"/>
      <w:adjustRightInd w:val="0"/>
      <w:ind w:left="288"/>
      <w:textAlignment w:val="baseline"/>
    </w:pPr>
    <w:rPr>
      <w:rFonts w:ascii="Arial" w:hAnsi="Arial" w:cs="Times New Roman"/>
      <w:szCs w:val="20"/>
    </w:rPr>
  </w:style>
  <w:style w:type="paragraph" w:styleId="BodyText2">
    <w:name w:val="Body Text 2"/>
    <w:basedOn w:val="Normal"/>
    <w:semiHidden/>
    <w:pPr>
      <w:jc w:val="both"/>
    </w:pPr>
    <w:rPr>
      <w:rFonts w:cs="Times New Roman"/>
      <w:lang w:val="en-US"/>
    </w:rPr>
  </w:style>
  <w:style w:type="character" w:customStyle="1" w:styleId="CharacterStyle2">
    <w:name w:val="Character Style 2"/>
    <w:rPr>
      <w:sz w:val="24"/>
      <w:szCs w:val="24"/>
    </w:rPr>
  </w:style>
  <w:style w:type="character" w:customStyle="1" w:styleId="CharacterStyle1">
    <w:name w:val="Character Style 1"/>
    <w:rPr>
      <w:rFonts w:ascii="Garamond" w:hAnsi="Garamond"/>
      <w:sz w:val="24"/>
    </w:rPr>
  </w:style>
  <w:style w:type="character" w:customStyle="1" w:styleId="CharacterStyle4">
    <w:name w:val="Character Style 4"/>
    <w:rPr>
      <w:sz w:val="22"/>
      <w:szCs w:val="22"/>
    </w:rPr>
  </w:style>
  <w:style w:type="character" w:styleId="CommentReference">
    <w:name w:val="annotation reference"/>
    <w:semiHidden/>
    <w:rPr>
      <w:sz w:val="16"/>
      <w:szCs w:val="16"/>
    </w:rPr>
  </w:style>
  <w:style w:type="paragraph" w:styleId="Subtitle">
    <w:name w:val="Subtitle"/>
    <w:basedOn w:val="Normal"/>
    <w:qFormat/>
    <w:pPr>
      <w:widowControl w:val="0"/>
      <w:overflowPunct w:val="0"/>
      <w:autoSpaceDE w:val="0"/>
      <w:autoSpaceDN w:val="0"/>
      <w:adjustRightInd w:val="0"/>
      <w:spacing w:after="60"/>
      <w:jc w:val="center"/>
      <w:textAlignment w:val="baseline"/>
    </w:pPr>
    <w:rPr>
      <w:rFonts w:ascii="Arial" w:hAnsi="Arial" w:cs="Times New Roman"/>
      <w:i/>
      <w:szCs w:val="20"/>
    </w:rPr>
  </w:style>
  <w:style w:type="paragraph" w:styleId="Title">
    <w:name w:val="Title"/>
    <w:basedOn w:val="Normal"/>
    <w:qFormat/>
    <w:pPr>
      <w:jc w:val="center"/>
    </w:pPr>
    <w:rPr>
      <w:rFonts w:cs="Times New Roman"/>
      <w:b/>
      <w:bCs/>
      <w:u w:val="single"/>
      <w:lang w:val="en-US"/>
    </w:rPr>
  </w:style>
  <w:style w:type="paragraph" w:styleId="BodyTextIndent2">
    <w:name w:val="Body Text Indent 2"/>
    <w:basedOn w:val="Normal"/>
    <w:semiHidden/>
    <w:pPr>
      <w:widowControl w:val="0"/>
      <w:overflowPunct w:val="0"/>
      <w:autoSpaceDE w:val="0"/>
      <w:autoSpaceDN w:val="0"/>
      <w:adjustRightInd w:val="0"/>
      <w:spacing w:after="120" w:line="480" w:lineRule="auto"/>
      <w:ind w:left="283"/>
      <w:textAlignment w:val="baseline"/>
    </w:pPr>
    <w:rPr>
      <w:rFonts w:ascii="Arial" w:hAnsi="Arial" w:cs="Times New Roman"/>
      <w:szCs w:val="20"/>
    </w:rPr>
  </w:style>
  <w:style w:type="character" w:styleId="HTMLTypewriter">
    <w:name w:val="HTML Typewriter"/>
    <w:semiHidden/>
    <w:rPr>
      <w:rFonts w:ascii="MS Gothic" w:eastAsia="MS Gothic" w:hAnsi="MS Gothic" w:cs="MS Gothic"/>
      <w:sz w:val="24"/>
      <w:szCs w:val="24"/>
    </w:rPr>
  </w:style>
  <w:style w:type="paragraph" w:styleId="BodyTextIndent3">
    <w:name w:val="Body Text Indent 3"/>
    <w:basedOn w:val="Normal"/>
    <w:semiHidden/>
    <w:pPr>
      <w:ind w:leftChars="133" w:left="239" w:firstLineChars="50" w:firstLine="120"/>
    </w:pPr>
    <w:rPr>
      <w:rFonts w:eastAsia="MS PGothic" w:hAnsi="MS PGothic" w:cs="MS PGothic"/>
      <w:lang w:val="en-US" w:eastAsia="ja-JP"/>
    </w:rPr>
  </w:style>
  <w:style w:type="paragraph" w:styleId="CommentText">
    <w:name w:val="annotation text"/>
    <w:basedOn w:val="Normal"/>
    <w:semiHidden/>
    <w:rPr>
      <w:rFonts w:ascii="MS PGothic" w:eastAsia="MS PGothic" w:hAnsi="MS PGothic" w:cs="MS PGothic"/>
      <w:sz w:val="18"/>
      <w:szCs w:val="18"/>
      <w:lang w:val="en-US" w:eastAsia="ja-JP"/>
    </w:rPr>
  </w:style>
  <w:style w:type="paragraph" w:customStyle="1" w:styleId="CommentSubject1">
    <w:name w:val="Comment Subject1"/>
    <w:basedOn w:val="CommentText"/>
    <w:next w:val="CommentText"/>
    <w:semiHidden/>
    <w:rPr>
      <w:b/>
      <w:bC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lang w:val="en-GB" w:eastAsia="en-US"/>
    </w:rPr>
  </w:style>
  <w:style w:type="table" w:styleId="TableGrid">
    <w:name w:val="Table Grid"/>
    <w:basedOn w:val="TableNormal"/>
    <w:semiHidden/>
    <w:pPr>
      <w:suppressAutoHyphens/>
      <w:spacing w:line="240" w:lineRule="atLeast"/>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pPr>
      <w:suppressAutoHyphens/>
      <w:spacing w:after="120" w:line="240" w:lineRule="atLeast"/>
      <w:ind w:left="1134" w:right="1134"/>
      <w:jc w:val="both"/>
    </w:pPr>
    <w:rPr>
      <w:rFonts w:cs="Times New Roman"/>
      <w:sz w:val="20"/>
      <w:szCs w:val="20"/>
    </w:rPr>
  </w:style>
  <w:style w:type="character" w:customStyle="1" w:styleId="SingleTxtGChar">
    <w:name w:val="_ Single Txt_G Char"/>
    <w:link w:val="SingleTxtG"/>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oleObject" Target="embeddings/Microsoft_Excel_97-2003_Worksheet1.xls"/><Relationship Id="rId2" Type="http://schemas.openxmlformats.org/officeDocument/2006/relationships/styles" Target="styles.xml"/><Relationship Id="rId16" Type="http://schemas.openxmlformats.org/officeDocument/2006/relationships/image" Target="media/image2.wmf"/><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Pages>
  <Words>62178</Words>
  <Characters>354418</Characters>
  <Application>Microsoft Office Word</Application>
  <DocSecurity>4</DocSecurity>
  <Lines>2953</Lines>
  <Paragraphs>831</Paragraphs>
  <ScaleCrop>false</ScaleCrop>
  <HeadingPairs>
    <vt:vector size="2" baseType="variant">
      <vt:variant>
        <vt:lpstr>Title</vt:lpstr>
      </vt:variant>
      <vt:variant>
        <vt:i4>1</vt:i4>
      </vt:variant>
    </vt:vector>
  </HeadingPairs>
  <TitlesOfParts>
    <vt:vector size="1" baseType="lpstr">
      <vt:lpstr>Bhutan's Second Periodic Report</vt:lpstr>
    </vt:vector>
  </TitlesOfParts>
  <Company>HOME</Company>
  <LinksUpToDate>false</LinksUpToDate>
  <CharactersWithSpaces>415765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Bhutan's Second Periodic Report</dc:title>
  <dc:subject/>
  <dc:creator>User</dc:creator>
  <cp:keywords/>
  <dc:description/>
  <cp:lastModifiedBy>DCM</cp:lastModifiedBy>
  <cp:revision>3</cp:revision>
  <cp:lastPrinted>2010-02-12T16:29:00Z</cp:lastPrinted>
  <dcterms:created xsi:type="dcterms:W3CDTF">2010-02-12T16:27:00Z</dcterms:created>
  <dcterms:modified xsi:type="dcterms:W3CDTF">2010-02-12T16:29:00Z</dcterms:modified>
</cp:coreProperties>
</file>