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87083" w:rsidRPr="009565FE" w:rsidRDefault="00687083" w:rsidP="00687083">
      <w:pPr>
        <w:pStyle w:val="NormalSchedule"/>
        <w:spacing w:line="240" w:lineRule="auto"/>
        <w:rPr>
          <w:sz w:val="6"/>
        </w:rPr>
        <w:sectPr w:rsidR="00687083" w:rsidRPr="009565FE" w:rsidSect="009F1ABB">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08"/>
          <w:noEndnote/>
          <w:titlePg/>
          <w:docGrid w:linePitch="360"/>
        </w:sectPr>
      </w:pPr>
      <w:r w:rsidRPr="009565FE">
        <w:rPr>
          <w:rStyle w:val="CommentReference"/>
        </w:rPr>
        <w:commentReference w:id="0"/>
      </w:r>
    </w:p>
    <w:p w:rsidR="00687083" w:rsidRPr="009565FE" w:rsidRDefault="00687083" w:rsidP="00687083">
      <w:pPr>
        <w:pStyle w:val="H1"/>
      </w:pPr>
      <w:r w:rsidRPr="009565FE">
        <w:t>Comité para la Eliminación de la Discriminación</w:t>
      </w:r>
      <w:r w:rsidRPr="009565FE">
        <w:br/>
        <w:t>contra la Mujer</w:t>
      </w:r>
    </w:p>
    <w:p w:rsidR="00687083" w:rsidRPr="009565FE" w:rsidRDefault="009565FE" w:rsidP="00687083">
      <w:pPr>
        <w:pStyle w:val="H23"/>
      </w:pPr>
      <w:r>
        <w:t>40°</w:t>
      </w:r>
      <w:r w:rsidR="00687083" w:rsidRPr="009565FE">
        <w:t xml:space="preserve"> período de sesiones</w:t>
      </w:r>
    </w:p>
    <w:p w:rsidR="00687083" w:rsidRPr="009565FE" w:rsidRDefault="00687083" w:rsidP="00687083">
      <w:pPr>
        <w:spacing w:line="240" w:lineRule="auto"/>
        <w:rPr>
          <w:sz w:val="12"/>
        </w:rPr>
      </w:pPr>
    </w:p>
    <w:p w:rsidR="00687083" w:rsidRPr="009565FE" w:rsidRDefault="00687083" w:rsidP="00687083">
      <w:pPr>
        <w:pStyle w:val="H23"/>
      </w:pPr>
      <w:r w:rsidRPr="009565FE">
        <w:t>Acta resumida de la 820ª sesión</w:t>
      </w:r>
    </w:p>
    <w:p w:rsidR="00687083" w:rsidRPr="009565FE" w:rsidRDefault="00687083" w:rsidP="00687083">
      <w:r w:rsidRPr="009565FE">
        <w:t xml:space="preserve">Celebrada en </w:t>
      </w:r>
      <w:r w:rsidR="009565FE">
        <w:t>el Palacio de las Naciones Unidas, Ginebra</w:t>
      </w:r>
      <w:r w:rsidR="00463EF0">
        <w:t>,</w:t>
      </w:r>
      <w:r w:rsidR="009565FE">
        <w:t xml:space="preserve"> el martes 22 de enero de 2008, </w:t>
      </w:r>
      <w:r w:rsidR="00AB3CDA">
        <w:br/>
      </w:r>
      <w:r w:rsidR="009565FE">
        <w:t>a las 10.00 horas</w:t>
      </w:r>
      <w:r w:rsidRPr="009565FE">
        <w:t xml:space="preserve"> </w:t>
      </w:r>
    </w:p>
    <w:p w:rsidR="00687083" w:rsidRPr="009565FE" w:rsidRDefault="00687083" w:rsidP="00687083">
      <w:pPr>
        <w:spacing w:line="120" w:lineRule="exact"/>
        <w:rPr>
          <w:sz w:val="10"/>
        </w:rPr>
      </w:pPr>
    </w:p>
    <w:p w:rsidR="00687083" w:rsidRPr="009565FE" w:rsidRDefault="00687083" w:rsidP="00687083">
      <w:pPr>
        <w:tabs>
          <w:tab w:val="right" w:pos="950"/>
          <w:tab w:val="left" w:pos="1267"/>
          <w:tab w:val="right" w:leader="dot" w:pos="8568"/>
        </w:tabs>
        <w:ind w:right="1267"/>
      </w:pPr>
      <w:r w:rsidRPr="009565FE">
        <w:rPr>
          <w:i/>
        </w:rPr>
        <w:t>President</w:t>
      </w:r>
      <w:r w:rsidR="009565FE">
        <w:rPr>
          <w:i/>
        </w:rPr>
        <w:t>a</w:t>
      </w:r>
      <w:r w:rsidRPr="009565FE">
        <w:rPr>
          <w:i/>
        </w:rPr>
        <w:t>:</w:t>
      </w:r>
      <w:r w:rsidRPr="009565FE">
        <w:tab/>
      </w:r>
      <w:r w:rsidR="009565FE">
        <w:t>Sra. Šimonović</w:t>
      </w:r>
    </w:p>
    <w:p w:rsidR="00687083" w:rsidRPr="009565FE" w:rsidRDefault="00687083" w:rsidP="00687083">
      <w:pPr>
        <w:tabs>
          <w:tab w:val="right" w:pos="950"/>
          <w:tab w:val="left" w:pos="1267"/>
          <w:tab w:val="right" w:leader="dot" w:pos="8568"/>
        </w:tabs>
        <w:spacing w:line="120" w:lineRule="exact"/>
        <w:ind w:right="1267"/>
        <w:rPr>
          <w:sz w:val="10"/>
        </w:rPr>
      </w:pPr>
    </w:p>
    <w:p w:rsidR="00687083" w:rsidRPr="009565FE" w:rsidRDefault="00687083" w:rsidP="00687083">
      <w:pPr>
        <w:tabs>
          <w:tab w:val="right" w:pos="950"/>
          <w:tab w:val="left" w:pos="1267"/>
          <w:tab w:val="right" w:leader="dot" w:pos="8568"/>
        </w:tabs>
        <w:spacing w:line="120" w:lineRule="exact"/>
        <w:ind w:right="1267"/>
        <w:rPr>
          <w:sz w:val="10"/>
        </w:rPr>
      </w:pPr>
    </w:p>
    <w:p w:rsidR="00687083" w:rsidRPr="009565FE" w:rsidRDefault="00687083" w:rsidP="00687083">
      <w:pPr>
        <w:tabs>
          <w:tab w:val="right" w:pos="950"/>
          <w:tab w:val="left" w:pos="1267"/>
          <w:tab w:val="right" w:leader="dot" w:pos="8568"/>
        </w:tabs>
        <w:spacing w:line="120" w:lineRule="exact"/>
        <w:ind w:right="1267"/>
        <w:rPr>
          <w:sz w:val="10"/>
        </w:rPr>
      </w:pPr>
    </w:p>
    <w:p w:rsidR="00687083" w:rsidRPr="009565FE" w:rsidRDefault="00687083" w:rsidP="00687083">
      <w:pPr>
        <w:pStyle w:val="HCh"/>
        <w:rPr>
          <w:b w:val="0"/>
        </w:rPr>
      </w:pPr>
      <w:r w:rsidRPr="009565FE">
        <w:rPr>
          <w:b w:val="0"/>
        </w:rPr>
        <w:t>Sumario</w:t>
      </w:r>
    </w:p>
    <w:p w:rsidR="00687083" w:rsidRPr="009565FE" w:rsidRDefault="00687083" w:rsidP="00687083">
      <w:pPr>
        <w:pStyle w:val="HCh"/>
        <w:spacing w:line="240" w:lineRule="auto"/>
        <w:rPr>
          <w:b w:val="0"/>
          <w:sz w:val="12"/>
        </w:rPr>
      </w:pPr>
    </w:p>
    <w:p w:rsidR="009565FE" w:rsidRPr="00C62A76" w:rsidRDefault="009565FE" w:rsidP="00AB3CDA">
      <w:pPr>
        <w:pStyle w:val="SingleTxt"/>
        <w:suppressAutoHyphens/>
        <w:jc w:val="left"/>
      </w:pPr>
      <w:r w:rsidRPr="00C62A76">
        <w:t>Examen de los informes presentados por los Estados partes con arreglo al artículo 18 de la Convención (</w:t>
      </w:r>
      <w:r w:rsidRPr="00C62A76">
        <w:rPr>
          <w:i/>
        </w:rPr>
        <w:t>continuación</w:t>
      </w:r>
      <w:r w:rsidRPr="00C62A76">
        <w:t>)</w:t>
      </w:r>
    </w:p>
    <w:p w:rsidR="009565FE" w:rsidRPr="00C62A76" w:rsidRDefault="009565FE" w:rsidP="009565FE">
      <w:pPr>
        <w:pStyle w:val="SingleTxt"/>
        <w:suppressAutoHyphens/>
        <w:jc w:val="left"/>
      </w:pPr>
      <w:r w:rsidRPr="00C62A76">
        <w:tab/>
      </w:r>
      <w:r w:rsidRPr="00C62A76">
        <w:rPr>
          <w:i/>
        </w:rPr>
        <w:t>Tercer informe periódico del Líbano</w:t>
      </w:r>
    </w:p>
    <w:p w:rsidR="009565FE" w:rsidRPr="00463EF0" w:rsidRDefault="009565FE" w:rsidP="00463EF0">
      <w:pPr>
        <w:pStyle w:val="SingleTxt"/>
        <w:suppressAutoHyphens/>
        <w:spacing w:after="0" w:line="240" w:lineRule="auto"/>
        <w:jc w:val="left"/>
        <w:rPr>
          <w:sz w:val="2"/>
        </w:rPr>
        <w:sectPr w:rsidR="009565FE" w:rsidRPr="00463EF0" w:rsidSect="009F1ABB">
          <w:endnotePr>
            <w:numFmt w:val="decimal"/>
          </w:endnotePr>
          <w:type w:val="continuous"/>
          <w:pgSz w:w="12240" w:h="15840" w:code="1"/>
          <w:pgMar w:top="1742" w:right="1195" w:bottom="1898" w:left="1195" w:header="576" w:footer="1030" w:gutter="0"/>
          <w:cols w:space="708"/>
          <w:noEndnote/>
          <w:docGrid w:linePitch="360"/>
        </w:sectPr>
      </w:pPr>
      <w:r>
        <w:br w:type="page"/>
      </w:r>
    </w:p>
    <w:p w:rsidR="009565FE" w:rsidRPr="00C62A76" w:rsidRDefault="009565FE" w:rsidP="009565FE">
      <w:pPr>
        <w:pStyle w:val="H4"/>
        <w:tabs>
          <w:tab w:val="right" w:pos="360"/>
          <w:tab w:val="left" w:pos="475"/>
          <w:tab w:val="left" w:pos="965"/>
          <w:tab w:val="left" w:pos="1440"/>
          <w:tab w:val="left" w:pos="1915"/>
          <w:tab w:val="left" w:pos="2405"/>
          <w:tab w:val="left" w:pos="2880"/>
          <w:tab w:val="left" w:pos="3355"/>
        </w:tabs>
        <w:ind w:left="475" w:hanging="475"/>
      </w:pPr>
      <w:r w:rsidRPr="00C62A76">
        <w:t>Se declara abierta la sesión a las 10.05 horas.</w:t>
      </w:r>
    </w:p>
    <w:p w:rsidR="009565FE" w:rsidRPr="00C62A76" w:rsidRDefault="009565FE" w:rsidP="009565FE">
      <w:pPr>
        <w:pStyle w:val="DualTxt"/>
        <w:spacing w:after="0" w:line="120" w:lineRule="exact"/>
        <w:rPr>
          <w:sz w:val="10"/>
        </w:rPr>
      </w:pPr>
    </w:p>
    <w:p w:rsidR="009565FE" w:rsidRPr="00C62A76" w:rsidRDefault="009565FE" w:rsidP="009565FE">
      <w:pPr>
        <w:pStyle w:val="DualTxt"/>
        <w:spacing w:after="0" w:line="120" w:lineRule="exact"/>
        <w:rPr>
          <w:sz w:val="10"/>
        </w:rPr>
      </w:pPr>
    </w:p>
    <w:p w:rsidR="009565FE" w:rsidRPr="00C62A76" w:rsidRDefault="009565FE" w:rsidP="009565FE">
      <w:pPr>
        <w:pStyle w:val="H23"/>
        <w:tabs>
          <w:tab w:val="right" w:pos="360"/>
          <w:tab w:val="left" w:pos="475"/>
          <w:tab w:val="left" w:pos="965"/>
          <w:tab w:val="left" w:pos="1440"/>
          <w:tab w:val="left" w:pos="1915"/>
          <w:tab w:val="left" w:pos="2405"/>
          <w:tab w:val="left" w:pos="2880"/>
          <w:tab w:val="left" w:pos="3355"/>
        </w:tabs>
      </w:pPr>
      <w:r w:rsidRPr="00C62A76">
        <w:t xml:space="preserve">Examen de los informes presentados por los </w:t>
      </w:r>
      <w:r w:rsidR="00AB3CDA">
        <w:br/>
      </w:r>
      <w:r w:rsidRPr="00C62A76">
        <w:t>Estados partes c</w:t>
      </w:r>
      <w:r w:rsidR="00AB3CDA">
        <w:t>on arreglo al artículo 18 de la </w:t>
      </w:r>
      <w:r w:rsidRPr="00C62A76">
        <w:t xml:space="preserve">Convención </w:t>
      </w:r>
      <w:r w:rsidRPr="00C62A76">
        <w:rPr>
          <w:b w:val="0"/>
        </w:rPr>
        <w:t>(</w:t>
      </w:r>
      <w:r w:rsidRPr="00C62A76">
        <w:rPr>
          <w:b w:val="0"/>
          <w:i/>
        </w:rPr>
        <w:t>continuación</w:t>
      </w:r>
      <w:r w:rsidRPr="00C62A76">
        <w:rPr>
          <w:b w:val="0"/>
        </w:rPr>
        <w:t>)</w:t>
      </w:r>
    </w:p>
    <w:p w:rsidR="009565FE" w:rsidRPr="00C62A76" w:rsidRDefault="009565FE" w:rsidP="009565FE">
      <w:pPr>
        <w:pStyle w:val="DualTxt"/>
        <w:spacing w:after="0" w:line="120" w:lineRule="exact"/>
        <w:rPr>
          <w:sz w:val="10"/>
        </w:rPr>
      </w:pPr>
    </w:p>
    <w:p w:rsidR="009565FE" w:rsidRPr="00C62A76" w:rsidRDefault="00AB3CDA" w:rsidP="00AB3CDA">
      <w:pPr>
        <w:pStyle w:val="H4"/>
        <w:tabs>
          <w:tab w:val="right" w:pos="360"/>
          <w:tab w:val="left" w:pos="475"/>
          <w:tab w:val="left" w:pos="965"/>
          <w:tab w:val="left" w:pos="1440"/>
          <w:tab w:val="left" w:pos="1915"/>
          <w:tab w:val="left" w:pos="2405"/>
          <w:tab w:val="left" w:pos="2880"/>
          <w:tab w:val="left" w:pos="3355"/>
        </w:tabs>
        <w:ind w:left="475" w:hanging="475"/>
      </w:pPr>
      <w:r>
        <w:tab/>
      </w:r>
      <w:r>
        <w:tab/>
      </w:r>
      <w:r w:rsidR="009565FE" w:rsidRPr="00C62A76">
        <w:t xml:space="preserve">Tercer informe periódico del Líbano </w:t>
      </w:r>
      <w:r w:rsidR="009565FE" w:rsidRPr="00C62A76">
        <w:rPr>
          <w:i w:val="0"/>
        </w:rPr>
        <w:t>(CEDAW/C/LBN/3, CEDAW/C/LBN/Q/3 y Add.1)</w:t>
      </w:r>
    </w:p>
    <w:p w:rsidR="009565FE" w:rsidRPr="00C62A76" w:rsidRDefault="009565FE" w:rsidP="009565FE">
      <w:pPr>
        <w:pStyle w:val="DualTxt"/>
        <w:spacing w:after="0" w:line="120" w:lineRule="exact"/>
        <w:rPr>
          <w:sz w:val="10"/>
        </w:rPr>
      </w:pPr>
    </w:p>
    <w:p w:rsidR="009565FE" w:rsidRDefault="009565FE" w:rsidP="00BD24F5">
      <w:pPr>
        <w:pStyle w:val="DualTxt"/>
        <w:numPr>
          <w:ilvl w:val="0"/>
          <w:numId w:val="11"/>
        </w:numPr>
      </w:pPr>
      <w:r w:rsidRPr="00C62A76">
        <w:rPr>
          <w:i/>
        </w:rPr>
        <w:t xml:space="preserve">Por invitación de la Presidenta los </w:t>
      </w:r>
      <w:r w:rsidR="0021250C">
        <w:rPr>
          <w:i/>
        </w:rPr>
        <w:t>miembros de la delegación</w:t>
      </w:r>
      <w:r w:rsidRPr="00C62A76">
        <w:rPr>
          <w:i/>
        </w:rPr>
        <w:t xml:space="preserve"> del Líbano toman asiento a la mesa del Comité</w:t>
      </w:r>
      <w:r w:rsidRPr="00C62A76">
        <w:t>.</w:t>
      </w:r>
    </w:p>
    <w:p w:rsidR="00005B15" w:rsidRDefault="00005B15" w:rsidP="00BD24F5">
      <w:pPr>
        <w:pStyle w:val="DualTxt"/>
        <w:numPr>
          <w:ilvl w:val="0"/>
          <w:numId w:val="11"/>
        </w:numPr>
        <w:suppressAutoHyphens/>
      </w:pPr>
      <w:r w:rsidRPr="00C62A76">
        <w:rPr>
          <w:b/>
        </w:rPr>
        <w:t>La Sra. Jamhouri</w:t>
      </w:r>
      <w:r w:rsidRPr="00C62A76">
        <w:t xml:space="preserve"> (Líbano), presenta el tercer informe periódico del Líbano y dice que a pesar de los dramáticos hechos ocurridos en su país desde la presentación de los </w:t>
      </w:r>
      <w:r w:rsidR="00463EF0">
        <w:t xml:space="preserve">informes </w:t>
      </w:r>
      <w:r>
        <w:t xml:space="preserve">anteriores, las organizaciones </w:t>
      </w:r>
      <w:r w:rsidR="00463EF0">
        <w:t xml:space="preserve">gubernamentales y </w:t>
      </w:r>
      <w:r>
        <w:t xml:space="preserve">no gubernamentales que se ocupan de cuestiones relativas a la mujer han realizado grandes esfuerzos por superar los problemas y difundir una cultura de igualdad basada en las </w:t>
      </w:r>
      <w:r w:rsidR="00532354">
        <w:t>disposiciones</w:t>
      </w:r>
      <w:r>
        <w:t xml:space="preserve"> de la</w:t>
      </w:r>
      <w:r w:rsidRPr="00C62A76">
        <w:t xml:space="preserve"> Constitución del Líbano y en la Convención, a la que el Líbano se adhirió en 1996.</w:t>
      </w:r>
    </w:p>
    <w:p w:rsidR="00627290" w:rsidRDefault="00627290" w:rsidP="00BD24F5">
      <w:pPr>
        <w:pStyle w:val="DualTxt"/>
        <w:numPr>
          <w:ilvl w:val="0"/>
          <w:numId w:val="11"/>
        </w:numPr>
      </w:pPr>
      <w:r>
        <w:t xml:space="preserve">Entre las novedades acontecidas desde la presentación del informe en 2006, se ha reconocido que la violencia contra la mujer es un </w:t>
      </w:r>
      <w:r w:rsidR="00532354">
        <w:t>problema</w:t>
      </w:r>
      <w:r>
        <w:t xml:space="preserve"> que no se limita al sector privado y que ha sido objeto de </w:t>
      </w:r>
      <w:r w:rsidR="00BD24F5">
        <w:t xml:space="preserve">la </w:t>
      </w:r>
      <w:r w:rsidR="00532354">
        <w:t>atención</w:t>
      </w:r>
      <w:r>
        <w:t xml:space="preserve"> del público. Con ocasión del Día Internacional de la Eliminación de la Violencia contra la Mujer un eminente dirigente </w:t>
      </w:r>
      <w:r w:rsidR="00532354">
        <w:t>religioso</w:t>
      </w:r>
      <w:r>
        <w:t xml:space="preserve"> </w:t>
      </w:r>
      <w:r w:rsidR="00532354">
        <w:t>libanés</w:t>
      </w:r>
      <w:r>
        <w:t xml:space="preserve"> exhortó a que se pusiera fin a la violencia contra la mujer y publicó </w:t>
      </w:r>
      <w:r w:rsidR="00532354">
        <w:t>también</w:t>
      </w:r>
      <w:r>
        <w:t xml:space="preserve"> una serie de fatwas (edictos) en ap</w:t>
      </w:r>
      <w:r w:rsidR="00463EF0">
        <w:t>oyo de los derechos de la mujer,</w:t>
      </w:r>
      <w:r>
        <w:t xml:space="preserve"> insistiendo en particular en la igualdad entre el hombre y la mujer en el matrimonio y rechazando los llamados “delitos de honor” como </w:t>
      </w:r>
      <w:r w:rsidRPr="00C62A76">
        <w:t xml:space="preserve">contrarios a la </w:t>
      </w:r>
      <w:r w:rsidRPr="00BD24F5">
        <w:rPr>
          <w:i/>
        </w:rPr>
        <w:t>sharia</w:t>
      </w:r>
      <w:r w:rsidRPr="00C62A76">
        <w:t xml:space="preserve"> (código de derecho islámico). Las iniciativas adoptadas por la sociedad civil alientan a las mujeres a que </w:t>
      </w:r>
      <w:r>
        <w:t>hablen</w:t>
      </w:r>
      <w:r w:rsidRPr="00C62A76">
        <w:t xml:space="preserve"> abiertamente</w:t>
      </w:r>
      <w:r>
        <w:t xml:space="preserve"> sobre sus experiencias. Las medidas</w:t>
      </w:r>
      <w:r w:rsidRPr="00C62A76">
        <w:t xml:space="preserve"> gubernamental</w:t>
      </w:r>
      <w:r>
        <w:t xml:space="preserve">es adoptadas por el Ministerio de Asuntos Sociales, incluyen, </w:t>
      </w:r>
      <w:r w:rsidRPr="00C62A76">
        <w:t xml:space="preserve">además de sus actividades contra la violencia en la familia, la preparación de una ley sobre la violencia contra los niños y </w:t>
      </w:r>
      <w:r>
        <w:t>su labor, en colaboración con la Comisión Nacional de Mujeres Libanesas, de proponer la adopción de legislación sobre</w:t>
      </w:r>
      <w:r w:rsidRPr="00C62A76">
        <w:t xml:space="preserve"> la violencia en el hogar. En todo el país se han puesto en funcionamiento </w:t>
      </w:r>
      <w:r>
        <w:t>programas</w:t>
      </w:r>
      <w:r w:rsidRPr="00C62A76">
        <w:t xml:space="preserve"> para luchar contra este tipo de violencia. </w:t>
      </w:r>
    </w:p>
    <w:p w:rsidR="00155CD0" w:rsidRPr="00C62A76" w:rsidRDefault="00155CD0" w:rsidP="00BD24F5">
      <w:pPr>
        <w:pStyle w:val="DualTxt"/>
        <w:numPr>
          <w:ilvl w:val="0"/>
          <w:numId w:val="11"/>
        </w:numPr>
      </w:pPr>
      <w:r w:rsidRPr="00C62A76">
        <w:t xml:space="preserve">En lo tocante a la participación de la mujer en el proceso de adopción de decisiones y en la vida política, </w:t>
      </w:r>
      <w:r w:rsidR="006D2550">
        <w:t>tanto</w:t>
      </w:r>
      <w:r w:rsidRPr="00C62A76">
        <w:t xml:space="preserve"> el gobierno anterior </w:t>
      </w:r>
      <w:r w:rsidR="006D2550">
        <w:t>como</w:t>
      </w:r>
      <w:r w:rsidRPr="00C62A76">
        <w:t xml:space="preserve"> el actual han </w:t>
      </w:r>
      <w:r w:rsidR="006D2550">
        <w:t>contado</w:t>
      </w:r>
      <w:r w:rsidRPr="00C62A76">
        <w:t xml:space="preserve"> </w:t>
      </w:r>
      <w:r w:rsidR="006D2550">
        <w:t xml:space="preserve">con </w:t>
      </w:r>
      <w:r w:rsidRPr="00C62A76">
        <w:t xml:space="preserve">ministras. Una nueva ley electoral, redactada pero aún no aprobada, establece que 51 de los 128 escaños parlamentarios sean ocupados utilizando una lista de representación proporcional </w:t>
      </w:r>
      <w:r w:rsidR="006D2550">
        <w:t>en la que debe haber</w:t>
      </w:r>
      <w:r w:rsidRPr="00C62A76">
        <w:t xml:space="preserve"> un 30% de mujeres. </w:t>
      </w:r>
    </w:p>
    <w:p w:rsidR="00155CD0" w:rsidRPr="00C62A76" w:rsidRDefault="00155CD0" w:rsidP="00BD24F5">
      <w:pPr>
        <w:pStyle w:val="DualTxt"/>
        <w:numPr>
          <w:ilvl w:val="0"/>
          <w:numId w:val="11"/>
        </w:numPr>
      </w:pPr>
      <w:r w:rsidRPr="00C62A76">
        <w:t xml:space="preserve">En 2006 el Líbano </w:t>
      </w:r>
      <w:r w:rsidR="00905340">
        <w:t xml:space="preserve">se adhirió a </w:t>
      </w:r>
      <w:r w:rsidRPr="00C62A76">
        <w:t xml:space="preserve">la Convención sobre los </w:t>
      </w:r>
      <w:r w:rsidR="00905340" w:rsidRPr="00C62A76">
        <w:t xml:space="preserve">derechos de las personas con discapacidad </w:t>
      </w:r>
      <w:r w:rsidRPr="00C62A76">
        <w:t>y en</w:t>
      </w:r>
      <w:r>
        <w:t> </w:t>
      </w:r>
      <w:r w:rsidRPr="00C62A76">
        <w:t xml:space="preserve">2007 el Consejo de Ministros decidió ratificar la Convención y su Protocolo </w:t>
      </w:r>
      <w:r w:rsidR="00905340">
        <w:t>Facultativo</w:t>
      </w:r>
      <w:r w:rsidRPr="00C62A76">
        <w:t xml:space="preserve">. Si bien no se ha adoptado ninguna decisión respecto de la Convención </w:t>
      </w:r>
      <w:r w:rsidR="00905340" w:rsidRPr="00C62A76">
        <w:t xml:space="preserve">Internacional </w:t>
      </w:r>
      <w:r w:rsidRPr="00C62A76">
        <w:t xml:space="preserve">sobre la protección de los derechos de todos los trabajadores migratorios y de sus familiares, el Consejo de Ministros ha establecido un comité directivo nacional para estudiar la situación de los inmigrantes que realizan tareas domésticas. Ese comité viene elaborando un contrato de trabajo tipo para dichos trabajadores y preparando legislación </w:t>
      </w:r>
      <w:r w:rsidR="00905340">
        <w:t xml:space="preserve">para regular </w:t>
      </w:r>
      <w:r w:rsidRPr="00C62A76">
        <w:t>sus actividades en el Líbano.</w:t>
      </w:r>
    </w:p>
    <w:p w:rsidR="00155CD0" w:rsidRPr="00C62A76" w:rsidRDefault="00532354" w:rsidP="00BD24F5">
      <w:pPr>
        <w:pStyle w:val="DualTxt"/>
        <w:numPr>
          <w:ilvl w:val="0"/>
          <w:numId w:val="11"/>
        </w:numPr>
      </w:pPr>
      <w:r>
        <w:t>Tras las terribles consecuencias de la guerra emprendida por Israel contra el Líbano en julio y agosto de 2006, la Comisión Nacional de Mujeres Libanesas, en colaboración con el UNFPA, puso en marcha el proyecto denominado “Empoderamient</w:t>
      </w:r>
      <w:r w:rsidR="00463EF0">
        <w:t>o de la mujer: m</w:t>
      </w:r>
      <w:r>
        <w:t>edidas pacíficas en pro de la seguridad y la estabilidad”</w:t>
      </w:r>
      <w:r w:rsidRPr="00C62A76">
        <w:t xml:space="preserve"> (WEPASS), </w:t>
      </w:r>
      <w:r>
        <w:t>basado</w:t>
      </w:r>
      <w:r w:rsidRPr="00C62A76">
        <w:t xml:space="preserve"> en la resolución 1325 (2000) del Consejo de Seguridad sobre la mujer, </w:t>
      </w:r>
      <w:r>
        <w:t xml:space="preserve">la </w:t>
      </w:r>
      <w:r w:rsidRPr="00C62A76">
        <w:t xml:space="preserve">paz y </w:t>
      </w:r>
      <w:r>
        <w:t xml:space="preserve">la </w:t>
      </w:r>
      <w:r w:rsidRPr="00C62A76">
        <w:t xml:space="preserve">seguridad. </w:t>
      </w:r>
      <w:r w:rsidR="00155CD0" w:rsidRPr="00C62A76">
        <w:t xml:space="preserve">Se ha creado una red de comités locales de mujeres que constituye la vía principal de comunicación con las comunidades locales y que se ocupa de planificar y </w:t>
      </w:r>
      <w:r w:rsidR="00591B5E">
        <w:t xml:space="preserve">llevar a cabo </w:t>
      </w:r>
      <w:r w:rsidR="00155CD0" w:rsidRPr="00C62A76">
        <w:t xml:space="preserve">actividades. </w:t>
      </w:r>
      <w:r w:rsidR="00245EF0">
        <w:t xml:space="preserve">Las </w:t>
      </w:r>
      <w:r w:rsidR="00463EF0">
        <w:t xml:space="preserve">principales </w:t>
      </w:r>
      <w:r w:rsidR="00245EF0">
        <w:t xml:space="preserve">actividades del proyecto consisten en </w:t>
      </w:r>
      <w:r>
        <w:t>proporcionar</w:t>
      </w:r>
      <w:r w:rsidR="00245EF0">
        <w:t xml:space="preserve"> formación a las mujeres para luchar contra la violencia, alentar su participación en la vida pública y difundir la concienciación respecto de los</w:t>
      </w:r>
      <w:r w:rsidR="00155CD0" w:rsidRPr="00C62A76">
        <w:t xml:space="preserve"> derechos humanos. </w:t>
      </w:r>
    </w:p>
    <w:p w:rsidR="00155CD0" w:rsidRPr="000B4E38" w:rsidRDefault="00155CD0" w:rsidP="00BD24F5">
      <w:pPr>
        <w:pStyle w:val="DualTxt"/>
        <w:numPr>
          <w:ilvl w:val="0"/>
          <w:numId w:val="12"/>
        </w:numPr>
        <w:rPr>
          <w:spacing w:val="0"/>
        </w:rPr>
      </w:pPr>
      <w:r w:rsidRPr="000B4E38">
        <w:rPr>
          <w:spacing w:val="0"/>
        </w:rPr>
        <w:t xml:space="preserve">Dado que es necesario integrar el concepto de género en la planificación de programas en los </w:t>
      </w:r>
      <w:r w:rsidR="00C72DEB" w:rsidRPr="000B4E38">
        <w:rPr>
          <w:spacing w:val="0"/>
        </w:rPr>
        <w:t xml:space="preserve">ámbitos social, </w:t>
      </w:r>
      <w:r w:rsidR="00532354" w:rsidRPr="000B4E38">
        <w:rPr>
          <w:spacing w:val="0"/>
        </w:rPr>
        <w:t>educativo</w:t>
      </w:r>
      <w:r w:rsidR="00C72DEB" w:rsidRPr="000B4E38">
        <w:rPr>
          <w:spacing w:val="0"/>
        </w:rPr>
        <w:t>, legal y de la salud, la Comisión Nacional de Mujeres Libanesas, en colaboración con el Fondo de Desarrollo de las Naciones Unidas para la Mujer (UNIFEM)</w:t>
      </w:r>
      <w:r w:rsidRPr="000B4E38">
        <w:rPr>
          <w:spacing w:val="0"/>
        </w:rPr>
        <w:t xml:space="preserve">, </w:t>
      </w:r>
      <w:r w:rsidR="00532354" w:rsidRPr="000B4E38">
        <w:rPr>
          <w:spacing w:val="0"/>
        </w:rPr>
        <w:t>está</w:t>
      </w:r>
      <w:r w:rsidR="00FC41B7" w:rsidRPr="000B4E38">
        <w:rPr>
          <w:spacing w:val="0"/>
        </w:rPr>
        <w:t xml:space="preserve"> tratando de incrementar la sensibilización respecto de la perspectiva de </w:t>
      </w:r>
      <w:r w:rsidR="00532354" w:rsidRPr="000B4E38">
        <w:rPr>
          <w:spacing w:val="0"/>
        </w:rPr>
        <w:t>género</w:t>
      </w:r>
      <w:r w:rsidR="00FC41B7" w:rsidRPr="000B4E38">
        <w:rPr>
          <w:spacing w:val="0"/>
        </w:rPr>
        <w:t xml:space="preserve"> mediante un proyecto de creación de una base general de datos sobre cuestiones de la mujer y de una red de </w:t>
      </w:r>
      <w:r w:rsidR="00532354" w:rsidRPr="000B4E38">
        <w:rPr>
          <w:spacing w:val="0"/>
        </w:rPr>
        <w:t>comunicación</w:t>
      </w:r>
      <w:r w:rsidR="00FC41B7" w:rsidRPr="000B4E38">
        <w:rPr>
          <w:spacing w:val="0"/>
        </w:rPr>
        <w:t xml:space="preserve"> entre </w:t>
      </w:r>
      <w:r w:rsidR="00BD24F5">
        <w:rPr>
          <w:spacing w:val="0"/>
        </w:rPr>
        <w:t>el Estado e instituciones de la</w:t>
      </w:r>
      <w:r w:rsidR="00FC41B7" w:rsidRPr="000B4E38">
        <w:rPr>
          <w:spacing w:val="0"/>
        </w:rPr>
        <w:t xml:space="preserve"> sociedad civil, a fin de llevar a cabo un seguimiento de las políticas en materia de género</w:t>
      </w:r>
      <w:r w:rsidR="00463EF0" w:rsidRPr="000B4E38">
        <w:rPr>
          <w:spacing w:val="0"/>
        </w:rPr>
        <w:t xml:space="preserve">. </w:t>
      </w:r>
      <w:r w:rsidR="00FC41B7" w:rsidRPr="000B4E38">
        <w:rPr>
          <w:spacing w:val="0"/>
        </w:rPr>
        <w:t>La Comisión Nacional ha comenzado también a difundir información en el país sobre las normas de derecho internacional relacionadas con cuestiones de la mujer, en particular entre los periodistas y los profesionales del derecho.</w:t>
      </w:r>
    </w:p>
    <w:p w:rsidR="00FC41B7" w:rsidRPr="00C62A76" w:rsidRDefault="00FC41B7" w:rsidP="00BD24F5">
      <w:pPr>
        <w:pStyle w:val="DualTxt"/>
        <w:numPr>
          <w:ilvl w:val="0"/>
          <w:numId w:val="12"/>
        </w:numPr>
      </w:pPr>
      <w:r w:rsidRPr="00C62A76">
        <w:t xml:space="preserve">En relación con las reservas del Líbano a la Convención, el informe subraya la </w:t>
      </w:r>
      <w:r>
        <w:t>ausencia de avances oficiales respecto de</w:t>
      </w:r>
      <w:r w:rsidRPr="00C62A76">
        <w:t xml:space="preserve"> la modificación de la ley de nacionalidad y de la </w:t>
      </w:r>
      <w:r>
        <w:t xml:space="preserve">aprobación de un código unificado del </w:t>
      </w:r>
      <w:r w:rsidR="00532354">
        <w:t>estatuto</w:t>
      </w:r>
      <w:r>
        <w:t xml:space="preserve"> de la persona. Las organizaciones de la sociedad civil no obstante, conceden gran importancia a la retirada de las reservas, en especial en relación con</w:t>
      </w:r>
      <w:r w:rsidRPr="00C62A76">
        <w:t xml:space="preserve"> el párrafo 2 del artículo 9 de la Convención. En mayo de 2007, el Consejo Superior de la Organización de Mujeres Árabes, de la que el Líbano es miembro fundador, ha exhortado a que se adopten las recomendaciones de su grupo de asuntos jurídicos </w:t>
      </w:r>
      <w:r>
        <w:t>de</w:t>
      </w:r>
      <w:r w:rsidRPr="00C62A76">
        <w:t xml:space="preserve"> que se retire la reserva y se modifique la ley de nacionalidad. </w:t>
      </w:r>
    </w:p>
    <w:p w:rsidR="00FC41B7" w:rsidRPr="00C62A76" w:rsidRDefault="00FC41B7" w:rsidP="00B94FD0">
      <w:pPr>
        <w:pStyle w:val="DualTxt"/>
        <w:numPr>
          <w:ilvl w:val="0"/>
          <w:numId w:val="14"/>
        </w:numPr>
      </w:pPr>
      <w:r w:rsidRPr="000B4E38">
        <w:rPr>
          <w:spacing w:val="0"/>
        </w:rPr>
        <w:t xml:space="preserve">En </w:t>
      </w:r>
      <w:r w:rsidR="00463EF0" w:rsidRPr="000B4E38">
        <w:rPr>
          <w:spacing w:val="0"/>
        </w:rPr>
        <w:t>c</w:t>
      </w:r>
      <w:r w:rsidR="00532354" w:rsidRPr="000B4E38">
        <w:rPr>
          <w:spacing w:val="0"/>
        </w:rPr>
        <w:t>uanto</w:t>
      </w:r>
      <w:r w:rsidR="00EC6611" w:rsidRPr="000B4E38">
        <w:rPr>
          <w:spacing w:val="0"/>
        </w:rPr>
        <w:t xml:space="preserve"> al </w:t>
      </w:r>
      <w:r w:rsidR="00532354" w:rsidRPr="000B4E38">
        <w:rPr>
          <w:spacing w:val="0"/>
        </w:rPr>
        <w:t>estatuto</w:t>
      </w:r>
      <w:r w:rsidR="00EC6611" w:rsidRPr="000B4E38">
        <w:rPr>
          <w:spacing w:val="0"/>
        </w:rPr>
        <w:t xml:space="preserve"> de la persona, en el informe se describen aspectos de discriminación contra la </w:t>
      </w:r>
      <w:r w:rsidR="00532354" w:rsidRPr="000B4E38">
        <w:rPr>
          <w:spacing w:val="0"/>
        </w:rPr>
        <w:t>mujer</w:t>
      </w:r>
      <w:r w:rsidR="00EC6611" w:rsidRPr="000B4E38">
        <w:rPr>
          <w:spacing w:val="0"/>
        </w:rPr>
        <w:t xml:space="preserve"> en varias</w:t>
      </w:r>
      <w:r w:rsidRPr="000B4E38">
        <w:rPr>
          <w:spacing w:val="0"/>
        </w:rPr>
        <w:t xml:space="preserve"> leyes en vigor y se indican </w:t>
      </w:r>
      <w:r w:rsidR="00585E54" w:rsidRPr="000B4E38">
        <w:rPr>
          <w:spacing w:val="0"/>
        </w:rPr>
        <w:t>también los progresos realizados en la revisión de algunas leyes y de la jurisprudencia de los tribunales religiosos, en particular respecto de cuestiones relacionadas con los intereses de los niños.</w:t>
      </w:r>
      <w:r w:rsidRPr="000B4E38">
        <w:rPr>
          <w:spacing w:val="0"/>
        </w:rPr>
        <w:t xml:space="preserve"> La nueva tendencia de los tribunales civiles del Líbano es restringir el alcance de </w:t>
      </w:r>
      <w:r w:rsidR="00745AB8" w:rsidRPr="000B4E38">
        <w:rPr>
          <w:spacing w:val="0"/>
        </w:rPr>
        <w:t xml:space="preserve">las leyes religiosas y ampliar al máximo el de las </w:t>
      </w:r>
      <w:r w:rsidR="00532354" w:rsidRPr="000B4E38">
        <w:rPr>
          <w:spacing w:val="0"/>
        </w:rPr>
        <w:t>jurisdicciones</w:t>
      </w:r>
      <w:r w:rsidR="00745AB8" w:rsidRPr="000B4E38">
        <w:rPr>
          <w:spacing w:val="0"/>
        </w:rPr>
        <w:t xml:space="preserve"> civiles. El Estado libanés reconoce el matrimonio civil contraído en el extranjero y los tribunales civiles pueden conocer de litigios relacionados con esos matrimonios aplicando el derecho civil del</w:t>
      </w:r>
      <w:r w:rsidRPr="000B4E38">
        <w:rPr>
          <w:spacing w:val="0"/>
        </w:rPr>
        <w:t xml:space="preserve"> país de celebración del matrimonio. </w:t>
      </w:r>
      <w:r w:rsidR="00B80DD6" w:rsidRPr="000B4E38">
        <w:rPr>
          <w:spacing w:val="0"/>
        </w:rPr>
        <w:t>Dado que los jueces libaneses se han visto obligados a estudiar numerosos códigos civiles diferentes, se unen al llamamiento en favor de un estatuto de la persona</w:t>
      </w:r>
      <w:r w:rsidRPr="000B4E38">
        <w:rPr>
          <w:spacing w:val="0"/>
        </w:rPr>
        <w:t xml:space="preserve"> unificado</w:t>
      </w:r>
      <w:r w:rsidRPr="00C62A76">
        <w:t xml:space="preserve">. </w:t>
      </w:r>
    </w:p>
    <w:p w:rsidR="00FC41B7" w:rsidRPr="00C62A76" w:rsidRDefault="00FC41B7" w:rsidP="00B94FD0">
      <w:pPr>
        <w:pStyle w:val="DualTxt"/>
        <w:numPr>
          <w:ilvl w:val="0"/>
          <w:numId w:val="17"/>
        </w:numPr>
      </w:pPr>
      <w:r w:rsidRPr="00C62A76">
        <w:t xml:space="preserve">El problema principal del Líbano </w:t>
      </w:r>
      <w:r w:rsidR="00230A8A">
        <w:t>es</w:t>
      </w:r>
      <w:r w:rsidRPr="00C62A76">
        <w:t xml:space="preserve"> el restablecimiento de una actividad política normal</w:t>
      </w:r>
      <w:r w:rsidR="00230A8A">
        <w:t>, que permita al Estado responder a los</w:t>
      </w:r>
      <w:r w:rsidRPr="00C62A76">
        <w:t xml:space="preserve"> interrogantes y problemas </w:t>
      </w:r>
      <w:r w:rsidR="00230A8A">
        <w:t xml:space="preserve">que </w:t>
      </w:r>
      <w:r w:rsidRPr="00C62A76">
        <w:t>plantea</w:t>
      </w:r>
      <w:r w:rsidR="00230A8A">
        <w:t xml:space="preserve"> </w:t>
      </w:r>
      <w:r w:rsidRPr="00C62A76">
        <w:t xml:space="preserve">la sociedad civil y aplicar activamente la Convención. Será un proceso prolongado que requerirá no solamente una planificación detallada y minuciosa sino </w:t>
      </w:r>
      <w:r w:rsidR="00230A8A">
        <w:t>también</w:t>
      </w:r>
      <w:r w:rsidRPr="00C62A76">
        <w:t xml:space="preserve"> un cambio de visión y de actitud. </w:t>
      </w:r>
    </w:p>
    <w:p w:rsidR="00FC41B7" w:rsidRPr="00C62A76" w:rsidRDefault="00FC41B7" w:rsidP="00FC41B7">
      <w:pPr>
        <w:pStyle w:val="DualTxt"/>
        <w:spacing w:after="0" w:line="120" w:lineRule="exact"/>
        <w:rPr>
          <w:sz w:val="10"/>
        </w:rPr>
      </w:pPr>
    </w:p>
    <w:p w:rsidR="00FC41B7" w:rsidRPr="00C62A76" w:rsidRDefault="00FC41B7" w:rsidP="00126974">
      <w:pPr>
        <w:pStyle w:val="H4"/>
        <w:tabs>
          <w:tab w:val="right" w:pos="360"/>
          <w:tab w:val="left" w:pos="965"/>
          <w:tab w:val="left" w:pos="1440"/>
          <w:tab w:val="left" w:pos="1915"/>
          <w:tab w:val="left" w:pos="2405"/>
          <w:tab w:val="left" w:pos="2880"/>
          <w:tab w:val="left" w:pos="3355"/>
        </w:tabs>
      </w:pPr>
      <w:r w:rsidRPr="00C62A76">
        <w:t>Artículos 1 a 6</w:t>
      </w:r>
    </w:p>
    <w:p w:rsidR="00FC41B7" w:rsidRPr="00C62A76" w:rsidRDefault="00FC41B7" w:rsidP="00FC41B7">
      <w:pPr>
        <w:pStyle w:val="DualTxt"/>
        <w:spacing w:after="0" w:line="120" w:lineRule="exact"/>
        <w:rPr>
          <w:sz w:val="10"/>
        </w:rPr>
      </w:pPr>
    </w:p>
    <w:p w:rsidR="00FC41B7" w:rsidRPr="00C62A76" w:rsidRDefault="00FC41B7" w:rsidP="00B94FD0">
      <w:pPr>
        <w:pStyle w:val="DualTxt"/>
        <w:numPr>
          <w:ilvl w:val="0"/>
          <w:numId w:val="19"/>
        </w:numPr>
      </w:pPr>
      <w:r w:rsidRPr="00C62A76">
        <w:rPr>
          <w:b/>
        </w:rPr>
        <w:t xml:space="preserve">El Sr. </w:t>
      </w:r>
      <w:r w:rsidR="00532354" w:rsidRPr="00C62A76">
        <w:rPr>
          <w:b/>
        </w:rPr>
        <w:t>Flinterman</w:t>
      </w:r>
      <w:r w:rsidR="00532354" w:rsidRPr="00C62A76">
        <w:t xml:space="preserve"> desea saber si los debates que </w:t>
      </w:r>
      <w:r w:rsidR="00532354">
        <w:t>tienen lugar en los círculos jurídicos</w:t>
      </w:r>
      <w:r w:rsidR="00532354" w:rsidRPr="00C62A76">
        <w:t xml:space="preserve">, académicos y judiciales sobre la nacionalidad y el derecho de familia servirán de base para que el Gobierno </w:t>
      </w:r>
      <w:r w:rsidR="00532354">
        <w:t>del Líbano</w:t>
      </w:r>
      <w:r w:rsidR="00532354" w:rsidRPr="00C62A76">
        <w:t xml:space="preserve"> </w:t>
      </w:r>
      <w:r w:rsidR="00532354">
        <w:t>vuelva a considerar sus</w:t>
      </w:r>
      <w:r w:rsidR="00532354" w:rsidRPr="00C62A76">
        <w:t xml:space="preserve"> reservas a los artículos 9 y 16 de la Convención.</w:t>
      </w:r>
    </w:p>
    <w:p w:rsidR="00FC41B7" w:rsidRPr="00C62A76" w:rsidRDefault="00FC41B7" w:rsidP="00B94FD0">
      <w:pPr>
        <w:pStyle w:val="DualTxt"/>
        <w:numPr>
          <w:ilvl w:val="0"/>
          <w:numId w:val="13"/>
        </w:numPr>
      </w:pPr>
      <w:r w:rsidRPr="00C62A76">
        <w:t xml:space="preserve">Con referencia al párrafo 52 del informe, </w:t>
      </w:r>
      <w:r w:rsidR="00A459F0">
        <w:t xml:space="preserve">pide un ejemplo de una decisión judicial en que se </w:t>
      </w:r>
      <w:r w:rsidRPr="00C62A76">
        <w:t xml:space="preserve">haya dado prioridad a la Convención sobre la legislación nacional. El Líbano ha </w:t>
      </w:r>
      <w:r w:rsidR="00A459F0">
        <w:t>firmado el Protocolo Facultativo</w:t>
      </w:r>
      <w:r w:rsidRPr="00C62A76">
        <w:t xml:space="preserve"> de la Convención sobre los </w:t>
      </w:r>
      <w:r w:rsidR="00A459F0" w:rsidRPr="00C62A76">
        <w:t>derechos de las personas con discapa</w:t>
      </w:r>
      <w:r w:rsidR="00A459F0">
        <w:t>cidad, y el orador se pregunta si ello podría ser un paso para la firma del Protocolo Facultativo de la Convención sobre la</w:t>
      </w:r>
      <w:r w:rsidR="00463EF0">
        <w:t xml:space="preserve"> e</w:t>
      </w:r>
      <w:r w:rsidRPr="00C62A76">
        <w:t xml:space="preserve">liminación de todas las </w:t>
      </w:r>
      <w:r w:rsidR="00A459F0" w:rsidRPr="00C62A76">
        <w:t>formas de discriminación contra la mujer</w:t>
      </w:r>
      <w:r w:rsidRPr="00C62A76">
        <w:t xml:space="preserve">, ya que ambos protocolos son </w:t>
      </w:r>
      <w:r w:rsidR="00A459F0">
        <w:t>bastante</w:t>
      </w:r>
      <w:r w:rsidRPr="00C62A76">
        <w:t xml:space="preserve"> similares. </w:t>
      </w:r>
    </w:p>
    <w:p w:rsidR="00FC41B7" w:rsidRPr="00C62A76" w:rsidRDefault="00FC41B7" w:rsidP="00B94FD0">
      <w:pPr>
        <w:pStyle w:val="DualTxt"/>
        <w:numPr>
          <w:ilvl w:val="0"/>
          <w:numId w:val="15"/>
        </w:numPr>
      </w:pPr>
      <w:r w:rsidRPr="00C62A76">
        <w:t xml:space="preserve">De conformidad con la Convención </w:t>
      </w:r>
      <w:r w:rsidR="00463EF0">
        <w:t>l</w:t>
      </w:r>
      <w:r w:rsidRPr="00C62A76">
        <w:t xml:space="preserve">os Estados partes asumen obligaciones respecto de todas las mujeres que residan en sus territorios. Por consiguiente, </w:t>
      </w:r>
      <w:r w:rsidR="00E241E9">
        <w:t>al orador le interesa saber la forma en que el Gobierno está cumpliendo sus obligaciones respecto de</w:t>
      </w:r>
      <w:r w:rsidRPr="00C62A76">
        <w:t xml:space="preserve"> las mujeres palestinas refugiadas en el Líbano.</w:t>
      </w:r>
    </w:p>
    <w:p w:rsidR="00FC41B7" w:rsidRPr="00C62A76" w:rsidRDefault="00FC41B7" w:rsidP="00B94FD0">
      <w:pPr>
        <w:pStyle w:val="DualTxt"/>
        <w:numPr>
          <w:ilvl w:val="0"/>
          <w:numId w:val="16"/>
        </w:numPr>
      </w:pPr>
      <w:r w:rsidRPr="00C62A76">
        <w:rPr>
          <w:b/>
        </w:rPr>
        <w:t>La Presidenta</w:t>
      </w:r>
      <w:r w:rsidRPr="00C62A76">
        <w:t xml:space="preserve">, en su </w:t>
      </w:r>
      <w:r w:rsidR="00471407">
        <w:t>calidad</w:t>
      </w:r>
      <w:r w:rsidRPr="00C62A76">
        <w:t xml:space="preserve"> de miembro del Comité, </w:t>
      </w:r>
      <w:r w:rsidR="00471407">
        <w:t xml:space="preserve">pide que se aclare el proceso de aplicación de las observaciones finales del Comité acerca del informe anterior. Le interesan en particular los debates parlamentarios de las recomendaciones de que se incluya en la Constitución una disposición que garantice iguales </w:t>
      </w:r>
      <w:r w:rsidR="00532354">
        <w:t>derechos</w:t>
      </w:r>
      <w:r w:rsidR="00471407">
        <w:t xml:space="preserve"> a mujeres y hombres así como la propia</w:t>
      </w:r>
      <w:r w:rsidRPr="00C62A76">
        <w:t xml:space="preserve"> Convención. </w:t>
      </w:r>
    </w:p>
    <w:p w:rsidR="00FC41B7" w:rsidRPr="00C62A76" w:rsidRDefault="00FC41B7" w:rsidP="00FC41B7">
      <w:pPr>
        <w:pStyle w:val="DualTxt"/>
        <w:numPr>
          <w:ilvl w:val="0"/>
          <w:numId w:val="16"/>
        </w:numPr>
      </w:pPr>
      <w:r w:rsidRPr="00C62A76">
        <w:t xml:space="preserve">En 2005, el Parlamento acordó </w:t>
      </w:r>
      <w:r w:rsidR="00B7765E">
        <w:t xml:space="preserve">preparar un plan nacional de acción en materia de derechos humanos </w:t>
      </w:r>
      <w:r w:rsidR="00532354">
        <w:t>que</w:t>
      </w:r>
      <w:r w:rsidR="00B7765E">
        <w:t xml:space="preserve"> aparentemente está aún en proceso de redacción. Sería útil saber cuál es</w:t>
      </w:r>
      <w:r w:rsidRPr="00C62A76">
        <w:t xml:space="preserve"> el obstáculo principal </w:t>
      </w:r>
      <w:r w:rsidR="00B7765E">
        <w:t xml:space="preserve">para avanzar hacia su </w:t>
      </w:r>
      <w:r w:rsidR="00532354">
        <w:t>adopción</w:t>
      </w:r>
      <w:r w:rsidR="00B7765E">
        <w:t xml:space="preserve"> y aplicación y si incluye la </w:t>
      </w:r>
      <w:r w:rsidR="00532354">
        <w:t>aplicación</w:t>
      </w:r>
      <w:r w:rsidR="00B7765E">
        <w:t xml:space="preserve"> de las observaciones finales del Comité respecto del cambio de </w:t>
      </w:r>
      <w:r w:rsidR="00463EF0">
        <w:t xml:space="preserve">la </w:t>
      </w:r>
      <w:r w:rsidR="00B7765E">
        <w:t xml:space="preserve">legislación </w:t>
      </w:r>
      <w:r w:rsidRPr="00C62A76">
        <w:t xml:space="preserve">discriminatoria. </w:t>
      </w:r>
    </w:p>
    <w:p w:rsidR="000B4E38" w:rsidRDefault="00FC41B7" w:rsidP="00B94FD0">
      <w:pPr>
        <w:pStyle w:val="DualTxt"/>
        <w:numPr>
          <w:ilvl w:val="0"/>
          <w:numId w:val="18"/>
        </w:numPr>
      </w:pPr>
      <w:r w:rsidRPr="00C62A76">
        <w:rPr>
          <w:b/>
        </w:rPr>
        <w:t>La Sra. Patten</w:t>
      </w:r>
      <w:r w:rsidRPr="00C62A76">
        <w:t xml:space="preserve"> </w:t>
      </w:r>
      <w:r w:rsidR="002A7B1F">
        <w:t xml:space="preserve">dice que le preocupa mucho que no se haya examinado la recomendación de modificar la Constitución, en la que no tenía ninguna disposición sobre la igualdad entre el </w:t>
      </w:r>
      <w:r w:rsidR="00532354">
        <w:t>hombre</w:t>
      </w:r>
      <w:r w:rsidR="002A7B1F">
        <w:t xml:space="preserve"> y la mujer. Se pregunta en qué estad</w:t>
      </w:r>
      <w:r w:rsidR="00840B01">
        <w:t>i</w:t>
      </w:r>
      <w:r w:rsidR="002A7B1F">
        <w:t xml:space="preserve">o se encuentra el debate y cuáles son las dificultades con que se ha </w:t>
      </w:r>
      <w:r w:rsidRPr="00C62A76">
        <w:t xml:space="preserve">tropezado. </w:t>
      </w:r>
    </w:p>
    <w:p w:rsidR="003071D6" w:rsidRPr="00C62A76" w:rsidRDefault="00FC41B7" w:rsidP="00B94FD0">
      <w:pPr>
        <w:pStyle w:val="DualTxt"/>
        <w:numPr>
          <w:ilvl w:val="0"/>
          <w:numId w:val="20"/>
        </w:numPr>
      </w:pPr>
      <w:r w:rsidRPr="00C62A76">
        <w:t xml:space="preserve">El </w:t>
      </w:r>
      <w:r w:rsidR="003071D6">
        <w:t>apartado</w:t>
      </w:r>
      <w:r w:rsidRPr="00C62A76">
        <w:t xml:space="preserve"> g) del artículo 2 de la Convención requiere la </w:t>
      </w:r>
      <w:r w:rsidR="003071D6">
        <w:t>derogación</w:t>
      </w:r>
      <w:r w:rsidRPr="00C62A76">
        <w:t xml:space="preserve"> de todas las disposiciones penales nacionales que constituyan una forma de</w:t>
      </w:r>
      <w:r w:rsidR="003071D6">
        <w:t xml:space="preserve"> </w:t>
      </w:r>
      <w:r w:rsidR="00463EF0">
        <w:t>discriminación,</w:t>
      </w:r>
      <w:r w:rsidR="003071D6" w:rsidRPr="00C62A76">
        <w:t xml:space="preserve"> no obstante en el Código Civil figuran varias disposiciones de esa naturaleza</w:t>
      </w:r>
      <w:r w:rsidR="00463EF0">
        <w:t>, por ejemplo los artículos 48</w:t>
      </w:r>
      <w:r w:rsidR="000473FE">
        <w:t xml:space="preserve">7 </w:t>
      </w:r>
      <w:r w:rsidR="00463EF0">
        <w:t xml:space="preserve">y 488 </w:t>
      </w:r>
      <w:r w:rsidR="003071D6" w:rsidRPr="00C62A76">
        <w:t xml:space="preserve">sobre adulterio, que </w:t>
      </w:r>
      <w:r w:rsidR="001A4B2B">
        <w:t xml:space="preserve">imponen penas </w:t>
      </w:r>
      <w:r w:rsidR="00463EF0">
        <w:t xml:space="preserve">más severas </w:t>
      </w:r>
      <w:r w:rsidR="001A4B2B">
        <w:t>a la mujer. Se pregunta</w:t>
      </w:r>
      <w:r w:rsidR="003071D6" w:rsidRPr="00C62A76">
        <w:t xml:space="preserve"> cuáles son las prioridades del Comité de Modernización de la Legislación </w:t>
      </w:r>
      <w:r w:rsidR="001A4B2B">
        <w:t>al</w:t>
      </w:r>
      <w:r w:rsidR="003071D6" w:rsidRPr="00C62A76">
        <w:t xml:space="preserve"> considerar esas disposiciones discriminatorias y si </w:t>
      </w:r>
      <w:r w:rsidR="001A4B2B">
        <w:t xml:space="preserve">ya ha sido modificada </w:t>
      </w:r>
      <w:r w:rsidR="003071D6" w:rsidRPr="00C62A76">
        <w:t xml:space="preserve">alguna ley discriminatoria como resultado de la </w:t>
      </w:r>
      <w:r w:rsidR="001A4B2B">
        <w:t>labor</w:t>
      </w:r>
      <w:r w:rsidR="003071D6" w:rsidRPr="00C62A76">
        <w:t xml:space="preserve"> del Comité. </w:t>
      </w:r>
    </w:p>
    <w:p w:rsidR="003071D6" w:rsidRPr="00C62A76" w:rsidRDefault="00383292" w:rsidP="00B94FD0">
      <w:pPr>
        <w:pStyle w:val="DualTxt"/>
        <w:numPr>
          <w:ilvl w:val="0"/>
          <w:numId w:val="20"/>
        </w:numPr>
      </w:pPr>
      <w:r>
        <w:t xml:space="preserve">La oradora </w:t>
      </w:r>
      <w:r w:rsidR="003071D6" w:rsidRPr="00C62A76">
        <w:t>ve con agrado la participación de las organizaciones de la sociedad civil</w:t>
      </w:r>
      <w:r>
        <w:t>,</w:t>
      </w:r>
      <w:r w:rsidR="003071D6" w:rsidRPr="00C62A76">
        <w:t xml:space="preserve"> como </w:t>
      </w:r>
      <w:r>
        <w:t xml:space="preserve">se </w:t>
      </w:r>
      <w:r w:rsidR="003071D6" w:rsidRPr="00C62A76">
        <w:t xml:space="preserve">ha subrayado en el informe, </w:t>
      </w:r>
      <w:r>
        <w:t>si bien parece que el Gobierno aún no es consciente de sus obligaciones. El Gobierno tiene que asegurarse de que es consciente de sus obligaciones con arreglo a la Convención, como se menciona en las observaciones finales al informe</w:t>
      </w:r>
      <w:r w:rsidR="00463EF0">
        <w:t xml:space="preserve"> anterior</w:t>
      </w:r>
      <w:r w:rsidR="003071D6" w:rsidRPr="00C62A76">
        <w:t xml:space="preserve">. </w:t>
      </w:r>
    </w:p>
    <w:p w:rsidR="003071D6" w:rsidRPr="00C62A76" w:rsidRDefault="003071D6" w:rsidP="00B94FD0">
      <w:pPr>
        <w:pStyle w:val="DualTxt"/>
        <w:numPr>
          <w:ilvl w:val="0"/>
          <w:numId w:val="20"/>
        </w:numPr>
      </w:pPr>
      <w:r w:rsidRPr="00C62A76">
        <w:rPr>
          <w:b/>
        </w:rPr>
        <w:t>La Sra. Maiolo</w:t>
      </w:r>
      <w:r w:rsidRPr="00C62A76">
        <w:t xml:space="preserve"> </w:t>
      </w:r>
      <w:r w:rsidR="00463EF0">
        <w:t>dice que, en su opinión,</w:t>
      </w:r>
      <w:r w:rsidR="009463BF">
        <w:t xml:space="preserve"> será</w:t>
      </w:r>
      <w:r w:rsidRPr="00C62A76">
        <w:t xml:space="preserve"> difícil aplicar plenamente el artículo 2 de la Convención </w:t>
      </w:r>
      <w:r w:rsidR="009463BF">
        <w:t xml:space="preserve">hasta que se apruebe un código </w:t>
      </w:r>
      <w:r w:rsidR="00532354">
        <w:t>unificado</w:t>
      </w:r>
      <w:r w:rsidR="009463BF">
        <w:t xml:space="preserve"> del </w:t>
      </w:r>
      <w:r w:rsidR="00532354">
        <w:t>estatuto</w:t>
      </w:r>
      <w:r w:rsidR="009463BF">
        <w:t xml:space="preserve"> de la persona. La falta de progresos en la </w:t>
      </w:r>
      <w:r w:rsidR="00532354">
        <w:t>modificación</w:t>
      </w:r>
      <w:r w:rsidR="009463BF">
        <w:t xml:space="preserve"> de las disposiciones del </w:t>
      </w:r>
      <w:r w:rsidR="00532354">
        <w:t>Código</w:t>
      </w:r>
      <w:r w:rsidR="009463BF">
        <w:t xml:space="preserve"> Penal </w:t>
      </w:r>
      <w:r w:rsidR="00532354">
        <w:t>relativas</w:t>
      </w:r>
      <w:r w:rsidR="009463BF">
        <w:t xml:space="preserve"> al honor o en la aprobación de legislación específica en ámbitos como la </w:t>
      </w:r>
      <w:r w:rsidRPr="00C62A76">
        <w:t xml:space="preserve">violencia familiar, </w:t>
      </w:r>
      <w:r w:rsidR="009463BF">
        <w:t xml:space="preserve">las </w:t>
      </w:r>
      <w:r w:rsidRPr="00C62A76">
        <w:t xml:space="preserve">cuotas y </w:t>
      </w:r>
      <w:r w:rsidR="009463BF">
        <w:t xml:space="preserve">los </w:t>
      </w:r>
      <w:r w:rsidRPr="00C62A76">
        <w:t xml:space="preserve">estereotipos </w:t>
      </w:r>
      <w:r w:rsidR="009463BF">
        <w:t>puede</w:t>
      </w:r>
      <w:r w:rsidRPr="00C62A76">
        <w:t xml:space="preserve"> atribuirse al artículo 9 de la Constitución</w:t>
      </w:r>
      <w:r w:rsidR="009463BF">
        <w:t>,</w:t>
      </w:r>
      <w:r w:rsidRPr="00C62A76">
        <w:t xml:space="preserve"> que </w:t>
      </w:r>
      <w:r w:rsidR="009463BF">
        <w:t>confirma</w:t>
      </w:r>
      <w:r w:rsidRPr="00C62A76">
        <w:t xml:space="preserve"> la afiliación de los libaneses a </w:t>
      </w:r>
      <w:r w:rsidR="009463BF">
        <w:t>familias espirituales</w:t>
      </w:r>
      <w:r w:rsidRPr="00C62A76">
        <w:t xml:space="preserve"> y reconoce </w:t>
      </w:r>
      <w:r w:rsidR="009463BF">
        <w:t xml:space="preserve">la autonomía de esas familias y su derecho a </w:t>
      </w:r>
      <w:r w:rsidR="00463EF0">
        <w:t xml:space="preserve">legislar y </w:t>
      </w:r>
      <w:r w:rsidR="00AC3299">
        <w:t xml:space="preserve">juzgar de manera exclusiva </w:t>
      </w:r>
      <w:r w:rsidR="00463EF0">
        <w:t xml:space="preserve">en </w:t>
      </w:r>
      <w:r w:rsidR="00532354">
        <w:t>cuestiones</w:t>
      </w:r>
      <w:r w:rsidR="009463BF">
        <w:t xml:space="preserve"> </w:t>
      </w:r>
      <w:r w:rsidR="00532354">
        <w:t>relacionadas</w:t>
      </w:r>
      <w:r w:rsidR="009463BF">
        <w:t xml:space="preserve"> con el estatuto personal. Se pregunta si </w:t>
      </w:r>
      <w:r w:rsidRPr="00C62A76">
        <w:t xml:space="preserve">el Gobierno tiene realmente intención de </w:t>
      </w:r>
      <w:r w:rsidR="009463BF">
        <w:t>adoptar alguna medida</w:t>
      </w:r>
      <w:r w:rsidRPr="00C62A76">
        <w:t xml:space="preserve"> respecto del artículo 9 de la Constitución.</w:t>
      </w:r>
    </w:p>
    <w:p w:rsidR="003071D6" w:rsidRPr="00C62A76" w:rsidRDefault="003071D6" w:rsidP="003071D6">
      <w:pPr>
        <w:pStyle w:val="DualTxt"/>
        <w:numPr>
          <w:ilvl w:val="0"/>
          <w:numId w:val="20"/>
        </w:numPr>
      </w:pPr>
      <w:r w:rsidRPr="00C62A76">
        <w:rPr>
          <w:b/>
        </w:rPr>
        <w:t>La Sra. Gaspard</w:t>
      </w:r>
      <w:r w:rsidRPr="00C62A76">
        <w:t xml:space="preserve"> expresa su preocupación por la falta de progresos </w:t>
      </w:r>
      <w:r w:rsidR="000833F2">
        <w:t xml:space="preserve">respecto de un </w:t>
      </w:r>
      <w:r w:rsidR="00532354">
        <w:t>código</w:t>
      </w:r>
      <w:r w:rsidR="000833F2">
        <w:t xml:space="preserve"> unificado del </w:t>
      </w:r>
      <w:r w:rsidR="00532354">
        <w:t>estatuto</w:t>
      </w:r>
      <w:r w:rsidR="000833F2">
        <w:t xml:space="preserve"> de la persona. Pregunta si el Parlamento ha </w:t>
      </w:r>
      <w:r w:rsidR="00532354">
        <w:t>examinado</w:t>
      </w:r>
      <w:r w:rsidR="000833F2">
        <w:t xml:space="preserve"> en absoluto esta cuestión y en qué medida se está debatiendo el tema en la sociedad. Existen numerosas leyes contrarias</w:t>
      </w:r>
      <w:r w:rsidRPr="00C62A76">
        <w:t xml:space="preserve"> </w:t>
      </w:r>
      <w:r w:rsidR="000833F2">
        <w:t xml:space="preserve">al </w:t>
      </w:r>
      <w:r w:rsidRPr="00C62A76">
        <w:t xml:space="preserve">artículo 2 de la Convención. El reconocimiento del matrimonio civil </w:t>
      </w:r>
      <w:r w:rsidR="000833F2">
        <w:t>de</w:t>
      </w:r>
      <w:r w:rsidRPr="00C62A76">
        <w:t xml:space="preserve"> ciudadanos libaneses celebrado </w:t>
      </w:r>
      <w:r w:rsidR="000833F2">
        <w:t xml:space="preserve">en el extranjero ha dado lugar a una grave desigualdad social, ya </w:t>
      </w:r>
      <w:r w:rsidR="00463EF0">
        <w:t xml:space="preserve">que </w:t>
      </w:r>
      <w:r w:rsidRPr="00C62A76">
        <w:t xml:space="preserve">únicamente quienes tienen recursos para </w:t>
      </w:r>
      <w:r w:rsidR="000833F2">
        <w:t>viajar</w:t>
      </w:r>
      <w:r w:rsidRPr="00C62A76">
        <w:t xml:space="preserve"> al extranjero pueden aprovechar</w:t>
      </w:r>
      <w:r w:rsidR="000833F2">
        <w:t>se</w:t>
      </w:r>
      <w:r w:rsidRPr="00C62A76">
        <w:t xml:space="preserve"> </w:t>
      </w:r>
      <w:r w:rsidR="000833F2">
        <w:t xml:space="preserve">de </w:t>
      </w:r>
      <w:r w:rsidRPr="00C62A76">
        <w:t xml:space="preserve">esa disposición. Pregunta </w:t>
      </w:r>
      <w:r w:rsidR="000833F2">
        <w:t xml:space="preserve">por qué los órganos del </w:t>
      </w:r>
      <w:r w:rsidR="000833F2" w:rsidRPr="000833F2">
        <w:t>Gobierno</w:t>
      </w:r>
      <w:r w:rsidR="000833F2">
        <w:t xml:space="preserve"> no están examinando esas cuestiones.</w:t>
      </w:r>
    </w:p>
    <w:p w:rsidR="003071D6" w:rsidRPr="00C62A76" w:rsidRDefault="003071D6" w:rsidP="003071D6">
      <w:pPr>
        <w:pStyle w:val="DualTxt"/>
        <w:numPr>
          <w:ilvl w:val="0"/>
          <w:numId w:val="20"/>
        </w:numPr>
      </w:pPr>
      <w:r w:rsidRPr="00C62A76">
        <w:rPr>
          <w:b/>
        </w:rPr>
        <w:t>La Sra. Shin</w:t>
      </w:r>
      <w:r w:rsidR="00463EF0">
        <w:t xml:space="preserve"> dice que, </w:t>
      </w:r>
      <w:r w:rsidRPr="00C62A76">
        <w:t xml:space="preserve">si bien </w:t>
      </w:r>
      <w:r w:rsidR="00C72FCF">
        <w:t xml:space="preserve">comprende la </w:t>
      </w:r>
      <w:r w:rsidR="00532354">
        <w:t>difícil</w:t>
      </w:r>
      <w:r w:rsidR="00C72FCF">
        <w:t xml:space="preserve"> situación consecuencia de la prolongada agitación </w:t>
      </w:r>
      <w:r w:rsidRPr="00C62A76">
        <w:t xml:space="preserve">política, las mujeres libanesas </w:t>
      </w:r>
      <w:r w:rsidR="00C72FCF">
        <w:t>tienen, no obstante, derecho a ejercer sus derechos. En sus observaciones finales sobre el informe anterior</w:t>
      </w:r>
      <w:r w:rsidRPr="00C62A76">
        <w:t xml:space="preserve"> (CEDAW/C/LBN/CO/2, párr. 22), el Comité recomendó que el Estado </w:t>
      </w:r>
      <w:r w:rsidR="00243D17" w:rsidRPr="00C62A76">
        <w:t xml:space="preserve">Parte </w:t>
      </w:r>
      <w:r w:rsidR="00C72FCF">
        <w:t xml:space="preserve">instaurase una estrategia, de la que formasen parte objetivos con los </w:t>
      </w:r>
      <w:r w:rsidR="00532354">
        <w:t>correspondientes</w:t>
      </w:r>
      <w:r w:rsidR="00C72FCF">
        <w:t xml:space="preserve"> calendarios, para examinar y revisar sistemáticamente todas las leyes y </w:t>
      </w:r>
      <w:r w:rsidR="00532354">
        <w:t>ponerlas</w:t>
      </w:r>
      <w:r w:rsidR="00C72FCF">
        <w:t xml:space="preserve"> en consonancia con</w:t>
      </w:r>
      <w:r w:rsidRPr="00C62A76">
        <w:t xml:space="preserve"> las disposiciones de la Convención. </w:t>
      </w:r>
      <w:r w:rsidR="00532354" w:rsidRPr="00C62A76">
        <w:t xml:space="preserve">Parece que se han asignado a la Comisión Nacional numerosas responsabilidades, </w:t>
      </w:r>
      <w:r w:rsidR="00532354">
        <w:t>incluida la tarea de modificar actitudes, leyes y práctica</w:t>
      </w:r>
      <w:r w:rsidR="00463EF0">
        <w:t>s; la oradora desearía saber cuá</w:t>
      </w:r>
      <w:r w:rsidR="00532354">
        <w:t>les son los órganos nacionales encargados de la aplicación de la Convención y de asegurar el seguimiento de las conclusiones del curso práctico que se menciona</w:t>
      </w:r>
      <w:r w:rsidR="00532354" w:rsidRPr="00C62A76">
        <w:t xml:space="preserve"> en el párrafo 34.1 del informe.</w:t>
      </w:r>
    </w:p>
    <w:p w:rsidR="00FC41B7" w:rsidRPr="00C62A76" w:rsidRDefault="00736A57" w:rsidP="003071D6">
      <w:pPr>
        <w:pStyle w:val="DualTxt"/>
        <w:numPr>
          <w:ilvl w:val="0"/>
          <w:numId w:val="20"/>
        </w:numPr>
      </w:pPr>
      <w:r>
        <w:t>Le complacería que se facilitar</w:t>
      </w:r>
      <w:r w:rsidR="005739FF">
        <w:t>a</w:t>
      </w:r>
      <w:r>
        <w:t xml:space="preserve"> información sobre la cooperación entre el Gobierno y</w:t>
      </w:r>
      <w:r w:rsidR="003071D6" w:rsidRPr="00C62A76">
        <w:t xml:space="preserve"> organizaciones de la sociedad civil </w:t>
      </w:r>
      <w:r>
        <w:t xml:space="preserve">acerca de cuestiones relacionadas con </w:t>
      </w:r>
      <w:r w:rsidR="003071D6" w:rsidRPr="00C62A76">
        <w:t xml:space="preserve">la Convención. Cabe lamentar que </w:t>
      </w:r>
      <w:r w:rsidR="00145B9A">
        <w:t xml:space="preserve">para la </w:t>
      </w:r>
      <w:r w:rsidR="00532354">
        <w:t>preparación</w:t>
      </w:r>
      <w:r w:rsidR="00145B9A">
        <w:t xml:space="preserve"> del informe no se haya consultado con organizaciones no gubernamentales. </w:t>
      </w:r>
      <w:r w:rsidR="003071D6" w:rsidRPr="00C62A76">
        <w:t xml:space="preserve">Sería aconsejable que el Gobierno distribuyera el proyecto de informe o lo incorporara a un sitio </w:t>
      </w:r>
      <w:r w:rsidR="00145B9A" w:rsidRPr="00C62A76">
        <w:t xml:space="preserve">web </w:t>
      </w:r>
      <w:r w:rsidR="003071D6" w:rsidRPr="00C62A76">
        <w:t xml:space="preserve">e invitara a las </w:t>
      </w:r>
      <w:r w:rsidR="00145B9A">
        <w:t>organizaciones no gubernamentales</w:t>
      </w:r>
      <w:r w:rsidR="003071D6" w:rsidRPr="00C62A76">
        <w:t xml:space="preserve"> a formular comentarios; </w:t>
      </w:r>
      <w:r w:rsidR="00532354">
        <w:t>algunos</w:t>
      </w:r>
      <w:r w:rsidR="00145B9A">
        <w:t xml:space="preserve"> Gobiernos incluso procuraban fondos para que las organizaciones no gubernamentales pudieran participar en el proceso de redacción. </w:t>
      </w:r>
      <w:r w:rsidR="003071D6" w:rsidRPr="00C62A76">
        <w:t xml:space="preserve">Sugiere que se organice un foro público </w:t>
      </w:r>
      <w:r w:rsidR="00E85935">
        <w:t xml:space="preserve">para divulgar las observaciones finales </w:t>
      </w:r>
      <w:r w:rsidR="003071D6" w:rsidRPr="00C62A76">
        <w:t xml:space="preserve">del Comité sobre el tercer informe </w:t>
      </w:r>
      <w:r w:rsidR="00E85935">
        <w:t>y debatir formas para llevar a cabo</w:t>
      </w:r>
      <w:r w:rsidR="003071D6" w:rsidRPr="00C62A76">
        <w:t xml:space="preserve"> sus recomendaciones. No obstante, debe tenerse en cuenta que la responsabilidad </w:t>
      </w:r>
      <w:r w:rsidR="00E85935">
        <w:t>de aplicar la Convención recae en primer término en el Gobierno y no puede</w:t>
      </w:r>
      <w:r w:rsidR="003071D6" w:rsidRPr="00C62A76">
        <w:t xml:space="preserve"> delegarse a las </w:t>
      </w:r>
      <w:r w:rsidR="00E85935">
        <w:t>organizaciones no gubernamentales</w:t>
      </w:r>
      <w:r w:rsidR="003071D6" w:rsidRPr="00C62A76">
        <w:t>.</w:t>
      </w:r>
    </w:p>
    <w:p w:rsidR="00243D17" w:rsidRPr="00C62A76" w:rsidRDefault="00243D17" w:rsidP="00243D17">
      <w:pPr>
        <w:pStyle w:val="DualTxt"/>
        <w:numPr>
          <w:ilvl w:val="0"/>
          <w:numId w:val="21"/>
        </w:numPr>
      </w:pPr>
      <w:r w:rsidRPr="00C62A76">
        <w:rPr>
          <w:b/>
        </w:rPr>
        <w:t>La Sra. Dariam</w:t>
      </w:r>
      <w:r w:rsidRPr="00C62A76">
        <w:t xml:space="preserve"> (Relatora) expresa su preocupación respecto de una de las respuestas a la lista de cuestiones de que no </w:t>
      </w:r>
      <w:r>
        <w:t xml:space="preserve">puede haber avances en lo que se refiere a </w:t>
      </w:r>
      <w:r w:rsidRPr="00C62A76">
        <w:t>la igualdad de la mujer hasta que el país no recupere un cauce político normal; es evidente que la resistencia a que las mujeres gocen de sus derechos es</w:t>
      </w:r>
      <w:r>
        <w:t>tá</w:t>
      </w:r>
      <w:r w:rsidRPr="00C62A76">
        <w:t xml:space="preserve"> cada vez más </w:t>
      </w:r>
      <w:r>
        <w:t>arraigada</w:t>
      </w:r>
      <w:r w:rsidRPr="00C62A76">
        <w:t>, como se desprende de la oposición al establecimiento de cuotas para la elección de mujeres a cargos públicos</w:t>
      </w:r>
      <w:r>
        <w:t>,</w:t>
      </w:r>
      <w:r w:rsidRPr="00C62A76">
        <w:t xml:space="preserve"> por </w:t>
      </w:r>
      <w:r>
        <w:t>lo que se perpetúa el statu</w:t>
      </w:r>
      <w:r w:rsidRPr="00C62A76">
        <w:t xml:space="preserve"> quo. La Comisión Nacional debe incrementar su vigilancia y </w:t>
      </w:r>
      <w:r>
        <w:t xml:space="preserve">tratar de desempeñar un papel más activo como motor del </w:t>
      </w:r>
      <w:r w:rsidRPr="00C62A76">
        <w:t xml:space="preserve">cambio. </w:t>
      </w:r>
    </w:p>
    <w:p w:rsidR="00243D17" w:rsidRPr="00C62A76" w:rsidRDefault="00243D17" w:rsidP="00243D17">
      <w:pPr>
        <w:pStyle w:val="DualTxt"/>
        <w:numPr>
          <w:ilvl w:val="0"/>
          <w:numId w:val="21"/>
        </w:numPr>
      </w:pPr>
      <w:r w:rsidRPr="00C62A76">
        <w:t xml:space="preserve">Si bien ve con satisfacción los nuevos arreglos institucionales, </w:t>
      </w:r>
      <w:r>
        <w:t xml:space="preserve">como </w:t>
      </w:r>
      <w:r w:rsidRPr="00C62A76">
        <w:t xml:space="preserve">el Plan Nacional de Acción de Educación para Todos (2005-2015), el Comité Parlamentario para la Modernización de la Legislación y el </w:t>
      </w:r>
      <w:r>
        <w:t>Comité Parlamentario sobre las Mujeres y los Niños</w:t>
      </w:r>
      <w:r w:rsidRPr="00C62A76">
        <w:t xml:space="preserve">, no </w:t>
      </w:r>
      <w:r>
        <w:t xml:space="preserve">queda </w:t>
      </w:r>
      <w:r w:rsidRPr="00C62A76">
        <w:t xml:space="preserve">claro si la Comisión Nacional es el </w:t>
      </w:r>
      <w:r>
        <w:t>órgano</w:t>
      </w:r>
      <w:r w:rsidRPr="00C62A76">
        <w:t xml:space="preserve"> gubernamental que tiene a su cargo la coordinación de l</w:t>
      </w:r>
      <w:r>
        <w:t xml:space="preserve">a labor </w:t>
      </w:r>
      <w:r w:rsidRPr="00C62A76">
        <w:t xml:space="preserve">en pro de la igualdad de </w:t>
      </w:r>
      <w:r>
        <w:t xml:space="preserve">los </w:t>
      </w:r>
      <w:r w:rsidRPr="00C62A76">
        <w:t>género</w:t>
      </w:r>
      <w:r>
        <w:t>s</w:t>
      </w:r>
      <w:r w:rsidRPr="00C62A76">
        <w:t xml:space="preserve">. Sería </w:t>
      </w:r>
      <w:r>
        <w:t xml:space="preserve">útil saber cuál es el papel </w:t>
      </w:r>
      <w:r w:rsidRPr="00C62A76">
        <w:t xml:space="preserve">de la Comisión y si ésta puede influir en la adopción de </w:t>
      </w:r>
      <w:r>
        <w:t xml:space="preserve">políticas gubernamentales y </w:t>
      </w:r>
      <w:r w:rsidRPr="00C62A76">
        <w:t>en la fijación de futuras prioridades</w:t>
      </w:r>
      <w:r>
        <w:t xml:space="preserve"> para la adopción de medidas en el futuro</w:t>
      </w:r>
      <w:r w:rsidRPr="00C62A76">
        <w:t>, inclus</w:t>
      </w:r>
      <w:r>
        <w:t>o</w:t>
      </w:r>
      <w:r w:rsidRPr="00C62A76">
        <w:t xml:space="preserve"> respecto de la reforma de la legislación y del establecimiento d</w:t>
      </w:r>
      <w:r>
        <w:t>e sanciones por incumplimiento.</w:t>
      </w:r>
    </w:p>
    <w:p w:rsidR="00243D17" w:rsidRPr="00C62A76" w:rsidRDefault="00243D17" w:rsidP="00243D17">
      <w:pPr>
        <w:pStyle w:val="DualTxt"/>
        <w:numPr>
          <w:ilvl w:val="0"/>
          <w:numId w:val="21"/>
        </w:numPr>
      </w:pPr>
      <w:r w:rsidRPr="00C62A76">
        <w:rPr>
          <w:b/>
        </w:rPr>
        <w:t>La Sra. Schöpp-Schilling</w:t>
      </w:r>
      <w:r w:rsidRPr="00C62A76">
        <w:t xml:space="preserve"> dice que </w:t>
      </w:r>
      <w:r>
        <w:t xml:space="preserve">si bien comprende </w:t>
      </w:r>
      <w:r w:rsidRPr="00C62A76">
        <w:t xml:space="preserve">la importancia de </w:t>
      </w:r>
      <w:r>
        <w:t xml:space="preserve">las leyes sobre el estatuto de </w:t>
      </w:r>
      <w:r w:rsidRPr="00C62A76">
        <w:t xml:space="preserve">la persona de las distintas confesiones religiosas en el proceso de </w:t>
      </w:r>
      <w:r>
        <w:t>consolidación nacional</w:t>
      </w:r>
      <w:r w:rsidRPr="00C62A76">
        <w:t xml:space="preserve">, </w:t>
      </w:r>
      <w:r>
        <w:t xml:space="preserve">no puede tratarse de alcanzar ese objetivo a expensas del goce por </w:t>
      </w:r>
      <w:r w:rsidRPr="00C62A76">
        <w:t xml:space="preserve">la mujer </w:t>
      </w:r>
      <w:r>
        <w:t xml:space="preserve">de </w:t>
      </w:r>
      <w:r w:rsidRPr="00C62A76">
        <w:t xml:space="preserve">sus derechos. </w:t>
      </w:r>
      <w:r>
        <w:t xml:space="preserve">Además, dado que el proceso de consolidación nacional supone un momento de cambio, </w:t>
      </w:r>
      <w:r w:rsidRPr="00C62A76">
        <w:t xml:space="preserve">podría abrir nuevos horizontes a las mujeres libanesas. </w:t>
      </w:r>
      <w:r>
        <w:t xml:space="preserve">Se pregunta </w:t>
      </w:r>
      <w:r w:rsidRPr="00C62A76">
        <w:t>si el Gobierno se propone aprovechar la situación actual para iniciar un diálogo nacional sobre la igualdad de</w:t>
      </w:r>
      <w:r>
        <w:t xml:space="preserve"> los</w:t>
      </w:r>
      <w:r w:rsidRPr="00C62A76">
        <w:t xml:space="preserve"> género</w:t>
      </w:r>
      <w:r>
        <w:t>s</w:t>
      </w:r>
      <w:r w:rsidRPr="00C62A76">
        <w:t>.</w:t>
      </w:r>
    </w:p>
    <w:p w:rsidR="00243D17" w:rsidRPr="00C62A76" w:rsidRDefault="00243D17" w:rsidP="00243D17">
      <w:pPr>
        <w:pStyle w:val="DualTxt"/>
        <w:numPr>
          <w:ilvl w:val="0"/>
          <w:numId w:val="21"/>
        </w:numPr>
      </w:pPr>
      <w:r>
        <w:t>L</w:t>
      </w:r>
      <w:r w:rsidRPr="00C62A76">
        <w:t xml:space="preserve">a delegación </w:t>
      </w:r>
      <w:r>
        <w:t xml:space="preserve">debería explicar </w:t>
      </w:r>
      <w:r w:rsidRPr="00C62A76">
        <w:t xml:space="preserve">si la resolución 1325 (2000) del Consejo de Seguridad se </w:t>
      </w:r>
      <w:r>
        <w:t xml:space="preserve">estaba </w:t>
      </w:r>
      <w:r w:rsidRPr="00C62A76">
        <w:t>vincula</w:t>
      </w:r>
      <w:r>
        <w:t>ndo</w:t>
      </w:r>
      <w:r w:rsidRPr="00C62A76">
        <w:t xml:space="preserve"> </w:t>
      </w:r>
      <w:r>
        <w:t xml:space="preserve">explícitamente con el párrafo 1) del artículo 4 y </w:t>
      </w:r>
      <w:r w:rsidRPr="00C62A76">
        <w:t>los artículos 7 y 8 de la Convención, que requiere</w:t>
      </w:r>
      <w:r>
        <w:t>n</w:t>
      </w:r>
      <w:r w:rsidRPr="00C62A76">
        <w:t xml:space="preserve"> a los </w:t>
      </w:r>
      <w:r>
        <w:t>Estados Partes</w:t>
      </w:r>
      <w:r w:rsidRPr="00C62A76">
        <w:t xml:space="preserve"> que adopten medidas para lograr la igualdad de </w:t>
      </w:r>
      <w:r>
        <w:t xml:space="preserve">los </w:t>
      </w:r>
      <w:r w:rsidRPr="00C62A76">
        <w:t>género</w:t>
      </w:r>
      <w:r>
        <w:t>s</w:t>
      </w:r>
      <w:r w:rsidRPr="00C62A76">
        <w:t xml:space="preserve">. </w:t>
      </w:r>
      <w:r>
        <w:t xml:space="preserve">Encomia la </w:t>
      </w:r>
      <w:r w:rsidRPr="00C62A76">
        <w:t xml:space="preserve">iniciativa WEPASS </w:t>
      </w:r>
      <w:r>
        <w:t xml:space="preserve">y pregunta </w:t>
      </w:r>
      <w:r w:rsidRPr="00C62A76">
        <w:t xml:space="preserve">si </w:t>
      </w:r>
      <w:r>
        <w:t xml:space="preserve">está previsto ampliarla </w:t>
      </w:r>
      <w:r w:rsidRPr="00C62A76">
        <w:t>más allá de la</w:t>
      </w:r>
      <w:r>
        <w:t>s</w:t>
      </w:r>
      <w:r w:rsidRPr="00C62A76">
        <w:t xml:space="preserve"> </w:t>
      </w:r>
      <w:r>
        <w:t xml:space="preserve">zonas del país más </w:t>
      </w:r>
      <w:r w:rsidRPr="00C62A76">
        <w:t xml:space="preserve">afectadas por </w:t>
      </w:r>
      <w:r>
        <w:t xml:space="preserve">la </w:t>
      </w:r>
      <w:r w:rsidRPr="00C62A76">
        <w:t>reciente</w:t>
      </w:r>
      <w:r>
        <w:t xml:space="preserve"> guerra</w:t>
      </w:r>
      <w:r w:rsidRPr="00C62A76">
        <w:t xml:space="preserve"> y utilizarla como base </w:t>
      </w:r>
      <w:r>
        <w:t xml:space="preserve">para la </w:t>
      </w:r>
      <w:r w:rsidRPr="00C62A76">
        <w:t xml:space="preserve">ejecución de la Convención y de la resolución 1325 (2000) del Consejo de Seguridad, en el marco de las políticas </w:t>
      </w:r>
      <w:r>
        <w:t>de reconstrucción del Gobierno.</w:t>
      </w:r>
    </w:p>
    <w:p w:rsidR="00243D17" w:rsidRPr="00C62A76" w:rsidRDefault="00243D17" w:rsidP="00243D17">
      <w:pPr>
        <w:pStyle w:val="DualTxt"/>
        <w:numPr>
          <w:ilvl w:val="0"/>
          <w:numId w:val="21"/>
        </w:numPr>
      </w:pPr>
      <w:r w:rsidRPr="00C62A76">
        <w:rPr>
          <w:b/>
        </w:rPr>
        <w:t>La Sra. Kiwan</w:t>
      </w:r>
      <w:r w:rsidRPr="00C62A76">
        <w:t xml:space="preserve"> (Líbano) dice que la iniciativa WEPASS hace hincapié en la Convención y en la resolución y que la Comisión Nacional </w:t>
      </w:r>
      <w:r>
        <w:t xml:space="preserve">hace todo lo posible por </w:t>
      </w:r>
      <w:r w:rsidRPr="00C62A76">
        <w:t xml:space="preserve">asegurar su </w:t>
      </w:r>
      <w:r>
        <w:t>aplicación</w:t>
      </w:r>
      <w:r w:rsidRPr="00C62A76">
        <w:t xml:space="preserve">. </w:t>
      </w:r>
      <w:r>
        <w:t>No obstante, la iniciativa</w:t>
      </w:r>
      <w:r w:rsidRPr="00C62A76">
        <w:t xml:space="preserve"> WEPASS es esencialmente un proyecto de campo y se aplica</w:t>
      </w:r>
      <w:r>
        <w:t>rá</w:t>
      </w:r>
      <w:r w:rsidRPr="00C62A76">
        <w:t xml:space="preserve"> exclusivamente </w:t>
      </w:r>
      <w:r>
        <w:t>en</w:t>
      </w:r>
      <w:r w:rsidRPr="00C62A76">
        <w:t xml:space="preserve"> las </w:t>
      </w:r>
      <w:r>
        <w:t xml:space="preserve">zonas del país </w:t>
      </w:r>
      <w:r w:rsidRPr="00C62A76">
        <w:t xml:space="preserve">asoladas por la guerra. </w:t>
      </w:r>
    </w:p>
    <w:p w:rsidR="00243D17" w:rsidRPr="00C62A76" w:rsidRDefault="00243D17" w:rsidP="00243D17">
      <w:pPr>
        <w:pStyle w:val="DualTxt"/>
        <w:numPr>
          <w:ilvl w:val="0"/>
          <w:numId w:val="21"/>
        </w:numPr>
      </w:pPr>
      <w:r w:rsidRPr="00C62A76">
        <w:rPr>
          <w:b/>
        </w:rPr>
        <w:t>La Sra. Jamhouri</w:t>
      </w:r>
      <w:r w:rsidRPr="00C62A76">
        <w:t xml:space="preserve"> (Líbano) </w:t>
      </w:r>
      <w:r>
        <w:t>dice que</w:t>
      </w:r>
      <w:r w:rsidRPr="00C62A76">
        <w:t xml:space="preserve"> el Comité </w:t>
      </w:r>
      <w:r>
        <w:t xml:space="preserve">parece haber deducido de </w:t>
      </w:r>
      <w:r w:rsidRPr="00C62A76">
        <w:t xml:space="preserve">informes anteriores </w:t>
      </w:r>
      <w:r>
        <w:t>que la Comisión Nacional es un ó</w:t>
      </w:r>
      <w:r w:rsidRPr="00C62A76">
        <w:t xml:space="preserve">rgano del Gobierno; en realidad, si bien está encargada de preparar los informes que </w:t>
      </w:r>
      <w:r>
        <w:t>el Líbano presenta</w:t>
      </w:r>
      <w:r w:rsidRPr="00C62A76">
        <w:t xml:space="preserve"> al Comité, ha sido establecida como un órgano imparcial y procura mantenerse apartada tanto del Gobierno como de las organizaciones de la sociedad civil. Cuando se le pide </w:t>
      </w:r>
      <w:r>
        <w:t xml:space="preserve">que adopte </w:t>
      </w:r>
      <w:r w:rsidRPr="00C62A76">
        <w:t>una posición respecto de un</w:t>
      </w:r>
      <w:r>
        <w:t>a</w:t>
      </w:r>
      <w:r w:rsidRPr="00C62A76">
        <w:t xml:space="preserve"> </w:t>
      </w:r>
      <w:r>
        <w:t xml:space="preserve">cuestión </w:t>
      </w:r>
      <w:r w:rsidRPr="00C62A76">
        <w:t xml:space="preserve">o </w:t>
      </w:r>
      <w:r>
        <w:t>que prepare</w:t>
      </w:r>
      <w:r w:rsidRPr="00C62A76">
        <w:t xml:space="preserve"> un informe, procura tener en cu</w:t>
      </w:r>
      <w:r>
        <w:t>enta todas las opiniones. Alguno</w:t>
      </w:r>
      <w:r w:rsidRPr="00C62A76">
        <w:t xml:space="preserve">s </w:t>
      </w:r>
      <w:r>
        <w:t xml:space="preserve">miembros </w:t>
      </w:r>
      <w:r w:rsidRPr="00C62A76">
        <w:t>de la Comisión, que incluye representantes de la socie</w:t>
      </w:r>
      <w:r>
        <w:t>dad civil, han sido seleccionado</w:t>
      </w:r>
      <w:r w:rsidRPr="00C62A76">
        <w:t>s teniendo en cuenta su competenci</w:t>
      </w:r>
      <w:r>
        <w:t>a profesional, en tanto que otro</w:t>
      </w:r>
      <w:r w:rsidRPr="00C62A76">
        <w:t>s fueron</w:t>
      </w:r>
      <w:r>
        <w:t xml:space="preserve"> escogidos por </w:t>
      </w:r>
      <w:r w:rsidRPr="00C62A76">
        <w:t xml:space="preserve">su participación previa en cuestiones </w:t>
      </w:r>
      <w:r>
        <w:t>relacionadas con</w:t>
      </w:r>
      <w:r w:rsidRPr="00C62A76">
        <w:t xml:space="preserve"> la mujer. </w:t>
      </w:r>
    </w:p>
    <w:p w:rsidR="00243D17" w:rsidRPr="00C62A76" w:rsidRDefault="00243D17" w:rsidP="00243D17">
      <w:pPr>
        <w:pStyle w:val="DualTxt"/>
        <w:numPr>
          <w:ilvl w:val="0"/>
          <w:numId w:val="21"/>
        </w:numPr>
      </w:pPr>
      <w:r w:rsidRPr="00C62A76">
        <w:t xml:space="preserve">En sus </w:t>
      </w:r>
      <w:r>
        <w:t>observaciones</w:t>
      </w:r>
      <w:r w:rsidRPr="00C62A76">
        <w:t xml:space="preserve"> finales al informe</w:t>
      </w:r>
      <w:r>
        <w:t xml:space="preserve"> </w:t>
      </w:r>
      <w:r w:rsidRPr="00C62A76">
        <w:t>anterior, el Comité instó al Gobierno a difundir ampliamente la Convención, particularmente entre las organizaciones de mujeres y de defensa de los derechos humanos</w:t>
      </w:r>
      <w:r>
        <w:t>,</w:t>
      </w:r>
      <w:r w:rsidRPr="00C62A76">
        <w:t xml:space="preserve"> y a efectuar consultas con las </w:t>
      </w:r>
      <w:r>
        <w:t>organizaciones no gubernamentales</w:t>
      </w:r>
      <w:r w:rsidRPr="00C62A76">
        <w:t xml:space="preserve"> </w:t>
      </w:r>
      <w:r>
        <w:t xml:space="preserve">durante </w:t>
      </w:r>
      <w:r w:rsidRPr="00C62A76">
        <w:t xml:space="preserve">la preparación del </w:t>
      </w:r>
      <w:r>
        <w:t xml:space="preserve">siguiente </w:t>
      </w:r>
      <w:r w:rsidRPr="00C62A76">
        <w:t>informe</w:t>
      </w:r>
      <w:r>
        <w:t xml:space="preserve"> periódico</w:t>
      </w:r>
      <w:r w:rsidRPr="00C62A76">
        <w:t xml:space="preserve">. La Comisión </w:t>
      </w:r>
      <w:r>
        <w:t>transmitió</w:t>
      </w:r>
      <w:r w:rsidRPr="00C62A76">
        <w:t xml:space="preserve"> </w:t>
      </w:r>
      <w:r>
        <w:t>pues la</w:t>
      </w:r>
      <w:r w:rsidRPr="00C62A76">
        <w:t xml:space="preserve">s </w:t>
      </w:r>
      <w:r>
        <w:t>observaciones</w:t>
      </w:r>
      <w:r w:rsidRPr="00C62A76">
        <w:t xml:space="preserve"> finales </w:t>
      </w:r>
      <w:r>
        <w:t>a la</w:t>
      </w:r>
      <w:r w:rsidRPr="00C62A76">
        <w:t xml:space="preserve"> sociedad civil y, ante</w:t>
      </w:r>
      <w:r>
        <w:t xml:space="preserve">s de </w:t>
      </w:r>
      <w:r w:rsidRPr="00C62A76">
        <w:t>redac</w:t>
      </w:r>
      <w:r>
        <w:t xml:space="preserve">tar </w:t>
      </w:r>
      <w:r w:rsidRPr="00C62A76">
        <w:t>el tercer informe, invitó a organizaciones</w:t>
      </w:r>
      <w:r>
        <w:t xml:space="preserve"> de mujeres y a otros ó</w:t>
      </w:r>
      <w:r w:rsidRPr="00C62A76">
        <w:t xml:space="preserve">rganos </w:t>
      </w:r>
      <w:r>
        <w:t>pertinentes</w:t>
      </w:r>
      <w:r w:rsidRPr="00C62A76">
        <w:t>, como el colegio de abogados y los sindicatos</w:t>
      </w:r>
      <w:r>
        <w:t>,</w:t>
      </w:r>
      <w:r w:rsidRPr="00C62A76">
        <w:t xml:space="preserve"> a que </w:t>
      </w:r>
      <w:r>
        <w:t>hicieran aportaciones</w:t>
      </w:r>
      <w:r w:rsidRPr="00C62A76">
        <w:t xml:space="preserve">. </w:t>
      </w:r>
      <w:r>
        <w:t>La Comisión h</w:t>
      </w:r>
      <w:r w:rsidRPr="00C62A76">
        <w:t>a procurado reflejar los pareceres de la sociedad civil y</w:t>
      </w:r>
      <w:r>
        <w:t xml:space="preserve"> ha solicitado</w:t>
      </w:r>
      <w:r w:rsidRPr="00C62A76">
        <w:t xml:space="preserve"> la opinión de expertos, </w:t>
      </w:r>
      <w:r>
        <w:t xml:space="preserve">algunos de los cuales se contaban entre </w:t>
      </w:r>
      <w:r w:rsidRPr="00C62A76">
        <w:t xml:space="preserve">sus miembros. </w:t>
      </w:r>
      <w:r>
        <w:t xml:space="preserve">No obstante, dado </w:t>
      </w:r>
      <w:r w:rsidRPr="00C62A76">
        <w:t xml:space="preserve">que ha transcurrido menos de un año entre la presentación del informe anterior y </w:t>
      </w:r>
      <w:r>
        <w:t xml:space="preserve">la </w:t>
      </w:r>
      <w:r w:rsidRPr="00C62A76">
        <w:t xml:space="preserve">del informe actual, no ha </w:t>
      </w:r>
      <w:r>
        <w:t xml:space="preserve">habido tiempo de </w:t>
      </w:r>
      <w:r w:rsidRPr="00C62A76">
        <w:t xml:space="preserve">distribuir el borrador </w:t>
      </w:r>
      <w:r>
        <w:t>preparado para que fuera objeto de un debate general</w:t>
      </w:r>
      <w:r w:rsidRPr="00C62A76">
        <w:t xml:space="preserve">. </w:t>
      </w:r>
    </w:p>
    <w:p w:rsidR="00243D17" w:rsidRPr="00C62A76" w:rsidRDefault="00243D17" w:rsidP="00243D17">
      <w:pPr>
        <w:pStyle w:val="DualTxt"/>
        <w:numPr>
          <w:ilvl w:val="0"/>
          <w:numId w:val="21"/>
        </w:numPr>
      </w:pPr>
      <w:r>
        <w:t>La</w:t>
      </w:r>
      <w:r w:rsidRPr="00C62A76">
        <w:t xml:space="preserve">s </w:t>
      </w:r>
      <w:r>
        <w:t xml:space="preserve">observaciones </w:t>
      </w:r>
      <w:r w:rsidRPr="00C62A76">
        <w:t xml:space="preserve">finales del Comité </w:t>
      </w:r>
      <w:r>
        <w:t xml:space="preserve">sobre el </w:t>
      </w:r>
      <w:r w:rsidRPr="00C62A76">
        <w:t>informe ante</w:t>
      </w:r>
      <w:r>
        <w:t>rior han sido también presentadas</w:t>
      </w:r>
      <w:r w:rsidRPr="00C62A76">
        <w:t xml:space="preserve"> al Gobierno y </w:t>
      </w:r>
      <w:r>
        <w:t xml:space="preserve">a </w:t>
      </w:r>
      <w:r w:rsidRPr="00C62A76">
        <w:t xml:space="preserve">los </w:t>
      </w:r>
      <w:r>
        <w:t>c</w:t>
      </w:r>
      <w:r w:rsidRPr="00C62A76">
        <w:t xml:space="preserve">omités parlamentarios pertinentes </w:t>
      </w:r>
      <w:r>
        <w:t>y han sido distribuidas entre todos los órgan</w:t>
      </w:r>
      <w:r w:rsidRPr="00C62A76">
        <w:t xml:space="preserve">os </w:t>
      </w:r>
      <w:r>
        <w:t>pertinentes</w:t>
      </w:r>
      <w:r w:rsidRPr="00C62A76">
        <w:t xml:space="preserve"> junto con un memorando en que se </w:t>
      </w:r>
      <w:r>
        <w:t>señalan los ámbitos en que convendría en particular hacer cambios</w:t>
      </w:r>
      <w:r w:rsidRPr="00C62A76">
        <w:t xml:space="preserve">. La Comisión ha preparado cuatro </w:t>
      </w:r>
      <w:r>
        <w:t xml:space="preserve">proyectos </w:t>
      </w:r>
      <w:r w:rsidRPr="00C62A76">
        <w:t xml:space="preserve">de </w:t>
      </w:r>
      <w:r>
        <w:t xml:space="preserve">legislación </w:t>
      </w:r>
      <w:r w:rsidRPr="00C62A76">
        <w:t xml:space="preserve">sobre cuestiones </w:t>
      </w:r>
      <w:r>
        <w:t xml:space="preserve">relacionadas con </w:t>
      </w:r>
      <w:r w:rsidRPr="00C62A76">
        <w:t xml:space="preserve">la igualdad de </w:t>
      </w:r>
      <w:r>
        <w:t xml:space="preserve">los </w:t>
      </w:r>
      <w:r w:rsidRPr="00C62A76">
        <w:t>género</w:t>
      </w:r>
      <w:r>
        <w:t>s</w:t>
      </w:r>
      <w:r w:rsidRPr="00C62A76">
        <w:t xml:space="preserve"> y ha </w:t>
      </w:r>
      <w:r>
        <w:t xml:space="preserve">insistido </w:t>
      </w:r>
      <w:r w:rsidRPr="00C62A76">
        <w:t xml:space="preserve">ante el Comité Parlamentario para la Modernización de la Legislación </w:t>
      </w:r>
      <w:r>
        <w:t xml:space="preserve">en </w:t>
      </w:r>
      <w:r w:rsidRPr="00C62A76">
        <w:t xml:space="preserve">la urgencia </w:t>
      </w:r>
      <w:r>
        <w:t xml:space="preserve">de </w:t>
      </w:r>
      <w:r w:rsidRPr="00C62A76">
        <w:t>modifica</w:t>
      </w:r>
      <w:r>
        <w:t xml:space="preserve">r </w:t>
      </w:r>
      <w:r w:rsidRPr="00C62A76">
        <w:t xml:space="preserve">los artículos del Código Penal que discriminan contra la mujer y </w:t>
      </w:r>
      <w:r>
        <w:t xml:space="preserve">en </w:t>
      </w:r>
      <w:r w:rsidRPr="00C62A76">
        <w:t xml:space="preserve">que esa modificación debe efectuarse de inmediato, sin esperar a la revisión del Código en su totalidad. </w:t>
      </w:r>
      <w:r>
        <w:t xml:space="preserve">No obstante, por el momento, no es probable que haya </w:t>
      </w:r>
      <w:r w:rsidRPr="00C62A76">
        <w:t>progresos reales</w:t>
      </w:r>
      <w:r>
        <w:t>,</w:t>
      </w:r>
      <w:r w:rsidRPr="00C62A76">
        <w:t xml:space="preserve"> </w:t>
      </w:r>
      <w:r>
        <w:t xml:space="preserve">ya </w:t>
      </w:r>
      <w:r w:rsidRPr="00C62A76">
        <w:t>que</w:t>
      </w:r>
      <w:r>
        <w:t>,</w:t>
      </w:r>
      <w:r w:rsidRPr="00C62A76">
        <w:t xml:space="preserve"> como consecuencia de la situación política, el Parlamento no </w:t>
      </w:r>
      <w:r>
        <w:t xml:space="preserve">está desempeñando </w:t>
      </w:r>
      <w:r w:rsidRPr="00C62A76">
        <w:t xml:space="preserve">sus </w:t>
      </w:r>
      <w:r>
        <w:t xml:space="preserve">funciones </w:t>
      </w:r>
      <w:r w:rsidRPr="00C62A76">
        <w:t xml:space="preserve">legislativas normales. </w:t>
      </w:r>
    </w:p>
    <w:p w:rsidR="00243D17" w:rsidRPr="00C62A76" w:rsidRDefault="00243D17" w:rsidP="00243D17">
      <w:pPr>
        <w:pStyle w:val="DualTxt"/>
        <w:numPr>
          <w:ilvl w:val="0"/>
          <w:numId w:val="21"/>
        </w:numPr>
      </w:pPr>
      <w:r w:rsidRPr="00C62A76">
        <w:rPr>
          <w:b/>
        </w:rPr>
        <w:t>La Sra. Hadib</w:t>
      </w:r>
      <w:r w:rsidRPr="00C62A76">
        <w:t xml:space="preserve"> (Líbano) </w:t>
      </w:r>
      <w:r>
        <w:t xml:space="preserve">dice </w:t>
      </w:r>
      <w:r w:rsidRPr="00C62A76">
        <w:t>que la Constitución no discrimina contra la mujer; el preámbulo</w:t>
      </w:r>
      <w:r>
        <w:t>,</w:t>
      </w:r>
      <w:r w:rsidRPr="00C62A76">
        <w:t xml:space="preserve"> aprobado en 1990</w:t>
      </w:r>
      <w:r>
        <w:t>,</w:t>
      </w:r>
      <w:r w:rsidRPr="00C62A76">
        <w:t xml:space="preserve"> requiere que el Gobierno aplique las convenciones internacionales </w:t>
      </w:r>
      <w:r>
        <w:t xml:space="preserve">en que </w:t>
      </w:r>
      <w:r w:rsidRPr="00C62A76">
        <w:t>el Líbano</w:t>
      </w:r>
      <w:r>
        <w:t xml:space="preserve"> es parte y </w:t>
      </w:r>
      <w:r w:rsidRPr="00C62A76">
        <w:t xml:space="preserve">los tribunales </w:t>
      </w:r>
      <w:r>
        <w:t xml:space="preserve">se ocupan de </w:t>
      </w:r>
      <w:r w:rsidRPr="00C62A76">
        <w:t xml:space="preserve">asegurar el respeto </w:t>
      </w:r>
      <w:r>
        <w:t xml:space="preserve">de </w:t>
      </w:r>
      <w:r w:rsidRPr="00C62A76">
        <w:t xml:space="preserve">esos documentos; el Gobierno </w:t>
      </w:r>
      <w:r>
        <w:t xml:space="preserve">concede especial </w:t>
      </w:r>
      <w:r w:rsidRPr="00C62A76">
        <w:t xml:space="preserve">importancia a la aplicación del Pacto Internacional de Derechos Civiles y Políticos. La declaración ministerial de 2005 mencionada en el párrafo 31 del informe deja claro que la mujer </w:t>
      </w:r>
      <w:r>
        <w:t xml:space="preserve">desempeña un papel </w:t>
      </w:r>
      <w:r w:rsidRPr="00C62A76">
        <w:t xml:space="preserve">esencial y activo de la vida pública. </w:t>
      </w:r>
    </w:p>
    <w:p w:rsidR="00243D17" w:rsidRPr="00C62A76" w:rsidRDefault="00243D17" w:rsidP="00243D17">
      <w:pPr>
        <w:pStyle w:val="DualTxt"/>
        <w:numPr>
          <w:ilvl w:val="0"/>
          <w:numId w:val="21"/>
        </w:numPr>
      </w:pPr>
      <w:r w:rsidRPr="00C62A76">
        <w:t xml:space="preserve">El Comité Parlamentario para la Modernización de la Legislación y el </w:t>
      </w:r>
      <w:r>
        <w:t xml:space="preserve">Comité Parlamentario sobre las Mujeres y los Niños </w:t>
      </w:r>
      <w:r w:rsidRPr="00C62A76">
        <w:t xml:space="preserve">han propuesto enmiendas al Código Penal, en particular respecto de los delitos de honor y </w:t>
      </w:r>
      <w:r>
        <w:t xml:space="preserve">están </w:t>
      </w:r>
      <w:r w:rsidRPr="00C62A76">
        <w:t>prom</w:t>
      </w:r>
      <w:r>
        <w:t>oviendo</w:t>
      </w:r>
      <w:r w:rsidRPr="00C62A76">
        <w:t xml:space="preserve"> la aprobación de un código unificado de</w:t>
      </w:r>
      <w:r>
        <w:t>l</w:t>
      </w:r>
      <w:r w:rsidRPr="00C62A76">
        <w:t xml:space="preserve"> estatuto </w:t>
      </w:r>
      <w:r>
        <w:t>de la persona</w:t>
      </w:r>
      <w:r w:rsidRPr="00C62A76">
        <w:t xml:space="preserve">. La Comisión Nacional y las organizaciones cívicas han participado en la preparación de proyectos de ley. No obstante, dado que el Parlamento se encuentra paralizado desde hace 18 meses, no ha sido posible avanzar </w:t>
      </w:r>
      <w:r>
        <w:t>hacia su aprobación</w:t>
      </w:r>
      <w:r w:rsidRPr="00C62A76">
        <w:t xml:space="preserve">. </w:t>
      </w:r>
    </w:p>
    <w:p w:rsidR="00243D17" w:rsidRPr="00C62A76" w:rsidRDefault="00243D17" w:rsidP="00243D17">
      <w:pPr>
        <w:pStyle w:val="DualTxt"/>
        <w:numPr>
          <w:ilvl w:val="0"/>
          <w:numId w:val="21"/>
        </w:numPr>
      </w:pPr>
      <w:r w:rsidRPr="00C62A76">
        <w:rPr>
          <w:b/>
        </w:rPr>
        <w:t>La Sra. Kiwan</w:t>
      </w:r>
      <w:r w:rsidRPr="00C62A76">
        <w:t xml:space="preserve"> (Líbano) dice que la crisis política actual ha </w:t>
      </w:r>
      <w:r>
        <w:t xml:space="preserve">bloqueado </w:t>
      </w:r>
      <w:r w:rsidRPr="00C62A76">
        <w:t xml:space="preserve">todos los esfuerzos </w:t>
      </w:r>
      <w:r>
        <w:t xml:space="preserve">de presionar al </w:t>
      </w:r>
      <w:r w:rsidRPr="00C62A76">
        <w:t xml:space="preserve">Gobierno </w:t>
      </w:r>
      <w:r>
        <w:t xml:space="preserve">para que apruebe </w:t>
      </w:r>
      <w:r w:rsidRPr="00C62A76">
        <w:t xml:space="preserve">proyectos de ley dirigidos a lograr </w:t>
      </w:r>
      <w:r>
        <w:t xml:space="preserve">el empoderamiento </w:t>
      </w:r>
      <w:r w:rsidRPr="00C62A76">
        <w:t xml:space="preserve">de género o a </w:t>
      </w:r>
      <w:r>
        <w:t xml:space="preserve">incluir </w:t>
      </w:r>
      <w:r w:rsidRPr="00C62A76">
        <w:t xml:space="preserve">en la Constitución una referencia específica </w:t>
      </w:r>
      <w:r>
        <w:t xml:space="preserve">a </w:t>
      </w:r>
      <w:r w:rsidRPr="00C62A76">
        <w:t>la Convención</w:t>
      </w:r>
      <w:r>
        <w:t>. De hecho</w:t>
      </w:r>
      <w:r w:rsidRPr="00C62A76">
        <w:t xml:space="preserve">, la Constitución ha sido revisada en dos oportunidades </w:t>
      </w:r>
      <w:r>
        <w:t xml:space="preserve">desde </w:t>
      </w:r>
      <w:r w:rsidRPr="00C62A76">
        <w:t xml:space="preserve">su </w:t>
      </w:r>
      <w:r>
        <w:t xml:space="preserve">aprobación </w:t>
      </w:r>
      <w:r w:rsidRPr="00C62A76">
        <w:t xml:space="preserve">en 1920: en 1943 y en 1989. </w:t>
      </w:r>
      <w:r>
        <w:t>No obstante,</w:t>
      </w:r>
      <w:r w:rsidRPr="00C62A76">
        <w:t xml:space="preserve"> en la actualidad el consenso nacional es frágil </w:t>
      </w:r>
      <w:r>
        <w:t xml:space="preserve">y </w:t>
      </w:r>
      <w:r w:rsidRPr="00C62A76">
        <w:t xml:space="preserve">la presión de la comunidad internacional sólo </w:t>
      </w:r>
      <w:r>
        <w:t xml:space="preserve">puede </w:t>
      </w:r>
      <w:r w:rsidRPr="00C62A76">
        <w:t xml:space="preserve">ser contraproducente. Es un hecho que la reacción popular a medidas consideradas como interferencia extranjera ha aumentado el poder de los dirigentes religiosos y les ha permitido oponerse más efectivamente a los llamamientos para que se </w:t>
      </w:r>
      <w:r>
        <w:t>apruebe</w:t>
      </w:r>
      <w:r w:rsidRPr="00C62A76">
        <w:t xml:space="preserve"> un código unific</w:t>
      </w:r>
      <w:r>
        <w:t>ado del estatuto de la persona</w:t>
      </w:r>
      <w:r w:rsidRPr="00C62A76">
        <w:t xml:space="preserve">. La sociedad libanesa se ha </w:t>
      </w:r>
      <w:r>
        <w:t xml:space="preserve">hecho </w:t>
      </w:r>
      <w:r w:rsidRPr="00C62A76">
        <w:t xml:space="preserve">más conservadora en cuestiones sociales; años atrás organizaciones </w:t>
      </w:r>
      <w:r>
        <w:t xml:space="preserve">de la sociedad civil propusieron </w:t>
      </w:r>
      <w:r w:rsidRPr="00C62A76">
        <w:t xml:space="preserve">un proyecto de ley </w:t>
      </w:r>
      <w:r>
        <w:t xml:space="preserve">que recogía </w:t>
      </w:r>
      <w:r w:rsidRPr="00C62A76">
        <w:t xml:space="preserve">el matrimonio civil; no obstante, esa iniciativa debió ser abandonada. Es necesario emprender actividades públicas de concienciación y presionar a los encargados de adoptar decisiones para que </w:t>
      </w:r>
      <w:r>
        <w:t xml:space="preserve">realicen </w:t>
      </w:r>
      <w:r w:rsidRPr="00C62A76">
        <w:t xml:space="preserve">cambios, pero los esfuerzos de la Comisión en </w:t>
      </w:r>
      <w:r>
        <w:t xml:space="preserve">el segundo aspecto </w:t>
      </w:r>
      <w:r w:rsidRPr="00C62A76">
        <w:t xml:space="preserve">son actualmente infructuosos. </w:t>
      </w:r>
    </w:p>
    <w:p w:rsidR="00243D17" w:rsidRPr="00C62A76" w:rsidRDefault="00243D17" w:rsidP="00243D17">
      <w:pPr>
        <w:pStyle w:val="DualTxt"/>
        <w:numPr>
          <w:ilvl w:val="0"/>
          <w:numId w:val="21"/>
        </w:numPr>
      </w:pPr>
      <w:r w:rsidRPr="00C62A76">
        <w:rPr>
          <w:b/>
        </w:rPr>
        <w:t>La Sra. Jamhouri</w:t>
      </w:r>
      <w:r w:rsidRPr="00C62A76">
        <w:t xml:space="preserve"> (Líbano) explica que se necesita una mayoría de dos tercios para modificar la Constitución. La Comisión Nacional estima que, en su momento, será posible adoptar un código unificado del estatuto </w:t>
      </w:r>
      <w:r>
        <w:t>de la persona</w:t>
      </w:r>
      <w:r w:rsidRPr="00C62A76">
        <w:t xml:space="preserve"> que coexista con las normas </w:t>
      </w:r>
      <w:r>
        <w:t>de las diversas religiones; el hecho de que el p</w:t>
      </w:r>
      <w:r w:rsidRPr="00C62A76">
        <w:t xml:space="preserve">oder </w:t>
      </w:r>
      <w:r>
        <w:t>j</w:t>
      </w:r>
      <w:r w:rsidRPr="00C62A76">
        <w:t xml:space="preserve">udicial haya apoyado esa iniciativa es indicativo de que el pueblo libanés no se opone a </w:t>
      </w:r>
      <w:r>
        <w:t>la idea</w:t>
      </w:r>
      <w:r w:rsidRPr="00C62A76">
        <w:t xml:space="preserve">. Sin embargo, habida cuenta del </w:t>
      </w:r>
      <w:r>
        <w:t>actual</w:t>
      </w:r>
      <w:r w:rsidRPr="00C62A76">
        <w:t xml:space="preserve"> clima político y social, no tiene sentido </w:t>
      </w:r>
      <w:r>
        <w:t>presentar</w:t>
      </w:r>
      <w:r w:rsidRPr="00C62A76">
        <w:t xml:space="preserve"> una </w:t>
      </w:r>
      <w:r>
        <w:t>propuesta destinada al fracaso.</w:t>
      </w:r>
    </w:p>
    <w:p w:rsidR="00243D17" w:rsidRPr="00C62A76" w:rsidRDefault="00243D17" w:rsidP="00243D17">
      <w:pPr>
        <w:pStyle w:val="DualTxt"/>
        <w:numPr>
          <w:ilvl w:val="0"/>
          <w:numId w:val="21"/>
        </w:numPr>
      </w:pPr>
      <w:r w:rsidRPr="00C62A76">
        <w:rPr>
          <w:b/>
        </w:rPr>
        <w:t>La Sra. Kiwan</w:t>
      </w:r>
      <w:r w:rsidRPr="00C62A76">
        <w:t xml:space="preserve"> (Líbano) agrega que</w:t>
      </w:r>
      <w:r>
        <w:t>,</w:t>
      </w:r>
      <w:r w:rsidRPr="00C62A76">
        <w:t xml:space="preserve"> </w:t>
      </w:r>
      <w:r>
        <w:t xml:space="preserve">en </w:t>
      </w:r>
      <w:r w:rsidRPr="00C62A76">
        <w:t xml:space="preserve">su declaración ministerial de 2005, el Gobierno se </w:t>
      </w:r>
      <w:r>
        <w:t>comprometió</w:t>
      </w:r>
      <w:r w:rsidRPr="00C62A76">
        <w:t xml:space="preserve"> a </w:t>
      </w:r>
      <w:r>
        <w:t>cumplir todas las obligaciones asumida</w:t>
      </w:r>
      <w:r w:rsidRPr="00C62A76">
        <w:t xml:space="preserve">s por el Líbano de conformidad con las recomendaciones de la Cuarta Conferencia Mundial sobre la Mujer; sin embargo, ninguna medida concreta ha sido adoptada con posterioridad a esa declaración a pesar que la Comisión Nacional </w:t>
      </w:r>
      <w:r>
        <w:t xml:space="preserve">insistió </w:t>
      </w:r>
      <w:r w:rsidRPr="00C62A76">
        <w:t xml:space="preserve">al Gobierno </w:t>
      </w:r>
      <w:r>
        <w:t xml:space="preserve">en </w:t>
      </w:r>
      <w:r w:rsidRPr="00C62A76">
        <w:t xml:space="preserve">la importancia de </w:t>
      </w:r>
      <w:r>
        <w:t>su cumplimiento</w:t>
      </w:r>
      <w:r w:rsidRPr="00C62A76">
        <w:t xml:space="preserve">. Una vez que la situación política retorne a la normalidad, la oradora considera que habrá un clima más adecuado para la adopción de nuevas políticas </w:t>
      </w:r>
      <w:r>
        <w:t xml:space="preserve">en materia </w:t>
      </w:r>
      <w:r w:rsidRPr="00C62A76">
        <w:t xml:space="preserve">de igualdad de </w:t>
      </w:r>
      <w:r>
        <w:t xml:space="preserve">los </w:t>
      </w:r>
      <w:r w:rsidRPr="00C62A76">
        <w:t>género</w:t>
      </w:r>
      <w:r>
        <w:t>s. La Comisión ha propuesto</w:t>
      </w:r>
      <w:r w:rsidRPr="00C62A76">
        <w:t xml:space="preserve"> la creación de un comité interministerial, señalando que el 14% de las familias libanesas tienen como </w:t>
      </w:r>
      <w:r>
        <w:t>cabeza</w:t>
      </w:r>
      <w:r w:rsidRPr="00C62A76">
        <w:t xml:space="preserve"> de familia a una mujer; por su parte, el Ministerio de Asuntos Sociales ha elaborado un plan de acción social </w:t>
      </w:r>
      <w:r>
        <w:t xml:space="preserve">que beneficiará a </w:t>
      </w:r>
      <w:r w:rsidRPr="00C62A76">
        <w:t xml:space="preserve">las mujeres. </w:t>
      </w:r>
    </w:p>
    <w:p w:rsidR="00243D17" w:rsidRPr="00C62A76" w:rsidRDefault="00243D17" w:rsidP="00243D17">
      <w:pPr>
        <w:pStyle w:val="DualTxt"/>
        <w:numPr>
          <w:ilvl w:val="0"/>
          <w:numId w:val="21"/>
        </w:numPr>
      </w:pPr>
      <w:r w:rsidRPr="00C62A76">
        <w:t xml:space="preserve">Los Ministerios de Trabajo, Justicia y Asuntos Sociales no ignoran las cuestiones que afectan a la mujer y en algunas ocasiones han </w:t>
      </w:r>
      <w:r>
        <w:t xml:space="preserve">realizado </w:t>
      </w:r>
      <w:r w:rsidRPr="00C62A76">
        <w:t>tímid</w:t>
      </w:r>
      <w:r>
        <w:t>os esfuerzos para lograr el cambio</w:t>
      </w:r>
      <w:r w:rsidRPr="00C62A76">
        <w:t>. Varios organismos nacionales, inclui</w:t>
      </w:r>
      <w:r>
        <w:t>do</w:t>
      </w:r>
      <w:r w:rsidRPr="00C62A76">
        <w:t xml:space="preserve"> el Ministerio de Asuntos Sociales, </w:t>
      </w:r>
      <w:r>
        <w:t xml:space="preserve">están trabajando con </w:t>
      </w:r>
      <w:r w:rsidRPr="00C62A76">
        <w:t xml:space="preserve">comunidades de inmigrantes. El Ministerio </w:t>
      </w:r>
      <w:r>
        <w:t xml:space="preserve">de Trabajo </w:t>
      </w:r>
      <w:r w:rsidRPr="00C62A76">
        <w:t xml:space="preserve">ha efectuado misiones a Sri Lanka y Filipinas, países de donde provienen en su </w:t>
      </w:r>
      <w:r>
        <w:t xml:space="preserve">mayoría </w:t>
      </w:r>
      <w:r w:rsidRPr="00C62A76">
        <w:t xml:space="preserve">los inmigrantes, a fin de mejorar las condiciones de trabajo de esas personas, en su mayoría mujeres que realizan tareas domésticas. </w:t>
      </w:r>
    </w:p>
    <w:p w:rsidR="00243D17" w:rsidRPr="00C62A76" w:rsidRDefault="00243D17" w:rsidP="00243D17">
      <w:pPr>
        <w:pStyle w:val="DualTxt"/>
        <w:numPr>
          <w:ilvl w:val="0"/>
          <w:numId w:val="21"/>
        </w:numPr>
      </w:pPr>
      <w:r w:rsidRPr="00C62A76">
        <w:rPr>
          <w:b/>
        </w:rPr>
        <w:t>La Sra. Jamhouri</w:t>
      </w:r>
      <w:r w:rsidRPr="00C62A76">
        <w:t xml:space="preserve"> (Líbano) subraya que la falta de progresos en los meses siguientes al examen del informe anterior por el Comité no </w:t>
      </w:r>
      <w:r>
        <w:t xml:space="preserve">quiere decir que la Comisión Nacional </w:t>
      </w:r>
      <w:r w:rsidRPr="00C62A76">
        <w:t>haya</w:t>
      </w:r>
      <w:r>
        <w:t xml:space="preserve"> estado inactiva</w:t>
      </w:r>
      <w:r w:rsidRPr="00C62A76">
        <w:t xml:space="preserve">. </w:t>
      </w:r>
    </w:p>
    <w:p w:rsidR="00243D17" w:rsidRPr="00C62A76" w:rsidRDefault="00243D17" w:rsidP="00243D17">
      <w:pPr>
        <w:pStyle w:val="DualTxt"/>
        <w:numPr>
          <w:ilvl w:val="0"/>
          <w:numId w:val="21"/>
        </w:numPr>
      </w:pPr>
      <w:r w:rsidRPr="00C62A76">
        <w:rPr>
          <w:b/>
        </w:rPr>
        <w:t>La Presidenta</w:t>
      </w:r>
      <w:r w:rsidRPr="00C62A76">
        <w:t xml:space="preserve">, hablando en su </w:t>
      </w:r>
      <w:r>
        <w:t xml:space="preserve">calidad </w:t>
      </w:r>
      <w:r w:rsidRPr="00C62A76">
        <w:t xml:space="preserve">de miembro del Comité, </w:t>
      </w:r>
      <w:r>
        <w:t xml:space="preserve">pide </w:t>
      </w:r>
      <w:r w:rsidRPr="00C62A76">
        <w:t xml:space="preserve">a la delegación que </w:t>
      </w:r>
      <w:r>
        <w:t xml:space="preserve">proporcione más </w:t>
      </w:r>
      <w:r w:rsidRPr="00C62A76">
        <w:t>información sobre el contenido del plan</w:t>
      </w:r>
      <w:r>
        <w:t xml:space="preserve"> nacional</w:t>
      </w:r>
      <w:r w:rsidRPr="00C62A76">
        <w:t xml:space="preserve"> de acción en pro de los derechos humanos y de </w:t>
      </w:r>
      <w:r>
        <w:t xml:space="preserve">su relevancia para </w:t>
      </w:r>
      <w:r w:rsidRPr="00C62A76">
        <w:t>la Convención.</w:t>
      </w:r>
    </w:p>
    <w:p w:rsidR="00243D17" w:rsidRPr="00C62A76" w:rsidRDefault="00243D17" w:rsidP="00243D17">
      <w:pPr>
        <w:pStyle w:val="DualTxt"/>
        <w:numPr>
          <w:ilvl w:val="0"/>
          <w:numId w:val="21"/>
        </w:numPr>
      </w:pPr>
      <w:r w:rsidRPr="00C62A76">
        <w:rPr>
          <w:b/>
        </w:rPr>
        <w:t>La Sra. Jamhouri</w:t>
      </w:r>
      <w:r w:rsidRPr="00C62A76">
        <w:t xml:space="preserve"> (Líbano) dice que la comisión parlamentaria que debe redactar ese plan se ha reunido en varias ocasiones pero que, como ha explicado, el clima político reinante no es propicio para avan</w:t>
      </w:r>
      <w:r>
        <w:t>zar</w:t>
      </w:r>
      <w:r w:rsidRPr="00C62A76">
        <w:t xml:space="preserve"> en estas cuestiones. </w:t>
      </w:r>
    </w:p>
    <w:p w:rsidR="00243D17" w:rsidRPr="00C62A76" w:rsidRDefault="00243D17" w:rsidP="00243D17">
      <w:pPr>
        <w:pStyle w:val="DualTxt"/>
        <w:numPr>
          <w:ilvl w:val="0"/>
          <w:numId w:val="21"/>
        </w:numPr>
      </w:pPr>
      <w:r w:rsidRPr="00C62A76">
        <w:rPr>
          <w:b/>
        </w:rPr>
        <w:t>La Sra. Neubauer</w:t>
      </w:r>
      <w:r w:rsidRPr="00C62A76">
        <w:t xml:space="preserve"> </w:t>
      </w:r>
      <w:r>
        <w:t xml:space="preserve">observa con </w:t>
      </w:r>
      <w:r w:rsidRPr="00C62A76">
        <w:t>preocupa</w:t>
      </w:r>
      <w:r>
        <w:t xml:space="preserve">ción </w:t>
      </w:r>
      <w:r w:rsidRPr="00C62A76">
        <w:t xml:space="preserve">la ausencia de mecanismos institucionales de alto nivel destinados a promover la igualdad de </w:t>
      </w:r>
      <w:r>
        <w:t xml:space="preserve">los </w:t>
      </w:r>
      <w:r w:rsidRPr="00C62A76">
        <w:t>género</w:t>
      </w:r>
      <w:r>
        <w:t>s</w:t>
      </w:r>
      <w:r w:rsidRPr="00C62A76">
        <w:t xml:space="preserve"> y garantizar los derechos humanos de la</w:t>
      </w:r>
      <w:r>
        <w:t xml:space="preserve"> mujer</w:t>
      </w:r>
      <w:r w:rsidRPr="00C62A76">
        <w:t xml:space="preserve">. </w:t>
      </w:r>
      <w:r>
        <w:t xml:space="preserve">Parece que </w:t>
      </w:r>
      <w:r w:rsidRPr="00C62A76">
        <w:t xml:space="preserve">el Gobierno, al que </w:t>
      </w:r>
      <w:r>
        <w:t xml:space="preserve">corresponde </w:t>
      </w:r>
      <w:r w:rsidRPr="00C62A76">
        <w:t xml:space="preserve">la aplicación de la Convención, no ha establecido esas estructuras. </w:t>
      </w:r>
      <w:r>
        <w:t xml:space="preserve">Sería interesante </w:t>
      </w:r>
      <w:r w:rsidRPr="00C62A76">
        <w:t>cono</w:t>
      </w:r>
      <w:r>
        <w:t>cer</w:t>
      </w:r>
      <w:r w:rsidRPr="00C62A76">
        <w:t xml:space="preserve"> el papel que la Comisión</w:t>
      </w:r>
      <w:r>
        <w:t xml:space="preserve"> Nacional de Mujeres Libanesas </w:t>
      </w:r>
      <w:r w:rsidRPr="00C62A76">
        <w:t>desempeña en el mantenimiento de</w:t>
      </w:r>
      <w:r>
        <w:t xml:space="preserve"> un</w:t>
      </w:r>
      <w:r w:rsidRPr="00C62A76">
        <w:t xml:space="preserve"> diálogo </w:t>
      </w:r>
      <w:r>
        <w:t xml:space="preserve">político </w:t>
      </w:r>
      <w:r w:rsidRPr="00C62A76">
        <w:t xml:space="preserve">entre los diversos organismos donantes internacionales. </w:t>
      </w:r>
    </w:p>
    <w:p w:rsidR="00243D17" w:rsidRPr="00C62A76" w:rsidRDefault="00243D17" w:rsidP="00243D17">
      <w:pPr>
        <w:pStyle w:val="DualTxt"/>
        <w:numPr>
          <w:ilvl w:val="0"/>
          <w:numId w:val="21"/>
        </w:numPr>
      </w:pPr>
      <w:r w:rsidRPr="00C62A76">
        <w:rPr>
          <w:b/>
        </w:rPr>
        <w:t>La Sra. Zou</w:t>
      </w:r>
      <w:r w:rsidRPr="00C62A76">
        <w:t xml:space="preserve"> Xiaoqiao </w:t>
      </w:r>
      <w:r>
        <w:t xml:space="preserve">pide que se aclare cuál es el </w:t>
      </w:r>
      <w:r w:rsidRPr="00C62A76">
        <w:t xml:space="preserve">estatuto jurídico </w:t>
      </w:r>
      <w:r>
        <w:t xml:space="preserve">exacto </w:t>
      </w:r>
      <w:r w:rsidRPr="00C62A76">
        <w:t>de la Comisión Nacional de Mujeres Libanesas en relación con el Gobierno.</w:t>
      </w:r>
    </w:p>
    <w:p w:rsidR="00243D17" w:rsidRPr="00C62A76" w:rsidRDefault="00243D17" w:rsidP="00243D17">
      <w:pPr>
        <w:pStyle w:val="DualTxt"/>
        <w:numPr>
          <w:ilvl w:val="0"/>
          <w:numId w:val="21"/>
        </w:numPr>
      </w:pPr>
      <w:r w:rsidRPr="00C62A76">
        <w:rPr>
          <w:b/>
        </w:rPr>
        <w:t>La Sra. Chutikul</w:t>
      </w:r>
      <w:r>
        <w:t xml:space="preserve"> pide más información sobre quié</w:t>
      </w:r>
      <w:r w:rsidRPr="00C62A76">
        <w:t xml:space="preserve">nes integran la Comisión Nacional de Mujeres Libanesas y cuál es </w:t>
      </w:r>
      <w:r>
        <w:t>su</w:t>
      </w:r>
      <w:r w:rsidRPr="00C62A76">
        <w:t xml:space="preserve"> presupuesto</w:t>
      </w:r>
      <w:r>
        <w:t>.</w:t>
      </w:r>
      <w:r w:rsidRPr="00C62A76">
        <w:t xml:space="preserve"> </w:t>
      </w:r>
      <w:r>
        <w:t xml:space="preserve">Sería útil </w:t>
      </w:r>
      <w:r w:rsidRPr="00C62A76">
        <w:t xml:space="preserve">saber qué autoridad tiene la Comisión y cuál es su </w:t>
      </w:r>
      <w:r>
        <w:t xml:space="preserve">papel </w:t>
      </w:r>
      <w:r w:rsidRPr="00C62A76">
        <w:t xml:space="preserve">en la coordinación de las actividades de los diversos ministerios. </w:t>
      </w:r>
      <w:r>
        <w:t>L</w:t>
      </w:r>
      <w:r w:rsidRPr="00C62A76">
        <w:t xml:space="preserve">a delegación </w:t>
      </w:r>
      <w:r>
        <w:t xml:space="preserve">debería facilitar aclaraciones sobre </w:t>
      </w:r>
      <w:r w:rsidRPr="00C62A76">
        <w:t xml:space="preserve">el Consejo de Mujeres Libanesas y los </w:t>
      </w:r>
      <w:r>
        <w:t xml:space="preserve">coordinadores </w:t>
      </w:r>
      <w:r w:rsidRPr="00C62A76">
        <w:t xml:space="preserve">en las instituciones del Gobierno. </w:t>
      </w:r>
      <w:r>
        <w:t xml:space="preserve">Debe proporcionarse más información para respaldar la afirmación que se hace en </w:t>
      </w:r>
      <w:r w:rsidRPr="00C62A76">
        <w:t xml:space="preserve">el informe de que el Líbano </w:t>
      </w:r>
      <w:r>
        <w:t xml:space="preserve">ha hecho adelantos en lo que hace al </w:t>
      </w:r>
      <w:r w:rsidRPr="00C62A76">
        <w:t>establecimiento de base</w:t>
      </w:r>
      <w:r>
        <w:t>s</w:t>
      </w:r>
      <w:r w:rsidRPr="00C62A76">
        <w:t xml:space="preserve"> de datos nacional</w:t>
      </w:r>
      <w:r>
        <w:t>es</w:t>
      </w:r>
      <w:r w:rsidRPr="00C62A76">
        <w:t xml:space="preserve"> </w:t>
      </w:r>
      <w:r>
        <w:t xml:space="preserve">por </w:t>
      </w:r>
      <w:r w:rsidRPr="00C62A76">
        <w:t>género</w:t>
      </w:r>
      <w:r>
        <w:t>s</w:t>
      </w:r>
      <w:r w:rsidRPr="00C62A76">
        <w:t xml:space="preserve"> (párrafo 93). Sería </w:t>
      </w:r>
      <w:r>
        <w:t xml:space="preserve">interesante </w:t>
      </w:r>
      <w:r w:rsidRPr="00C62A76">
        <w:t xml:space="preserve">saber si el Gobierno ha </w:t>
      </w:r>
      <w:r>
        <w:t xml:space="preserve">creado </w:t>
      </w:r>
      <w:r w:rsidRPr="00C62A76">
        <w:t xml:space="preserve">un plan nacional de acción en pro de los derechos de la mujer. </w:t>
      </w:r>
    </w:p>
    <w:p w:rsidR="00243D17" w:rsidRPr="00C62A76" w:rsidRDefault="00243D17" w:rsidP="00243D17">
      <w:pPr>
        <w:pStyle w:val="DualTxt"/>
        <w:numPr>
          <w:ilvl w:val="0"/>
          <w:numId w:val="21"/>
        </w:numPr>
      </w:pPr>
      <w:r w:rsidRPr="00C62A76">
        <w:rPr>
          <w:b/>
        </w:rPr>
        <w:t>La Sra. Gabr</w:t>
      </w:r>
      <w:r w:rsidRPr="00C62A76">
        <w:t xml:space="preserve"> dice que </w:t>
      </w:r>
      <w:r>
        <w:t>la sociedad debe estar dispuesta</w:t>
      </w:r>
      <w:r w:rsidRPr="00C62A76">
        <w:t xml:space="preserve"> a </w:t>
      </w:r>
      <w:r>
        <w:t xml:space="preserve">mejorar </w:t>
      </w:r>
      <w:r w:rsidRPr="00C62A76">
        <w:t xml:space="preserve">la situación de </w:t>
      </w:r>
      <w:r>
        <w:t xml:space="preserve">los derechos humanos de </w:t>
      </w:r>
      <w:r w:rsidRPr="00C62A76">
        <w:t xml:space="preserve">la mujer a pesar de la inestabilidad política. </w:t>
      </w:r>
      <w:r>
        <w:t>E</w:t>
      </w:r>
      <w:r w:rsidRPr="00C62A76">
        <w:t>nt</w:t>
      </w:r>
      <w:r>
        <w:t>iende</w:t>
      </w:r>
      <w:r w:rsidRPr="00C62A76">
        <w:t xml:space="preserve"> que el Gobierno ha </w:t>
      </w:r>
      <w:r>
        <w:t>hecho suyo el</w:t>
      </w:r>
      <w:r w:rsidRPr="00C62A76">
        <w:t xml:space="preserve"> tercer informe periódico; </w:t>
      </w:r>
      <w:r>
        <w:t xml:space="preserve">sería interesante </w:t>
      </w:r>
      <w:r w:rsidRPr="00C62A76">
        <w:t xml:space="preserve">saber de qué manera </w:t>
      </w:r>
      <w:r>
        <w:t xml:space="preserve">se ha reforzado </w:t>
      </w:r>
      <w:r w:rsidRPr="00C62A76">
        <w:t xml:space="preserve">la Comisión Nacional de Mujeres Libanesas </w:t>
      </w:r>
      <w:r>
        <w:t xml:space="preserve">a fin de </w:t>
      </w:r>
      <w:r w:rsidRPr="00C62A76">
        <w:t xml:space="preserve">coordinar </w:t>
      </w:r>
      <w:r>
        <w:t>la labor de los distintos comités y de</w:t>
      </w:r>
      <w:r w:rsidRPr="00C62A76">
        <w:t>l Poder Ejecutivo.</w:t>
      </w:r>
      <w:r>
        <w:t xml:space="preserve"> Se p</w:t>
      </w:r>
      <w:r w:rsidRPr="00C62A76">
        <w:t xml:space="preserve">regunta si la Organización Árabe del Trabajo </w:t>
      </w:r>
      <w:r>
        <w:t xml:space="preserve">podría coordinar la formación de los jueces </w:t>
      </w:r>
      <w:r w:rsidRPr="00C62A76">
        <w:t>de los países árabes</w:t>
      </w:r>
      <w:r>
        <w:t>.</w:t>
      </w:r>
      <w:r w:rsidRPr="00C62A76">
        <w:t xml:space="preserve"> Desearía asimismo ser informada sobre l</w:t>
      </w:r>
      <w:r>
        <w:t>as medidas adoptada</w:t>
      </w:r>
      <w:r w:rsidRPr="00C62A76">
        <w:t xml:space="preserve">s para cambiar estereotipos y mejorar la imagen de la mujer en los medios de comunicación. </w:t>
      </w:r>
    </w:p>
    <w:p w:rsidR="00243D17" w:rsidRPr="00C62A76" w:rsidRDefault="00243D17" w:rsidP="00243D17">
      <w:pPr>
        <w:pStyle w:val="DualTxt"/>
        <w:numPr>
          <w:ilvl w:val="0"/>
          <w:numId w:val="21"/>
        </w:numPr>
      </w:pPr>
      <w:r w:rsidRPr="00C62A76">
        <w:rPr>
          <w:b/>
        </w:rPr>
        <w:t>La Sra. Tavares da Silva</w:t>
      </w:r>
      <w:r w:rsidRPr="00C62A76">
        <w:t xml:space="preserve"> </w:t>
      </w:r>
      <w:r>
        <w:t xml:space="preserve">dice </w:t>
      </w:r>
      <w:r w:rsidRPr="00C62A76">
        <w:t xml:space="preserve">que las medidas especiales mencionadas en el informe (pág. 29) no condicen con las medidas </w:t>
      </w:r>
      <w:r>
        <w:t>especiales de carácter temporal a que se hace referencia</w:t>
      </w:r>
      <w:r w:rsidRPr="00C62A76">
        <w:t xml:space="preserve"> en el párrafo 1 del artículo 4 de la Convención, cuyo propósito es acelerar la igualdad de </w:t>
      </w:r>
      <w:r>
        <w:t xml:space="preserve">los </w:t>
      </w:r>
      <w:r w:rsidRPr="00C62A76">
        <w:t>género</w:t>
      </w:r>
      <w:r>
        <w:t>s</w:t>
      </w:r>
      <w:r w:rsidRPr="00C62A76">
        <w:t xml:space="preserve">. No se deben confundir las medidas especiales </w:t>
      </w:r>
      <w:r>
        <w:t>de carácter temporal</w:t>
      </w:r>
      <w:r w:rsidRPr="00C62A76">
        <w:t xml:space="preserve"> con las políticas </w:t>
      </w:r>
      <w:r>
        <w:t>generales en materia</w:t>
      </w:r>
      <w:r w:rsidRPr="00C62A76">
        <w:t xml:space="preserve"> de género. La Recomendación general No. 25 tal vez </w:t>
      </w:r>
      <w:r>
        <w:t xml:space="preserve">podría servir </w:t>
      </w:r>
      <w:r w:rsidRPr="00C62A76">
        <w:t xml:space="preserve">al Gobierno </w:t>
      </w:r>
      <w:r>
        <w:t xml:space="preserve">para aplicar </w:t>
      </w:r>
      <w:r w:rsidRPr="00C62A76">
        <w:t>medidas especiales</w:t>
      </w:r>
      <w:r>
        <w:t xml:space="preserve"> de carácter temporal.</w:t>
      </w:r>
    </w:p>
    <w:p w:rsidR="00243D17" w:rsidRPr="00C62A76" w:rsidRDefault="00243D17" w:rsidP="00243D17">
      <w:pPr>
        <w:pStyle w:val="DualTxt"/>
        <w:numPr>
          <w:ilvl w:val="0"/>
          <w:numId w:val="21"/>
        </w:numPr>
      </w:pPr>
      <w:r w:rsidRPr="00C62A76">
        <w:rPr>
          <w:b/>
        </w:rPr>
        <w:t>La Sra. Coker-Appiah</w:t>
      </w:r>
      <w:r w:rsidRPr="00C62A76">
        <w:t xml:space="preserve"> solicita más información sobre las </w:t>
      </w:r>
      <w:r>
        <w:t xml:space="preserve">medidas llevadas a cabo para </w:t>
      </w:r>
      <w:r w:rsidRPr="00C62A76">
        <w:t xml:space="preserve">modificar los estereotipos en los </w:t>
      </w:r>
      <w:r>
        <w:t>planes de estudios</w:t>
      </w:r>
      <w:r w:rsidRPr="00C62A76">
        <w:t xml:space="preserve"> escolares. </w:t>
      </w:r>
      <w:r>
        <w:t>Sería i</w:t>
      </w:r>
      <w:r w:rsidRPr="00C62A76">
        <w:t>nteresa</w:t>
      </w:r>
      <w:r>
        <w:t>nte</w:t>
      </w:r>
      <w:r w:rsidRPr="00C62A76">
        <w:t xml:space="preserve"> saber si esas medidas han arrojado resultados positivos. </w:t>
      </w:r>
    </w:p>
    <w:p w:rsidR="00243D17" w:rsidRPr="00C62A76" w:rsidRDefault="00243D17" w:rsidP="00243D17">
      <w:pPr>
        <w:pStyle w:val="DualTxt"/>
        <w:numPr>
          <w:ilvl w:val="0"/>
          <w:numId w:val="21"/>
        </w:numPr>
      </w:pPr>
      <w:r w:rsidRPr="00C62A76">
        <w:rPr>
          <w:b/>
        </w:rPr>
        <w:t>La Presidenta</w:t>
      </w:r>
      <w:r w:rsidRPr="00C62A76">
        <w:t xml:space="preserve">, </w:t>
      </w:r>
      <w:r>
        <w:t xml:space="preserve">hablando </w:t>
      </w:r>
      <w:r w:rsidRPr="00C62A76">
        <w:t xml:space="preserve">en </w:t>
      </w:r>
      <w:r>
        <w:t xml:space="preserve">calidad </w:t>
      </w:r>
      <w:r w:rsidRPr="00C62A76">
        <w:t xml:space="preserve">de miembro del Comité, dice que </w:t>
      </w:r>
      <w:r>
        <w:t xml:space="preserve">parece que en </w:t>
      </w:r>
      <w:r w:rsidRPr="00C62A76">
        <w:t>el Líbano</w:t>
      </w:r>
      <w:r>
        <w:t xml:space="preserve"> la Convención</w:t>
      </w:r>
      <w:r w:rsidRPr="00C62A76">
        <w:t xml:space="preserve"> no </w:t>
      </w:r>
      <w:r>
        <w:t xml:space="preserve">se </w:t>
      </w:r>
      <w:r w:rsidRPr="00C62A76">
        <w:t xml:space="preserve">considera un instrumento </w:t>
      </w:r>
      <w:r>
        <w:t>legalmente vinculante</w:t>
      </w:r>
      <w:r w:rsidRPr="00C62A76">
        <w:t xml:space="preserve">. </w:t>
      </w:r>
      <w:r>
        <w:t xml:space="preserve">Pese a </w:t>
      </w:r>
      <w:r w:rsidRPr="00C62A76">
        <w:t xml:space="preserve">la inestabilidad política, es </w:t>
      </w:r>
      <w:r>
        <w:t xml:space="preserve">importante </w:t>
      </w:r>
      <w:r w:rsidRPr="00C62A76">
        <w:t>que el Gobierno se muestre dispuesto a efectuar cambios constitucionales para reforzar la aplicación de la Convención.</w:t>
      </w:r>
    </w:p>
    <w:p w:rsidR="00243D17" w:rsidRPr="00C62A76" w:rsidRDefault="00243D17" w:rsidP="00243D17">
      <w:pPr>
        <w:pStyle w:val="DualTxt"/>
        <w:numPr>
          <w:ilvl w:val="0"/>
          <w:numId w:val="21"/>
        </w:numPr>
      </w:pPr>
      <w:r w:rsidRPr="00C62A76">
        <w:rPr>
          <w:b/>
        </w:rPr>
        <w:t>La Sra. Jamhouri</w:t>
      </w:r>
      <w:r w:rsidRPr="00C62A76">
        <w:t xml:space="preserve"> (Líbano) </w:t>
      </w:r>
      <w:r>
        <w:t xml:space="preserve">dice </w:t>
      </w:r>
      <w:r w:rsidRPr="00C62A76">
        <w:t xml:space="preserve">que en 1990 el Líbano afirmó en el preámbulo de su Constitución que </w:t>
      </w:r>
      <w:r>
        <w:t xml:space="preserve">quedaba obligado </w:t>
      </w:r>
      <w:r w:rsidRPr="00C62A76">
        <w:t>por los pactos de las Naciones Unidas y por la Declaración Universal de Derechos Humanos. Los instrumentos internacionales tienen precedencia sobre las leyes nacionales y los jueces son conscientes del peso constitucional de esos instrumentos. Las autoridades constitucionales de</w:t>
      </w:r>
      <w:r>
        <w:t>ben asegurar la armonización de</w:t>
      </w:r>
      <w:r w:rsidRPr="00C62A76">
        <w:t xml:space="preserve"> </w:t>
      </w:r>
      <w:r>
        <w:t xml:space="preserve">la legislación </w:t>
      </w:r>
      <w:r w:rsidRPr="00C62A76">
        <w:t xml:space="preserve">nacional con los instrumentos internacionales. </w:t>
      </w:r>
    </w:p>
    <w:p w:rsidR="00243D17" w:rsidRPr="00C666E6" w:rsidRDefault="00243D17" w:rsidP="00243D17">
      <w:pPr>
        <w:pStyle w:val="DualTxt"/>
        <w:numPr>
          <w:ilvl w:val="0"/>
          <w:numId w:val="21"/>
        </w:numPr>
      </w:pPr>
      <w:r w:rsidRPr="00C62A76">
        <w:rPr>
          <w:b/>
        </w:rPr>
        <w:t>La Sra. Kiwan</w:t>
      </w:r>
      <w:r w:rsidRPr="00C62A76">
        <w:t xml:space="preserve"> (Líbano) dice que la Comisión Nacional de Mujeres Libanesas fue creada </w:t>
      </w:r>
      <w:r>
        <w:t xml:space="preserve">al margen </w:t>
      </w:r>
      <w:r w:rsidRPr="00C62A76">
        <w:t xml:space="preserve">de la estructura ministerial </w:t>
      </w:r>
      <w:r>
        <w:t xml:space="preserve">para </w:t>
      </w:r>
      <w:r w:rsidRPr="00C62A76">
        <w:t xml:space="preserve">que pudiera </w:t>
      </w:r>
      <w:r>
        <w:t xml:space="preserve">afrontar </w:t>
      </w:r>
      <w:r w:rsidRPr="00C62A76">
        <w:t xml:space="preserve">cuestiones relativas a la mujer </w:t>
      </w:r>
      <w:r>
        <w:t xml:space="preserve">comunes a todos </w:t>
      </w:r>
      <w:r w:rsidRPr="00C62A76">
        <w:t xml:space="preserve">los </w:t>
      </w:r>
      <w:r>
        <w:t>ó</w:t>
      </w:r>
      <w:r w:rsidRPr="00C62A76">
        <w:t xml:space="preserve">rganos nacionales, </w:t>
      </w:r>
      <w:r>
        <w:t xml:space="preserve">mantuviera </w:t>
      </w:r>
      <w:r w:rsidRPr="00C62A76">
        <w:t xml:space="preserve">contactos con organizaciones </w:t>
      </w:r>
      <w:r>
        <w:t>de la sociedad civil y se</w:t>
      </w:r>
      <w:r w:rsidRPr="00C62A76">
        <w:t xml:space="preserve"> coordinase con los organismos internacionales</w:t>
      </w:r>
      <w:r>
        <w:t>,</w:t>
      </w:r>
      <w:r w:rsidRPr="00C62A76">
        <w:t xml:space="preserve"> y</w:t>
      </w:r>
      <w:r>
        <w:t xml:space="preserve"> a fin de evitar</w:t>
      </w:r>
      <w:r w:rsidRPr="00C62A76">
        <w:t xml:space="preserve"> superposiciones entre los ministerios. La Comisión es una institución oficial </w:t>
      </w:r>
      <w:r>
        <w:t xml:space="preserve">facultada para </w:t>
      </w:r>
      <w:r w:rsidRPr="00C62A76">
        <w:t>recib</w:t>
      </w:r>
      <w:r>
        <w:t>ir</w:t>
      </w:r>
      <w:r w:rsidRPr="00C62A76">
        <w:t xml:space="preserve"> fondos del presupuesto público</w:t>
      </w:r>
      <w:r>
        <w:t>,</w:t>
      </w:r>
      <w:r w:rsidRPr="00C62A76">
        <w:t xml:space="preserve"> y sus miembros son designados por tres años. Además de su función asesora, tiene </w:t>
      </w:r>
      <w:r>
        <w:t xml:space="preserve">competencia </w:t>
      </w:r>
      <w:r w:rsidRPr="00C62A76">
        <w:t xml:space="preserve">exclusiva para </w:t>
      </w:r>
      <w:r>
        <w:t xml:space="preserve">hacer un </w:t>
      </w:r>
      <w:r w:rsidRPr="00C62A76">
        <w:t xml:space="preserve">seguimiento de todas las cuestiones </w:t>
      </w:r>
      <w:r>
        <w:t xml:space="preserve">relacionadas con </w:t>
      </w:r>
      <w:r w:rsidRPr="00C62A76">
        <w:t>la mujer. A pesar de cierta oposición</w:t>
      </w:r>
      <w:r>
        <w:t xml:space="preserve"> inicial</w:t>
      </w:r>
      <w:r w:rsidRPr="00C62A76">
        <w:t xml:space="preserve"> a la Comisión, el apoyo de la comunidad de donantes ha aumentado su credibilidad y le ha proporcionado asistencia para </w:t>
      </w:r>
      <w:r>
        <w:t xml:space="preserve">llevar a cabo </w:t>
      </w:r>
      <w:r w:rsidRPr="00C62A76">
        <w:t xml:space="preserve">programas que se ajusten a las normas internacionales. </w:t>
      </w:r>
      <w:r>
        <w:t>L</w:t>
      </w:r>
      <w:r w:rsidRPr="00C62A76">
        <w:t>amentablemente</w:t>
      </w:r>
      <w:r>
        <w:t>,</w:t>
      </w:r>
      <w:r w:rsidRPr="00C62A76">
        <w:t xml:space="preserve"> </w:t>
      </w:r>
      <w:r>
        <w:t>l</w:t>
      </w:r>
      <w:r w:rsidRPr="00C62A76">
        <w:t xml:space="preserve">a Comisión no dispone de un presupuesto </w:t>
      </w:r>
      <w:r>
        <w:t xml:space="preserve">propio </w:t>
      </w:r>
      <w:r w:rsidRPr="00C62A76">
        <w:t>y algunas de sus opiniones consultivas no se han tenido en cuenta.</w:t>
      </w:r>
    </w:p>
    <w:p w:rsidR="00A62736" w:rsidRPr="00C62A76" w:rsidRDefault="00A62736" w:rsidP="00A62736">
      <w:pPr>
        <w:pStyle w:val="DualTxt"/>
        <w:numPr>
          <w:ilvl w:val="0"/>
          <w:numId w:val="22"/>
        </w:numPr>
      </w:pPr>
      <w:r w:rsidRPr="00C62A76">
        <w:rPr>
          <w:b/>
        </w:rPr>
        <w:t>La Sra. Baladian</w:t>
      </w:r>
      <w:r w:rsidRPr="00C62A76">
        <w:t xml:space="preserve"> (Líbano) dice que la Comisión Nacional de Mujeres Libanesas dispone de recursos limitados y </w:t>
      </w:r>
      <w:r>
        <w:t xml:space="preserve">depende de </w:t>
      </w:r>
      <w:r w:rsidRPr="00C62A76">
        <w:t xml:space="preserve">las donaciones de </w:t>
      </w:r>
      <w:r>
        <w:t>órgan</w:t>
      </w:r>
      <w:r w:rsidRPr="00C62A76">
        <w:t>os internacionales. Los miembros de la Comisión cumplen otras tareas y no trabajan a tiempo completo para la Comisión.</w:t>
      </w:r>
    </w:p>
    <w:p w:rsidR="00A62736" w:rsidRPr="00C62A76" w:rsidRDefault="00A62736" w:rsidP="00A62736">
      <w:pPr>
        <w:pStyle w:val="DualTxt"/>
        <w:numPr>
          <w:ilvl w:val="0"/>
          <w:numId w:val="22"/>
        </w:numPr>
      </w:pPr>
      <w:r w:rsidRPr="00C62A76">
        <w:rPr>
          <w:b/>
        </w:rPr>
        <w:t>La Sra. Moufarrej</w:t>
      </w:r>
      <w:r w:rsidRPr="00C62A76">
        <w:t xml:space="preserve"> (Líbano) </w:t>
      </w:r>
      <w:r>
        <w:t>dice</w:t>
      </w:r>
      <w:r w:rsidRPr="00C62A76">
        <w:t xml:space="preserve"> que</w:t>
      </w:r>
      <w:r>
        <w:t xml:space="preserve"> se han designado</w:t>
      </w:r>
      <w:r w:rsidRPr="00C62A76">
        <w:t xml:space="preserve"> coordinadores </w:t>
      </w:r>
      <w:r>
        <w:t xml:space="preserve">para </w:t>
      </w:r>
      <w:r w:rsidRPr="00C62A76">
        <w:t xml:space="preserve">las cuestiones de género en las instituciones del Gobierno a fin de asegurar que esas cuestiones reciban la </w:t>
      </w:r>
      <w:r>
        <w:t xml:space="preserve">debida </w:t>
      </w:r>
      <w:r w:rsidRPr="00C62A76">
        <w:t xml:space="preserve">atención. No obstante, varios proyectos han tropezado con obstáculos </w:t>
      </w:r>
      <w:r>
        <w:t xml:space="preserve">a causa de </w:t>
      </w:r>
      <w:r w:rsidRPr="00C62A76">
        <w:t xml:space="preserve">la naturaleza jerárquica de los ministerios. </w:t>
      </w:r>
    </w:p>
    <w:p w:rsidR="00A62736" w:rsidRPr="00C62A76" w:rsidRDefault="00A62736" w:rsidP="00A62736">
      <w:pPr>
        <w:pStyle w:val="DualTxt"/>
        <w:numPr>
          <w:ilvl w:val="0"/>
          <w:numId w:val="22"/>
        </w:numPr>
      </w:pPr>
      <w:r w:rsidRPr="00C62A76">
        <w:rPr>
          <w:b/>
        </w:rPr>
        <w:t>La Sra. Jamhouri</w:t>
      </w:r>
      <w:r w:rsidRPr="00C62A76">
        <w:t xml:space="preserve"> (Líbano) </w:t>
      </w:r>
      <w:r>
        <w:t xml:space="preserve">dice </w:t>
      </w:r>
      <w:r w:rsidRPr="00C62A76">
        <w:t>que la Comisión Nacional de Mujeres Libanesas preparó</w:t>
      </w:r>
      <w:r>
        <w:t>,</w:t>
      </w:r>
      <w:r w:rsidRPr="00C62A76">
        <w:t xml:space="preserve"> a pedido del Gobierno</w:t>
      </w:r>
      <w:r>
        <w:t>,</w:t>
      </w:r>
      <w:r w:rsidRPr="00C62A76">
        <w:t xml:space="preserve"> los informes </w:t>
      </w:r>
      <w:r>
        <w:t xml:space="preserve">que </w:t>
      </w:r>
      <w:r w:rsidRPr="00C62A76">
        <w:t>presenta</w:t>
      </w:r>
      <w:r>
        <w:t xml:space="preserve">rían </w:t>
      </w:r>
      <w:r w:rsidRPr="00C62A76">
        <w:t>al Comité. Si bien el Ministerio de Relaciones Exteriores dio su aprobación a los informes, la Comisión Nacional</w:t>
      </w:r>
      <w:r>
        <w:t xml:space="preserve"> es</w:t>
      </w:r>
      <w:r w:rsidRPr="00C62A76">
        <w:t xml:space="preserve"> la encargada de las cuestiones rela</w:t>
      </w:r>
      <w:r>
        <w:t>cionadas con</w:t>
      </w:r>
      <w:r w:rsidRPr="00C62A76">
        <w:t xml:space="preserve"> la mujer en el plano nacional. </w:t>
      </w:r>
    </w:p>
    <w:p w:rsidR="00A62736" w:rsidRPr="00C62A76" w:rsidRDefault="00A62736" w:rsidP="00A62736">
      <w:pPr>
        <w:pStyle w:val="DualTxt"/>
        <w:numPr>
          <w:ilvl w:val="0"/>
          <w:numId w:val="22"/>
        </w:numPr>
      </w:pPr>
      <w:r w:rsidRPr="00C62A76">
        <w:rPr>
          <w:b/>
        </w:rPr>
        <w:t>La Sra. Hadib</w:t>
      </w:r>
      <w:r w:rsidRPr="00C62A76">
        <w:t xml:space="preserve"> (Líbano) dice que el Gobierno ha aplicado una medida especial para que las mujeres puedan firmar los pasaportes de sus hijos y que esa disposición será incorporada a la futura legislación. </w:t>
      </w:r>
    </w:p>
    <w:p w:rsidR="00A62736" w:rsidRPr="00C62A76" w:rsidRDefault="00A62736" w:rsidP="00A62736">
      <w:pPr>
        <w:pStyle w:val="DualTxt"/>
        <w:numPr>
          <w:ilvl w:val="0"/>
          <w:numId w:val="22"/>
        </w:numPr>
      </w:pPr>
      <w:r w:rsidRPr="00C62A76">
        <w:rPr>
          <w:b/>
        </w:rPr>
        <w:t>La Sra. Kiwan</w:t>
      </w:r>
      <w:r w:rsidRPr="00C62A76">
        <w:t xml:space="preserve"> (Líbano) </w:t>
      </w:r>
      <w:r>
        <w:t>dice</w:t>
      </w:r>
      <w:r w:rsidRPr="00C62A76">
        <w:t xml:space="preserve"> que el Ministerio de Educación ha organizado talleres para examinar los estereotipos de los textos escolares. Algunos estereotipos han sido eliminados y se </w:t>
      </w:r>
      <w:r>
        <w:t xml:space="preserve">está ofreciendo información sobre el tema en las escuelas </w:t>
      </w:r>
      <w:r w:rsidRPr="00C62A76">
        <w:t xml:space="preserve">y a los autores de libros de texto. </w:t>
      </w:r>
    </w:p>
    <w:p w:rsidR="00A62736" w:rsidRPr="00C62A76" w:rsidRDefault="00A62736" w:rsidP="00A62736">
      <w:pPr>
        <w:pStyle w:val="DualTxt"/>
        <w:numPr>
          <w:ilvl w:val="0"/>
          <w:numId w:val="22"/>
        </w:numPr>
      </w:pPr>
      <w:r w:rsidRPr="00C62A76">
        <w:rPr>
          <w:b/>
        </w:rPr>
        <w:t>La Sra. Chutikul</w:t>
      </w:r>
      <w:r>
        <w:t xml:space="preserve"> pide que se aclaren la</w:t>
      </w:r>
      <w:r w:rsidRPr="00C62A76">
        <w:t xml:space="preserve">s </w:t>
      </w:r>
      <w:r>
        <w:t xml:space="preserve">funciones </w:t>
      </w:r>
      <w:r w:rsidRPr="00C62A76">
        <w:t xml:space="preserve">de los diversos mecanismos del Gobierno </w:t>
      </w:r>
      <w:r>
        <w:t>encargados</w:t>
      </w:r>
      <w:r w:rsidRPr="00C62A76">
        <w:t xml:space="preserve"> de combatir la trata de personas. Sería también </w:t>
      </w:r>
      <w:r>
        <w:t xml:space="preserve">interesante </w:t>
      </w:r>
      <w:r w:rsidRPr="00C62A76">
        <w:t>recibir información adicional sobre el estudio de campo realizado acerca de la trata de personas en el Líbano que debía finalizar</w:t>
      </w:r>
      <w:r>
        <w:t>se</w:t>
      </w:r>
      <w:r w:rsidRPr="00C62A76">
        <w:t xml:space="preserve"> en diciembre de 2007. </w:t>
      </w:r>
      <w:r>
        <w:t>Debería proporcionarse más</w:t>
      </w:r>
      <w:r w:rsidRPr="00C62A76">
        <w:t xml:space="preserve"> información acerca del estudio legal </w:t>
      </w:r>
      <w:r>
        <w:t xml:space="preserve">para ajustar </w:t>
      </w:r>
      <w:r w:rsidRPr="00C62A76">
        <w:t>la legislación libanesa con el Protocolo para prevenir, reprimir y sancionar la trata de personas, especialmente mujeres y niños, que complementa la Convención de las Naciones Unidas contra la Delincuencia Organizada Transnaciona</w:t>
      </w:r>
      <w:r>
        <w:t xml:space="preserve">l. Al redactar </w:t>
      </w:r>
      <w:r w:rsidRPr="00C62A76">
        <w:t xml:space="preserve">legislación, el Gobierno debe tener en cuenta los Principios y Directrices recomendados sobre </w:t>
      </w:r>
      <w:r>
        <w:t xml:space="preserve">los </w:t>
      </w:r>
      <w:r w:rsidRPr="00C62A76">
        <w:t xml:space="preserve">derechos humanos y </w:t>
      </w:r>
      <w:r>
        <w:t xml:space="preserve">la </w:t>
      </w:r>
      <w:r w:rsidRPr="00C62A76">
        <w:t xml:space="preserve">trata de personas de la Oficina del Alto Comisionado de las Naciones Unidas para los Derechos Humanos. </w:t>
      </w:r>
      <w:r>
        <w:t>Debería</w:t>
      </w:r>
      <w:r w:rsidRPr="00C62A76">
        <w:t xml:space="preserve"> proporcionar</w:t>
      </w:r>
      <w:r>
        <w:t>se más</w:t>
      </w:r>
      <w:r w:rsidRPr="00C62A76">
        <w:t xml:space="preserve"> información </w:t>
      </w:r>
      <w:r>
        <w:t xml:space="preserve">acerca de </w:t>
      </w:r>
      <w:r w:rsidRPr="00C62A76">
        <w:t xml:space="preserve">la naturaleza </w:t>
      </w:r>
      <w:r>
        <w:t xml:space="preserve">exacta </w:t>
      </w:r>
      <w:r w:rsidRPr="00C62A76">
        <w:t xml:space="preserve">de los acuerdos bilaterales sobre mujeres migrantes que se hayan celebrado con otros países. </w:t>
      </w:r>
    </w:p>
    <w:p w:rsidR="00A62736" w:rsidRPr="00C62A76" w:rsidRDefault="00A62736" w:rsidP="00A62736">
      <w:pPr>
        <w:pStyle w:val="DualTxt"/>
        <w:numPr>
          <w:ilvl w:val="0"/>
          <w:numId w:val="22"/>
        </w:numPr>
      </w:pPr>
      <w:r w:rsidRPr="00C62A76">
        <w:rPr>
          <w:b/>
        </w:rPr>
        <w:t>El Sr. Flinterman</w:t>
      </w:r>
      <w:r w:rsidRPr="00C62A76">
        <w:t xml:space="preserve"> </w:t>
      </w:r>
      <w:r>
        <w:t xml:space="preserve">observa </w:t>
      </w:r>
      <w:r w:rsidRPr="00C62A76">
        <w:t>que</w:t>
      </w:r>
      <w:r>
        <w:t>,</w:t>
      </w:r>
      <w:r w:rsidRPr="00C62A76">
        <w:t xml:space="preserve"> </w:t>
      </w:r>
      <w:r>
        <w:t xml:space="preserve">con arreglo al </w:t>
      </w:r>
      <w:r w:rsidRPr="00C62A76">
        <w:t xml:space="preserve">informe, </w:t>
      </w:r>
      <w:r>
        <w:t xml:space="preserve">la concesión </w:t>
      </w:r>
      <w:r w:rsidRPr="00C62A76">
        <w:t xml:space="preserve">de nuevas licencias para </w:t>
      </w:r>
      <w:r>
        <w:t xml:space="preserve">establecer prostíbulos y casas de citas </w:t>
      </w:r>
      <w:r w:rsidRPr="00C62A76">
        <w:t>ha sido su</w:t>
      </w:r>
      <w:r>
        <w:t>spendida</w:t>
      </w:r>
      <w:r w:rsidRPr="00C62A76">
        <w:t xml:space="preserve"> hasta tanto el Estado concluya el examen de las disposiciones </w:t>
      </w:r>
      <w:r>
        <w:t>jurídicas</w:t>
      </w:r>
      <w:r w:rsidRPr="00C62A76">
        <w:t xml:space="preserve"> en vigor. Sin embargo,</w:t>
      </w:r>
      <w:r>
        <w:t xml:space="preserve"> </w:t>
      </w:r>
      <w:r w:rsidRPr="00C62A76">
        <w:t xml:space="preserve">según </w:t>
      </w:r>
      <w:r>
        <w:t xml:space="preserve">otras </w:t>
      </w:r>
      <w:r w:rsidRPr="00C62A76">
        <w:t xml:space="preserve">fuentes de información, hace decenios que esas licencias no se conceden en el Líbano, por lo que la prostitución </w:t>
      </w:r>
      <w:r>
        <w:t>es de hecho ilegal en el país. A</w:t>
      </w:r>
      <w:r w:rsidRPr="00C62A76">
        <w:t xml:space="preserve">l orador </w:t>
      </w:r>
      <w:r>
        <w:t>le interesaría</w:t>
      </w:r>
      <w:r w:rsidRPr="00C62A76">
        <w:t xml:space="preserve"> tener más información sobre los elementos principales de ese examen y sobre el plazo para concluirlo. </w:t>
      </w:r>
    </w:p>
    <w:p w:rsidR="00A62736" w:rsidRPr="00C62A76" w:rsidRDefault="00A62736" w:rsidP="00A62736">
      <w:pPr>
        <w:pStyle w:val="DualTxt"/>
        <w:numPr>
          <w:ilvl w:val="0"/>
          <w:numId w:val="22"/>
        </w:numPr>
      </w:pPr>
      <w:r w:rsidRPr="00C62A76">
        <w:t xml:space="preserve">También según el informe, la Dirección General de Seguridad Pública </w:t>
      </w:r>
      <w:r>
        <w:t>supervisa</w:t>
      </w:r>
      <w:r w:rsidRPr="00C62A76">
        <w:t xml:space="preserve"> </w:t>
      </w:r>
      <w:r>
        <w:t xml:space="preserve">la entrada </w:t>
      </w:r>
      <w:r w:rsidRPr="00C62A76">
        <w:t xml:space="preserve">de personas </w:t>
      </w:r>
      <w:r>
        <w:t xml:space="preserve">en </w:t>
      </w:r>
      <w:r w:rsidRPr="00C62A76">
        <w:t xml:space="preserve">el Líbano </w:t>
      </w:r>
      <w:r>
        <w:t xml:space="preserve">y su salida </w:t>
      </w:r>
      <w:r w:rsidRPr="00C62A76">
        <w:t xml:space="preserve">y detiene y deporta a </w:t>
      </w:r>
      <w:r>
        <w:t xml:space="preserve">todas las personas que violan </w:t>
      </w:r>
      <w:r w:rsidRPr="00C62A76">
        <w:t>las leyes, especial</w:t>
      </w:r>
      <w:r>
        <w:t>mente</w:t>
      </w:r>
      <w:r w:rsidRPr="00C62A76">
        <w:t xml:space="preserve"> las </w:t>
      </w:r>
      <w:r>
        <w:t xml:space="preserve">relacionadas con el </w:t>
      </w:r>
      <w:r w:rsidRPr="00C62A76">
        <w:t xml:space="preserve">orden </w:t>
      </w:r>
      <w:r>
        <w:t>y la decencia públicos</w:t>
      </w:r>
      <w:r w:rsidRPr="00C62A76">
        <w:t xml:space="preserve">. No obstante, </w:t>
      </w:r>
      <w:r>
        <w:t xml:space="preserve">según otras </w:t>
      </w:r>
      <w:r w:rsidRPr="00C62A76">
        <w:t xml:space="preserve">fuentes se </w:t>
      </w:r>
      <w:r>
        <w:t xml:space="preserve">emiten </w:t>
      </w:r>
      <w:r w:rsidRPr="00C62A76">
        <w:t xml:space="preserve">anualmente alrededor de 5.000 </w:t>
      </w:r>
      <w:r>
        <w:t xml:space="preserve">visados </w:t>
      </w:r>
      <w:r w:rsidRPr="00C62A76">
        <w:t xml:space="preserve">de artista, </w:t>
      </w:r>
      <w:r>
        <w:t xml:space="preserve">y </w:t>
      </w:r>
      <w:r w:rsidRPr="00C62A76">
        <w:t xml:space="preserve">muchas de </w:t>
      </w:r>
      <w:r>
        <w:t xml:space="preserve">sus </w:t>
      </w:r>
      <w:r w:rsidRPr="00C62A76">
        <w:t xml:space="preserve">titulares acaban trabajando en la industria del sexo; </w:t>
      </w:r>
      <w:r>
        <w:t xml:space="preserve">incluso </w:t>
      </w:r>
      <w:r w:rsidRPr="00C62A76">
        <w:t xml:space="preserve">el Estado está involucrado en alguna medida, </w:t>
      </w:r>
      <w:r>
        <w:t>dada la existencia de</w:t>
      </w:r>
      <w:r w:rsidRPr="00C62A76">
        <w:t xml:space="preserve"> directivas que facilitan la explotación sexual de la mujer. El orador </w:t>
      </w:r>
      <w:r>
        <w:t>pregunta qué medidas se está</w:t>
      </w:r>
      <w:r w:rsidRPr="00C62A76">
        <w:t>n adopta</w:t>
      </w:r>
      <w:r>
        <w:t>n</w:t>
      </w:r>
      <w:r w:rsidRPr="00C62A76">
        <w:t xml:space="preserve">do para </w:t>
      </w:r>
      <w:r>
        <w:t xml:space="preserve">poner fin a </w:t>
      </w:r>
      <w:r w:rsidRPr="00C62A76">
        <w:t>estas prácticas que infringen claramente el artículo 6 de la Convención.</w:t>
      </w:r>
    </w:p>
    <w:p w:rsidR="00A62736" w:rsidRPr="00C62A76" w:rsidRDefault="00A62736" w:rsidP="00A62736">
      <w:pPr>
        <w:pStyle w:val="DualTxt"/>
        <w:numPr>
          <w:ilvl w:val="0"/>
          <w:numId w:val="22"/>
        </w:numPr>
      </w:pPr>
      <w:r w:rsidRPr="00C62A76">
        <w:rPr>
          <w:b/>
        </w:rPr>
        <w:t>La Sra. Ara Begum</w:t>
      </w:r>
      <w:r w:rsidRPr="00C62A76">
        <w:t xml:space="preserve"> </w:t>
      </w:r>
      <w:r>
        <w:t>pregunta</w:t>
      </w:r>
      <w:r w:rsidRPr="00C62A76">
        <w:t xml:space="preserve"> de qué manera tiene planeado el Gobierno proteger los derechos fundamentales de las refugiadas habida cuenta de la inexistencia de una política efectiva por parte del Estado para proteger a esas mujeres de la violencia y la discriminación. </w:t>
      </w:r>
    </w:p>
    <w:p w:rsidR="00A62736" w:rsidRPr="00C62A76" w:rsidRDefault="00A62736" w:rsidP="00A62736">
      <w:pPr>
        <w:pStyle w:val="DualTxt"/>
        <w:numPr>
          <w:ilvl w:val="0"/>
          <w:numId w:val="22"/>
        </w:numPr>
      </w:pPr>
      <w:r>
        <w:t xml:space="preserve">A la vista de </w:t>
      </w:r>
      <w:r w:rsidRPr="00C62A76">
        <w:t>la declaración de</w:t>
      </w:r>
      <w:r>
        <w:t xml:space="preserve"> </w:t>
      </w:r>
      <w:r w:rsidRPr="00C62A76">
        <w:t>l</w:t>
      </w:r>
      <w:r>
        <w:t>a</w:t>
      </w:r>
      <w:r w:rsidRPr="00C62A76">
        <w:t xml:space="preserve"> Relator</w:t>
      </w:r>
      <w:r>
        <w:t>a</w:t>
      </w:r>
      <w:r w:rsidRPr="00C62A76">
        <w:t xml:space="preserve"> Especial sobre los derechos humanos de las víctimas </w:t>
      </w:r>
      <w:r>
        <w:t>de la trata</w:t>
      </w:r>
      <w:r w:rsidRPr="00C62A76">
        <w:t xml:space="preserve"> de personas, especialmente mujeres y niños, de que el Líbano tiene un grave problema de </w:t>
      </w:r>
      <w:r>
        <w:t xml:space="preserve">trata </w:t>
      </w:r>
      <w:r w:rsidRPr="00C62A76">
        <w:t>de personas que afecta particularmente a mujeres extranjeras contratadas para realizar tareas domésticas y a mujeres extranjeras que trabajan en la industria del sexo (E/CN.4/2006/62/Add.3, párr. 70), la oradora expresa su interés por saber qué efecto ha tenido la Decisión No. 40/2006 de la Oficina del Primer Ministro</w:t>
      </w:r>
      <w:r>
        <w:t>, de</w:t>
      </w:r>
      <w:r w:rsidRPr="00C62A76">
        <w:t xml:space="preserve"> 10 de abril de 2007, por la que se establece un Comité Nacional de Facilitación para </w:t>
      </w:r>
      <w:r>
        <w:t xml:space="preserve">ocuparse de la situación </w:t>
      </w:r>
      <w:r w:rsidRPr="00C62A76">
        <w:t>de la</w:t>
      </w:r>
      <w:r>
        <w:t>s</w:t>
      </w:r>
      <w:r w:rsidRPr="00C62A76">
        <w:t xml:space="preserve"> migrante</w:t>
      </w:r>
      <w:r>
        <w:t>s</w:t>
      </w:r>
      <w:r w:rsidRPr="00C62A76">
        <w:t xml:space="preserve"> en el Líbano. </w:t>
      </w:r>
      <w:r>
        <w:t xml:space="preserve">También quisiera saber </w:t>
      </w:r>
      <w:r w:rsidRPr="00C62A76">
        <w:t>cuántos acuerdos bilaterales y memorandos de entendimiento</w:t>
      </w:r>
      <w:r>
        <w:t xml:space="preserve"> se</w:t>
      </w:r>
      <w:r w:rsidRPr="00C62A76">
        <w:t xml:space="preserve"> han </w:t>
      </w:r>
      <w:r>
        <w:t xml:space="preserve">firmado </w:t>
      </w:r>
      <w:r w:rsidRPr="00C62A76">
        <w:t xml:space="preserve">con otros países. </w:t>
      </w:r>
    </w:p>
    <w:p w:rsidR="00A62736" w:rsidRDefault="00A62736" w:rsidP="00A62736">
      <w:pPr>
        <w:pStyle w:val="DualTxt"/>
        <w:numPr>
          <w:ilvl w:val="0"/>
          <w:numId w:val="23"/>
        </w:numPr>
      </w:pPr>
      <w:r w:rsidRPr="00C62A76">
        <w:t xml:space="preserve">Por último, el Estado </w:t>
      </w:r>
      <w:r>
        <w:t xml:space="preserve">que presenta el </w:t>
      </w:r>
      <w:r w:rsidRPr="00C62A76">
        <w:t>inform</w:t>
      </w:r>
      <w:r>
        <w:t xml:space="preserve">e </w:t>
      </w:r>
      <w:r w:rsidRPr="00C62A76">
        <w:t xml:space="preserve">debe explicar los progresos realizados en relación con el decreto del Ministerio de Trabajo que regula las oficinas de contratación de personal femenino de tareas domésticas. </w:t>
      </w:r>
    </w:p>
    <w:p w:rsidR="00A62736" w:rsidRPr="00C62A76" w:rsidRDefault="00A62736" w:rsidP="00A62736">
      <w:pPr>
        <w:pStyle w:val="DualTxt"/>
        <w:numPr>
          <w:ilvl w:val="0"/>
          <w:numId w:val="23"/>
        </w:numPr>
      </w:pPr>
      <w:r w:rsidRPr="00C62A76">
        <w:rPr>
          <w:b/>
        </w:rPr>
        <w:t>La Sra. Jamhouri</w:t>
      </w:r>
      <w:r w:rsidRPr="00C62A76">
        <w:t xml:space="preserve"> (Líbano) señala que el Líbano ratificó en </w:t>
      </w:r>
      <w:r>
        <w:t xml:space="preserve">agosto de </w:t>
      </w:r>
      <w:r w:rsidRPr="00C62A76">
        <w:t xml:space="preserve">2005 la Convención de las Naciones Unidas contra la Delincuencia Organizada Transnacional y sus dos Protocolos. Pocos meses después, el Ministerio de Justicia elaboró un </w:t>
      </w:r>
      <w:r>
        <w:t>plan</w:t>
      </w:r>
      <w:r w:rsidRPr="00C62A76">
        <w:t xml:space="preserve"> de acción para aplicar esos instrumentos y estableció el Comité Nacional para Combatir la Trata de Personas</w:t>
      </w:r>
      <w:r>
        <w:t>,</w:t>
      </w:r>
      <w:r w:rsidRPr="00C62A76">
        <w:t xml:space="preserve"> que tiene a su cargo el estudio de campo sobre </w:t>
      </w:r>
      <w:r>
        <w:t xml:space="preserve">la trata </w:t>
      </w:r>
      <w:r w:rsidRPr="00C62A76">
        <w:t xml:space="preserve">de personas en el Líbano y el estudio </w:t>
      </w:r>
      <w:r>
        <w:t xml:space="preserve">jurídico </w:t>
      </w:r>
      <w:r w:rsidRPr="00C62A76">
        <w:t>sobre la legislación penal del Líbano.</w:t>
      </w:r>
    </w:p>
    <w:p w:rsidR="00A62736" w:rsidRPr="00C62A76" w:rsidRDefault="00A62736" w:rsidP="00A62736">
      <w:pPr>
        <w:pStyle w:val="DualTxt"/>
        <w:numPr>
          <w:ilvl w:val="0"/>
          <w:numId w:val="23"/>
        </w:numPr>
      </w:pPr>
      <w:r w:rsidRPr="00C62A76">
        <w:t xml:space="preserve">Los resultados del estudio de campo sobre la trata de personas en el Líbano </w:t>
      </w:r>
      <w:r>
        <w:t xml:space="preserve">deben presentarse </w:t>
      </w:r>
      <w:r w:rsidRPr="00C62A76">
        <w:t>en marzo de 2008. No obstante, los informes iniciales indican que no se ha</w:t>
      </w:r>
      <w:r>
        <w:t>n</w:t>
      </w:r>
      <w:r w:rsidRPr="00C62A76">
        <w:t xml:space="preserve"> </w:t>
      </w:r>
      <w:r>
        <w:t xml:space="preserve">dado casos de </w:t>
      </w:r>
      <w:r w:rsidRPr="00C62A76">
        <w:t xml:space="preserve">trata de niños; que el número de víctimas de este delito (unas 300) </w:t>
      </w:r>
      <w:r>
        <w:t xml:space="preserve">es </w:t>
      </w:r>
      <w:r w:rsidRPr="00C62A76">
        <w:t>muy infer</w:t>
      </w:r>
      <w:r>
        <w:t>ior al que algunas fuentes ha</w:t>
      </w:r>
      <w:r w:rsidRPr="00C62A76">
        <w:t xml:space="preserve">n sugerido y que hay cierta confusión en el Comité y entre </w:t>
      </w:r>
      <w:r>
        <w:t xml:space="preserve">las personas que trabajan en él </w:t>
      </w:r>
      <w:r w:rsidRPr="00C62A76">
        <w:t>acerca de qué actos con</w:t>
      </w:r>
      <w:r>
        <w:t>stituyen</w:t>
      </w:r>
      <w:r w:rsidRPr="00C62A76">
        <w:t xml:space="preserve"> trata de personas. </w:t>
      </w:r>
    </w:p>
    <w:p w:rsidR="00A62736" w:rsidRPr="00C62A76" w:rsidRDefault="00A62736" w:rsidP="00A62736">
      <w:pPr>
        <w:pStyle w:val="DualTxt"/>
        <w:numPr>
          <w:ilvl w:val="0"/>
          <w:numId w:val="23"/>
        </w:numPr>
      </w:pPr>
      <w:r w:rsidRPr="00C62A76">
        <w:t>E</w:t>
      </w:r>
      <w:r>
        <w:t>n e</w:t>
      </w:r>
      <w:r w:rsidRPr="00C62A76">
        <w:t xml:space="preserve">l estudio jurídico sobre la legislación penal del Líbano y sobre las medidas legislativas necesarias para que el derecho libanés se ajuste a las disposiciones de la Convención y de sus Protocolos, </w:t>
      </w:r>
      <w:r>
        <w:t>por su parte, se señala que la legislación penal del Líbano sanciona</w:t>
      </w:r>
      <w:r w:rsidRPr="00C62A76">
        <w:t xml:space="preserve"> muchos actos relacionados con la trata de personas pero que no </w:t>
      </w:r>
      <w:r>
        <w:t xml:space="preserve">tipifican la </w:t>
      </w:r>
      <w:r w:rsidRPr="00C62A76">
        <w:t>trata</w:t>
      </w:r>
      <w:r>
        <w:t xml:space="preserve"> en sí misma</w:t>
      </w:r>
      <w:r w:rsidRPr="00C62A76">
        <w:t xml:space="preserve">. El Comité estudia si las </w:t>
      </w:r>
      <w:r>
        <w:t>condenas impuestas por</w:t>
      </w:r>
      <w:r w:rsidRPr="00C62A76">
        <w:t xml:space="preserve"> esos actos son suficientemente severas. Es probable que el Gobierno </w:t>
      </w:r>
      <w:r>
        <w:t>tenga que aprobar nueva</w:t>
      </w:r>
      <w:r w:rsidRPr="00C62A76">
        <w:t xml:space="preserve"> </w:t>
      </w:r>
      <w:r>
        <w:t xml:space="preserve">legislación tipificando </w:t>
      </w:r>
      <w:r w:rsidRPr="00C62A76">
        <w:t xml:space="preserve">la trata de personas. </w:t>
      </w:r>
    </w:p>
    <w:p w:rsidR="00A62736" w:rsidRPr="00C62A76" w:rsidRDefault="00A62736" w:rsidP="00A62736">
      <w:pPr>
        <w:pStyle w:val="DualTxt"/>
        <w:numPr>
          <w:ilvl w:val="0"/>
          <w:numId w:val="23"/>
        </w:numPr>
      </w:pPr>
      <w:r w:rsidRPr="00C62A76">
        <w:t xml:space="preserve">Si bien respeta las opiniones </w:t>
      </w:r>
      <w:r>
        <w:t>de las demás</w:t>
      </w:r>
      <w:r w:rsidRPr="00C62A76">
        <w:t xml:space="preserve"> fuentes mencionadas, </w:t>
      </w:r>
      <w:r>
        <w:t xml:space="preserve">la oradora </w:t>
      </w:r>
      <w:r w:rsidRPr="00C62A76">
        <w:t xml:space="preserve">subraya que tanto el estudio de campo como el estudio jurídico fueron realizados con la ayuda de la Oficina de las Naciones Unidas </w:t>
      </w:r>
      <w:r>
        <w:t>contra la</w:t>
      </w:r>
      <w:r w:rsidRPr="00C62A76">
        <w:t xml:space="preserve"> Droga y el Delito que tuvo acceso a todos los</w:t>
      </w:r>
      <w:r>
        <w:t xml:space="preserve"> archivos pertinentes, incluidos</w:t>
      </w:r>
      <w:r w:rsidRPr="00C62A76">
        <w:t xml:space="preserve"> los del Ministerio de Justicia, la Dirección General de las Fuerzas de Seguridad Interna y la Dirección General de Seguridad Pública. Por consiguiente, es importante esperar a que </w:t>
      </w:r>
      <w:r>
        <w:t xml:space="preserve">se terminen </w:t>
      </w:r>
      <w:r w:rsidRPr="00C62A76">
        <w:t xml:space="preserve">esos estudios antes de llegar a conclusiones definitivas. </w:t>
      </w:r>
      <w:r>
        <w:t xml:space="preserve">Confía en que los </w:t>
      </w:r>
      <w:r w:rsidRPr="00C62A76">
        <w:t>resultados</w:t>
      </w:r>
      <w:r>
        <w:t xml:space="preserve"> —</w:t>
      </w:r>
      <w:r w:rsidRPr="00C62A76">
        <w:t>que se harán llegar al Comi</w:t>
      </w:r>
      <w:r>
        <w:t>té tan pronto como se publiquen—</w:t>
      </w:r>
      <w:r w:rsidRPr="00C62A76">
        <w:t xml:space="preserve"> revelarán que las cifras proporcionadas por otras fuentes constituyen una </w:t>
      </w:r>
      <w:r>
        <w:t xml:space="preserve">tremenda </w:t>
      </w:r>
      <w:r w:rsidRPr="00C62A76">
        <w:t>exageración.</w:t>
      </w:r>
    </w:p>
    <w:p w:rsidR="00A62736" w:rsidRPr="00C62A76" w:rsidRDefault="00A62736" w:rsidP="00A62736">
      <w:pPr>
        <w:pStyle w:val="DualTxt"/>
        <w:numPr>
          <w:ilvl w:val="0"/>
          <w:numId w:val="23"/>
        </w:numPr>
      </w:pPr>
      <w:r w:rsidRPr="00C62A76">
        <w:t>Entretanto,</w:t>
      </w:r>
      <w:r>
        <w:t xml:space="preserve"> se ha creado </w:t>
      </w:r>
      <w:r w:rsidRPr="00C62A76">
        <w:t xml:space="preserve">el Comité Nacional de Facilitación </w:t>
      </w:r>
      <w:r>
        <w:t>para ocuparse de</w:t>
      </w:r>
      <w:r w:rsidRPr="00C62A76">
        <w:t xml:space="preserve"> la situación de las trabajadoras inmigrantes en el Líbano. Es</w:t>
      </w:r>
      <w:r>
        <w:t>t</w:t>
      </w:r>
      <w:r w:rsidRPr="00C62A76">
        <w:t xml:space="preserve">e </w:t>
      </w:r>
      <w:r>
        <w:t xml:space="preserve">Comité está </w:t>
      </w:r>
      <w:r w:rsidRPr="00C62A76">
        <w:t xml:space="preserve">elaborando un contrato tipo de empleo </w:t>
      </w:r>
      <w:r>
        <w:t xml:space="preserve">para </w:t>
      </w:r>
      <w:r w:rsidRPr="00C62A76">
        <w:t xml:space="preserve">esas trabajadoras que </w:t>
      </w:r>
      <w:r>
        <w:t xml:space="preserve">se someterá </w:t>
      </w:r>
      <w:r w:rsidRPr="00C62A76">
        <w:t>a la supervisión del Gobierno. No se sabe aún con certeza si las nuevas disposiciones serán objeto de una ley espe</w:t>
      </w:r>
      <w:r>
        <w:t xml:space="preserve">cífica </w:t>
      </w:r>
      <w:r w:rsidRPr="00C62A76">
        <w:t xml:space="preserve">o </w:t>
      </w:r>
      <w:r>
        <w:t xml:space="preserve">simplemente se incluirán en </w:t>
      </w:r>
      <w:r w:rsidRPr="00C62A76">
        <w:t>el Código del Trabajo</w:t>
      </w:r>
      <w:r>
        <w:t xml:space="preserve"> a través de una enmienda</w:t>
      </w:r>
      <w:r w:rsidRPr="00C62A76">
        <w:t xml:space="preserve">. El hecho de que las trabajadoras domésticas </w:t>
      </w:r>
      <w:r>
        <w:t xml:space="preserve">no se rijan por </w:t>
      </w:r>
      <w:r w:rsidRPr="00C62A76">
        <w:t xml:space="preserve">el Código del Trabajo </w:t>
      </w:r>
      <w:r>
        <w:t xml:space="preserve">sino </w:t>
      </w:r>
      <w:r w:rsidRPr="00C62A76">
        <w:t xml:space="preserve">por el Código de Obligaciones y Contratos no implica una discriminación, ya que las trabajadoras domésticas libanesas también </w:t>
      </w:r>
      <w:r>
        <w:t>se rigen por esas disposiciones</w:t>
      </w:r>
      <w:r w:rsidRPr="00C62A76">
        <w:t>. Es decir, que todas las trabajadoras domésticas carecen por igual de protección.</w:t>
      </w:r>
    </w:p>
    <w:p w:rsidR="00A62736" w:rsidRPr="00C62A76" w:rsidRDefault="00A62736" w:rsidP="00A62736">
      <w:pPr>
        <w:pStyle w:val="DualTxt"/>
        <w:spacing w:after="0" w:line="120" w:lineRule="exact"/>
        <w:rPr>
          <w:sz w:val="10"/>
        </w:rPr>
      </w:pPr>
    </w:p>
    <w:p w:rsidR="00A62736" w:rsidRPr="00C62A76" w:rsidRDefault="00A62736" w:rsidP="00A62736">
      <w:pPr>
        <w:pStyle w:val="H4"/>
        <w:tabs>
          <w:tab w:val="right" w:pos="360"/>
          <w:tab w:val="left" w:pos="475"/>
          <w:tab w:val="left" w:pos="965"/>
          <w:tab w:val="left" w:pos="1440"/>
          <w:tab w:val="left" w:pos="1915"/>
          <w:tab w:val="left" w:pos="2405"/>
          <w:tab w:val="left" w:pos="2880"/>
          <w:tab w:val="left" w:pos="3355"/>
        </w:tabs>
        <w:ind w:left="475" w:hanging="475"/>
      </w:pPr>
      <w:r w:rsidRPr="00C62A76">
        <w:t>Artículos 7 a 9</w:t>
      </w:r>
    </w:p>
    <w:p w:rsidR="00A62736" w:rsidRPr="00C62A76" w:rsidRDefault="00A62736" w:rsidP="00A62736">
      <w:pPr>
        <w:pStyle w:val="DualTxt"/>
        <w:spacing w:after="0" w:line="120" w:lineRule="exact"/>
        <w:rPr>
          <w:sz w:val="10"/>
        </w:rPr>
      </w:pPr>
    </w:p>
    <w:p w:rsidR="00A62736" w:rsidRDefault="00A62736" w:rsidP="00A62736">
      <w:pPr>
        <w:pStyle w:val="DualTxt"/>
        <w:numPr>
          <w:ilvl w:val="0"/>
          <w:numId w:val="23"/>
        </w:numPr>
      </w:pPr>
      <w:r w:rsidRPr="00C62A76">
        <w:rPr>
          <w:b/>
        </w:rPr>
        <w:t>La Sra. Tavares da Silva</w:t>
      </w:r>
      <w:r w:rsidRPr="00C62A76">
        <w:t xml:space="preserve"> señala que</w:t>
      </w:r>
      <w:r>
        <w:t>,</w:t>
      </w:r>
      <w:r w:rsidRPr="00C62A76">
        <w:t xml:space="preserve"> aunque el número de hombres y mujeres que </w:t>
      </w:r>
      <w:r>
        <w:t>votaron</w:t>
      </w:r>
      <w:r w:rsidRPr="00C62A76">
        <w:t xml:space="preserve"> en las elecciones </w:t>
      </w:r>
      <w:r>
        <w:t>es similar</w:t>
      </w:r>
      <w:r w:rsidRPr="00C62A76">
        <w:t xml:space="preserve">, la cifra </w:t>
      </w:r>
      <w:r>
        <w:t xml:space="preserve">de </w:t>
      </w:r>
      <w:r w:rsidRPr="00C62A76">
        <w:t xml:space="preserve">mujeres que </w:t>
      </w:r>
      <w:r>
        <w:t xml:space="preserve">ocupan puestos en que se adoptan </w:t>
      </w:r>
      <w:r w:rsidRPr="00C62A76">
        <w:t>decisiones es baja. Los resultados</w:t>
      </w:r>
      <w:r>
        <w:t xml:space="preserve"> de las diversas encuestas de </w:t>
      </w:r>
      <w:r w:rsidRPr="00C62A76">
        <w:t xml:space="preserve">opinión realizadas en años recientes indican claramente que la mayoría de la población está a favor de la designación de mujeres para que ocupen escaños </w:t>
      </w:r>
      <w:r>
        <w:t xml:space="preserve">parlamentarios y de que se adopte </w:t>
      </w:r>
      <w:r w:rsidRPr="00C62A76">
        <w:t xml:space="preserve">un régimen de cuotas. Parece asimismo que las mujeres </w:t>
      </w:r>
      <w:r>
        <w:t xml:space="preserve">están deseosas de presentarse a </w:t>
      </w:r>
      <w:r w:rsidRPr="00C62A76">
        <w:t xml:space="preserve">las elecciones. Sin embargo, </w:t>
      </w:r>
      <w:r>
        <w:t xml:space="preserve">las propuestas del </w:t>
      </w:r>
      <w:r w:rsidRPr="00C62A76">
        <w:t xml:space="preserve">Gobierno no </w:t>
      </w:r>
      <w:r>
        <w:t>responden</w:t>
      </w:r>
      <w:r w:rsidRPr="00C62A76">
        <w:t xml:space="preserve"> a esas </w:t>
      </w:r>
      <w:r>
        <w:t xml:space="preserve">demandas, y la oradora pregunta en qué forma </w:t>
      </w:r>
      <w:r w:rsidRPr="00C62A76">
        <w:t xml:space="preserve">resolverá </w:t>
      </w:r>
      <w:r>
        <w:t xml:space="preserve">el Gobierno </w:t>
      </w:r>
      <w:r w:rsidRPr="00C62A76">
        <w:t>esta contradicción.</w:t>
      </w:r>
    </w:p>
    <w:p w:rsidR="00A62736" w:rsidRPr="00C62A76" w:rsidRDefault="00A62736" w:rsidP="00A62736">
      <w:pPr>
        <w:pStyle w:val="DualTxt"/>
        <w:numPr>
          <w:ilvl w:val="0"/>
          <w:numId w:val="23"/>
        </w:numPr>
      </w:pPr>
      <w:r w:rsidRPr="00C62A76">
        <w:rPr>
          <w:b/>
        </w:rPr>
        <w:t>La Sra. Neubauer</w:t>
      </w:r>
      <w:r w:rsidRPr="00C62A76">
        <w:t xml:space="preserve"> dice que el </w:t>
      </w:r>
      <w:r>
        <w:t xml:space="preserve">hecho de </w:t>
      </w:r>
      <w:r w:rsidRPr="00C62A76">
        <w:t xml:space="preserve">que el proyecto de ley electoral </w:t>
      </w:r>
      <w:r>
        <w:t>asigne</w:t>
      </w:r>
      <w:r w:rsidRPr="00C62A76">
        <w:t xml:space="preserve"> una cuota del 30% a mujeres </w:t>
      </w:r>
      <w:r>
        <w:t xml:space="preserve">candidatas </w:t>
      </w:r>
      <w:r w:rsidRPr="00C62A76">
        <w:t xml:space="preserve">para 51 de los 128 </w:t>
      </w:r>
      <w:r>
        <w:t>escaños parlamentarios incrementará</w:t>
      </w:r>
      <w:r w:rsidRPr="00C62A76">
        <w:t xml:space="preserve"> el número de candidatas, pero no necesariamente el número de mujeres electas. </w:t>
      </w:r>
      <w:r>
        <w:t xml:space="preserve">Le interesaría </w:t>
      </w:r>
      <w:r w:rsidRPr="00C62A76">
        <w:t xml:space="preserve">saber si el proyecto de ley electoral incluye alguna medida para </w:t>
      </w:r>
      <w:r>
        <w:t>resolver la cuestión</w:t>
      </w:r>
      <w:r w:rsidRPr="00C62A76">
        <w:t>.</w:t>
      </w:r>
    </w:p>
    <w:p w:rsidR="00A62736" w:rsidRPr="00C62A76" w:rsidRDefault="00A62736" w:rsidP="00A62736">
      <w:pPr>
        <w:pStyle w:val="DualTxt"/>
        <w:numPr>
          <w:ilvl w:val="0"/>
          <w:numId w:val="23"/>
        </w:numPr>
      </w:pPr>
      <w:r w:rsidRPr="00C62A76">
        <w:t xml:space="preserve">El informe indica que en 2006 se lograron grandes progresos en lo tocante al acceso de las mujeres a </w:t>
      </w:r>
      <w:r>
        <w:t xml:space="preserve">puestos </w:t>
      </w:r>
      <w:r w:rsidRPr="00C62A76">
        <w:t xml:space="preserve">de adopción de decisiones. Sería </w:t>
      </w:r>
      <w:r>
        <w:t>útil</w:t>
      </w:r>
      <w:r w:rsidRPr="00C62A76">
        <w:t xml:space="preserve"> </w:t>
      </w:r>
      <w:r>
        <w:t xml:space="preserve">saber </w:t>
      </w:r>
      <w:r w:rsidRPr="00C62A76">
        <w:t xml:space="preserve">si se han establecido mecanismos para </w:t>
      </w:r>
      <w:r>
        <w:t xml:space="preserve">recopilar datos sobre las </w:t>
      </w:r>
      <w:r w:rsidRPr="00C62A76">
        <w:t xml:space="preserve">mujeres </w:t>
      </w:r>
      <w:r>
        <w:t xml:space="preserve">que ocupan puestos decisorios </w:t>
      </w:r>
      <w:r w:rsidRPr="00C62A76">
        <w:t xml:space="preserve">y si se han arbitrado medios para aumentar la representación de la mujer en </w:t>
      </w:r>
      <w:r>
        <w:t>puestos</w:t>
      </w:r>
      <w:r w:rsidRPr="00C62A76">
        <w:t xml:space="preserve"> que conlleven autoridad. </w:t>
      </w:r>
    </w:p>
    <w:p w:rsidR="00A62736" w:rsidRPr="00C62A76" w:rsidRDefault="00A62736" w:rsidP="00A62736">
      <w:pPr>
        <w:pStyle w:val="DualTxt"/>
        <w:numPr>
          <w:ilvl w:val="0"/>
          <w:numId w:val="23"/>
        </w:numPr>
      </w:pPr>
      <w:r w:rsidRPr="00C62A76">
        <w:rPr>
          <w:b/>
        </w:rPr>
        <w:t>La Sra. Belmihoub-Zerdani</w:t>
      </w:r>
      <w:r w:rsidRPr="00C62A76">
        <w:t xml:space="preserve"> insta al Estado Parte a que retire su reserva al párrafo 2 del artículo 9 de la Convención. El hecho de que el Líbano sea un país musulmán no constituye una excusa</w:t>
      </w:r>
      <w:r>
        <w:t>.</w:t>
      </w:r>
      <w:r w:rsidRPr="00C62A76">
        <w:t xml:space="preserve"> Varios países musulmanes que </w:t>
      </w:r>
      <w:r>
        <w:t>habían hecho la misma reserva, ya</w:t>
      </w:r>
      <w:r w:rsidRPr="00C62A76">
        <w:t xml:space="preserve"> la han retirado. </w:t>
      </w:r>
    </w:p>
    <w:p w:rsidR="00A62736" w:rsidRPr="00C62A76" w:rsidRDefault="00A62736" w:rsidP="00A62736">
      <w:pPr>
        <w:pStyle w:val="DualTxt"/>
        <w:numPr>
          <w:ilvl w:val="0"/>
          <w:numId w:val="23"/>
        </w:numPr>
      </w:pPr>
      <w:r w:rsidRPr="00C62A76">
        <w:rPr>
          <w:b/>
        </w:rPr>
        <w:t>La Sra. Gabr</w:t>
      </w:r>
      <w:r w:rsidRPr="00C62A76">
        <w:t xml:space="preserve"> dice que</w:t>
      </w:r>
      <w:r>
        <w:t>,</w:t>
      </w:r>
      <w:r w:rsidRPr="00C62A76">
        <w:t xml:space="preserve"> en su condición de egipcia</w:t>
      </w:r>
      <w:r>
        <w:t>,</w:t>
      </w:r>
      <w:r w:rsidRPr="00C62A76">
        <w:t xml:space="preserve"> entiende los problemas que afronta el Líbano, en particular a la luz de la decisión de la Liga Árabe de que los refugiados palestinos mantengan su identidad palestina. No obstante, la tasa de matrimonios entre mujeres libanesas y refugiados palestinos era inferior a la tasa de matrimonios </w:t>
      </w:r>
      <w:r>
        <w:t>entre</w:t>
      </w:r>
      <w:r w:rsidRPr="00C62A76">
        <w:t xml:space="preserve"> mujeres libanesas y </w:t>
      </w:r>
      <w:r>
        <w:t>hombres</w:t>
      </w:r>
      <w:r w:rsidRPr="00C62A76">
        <w:t xml:space="preserve"> de otras nacionalidades. Por consiguiente, el problema </w:t>
      </w:r>
      <w:r>
        <w:t>se refiere a personas de</w:t>
      </w:r>
      <w:r w:rsidRPr="00C62A76">
        <w:t xml:space="preserve"> todas las nacionalidades y no solamente a los palestinos. Hasta que el Parlamento </w:t>
      </w:r>
      <w:r>
        <w:t>apruebe</w:t>
      </w:r>
      <w:r w:rsidRPr="00C62A76">
        <w:t xml:space="preserve"> una </w:t>
      </w:r>
      <w:r>
        <w:t>ley</w:t>
      </w:r>
      <w:r w:rsidRPr="00C62A76">
        <w:t xml:space="preserve">, el Gobierno del Líbano tal vez deba </w:t>
      </w:r>
      <w:r>
        <w:t xml:space="preserve">considerar la posibilidad de </w:t>
      </w:r>
      <w:r w:rsidRPr="00C62A76">
        <w:t xml:space="preserve">adoptar medidas </w:t>
      </w:r>
      <w:r>
        <w:t xml:space="preserve">provisionales </w:t>
      </w:r>
      <w:r w:rsidRPr="00C62A76">
        <w:t xml:space="preserve">a fin de mejorar las condiciones de vida de los hijos nacidos de un padre extranjero, </w:t>
      </w:r>
      <w:r>
        <w:t>y en particular de asegurar su escolarización y de proporcionarles documentos</w:t>
      </w:r>
      <w:r w:rsidRPr="00C62A76">
        <w:t xml:space="preserve"> de identidad</w:t>
      </w:r>
      <w:r>
        <w:t xml:space="preserve"> temporales</w:t>
      </w:r>
      <w:r w:rsidRPr="00C62A76">
        <w:t>.</w:t>
      </w:r>
    </w:p>
    <w:p w:rsidR="00A62736" w:rsidRPr="00C62A76" w:rsidRDefault="00A62736" w:rsidP="00A62736">
      <w:pPr>
        <w:pStyle w:val="DualTxt"/>
        <w:numPr>
          <w:ilvl w:val="0"/>
          <w:numId w:val="23"/>
        </w:numPr>
      </w:pPr>
      <w:r w:rsidRPr="00C62A76">
        <w:t>Por último</w:t>
      </w:r>
      <w:r>
        <w:t>,</w:t>
      </w:r>
      <w:r w:rsidRPr="00C62A76">
        <w:t xml:space="preserve"> deben evitarse los estereotipos en v</w:t>
      </w:r>
      <w:r>
        <w:t>í</w:t>
      </w:r>
      <w:r w:rsidRPr="00C62A76">
        <w:t xml:space="preserve">deos y anuncios ya </w:t>
      </w:r>
      <w:r>
        <w:t>que sólo alientan e</w:t>
      </w:r>
      <w:r w:rsidRPr="00C62A76">
        <w:t xml:space="preserve">l extremismo. </w:t>
      </w:r>
    </w:p>
    <w:p w:rsidR="00A62736" w:rsidRPr="00C62A76" w:rsidRDefault="00A62736" w:rsidP="00A62736">
      <w:pPr>
        <w:pStyle w:val="DualTxt"/>
        <w:numPr>
          <w:ilvl w:val="0"/>
          <w:numId w:val="23"/>
        </w:numPr>
      </w:pPr>
      <w:r w:rsidRPr="00C62A76">
        <w:rPr>
          <w:b/>
        </w:rPr>
        <w:t>La Sra. Halperin-Kaddari</w:t>
      </w:r>
      <w:r w:rsidRPr="00C62A76">
        <w:t xml:space="preserve"> señala que una de la razones </w:t>
      </w:r>
      <w:r>
        <w:t xml:space="preserve">de </w:t>
      </w:r>
      <w:r w:rsidRPr="00C62A76">
        <w:t xml:space="preserve">que </w:t>
      </w:r>
      <w:r>
        <w:t xml:space="preserve">no </w:t>
      </w:r>
      <w:r w:rsidRPr="00C62A76">
        <w:t xml:space="preserve">sean elegidas muchas mujeres es, en primer lugar, que son pocas las que se </w:t>
      </w:r>
      <w:r>
        <w:t>presentan como candidatas</w:t>
      </w:r>
      <w:r w:rsidRPr="00C62A76">
        <w:t xml:space="preserve">, en parte porque las mujeres están convencidas que </w:t>
      </w:r>
      <w:r>
        <w:t xml:space="preserve">es inútil presentarse como candidata, así como por la carga que supone el </w:t>
      </w:r>
      <w:r w:rsidRPr="00C62A76">
        <w:t xml:space="preserve">costo de </w:t>
      </w:r>
      <w:r>
        <w:t>las elecciones</w:t>
      </w:r>
      <w:r w:rsidRPr="00C62A76">
        <w:t xml:space="preserve">. </w:t>
      </w:r>
      <w:r>
        <w:t>Le interesarí</w:t>
      </w:r>
      <w:r w:rsidRPr="00C62A76">
        <w:t xml:space="preserve">a saber si existen planes para </w:t>
      </w:r>
      <w:r>
        <w:t xml:space="preserve">ayudar a financiar </w:t>
      </w:r>
      <w:r w:rsidRPr="00C62A76">
        <w:t xml:space="preserve">los </w:t>
      </w:r>
      <w:r>
        <w:t xml:space="preserve">gastos </w:t>
      </w:r>
      <w:r w:rsidRPr="00C62A76">
        <w:t>de las mujeres</w:t>
      </w:r>
      <w:r>
        <w:t xml:space="preserve"> que se presenten a las elecciones</w:t>
      </w:r>
      <w:r w:rsidRPr="00C62A76">
        <w:t xml:space="preserve">. </w:t>
      </w:r>
    </w:p>
    <w:p w:rsidR="00A62736" w:rsidRPr="00C62A76" w:rsidRDefault="00A62736" w:rsidP="00A62736">
      <w:pPr>
        <w:pStyle w:val="DualTxt"/>
        <w:numPr>
          <w:ilvl w:val="0"/>
          <w:numId w:val="23"/>
        </w:numPr>
      </w:pPr>
      <w:r>
        <w:t xml:space="preserve">El informe contiene </w:t>
      </w:r>
      <w:r w:rsidRPr="00C62A76">
        <w:t xml:space="preserve">gran </w:t>
      </w:r>
      <w:r>
        <w:t xml:space="preserve">cantidad </w:t>
      </w:r>
      <w:r w:rsidRPr="00C62A76">
        <w:t>de información sobr</w:t>
      </w:r>
      <w:r>
        <w:t>e el Parlamento, pero muy poca</w:t>
      </w:r>
      <w:r w:rsidRPr="00C62A76">
        <w:t xml:space="preserve"> </w:t>
      </w:r>
      <w:r>
        <w:t xml:space="preserve">sobre el funcionariado </w:t>
      </w:r>
      <w:r w:rsidRPr="00C62A76">
        <w:t>en general</w:t>
      </w:r>
      <w:r>
        <w:t>,</w:t>
      </w:r>
      <w:r w:rsidRPr="00C62A76">
        <w:t xml:space="preserve"> y hace una mera referencia a los significativos progresos obtenidos en 2006. La oradora </w:t>
      </w:r>
      <w:r>
        <w:t>agradecería</w:t>
      </w:r>
      <w:r w:rsidRPr="00C62A76">
        <w:t xml:space="preserve"> que se proporcionara más información a este respecto</w:t>
      </w:r>
      <w:r>
        <w:t xml:space="preserve">. </w:t>
      </w:r>
      <w:r w:rsidRPr="00C62A76">
        <w:t xml:space="preserve">Está particularmente interesada en saber si se han adoptado otras medidas, aparte de los memorandos </w:t>
      </w:r>
      <w:r>
        <w:t xml:space="preserve">publicados </w:t>
      </w:r>
      <w:r w:rsidRPr="00C62A76">
        <w:t xml:space="preserve">por el Director General de las Fuerzas de Seguridad Interna, respecto del reclutamiento de </w:t>
      </w:r>
      <w:r>
        <w:t>hombres</w:t>
      </w:r>
      <w:r w:rsidRPr="00C62A76">
        <w:t xml:space="preserve"> y mujeres</w:t>
      </w:r>
      <w:r>
        <w:t xml:space="preserve"> como </w:t>
      </w:r>
      <w:r w:rsidRPr="00C62A76">
        <w:t xml:space="preserve">oficiales especialistas. </w:t>
      </w:r>
    </w:p>
    <w:p w:rsidR="00A62736" w:rsidRPr="00C62A76" w:rsidRDefault="00A62736" w:rsidP="00A62736">
      <w:pPr>
        <w:pStyle w:val="DualTxt"/>
        <w:numPr>
          <w:ilvl w:val="0"/>
          <w:numId w:val="23"/>
        </w:numPr>
      </w:pPr>
      <w:r w:rsidRPr="00C62A76">
        <w:t>Le interesa</w:t>
      </w:r>
      <w:r>
        <w:t>ría</w:t>
      </w:r>
      <w:r w:rsidRPr="00C62A76">
        <w:t xml:space="preserve"> saber, por último, cuál es la </w:t>
      </w:r>
      <w:r>
        <w:t xml:space="preserve">proporción de hombres y mujeres en los tribunales civiles, </w:t>
      </w:r>
      <w:r w:rsidRPr="00C62A76">
        <w:t xml:space="preserve">entre </w:t>
      </w:r>
      <w:r>
        <w:t xml:space="preserve">los profesionales del derecho </w:t>
      </w:r>
      <w:r w:rsidRPr="00C62A76">
        <w:t xml:space="preserve">y en el Ministerio de Justicia. </w:t>
      </w:r>
    </w:p>
    <w:p w:rsidR="00A62736" w:rsidRPr="00C62A76" w:rsidRDefault="00A62736" w:rsidP="00A62736">
      <w:pPr>
        <w:pStyle w:val="DualTxt"/>
        <w:numPr>
          <w:ilvl w:val="0"/>
          <w:numId w:val="23"/>
        </w:numPr>
      </w:pPr>
      <w:r w:rsidRPr="00C62A76">
        <w:rPr>
          <w:b/>
        </w:rPr>
        <w:t>La Sra. Jamhouri</w:t>
      </w:r>
      <w:r w:rsidRPr="00C62A76">
        <w:t xml:space="preserve"> (Líbano) dice que los redactores del informe han omitido deliberadamente las estadísticas que </w:t>
      </w:r>
      <w:r>
        <w:t xml:space="preserve">ya </w:t>
      </w:r>
      <w:r w:rsidRPr="00C62A76">
        <w:t xml:space="preserve">figuraban en informes anteriores. </w:t>
      </w:r>
    </w:p>
    <w:p w:rsidR="00A62736" w:rsidRPr="00C62A76" w:rsidRDefault="00A62736" w:rsidP="00A62736">
      <w:pPr>
        <w:pStyle w:val="DualTxt"/>
        <w:numPr>
          <w:ilvl w:val="0"/>
          <w:numId w:val="23"/>
        </w:numPr>
      </w:pPr>
      <w:r w:rsidRPr="00C62A76">
        <w:rPr>
          <w:b/>
        </w:rPr>
        <w:t>La Sra. Kiwan</w:t>
      </w:r>
      <w:r w:rsidRPr="00C62A76">
        <w:t xml:space="preserve"> (Líbano) </w:t>
      </w:r>
      <w:r>
        <w:t>dice</w:t>
      </w:r>
      <w:r w:rsidRPr="00C62A76">
        <w:t xml:space="preserve"> que el proyecto de ley electoral ha sido elaborado por un comité consultivo especial sobre la base de consultas realizadas, entre otros interesados, con organizaciones de la sociedad civil y personalidades nacionales. Esas organizaciones han ejercido toda su influencia para asegurar la inclusión de una cuota </w:t>
      </w:r>
      <w:r>
        <w:t>para las</w:t>
      </w:r>
      <w:r w:rsidRPr="00C62A76">
        <w:t xml:space="preserve"> mujeres. Otros </w:t>
      </w:r>
      <w:r>
        <w:t>interesados subrayaron</w:t>
      </w:r>
      <w:r w:rsidRPr="00C62A76">
        <w:t xml:space="preserve"> la importancia de </w:t>
      </w:r>
      <w:r>
        <w:t>exigir que se incluya</w:t>
      </w:r>
      <w:r w:rsidRPr="00C62A76">
        <w:t xml:space="preserve"> en primer término a las candidatas</w:t>
      </w:r>
      <w:r>
        <w:t xml:space="preserve">; </w:t>
      </w:r>
      <w:r w:rsidRPr="00C62A76">
        <w:t xml:space="preserve">de asegurar una cobertura equitativa de </w:t>
      </w:r>
      <w:r>
        <w:t xml:space="preserve">los </w:t>
      </w:r>
      <w:r w:rsidRPr="00C62A76">
        <w:t>candidatos y</w:t>
      </w:r>
      <w:r>
        <w:t xml:space="preserve"> las</w:t>
      </w:r>
      <w:r w:rsidRPr="00C62A76">
        <w:t xml:space="preserve"> candidatas por los medios de información</w:t>
      </w:r>
      <w:r>
        <w:t>;</w:t>
      </w:r>
      <w:r w:rsidRPr="00C62A76">
        <w:t xml:space="preserve"> y de contribuir a los costos de las candidatas para garantizar que no </w:t>
      </w:r>
      <w:r>
        <w:t xml:space="preserve">se encuentren en </w:t>
      </w:r>
      <w:r w:rsidRPr="00C62A76">
        <w:t xml:space="preserve">desventaja </w:t>
      </w:r>
      <w:r>
        <w:t>desde el punto de vista financiero</w:t>
      </w:r>
      <w:r w:rsidRPr="00C62A76">
        <w:t xml:space="preserve">. </w:t>
      </w:r>
    </w:p>
    <w:p w:rsidR="00A62736" w:rsidRPr="00C62A76" w:rsidRDefault="00A62736" w:rsidP="00A62736">
      <w:pPr>
        <w:pStyle w:val="DualTxt"/>
        <w:numPr>
          <w:ilvl w:val="0"/>
          <w:numId w:val="23"/>
        </w:numPr>
      </w:pPr>
      <w:r w:rsidRPr="00C62A76">
        <w:t xml:space="preserve">El comité encargado de redactar el proyecto de ley electoral, </w:t>
      </w:r>
      <w:r>
        <w:t xml:space="preserve">que ha recibido presiones </w:t>
      </w:r>
      <w:r w:rsidRPr="00C62A76">
        <w:t xml:space="preserve">de todas partes, ha procurado tener presente los intereses de la sociedad civil </w:t>
      </w:r>
      <w:r>
        <w:t>y del poder político. En última instancia</w:t>
      </w:r>
      <w:r w:rsidRPr="00C62A76">
        <w:t xml:space="preserve">, el proyecto de ley ha incorporado un sistema de cuotas respecto de 51 escaños parlamentarios, cuya elección se llevará a cabo </w:t>
      </w:r>
      <w:r>
        <w:t xml:space="preserve">con arreglo a un </w:t>
      </w:r>
      <w:r w:rsidRPr="00C62A76">
        <w:t xml:space="preserve">sistema proporcional. Los 77 escaños restantes se disputarían </w:t>
      </w:r>
      <w:r>
        <w:t xml:space="preserve">siguiendo el </w:t>
      </w:r>
      <w:r w:rsidRPr="00C62A76">
        <w:t xml:space="preserve">sistema de mayorías. El proyecto de ley </w:t>
      </w:r>
      <w:r>
        <w:t>incluye también</w:t>
      </w:r>
      <w:r w:rsidRPr="00C62A76">
        <w:t xml:space="preserve"> una disposición para asegurar la misma cobertura </w:t>
      </w:r>
      <w:r>
        <w:t xml:space="preserve">de los medios informativos para </w:t>
      </w:r>
      <w:r w:rsidRPr="00C62A76">
        <w:t xml:space="preserve">candidatos y candidatas. No obstante, no ha prosperado el pedido de que las candidatas figuren en primer término en las listas electorales. </w:t>
      </w:r>
    </w:p>
    <w:p w:rsidR="00A62736" w:rsidRPr="00C62A76" w:rsidRDefault="00A62736" w:rsidP="00A62736">
      <w:pPr>
        <w:pStyle w:val="DualTxt"/>
        <w:numPr>
          <w:ilvl w:val="0"/>
          <w:numId w:val="23"/>
        </w:numPr>
      </w:pPr>
      <w:r w:rsidRPr="00C62A76">
        <w:t xml:space="preserve">Es de lamentar que el proyecto de ley no haya sido aprobado por el Gabinete y que el tema de las cuotas haya sido totalmente ignorado en las presentes negociaciones políticas. Aunque la oradora hubiera preferido un sistema de cuotas </w:t>
      </w:r>
      <w:r>
        <w:t xml:space="preserve">mayor </w:t>
      </w:r>
      <w:r w:rsidRPr="00C62A76">
        <w:t xml:space="preserve">aplicable a todos los </w:t>
      </w:r>
      <w:r>
        <w:t xml:space="preserve">escaños </w:t>
      </w:r>
      <w:r w:rsidRPr="00C62A76">
        <w:t xml:space="preserve">parlamentarios, cualquier sistema de cuotas sería útil ya que aseguraría la afiliación de mujeres </w:t>
      </w:r>
      <w:r>
        <w:t>en</w:t>
      </w:r>
      <w:r w:rsidRPr="00C62A76">
        <w:t xml:space="preserve"> partidos políticos y no su </w:t>
      </w:r>
      <w:r>
        <w:t>presenta</w:t>
      </w:r>
      <w:r w:rsidRPr="00C62A76">
        <w:t xml:space="preserve">ción como candidatas independientes. Las candidatas que figuran en listas </w:t>
      </w:r>
      <w:r>
        <w:t>de partido</w:t>
      </w:r>
      <w:r w:rsidRPr="00C62A76">
        <w:t xml:space="preserve">s no compiten contra otras candidatas sino contra otros partidos políticos integrados por candidatos y candidatas. </w:t>
      </w:r>
      <w:r>
        <w:t xml:space="preserve">Se determinó que </w:t>
      </w:r>
      <w:r w:rsidRPr="00C62A76">
        <w:t xml:space="preserve">este </w:t>
      </w:r>
      <w:r>
        <w:t>planteamiento</w:t>
      </w:r>
      <w:r w:rsidRPr="00C62A76">
        <w:t xml:space="preserve"> es el más adecuado. Sin embargo, queda claro que hay un largo camino por recorrer.</w:t>
      </w:r>
    </w:p>
    <w:p w:rsidR="00A62736" w:rsidRPr="00C62A76" w:rsidRDefault="00A62736" w:rsidP="00A62736">
      <w:pPr>
        <w:pStyle w:val="DualTxt"/>
        <w:numPr>
          <w:ilvl w:val="0"/>
          <w:numId w:val="23"/>
        </w:numPr>
      </w:pPr>
      <w:r w:rsidRPr="00C62A76">
        <w:rPr>
          <w:b/>
        </w:rPr>
        <w:t>La Sra. Riachi Assaker</w:t>
      </w:r>
      <w:r w:rsidRPr="00C62A76">
        <w:t xml:space="preserve"> (Líbano), </w:t>
      </w:r>
      <w:r>
        <w:t xml:space="preserve">hablando </w:t>
      </w:r>
      <w:r w:rsidRPr="00C62A76">
        <w:t xml:space="preserve">en </w:t>
      </w:r>
      <w:r>
        <w:t xml:space="preserve">calidad </w:t>
      </w:r>
      <w:r w:rsidRPr="00C62A76">
        <w:t>de Representante Permanente</w:t>
      </w:r>
      <w:r>
        <w:t>,</w:t>
      </w:r>
      <w:r w:rsidRPr="00C62A76">
        <w:t xml:space="preserve"> dice que</w:t>
      </w:r>
      <w:r>
        <w:t>, cuando</w:t>
      </w:r>
      <w:r w:rsidRPr="00C62A76">
        <w:t xml:space="preserve"> ingresó hace 25 años en el servicio exterior, había solamente </w:t>
      </w:r>
      <w:r>
        <w:t xml:space="preserve">en él </w:t>
      </w:r>
      <w:r w:rsidRPr="00C62A76">
        <w:t xml:space="preserve">10 mujeres que </w:t>
      </w:r>
      <w:r>
        <w:t xml:space="preserve">constituían </w:t>
      </w:r>
      <w:r w:rsidRPr="00C62A76">
        <w:t xml:space="preserve">el 5% de los diplomáticos </w:t>
      </w:r>
      <w:r>
        <w:t xml:space="preserve">que representaban a </w:t>
      </w:r>
      <w:r w:rsidRPr="00C62A76">
        <w:t>su país en el ext</w:t>
      </w:r>
      <w:r>
        <w:t>ranjero</w:t>
      </w:r>
      <w:r w:rsidRPr="00C62A76">
        <w:t xml:space="preserve">. El número de mujeres que trabajan en el servicio exterior se ha cuadruplicado en la actualidad y las mujeres representan el 37% de los diplomáticos libaneses en el extranjero. Esas cifras indican un progreso </w:t>
      </w:r>
      <w:r>
        <w:t>enorme</w:t>
      </w:r>
      <w:r w:rsidRPr="00C62A76">
        <w:t xml:space="preserve">. </w:t>
      </w:r>
    </w:p>
    <w:p w:rsidR="00A62736" w:rsidRPr="00C62A76" w:rsidRDefault="00A62736" w:rsidP="00A62736">
      <w:pPr>
        <w:pStyle w:val="DualTxt"/>
        <w:numPr>
          <w:ilvl w:val="0"/>
          <w:numId w:val="23"/>
        </w:numPr>
      </w:pPr>
      <w:r w:rsidRPr="00C62A76">
        <w:t xml:space="preserve">Cuando la oradora inició su carrera, </w:t>
      </w:r>
      <w:r>
        <w:t>un diplomático</w:t>
      </w:r>
      <w:r w:rsidRPr="00C62A76">
        <w:t xml:space="preserve"> que deseara casarse con </w:t>
      </w:r>
      <w:r>
        <w:t xml:space="preserve">otro diplomático </w:t>
      </w:r>
      <w:r w:rsidRPr="00C62A76">
        <w:t>debía presentar su renuncia, es decir, que una diplomática no podía iniciar una familia con un colega y continuar con su profesión. Tampoco podía</w:t>
      </w:r>
      <w:r>
        <w:t>n</w:t>
      </w:r>
      <w:r w:rsidRPr="00C62A76">
        <w:t xml:space="preserve"> casarse</w:t>
      </w:r>
      <w:r>
        <w:t xml:space="preserve"> los diplomáticos con otros</w:t>
      </w:r>
      <w:r w:rsidRPr="00C62A76">
        <w:t xml:space="preserve"> diplomático</w:t>
      </w:r>
      <w:r>
        <w:t>s</w:t>
      </w:r>
      <w:r w:rsidRPr="00C62A76">
        <w:t xml:space="preserve"> extranjero</w:t>
      </w:r>
      <w:r>
        <w:t>s</w:t>
      </w:r>
      <w:r w:rsidRPr="00C62A76">
        <w:t xml:space="preserve">. Luego de una larga batalla emprendida por las mujeres del servicio diplomático del Líbano, esas disposiciones fueron </w:t>
      </w:r>
      <w:r>
        <w:t>derogadas</w:t>
      </w:r>
      <w:r w:rsidRPr="00C62A76">
        <w:t>. En la actualidad no hay restricciones que inte</w:t>
      </w:r>
      <w:r>
        <w:t>rfieran en la vida privada de los</w:t>
      </w:r>
      <w:r w:rsidRPr="00C62A76">
        <w:t xml:space="preserve"> diplomático</w:t>
      </w:r>
      <w:r>
        <w:t>s</w:t>
      </w:r>
      <w:r w:rsidRPr="00C62A76">
        <w:t xml:space="preserve"> y las mujeres gozan de los mismos derechos que los hombres en el servicio diplomático. En consecuencia, el número de mujeres que ingresan en el servicio exterior y de diplomáticas que contraen </w:t>
      </w:r>
      <w:r>
        <w:t>matrimonio</w:t>
      </w:r>
      <w:r w:rsidRPr="00C62A76">
        <w:t xml:space="preserve"> con diplomáticos libaneses o extranjeros se ha incrementado. Espera que los mismos progresos se logren en otros sectores del Gobierno.</w:t>
      </w:r>
    </w:p>
    <w:p w:rsidR="00A62736" w:rsidRPr="00C62A76" w:rsidRDefault="00A62736" w:rsidP="00A62736">
      <w:pPr>
        <w:pStyle w:val="H4"/>
        <w:tabs>
          <w:tab w:val="left" w:pos="475"/>
          <w:tab w:val="left" w:pos="965"/>
          <w:tab w:val="left" w:pos="1440"/>
          <w:tab w:val="left" w:pos="1915"/>
          <w:tab w:val="left" w:pos="2405"/>
          <w:tab w:val="left" w:pos="2880"/>
          <w:tab w:val="left" w:pos="3355"/>
        </w:tabs>
        <w:ind w:left="475" w:hanging="475"/>
      </w:pPr>
      <w:r w:rsidRPr="00C62A76">
        <w:t>Se levanta la sesión a las 13.00 horas.</w:t>
      </w:r>
    </w:p>
    <w:p w:rsidR="00A62736" w:rsidRPr="00150513" w:rsidRDefault="00A62736" w:rsidP="00A62736">
      <w:pPr>
        <w:pStyle w:val="DualTxt"/>
      </w:pPr>
    </w:p>
    <w:p w:rsidR="00645DF2" w:rsidRPr="009565FE" w:rsidRDefault="00645DF2" w:rsidP="009565FE">
      <w:pPr>
        <w:pStyle w:val="DualTxt"/>
      </w:pPr>
    </w:p>
    <w:sectPr w:rsidR="00645DF2" w:rsidRPr="009565FE" w:rsidSect="009F1ABB">
      <w:endnotePr>
        <w:numFmt w:val="decimal"/>
      </w:endnotePr>
      <w:type w:val="continuous"/>
      <w:pgSz w:w="12240" w:h="15840" w:code="1"/>
      <w:pgMar w:top="1742" w:right="1195" w:bottom="1898" w:left="1195" w:header="576" w:footer="1030" w:gutter="0"/>
      <w:cols w:num="2" w:space="24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8-04-03T10:32:00Z" w:initials="Start">
    <w:p w:rsidR="001F6B09" w:rsidRPr="009565FE" w:rsidRDefault="001F6B09">
      <w:pPr>
        <w:pStyle w:val="CommentText"/>
        <w:rPr>
          <w:lang w:val="en-US"/>
        </w:rPr>
      </w:pPr>
      <w:r>
        <w:fldChar w:fldCharType="begin"/>
      </w:r>
      <w:r w:rsidRPr="009565FE">
        <w:rPr>
          <w:rStyle w:val="CommentReference"/>
          <w:lang w:val="en-US"/>
        </w:rPr>
        <w:instrText xml:space="preserve"> </w:instrText>
      </w:r>
      <w:r w:rsidRPr="009565FE">
        <w:rPr>
          <w:lang w:val="en-US"/>
        </w:rPr>
        <w:instrText>PAGE \# "'Page: '#'</w:instrText>
      </w:r>
      <w:r w:rsidRPr="009565FE">
        <w:rPr>
          <w:lang w:val="en-US"/>
        </w:rPr>
        <w:br/>
        <w:instrText>'"</w:instrText>
      </w:r>
      <w:r w:rsidRPr="009565FE">
        <w:rPr>
          <w:rStyle w:val="CommentReference"/>
          <w:lang w:val="en-US"/>
        </w:rPr>
        <w:instrText xml:space="preserve"> </w:instrText>
      </w:r>
      <w:r>
        <w:fldChar w:fldCharType="end"/>
      </w:r>
      <w:r>
        <w:rPr>
          <w:rStyle w:val="CommentReference"/>
        </w:rPr>
        <w:annotationRef/>
      </w:r>
      <w:r w:rsidRPr="009565FE">
        <w:rPr>
          <w:lang w:val="en-US"/>
        </w:rPr>
        <w:t>&lt;&lt;ODS JOB NO&gt;&gt;N0823236S&lt;&lt;ODS JOB NO&gt;&gt;</w:t>
      </w:r>
    </w:p>
    <w:p w:rsidR="001F6B09" w:rsidRPr="009565FE" w:rsidRDefault="001F6B09">
      <w:pPr>
        <w:pStyle w:val="CommentText"/>
        <w:rPr>
          <w:lang w:val="en-US"/>
        </w:rPr>
      </w:pPr>
      <w:r w:rsidRPr="009565FE">
        <w:rPr>
          <w:lang w:val="en-US"/>
        </w:rPr>
        <w:t>&lt;&lt;ODS DOC SYMBOL1&gt;&gt;CEDAW/C/SR.820&lt;&lt;ODS DOC SYMBOL1&gt;&gt;</w:t>
      </w:r>
    </w:p>
    <w:p w:rsidR="001F6B09" w:rsidRPr="009565FE" w:rsidRDefault="001F6B09">
      <w:pPr>
        <w:pStyle w:val="CommentText"/>
        <w:rPr>
          <w:lang w:val="en-US"/>
        </w:rPr>
      </w:pPr>
      <w:r w:rsidRPr="009565FE">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53589" w:rsidRDefault="00453589" w:rsidP="00687083">
      <w:pPr>
        <w:pStyle w:val="Header"/>
      </w:pPr>
      <w:r>
        <w:separator/>
      </w:r>
    </w:p>
  </w:endnote>
  <w:endnote w:type="continuationSeparator" w:id="0">
    <w:p w:rsidR="00453589" w:rsidRDefault="00453589" w:rsidP="00687083">
      <w:pPr>
        <w:pStyle w:val="Head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1F6B09">
      <w:tblPrEx>
        <w:tblCellMar>
          <w:top w:w="0" w:type="dxa"/>
          <w:bottom w:w="0" w:type="dxa"/>
        </w:tblCellMar>
      </w:tblPrEx>
      <w:tc>
        <w:tcPr>
          <w:tcW w:w="5033" w:type="dxa"/>
          <w:shd w:val="clear" w:color="auto" w:fill="auto"/>
        </w:tcPr>
        <w:p w:rsidR="001F6B09" w:rsidRPr="00687083" w:rsidRDefault="001F6B09" w:rsidP="00687083">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A37D7A">
            <w:rPr>
              <w:b w:val="0"/>
              <w:w w:val="103"/>
              <w:sz w:val="14"/>
            </w:rPr>
            <w:t>08-23236</w:t>
          </w:r>
          <w:r>
            <w:rPr>
              <w:b w:val="0"/>
              <w:w w:val="103"/>
              <w:sz w:val="14"/>
            </w:rPr>
            <w:fldChar w:fldCharType="end"/>
          </w:r>
        </w:p>
      </w:tc>
      <w:tc>
        <w:tcPr>
          <w:tcW w:w="5033" w:type="dxa"/>
          <w:shd w:val="clear" w:color="auto" w:fill="auto"/>
        </w:tcPr>
        <w:p w:rsidR="001F6B09" w:rsidRPr="00687083" w:rsidRDefault="001F6B09" w:rsidP="00687083">
          <w:pPr>
            <w:pStyle w:val="Footer"/>
            <w:rPr>
              <w:w w:val="103"/>
            </w:rPr>
          </w:pPr>
          <w:r>
            <w:rPr>
              <w:w w:val="103"/>
            </w:rPr>
            <w:fldChar w:fldCharType="begin"/>
          </w:r>
          <w:r>
            <w:rPr>
              <w:w w:val="103"/>
            </w:rPr>
            <w:instrText xml:space="preserve"> PAGE  \* MERGEFORMAT </w:instrText>
          </w:r>
          <w:r>
            <w:rPr>
              <w:w w:val="103"/>
            </w:rPr>
            <w:fldChar w:fldCharType="separate"/>
          </w:r>
          <w:r w:rsidR="00840B01">
            <w:rPr>
              <w:w w:val="103"/>
            </w:rPr>
            <w:t>4</w:t>
          </w:r>
          <w:r>
            <w:rPr>
              <w:w w:val="103"/>
            </w:rPr>
            <w:fldChar w:fldCharType="end"/>
          </w:r>
        </w:p>
      </w:tc>
    </w:tr>
  </w:tbl>
  <w:p w:rsidR="001F6B09" w:rsidRPr="00687083" w:rsidRDefault="001F6B09" w:rsidP="00687083">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1F6B09">
      <w:tblPrEx>
        <w:tblCellMar>
          <w:top w:w="0" w:type="dxa"/>
          <w:bottom w:w="0" w:type="dxa"/>
        </w:tblCellMar>
      </w:tblPrEx>
      <w:tc>
        <w:tcPr>
          <w:tcW w:w="5033" w:type="dxa"/>
          <w:shd w:val="clear" w:color="auto" w:fill="auto"/>
        </w:tcPr>
        <w:p w:rsidR="001F6B09" w:rsidRPr="00687083" w:rsidRDefault="001F6B09" w:rsidP="00687083">
          <w:pPr>
            <w:pStyle w:val="Footer"/>
            <w:jc w:val="right"/>
            <w:rPr>
              <w:w w:val="103"/>
            </w:rPr>
          </w:pPr>
          <w:r>
            <w:rPr>
              <w:w w:val="103"/>
            </w:rPr>
            <w:fldChar w:fldCharType="begin"/>
          </w:r>
          <w:r>
            <w:rPr>
              <w:w w:val="103"/>
            </w:rPr>
            <w:instrText xml:space="preserve"> PAGE  \* MERGEFORMAT </w:instrText>
          </w:r>
          <w:r>
            <w:rPr>
              <w:w w:val="103"/>
            </w:rPr>
            <w:fldChar w:fldCharType="separate"/>
          </w:r>
          <w:r w:rsidR="00840B01">
            <w:rPr>
              <w:w w:val="103"/>
            </w:rPr>
            <w:t>3</w:t>
          </w:r>
          <w:r>
            <w:rPr>
              <w:w w:val="103"/>
            </w:rPr>
            <w:fldChar w:fldCharType="end"/>
          </w:r>
        </w:p>
      </w:tc>
      <w:tc>
        <w:tcPr>
          <w:tcW w:w="5033" w:type="dxa"/>
          <w:shd w:val="clear" w:color="auto" w:fill="auto"/>
        </w:tcPr>
        <w:p w:rsidR="001F6B09" w:rsidRPr="00687083" w:rsidRDefault="001F6B09" w:rsidP="00687083">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A37D7A">
            <w:rPr>
              <w:b w:val="0"/>
              <w:w w:val="103"/>
              <w:sz w:val="14"/>
            </w:rPr>
            <w:t>08-23236</w:t>
          </w:r>
          <w:r>
            <w:rPr>
              <w:b w:val="0"/>
              <w:w w:val="103"/>
              <w:sz w:val="14"/>
            </w:rPr>
            <w:fldChar w:fldCharType="end"/>
          </w:r>
        </w:p>
      </w:tc>
    </w:tr>
  </w:tbl>
  <w:p w:rsidR="001F6B09" w:rsidRPr="00687083" w:rsidRDefault="001F6B09" w:rsidP="00687083">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F6B09" w:rsidRDefault="001F6B09" w:rsidP="00687083">
    <w:pPr>
      <w:pStyle w:val="Footer"/>
      <w:pBdr>
        <w:top w:val="single" w:sz="2" w:space="1" w:color="auto"/>
      </w:pBdr>
      <w:rPr>
        <w:sz w:val="2"/>
      </w:rPr>
    </w:pPr>
  </w:p>
  <w:p w:rsidR="001F6B09" w:rsidRDefault="001F6B09" w:rsidP="00687083">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La presente acta está sujeta a correcciones.</w:t>
    </w:r>
  </w:p>
  <w:p w:rsidR="001F6B09" w:rsidRDefault="001F6B09" w:rsidP="00687083">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 xml:space="preserve">Las correcciones deberán redactarse en uno de los idiomas de trabajo y presentarse en forma de memorando. Además, deberán incorporarse en un ejemplar del acta.  Las correcciones deberán enviarse, </w:t>
    </w:r>
    <w:r>
      <w:rPr>
        <w:i/>
        <w:sz w:val="17"/>
      </w:rPr>
      <w:t>dentro del plazo de una semana a contar de la fecha del presente documento</w:t>
    </w:r>
    <w:r>
      <w:rPr>
        <w:sz w:val="17"/>
      </w:rPr>
      <w:t>, a la Jefa de la Sección de Edición de Documentos Oficiales, oficina DC2</w:t>
    </w:r>
    <w:r>
      <w:rPr>
        <w:sz w:val="17"/>
      </w:rPr>
      <w:noBreakHyphen/>
      <w:t>750, 2 United Nations Plaza.</w:t>
    </w:r>
  </w:p>
  <w:p w:rsidR="001F6B09" w:rsidRDefault="001F6B09" w:rsidP="00687083">
    <w:pPr>
      <w:pStyle w:val="FootnoteText"/>
      <w:spacing w:after="120"/>
      <w:ind w:left="1267" w:right="1267" w:firstLine="0"/>
    </w:pPr>
    <w:r>
      <w:t>Las correcciones que se introduzcan en las actas del presente período de sesiones se publicarán en un solo documento de corrección, poco después de finalizar el período de sesiones.</w:t>
    </w:r>
  </w:p>
  <w:p w:rsidR="001F6B09" w:rsidRPr="00687083" w:rsidRDefault="001F6B09" w:rsidP="00687083">
    <w:pPr>
      <w:pStyle w:val="FootnoteText"/>
      <w:spacing w:line="120" w:lineRule="exact"/>
      <w:ind w:left="1267" w:right="1267" w:firstLine="0"/>
      <w:rPr>
        <w:sz w:val="10"/>
      </w:rPr>
    </w:pPr>
  </w:p>
  <w:p w:rsidR="001F6B09" w:rsidRDefault="001F6B09" w:rsidP="00687083">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A37D7A">
      <w:rPr>
        <w:b w:val="0"/>
        <w:sz w:val="20"/>
      </w:rPr>
      <w:t>08-23236 (S)</w:t>
    </w:r>
    <w:r>
      <w:rPr>
        <w:b w:val="0"/>
        <w:sz w:val="20"/>
      </w:rPr>
      <w:fldChar w:fldCharType="end"/>
    </w:r>
  </w:p>
  <w:p w:rsidR="001F6B09" w:rsidRPr="00687083" w:rsidRDefault="001F6B09" w:rsidP="00687083">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sidR="00A37D7A">
      <w:rPr>
        <w:rFonts w:ascii="Barcode 3 of 9 by request" w:hAnsi="Barcode 3 of 9 by request"/>
        <w:b w:val="0"/>
        <w:sz w:val="24"/>
      </w:rPr>
      <w:t>*0823236*</w:t>
    </w:r>
    <w:r>
      <w:rPr>
        <w:rFonts w:ascii="Barcode 3 of 9 by request" w:hAnsi="Barcode 3 of 9 by request"/>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53589" w:rsidRDefault="00453589" w:rsidP="00687083">
      <w:pPr>
        <w:pStyle w:val="Header"/>
      </w:pPr>
      <w:r>
        <w:separator/>
      </w:r>
    </w:p>
  </w:footnote>
  <w:footnote w:type="continuationSeparator" w:id="0">
    <w:p w:rsidR="00453589" w:rsidRDefault="00453589" w:rsidP="00687083">
      <w:pPr>
        <w:pStyle w:val="Heade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1F6B09">
      <w:tblPrEx>
        <w:tblCellMar>
          <w:top w:w="0" w:type="dxa"/>
          <w:bottom w:w="0" w:type="dxa"/>
        </w:tblCellMar>
      </w:tblPrEx>
      <w:trPr>
        <w:trHeight w:hRule="exact" w:val="864"/>
      </w:trPr>
      <w:tc>
        <w:tcPr>
          <w:tcW w:w="4838" w:type="dxa"/>
          <w:shd w:val="clear" w:color="auto" w:fill="auto"/>
          <w:vAlign w:val="bottom"/>
        </w:tcPr>
        <w:p w:rsidR="001F6B09" w:rsidRPr="00687083" w:rsidRDefault="001F6B09" w:rsidP="00687083">
          <w:pPr>
            <w:pStyle w:val="Header"/>
            <w:spacing w:after="80"/>
            <w:rPr>
              <w:b/>
            </w:rPr>
          </w:pPr>
          <w:r>
            <w:rPr>
              <w:b/>
            </w:rPr>
            <w:fldChar w:fldCharType="begin"/>
          </w:r>
          <w:r>
            <w:rPr>
              <w:b/>
            </w:rPr>
            <w:instrText xml:space="preserve"> DOCVARIABLE "sss1" \* MERGEFORMAT </w:instrText>
          </w:r>
          <w:r>
            <w:rPr>
              <w:b/>
            </w:rPr>
            <w:fldChar w:fldCharType="separate"/>
          </w:r>
          <w:r w:rsidR="00A37D7A">
            <w:rPr>
              <w:b/>
            </w:rPr>
            <w:t>CEDAW/C/SR.820</w:t>
          </w:r>
          <w:r>
            <w:rPr>
              <w:b/>
            </w:rPr>
            <w:fldChar w:fldCharType="end"/>
          </w:r>
        </w:p>
      </w:tc>
      <w:tc>
        <w:tcPr>
          <w:tcW w:w="5033" w:type="dxa"/>
          <w:shd w:val="clear" w:color="auto" w:fill="auto"/>
          <w:vAlign w:val="bottom"/>
        </w:tcPr>
        <w:p w:rsidR="001F6B09" w:rsidRDefault="001F6B09" w:rsidP="00687083">
          <w:pPr>
            <w:pStyle w:val="Header"/>
          </w:pPr>
        </w:p>
      </w:tc>
    </w:tr>
  </w:tbl>
  <w:p w:rsidR="001F6B09" w:rsidRPr="00687083" w:rsidRDefault="001F6B09" w:rsidP="00687083">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1F6B09">
      <w:tblPrEx>
        <w:tblCellMar>
          <w:top w:w="0" w:type="dxa"/>
          <w:bottom w:w="0" w:type="dxa"/>
        </w:tblCellMar>
      </w:tblPrEx>
      <w:trPr>
        <w:trHeight w:hRule="exact" w:val="864"/>
      </w:trPr>
      <w:tc>
        <w:tcPr>
          <w:tcW w:w="4838" w:type="dxa"/>
          <w:shd w:val="clear" w:color="auto" w:fill="auto"/>
          <w:vAlign w:val="bottom"/>
        </w:tcPr>
        <w:p w:rsidR="001F6B09" w:rsidRDefault="001F6B09" w:rsidP="00687083">
          <w:pPr>
            <w:pStyle w:val="Header"/>
          </w:pPr>
        </w:p>
      </w:tc>
      <w:tc>
        <w:tcPr>
          <w:tcW w:w="5033" w:type="dxa"/>
          <w:shd w:val="clear" w:color="auto" w:fill="auto"/>
          <w:vAlign w:val="bottom"/>
        </w:tcPr>
        <w:p w:rsidR="001F6B09" w:rsidRPr="00687083" w:rsidRDefault="001F6B09" w:rsidP="00687083">
          <w:pPr>
            <w:pStyle w:val="Header"/>
            <w:spacing w:after="80"/>
            <w:jc w:val="right"/>
            <w:rPr>
              <w:b/>
            </w:rPr>
          </w:pPr>
          <w:r>
            <w:rPr>
              <w:b/>
            </w:rPr>
            <w:fldChar w:fldCharType="begin"/>
          </w:r>
          <w:r>
            <w:rPr>
              <w:b/>
            </w:rPr>
            <w:instrText xml:space="preserve"> DOCVARIABLE "sss1" \* MERGEFORMAT </w:instrText>
          </w:r>
          <w:r>
            <w:rPr>
              <w:b/>
            </w:rPr>
            <w:fldChar w:fldCharType="separate"/>
          </w:r>
          <w:r w:rsidR="00A37D7A">
            <w:rPr>
              <w:b/>
            </w:rPr>
            <w:t>CEDAW/C/SR.820</w:t>
          </w:r>
          <w:r>
            <w:rPr>
              <w:b/>
            </w:rPr>
            <w:fldChar w:fldCharType="end"/>
          </w:r>
        </w:p>
      </w:tc>
    </w:tr>
  </w:tbl>
  <w:p w:rsidR="001F6B09" w:rsidRPr="00687083" w:rsidRDefault="001F6B09" w:rsidP="00687083">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1F6B09">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1F6B09" w:rsidRDefault="001F6B09" w:rsidP="00687083">
          <w:pPr>
            <w:pStyle w:val="Header"/>
            <w:spacing w:after="120"/>
          </w:pPr>
        </w:p>
      </w:tc>
      <w:tc>
        <w:tcPr>
          <w:tcW w:w="2059" w:type="dxa"/>
          <w:tcBorders>
            <w:bottom w:val="single" w:sz="4" w:space="0" w:color="auto"/>
          </w:tcBorders>
          <w:shd w:val="clear" w:color="auto" w:fill="auto"/>
          <w:vAlign w:val="bottom"/>
        </w:tcPr>
        <w:p w:rsidR="001F6B09" w:rsidRPr="00687083" w:rsidRDefault="001F6B09" w:rsidP="00687083">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1F6B09" w:rsidRDefault="001F6B09" w:rsidP="00687083">
          <w:pPr>
            <w:pStyle w:val="Header"/>
            <w:spacing w:after="120"/>
          </w:pPr>
        </w:p>
      </w:tc>
      <w:tc>
        <w:tcPr>
          <w:tcW w:w="6523" w:type="dxa"/>
          <w:gridSpan w:val="3"/>
          <w:tcBorders>
            <w:bottom w:val="single" w:sz="4" w:space="0" w:color="auto"/>
          </w:tcBorders>
          <w:shd w:val="clear" w:color="auto" w:fill="auto"/>
          <w:vAlign w:val="bottom"/>
        </w:tcPr>
        <w:p w:rsidR="001F6B09" w:rsidRPr="00687083" w:rsidRDefault="001F6B09" w:rsidP="00687083">
          <w:pPr>
            <w:spacing w:after="80" w:line="240" w:lineRule="auto"/>
            <w:jc w:val="right"/>
            <w:rPr>
              <w:position w:val="-4"/>
            </w:rPr>
          </w:pPr>
          <w:r>
            <w:rPr>
              <w:position w:val="-4"/>
              <w:sz w:val="40"/>
            </w:rPr>
            <w:t>CEDAW</w:t>
          </w:r>
          <w:r>
            <w:rPr>
              <w:position w:val="-4"/>
            </w:rPr>
            <w:t>/C/SR.820</w:t>
          </w:r>
        </w:p>
      </w:tc>
    </w:tr>
    <w:tr w:rsidR="001F6B09" w:rsidRPr="00687083">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1F6B09" w:rsidRDefault="001F6B09" w:rsidP="00687083">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1F6B09" w:rsidRPr="00687083" w:rsidRDefault="001F6B09" w:rsidP="00687083">
          <w:pPr>
            <w:pStyle w:val="Header"/>
            <w:spacing w:before="109"/>
          </w:pPr>
        </w:p>
      </w:tc>
      <w:tc>
        <w:tcPr>
          <w:tcW w:w="5227" w:type="dxa"/>
          <w:gridSpan w:val="3"/>
          <w:tcBorders>
            <w:top w:val="single" w:sz="4" w:space="0" w:color="auto"/>
            <w:bottom w:val="single" w:sz="12" w:space="0" w:color="auto"/>
          </w:tcBorders>
          <w:shd w:val="clear" w:color="auto" w:fill="auto"/>
        </w:tcPr>
        <w:p w:rsidR="001F6B09" w:rsidRPr="00687083" w:rsidRDefault="001F6B09" w:rsidP="00687083">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top w:val="single" w:sz="4" w:space="0" w:color="auto"/>
            <w:bottom w:val="single" w:sz="12" w:space="0" w:color="auto"/>
          </w:tcBorders>
          <w:shd w:val="clear" w:color="auto" w:fill="auto"/>
        </w:tcPr>
        <w:p w:rsidR="001F6B09" w:rsidRPr="009565FE" w:rsidRDefault="001F6B09" w:rsidP="00687083">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1F6B09" w:rsidRDefault="001F6B09" w:rsidP="00687083">
          <w:pPr>
            <w:spacing w:before="240"/>
          </w:pPr>
          <w:r>
            <w:t>Distr. general</w:t>
          </w:r>
        </w:p>
        <w:p w:rsidR="001F6B09" w:rsidRDefault="001F6B09" w:rsidP="00687083">
          <w:r>
            <w:t>7 de abril de 2008</w:t>
          </w:r>
        </w:p>
        <w:p w:rsidR="001F6B09" w:rsidRDefault="001F6B09" w:rsidP="00687083">
          <w:r>
            <w:t>Español</w:t>
          </w:r>
        </w:p>
        <w:p w:rsidR="001F6B09" w:rsidRPr="00687083" w:rsidRDefault="001F6B09" w:rsidP="00687083">
          <w:r>
            <w:t>Original: inglés</w:t>
          </w:r>
        </w:p>
      </w:tc>
    </w:tr>
  </w:tbl>
  <w:p w:rsidR="001F6B09" w:rsidRPr="00AB3CDA" w:rsidRDefault="001F6B09" w:rsidP="00687083">
    <w:pPr>
      <w:pStyle w:val="Header"/>
      <w:rPr>
        <w:sz w:val="2"/>
        <w:lang w:val="es-E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815AE3"/>
    <w:multiLevelType w:val="singleLevel"/>
    <w:tmpl w:val="4AB46788"/>
    <w:lvl w:ilvl="0">
      <w:start w:val="1"/>
      <w:numFmt w:val="decimal"/>
      <w:lvlRestart w:val="0"/>
      <w:lvlText w:val="%1."/>
      <w:lvlJc w:val="left"/>
      <w:pPr>
        <w:tabs>
          <w:tab w:val="num" w:pos="475"/>
        </w:tabs>
        <w:ind w:left="0" w:firstLine="0"/>
      </w:pPr>
      <w:rPr>
        <w:spacing w:val="0"/>
        <w:w w:val="100"/>
      </w:rPr>
    </w:lvl>
  </w:abstractNum>
  <w:abstractNum w:abstractNumId="1">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2">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3">
    <w:nsid w:val="1E042646"/>
    <w:multiLevelType w:val="singleLevel"/>
    <w:tmpl w:val="74DA347E"/>
    <w:lvl w:ilvl="0">
      <w:start w:val="4"/>
      <w:numFmt w:val="decimal"/>
      <w:lvlRestart w:val="0"/>
      <w:lvlText w:val="%1."/>
      <w:lvlJc w:val="left"/>
      <w:pPr>
        <w:tabs>
          <w:tab w:val="num" w:pos="475"/>
        </w:tabs>
        <w:ind w:left="0" w:firstLine="0"/>
      </w:pPr>
      <w:rPr>
        <w:rFonts w:hint="default"/>
        <w:spacing w:val="0"/>
        <w:w w:val="100"/>
      </w:rPr>
    </w:lvl>
  </w:abstractNum>
  <w:abstractNum w:abstractNumId="4">
    <w:nsid w:val="2CA32489"/>
    <w:multiLevelType w:val="hybridMultilevel"/>
    <w:tmpl w:val="B5B42DD2"/>
    <w:lvl w:ilvl="0" w:tplc="D6DA1A70">
      <w:start w:val="1"/>
      <w:numFmt w:val="decimal"/>
      <w:lvlText w:val="%1."/>
      <w:lvlJc w:val="left"/>
      <w:pPr>
        <w:tabs>
          <w:tab w:val="num" w:pos="840"/>
        </w:tabs>
        <w:ind w:left="840" w:hanging="48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352160F0"/>
    <w:multiLevelType w:val="singleLevel"/>
    <w:tmpl w:val="A136FC08"/>
    <w:lvl w:ilvl="0">
      <w:start w:val="49"/>
      <w:numFmt w:val="decimal"/>
      <w:lvlRestart w:val="0"/>
      <w:lvlText w:val="%1."/>
      <w:lvlJc w:val="left"/>
      <w:pPr>
        <w:tabs>
          <w:tab w:val="num" w:pos="475"/>
        </w:tabs>
        <w:ind w:left="0" w:firstLine="0"/>
      </w:pPr>
      <w:rPr>
        <w:spacing w:val="0"/>
        <w:w w:val="100"/>
      </w:rPr>
    </w:lvl>
  </w:abstractNum>
  <w:abstractNum w:abstractNumId="6">
    <w:nsid w:val="3FA308AB"/>
    <w:multiLevelType w:val="singleLevel"/>
    <w:tmpl w:val="791A73E4"/>
    <w:lvl w:ilvl="0">
      <w:start w:val="5"/>
      <w:numFmt w:val="decimal"/>
      <w:lvlRestart w:val="0"/>
      <w:lvlText w:val="%1."/>
      <w:lvlJc w:val="left"/>
      <w:pPr>
        <w:tabs>
          <w:tab w:val="num" w:pos="475"/>
        </w:tabs>
        <w:ind w:left="0" w:firstLine="0"/>
      </w:pPr>
      <w:rPr>
        <w:rFonts w:hint="default"/>
        <w:spacing w:val="0"/>
        <w:w w:val="100"/>
      </w:rPr>
    </w:lvl>
  </w:abstractNum>
  <w:abstractNum w:abstractNumId="7">
    <w:nsid w:val="41D01B71"/>
    <w:multiLevelType w:val="singleLevel"/>
    <w:tmpl w:val="909ADBC2"/>
    <w:lvl w:ilvl="0">
      <w:start w:val="23"/>
      <w:numFmt w:val="decimal"/>
      <w:lvlRestart w:val="0"/>
      <w:lvlText w:val="%1."/>
      <w:lvlJc w:val="left"/>
      <w:pPr>
        <w:tabs>
          <w:tab w:val="num" w:pos="475"/>
        </w:tabs>
        <w:ind w:left="0" w:firstLine="0"/>
      </w:pPr>
      <w:rPr>
        <w:rFonts w:hint="default"/>
        <w:b w:val="0"/>
        <w:i w:val="0"/>
        <w:spacing w:val="0"/>
        <w:w w:val="100"/>
      </w:rPr>
    </w:lvl>
  </w:abstractNum>
  <w:abstractNum w:abstractNumId="8">
    <w:nsid w:val="48C316EA"/>
    <w:multiLevelType w:val="singleLevel"/>
    <w:tmpl w:val="79285224"/>
    <w:lvl w:ilvl="0">
      <w:start w:val="6"/>
      <w:numFmt w:val="decimal"/>
      <w:lvlRestart w:val="0"/>
      <w:lvlText w:val="%1."/>
      <w:lvlJc w:val="left"/>
      <w:pPr>
        <w:tabs>
          <w:tab w:val="num" w:pos="475"/>
        </w:tabs>
        <w:ind w:left="0" w:firstLine="0"/>
      </w:pPr>
      <w:rPr>
        <w:rFonts w:hint="default"/>
        <w:spacing w:val="0"/>
        <w:w w:val="100"/>
      </w:rPr>
    </w:lvl>
  </w:abstractNum>
  <w:abstractNum w:abstractNumId="9">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10">
    <w:nsid w:val="6CD567CF"/>
    <w:multiLevelType w:val="singleLevel"/>
    <w:tmpl w:val="E93AF5F8"/>
    <w:lvl w:ilvl="0">
      <w:start w:val="17"/>
      <w:numFmt w:val="decimal"/>
      <w:lvlRestart w:val="0"/>
      <w:lvlText w:val="%1."/>
      <w:lvlJc w:val="left"/>
      <w:pPr>
        <w:tabs>
          <w:tab w:val="num" w:pos="475"/>
        </w:tabs>
        <w:ind w:left="0" w:firstLine="0"/>
      </w:pPr>
      <w:rPr>
        <w:rFonts w:hint="default"/>
        <w:spacing w:val="0"/>
        <w:w w:val="100"/>
      </w:rPr>
    </w:lvl>
  </w:abstractNum>
  <w:abstractNum w:abstractNumId="11">
    <w:nsid w:val="74E004F7"/>
    <w:multiLevelType w:val="singleLevel"/>
    <w:tmpl w:val="76C86CF2"/>
    <w:lvl w:ilvl="0">
      <w:start w:val="8"/>
      <w:numFmt w:val="decimal"/>
      <w:lvlRestart w:val="0"/>
      <w:lvlText w:val="%1."/>
      <w:lvlJc w:val="left"/>
      <w:pPr>
        <w:tabs>
          <w:tab w:val="num" w:pos="475"/>
        </w:tabs>
        <w:ind w:left="0" w:firstLine="0"/>
      </w:pPr>
      <w:rPr>
        <w:rFonts w:hint="default"/>
        <w:spacing w:val="0"/>
        <w:w w:val="100"/>
      </w:rPr>
    </w:lvl>
  </w:abstractNum>
  <w:abstractNum w:abstractNumId="12">
    <w:nsid w:val="7E1303F6"/>
    <w:multiLevelType w:val="singleLevel"/>
    <w:tmpl w:val="56206788"/>
    <w:lvl w:ilvl="0">
      <w:start w:val="1"/>
      <w:numFmt w:val="decimal"/>
      <w:lvlRestart w:val="0"/>
      <w:lvlText w:val="%1."/>
      <w:lvlJc w:val="left"/>
      <w:pPr>
        <w:tabs>
          <w:tab w:val="num" w:pos="475"/>
        </w:tabs>
        <w:ind w:left="0" w:firstLine="0"/>
      </w:pPr>
      <w:rPr>
        <w:rFonts w:hint="default"/>
        <w:spacing w:val="0"/>
        <w:w w:val="100"/>
      </w:rPr>
    </w:lvl>
  </w:abstractNum>
  <w:num w:numId="1">
    <w:abstractNumId w:val="1"/>
  </w:num>
  <w:num w:numId="2">
    <w:abstractNumId w:val="2"/>
  </w:num>
  <w:num w:numId="3">
    <w:abstractNumId w:val="9"/>
  </w:num>
  <w:num w:numId="4">
    <w:abstractNumId w:val="12"/>
  </w:num>
  <w:num w:numId="5">
    <w:abstractNumId w:val="4"/>
  </w:num>
  <w:num w:numId="6">
    <w:abstractNumId w:val="3"/>
  </w:num>
  <w:num w:numId="7">
    <w:abstractNumId w:val="6"/>
  </w:num>
  <w:num w:numId="8">
    <w:abstractNumId w:val="8"/>
  </w:num>
  <w:num w:numId="9">
    <w:abstractNumId w:val="11"/>
  </w:num>
  <w:num w:numId="10">
    <w:abstractNumId w:val="10"/>
  </w:num>
  <w:num w:numId="11">
    <w:abstractNumId w:val="0"/>
  </w:num>
  <w:num w:numId="12">
    <w:abstractNumId w:val="0"/>
  </w:num>
  <w:num w:numId="13">
    <w:abstractNumId w:val="0"/>
    <w:lvlOverride w:ilvl="0">
      <w:lvl w:ilvl="0">
        <w:start w:val="1"/>
        <w:numFmt w:val="decimal"/>
        <w:lvlRestart w:val="0"/>
        <w:lvlText w:val="%1."/>
        <w:lvlJc w:val="left"/>
        <w:pPr>
          <w:tabs>
            <w:tab w:val="num" w:pos="475"/>
          </w:tabs>
          <w:ind w:left="0" w:firstLine="0"/>
        </w:pPr>
        <w:rPr>
          <w:spacing w:val="0"/>
          <w:w w:val="100"/>
        </w:rPr>
      </w:lvl>
    </w:lvlOverride>
  </w:num>
  <w:num w:numId="14">
    <w:abstractNumId w:val="0"/>
    <w:lvlOverride w:ilvl="0">
      <w:lvl w:ilvl="0">
        <w:start w:val="1"/>
        <w:numFmt w:val="decimal"/>
        <w:lvlRestart w:val="0"/>
        <w:lvlText w:val="%1."/>
        <w:lvlJc w:val="left"/>
        <w:pPr>
          <w:tabs>
            <w:tab w:val="num" w:pos="475"/>
          </w:tabs>
          <w:ind w:left="0" w:firstLine="0"/>
        </w:pPr>
        <w:rPr>
          <w:spacing w:val="0"/>
          <w:w w:val="100"/>
        </w:rPr>
      </w:lvl>
    </w:lvlOverride>
  </w:num>
  <w:num w:numId="15">
    <w:abstractNumId w:val="0"/>
    <w:lvlOverride w:ilvl="0">
      <w:lvl w:ilvl="0">
        <w:start w:val="1"/>
        <w:numFmt w:val="decimal"/>
        <w:lvlRestart w:val="0"/>
        <w:lvlText w:val="%1."/>
        <w:lvlJc w:val="left"/>
        <w:pPr>
          <w:tabs>
            <w:tab w:val="num" w:pos="475"/>
          </w:tabs>
          <w:ind w:left="0" w:firstLine="0"/>
        </w:pPr>
        <w:rPr>
          <w:spacing w:val="0"/>
          <w:w w:val="100"/>
        </w:rPr>
      </w:lvl>
    </w:lvlOverride>
  </w:num>
  <w:num w:numId="16">
    <w:abstractNumId w:val="0"/>
    <w:lvlOverride w:ilvl="0">
      <w:lvl w:ilvl="0">
        <w:start w:val="1"/>
        <w:numFmt w:val="decimal"/>
        <w:lvlRestart w:val="0"/>
        <w:lvlText w:val="%1."/>
        <w:lvlJc w:val="left"/>
        <w:pPr>
          <w:tabs>
            <w:tab w:val="num" w:pos="475"/>
          </w:tabs>
          <w:ind w:left="0" w:firstLine="0"/>
        </w:pPr>
        <w:rPr>
          <w:spacing w:val="0"/>
          <w:w w:val="100"/>
        </w:rPr>
      </w:lvl>
    </w:lvlOverride>
  </w:num>
  <w:num w:numId="17">
    <w:abstractNumId w:val="0"/>
    <w:lvlOverride w:ilvl="0">
      <w:lvl w:ilvl="0">
        <w:start w:val="1"/>
        <w:numFmt w:val="decimal"/>
        <w:lvlRestart w:val="0"/>
        <w:lvlText w:val="%1."/>
        <w:lvlJc w:val="left"/>
        <w:pPr>
          <w:tabs>
            <w:tab w:val="num" w:pos="475"/>
          </w:tabs>
          <w:ind w:left="0" w:firstLine="0"/>
        </w:pPr>
        <w:rPr>
          <w:spacing w:val="0"/>
          <w:w w:val="100"/>
        </w:rPr>
      </w:lvl>
    </w:lvlOverride>
  </w:num>
  <w:num w:numId="18">
    <w:abstractNumId w:val="0"/>
    <w:lvlOverride w:ilvl="0">
      <w:lvl w:ilvl="0">
        <w:start w:val="1"/>
        <w:numFmt w:val="decimal"/>
        <w:lvlRestart w:val="0"/>
        <w:lvlText w:val="%1."/>
        <w:lvlJc w:val="left"/>
        <w:pPr>
          <w:tabs>
            <w:tab w:val="num" w:pos="475"/>
          </w:tabs>
          <w:ind w:left="0" w:firstLine="0"/>
        </w:pPr>
        <w:rPr>
          <w:spacing w:val="0"/>
          <w:w w:val="100"/>
        </w:rPr>
      </w:lvl>
    </w:lvlOverride>
  </w:num>
  <w:num w:numId="19">
    <w:abstractNumId w:val="0"/>
    <w:lvlOverride w:ilvl="0">
      <w:lvl w:ilvl="0">
        <w:start w:val="1"/>
        <w:numFmt w:val="decimal"/>
        <w:lvlRestart w:val="0"/>
        <w:lvlText w:val="%1."/>
        <w:lvlJc w:val="left"/>
        <w:pPr>
          <w:tabs>
            <w:tab w:val="num" w:pos="475"/>
          </w:tabs>
          <w:ind w:left="0" w:firstLine="0"/>
        </w:pPr>
        <w:rPr>
          <w:spacing w:val="0"/>
          <w:w w:val="100"/>
        </w:rPr>
      </w:lvl>
    </w:lvlOverride>
  </w:num>
  <w:num w:numId="20">
    <w:abstractNumId w:val="0"/>
  </w:num>
  <w:num w:numId="21">
    <w:abstractNumId w:val="7"/>
  </w:num>
  <w:num w:numId="22">
    <w:abstractNumId w:val="5"/>
  </w:num>
  <w:num w:numId="23">
    <w:abstractNumId w:val="5"/>
    <w:lvlOverride w:ilvl="0">
      <w:lvl w:ilvl="0">
        <w:start w:val="49"/>
        <w:numFmt w:val="decimal"/>
        <w:lvlRestart w:val="0"/>
        <w:lvlText w:val="%1."/>
        <w:lvlJc w:val="left"/>
        <w:pPr>
          <w:tabs>
            <w:tab w:val="num" w:pos="475"/>
          </w:tabs>
          <w:ind w:left="0" w:firstLine="0"/>
        </w:pPr>
        <w:rPr>
          <w:spacing w:val="0"/>
          <w:w w:val="100"/>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hyphenationZone w:val="20"/>
  <w:doNotHyphenateCaps/>
  <w:evenAndOddHeaders/>
  <w:drawingGridHorizontalSpacing w:val="209"/>
  <w:displayVerticalDrawingGridEvery w:val="2"/>
  <w:characterSpacingControl w:val="doNotCompres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823236*"/>
    <w:docVar w:name="CreationDt" w:val="03/04/2008 10:32:39"/>
    <w:docVar w:name="DocCategory" w:val="SROthers"/>
    <w:docVar w:name="DocType" w:val="Final"/>
    <w:docVar w:name="FooterJN" w:val="08-23236"/>
    <w:docVar w:name="jobn" w:val="08-23236 (S)"/>
    <w:docVar w:name="jobnDT" w:val="08-23236 (S)   030408"/>
    <w:docVar w:name="jobnDTDT" w:val="08-23236 (S)   030408   030408"/>
    <w:docVar w:name="JobNo" w:val="0823236S"/>
    <w:docVar w:name="OandT" w:val="bo"/>
    <w:docVar w:name="sss1" w:val="CEDAW/C/SR.820"/>
    <w:docVar w:name="sss2" w:val="-"/>
    <w:docVar w:name="Symbol1" w:val="CEDAW/C/SR.820"/>
    <w:docVar w:name="Symbol2" w:val="-"/>
  </w:docVars>
  <w:rsids>
    <w:rsidRoot w:val="00035E27"/>
    <w:rsid w:val="00005B15"/>
    <w:rsid w:val="00035E27"/>
    <w:rsid w:val="00044517"/>
    <w:rsid w:val="000473FE"/>
    <w:rsid w:val="00061177"/>
    <w:rsid w:val="0006782D"/>
    <w:rsid w:val="00067D9C"/>
    <w:rsid w:val="000806AC"/>
    <w:rsid w:val="000833F2"/>
    <w:rsid w:val="000871C1"/>
    <w:rsid w:val="000A18F4"/>
    <w:rsid w:val="000A1971"/>
    <w:rsid w:val="000B2A4E"/>
    <w:rsid w:val="000B4E38"/>
    <w:rsid w:val="000C1009"/>
    <w:rsid w:val="000C4DCC"/>
    <w:rsid w:val="000D21E6"/>
    <w:rsid w:val="000F0C49"/>
    <w:rsid w:val="00102135"/>
    <w:rsid w:val="001109AD"/>
    <w:rsid w:val="0012630F"/>
    <w:rsid w:val="00126974"/>
    <w:rsid w:val="00143B7C"/>
    <w:rsid w:val="00145B9A"/>
    <w:rsid w:val="00152E53"/>
    <w:rsid w:val="00155CD0"/>
    <w:rsid w:val="00170784"/>
    <w:rsid w:val="001A2E38"/>
    <w:rsid w:val="001A2FAC"/>
    <w:rsid w:val="001A4B2B"/>
    <w:rsid w:val="001A72EA"/>
    <w:rsid w:val="001C5CE8"/>
    <w:rsid w:val="001F6B09"/>
    <w:rsid w:val="001F74B0"/>
    <w:rsid w:val="00200A61"/>
    <w:rsid w:val="0021250C"/>
    <w:rsid w:val="0022060C"/>
    <w:rsid w:val="00230A8A"/>
    <w:rsid w:val="00243D17"/>
    <w:rsid w:val="00245EF0"/>
    <w:rsid w:val="0025615B"/>
    <w:rsid w:val="00266F6B"/>
    <w:rsid w:val="00297ED1"/>
    <w:rsid w:val="002A1609"/>
    <w:rsid w:val="002A7B1F"/>
    <w:rsid w:val="002B101F"/>
    <w:rsid w:val="002B7407"/>
    <w:rsid w:val="002C1F5F"/>
    <w:rsid w:val="002C345B"/>
    <w:rsid w:val="002C3E79"/>
    <w:rsid w:val="002E1262"/>
    <w:rsid w:val="002F0A5D"/>
    <w:rsid w:val="003071D6"/>
    <w:rsid w:val="003359DE"/>
    <w:rsid w:val="003452B8"/>
    <w:rsid w:val="00370D72"/>
    <w:rsid w:val="0037429E"/>
    <w:rsid w:val="00375801"/>
    <w:rsid w:val="00383292"/>
    <w:rsid w:val="003A5CE7"/>
    <w:rsid w:val="003B613E"/>
    <w:rsid w:val="003C12C7"/>
    <w:rsid w:val="003C473B"/>
    <w:rsid w:val="003C5008"/>
    <w:rsid w:val="003C67B3"/>
    <w:rsid w:val="003D2D4A"/>
    <w:rsid w:val="003D56C5"/>
    <w:rsid w:val="003F3C3C"/>
    <w:rsid w:val="00400307"/>
    <w:rsid w:val="00431501"/>
    <w:rsid w:val="004452B0"/>
    <w:rsid w:val="00453589"/>
    <w:rsid w:val="00463EF0"/>
    <w:rsid w:val="004713D8"/>
    <w:rsid w:val="00471407"/>
    <w:rsid w:val="004843EE"/>
    <w:rsid w:val="0049207E"/>
    <w:rsid w:val="004A7C6C"/>
    <w:rsid w:val="004D6407"/>
    <w:rsid w:val="004D779E"/>
    <w:rsid w:val="004F4990"/>
    <w:rsid w:val="00507265"/>
    <w:rsid w:val="00524C14"/>
    <w:rsid w:val="00532354"/>
    <w:rsid w:val="00534D37"/>
    <w:rsid w:val="00542A52"/>
    <w:rsid w:val="005434BC"/>
    <w:rsid w:val="005739FF"/>
    <w:rsid w:val="00585E54"/>
    <w:rsid w:val="005914A5"/>
    <w:rsid w:val="00591B5E"/>
    <w:rsid w:val="00595DE1"/>
    <w:rsid w:val="005A4DEA"/>
    <w:rsid w:val="005C21EA"/>
    <w:rsid w:val="005D615C"/>
    <w:rsid w:val="00612DA1"/>
    <w:rsid w:val="006169F5"/>
    <w:rsid w:val="00620953"/>
    <w:rsid w:val="006245F2"/>
    <w:rsid w:val="00627290"/>
    <w:rsid w:val="00630CE1"/>
    <w:rsid w:val="00636DA1"/>
    <w:rsid w:val="00637AB0"/>
    <w:rsid w:val="00645DF2"/>
    <w:rsid w:val="006463C7"/>
    <w:rsid w:val="00664183"/>
    <w:rsid w:val="00687083"/>
    <w:rsid w:val="00696921"/>
    <w:rsid w:val="006C6173"/>
    <w:rsid w:val="006D2550"/>
    <w:rsid w:val="006D3321"/>
    <w:rsid w:val="006E0E95"/>
    <w:rsid w:val="0070602F"/>
    <w:rsid w:val="00736A57"/>
    <w:rsid w:val="0074000F"/>
    <w:rsid w:val="00745AB8"/>
    <w:rsid w:val="00781DFE"/>
    <w:rsid w:val="007A4E0F"/>
    <w:rsid w:val="007B04E8"/>
    <w:rsid w:val="007C566A"/>
    <w:rsid w:val="007D0893"/>
    <w:rsid w:val="007D59F4"/>
    <w:rsid w:val="007E322D"/>
    <w:rsid w:val="007F5AF9"/>
    <w:rsid w:val="00813690"/>
    <w:rsid w:val="00813C40"/>
    <w:rsid w:val="00815EA8"/>
    <w:rsid w:val="00821E34"/>
    <w:rsid w:val="0083457C"/>
    <w:rsid w:val="008368AC"/>
    <w:rsid w:val="00840B01"/>
    <w:rsid w:val="00894E5F"/>
    <w:rsid w:val="008A5EF3"/>
    <w:rsid w:val="008B5FC3"/>
    <w:rsid w:val="008D17EE"/>
    <w:rsid w:val="008E2B2E"/>
    <w:rsid w:val="00905340"/>
    <w:rsid w:val="00913197"/>
    <w:rsid w:val="0091591F"/>
    <w:rsid w:val="00935AD9"/>
    <w:rsid w:val="009463BF"/>
    <w:rsid w:val="009540A8"/>
    <w:rsid w:val="009565FE"/>
    <w:rsid w:val="00967D5E"/>
    <w:rsid w:val="009B1C06"/>
    <w:rsid w:val="009B6140"/>
    <w:rsid w:val="009C3306"/>
    <w:rsid w:val="009E5765"/>
    <w:rsid w:val="009F1ABB"/>
    <w:rsid w:val="009F6D65"/>
    <w:rsid w:val="009F701F"/>
    <w:rsid w:val="00A0166A"/>
    <w:rsid w:val="00A02FF4"/>
    <w:rsid w:val="00A058FF"/>
    <w:rsid w:val="00A10FDF"/>
    <w:rsid w:val="00A37D7A"/>
    <w:rsid w:val="00A459F0"/>
    <w:rsid w:val="00A5353F"/>
    <w:rsid w:val="00A62736"/>
    <w:rsid w:val="00A86FEA"/>
    <w:rsid w:val="00AB3CDA"/>
    <w:rsid w:val="00AB7836"/>
    <w:rsid w:val="00AC3299"/>
    <w:rsid w:val="00B151F5"/>
    <w:rsid w:val="00B277E3"/>
    <w:rsid w:val="00B34BCE"/>
    <w:rsid w:val="00B7765E"/>
    <w:rsid w:val="00B80DD6"/>
    <w:rsid w:val="00B94FD0"/>
    <w:rsid w:val="00BC7B5B"/>
    <w:rsid w:val="00BD24F5"/>
    <w:rsid w:val="00BE2BF9"/>
    <w:rsid w:val="00C02367"/>
    <w:rsid w:val="00C13D38"/>
    <w:rsid w:val="00C72DEB"/>
    <w:rsid w:val="00C72FCF"/>
    <w:rsid w:val="00C847F0"/>
    <w:rsid w:val="00C859E1"/>
    <w:rsid w:val="00C91CE9"/>
    <w:rsid w:val="00CD4760"/>
    <w:rsid w:val="00CD57FF"/>
    <w:rsid w:val="00CE1381"/>
    <w:rsid w:val="00D2412C"/>
    <w:rsid w:val="00DA7DFA"/>
    <w:rsid w:val="00DD14FE"/>
    <w:rsid w:val="00E054C0"/>
    <w:rsid w:val="00E1049C"/>
    <w:rsid w:val="00E241A1"/>
    <w:rsid w:val="00E241E9"/>
    <w:rsid w:val="00E31D49"/>
    <w:rsid w:val="00E50390"/>
    <w:rsid w:val="00E51BC9"/>
    <w:rsid w:val="00E65BE8"/>
    <w:rsid w:val="00E84B10"/>
    <w:rsid w:val="00E85935"/>
    <w:rsid w:val="00E875CB"/>
    <w:rsid w:val="00E932A5"/>
    <w:rsid w:val="00EC3D06"/>
    <w:rsid w:val="00EC6611"/>
    <w:rsid w:val="00F061A0"/>
    <w:rsid w:val="00F06B9B"/>
    <w:rsid w:val="00F249E4"/>
    <w:rsid w:val="00F274AF"/>
    <w:rsid w:val="00F35B3D"/>
    <w:rsid w:val="00F44608"/>
    <w:rsid w:val="00F44E91"/>
    <w:rsid w:val="00F86D52"/>
    <w:rsid w:val="00F87309"/>
    <w:rsid w:val="00F920FD"/>
    <w:rsid w:val="00F92E1F"/>
    <w:rsid w:val="00FC41B7"/>
    <w:rsid w:val="00FD17C3"/>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A1971"/>
    <w:pPr>
      <w:suppressAutoHyphens/>
      <w:spacing w:line="240" w:lineRule="exact"/>
    </w:pPr>
    <w:rPr>
      <w:spacing w:val="4"/>
      <w:w w:val="103"/>
      <w:kern w:val="14"/>
      <w:lang w:val="es-ES" w:eastAsia="en-US"/>
    </w:rPr>
  </w:style>
  <w:style w:type="character" w:default="1" w:styleId="DefaultParagraphFont">
    <w:name w:val="Default Paragraph Font"/>
    <w:semiHidden/>
    <w:rsid w:val="000A197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A1971"/>
  </w:style>
  <w:style w:type="paragraph" w:customStyle="1" w:styleId="H4">
    <w:name w:val="_ H_4"/>
    <w:basedOn w:val="Normal"/>
    <w:next w:val="Normal"/>
    <w:rsid w:val="000A1971"/>
    <w:pPr>
      <w:keepNext/>
      <w:keepLines/>
      <w:tabs>
        <w:tab w:val="right" w:pos="360"/>
      </w:tabs>
      <w:outlineLvl w:val="3"/>
    </w:pPr>
    <w:rPr>
      <w:i/>
      <w:spacing w:val="3"/>
    </w:rPr>
  </w:style>
  <w:style w:type="paragraph" w:customStyle="1" w:styleId="7P">
    <w:name w:val="_ 7_ P"/>
    <w:basedOn w:val="H4"/>
    <w:next w:val="Normal"/>
    <w:rsid w:val="000A1971"/>
    <w:pPr>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pPr>
    <w:rPr>
      <w:i w:val="0"/>
      <w:sz w:val="14"/>
    </w:rPr>
  </w:style>
  <w:style w:type="paragraph" w:customStyle="1" w:styleId="H1">
    <w:name w:val="_ H_1"/>
    <w:basedOn w:val="Normal"/>
    <w:next w:val="Normal"/>
    <w:rsid w:val="000A1971"/>
    <w:pPr>
      <w:keepNext/>
      <w:keepLines/>
      <w:spacing w:line="270" w:lineRule="exact"/>
      <w:outlineLvl w:val="0"/>
    </w:pPr>
    <w:rPr>
      <w:b/>
      <w:sz w:val="24"/>
    </w:rPr>
  </w:style>
  <w:style w:type="paragraph" w:customStyle="1" w:styleId="HCh">
    <w:name w:val="_ H _Ch"/>
    <w:basedOn w:val="H1"/>
    <w:next w:val="Normal"/>
    <w:rsid w:val="000A1971"/>
    <w:pPr>
      <w:spacing w:line="300" w:lineRule="exact"/>
    </w:pPr>
    <w:rPr>
      <w:spacing w:val="-2"/>
      <w:sz w:val="28"/>
    </w:rPr>
  </w:style>
  <w:style w:type="paragraph" w:customStyle="1" w:styleId="HM">
    <w:name w:val="_ H __M"/>
    <w:basedOn w:val="HCh"/>
    <w:next w:val="Normal"/>
    <w:rsid w:val="000A1971"/>
    <w:pPr>
      <w:spacing w:line="360" w:lineRule="exact"/>
    </w:pPr>
    <w:rPr>
      <w:spacing w:val="-3"/>
      <w:w w:val="99"/>
      <w:sz w:val="34"/>
    </w:rPr>
  </w:style>
  <w:style w:type="paragraph" w:customStyle="1" w:styleId="H23">
    <w:name w:val="_ H_2/3"/>
    <w:basedOn w:val="H1"/>
    <w:next w:val="DualTxt"/>
    <w:rsid w:val="000A1971"/>
    <w:pPr>
      <w:spacing w:line="240" w:lineRule="exact"/>
      <w:outlineLvl w:val="1"/>
    </w:pPr>
    <w:rPr>
      <w:spacing w:val="2"/>
      <w:sz w:val="20"/>
    </w:rPr>
  </w:style>
  <w:style w:type="paragraph" w:customStyle="1" w:styleId="H56">
    <w:name w:val="_ H_5/6"/>
    <w:basedOn w:val="Normal"/>
    <w:next w:val="Normal"/>
    <w:rsid w:val="000A1971"/>
    <w:pPr>
      <w:keepNext/>
      <w:keepLines/>
      <w:tabs>
        <w:tab w:val="right" w:pos="360"/>
      </w:tabs>
      <w:outlineLvl w:val="4"/>
    </w:pPr>
  </w:style>
  <w:style w:type="paragraph" w:customStyle="1" w:styleId="DualTxt">
    <w:name w:val="__Dual Txt"/>
    <w:basedOn w:val="Normal"/>
    <w:rsid w:val="000A1971"/>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rsid w:val="000A1971"/>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0A1971"/>
    <w:pPr>
      <w:spacing w:line="540" w:lineRule="exact"/>
    </w:pPr>
    <w:rPr>
      <w:spacing w:val="-8"/>
      <w:w w:val="96"/>
      <w:sz w:val="57"/>
    </w:rPr>
  </w:style>
  <w:style w:type="paragraph" w:customStyle="1" w:styleId="SS">
    <w:name w:val="__S_S"/>
    <w:basedOn w:val="HCh"/>
    <w:next w:val="Normal"/>
    <w:rsid w:val="000A1971"/>
    <w:pPr>
      <w:ind w:left="1267" w:right="1267"/>
    </w:pPr>
  </w:style>
  <w:style w:type="paragraph" w:customStyle="1" w:styleId="SingleTxt">
    <w:name w:val="__Single Txt"/>
    <w:basedOn w:val="Normal"/>
    <w:rsid w:val="000A197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0A1971"/>
    <w:rPr>
      <w:color w:val="FF0000"/>
      <w:spacing w:val="-5"/>
      <w:w w:val="130"/>
      <w:position w:val="-4"/>
      <w:vertAlign w:val="superscript"/>
    </w:rPr>
  </w:style>
  <w:style w:type="character" w:styleId="EndnoteReference">
    <w:name w:val="endnote reference"/>
    <w:semiHidden/>
    <w:rsid w:val="000A1971"/>
    <w:rPr>
      <w:color w:val="FF00FF"/>
      <w:spacing w:val="-5"/>
      <w:w w:val="130"/>
      <w:position w:val="-4"/>
      <w:vertAlign w:val="superscript"/>
    </w:rPr>
  </w:style>
  <w:style w:type="paragraph" w:styleId="FootnoteText">
    <w:name w:val="footnote text"/>
    <w:basedOn w:val="Normal"/>
    <w:semiHidden/>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rsid w:val="000A1971"/>
    <w:pPr>
      <w:tabs>
        <w:tab w:val="center" w:pos="4320"/>
        <w:tab w:val="right" w:pos="8640"/>
      </w:tabs>
    </w:pPr>
    <w:rPr>
      <w:b/>
      <w:noProof/>
      <w:sz w:val="17"/>
      <w:lang w:val="en-US" w:eastAsia="en-US"/>
    </w:rPr>
  </w:style>
  <w:style w:type="paragraph" w:styleId="Header">
    <w:name w:val="header"/>
    <w:rsid w:val="000A1971"/>
    <w:pPr>
      <w:tabs>
        <w:tab w:val="center" w:pos="4320"/>
        <w:tab w:val="right" w:pos="8640"/>
      </w:tabs>
    </w:pPr>
    <w:rPr>
      <w:noProof/>
      <w:sz w:val="17"/>
      <w:lang w:val="en-US" w:eastAsia="en-US"/>
    </w:rPr>
  </w:style>
  <w:style w:type="character" w:styleId="LineNumber">
    <w:name w:val="line number"/>
    <w:rsid w:val="000A1971"/>
    <w:rPr>
      <w:sz w:val="14"/>
    </w:rPr>
  </w:style>
  <w:style w:type="paragraph" w:customStyle="1" w:styleId="Small">
    <w:name w:val="Small"/>
    <w:basedOn w:val="Normal"/>
    <w:next w:val="Normal"/>
    <w:rsid w:val="000A1971"/>
    <w:pPr>
      <w:tabs>
        <w:tab w:val="right" w:pos="9965"/>
      </w:tabs>
      <w:spacing w:line="210" w:lineRule="exact"/>
    </w:pPr>
    <w:rPr>
      <w:spacing w:val="5"/>
      <w:w w:val="104"/>
      <w:sz w:val="17"/>
    </w:rPr>
  </w:style>
  <w:style w:type="paragraph" w:customStyle="1" w:styleId="SmallX">
    <w:name w:val="SmallX"/>
    <w:basedOn w:val="Small"/>
    <w:next w:val="Normal"/>
    <w:rsid w:val="000A1971"/>
    <w:pPr>
      <w:spacing w:line="180" w:lineRule="exact"/>
      <w:jc w:val="right"/>
    </w:pPr>
    <w:rPr>
      <w:spacing w:val="6"/>
      <w:w w:val="106"/>
      <w:sz w:val="14"/>
    </w:rPr>
  </w:style>
  <w:style w:type="paragraph" w:customStyle="1" w:styleId="XLarge">
    <w:name w:val="XLarge"/>
    <w:basedOn w:val="HM"/>
    <w:rsid w:val="000A1971"/>
    <w:pPr>
      <w:tabs>
        <w:tab w:val="right" w:leader="dot" w:pos="360"/>
      </w:tabs>
      <w:spacing w:line="390" w:lineRule="exact"/>
    </w:pPr>
    <w:rPr>
      <w:spacing w:val="-4"/>
      <w:w w:val="98"/>
      <w:sz w:val="40"/>
    </w:rPr>
  </w:style>
  <w:style w:type="paragraph" w:customStyle="1" w:styleId="NormalBullet">
    <w:name w:val="Normal Bullet"/>
    <w:basedOn w:val="Normal"/>
    <w:next w:val="Normal"/>
    <w:rsid w:val="00E50390"/>
    <w:pPr>
      <w:keepLines/>
      <w:numPr>
        <w:numId w:val="3"/>
      </w:numPr>
      <w:tabs>
        <w:tab w:val="left" w:pos="2218"/>
      </w:tabs>
      <w:spacing w:before="40" w:after="80"/>
      <w:ind w:right="302"/>
    </w:pPr>
  </w:style>
  <w:style w:type="paragraph" w:customStyle="1" w:styleId="NormalSchedule">
    <w:name w:val="Normal Schedule"/>
    <w:basedOn w:val="Normal"/>
    <w:next w:val="Normal"/>
    <w:rsid w:val="000D21E6"/>
    <w:pPr>
      <w:tabs>
        <w:tab w:val="left" w:leader="dot" w:pos="2218"/>
        <w:tab w:val="left" w:pos="2707"/>
        <w:tab w:val="right" w:leader="dot" w:pos="9835"/>
      </w:tabs>
    </w:pPr>
  </w:style>
  <w:style w:type="paragraph" w:customStyle="1" w:styleId="HdChapterBdLg">
    <w:name w:val="Hd Chapter Bd Lg"/>
    <w:basedOn w:val="HdChapterBD"/>
    <w:next w:val="Normal"/>
    <w:rsid w:val="00A86FEA"/>
    <w:rPr>
      <w:spacing w:val="-3"/>
      <w:w w:val="99"/>
      <w:kern w:val="14"/>
      <w:sz w:val="34"/>
      <w:szCs w:val="34"/>
    </w:rPr>
  </w:style>
  <w:style w:type="paragraph" w:customStyle="1" w:styleId="HdChapterLt">
    <w:name w:val="Hd Chapter Lt"/>
    <w:basedOn w:val="Normal"/>
    <w:next w:val="Normal"/>
    <w:rsid w:val="003C67B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rsid w:val="00A86FEA"/>
    <w:pPr>
      <w:spacing w:before="240"/>
    </w:pPr>
    <w:rPr>
      <w:b/>
      <w:spacing w:val="-2"/>
      <w:w w:val="100"/>
    </w:rPr>
  </w:style>
  <w:style w:type="paragraph" w:customStyle="1" w:styleId="HdBanner">
    <w:name w:val="Hd Banner"/>
    <w:basedOn w:val="Normal"/>
    <w:next w:val="Normal"/>
    <w:rsid w:val="004D6407"/>
    <w:pPr>
      <w:keepLines/>
      <w:shd w:val="pct10" w:color="auto" w:fill="FFFFFF"/>
      <w:tabs>
        <w:tab w:val="left" w:pos="2218"/>
      </w:tabs>
      <w:spacing w:line="360" w:lineRule="exact"/>
    </w:pPr>
    <w:rPr>
      <w:b/>
      <w:spacing w:val="1"/>
      <w:position w:val="6"/>
      <w:sz w:val="24"/>
      <w:szCs w:val="24"/>
    </w:rPr>
  </w:style>
  <w:style w:type="paragraph" w:customStyle="1" w:styleId="JournalHeading1">
    <w:name w:val="Journal_Heading1"/>
    <w:basedOn w:val="Normal"/>
    <w:next w:val="Normal"/>
    <w:rsid w:val="00152E53"/>
    <w:pPr>
      <w:keepNext/>
      <w:spacing w:before="190" w:line="270" w:lineRule="exact"/>
    </w:pPr>
    <w:rPr>
      <w:b/>
      <w:sz w:val="24"/>
    </w:rPr>
  </w:style>
  <w:style w:type="paragraph" w:customStyle="1" w:styleId="JournalHeading2">
    <w:name w:val="Journal_Heading2"/>
    <w:basedOn w:val="Normal"/>
    <w:next w:val="Normal"/>
    <w:rsid w:val="00170784"/>
    <w:pPr>
      <w:keepNext/>
      <w:keepLines/>
      <w:spacing w:before="240"/>
      <w:outlineLvl w:val="1"/>
    </w:pPr>
    <w:rPr>
      <w:b/>
      <w:spacing w:val="2"/>
    </w:rPr>
  </w:style>
  <w:style w:type="paragraph" w:customStyle="1" w:styleId="JournalHeading4">
    <w:name w:val="Journal_Heading4"/>
    <w:basedOn w:val="Normal"/>
    <w:next w:val="Normal"/>
    <w:rsid w:val="00170784"/>
    <w:pPr>
      <w:keepNext/>
      <w:keepLines/>
      <w:spacing w:before="240"/>
      <w:outlineLvl w:val="3"/>
    </w:pPr>
    <w:rPr>
      <w:i/>
    </w:rPr>
  </w:style>
  <w:style w:type="paragraph" w:styleId="CommentText">
    <w:name w:val="annotation text"/>
    <w:basedOn w:val="Normal"/>
    <w:semiHidden/>
    <w:rsid w:val="00687083"/>
  </w:style>
  <w:style w:type="paragraph" w:styleId="CommentSubject">
    <w:name w:val="annotation subject"/>
    <w:basedOn w:val="CommentText"/>
    <w:next w:val="CommentText"/>
    <w:semiHidden/>
    <w:rsid w:val="0068708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6555</Words>
  <Characters>37368</Characters>
  <Application>Microsoft Office Word</Application>
  <DocSecurity>4</DocSecurity>
  <Lines>311</Lines>
  <Paragraphs>87</Paragraphs>
  <ScaleCrop>false</ScaleCrop>
  <HeadingPairs>
    <vt:vector size="2" baseType="variant">
      <vt:variant>
        <vt:lpstr>Title</vt:lpstr>
      </vt:variant>
      <vt:variant>
        <vt:i4>1</vt:i4>
      </vt:variant>
    </vt:vector>
  </HeadingPairs>
  <TitlesOfParts>
    <vt:vector size="1" baseType="lpstr">
      <vt:lpstr>Stpu</vt:lpstr>
    </vt:vector>
  </TitlesOfParts>
  <Company>United Nations</Company>
  <LinksUpToDate>false</LinksUpToDate>
  <CharactersWithSpaces>43836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Stpu</dc:title>
  <dc:subject/>
  <dc:creator>Olivas, Brenda</dc:creator>
  <cp:keywords/>
  <dc:description/>
  <cp:lastModifiedBy>Spanish_Text_Proc</cp:lastModifiedBy>
  <cp:revision>2</cp:revision>
  <cp:lastPrinted>2008-04-07T08:09:00Z</cp:lastPrinted>
  <dcterms:created xsi:type="dcterms:W3CDTF">2008-04-08T14:46:00Z</dcterms:created>
  <dcterms:modified xsi:type="dcterms:W3CDTF">2008-04-08T14:46:00Z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0823236</vt:lpwstr>
  </property>
  <property fmtid="{D5CDD505-2E9C-101B-9397-08002B2CF9AE}" pid="3" name="Symbol1">
    <vt:lpwstr>CEDAW/C/SR.820</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11</vt:lpwstr>
  </property>
  <property fmtid="{D5CDD505-2E9C-101B-9397-08002B2CF9AE}" pid="8" name="Operator">
    <vt:lpwstr>bo/Nelly</vt:lpwstr>
  </property>
</Properties>
</file>