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30AD752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070521" w14:textId="77777777" w:rsidR="002D5AAC" w:rsidRDefault="002D5AAC" w:rsidP="000572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F5CB422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2773A78" w14:textId="4B41593F" w:rsidR="002D5AAC" w:rsidRDefault="0005721F" w:rsidP="0005721F">
            <w:pPr>
              <w:jc w:val="right"/>
            </w:pPr>
            <w:r w:rsidRPr="0085155A">
              <w:rPr>
                <w:sz w:val="40"/>
              </w:rPr>
              <w:t>CRC</w:t>
            </w:r>
            <w:r w:rsidRPr="0085155A">
              <w:t>/C/90/2</w:t>
            </w:r>
          </w:p>
        </w:tc>
      </w:tr>
      <w:tr w:rsidR="002D5AAC" w:rsidRPr="00285667" w14:paraId="59EA89F4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F35AC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983AE92" wp14:editId="5BCCF16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EF479B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B19CC6" w14:textId="77777777" w:rsidR="002D5AAC" w:rsidRDefault="0005721F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499E138" w14:textId="77777777" w:rsidR="0005721F" w:rsidRDefault="0005721F" w:rsidP="000572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August 2022</w:t>
            </w:r>
          </w:p>
          <w:p w14:paraId="1E108492" w14:textId="77777777" w:rsidR="0005721F" w:rsidRDefault="0005721F" w:rsidP="000572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99AFD0C" w14:textId="624793C9" w:rsidR="0005721F" w:rsidRPr="00B937DF" w:rsidRDefault="0005721F" w:rsidP="000572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FA337E6" w14:textId="77777777" w:rsidR="0005721F" w:rsidRPr="00EF0034" w:rsidRDefault="0005721F" w:rsidP="0005721F">
      <w:pPr>
        <w:spacing w:before="120"/>
        <w:rPr>
          <w:rFonts w:eastAsiaTheme="minorEastAsia"/>
          <w:sz w:val="24"/>
          <w:szCs w:val="24"/>
        </w:rPr>
      </w:pPr>
      <w:r w:rsidRPr="00EF0034">
        <w:rPr>
          <w:b/>
          <w:bCs/>
          <w:sz w:val="24"/>
          <w:szCs w:val="24"/>
        </w:rPr>
        <w:t>Комитет по правам ребенка</w:t>
      </w:r>
    </w:p>
    <w:p w14:paraId="13A44CD9" w14:textId="51B3428B" w:rsidR="0005721F" w:rsidRPr="00EF0034" w:rsidRDefault="0005721F" w:rsidP="0005721F">
      <w:pPr>
        <w:pStyle w:val="HChG"/>
        <w:rPr>
          <w:rFonts w:eastAsiaTheme="minorEastAsia"/>
        </w:rPr>
      </w:pPr>
      <w:r>
        <w:tab/>
      </w:r>
      <w:r>
        <w:tab/>
        <w:t xml:space="preserve">Доклад о последующих мерах в связи </w:t>
      </w:r>
      <w:r>
        <w:br/>
        <w:t>с индивидуальными сообщениями</w:t>
      </w:r>
      <w:r w:rsidRPr="008E7DFE">
        <w:rPr>
          <w:rFonts w:eastAsiaTheme="minorEastAsia"/>
          <w:b w:val="0"/>
          <w:sz w:val="20"/>
          <w:lang w:eastAsia="zh-CN"/>
        </w:rPr>
        <w:footnoteReference w:customMarkFollows="1" w:id="1"/>
        <w:t>*</w:t>
      </w:r>
    </w:p>
    <w:p w14:paraId="2124CF97" w14:textId="77777777" w:rsidR="0005721F" w:rsidRPr="00EF0034" w:rsidRDefault="0005721F" w:rsidP="0005721F">
      <w:pPr>
        <w:pStyle w:val="H1G"/>
        <w:rPr>
          <w:rFonts w:eastAsiaTheme="minorEastAsia"/>
        </w:rPr>
      </w:pPr>
      <w:r>
        <w:tab/>
        <w:t>A.</w:t>
      </w:r>
      <w:r>
        <w:tab/>
        <w:t>Введение</w:t>
      </w:r>
    </w:p>
    <w:p w14:paraId="1C3C9485" w14:textId="77777777" w:rsidR="0005721F" w:rsidRDefault="0005721F" w:rsidP="0005721F">
      <w:pPr>
        <w:pStyle w:val="SingleTxtG"/>
      </w:pPr>
      <w:r>
        <w:tab/>
        <w:t>Настоящий доклад представляет собой подборку информации, полученной от государств-участников и заявителей, о мерах, принятых в целях осуществления соображений и рекомендаций по индивидуальным сообщениям, представленным в соответствии с Факультативным протоколом к Конвенции о правах ребенка, касающимся процедуры сообщений. Эта информация была обработана в рамках процедуры последующих действий, установленной в соответствии со статьей 11 Факультативного протокола и правилом 28 правил процедуры согласно Факультативному протоколу. Критерии оценки были следующими: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6801"/>
      </w:tblGrid>
      <w:tr w:rsidR="0005721F" w:rsidRPr="0005721F" w14:paraId="23185C5F" w14:textId="77777777" w:rsidTr="0005721F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1A82CA" w14:textId="77777777" w:rsidR="0005721F" w:rsidRPr="0005721F" w:rsidRDefault="0005721F" w:rsidP="0005721F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Критерии оценки</w:t>
            </w:r>
          </w:p>
        </w:tc>
      </w:tr>
      <w:tr w:rsidR="0005721F" w:rsidRPr="0005721F" w14:paraId="640272C6" w14:textId="77777777" w:rsidTr="0005721F">
        <w:trPr>
          <w:cantSplit/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41A7F8D9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05721F" w:rsidRPr="0005721F" w14:paraId="4BDBAA4E" w14:textId="77777777" w:rsidTr="0005721F">
        <w:trPr>
          <w:cantSplit/>
        </w:trPr>
        <w:tc>
          <w:tcPr>
            <w:tcW w:w="569" w:type="dxa"/>
            <w:shd w:val="clear" w:color="auto" w:fill="auto"/>
          </w:tcPr>
          <w:p w14:paraId="789C6BF2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05721F">
              <w:rPr>
                <w:rFonts w:cs="Times New Roman"/>
                <w:b/>
                <w:bCs/>
              </w:rPr>
              <w:t>A</w:t>
            </w:r>
          </w:p>
        </w:tc>
        <w:tc>
          <w:tcPr>
            <w:tcW w:w="6801" w:type="dxa"/>
            <w:shd w:val="clear" w:color="auto" w:fill="auto"/>
          </w:tcPr>
          <w:p w14:paraId="23E60F0A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Соответствие: приняты удовлетворительные или в целом удовлетворительные меры</w:t>
            </w:r>
          </w:p>
        </w:tc>
      </w:tr>
      <w:tr w:rsidR="0005721F" w:rsidRPr="0005721F" w14:paraId="5D02E580" w14:textId="77777777" w:rsidTr="0005721F">
        <w:trPr>
          <w:cantSplit/>
        </w:trPr>
        <w:tc>
          <w:tcPr>
            <w:tcW w:w="569" w:type="dxa"/>
            <w:shd w:val="clear" w:color="auto" w:fill="auto"/>
          </w:tcPr>
          <w:p w14:paraId="45214A9A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05721F">
              <w:rPr>
                <w:rFonts w:cs="Times New Roman"/>
                <w:b/>
                <w:bCs/>
              </w:rPr>
              <w:t>B</w:t>
            </w:r>
          </w:p>
        </w:tc>
        <w:tc>
          <w:tcPr>
            <w:tcW w:w="6801" w:type="dxa"/>
            <w:shd w:val="clear" w:color="auto" w:fill="auto"/>
          </w:tcPr>
          <w:p w14:paraId="2937CEBD" w14:textId="739A7D45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Частичное соответствие: приняты частично удовлетворительные меры, </w:t>
            </w:r>
            <w:r w:rsidR="004250EE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но требуются дополнительная информация или действия</w:t>
            </w:r>
          </w:p>
        </w:tc>
      </w:tr>
      <w:tr w:rsidR="0005721F" w:rsidRPr="0005721F" w14:paraId="145309A2" w14:textId="77777777" w:rsidTr="0005721F">
        <w:trPr>
          <w:cantSplit/>
        </w:trPr>
        <w:tc>
          <w:tcPr>
            <w:tcW w:w="569" w:type="dxa"/>
            <w:shd w:val="clear" w:color="auto" w:fill="auto"/>
          </w:tcPr>
          <w:p w14:paraId="532B4C38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05721F">
              <w:rPr>
                <w:rFonts w:cs="Times New Roman"/>
                <w:b/>
                <w:bCs/>
              </w:rPr>
              <w:t>C</w:t>
            </w:r>
          </w:p>
        </w:tc>
        <w:tc>
          <w:tcPr>
            <w:tcW w:w="6801" w:type="dxa"/>
            <w:shd w:val="clear" w:color="auto" w:fill="auto"/>
          </w:tcPr>
          <w:p w14:paraId="3F17EFB0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Несоответствие: ответ получен, но принятые меры не являются удовлетворительными или не обеспечивают выполнения соображений либо не имеют отношения к соображениям</w:t>
            </w:r>
          </w:p>
        </w:tc>
      </w:tr>
      <w:tr w:rsidR="0005721F" w:rsidRPr="0005721F" w14:paraId="6F47CAF8" w14:textId="77777777" w:rsidTr="0005721F">
        <w:trPr>
          <w:cantSplit/>
        </w:trPr>
        <w:tc>
          <w:tcPr>
            <w:tcW w:w="569" w:type="dxa"/>
            <w:tcBorders>
              <w:bottom w:val="single" w:sz="12" w:space="0" w:color="auto"/>
            </w:tcBorders>
            <w:shd w:val="clear" w:color="auto" w:fill="auto"/>
          </w:tcPr>
          <w:p w14:paraId="50A54565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  <w:b/>
                <w:bCs/>
              </w:rPr>
            </w:pPr>
            <w:r w:rsidRPr="0005721F">
              <w:rPr>
                <w:rFonts w:cs="Times New Roman"/>
                <w:b/>
                <w:bCs/>
              </w:rPr>
              <w:t>D</w:t>
            </w:r>
          </w:p>
        </w:tc>
        <w:tc>
          <w:tcPr>
            <w:tcW w:w="6801" w:type="dxa"/>
            <w:tcBorders>
              <w:bottom w:val="single" w:sz="12" w:space="0" w:color="auto"/>
            </w:tcBorders>
            <w:shd w:val="clear" w:color="auto" w:fill="auto"/>
          </w:tcPr>
          <w:p w14:paraId="6F6420B6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Ответ не получен: отсутствие сотрудничества или неполучение ответа</w:t>
            </w:r>
          </w:p>
        </w:tc>
      </w:tr>
    </w:tbl>
    <w:p w14:paraId="304278D1" w14:textId="77777777" w:rsidR="0005721F" w:rsidRPr="00EF0034" w:rsidRDefault="0005721F" w:rsidP="0005721F">
      <w:pPr>
        <w:pStyle w:val="SingleTxtG"/>
      </w:pPr>
      <w:r w:rsidRPr="00EF0034">
        <w:br w:type="page"/>
      </w:r>
    </w:p>
    <w:p w14:paraId="0121B2FC" w14:textId="1F5167E0" w:rsidR="0005721F" w:rsidRDefault="0005721F" w:rsidP="0005721F">
      <w:pPr>
        <w:pStyle w:val="H1G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Сообщения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676"/>
      </w:tblGrid>
      <w:tr w:rsidR="0005721F" w:rsidRPr="0005721F" w14:paraId="4234DEE0" w14:textId="77777777" w:rsidTr="0005721F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DC24D9" w14:textId="3F7F5CE7" w:rsidR="0005721F" w:rsidRPr="0005721F" w:rsidRDefault="0005721F" w:rsidP="0005721F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М.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>Б.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 xml:space="preserve">С. против Испании </w:t>
            </w:r>
            <w:r w:rsidRPr="00D939AA">
              <w:rPr>
                <w:rFonts w:cs="Times New Roman"/>
                <w:iCs/>
                <w:sz w:val="16"/>
              </w:rPr>
              <w:t>(</w:t>
            </w:r>
            <w:hyperlink r:id="rId8" w:history="1">
              <w:r w:rsidRPr="00D939AA">
                <w:rPr>
                  <w:rStyle w:val="af1"/>
                  <w:rFonts w:cs="Times New Roman"/>
                  <w:iCs/>
                  <w:sz w:val="16"/>
                </w:rPr>
                <w:t>CRC/C/85/D/26/2017</w:t>
              </w:r>
            </w:hyperlink>
            <w:r w:rsidRPr="00D939AA">
              <w:rPr>
                <w:rFonts w:cs="Times New Roman"/>
                <w:iCs/>
                <w:sz w:val="16"/>
              </w:rPr>
              <w:t>)</w:t>
            </w:r>
            <w:r w:rsidRPr="0005721F">
              <w:rPr>
                <w:rFonts w:cs="Times New Roman"/>
                <w:i/>
                <w:sz w:val="16"/>
              </w:rPr>
              <w:t xml:space="preserve"> </w:t>
            </w:r>
          </w:p>
          <w:p w14:paraId="0C7E4E43" w14:textId="141BE3FC" w:rsidR="0005721F" w:rsidRPr="0005721F" w:rsidRDefault="0005721F" w:rsidP="0005721F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М.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 xml:space="preserve">Б. против Испании </w:t>
            </w:r>
            <w:r w:rsidRPr="00D939AA">
              <w:rPr>
                <w:rFonts w:cs="Times New Roman"/>
                <w:iCs/>
                <w:sz w:val="16"/>
              </w:rPr>
              <w:t>(</w:t>
            </w:r>
            <w:hyperlink r:id="rId9" w:history="1">
              <w:r w:rsidRPr="00D939AA">
                <w:rPr>
                  <w:rStyle w:val="af1"/>
                  <w:rFonts w:cs="Times New Roman"/>
                  <w:iCs/>
                  <w:sz w:val="16"/>
                </w:rPr>
                <w:t>CRC/C/85/D/28/2017</w:t>
              </w:r>
            </w:hyperlink>
            <w:r w:rsidRPr="00D939AA">
              <w:rPr>
                <w:rFonts w:cs="Times New Roman"/>
                <w:iCs/>
                <w:sz w:val="16"/>
              </w:rPr>
              <w:t>)</w:t>
            </w:r>
          </w:p>
          <w:p w14:paraId="648D0C81" w14:textId="14429A02" w:rsidR="0005721F" w:rsidRPr="00CD364C" w:rsidRDefault="0005721F" w:rsidP="0005721F">
            <w:pPr>
              <w:spacing w:before="80" w:after="80" w:line="200" w:lineRule="exact"/>
              <w:ind w:left="28"/>
              <w:rPr>
                <w:rFonts w:cs="Times New Roman"/>
                <w:iCs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Б.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 xml:space="preserve">Г. против Испании, сообщение № 38/2017 </w:t>
            </w:r>
            <w:r w:rsidRPr="004250EE">
              <w:rPr>
                <w:rFonts w:cs="Times New Roman"/>
                <w:iCs/>
                <w:sz w:val="16"/>
              </w:rPr>
              <w:t>(см.</w:t>
            </w:r>
            <w:r w:rsidRPr="0005721F">
              <w:rPr>
                <w:rFonts w:cs="Times New Roman"/>
                <w:i/>
                <w:sz w:val="16"/>
              </w:rPr>
              <w:t xml:space="preserve"> Л.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>Д. и Б.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>Г. против Испании</w:t>
            </w:r>
            <w:r w:rsidRPr="00CD364C">
              <w:rPr>
                <w:rFonts w:cs="Times New Roman"/>
                <w:iCs/>
                <w:sz w:val="16"/>
              </w:rPr>
              <w:t xml:space="preserve"> (</w:t>
            </w:r>
            <w:hyperlink r:id="rId10" w:history="1">
              <w:r w:rsidRPr="00CD364C">
                <w:rPr>
                  <w:rStyle w:val="af1"/>
                  <w:rFonts w:cs="Times New Roman"/>
                  <w:iCs/>
                  <w:sz w:val="16"/>
                </w:rPr>
                <w:t>CRC/C/85/D/37/2017-CRC/C/85/D/38/2017</w:t>
              </w:r>
            </w:hyperlink>
            <w:r w:rsidRPr="00CD364C">
              <w:rPr>
                <w:rFonts w:cs="Times New Roman"/>
                <w:iCs/>
                <w:sz w:val="16"/>
              </w:rPr>
              <w:t>))</w:t>
            </w:r>
          </w:p>
          <w:p w14:paraId="12259939" w14:textId="5820972C" w:rsidR="0005721F" w:rsidRPr="00CD364C" w:rsidRDefault="0005721F" w:rsidP="0005721F">
            <w:pPr>
              <w:spacing w:before="80" w:after="80" w:line="200" w:lineRule="exact"/>
              <w:ind w:left="28"/>
              <w:rPr>
                <w:rStyle w:val="af1"/>
                <w:rFonts w:cs="Times New Roman"/>
                <w:iCs/>
                <w:color w:val="auto"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С.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>М.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 xml:space="preserve">А. против Испании </w:t>
            </w:r>
            <w:r w:rsidRPr="00CD364C">
              <w:rPr>
                <w:rFonts w:cs="Times New Roman"/>
                <w:iCs/>
                <w:sz w:val="16"/>
              </w:rPr>
              <w:t>(</w:t>
            </w:r>
            <w:hyperlink r:id="rId11" w:history="1">
              <w:r w:rsidRPr="00CD364C">
                <w:rPr>
                  <w:rStyle w:val="af1"/>
                  <w:rFonts w:cs="Times New Roman"/>
                  <w:iCs/>
                  <w:sz w:val="16"/>
                </w:rPr>
                <w:t>CRC/C/85/D/40/2018</w:t>
              </w:r>
            </w:hyperlink>
            <w:r w:rsidRPr="00CD364C">
              <w:rPr>
                <w:rFonts w:cs="Times New Roman"/>
                <w:iCs/>
                <w:sz w:val="16"/>
              </w:rPr>
              <w:t>)</w:t>
            </w:r>
          </w:p>
          <w:p w14:paraId="4773DC06" w14:textId="3F41DEBF" w:rsidR="0005721F" w:rsidRPr="00CD364C" w:rsidRDefault="0005721F" w:rsidP="0005721F">
            <w:pPr>
              <w:spacing w:before="80" w:after="80" w:line="200" w:lineRule="exact"/>
              <w:ind w:left="28"/>
              <w:rPr>
                <w:rFonts w:cs="Times New Roman"/>
                <w:iCs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К.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>O.</w:t>
            </w:r>
            <w:r w:rsidR="00862FD9">
              <w:rPr>
                <w:rFonts w:cs="Times New Roman"/>
                <w:i/>
                <w:sz w:val="16"/>
                <w:lang w:val="en-US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 xml:space="preserve">К. против Испании </w:t>
            </w:r>
            <w:r w:rsidRPr="00CD364C">
              <w:rPr>
                <w:rFonts w:cs="Times New Roman"/>
                <w:iCs/>
                <w:sz w:val="16"/>
              </w:rPr>
              <w:t>(</w:t>
            </w:r>
            <w:hyperlink r:id="rId12" w:history="1">
              <w:r w:rsidRPr="00CD364C">
                <w:rPr>
                  <w:rStyle w:val="af1"/>
                  <w:rFonts w:cs="Times New Roman"/>
                  <w:iCs/>
                  <w:sz w:val="16"/>
                </w:rPr>
                <w:t>CRC/C/86/D/63/2018</w:t>
              </w:r>
            </w:hyperlink>
            <w:r w:rsidRPr="00CD364C">
              <w:rPr>
                <w:rFonts w:cs="Times New Roman"/>
                <w:iCs/>
                <w:sz w:val="16"/>
              </w:rPr>
              <w:t>)</w:t>
            </w:r>
          </w:p>
          <w:p w14:paraId="42CCB47C" w14:textId="57D110AC" w:rsidR="0005721F" w:rsidRPr="0005721F" w:rsidRDefault="0005721F" w:rsidP="0005721F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 xml:space="preserve">Р. И. С. против Испании </w:t>
            </w:r>
            <w:r w:rsidRPr="00CD364C">
              <w:rPr>
                <w:rFonts w:cs="Times New Roman"/>
                <w:iCs/>
                <w:sz w:val="16"/>
              </w:rPr>
              <w:t>(</w:t>
            </w:r>
            <w:hyperlink r:id="rId13" w:history="1">
              <w:r w:rsidRPr="00CD364C">
                <w:rPr>
                  <w:rStyle w:val="af1"/>
                  <w:rFonts w:cs="Times New Roman"/>
                  <w:iCs/>
                  <w:sz w:val="16"/>
                </w:rPr>
                <w:t>CRC/C/86/D/76/2019</w:t>
              </w:r>
            </w:hyperlink>
            <w:r w:rsidRPr="00CD364C">
              <w:rPr>
                <w:rFonts w:cs="Times New Roman"/>
                <w:iCs/>
                <w:sz w:val="16"/>
              </w:rPr>
              <w:t>)</w:t>
            </w:r>
          </w:p>
        </w:tc>
      </w:tr>
      <w:tr w:rsidR="0005721F" w:rsidRPr="0005721F" w14:paraId="02E5E02B" w14:textId="77777777" w:rsidTr="0005721F">
        <w:trPr>
          <w:cantSplit/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62200ED5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05721F" w:rsidRPr="0005721F" w14:paraId="7D3C7B94" w14:textId="77777777" w:rsidTr="00862FD9">
        <w:trPr>
          <w:cantSplit/>
        </w:trPr>
        <w:tc>
          <w:tcPr>
            <w:tcW w:w="2694" w:type="dxa"/>
            <w:shd w:val="clear" w:color="auto" w:fill="auto"/>
          </w:tcPr>
          <w:p w14:paraId="28B4758F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Дата принятия соображений:</w:t>
            </w:r>
          </w:p>
        </w:tc>
        <w:tc>
          <w:tcPr>
            <w:tcW w:w="4676" w:type="dxa"/>
            <w:shd w:val="clear" w:color="auto" w:fill="auto"/>
          </w:tcPr>
          <w:p w14:paraId="2E0EC45E" w14:textId="4FF137FB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28 сентября 2020 года (</w:t>
            </w:r>
            <w:r w:rsidRPr="00862FD9">
              <w:rPr>
                <w:rFonts w:cs="Times New Roman"/>
                <w:i/>
                <w:iCs/>
              </w:rPr>
              <w:t>М.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Б.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С. против Испании</w:t>
            </w:r>
            <w:r w:rsidRPr="0005721F">
              <w:rPr>
                <w:rFonts w:cs="Times New Roman"/>
              </w:rPr>
              <w:t xml:space="preserve">, </w:t>
            </w:r>
            <w:r w:rsidRPr="00862FD9">
              <w:rPr>
                <w:rFonts w:cs="Times New Roman"/>
                <w:i/>
                <w:iCs/>
              </w:rPr>
              <w:t>М.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Б. против Испании</w:t>
            </w:r>
            <w:r w:rsidRPr="0005721F">
              <w:rPr>
                <w:rFonts w:cs="Times New Roman"/>
              </w:rPr>
              <w:t xml:space="preserve">, </w:t>
            </w:r>
            <w:r w:rsidRPr="00862FD9">
              <w:rPr>
                <w:rFonts w:cs="Times New Roman"/>
                <w:i/>
                <w:iCs/>
              </w:rPr>
              <w:t>Б.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Г. против Испании</w:t>
            </w:r>
            <w:r w:rsidRPr="0005721F">
              <w:rPr>
                <w:rFonts w:cs="Times New Roman"/>
              </w:rPr>
              <w:t xml:space="preserve"> </w:t>
            </w:r>
            <w:r w:rsidR="00925DD5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</w:t>
            </w:r>
            <w:r w:rsidRPr="00862FD9">
              <w:rPr>
                <w:rFonts w:cs="Times New Roman"/>
                <w:i/>
                <w:iCs/>
              </w:rPr>
              <w:t>С.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М.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А. против Испании</w:t>
            </w:r>
            <w:r w:rsidRPr="0005721F">
              <w:rPr>
                <w:rFonts w:cs="Times New Roman"/>
              </w:rPr>
              <w:t>)</w:t>
            </w:r>
          </w:p>
          <w:p w14:paraId="079026B0" w14:textId="28C2F791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29 января 2021 года (</w:t>
            </w:r>
            <w:r w:rsidRPr="00862FD9">
              <w:rPr>
                <w:rFonts w:cs="Times New Roman"/>
                <w:i/>
                <w:iCs/>
              </w:rPr>
              <w:t>К.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О.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К. против Испании</w:t>
            </w:r>
            <w:r w:rsidRPr="0005721F">
              <w:rPr>
                <w:rFonts w:cs="Times New Roman"/>
              </w:rPr>
              <w:t>)</w:t>
            </w:r>
          </w:p>
          <w:p w14:paraId="4028EDED" w14:textId="6BBCBA94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4 февраля 2021 года (</w:t>
            </w:r>
            <w:r w:rsidRPr="00862FD9">
              <w:rPr>
                <w:rFonts w:cs="Times New Roman"/>
                <w:i/>
                <w:iCs/>
              </w:rPr>
              <w:t>Р.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И.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С. против Испании</w:t>
            </w:r>
            <w:r w:rsidRPr="0005721F">
              <w:rPr>
                <w:rFonts w:cs="Times New Roman"/>
              </w:rPr>
              <w:t>)</w:t>
            </w:r>
          </w:p>
        </w:tc>
      </w:tr>
      <w:tr w:rsidR="0005721F" w:rsidRPr="0005721F" w14:paraId="19927ADD" w14:textId="77777777" w:rsidTr="00862FD9">
        <w:tc>
          <w:tcPr>
            <w:tcW w:w="2694" w:type="dxa"/>
            <w:shd w:val="clear" w:color="auto" w:fill="auto"/>
          </w:tcPr>
          <w:p w14:paraId="145DDED8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Тема сообщения:</w:t>
            </w:r>
          </w:p>
        </w:tc>
        <w:tc>
          <w:tcPr>
            <w:tcW w:w="4676" w:type="dxa"/>
            <w:shd w:val="clear" w:color="auto" w:fill="auto"/>
          </w:tcPr>
          <w:p w14:paraId="703AC488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процедура установления возраста несопровождаемого ребенка; содержание под стражей в ожидании депортации в центре содержания для взрослых мигрантов</w:t>
            </w:r>
          </w:p>
        </w:tc>
      </w:tr>
      <w:tr w:rsidR="0005721F" w:rsidRPr="0005721F" w14:paraId="129D6791" w14:textId="77777777" w:rsidTr="00862FD9">
        <w:tc>
          <w:tcPr>
            <w:tcW w:w="2694" w:type="dxa"/>
            <w:shd w:val="clear" w:color="auto" w:fill="auto"/>
          </w:tcPr>
          <w:p w14:paraId="238021AA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Нарушенные статьи:</w:t>
            </w:r>
          </w:p>
        </w:tc>
        <w:tc>
          <w:tcPr>
            <w:tcW w:w="4676" w:type="dxa"/>
            <w:shd w:val="clear" w:color="auto" w:fill="auto"/>
          </w:tcPr>
          <w:p w14:paraId="05984523" w14:textId="6C36956B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статьи 3, 8, 12 и пункт 1 статьи 20 Конвенции </w:t>
            </w:r>
            <w:r w:rsidR="00925DD5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статья 6 Факультативного протокола </w:t>
            </w:r>
            <w:r w:rsidR="00925DD5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(</w:t>
            </w:r>
            <w:r w:rsidRPr="00862FD9">
              <w:rPr>
                <w:rFonts w:cs="Times New Roman"/>
                <w:i/>
                <w:iCs/>
              </w:rPr>
              <w:t>М.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Б.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С. против Испании</w:t>
            </w:r>
            <w:r w:rsidRPr="0005721F">
              <w:rPr>
                <w:rFonts w:cs="Times New Roman"/>
              </w:rPr>
              <w:t xml:space="preserve">, </w:t>
            </w:r>
            <w:r w:rsidRPr="00862FD9">
              <w:rPr>
                <w:rFonts w:cs="Times New Roman"/>
                <w:i/>
                <w:iCs/>
              </w:rPr>
              <w:t>М.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Б. против Испании</w:t>
            </w:r>
            <w:r w:rsidRPr="0005721F">
              <w:rPr>
                <w:rFonts w:cs="Times New Roman"/>
              </w:rPr>
              <w:t xml:space="preserve"> </w:t>
            </w:r>
            <w:r w:rsidR="00925DD5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</w:t>
            </w:r>
            <w:r w:rsidRPr="00862FD9">
              <w:rPr>
                <w:rFonts w:cs="Times New Roman"/>
                <w:i/>
                <w:iCs/>
              </w:rPr>
              <w:t>К.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О.</w:t>
            </w:r>
            <w:r w:rsidR="00862FD9" w:rsidRPr="00862FD9">
              <w:rPr>
                <w:rFonts w:cs="Times New Roman"/>
                <w:i/>
                <w:iCs/>
                <w:lang w:val="en-US"/>
              </w:rPr>
              <w:t> </w:t>
            </w:r>
            <w:r w:rsidRPr="00862FD9">
              <w:rPr>
                <w:rFonts w:cs="Times New Roman"/>
                <w:i/>
                <w:iCs/>
              </w:rPr>
              <w:t>К. против Испании)</w:t>
            </w:r>
          </w:p>
          <w:p w14:paraId="3DA1030B" w14:textId="39603478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статьи 3, 8, 12 и пункт 1 статьи 20 Конвенции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(</w:t>
            </w:r>
            <w:r w:rsidRPr="00761018">
              <w:rPr>
                <w:rFonts w:cs="Times New Roman"/>
                <w:i/>
                <w:iCs/>
              </w:rPr>
              <w:t>Б.</w:t>
            </w:r>
            <w:r w:rsidR="00761018" w:rsidRPr="00761018">
              <w:rPr>
                <w:rFonts w:cs="Times New Roman"/>
                <w:i/>
                <w:iCs/>
                <w:lang w:val="en-US"/>
              </w:rPr>
              <w:t> </w:t>
            </w:r>
            <w:r w:rsidRPr="00761018">
              <w:rPr>
                <w:rFonts w:cs="Times New Roman"/>
                <w:i/>
                <w:iCs/>
              </w:rPr>
              <w:t>Г. против Испании</w:t>
            </w:r>
            <w:r w:rsidRPr="0005721F">
              <w:rPr>
                <w:rFonts w:cs="Times New Roman"/>
              </w:rPr>
              <w:t xml:space="preserve"> и </w:t>
            </w:r>
            <w:r w:rsidRPr="00761018">
              <w:rPr>
                <w:rFonts w:cs="Times New Roman"/>
                <w:i/>
                <w:iCs/>
              </w:rPr>
              <w:t>С.</w:t>
            </w:r>
            <w:r w:rsidR="00761018" w:rsidRPr="00761018">
              <w:rPr>
                <w:rFonts w:cs="Times New Roman"/>
                <w:i/>
                <w:iCs/>
                <w:lang w:val="en-US"/>
              </w:rPr>
              <w:t> </w:t>
            </w:r>
            <w:r w:rsidRPr="00761018">
              <w:rPr>
                <w:rFonts w:cs="Times New Roman"/>
                <w:i/>
                <w:iCs/>
              </w:rPr>
              <w:t>М.</w:t>
            </w:r>
            <w:r w:rsidR="00761018" w:rsidRPr="00761018">
              <w:rPr>
                <w:rFonts w:cs="Times New Roman"/>
                <w:i/>
                <w:iCs/>
                <w:lang w:val="en-US"/>
              </w:rPr>
              <w:t> </w:t>
            </w:r>
            <w:r w:rsidRPr="00761018">
              <w:rPr>
                <w:rFonts w:cs="Times New Roman"/>
                <w:i/>
                <w:iCs/>
              </w:rPr>
              <w:t>А. против Испании</w:t>
            </w:r>
            <w:r w:rsidRPr="0005721F">
              <w:rPr>
                <w:rFonts w:cs="Times New Roman"/>
              </w:rPr>
              <w:t>)</w:t>
            </w:r>
          </w:p>
          <w:p w14:paraId="64FE80BB" w14:textId="613B8316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статьи 3, 8, 12, 16, пункт 1 статьи 20, статьи 22, 27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и 39 Конвенции (</w:t>
            </w:r>
            <w:r w:rsidRPr="00761018">
              <w:rPr>
                <w:rFonts w:cs="Times New Roman"/>
                <w:i/>
                <w:iCs/>
              </w:rPr>
              <w:t>Р.</w:t>
            </w:r>
            <w:r w:rsidR="00761018" w:rsidRPr="00761018">
              <w:rPr>
                <w:rFonts w:cs="Times New Roman"/>
                <w:i/>
                <w:iCs/>
                <w:lang w:val="en-US"/>
              </w:rPr>
              <w:t> </w:t>
            </w:r>
            <w:r w:rsidRPr="00761018">
              <w:rPr>
                <w:rFonts w:cs="Times New Roman"/>
                <w:i/>
                <w:iCs/>
              </w:rPr>
              <w:t>И.</w:t>
            </w:r>
            <w:r w:rsidR="00761018" w:rsidRPr="00761018">
              <w:rPr>
                <w:rFonts w:cs="Times New Roman"/>
                <w:i/>
                <w:iCs/>
                <w:lang w:val="en-US"/>
              </w:rPr>
              <w:t> </w:t>
            </w:r>
            <w:r w:rsidRPr="00761018">
              <w:rPr>
                <w:rFonts w:cs="Times New Roman"/>
                <w:i/>
                <w:iCs/>
              </w:rPr>
              <w:t>С. против Испании</w:t>
            </w:r>
            <w:r w:rsidRPr="0005721F">
              <w:rPr>
                <w:rFonts w:cs="Times New Roman"/>
              </w:rPr>
              <w:t>)</w:t>
            </w:r>
          </w:p>
        </w:tc>
      </w:tr>
      <w:tr w:rsidR="0005721F" w:rsidRPr="0005721F" w14:paraId="17694ACC" w14:textId="77777777" w:rsidTr="00862FD9">
        <w:tc>
          <w:tcPr>
            <w:tcW w:w="2694" w:type="dxa"/>
            <w:shd w:val="clear" w:color="auto" w:fill="auto"/>
          </w:tcPr>
          <w:p w14:paraId="3B9AF327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4676" w:type="dxa"/>
            <w:shd w:val="clear" w:color="auto" w:fill="auto"/>
          </w:tcPr>
          <w:p w14:paraId="426EF1F7" w14:textId="1649417B" w:rsidR="0005721F" w:rsidRPr="0005721F" w:rsidRDefault="00174216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Г</w:t>
            </w:r>
            <w:r w:rsidR="0005721F" w:rsidRPr="0005721F">
              <w:rPr>
                <w:rFonts w:cs="Times New Roman"/>
              </w:rPr>
              <w:t>осударство-участник должно предоставить автору эффективное возмещение ущерба в результате совершенных нарушений</w:t>
            </w:r>
            <w:r w:rsidR="0005721F" w:rsidRPr="00761018">
              <w:rPr>
                <w:rStyle w:val="aa"/>
                <w:rFonts w:cs="Times New Roman"/>
                <w:szCs w:val="18"/>
              </w:rPr>
              <w:footnoteReference w:id="2"/>
            </w:r>
            <w:r w:rsidR="0005721F" w:rsidRPr="0005721F">
              <w:rPr>
                <w:rFonts w:cs="Times New Roman"/>
              </w:rPr>
              <w:t>. Государство-участник обязано также принять меры по недопущению подобных нарушений в будущем. В связи с этим Комитет рекомендует государству-участнику:</w:t>
            </w:r>
          </w:p>
          <w:p w14:paraId="35455F8E" w14:textId="7B6D520B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a)</w:t>
            </w:r>
            <w:r w:rsidRPr="0005721F">
              <w:rPr>
                <w:rFonts w:cs="Times New Roman"/>
              </w:rPr>
              <w:tab/>
              <w:t xml:space="preserve">обеспечить, чтобы все процедуры по установлению возраста молодых людей, утверждающих, что они являются несовершеннолетними, соответствовали Конвенции и, в частности, чтобы в ходе таких процедур: i) документы, представляемые этими молодыми людьми, принимались во внимание, а в случае, если эти документы были выданы или удостоверены выдавшими их государственными органами или посольствами, они считались подлинными; </w:t>
            </w:r>
            <w:r w:rsidR="005962F9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ii) этим молодым людям незамедлительно </w:t>
            </w:r>
            <w:r w:rsidR="005962F9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на безвозмездной основе был назначен квалифицированный законный представитель или иные представители, а также чтобы любые частные адвокаты, выбранные для того, чтобы представлять их интересы, признавались в качестве таковых </w:t>
            </w:r>
            <w:r w:rsidR="005962F9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lastRenderedPageBreak/>
              <w:t>и чтобы всем законным и иным представителям было разрешено оказывать этим молодым людям помощь в ходе процедуры по установлению возраста; и iii) обследование половых органов как метод установления возраста никогда не применялось к детям</w:t>
            </w:r>
            <w:r w:rsidRPr="002073C1">
              <w:rPr>
                <w:rStyle w:val="aa"/>
                <w:rFonts w:cs="Times New Roman"/>
                <w:szCs w:val="18"/>
              </w:rPr>
              <w:footnoteReference w:id="3"/>
            </w:r>
            <w:r w:rsidRPr="0005721F">
              <w:rPr>
                <w:rFonts w:cs="Times New Roman"/>
              </w:rPr>
              <w:t>;</w:t>
            </w:r>
          </w:p>
          <w:p w14:paraId="416FA7B9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b)</w:t>
            </w:r>
            <w:r w:rsidRPr="0005721F">
              <w:rPr>
                <w:rFonts w:cs="Times New Roman"/>
              </w:rPr>
              <w:tab/>
              <w:t>обеспечить, чтобы несопровождаемым молодым людям, утверждающим, что им еще не исполнилось 18 лет, как можно скорее был назначен компетентный опекун, даже если процедура установления возраста еще не завершена;</w:t>
            </w:r>
          </w:p>
          <w:p w14:paraId="73823594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c)</w:t>
            </w:r>
            <w:r w:rsidRPr="0005721F">
              <w:rPr>
                <w:rFonts w:cs="Times New Roman"/>
              </w:rPr>
              <w:tab/>
              <w:t>разработать для молодых несопровождаемых мигрантов, которые утверждают, что им еще не исполнилось 18 лет, действенный и доступный механизм возмещения, который позволял бы им обращаться с ходатайством о пересмотре любых постановлений властей об установлении их совершеннолетия в тех случаях, когда процедура по установлению их возраста была произведена без соблюдения необходимых гарантий наилучшего обеспечения интересов ребенка и его права быть заслушанным;</w:t>
            </w:r>
          </w:p>
          <w:p w14:paraId="654E52A5" w14:textId="1E4D2F30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d)</w:t>
            </w:r>
            <w:r w:rsidRPr="0005721F">
              <w:rPr>
                <w:rFonts w:cs="Times New Roman"/>
              </w:rPr>
              <w:tab/>
              <w:t xml:space="preserve">обеспечить подготовку сотрудников иммиграционных органов, полиции, государственной прокуратуры, судей и других соответствующих специалистов по вопросам прав несовершеннолетних мигрантов и, в частности, содержащимся в замечании общего порядка </w:t>
            </w:r>
            <w:r w:rsidR="002073C1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№ 6 (2015) Комитета об обращении с несопровождаемыми и разлученными детьми за пределами страны их происхождения, а также в совместных замечаниях общего порядка </w:t>
            </w:r>
            <w:r w:rsidR="00FC131A">
              <w:rPr>
                <w:rFonts w:cs="Times New Roman"/>
              </w:rPr>
              <w:br/>
              <w:t>№</w:t>
            </w:r>
            <w:r w:rsidRPr="0005721F">
              <w:rPr>
                <w:rFonts w:cs="Times New Roman"/>
              </w:rPr>
              <w:t>№ 3 и 4 Комитета по защите прав всех трудящихся-мигрантов и членов их семей/</w:t>
            </w:r>
            <w:r w:rsidR="00FC131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№</w:t>
            </w:r>
            <w:r w:rsidR="00FC131A">
              <w:rPr>
                <w:rFonts w:cs="Times New Roman"/>
              </w:rPr>
              <w:t>№</w:t>
            </w:r>
            <w:r w:rsidRPr="0005721F">
              <w:rPr>
                <w:rFonts w:cs="Times New Roman"/>
              </w:rPr>
              <w:t xml:space="preserve"> 22 и 23 Комитета по правам ребенка (2017) </w:t>
            </w:r>
            <w:r w:rsidR="00FC131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об общих принципах, касающихся прав человека детей в контексте международной миграции;</w:t>
            </w:r>
          </w:p>
          <w:p w14:paraId="08C562BB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e)</w:t>
            </w:r>
            <w:r w:rsidRPr="0005721F">
              <w:rPr>
                <w:rFonts w:cs="Times New Roman"/>
              </w:rPr>
              <w:tab/>
              <w:t>обеспечить, чтобы несопровождаемые несовершеннолетние просители убежища, утверждающие, что они являются жертвами насилия, получали квалифицированную психосоциальную консультацию в целях содействия их реабилитации</w:t>
            </w:r>
            <w:r w:rsidRPr="002073C1">
              <w:rPr>
                <w:rStyle w:val="aa"/>
                <w:rFonts w:cs="Times New Roman"/>
                <w:szCs w:val="18"/>
              </w:rPr>
              <w:footnoteReference w:id="4"/>
            </w:r>
            <w:r w:rsidRPr="0005721F">
              <w:rPr>
                <w:rFonts w:cs="Times New Roman"/>
              </w:rPr>
              <w:t>.</w:t>
            </w:r>
          </w:p>
        </w:tc>
      </w:tr>
      <w:tr w:rsidR="0005721F" w:rsidRPr="0005721F" w14:paraId="0224C989" w14:textId="77777777" w:rsidTr="00862FD9">
        <w:tc>
          <w:tcPr>
            <w:tcW w:w="2694" w:type="dxa"/>
            <w:shd w:val="clear" w:color="auto" w:fill="auto"/>
          </w:tcPr>
          <w:p w14:paraId="3D6723B0" w14:textId="77777777" w:rsidR="0005721F" w:rsidRPr="0005721F" w:rsidRDefault="0005721F" w:rsidP="00761018">
            <w:pPr>
              <w:pageBreakBefore/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lastRenderedPageBreak/>
              <w:t>Ответ государства-участника:</w:t>
            </w:r>
          </w:p>
        </w:tc>
        <w:tc>
          <w:tcPr>
            <w:tcW w:w="4676" w:type="dxa"/>
            <w:shd w:val="clear" w:color="auto" w:fill="auto"/>
          </w:tcPr>
          <w:p w14:paraId="38D0FDE4" w14:textId="733D620E" w:rsidR="0005721F" w:rsidRPr="0005721F" w:rsidRDefault="00174216" w:rsidP="0005721F">
            <w:pPr>
              <w:spacing w:before="40" w:after="120"/>
              <w:ind w:right="113"/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="002073C1" w:rsidRPr="0005721F">
              <w:rPr>
                <w:rFonts w:cs="Times New Roman"/>
              </w:rPr>
              <w:t xml:space="preserve"> </w:t>
            </w:r>
            <w:r w:rsidR="0005721F" w:rsidRPr="0005721F">
              <w:rPr>
                <w:rFonts w:cs="Times New Roman"/>
              </w:rPr>
              <w:t xml:space="preserve">представленных им материалах от 23 апреля </w:t>
            </w:r>
            <w:r w:rsidR="00761018">
              <w:rPr>
                <w:rFonts w:cs="Times New Roman"/>
              </w:rPr>
              <w:br/>
            </w:r>
            <w:r w:rsidR="0005721F" w:rsidRPr="0005721F">
              <w:rPr>
                <w:rFonts w:cs="Times New Roman"/>
              </w:rPr>
              <w:t>2021 года по сообщениям №</w:t>
            </w:r>
            <w:r w:rsidR="00FC131A">
              <w:rPr>
                <w:rFonts w:cs="Times New Roman"/>
              </w:rPr>
              <w:t>№</w:t>
            </w:r>
            <w:r w:rsidR="0005721F" w:rsidRPr="0005721F">
              <w:rPr>
                <w:rFonts w:cs="Times New Roman"/>
              </w:rPr>
              <w:t xml:space="preserve"> 28/2017, 38/2017 </w:t>
            </w:r>
            <w:r w:rsidR="00761018">
              <w:rPr>
                <w:rFonts w:cs="Times New Roman"/>
              </w:rPr>
              <w:br/>
            </w:r>
            <w:r w:rsidR="0005721F" w:rsidRPr="0005721F">
              <w:rPr>
                <w:rFonts w:cs="Times New Roman"/>
              </w:rPr>
              <w:t>и 40/2018 и от 24 сентября 2021 года по сообщениям №</w:t>
            </w:r>
            <w:r w:rsidR="00FC131A">
              <w:rPr>
                <w:rFonts w:cs="Times New Roman"/>
              </w:rPr>
              <w:t>№</w:t>
            </w:r>
            <w:r w:rsidR="0005721F" w:rsidRPr="0005721F">
              <w:rPr>
                <w:rFonts w:cs="Times New Roman"/>
              </w:rPr>
              <w:t xml:space="preserve"> 26/2017, 63/2018 и 76/2019 государство-участник ссылается на различные аспекты запрошенного Комитетом средства правовой защиты.</w:t>
            </w:r>
          </w:p>
          <w:p w14:paraId="44A8DD55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В отношении подпункта а) i) запрошенного Комитетом средства правовой защиты государство-участник утверждает, что решение Верховного суда № 307/2020 от 16 июня 2020 года соответствует соображениям Комитета, подчеркивая, что Суд счел, что иммигрант, в паспорте либо равноценном удостоверении личности которого указано, что он или она является ребенком, не может считаться иностранцем без документов, подлежащим проверке на установление возраста, с учетом того, что не может быть разумного обоснования для проведения такой проверки при наличии действительного паспорта. Поэтому необходимо было провести тест на соразмерность и надлежащим образом оценить причины, по которым имевшийся документ мог быть сочтен не вызывающим доверия и в связи с чем этому лицу следовало пройти проверку на установление возраста. В любом случае, независимо от наличия документов у того или иного лица, медицинские освидетельствования, особенно если они носят инвазивный характер, не должны неизбирательно применяться для целей установления возраста.</w:t>
            </w:r>
          </w:p>
          <w:p w14:paraId="1D3FE6FD" w14:textId="4EBBCCC8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отношении подпунктов а) ii) и b) запрошенного Комитетом средства правовой защиты государство-участник утверждает, что в пункте е) статьи 2 Закона 1/1996 уже предусмотрена бесплатная юридическая помощь несопровождаемым иностранным детям. Оно, кроме того, утверждает, что в новом Органическом законе 8/2021 от 4 июня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 комплексной защите детей и подростков от насилия правительству предписано в течение 12</w:t>
            </w:r>
            <w:r w:rsidR="00426C5D">
              <w:rPr>
                <w:rFonts w:cs="Times New Roman"/>
                <w:lang w:val="en-US"/>
              </w:rPr>
              <w:t> </w:t>
            </w:r>
            <w:r w:rsidRPr="0005721F">
              <w:rPr>
                <w:rFonts w:cs="Times New Roman"/>
              </w:rPr>
              <w:t xml:space="preserve">месяцев разработать правила установления возраста несопровождаемых детей, с тем чтобы </w:t>
            </w:r>
            <w:r w:rsidR="00426C5D" w:rsidRPr="00426C5D">
              <w:rPr>
                <w:rFonts w:cs="Times New Roman"/>
              </w:rPr>
              <w:t>«</w:t>
            </w:r>
            <w:r w:rsidRPr="0005721F">
              <w:rPr>
                <w:rFonts w:cs="Times New Roman"/>
              </w:rPr>
              <w:t>гарантировать соблюдение международных обязательств</w:t>
            </w:r>
            <w:r w:rsidR="00426C5D">
              <w:rPr>
                <w:rFonts w:cs="Times New Roman"/>
              </w:rPr>
              <w:t>,</w:t>
            </w:r>
            <w:r w:rsidRPr="0005721F">
              <w:rPr>
                <w:rFonts w:cs="Times New Roman"/>
              </w:rPr>
              <w:t>.. а также преобладание наилучшего обеспечения интересов ребенка, его прав и достоинства</w:t>
            </w:r>
            <w:r w:rsidR="00426C5D">
              <w:rPr>
                <w:rFonts w:cs="Times New Roman"/>
              </w:rPr>
              <w:t>»</w:t>
            </w:r>
            <w:r w:rsidRPr="0005721F">
              <w:rPr>
                <w:rFonts w:cs="Times New Roman"/>
              </w:rPr>
              <w:t xml:space="preserve">. Государство-участник поясняет,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что в апреле 2021 года была создана рабочая группа в составе сотрудников министерств юстиции по социальным правам и повестке дня до 2030 года,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а также внутренних дел для реализации этого </w:t>
            </w:r>
            <w:r w:rsidRPr="0005721F">
              <w:rPr>
                <w:rFonts w:cs="Times New Roman"/>
              </w:rPr>
              <w:lastRenderedPageBreak/>
              <w:t xml:space="preserve">правового мандата, и в настоящее время она работает над законодательным предложением, касающимся новой процедуры оценки возраста.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Оно добавляет, что предполагаемая процедура оценки возраста будет судебной, преференциальной и срочной и что наилучшее обеспечение интересов ребенка будет преобладать, гарантируя право ребенка быть заслушанным, презумпцию его статуса как ребенка, бесплатную юридическую помощь и право на помощь законного представителя с самого начала процедуры, а также возможность обжалования судебного решения. Государство-участник также отмечает, что в ближайшем будущем ожидается утверждение протокола о координации усилий в деле установления возраста несопровождаемых детей-мигрантов, продвигаемого Омбудсменом Андалусии, при участии Совета судебно-медицинских экспертов.</w:t>
            </w:r>
          </w:p>
          <w:p w14:paraId="378D3AF9" w14:textId="4D28ABA4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отношении подпункта а) iii) запрошенного Комитетом средства правовой защиты государство-участник утверждает, что по новому Органическому закону 8/2021 от 4 июня о комплексной защите детей и подростков от насилия </w:t>
            </w:r>
            <w:r w:rsidR="00761018" w:rsidRPr="00761018">
              <w:rPr>
                <w:rFonts w:cs="Times New Roman"/>
              </w:rPr>
              <w:t>«</w:t>
            </w:r>
            <w:r w:rsidRPr="0005721F">
              <w:rPr>
                <w:rFonts w:cs="Times New Roman"/>
              </w:rPr>
              <w:t>ни при каких обстоятельствах не допускается полное обнажение, осмотр половых органов или иные особо инвазивные медицинские проверки</w:t>
            </w:r>
            <w:r w:rsidR="00426C5D">
              <w:rPr>
                <w:rFonts w:cs="Times New Roman"/>
              </w:rPr>
              <w:t>»</w:t>
            </w:r>
            <w:r w:rsidRPr="0005721F">
              <w:rPr>
                <w:rFonts w:cs="Times New Roman"/>
              </w:rPr>
              <w:t>.</w:t>
            </w:r>
          </w:p>
          <w:p w14:paraId="401C2BBD" w14:textId="517FD58D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отношении подпункта c) запрошенного Комитетом средства правовой защиты государство-участник вновь заявляет об отсутствии необходимости в создании механизма судебного пересмотра постановлений, вынесенных государственной прокуратурой, о возрасте совершеннолетия, поскольку этот вопрос уже урегулирован в законодательном порядке.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Оно ссылается на решение Верховного суда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№ 680/2020 от 5 июня 2020 года, в котором Суд указал, что эти постановления «по нашему мнению, в достаточной степени адекватны, чтобы сомнений в возможности их обжалования не возникало».</w:t>
            </w:r>
          </w:p>
          <w:p w14:paraId="13C6BDDE" w14:textId="1974A4D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отношении подпункта d) запрошенного Комитетом средства правовой защиты государство-участник сообщает о нескольких занятиях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по подготовке и мероприятиях по наращиванию потенциала, проведенных в 2020</w:t>
            </w:r>
            <w:r w:rsidR="00761018" w:rsidRPr="00761018">
              <w:rPr>
                <w:rFonts w:cs="Times New Roman"/>
              </w:rPr>
              <w:t>–</w:t>
            </w:r>
            <w:r w:rsidRPr="0005721F">
              <w:rPr>
                <w:rFonts w:cs="Times New Roman"/>
              </w:rPr>
              <w:t xml:space="preserve">2021 годах </w:t>
            </w:r>
            <w:r w:rsidR="00426C5D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с участием представителей судебных органов, служб безопасности и медицинских учреждений.</w:t>
            </w:r>
            <w:r w:rsidR="0009212E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Среди них государство-участник упоминает Судебную школу, в которой обучаются представители судебной и прокурорской профессий; </w:t>
            </w:r>
            <w:r w:rsidRPr="0005721F">
              <w:rPr>
                <w:rFonts w:cs="Times New Roman"/>
              </w:rPr>
              <w:lastRenderedPageBreak/>
              <w:t>Центр правовых исследований, членами которого являются лица, занимающиеся отправлением правосудия; Группу судебно-медицинских экспертов; судебную полицию; национальную полицию; и Гражданскую гвардию.</w:t>
            </w:r>
          </w:p>
          <w:p w14:paraId="4A6E96B5" w14:textId="6A93817B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отношении подпункта e) запрошенного Комитетом средства правовой защиты государство-участник утверждает, что в пункте 2 h) статьи 12 Органического закона 8/2021 предусмотрен комплексный подход, включая </w:t>
            </w:r>
            <w:r w:rsidR="0009212E">
              <w:rPr>
                <w:rFonts w:cs="Times New Roman"/>
              </w:rPr>
              <w:t>«</w:t>
            </w:r>
            <w:r w:rsidRPr="0005721F">
              <w:rPr>
                <w:rFonts w:cs="Times New Roman"/>
              </w:rPr>
              <w:t>сопровождение и консультирование в ходе судебных разбирательств, в которых они должны участвовать, если это необходимо</w:t>
            </w:r>
            <w:r w:rsidR="0009212E">
              <w:rPr>
                <w:rFonts w:cs="Times New Roman"/>
              </w:rPr>
              <w:t>»</w:t>
            </w:r>
            <w:r w:rsidRPr="0005721F">
              <w:rPr>
                <w:rFonts w:cs="Times New Roman"/>
              </w:rPr>
              <w:t>.</w:t>
            </w:r>
          </w:p>
          <w:p w14:paraId="0F988C47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Государство-участник утверждает, что соображения Комитета по всем делам были обнародованы.</w:t>
            </w:r>
          </w:p>
          <w:p w14:paraId="6A4A3032" w14:textId="1F689E90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В отношении сообщений №</w:t>
            </w:r>
            <w:r w:rsidR="0009212E">
              <w:rPr>
                <w:rFonts w:cs="Times New Roman"/>
              </w:rPr>
              <w:t>№</w:t>
            </w:r>
            <w:r w:rsidRPr="0005721F">
              <w:rPr>
                <w:rFonts w:cs="Times New Roman"/>
              </w:rPr>
              <w:t xml:space="preserve"> 26/2017, 28/2017,</w:t>
            </w:r>
            <w:r w:rsidR="0009212E">
              <w:rPr>
                <w:rFonts w:cs="Times New Roman"/>
              </w:rPr>
              <w:t xml:space="preserve"> </w:t>
            </w:r>
            <w:r w:rsidRPr="0005721F">
              <w:rPr>
                <w:rFonts w:cs="Times New Roman"/>
              </w:rPr>
              <w:t xml:space="preserve">38/2017, 40/2018, 63/2018 и 76/2019 государство-участник утверждает, что права авторов были соблюдены. В отношении сообщения № 26/2017 государство-участник вновь заявляет, что автор был освобожден 1 августа 2017 года и что в настоящее время его местонахождение неизвестно. </w:t>
            </w:r>
            <w:r w:rsidR="00174216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В отношении сообщения № 28/2017 государство-участник поясняет, что 17 июля 2017 года после объявления автора совершеннолетним он попросил убежища, указав, что никогда не утверждал, что является ребенком, и признав датой своего рождения 1 января 1996 года (что указывает на то, что ему был 21 год на момент въезда в Испанию). Просьба о предоставлении убежища была отклонена 21 июля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повторно 26 июля, и в настоящее время о его местонахождении неизвестно. В отношении сообщения № 38/2017 государство-участник поясняет, что 8 января 2018 года автор был переведен из центра содержания мигрантов в Малаге в центр для детей в Мурсии, откуда автор сбежал два дня спустя, и что в настоящее время его местонахождение неизвестно. В отношении сообщения № 40/2018 государство-участник поясняет, что автор был освобожден из Центра для мигрантов в Валенсии 23 февраля 2018 года, </w:t>
            </w:r>
            <w:r w:rsidR="00174216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с этого момента заботу о нем взяла на себя неправительственная организация Accem Valencia; государство-участник указывает, что в настоящее время его местонахождение неизвестно.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В отношении сообщения № 63/2018 государство-участник поясняет, что автор был объявлен совершеннолетним и что данные о том, что он подавал ходатайство о предоставлении вида на </w:t>
            </w:r>
            <w:r w:rsidRPr="0005721F">
              <w:rPr>
                <w:rFonts w:cs="Times New Roman"/>
              </w:rPr>
              <w:lastRenderedPageBreak/>
              <w:t xml:space="preserve">жительство или убежища, отсутствуют.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 отношении сообщения № 76/2019 государство-участник утверждает, что в 2018 году автору было предоставлено убежище, включая разрешение на работу на территории государства-участника.</w:t>
            </w:r>
          </w:p>
          <w:p w14:paraId="3B27D50B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Учитывая изложенное, государство-участник считает нецелесообразным выполнять рекомендацию Комитета, поскольку не были выполнены необходимые условия для предоставления государством-участником возмещения авторам.</w:t>
            </w:r>
          </w:p>
        </w:tc>
      </w:tr>
      <w:tr w:rsidR="0005721F" w:rsidRPr="0005721F" w14:paraId="192E34BD" w14:textId="77777777" w:rsidTr="00862FD9">
        <w:tc>
          <w:tcPr>
            <w:tcW w:w="2694" w:type="dxa"/>
            <w:shd w:val="clear" w:color="auto" w:fill="auto"/>
          </w:tcPr>
          <w:p w14:paraId="58544BA2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lastRenderedPageBreak/>
              <w:t>Замечания авторов:</w:t>
            </w:r>
          </w:p>
        </w:tc>
        <w:tc>
          <w:tcPr>
            <w:tcW w:w="4676" w:type="dxa"/>
            <w:shd w:val="clear" w:color="auto" w:fill="auto"/>
          </w:tcPr>
          <w:p w14:paraId="34E66EE8" w14:textId="477B463A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комментариях к сообщениям </w:t>
            </w:r>
            <w:r w:rsidR="00174216">
              <w:rPr>
                <w:rFonts w:cs="Times New Roman"/>
              </w:rPr>
              <w:t>№</w:t>
            </w:r>
            <w:r w:rsidRPr="0005721F">
              <w:rPr>
                <w:rFonts w:cs="Times New Roman"/>
              </w:rPr>
              <w:t xml:space="preserve">№ 26/2017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(14 марта 2022 года), 28/2017 (6 августа 2021 года), 38/2017 (28 июля 2021 года), 40/2018 (27 октября 2021 года), 63/2018 (14 марта 2021 года) и 76/2017 (20 декабря 2021 года) авторы утверждают, что государство-участник не предложило авторам возмещения ущерба и не выразило намерения сделать это. Они поясняют, что согласно утверждениям государства-участника права всех авторов не были нарушены, что противоречит тому, что признано Комитетом в его соображениях. </w:t>
            </w:r>
            <w:r w:rsidR="00174216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Они утверждают, что, хотя соображения Комитета не считаются нормами, подлежащими прямому исполнению внутренним процессуальным законодательством государства-участника, их необходимо соблюдать, и поэтому требуют позитивных действий со стороны национальных властей.</w:t>
            </w:r>
          </w:p>
          <w:p w14:paraId="073977BA" w14:textId="0DA7AC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В отношении сообщения № 26/2017 адвокат добавляет, что, поскольку у автора не было защиты в государстве-участнике, автор уехал в Лион, Франция, где он проживает в настоящее время, и что государство-участник не проявило никакого желания установить местонахождение автора либо связаться с ним, чтобы проверить, возможно ли это сделать. В отношении сообщения № 28/2017 автор поясняет, что, учитывая отсутствие защиты в государстве-участнике, автор уехал в Лилль, Франция, где его поместили в центр защиты детей. Он добавляет, что в отношении автора по-прежнему действует постановление о возвращении в государство-участник, и просит отменить это постановление и выдать автору вид на жительство, учитывая, что его следовало должным образом признать ребенком. Что касается сообщения</w:t>
            </w:r>
            <w:r w:rsidR="00D939AA">
              <w:rPr>
                <w:rFonts w:cs="Times New Roman"/>
              </w:rPr>
              <w:t xml:space="preserve"> </w:t>
            </w:r>
            <w:r w:rsidRPr="0005721F">
              <w:rPr>
                <w:rFonts w:cs="Times New Roman"/>
              </w:rPr>
              <w:t>№</w:t>
            </w:r>
            <w:r w:rsidR="00D939AA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 xml:space="preserve">38/2017, то автор не сбежал из Центра для детей, а был подобран членами семьи, а затем уехал во Францию, и что он по-прежнему поддерживает связь </w:t>
            </w:r>
            <w:r w:rsidRPr="0005721F">
              <w:rPr>
                <w:rFonts w:cs="Times New Roman"/>
              </w:rPr>
              <w:lastRenderedPageBreak/>
              <w:t>со своим адвокатом. Он добавляет, что нелегальное положение автора в государстве-участнике является следствием того, что с ним обращаются как со взрослым, и поэтому оно должно быть исправлено самим государством-участником. В связи с сообщением № 76/2019 автор утверждает, что, хотя ей действительно было предоставлено убежище, она была вынуждена просить его под вымышленным возрастом, который был за ней закреплен, хотя в ее документах подтверждено, что она была ребенком, когда въехала в государство-участник, и она просила надлежащим образом это указать. Несмотря на конкретную просьбу Комитета, выраженную в его соображениях, ей не была предоставлена ни компенсация, ни какая-либо специализированная психологическая консультация.</w:t>
            </w:r>
          </w:p>
          <w:p w14:paraId="42B2CBF3" w14:textId="7978B0D3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Что касается подпункта a) запрошенного Комитетом средства правовой защиты, то авторы признают, что решение Верховного суда в отношении действительности документов, представленных несопровождаемыми детьми, соответствует соображениям Комитета. Они добавляют, что Суд продолжал подтверждать свое решение № 307/2020, приняв еще как минимум четыре решения начиная с 2021 года. Однако они поясняют, что в повседневной практике прокуратура сопротивляется внедрению этих критериев и продолжает подвергать сомнению документы, предоставляемые гражданами определенных стран, при отсутствии признаков того, что эти документы были подтасованы или подделаны, а лишь на основании ненадежной репутации, которой, по мнению прокуратуры, славятся эти страны. Они утверждают, что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24 сентября 2020 года прокуратуры по делам детей и иностранцев выпустили внутреннюю записку, содержащую указания для всех прокуроров, согласно которым прокурорам следует проверять действительность документов, представленных детьми, в соответствующих консульских учреждениях, чего на практике не происходит,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составлять отчет от имени органов полиции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предполагаемой недостаточной надежности реестров и систем сертификации страны происхождения. В этой записке также подтверждается, что эти документы не должны приниматься во внимание, если они противоречат результатам медицинских проверок, проведенных до того, как они были поданы, что обычно и происходит, учитывая недостаточную надежность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погрешности в применяемых проверках. Авторы </w:t>
            </w:r>
            <w:r w:rsidRPr="0005721F">
              <w:rPr>
                <w:rFonts w:cs="Times New Roman"/>
              </w:rPr>
              <w:lastRenderedPageBreak/>
              <w:t xml:space="preserve">утверждают, что на практике прокуроры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по-прежнему не принимают в расчет свидетельства о рождении и другие подобные документы и даже иногда ставят под сомнение действительность паспортов, выданных консульскими учреждениями в государстве-участнике на основании свидетельств о рождении, которые они считают ненадежными. Адвокаты приводят три примера таких дел, которые были подтверждены участвовавшими в рассмотрении дел судьями.</w:t>
            </w:r>
          </w:p>
          <w:p w14:paraId="6046F7A7" w14:textId="6393D234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Что касается подпунктов a) ii) и iii) и b) запрошенного Комитетом средства правовой защиты, то авторы поясняют, что не проведено никаких новых реформ, которые усилили бы защитный характер этих процедур в отношении прав детей. Они утверждают, что, хотя на практике наблюдались некоторые улучшения, в большинстве случаев документы подвергаются сомнению, применяются инвазивные медицинские проверки, информация из посольств или консульств не запрашивается, а соответствующим детям не предоставляется бесплатная юридическая помощь.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 отношении бесплатной юридической помощи они поясняют, что закон, на который ссылается государство-участник, применим к тем лицам, которые будут депортированы или просят убежища и которые являются либо должны быть, по определению, совершеннолетними. Однако отсутствуют нормы, в которых предусматривалась бы бесплатная юридическая помощь для ребенка, проходящего процедуру установления возраста. Кроме того, хотя авторы и приветствуют принятие Органического закона № 8/2021, в котором запрещены полное обнажение и осмотр половых органов, но они поясняют, что дети по-прежнему подвергаются медицинским проверкам, в которые не включены полная психологическая оценка их зрелости, а также не содержится признания степени погрешности радиологических тестов. Они поясняют, что в ряде отдельных случаев прокуроры справедливо применяют презумпцию в пользу детей, пока обжалуется постановление об установлении возраста.</w:t>
            </w:r>
          </w:p>
          <w:p w14:paraId="1D979B5C" w14:textId="6197EFC0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Авторы утверждают, что представители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«Фундасьон Раисес» неоднократно встречались с представителями различных государственных органов, чтобы поделиться предложениями по предварительному проекту закона, который будет регулировать процедуру оценки возраста. Хотя текст </w:t>
            </w:r>
            <w:r w:rsidRPr="0005721F">
              <w:rPr>
                <w:rFonts w:cs="Times New Roman"/>
              </w:rPr>
              <w:lastRenderedPageBreak/>
              <w:t>проекта еще не готов, по имеющейся информации</w:t>
            </w:r>
            <w:r w:rsidR="00D939AA">
              <w:rPr>
                <w:rFonts w:cs="Times New Roman"/>
              </w:rPr>
              <w:t>,</w:t>
            </w:r>
            <w:r w:rsidRPr="0005721F">
              <w:rPr>
                <w:rFonts w:cs="Times New Roman"/>
              </w:rPr>
              <w:t xml:space="preserve"> достигнуты положительные улучшения процедуры, такие как: a) перевод процедуры в судебную плоскость с возможностью обжалования;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b) предоставление бесплатной юридической помощи; c) руководящими принципами процедуры станут наилучшее обеспечение интересов ребенка и презумпция его либо ее несовершеннолетия.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Однако, согласно той же информации, авторы выражают обеспокоенность тем, что в результате этого проекта может быть введена процедура оценки возраста, которая ставит под угрозу право на равенство состязательных возможностей сторон. Среди прочих аспектов, они подчеркивают, что в проекте: a) по-прежнему предусматривается использование радиологических тестов и срочный характер процедуры, что может препятствовать получению детьми необходимых документов от их консульских учреждений; b) властям предоставляется возможность инициировать процедуру оценки возраста, если они считают, что система регистрации и выдачи документов в стране происхождения не является надежной, что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допускает многочисленные злоупотребления;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c) не предусмотрены последствия для случаев, когда не проводились консультации с консульскими органами или когда эти органы не ответили вовремя; и d) устанавливается, что окончательное решение принимается на основании вошедшего в законную силу судебного решения (res judicata), что вызывает еще большую тревогу, учитывая срочность разбирательства.</w:t>
            </w:r>
          </w:p>
          <w:p w14:paraId="5C2FDC28" w14:textId="1CD5967B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 xml:space="preserve">В отношении подпункта c) запрошенного Комитетом средства правовой защиты авторы поясняют, что до сих пор отсутствует процессуальная норма, прямо позволяющая обжаловать распоряжения об установлении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возраста, и что судебная практика Верховного суда (решение № 680/2020) еще раз подтвердила, что они могут быть обжалованы лишь косвенно, путем обжалования административного постановления, продиктованного этим распоряжением. Они поясняют, что этого недостаточно, поскольку это приводит к задержкам, которые в большинстве случаев делают неэффективными любые апелляции в отношении защиты детей, а также в других случаях, когда административное постановление не выносится; авторы приводят примеры таких случаев.</w:t>
            </w:r>
          </w:p>
          <w:p w14:paraId="331DCC2A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lastRenderedPageBreak/>
              <w:t>В отношении подпункта d) запрошенного Комитетом средства правовой защиты авторы утверждают, что из информации, представленной государством-участником, невозможно узнать о содержании, продолжительности и местах проведения каждого из упомянутых курсов. Они просят государство-участник уточнить эти аспекты, с тем чтобы они могли проверить, соблюдает ли оно соображения Комитета, в которых конкретно говорится о курсах по подготовке по трем замечаниям общего порядка Комитета.</w:t>
            </w:r>
          </w:p>
        </w:tc>
      </w:tr>
      <w:tr w:rsidR="0005721F" w:rsidRPr="0005721F" w14:paraId="2A5B57A2" w14:textId="77777777" w:rsidTr="00862FD9">
        <w:trPr>
          <w:cantSplit/>
        </w:trPr>
        <w:tc>
          <w:tcPr>
            <w:tcW w:w="2694" w:type="dxa"/>
            <w:tcBorders>
              <w:bottom w:val="single" w:sz="12" w:space="0" w:color="auto"/>
            </w:tcBorders>
            <w:shd w:val="clear" w:color="auto" w:fill="auto"/>
          </w:tcPr>
          <w:p w14:paraId="1CA9E318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lastRenderedPageBreak/>
              <w:t>Решение Комитета:</w:t>
            </w:r>
          </w:p>
        </w:tc>
        <w:tc>
          <w:tcPr>
            <w:tcW w:w="4676" w:type="dxa"/>
            <w:tcBorders>
              <w:bottom w:val="single" w:sz="12" w:space="0" w:color="auto"/>
            </w:tcBorders>
            <w:shd w:val="clear" w:color="auto" w:fill="auto"/>
          </w:tcPr>
          <w:p w14:paraId="3C79DE8B" w14:textId="5A1D81AC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  <w:r w:rsidRPr="0005721F">
              <w:rPr>
                <w:rFonts w:cs="Times New Roman"/>
              </w:rPr>
              <w:t>Комитет отмечает, что 11 февраля 2021 года он провел встречу с государством-участником с целью обсуждения осуществления в срочном порядке соображений Комитета, изложенных в его двух предыдущих докладах о последующих мерах в связи с индивидуальными сообщениями</w:t>
            </w:r>
            <w:r w:rsidRPr="00761018">
              <w:rPr>
                <w:rStyle w:val="aa"/>
                <w:rFonts w:cs="Times New Roman"/>
                <w:szCs w:val="18"/>
              </w:rPr>
              <w:footnoteReference w:id="5"/>
            </w:r>
            <w:r w:rsidRPr="0005721F">
              <w:rPr>
                <w:rFonts w:cs="Times New Roman"/>
              </w:rPr>
              <w:t xml:space="preserve">. В свете этих обсуждений и приведенной выше информации Комитет постановляет поддерживать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с государством-участником открытый диалог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последующих мерах и объединить все сообщения, касающиеся процедур оценки возраста, упомянутые в настоящем и предыдущих докладах </w:t>
            </w:r>
            <w:r w:rsidR="00D939AA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 последующих мерах, с тем чтобы провести одну консолидированную процедуру последующих действий, направленную на структурные изменения, необходимые для полного осуществления соображений Комитета.</w:t>
            </w:r>
          </w:p>
        </w:tc>
      </w:tr>
    </w:tbl>
    <w:p w14:paraId="0D3DB33A" w14:textId="77777777" w:rsidR="0005721F" w:rsidRPr="00EF0034" w:rsidRDefault="0005721F" w:rsidP="0005721F">
      <w:pPr>
        <w:pStyle w:val="SingleTxtG"/>
        <w:keepNext/>
      </w:pPr>
    </w:p>
    <w:p w14:paraId="13117597" w14:textId="77777777" w:rsidR="0005721F" w:rsidRPr="00EF0034" w:rsidRDefault="0005721F" w:rsidP="0005721F">
      <w:pPr>
        <w:suppressAutoHyphens w:val="0"/>
        <w:spacing w:after="200" w:line="276" w:lineRule="auto"/>
        <w:rPr>
          <w:rFonts w:eastAsia="SimSun"/>
          <w:lang w:eastAsia="zh-CN"/>
        </w:rPr>
      </w:pPr>
      <w:r w:rsidRPr="00EF0034">
        <w:br w:type="page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676"/>
      </w:tblGrid>
      <w:tr w:rsidR="0005721F" w:rsidRPr="0005721F" w14:paraId="5D37C725" w14:textId="77777777" w:rsidTr="0005721F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D8DA34" w14:textId="71B66EB8" w:rsidR="0005721F" w:rsidRPr="0005721F" w:rsidRDefault="0005721F" w:rsidP="0005721F">
            <w:pPr>
              <w:spacing w:before="80" w:after="80" w:line="200" w:lineRule="exact"/>
              <w:ind w:left="28"/>
              <w:rPr>
                <w:rFonts w:eastAsia="SimSun" w:cs="Times New Roman"/>
                <w:i/>
                <w:sz w:val="16"/>
              </w:rPr>
            </w:pPr>
            <w:r w:rsidRPr="0005721F">
              <w:rPr>
                <w:rFonts w:cs="Times New Roman"/>
                <w:i/>
                <w:iCs/>
                <w:sz w:val="16"/>
              </w:rPr>
              <w:lastRenderedPageBreak/>
              <w:t>А.</w:t>
            </w:r>
            <w:r w:rsidR="00761018">
              <w:rPr>
                <w:rFonts w:cs="Times New Roman"/>
                <w:i/>
                <w:iCs/>
                <w:sz w:val="16"/>
                <w:lang w:val="fr-CH"/>
              </w:rPr>
              <w:t> </w:t>
            </w:r>
            <w:r w:rsidRPr="0005721F">
              <w:rPr>
                <w:rFonts w:cs="Times New Roman"/>
                <w:i/>
                <w:iCs/>
                <w:sz w:val="16"/>
              </w:rPr>
              <w:t>Б.</w:t>
            </w:r>
            <w:r w:rsidRPr="0005721F">
              <w:rPr>
                <w:rFonts w:cs="Times New Roman"/>
                <w:i/>
                <w:sz w:val="16"/>
              </w:rPr>
              <w:t xml:space="preserve"> </w:t>
            </w:r>
            <w:r w:rsidRPr="0005721F">
              <w:rPr>
                <w:rFonts w:cs="Times New Roman"/>
                <w:i/>
                <w:iCs/>
                <w:sz w:val="16"/>
              </w:rPr>
              <w:t>против Финляндии</w:t>
            </w:r>
            <w:r w:rsidRPr="0005721F">
              <w:rPr>
                <w:rFonts w:cs="Times New Roman"/>
                <w:i/>
                <w:sz w:val="16"/>
              </w:rPr>
              <w:t xml:space="preserve"> </w:t>
            </w:r>
            <w:r w:rsidRPr="00D939AA">
              <w:rPr>
                <w:rFonts w:cs="Times New Roman"/>
                <w:iCs/>
                <w:sz w:val="16"/>
              </w:rPr>
              <w:t>(</w:t>
            </w:r>
            <w:hyperlink r:id="rId14" w:history="1">
              <w:r w:rsidRPr="00D939AA">
                <w:rPr>
                  <w:rStyle w:val="af1"/>
                  <w:rFonts w:cs="Times New Roman"/>
                  <w:iCs/>
                  <w:sz w:val="16"/>
                </w:rPr>
                <w:t>CRC/C/86/D/51/2018</w:t>
              </w:r>
            </w:hyperlink>
            <w:r w:rsidRPr="00D939AA">
              <w:rPr>
                <w:rFonts w:cs="Times New Roman"/>
                <w:iCs/>
                <w:sz w:val="16"/>
              </w:rPr>
              <w:t>)</w:t>
            </w:r>
          </w:p>
        </w:tc>
      </w:tr>
      <w:tr w:rsidR="0005721F" w:rsidRPr="0005721F" w14:paraId="3E33D349" w14:textId="77777777" w:rsidTr="0005721F">
        <w:trPr>
          <w:cantSplit/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2CA7D8C5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  <w:i/>
                <w:iCs/>
              </w:rPr>
            </w:pPr>
          </w:p>
        </w:tc>
      </w:tr>
      <w:tr w:rsidR="0005721F" w:rsidRPr="0005721F" w14:paraId="3709D062" w14:textId="77777777" w:rsidTr="00D939AA">
        <w:tc>
          <w:tcPr>
            <w:tcW w:w="2694" w:type="dxa"/>
            <w:shd w:val="clear" w:color="auto" w:fill="auto"/>
          </w:tcPr>
          <w:p w14:paraId="0C80DD9E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Дата принятия соображений:</w:t>
            </w:r>
          </w:p>
        </w:tc>
        <w:tc>
          <w:tcPr>
            <w:tcW w:w="4676" w:type="dxa"/>
            <w:shd w:val="clear" w:color="auto" w:fill="auto"/>
          </w:tcPr>
          <w:p w14:paraId="46C2B796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4 февраля 2021 года</w:t>
            </w:r>
          </w:p>
        </w:tc>
      </w:tr>
      <w:tr w:rsidR="0005721F" w:rsidRPr="0005721F" w14:paraId="2094131A" w14:textId="77777777" w:rsidTr="00D939AA">
        <w:tc>
          <w:tcPr>
            <w:tcW w:w="2694" w:type="dxa"/>
            <w:shd w:val="clear" w:color="auto" w:fill="auto"/>
          </w:tcPr>
          <w:p w14:paraId="0E8BFFBE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Тема сообщения:</w:t>
            </w:r>
          </w:p>
        </w:tc>
        <w:tc>
          <w:tcPr>
            <w:tcW w:w="4676" w:type="dxa"/>
            <w:shd w:val="clear" w:color="auto" w:fill="auto"/>
          </w:tcPr>
          <w:p w14:paraId="2BDEE215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наилучшее обеспечение интересов ребенка; дискриминация; недопустимость принудительного возвращения</w:t>
            </w:r>
          </w:p>
        </w:tc>
      </w:tr>
      <w:tr w:rsidR="0005721F" w:rsidRPr="0005721F" w14:paraId="3288D9B6" w14:textId="77777777" w:rsidTr="00D939AA">
        <w:tc>
          <w:tcPr>
            <w:tcW w:w="2694" w:type="dxa"/>
            <w:shd w:val="clear" w:color="auto" w:fill="auto"/>
          </w:tcPr>
          <w:p w14:paraId="6BAD8D42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Нарушенные статьи:</w:t>
            </w:r>
          </w:p>
        </w:tc>
        <w:tc>
          <w:tcPr>
            <w:tcW w:w="4676" w:type="dxa"/>
            <w:shd w:val="clear" w:color="auto" w:fill="auto"/>
          </w:tcPr>
          <w:p w14:paraId="7C10FB62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статьи 3, 19 и 22 Конвенции</w:t>
            </w:r>
          </w:p>
        </w:tc>
      </w:tr>
      <w:tr w:rsidR="0005721F" w:rsidRPr="0005721F" w14:paraId="332C9373" w14:textId="77777777" w:rsidTr="00D939AA">
        <w:tc>
          <w:tcPr>
            <w:tcW w:w="2694" w:type="dxa"/>
            <w:shd w:val="clear" w:color="auto" w:fill="auto"/>
          </w:tcPr>
          <w:p w14:paraId="4714DF60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4676" w:type="dxa"/>
            <w:shd w:val="clear" w:color="auto" w:fill="auto"/>
          </w:tcPr>
          <w:p w14:paraId="06CA51ED" w14:textId="080F7EE4" w:rsidR="0005721F" w:rsidRPr="0005721F" w:rsidRDefault="00644844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Г</w:t>
            </w:r>
            <w:r w:rsidR="0005721F" w:rsidRPr="0005721F">
              <w:rPr>
                <w:rFonts w:cs="Times New Roman"/>
              </w:rPr>
              <w:t>осударство-участник обязано предоставить автору действительное возмещение ущерба, включая надлежащую компенсацию.</w:t>
            </w:r>
          </w:p>
          <w:p w14:paraId="1AB5A1BB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Государство-участник также обязано предпринять все необходимые шаги для предотвращения подобных нарушений в будущем, в частности путем эффективного и систематического учета принципа наилучшего обеспечения интересов ребенка в контексте процедуры предоставления убежища и систематического заслушивания детей.</w:t>
            </w:r>
          </w:p>
          <w:p w14:paraId="450A31FD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Государству-участнику предлагается обнародовать и широко распространить соображения Комитета на официальных языках государства-участника.</w:t>
            </w:r>
          </w:p>
        </w:tc>
      </w:tr>
      <w:tr w:rsidR="0005721F" w:rsidRPr="0005721F" w14:paraId="3A506E19" w14:textId="77777777" w:rsidTr="00D939AA">
        <w:tc>
          <w:tcPr>
            <w:tcW w:w="2694" w:type="dxa"/>
            <w:shd w:val="clear" w:color="auto" w:fill="auto"/>
          </w:tcPr>
          <w:p w14:paraId="502162C4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Ответ государства-участника:</w:t>
            </w:r>
          </w:p>
        </w:tc>
        <w:tc>
          <w:tcPr>
            <w:tcW w:w="4676" w:type="dxa"/>
            <w:shd w:val="clear" w:color="auto" w:fill="auto"/>
          </w:tcPr>
          <w:p w14:paraId="2BD6D7B0" w14:textId="5C3B471B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В предоставленных материалах от 8 октября </w:t>
            </w:r>
            <w:r w:rsidR="00761018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2021 года государство-участник представило свои комментарии.</w:t>
            </w:r>
          </w:p>
          <w:p w14:paraId="6C1D56A6" w14:textId="5583A0C8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В отношении требования о том, чтобы государство-участник предоставило автору возмещение в форме надлежащей компенсации, государство-участник отмечает, что ни в Конвенции, ни в Факультативном протоколе к ней не содержатся статьи, налагающие на государства обязательство предоставлять возмещения. Государство-участник также отмечает, что Комитет не уточнил, какую именно компенсацию государство, как предполагается, должно предоставить</w:t>
            </w:r>
            <w:r w:rsidRPr="00761018">
              <w:rPr>
                <w:rStyle w:val="aa"/>
                <w:rFonts w:eastAsia="SimSun" w:cs="Times New Roman"/>
                <w:szCs w:val="18"/>
              </w:rPr>
              <w:footnoteReference w:id="6"/>
            </w:r>
            <w:r w:rsidRPr="0005721F">
              <w:rPr>
                <w:rFonts w:cs="Times New Roman"/>
              </w:rPr>
              <w:t xml:space="preserve">. Государство-участник отмечает, что представители автора подтвердили, что автор и члены его семьи вновь покинули Российскую Федерацию и переселились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 Нидерланды, где им было предоставлено убежище.</w:t>
            </w:r>
          </w:p>
          <w:p w14:paraId="3C9204BB" w14:textId="2BFCCEB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Что касается принятия необходимых мер по предотвращению подобных нарушений в будущем, то государство-участник отмечает, что в статье 6 2) Закона об иностранцах предусматривается, что ребенок должен быть заслушан в рамках иммиграционных дел, за исключением случаев, когда такое заслушивание является явно излишним. Затем их мнение учитывается при принятии решения в зависимости от возраста и зрелости ребенка. Государство-участник утверждает, что в его внутреннем законодательстве не содержится требования о </w:t>
            </w:r>
            <w:r w:rsidR="00644844" w:rsidRPr="00644844">
              <w:rPr>
                <w:rFonts w:cs="Times New Roman"/>
              </w:rPr>
              <w:t>«</w:t>
            </w:r>
            <w:r w:rsidRPr="0005721F">
              <w:rPr>
                <w:rFonts w:cs="Times New Roman"/>
              </w:rPr>
              <w:t>систематическом</w:t>
            </w:r>
            <w:r w:rsidR="00644844">
              <w:rPr>
                <w:rFonts w:cs="Times New Roman"/>
              </w:rPr>
              <w:t>»</w:t>
            </w:r>
            <w:r w:rsidRPr="0005721F">
              <w:rPr>
                <w:rFonts w:cs="Times New Roman"/>
              </w:rPr>
              <w:t xml:space="preserve"> заслушивании детей.</w:t>
            </w:r>
          </w:p>
          <w:p w14:paraId="48CC5F76" w14:textId="43EA4E91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>Государство-участник отмечает, что 2 июля 2021</w:t>
            </w:r>
            <w:r w:rsidR="00644844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года юридическим отделом Иммиграционной службы Финляндии выпущен меморандум, в котором отражены соображения Комитета и то, как эти соображения повлияли бы на их деятельность</w:t>
            </w:r>
            <w:r w:rsidRPr="00644844">
              <w:rPr>
                <w:rStyle w:val="aa"/>
                <w:rFonts w:eastAsia="SimSun" w:cs="Times New Roman"/>
                <w:szCs w:val="18"/>
              </w:rPr>
              <w:footnoteReference w:id="7"/>
            </w:r>
            <w:r w:rsidRPr="0005721F">
              <w:rPr>
                <w:rFonts w:cs="Times New Roman"/>
              </w:rPr>
              <w:t>. Государство-участник отмечает, что Иммиграционной службой разработаны с 2016 года свои процедуры принятия решений, когда она приняла решение по внутреннему иммиграционному делу автора. Государство-участник отмечает, что эти изменения произошли с учетом наилучшего обеспечения интересов ребенка. Оно также утверждает, что Иммиграционная служба распространила внутренний меморандум, в котором установила, что при рассмотрении дела, касающегося детей, следует наилучшим образом учитывать и обеспечивать интересы ребенка</w:t>
            </w:r>
            <w:r w:rsidRPr="00644844">
              <w:rPr>
                <w:rStyle w:val="aa"/>
                <w:rFonts w:eastAsia="SimSun" w:cs="Times New Roman"/>
                <w:szCs w:val="18"/>
              </w:rPr>
              <w:footnoteReference w:id="8"/>
            </w:r>
            <w:r w:rsidRPr="0005721F">
              <w:rPr>
                <w:rFonts w:cs="Times New Roman"/>
              </w:rPr>
              <w:t xml:space="preserve">. Государство-участник отмечает, что Службой установлено, что в процессе принятия решений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она гарантирует, что: a) ходатайства детей в</w:t>
            </w:r>
            <w:r w:rsidR="00644844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 xml:space="preserve">сопровождении просителей убежища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предоставлении убежища будут рассматриваться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 индивидуальном порядке независимо от их возраста; b) Служба будет считать пороговый уровень в отношении детей для судебного преследования за соответствующие деяния более низким по сравнению со стандартом, применяемым в отношении взрослых; и c) принимая любое решение по заявлениям детей, Служба будет учитывать, как это с точки зрения ребенка может сказаться на их правах в будущем.</w:t>
            </w:r>
          </w:p>
          <w:p w14:paraId="6377106D" w14:textId="41DBBDA5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Государство-участник также отмечает, что Группа по вопросам предоставления убежища Иммиграционной службы провела оценку своей практики заслушивания детей в сопровождении просителей убежища. Государство-участник отмечает, что практика Группы заключается в заслушивании сопровождаемых детей в возрасте не менее 12 лет. Государство-участник отмечает, что инструкции также предусматривают заслушивание детей младше 12 лет в каждом конкретном случае,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что заслушивание детей в возрасте до 12 лет может быть необходимо, когда должностные лица подозревают наличие конфликта интересов между ребенком и родителем или когда основания для предоставления убежища касаются конкретно ребенка. Государство-участник отмечает, что Группа расширяет процесс заслушиваний таким образом, чтобы дела всех детей в возрасте до 12 лет заслушивались на более систематической основе. Согласно заявлению государства-участника,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Группа предложила, чтобы слушания проводились </w:t>
            </w:r>
            <w:r w:rsidRPr="0005721F">
              <w:rPr>
                <w:rFonts w:cs="Times New Roman"/>
              </w:rPr>
              <w:lastRenderedPageBreak/>
              <w:t>в</w:t>
            </w:r>
            <w:r w:rsidR="00644844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 xml:space="preserve">отношении всех лиц в возрасте 11 лет и старше,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а в отношении детей в возрасте от 4 до 11 лет </w:t>
            </w:r>
            <w:r w:rsidR="00761018" w:rsidRPr="00761018">
              <w:rPr>
                <w:rFonts w:cs="Times New Roman"/>
              </w:rPr>
              <w:t>—</w:t>
            </w:r>
            <w:r w:rsidRPr="0005721F">
              <w:rPr>
                <w:rFonts w:cs="Times New Roman"/>
              </w:rPr>
              <w:t xml:space="preserve">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в каждом конкретном случае по усмотрению властей, на основании обстоятельств, выявленных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в ходе заслушивания родителей, и заявления социального работника или иного подобного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отчета. Группа по вопросам предоставления убежища предложила эти изменения, с тем чтобы обеспечить систематическое заслушивание детей младше 12 лет.</w:t>
            </w:r>
          </w:p>
          <w:p w14:paraId="69BE0847" w14:textId="1A62E778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Государство-участник утверждает, что соображения Комитета были обнародованы. Государство-участник утверждает, что эти соображения были распространены среди всех соответствующих органов власти в государстве. Государство-участник заверяет, что ведомства и иные подчиненные им органы власти были проинформированы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соображениях. Государство-участник также отмечает, что 9 февраля 2021 года Министерством иностранных дел выпущен пресс-релиз </w:t>
            </w:r>
            <w:r w:rsidR="00644844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с приложенными к нему соображениями на финском, шведском и английском языках. Государство-участник утверждает, что его Министерство иностранных дел распространило эти соображения 16 февраля 2021 года среди различных государственных учреждений и министерств. Государство-участник отмечает, что эти процедуры распространения информации являются стандартными компонентами его внутренних процессов.</w:t>
            </w:r>
          </w:p>
        </w:tc>
      </w:tr>
      <w:tr w:rsidR="0005721F" w:rsidRPr="0005721F" w14:paraId="69936684" w14:textId="77777777" w:rsidTr="00D939AA">
        <w:tc>
          <w:tcPr>
            <w:tcW w:w="2694" w:type="dxa"/>
            <w:shd w:val="clear" w:color="auto" w:fill="auto"/>
          </w:tcPr>
          <w:p w14:paraId="3A9C9AE9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>Замечания автора:</w:t>
            </w:r>
          </w:p>
        </w:tc>
        <w:tc>
          <w:tcPr>
            <w:tcW w:w="4676" w:type="dxa"/>
            <w:shd w:val="clear" w:color="auto" w:fill="auto"/>
          </w:tcPr>
          <w:p w14:paraId="24EFB0B7" w14:textId="189AF3A1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В предоставленных материалах от 11 ноября 2021</w:t>
            </w:r>
            <w:r w:rsidR="00644844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года автор прокомментировал ответ государства-участника на соображения Комитета. Автор приветствует шаги, предпринятые государством-участником в целях предотвращения нарушений, подобных тем, которые обнаружены Комитетом в его соображениях.</w:t>
            </w:r>
          </w:p>
          <w:p w14:paraId="1A5B2EAE" w14:textId="25B1E828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Автор утверждает, что государство-участник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не должно уделять повышенного внимания конкретным обстоятельствам в деле автора,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а ему следует взять на себя обязательство признать негативное воздействие на детей отсутствия юридического признания семей, в которых родители являются лесбиянками, геями, бисексуалами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и трансгендерами. Автор хотел бы, чтобы государство-участник рассмотрело вопрос о том,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как враждебная правовая и социальная обстановка может воздействовать на эти семьи. Автор утверждает, что государство-участник должно проводить более комплексные проверки сексуальных меньшинств и что ему следует обеспечивать всестороннюю подготовку своих агентов для рассмотрения этого элемента в рамках судебных дел.</w:t>
            </w:r>
          </w:p>
          <w:p w14:paraId="371A86A7" w14:textId="366BD451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>Автор подтверждает, что в связи с угрозами его безопасности и нарушениями его прав его семья вновь покинула Российскую Федерацию и переселилась в Нидерланды под международной защитой</w:t>
            </w:r>
            <w:r w:rsidRPr="004778FC">
              <w:rPr>
                <w:rStyle w:val="aa"/>
                <w:rFonts w:eastAsia="SimSun" w:cs="Times New Roman"/>
                <w:szCs w:val="18"/>
              </w:rPr>
              <w:footnoteReference w:id="9"/>
            </w:r>
            <w:r w:rsidRPr="0005721F">
              <w:rPr>
                <w:rFonts w:cs="Times New Roman"/>
              </w:rPr>
              <w:t xml:space="preserve">. Однако автор утверждает, что действия государства-участника причинили автору моральные и физические страдания. Эти страдания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он испытывал в Финляндии, когда семья опасалась депортации, а затем в Российской Федерации,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где семья вновь подверглась физическому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и психологическому насилию.</w:t>
            </w:r>
          </w:p>
          <w:p w14:paraId="0FAC8C6A" w14:textId="273789CC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Отмечая эти страдания в свете заявлений Комитета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том, что автор должен получить надлежащую компенсацию, автор считает, что ему следует выплатить компенсацию за моральный ущерб </w:t>
            </w:r>
            <w:r w:rsidR="004778F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 размере 10</w:t>
            </w:r>
            <w:r w:rsidR="00761018">
              <w:rPr>
                <w:rFonts w:cs="Times New Roman"/>
                <w:lang w:val="fr-CH"/>
              </w:rPr>
              <w:t> </w:t>
            </w:r>
            <w:r w:rsidR="00761018" w:rsidRPr="00761018">
              <w:rPr>
                <w:rFonts w:cs="Times New Roman"/>
              </w:rPr>
              <w:t>000</w:t>
            </w:r>
            <w:r w:rsidRPr="0005721F">
              <w:rPr>
                <w:rFonts w:cs="Times New Roman"/>
              </w:rPr>
              <w:t xml:space="preserve"> евро.</w:t>
            </w:r>
          </w:p>
        </w:tc>
      </w:tr>
      <w:tr w:rsidR="0005721F" w:rsidRPr="0005721F" w14:paraId="6133667F" w14:textId="77777777" w:rsidTr="00D939AA">
        <w:trPr>
          <w:cantSplit/>
        </w:trPr>
        <w:tc>
          <w:tcPr>
            <w:tcW w:w="2694" w:type="dxa"/>
            <w:tcBorders>
              <w:bottom w:val="single" w:sz="12" w:space="0" w:color="auto"/>
            </w:tcBorders>
            <w:shd w:val="clear" w:color="auto" w:fill="auto"/>
          </w:tcPr>
          <w:p w14:paraId="56D0D601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>Решение Комитета:</w:t>
            </w:r>
          </w:p>
        </w:tc>
        <w:tc>
          <w:tcPr>
            <w:tcW w:w="4676" w:type="dxa"/>
            <w:tcBorders>
              <w:bottom w:val="single" w:sz="12" w:space="0" w:color="auto"/>
            </w:tcBorders>
            <w:shd w:val="clear" w:color="auto" w:fill="auto"/>
          </w:tcPr>
          <w:p w14:paraId="24AECE77" w14:textId="537656F2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Комитет постановляет продолжать диалог </w:t>
            </w:r>
            <w:r w:rsidR="000C0BBF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последующих мерах и просить о встрече </w:t>
            </w:r>
            <w:r w:rsidR="000C0BBF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с государством-участником для обсуждения вопроса о скорейшем осуществлении соображений Комитета.</w:t>
            </w:r>
          </w:p>
        </w:tc>
      </w:tr>
    </w:tbl>
    <w:p w14:paraId="0BF009FB" w14:textId="77777777" w:rsidR="0005721F" w:rsidRPr="0005721F" w:rsidRDefault="0005721F" w:rsidP="0005721F">
      <w:pPr>
        <w:pStyle w:val="SingleTxtG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676"/>
      </w:tblGrid>
      <w:tr w:rsidR="0005721F" w:rsidRPr="0005721F" w14:paraId="405B1239" w14:textId="77777777" w:rsidTr="0005721F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BB8E9F" w14:textId="732D3DF8" w:rsidR="0005721F" w:rsidRPr="0005721F" w:rsidRDefault="0005721F" w:rsidP="0005721F">
            <w:pPr>
              <w:spacing w:before="80" w:after="80" w:line="200" w:lineRule="exact"/>
              <w:ind w:left="28"/>
              <w:rPr>
                <w:rFonts w:eastAsia="SimSun" w:cs="Times New Roman"/>
                <w:i/>
                <w:sz w:val="16"/>
              </w:rPr>
            </w:pPr>
            <w:r w:rsidRPr="0005721F">
              <w:rPr>
                <w:rFonts w:cs="Times New Roman"/>
                <w:i/>
                <w:sz w:val="16"/>
              </w:rPr>
              <w:t>E.</w:t>
            </w:r>
            <w:r w:rsidR="00761018">
              <w:rPr>
                <w:rFonts w:cs="Times New Roman"/>
                <w:i/>
                <w:sz w:val="16"/>
                <w:lang w:val="fr-CH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>A. и Ю.</w:t>
            </w:r>
            <w:r w:rsidR="00761018">
              <w:rPr>
                <w:rFonts w:cs="Times New Roman"/>
                <w:i/>
                <w:sz w:val="16"/>
                <w:lang w:val="fr-CH"/>
              </w:rPr>
              <w:t> </w:t>
            </w:r>
            <w:r w:rsidRPr="0005721F">
              <w:rPr>
                <w:rFonts w:cs="Times New Roman"/>
                <w:i/>
                <w:sz w:val="16"/>
              </w:rPr>
              <w:t xml:space="preserve">А. против Швейцарии </w:t>
            </w:r>
            <w:r w:rsidRPr="000C0BBF">
              <w:rPr>
                <w:rFonts w:cs="Times New Roman"/>
                <w:iCs/>
                <w:sz w:val="16"/>
              </w:rPr>
              <w:t>(</w:t>
            </w:r>
            <w:hyperlink r:id="rId15" w:history="1">
              <w:r w:rsidRPr="000C0BBF">
                <w:rPr>
                  <w:rStyle w:val="af1"/>
                  <w:rFonts w:cs="Times New Roman"/>
                  <w:iCs/>
                  <w:sz w:val="16"/>
                </w:rPr>
                <w:t>CRC/C/85/D/56/2018</w:t>
              </w:r>
            </w:hyperlink>
            <w:r w:rsidRPr="000C0BBF">
              <w:rPr>
                <w:rFonts w:cs="Times New Roman"/>
                <w:iCs/>
                <w:sz w:val="16"/>
              </w:rPr>
              <w:t>)</w:t>
            </w:r>
          </w:p>
        </w:tc>
      </w:tr>
      <w:tr w:rsidR="0005721F" w:rsidRPr="0005721F" w14:paraId="42CC757B" w14:textId="77777777" w:rsidTr="0005721F">
        <w:trPr>
          <w:cantSplit/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14:paraId="0007B58C" w14:textId="77777777" w:rsidR="0005721F" w:rsidRPr="0005721F" w:rsidRDefault="0005721F" w:rsidP="0005721F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05721F" w:rsidRPr="0005721F" w14:paraId="045665C6" w14:textId="77777777" w:rsidTr="000C0BBF">
        <w:trPr>
          <w:cantSplit/>
        </w:trPr>
        <w:tc>
          <w:tcPr>
            <w:tcW w:w="2694" w:type="dxa"/>
            <w:shd w:val="clear" w:color="auto" w:fill="auto"/>
          </w:tcPr>
          <w:p w14:paraId="033F18B9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Дата принятия соображений:</w:t>
            </w:r>
          </w:p>
        </w:tc>
        <w:tc>
          <w:tcPr>
            <w:tcW w:w="4676" w:type="dxa"/>
            <w:shd w:val="clear" w:color="auto" w:fill="auto"/>
          </w:tcPr>
          <w:p w14:paraId="26A43372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28 сентября 2020 года</w:t>
            </w:r>
          </w:p>
        </w:tc>
      </w:tr>
      <w:tr w:rsidR="0005721F" w:rsidRPr="0005721F" w14:paraId="64AF62B2" w14:textId="77777777" w:rsidTr="000C0BBF">
        <w:trPr>
          <w:cantSplit/>
        </w:trPr>
        <w:tc>
          <w:tcPr>
            <w:tcW w:w="2694" w:type="dxa"/>
            <w:shd w:val="clear" w:color="auto" w:fill="auto"/>
          </w:tcPr>
          <w:p w14:paraId="018B20BE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Тема сообщения:</w:t>
            </w:r>
          </w:p>
        </w:tc>
        <w:tc>
          <w:tcPr>
            <w:tcW w:w="4676" w:type="dxa"/>
            <w:shd w:val="clear" w:color="auto" w:fill="auto"/>
          </w:tcPr>
          <w:p w14:paraId="5173DB42" w14:textId="0EFA0E5C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депортация азербайджанских детей из Швейцарии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в Италию</w:t>
            </w:r>
          </w:p>
        </w:tc>
      </w:tr>
      <w:tr w:rsidR="0005721F" w:rsidRPr="0005721F" w14:paraId="0900C82A" w14:textId="77777777" w:rsidTr="000C0BBF">
        <w:tc>
          <w:tcPr>
            <w:tcW w:w="2694" w:type="dxa"/>
            <w:shd w:val="clear" w:color="auto" w:fill="auto"/>
          </w:tcPr>
          <w:p w14:paraId="376A254D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Нарушенные статьи:</w:t>
            </w:r>
          </w:p>
        </w:tc>
        <w:tc>
          <w:tcPr>
            <w:tcW w:w="4676" w:type="dxa"/>
            <w:shd w:val="clear" w:color="auto" w:fill="auto"/>
          </w:tcPr>
          <w:p w14:paraId="7E25BE41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статьи 3 и 12 Конвенции</w:t>
            </w:r>
          </w:p>
        </w:tc>
      </w:tr>
      <w:tr w:rsidR="0005721F" w:rsidRPr="0005721F" w14:paraId="59B8B996" w14:textId="77777777" w:rsidTr="000C0BBF">
        <w:tc>
          <w:tcPr>
            <w:tcW w:w="2694" w:type="dxa"/>
            <w:shd w:val="clear" w:color="auto" w:fill="auto"/>
          </w:tcPr>
          <w:p w14:paraId="7E0BB32B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4676" w:type="dxa"/>
            <w:shd w:val="clear" w:color="auto" w:fill="auto"/>
          </w:tcPr>
          <w:p w14:paraId="21E57681" w14:textId="462A2126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Государство-участник обязано пересмотреть </w:t>
            </w:r>
            <w:r w:rsidR="00925DD5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просьбу автора о применении статьи 17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Регламента </w:t>
            </w:r>
            <w:r w:rsidR="00925DD5" w:rsidRPr="00925DD5">
              <w:rPr>
                <w:rFonts w:cs="Times New Roman"/>
              </w:rPr>
              <w:t>«</w:t>
            </w:r>
            <w:r w:rsidRPr="0005721F">
              <w:rPr>
                <w:rFonts w:cs="Times New Roman"/>
              </w:rPr>
              <w:t>Дублин III</w:t>
            </w:r>
            <w:r w:rsidR="00925DD5">
              <w:rPr>
                <w:rFonts w:cs="Times New Roman"/>
              </w:rPr>
              <w:t>»</w:t>
            </w:r>
            <w:r w:rsidRPr="0005721F">
              <w:rPr>
                <w:rFonts w:cs="Times New Roman"/>
              </w:rPr>
              <w:t>, с тем чтобы в срочном порядке обработать ходатайства о предоставлении убежища Е.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 и Ю.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А., обращая при этом внимание в первую очередь на наилучшее обеспечение интересов детей и на то, чтобы Е.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 и Ю.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 xml:space="preserve">А. были заслушаны. При рассмотрении вопроса о наилучшем обеспечении интересов детей государству-участнику следует учитывать социальные связи, установленные </w:t>
            </w:r>
            <w:r w:rsidR="00925DD5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Е.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 и Ю.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 в кантоне Тичино со времени их прибытия, а также травму, которую они, возможно, пережили в результате многочисленных перемен в их жизненной среде в Азербайджане и в Швейцарии.</w:t>
            </w:r>
          </w:p>
          <w:p w14:paraId="7AFFEC54" w14:textId="59469980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Государство-участник обязано принять все необходимые меры для предотвращения подобных нарушений в будущем. В связи с этим Комитет рекомендует государству-участнику обеспечить, чтобы детей систематически заслушивали в ходе процедур предоставления убежища и чтобы национальные протоколы, применяемые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к возвращению детей, соответствовали Конвенции.</w:t>
            </w:r>
          </w:p>
          <w:p w14:paraId="471A5EEE" w14:textId="047BB685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 xml:space="preserve">Государству-участнику предлагается обнародовать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и широко распространить соображения Комитета на официальных языках государства-участника.</w:t>
            </w:r>
          </w:p>
        </w:tc>
      </w:tr>
      <w:tr w:rsidR="0005721F" w:rsidRPr="0005721F" w14:paraId="1CE7F1D7" w14:textId="77777777" w:rsidTr="000C0BBF">
        <w:tc>
          <w:tcPr>
            <w:tcW w:w="2694" w:type="dxa"/>
            <w:shd w:val="clear" w:color="auto" w:fill="auto"/>
          </w:tcPr>
          <w:p w14:paraId="1EB48344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>Ответ государства-участника:</w:t>
            </w:r>
          </w:p>
        </w:tc>
        <w:tc>
          <w:tcPr>
            <w:tcW w:w="4676" w:type="dxa"/>
            <w:shd w:val="clear" w:color="auto" w:fill="auto"/>
          </w:tcPr>
          <w:p w14:paraId="0E1C7E08" w14:textId="16618A6F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 xml:space="preserve">В представленных материалах от 15 марта 2021 года государство-участник отмечает, что органы, занимающиеся оценкой ходатайств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 xml:space="preserve">о предоставлении убежища, повторно рассмотрели ходатайства о предоставлении убежища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Е.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 и Ю.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 xml:space="preserve">А. Государственный секретариат по вопросам миграции предоставил им 26 февраля </w:t>
            </w:r>
            <w:r w:rsidR="006915AC">
              <w:rPr>
                <w:rFonts w:cs="Times New Roman"/>
              </w:rPr>
              <w:br/>
            </w:r>
            <w:r w:rsidRPr="0005721F">
              <w:rPr>
                <w:rFonts w:cs="Times New Roman"/>
              </w:rPr>
              <w:t>2021 года статус беженцев, распространив на них статус беженцев, предоставленный их родителям. Поэтому в соответствии со статьей 60 Закона об убежище они имеют право на получение вида на жительство в кантоне, где они проживают на законных основаниях.</w:t>
            </w:r>
          </w:p>
          <w:p w14:paraId="761BA077" w14:textId="59B2531C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Государство-участник добавляет, что после принятия Комитетом соображений оно приняло общие меры, направленные на систематическое заслушивание детей в ходе процедур предоставления убежища. Эти меры включают повышение осведомленности юридического персонала, работающего в федеральном центре по вопросам предоставления убежища. Они также включают в себя систематическое и тщательное выяснение у родителей проблем их детей, учитывая, что дети имеют право быть заслушанными через представителя. Государство-участник также поясняет, что если это необходимо для установления фактов, то дети младше 14 лет будут заслушаны на специальном слушании.</w:t>
            </w:r>
          </w:p>
        </w:tc>
      </w:tr>
      <w:tr w:rsidR="0005721F" w:rsidRPr="0005721F" w14:paraId="1FF745D0" w14:textId="77777777" w:rsidTr="000C0BBF">
        <w:trPr>
          <w:cantSplit/>
        </w:trPr>
        <w:tc>
          <w:tcPr>
            <w:tcW w:w="2694" w:type="dxa"/>
            <w:shd w:val="clear" w:color="auto" w:fill="auto"/>
          </w:tcPr>
          <w:p w14:paraId="09357B48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Замечания автора:</w:t>
            </w:r>
          </w:p>
        </w:tc>
        <w:tc>
          <w:tcPr>
            <w:tcW w:w="4676" w:type="dxa"/>
            <w:shd w:val="clear" w:color="auto" w:fill="auto"/>
          </w:tcPr>
          <w:p w14:paraId="63C73925" w14:textId="5FA56D4A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В своих комментариях от 17 мая 2021 года автор отмечает, что, хотя статус беженца и был предоставлен Е.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 и Ю.</w:t>
            </w:r>
            <w:r w:rsidR="00925DD5">
              <w:rPr>
                <w:rFonts w:cs="Times New Roman"/>
              </w:rPr>
              <w:t> </w:t>
            </w:r>
            <w:r w:rsidRPr="0005721F">
              <w:rPr>
                <w:rFonts w:cs="Times New Roman"/>
              </w:rPr>
              <w:t>А., их так и не заслушали во время процедуры.</w:t>
            </w:r>
          </w:p>
          <w:p w14:paraId="6CE81EEC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Автор утверждает, что Комитет не рассматривал вопроса о финансовой компенсации. Они заявили, что хотели бы получить компенсацию за проведение процедуры и оплату услуг адвоката, а также денежную компенсацию за моральные страдания, которые они испытывали в ходе проведения процедуры.</w:t>
            </w:r>
          </w:p>
        </w:tc>
      </w:tr>
      <w:tr w:rsidR="0005721F" w:rsidRPr="0005721F" w14:paraId="3458E482" w14:textId="77777777" w:rsidTr="000C0BBF">
        <w:trPr>
          <w:cantSplit/>
        </w:trPr>
        <w:tc>
          <w:tcPr>
            <w:tcW w:w="2694" w:type="dxa"/>
            <w:tcBorders>
              <w:bottom w:val="single" w:sz="12" w:space="0" w:color="auto"/>
            </w:tcBorders>
            <w:shd w:val="clear" w:color="auto" w:fill="auto"/>
          </w:tcPr>
          <w:p w14:paraId="6C3DFCA0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lastRenderedPageBreak/>
              <w:t>Решение Комитета:</w:t>
            </w:r>
          </w:p>
        </w:tc>
        <w:tc>
          <w:tcPr>
            <w:tcW w:w="4676" w:type="dxa"/>
            <w:tcBorders>
              <w:bottom w:val="single" w:sz="12" w:space="0" w:color="auto"/>
            </w:tcBorders>
            <w:shd w:val="clear" w:color="auto" w:fill="auto"/>
          </w:tcPr>
          <w:p w14:paraId="21116B95" w14:textId="77777777" w:rsidR="0005721F" w:rsidRPr="0005721F" w:rsidRDefault="0005721F" w:rsidP="0005721F">
            <w:pPr>
              <w:spacing w:before="40" w:after="120"/>
              <w:ind w:right="113"/>
              <w:rPr>
                <w:rFonts w:eastAsia="SimSun" w:cs="Times New Roman"/>
              </w:rPr>
            </w:pPr>
            <w:r w:rsidRPr="0005721F">
              <w:rPr>
                <w:rFonts w:cs="Times New Roman"/>
              </w:rPr>
              <w:t>Комитет отмечает, что действия государства-участника частично соответствовали средству правовой защиты, запрошенному в соображениях. Чтобы полностью выполнить его рекомендации, государству-участнику необходимо подробно объяснить, как оно будет действовать в целях опубликования соображений и их широкого распространения. Таким образом, соблюдение государством-участником соображений будет оценено в свете будущей информации, которая поступит от государства-участника, и комментариев автора по этому поводу.</w:t>
            </w:r>
          </w:p>
        </w:tc>
      </w:tr>
    </w:tbl>
    <w:p w14:paraId="51431D9A" w14:textId="77777777" w:rsidR="0005721F" w:rsidRPr="00EF0034" w:rsidRDefault="0005721F" w:rsidP="0005721F">
      <w:pPr>
        <w:spacing w:before="240" w:after="240"/>
        <w:jc w:val="center"/>
        <w:rPr>
          <w:u w:val="single"/>
        </w:rPr>
      </w:pPr>
      <w:r w:rsidRPr="00EF0034">
        <w:rPr>
          <w:u w:val="single"/>
        </w:rPr>
        <w:tab/>
      </w:r>
      <w:r w:rsidRPr="00EF0034">
        <w:rPr>
          <w:u w:val="single"/>
        </w:rPr>
        <w:tab/>
      </w:r>
      <w:r w:rsidRPr="00EF0034">
        <w:rPr>
          <w:u w:val="single"/>
        </w:rPr>
        <w:tab/>
      </w:r>
    </w:p>
    <w:p w14:paraId="15BB3241" w14:textId="5FC83A56" w:rsidR="0005721F" w:rsidRDefault="0005721F" w:rsidP="002E685D"/>
    <w:p w14:paraId="782207B0" w14:textId="77777777" w:rsidR="00381C24" w:rsidRPr="00BC18B2" w:rsidRDefault="00381C24" w:rsidP="002E685D"/>
    <w:sectPr w:rsidR="00381C24" w:rsidRPr="00BC18B2" w:rsidSect="0005721F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605A7" w14:textId="77777777" w:rsidR="00DE0648" w:rsidRPr="00A312BC" w:rsidRDefault="00DE0648" w:rsidP="00A312BC"/>
  </w:endnote>
  <w:endnote w:type="continuationSeparator" w:id="0">
    <w:p w14:paraId="27031954" w14:textId="77777777" w:rsidR="00DE0648" w:rsidRPr="00A312BC" w:rsidRDefault="00DE064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EAEBF" w14:textId="5C91F65F" w:rsidR="0005721F" w:rsidRPr="0005721F" w:rsidRDefault="0005721F">
    <w:pPr>
      <w:pStyle w:val="a8"/>
    </w:pPr>
    <w:r w:rsidRPr="0005721F">
      <w:rPr>
        <w:b/>
        <w:sz w:val="18"/>
      </w:rPr>
      <w:fldChar w:fldCharType="begin"/>
    </w:r>
    <w:r w:rsidRPr="0005721F">
      <w:rPr>
        <w:b/>
        <w:sz w:val="18"/>
      </w:rPr>
      <w:instrText xml:space="preserve"> PAGE  \* MERGEFORMAT </w:instrText>
    </w:r>
    <w:r w:rsidRPr="0005721F">
      <w:rPr>
        <w:b/>
        <w:sz w:val="18"/>
      </w:rPr>
      <w:fldChar w:fldCharType="separate"/>
    </w:r>
    <w:r w:rsidRPr="0005721F">
      <w:rPr>
        <w:b/>
        <w:noProof/>
        <w:sz w:val="18"/>
      </w:rPr>
      <w:t>2</w:t>
    </w:r>
    <w:r w:rsidRPr="0005721F">
      <w:rPr>
        <w:b/>
        <w:sz w:val="18"/>
      </w:rPr>
      <w:fldChar w:fldCharType="end"/>
    </w:r>
    <w:r>
      <w:rPr>
        <w:b/>
        <w:sz w:val="18"/>
      </w:rPr>
      <w:tab/>
    </w:r>
    <w:r>
      <w:t>GE.22-13318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E29FD" w14:textId="0B7E2BB3" w:rsidR="0005721F" w:rsidRPr="0005721F" w:rsidRDefault="0005721F" w:rsidP="0005721F">
    <w:pPr>
      <w:pStyle w:val="a8"/>
      <w:tabs>
        <w:tab w:val="clear" w:pos="9639"/>
        <w:tab w:val="right" w:pos="9638"/>
      </w:tabs>
      <w:rPr>
        <w:b/>
        <w:sz w:val="18"/>
      </w:rPr>
    </w:pPr>
    <w:r>
      <w:t>GE.22-13318</w:t>
    </w:r>
    <w:r>
      <w:tab/>
    </w:r>
    <w:r w:rsidRPr="0005721F">
      <w:rPr>
        <w:b/>
        <w:sz w:val="18"/>
      </w:rPr>
      <w:fldChar w:fldCharType="begin"/>
    </w:r>
    <w:r w:rsidRPr="0005721F">
      <w:rPr>
        <w:b/>
        <w:sz w:val="18"/>
      </w:rPr>
      <w:instrText xml:space="preserve"> PAGE  \* MERGEFORMAT </w:instrText>
    </w:r>
    <w:r w:rsidRPr="0005721F">
      <w:rPr>
        <w:b/>
        <w:sz w:val="18"/>
      </w:rPr>
      <w:fldChar w:fldCharType="separate"/>
    </w:r>
    <w:r w:rsidRPr="0005721F">
      <w:rPr>
        <w:b/>
        <w:noProof/>
        <w:sz w:val="18"/>
      </w:rPr>
      <w:t>3</w:t>
    </w:r>
    <w:r w:rsidRPr="000572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01BD" w14:textId="6C8E094B" w:rsidR="00042B72" w:rsidRPr="0005721F" w:rsidRDefault="0005721F" w:rsidP="0005721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BE16FC8" wp14:editId="418D907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22-13318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A76EBDC" wp14:editId="2685AE1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041122  131222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5D881" w14:textId="77777777" w:rsidR="00DE0648" w:rsidRPr="001075E9" w:rsidRDefault="00DE064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9E6E969" w14:textId="77777777" w:rsidR="00DE0648" w:rsidRDefault="00DE064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D376A3" w14:textId="436BF2E1" w:rsidR="0005721F" w:rsidRPr="00EF0034" w:rsidRDefault="0005721F" w:rsidP="00644844">
      <w:pPr>
        <w:pStyle w:val="ad"/>
      </w:pPr>
      <w:r>
        <w:tab/>
      </w:r>
      <w:r w:rsidRPr="0005721F">
        <w:rPr>
          <w:sz w:val="20"/>
        </w:rPr>
        <w:t>*</w:t>
      </w:r>
      <w:r>
        <w:tab/>
        <w:t xml:space="preserve">Принят Комитетом на его девяностой сессии (3 мая </w:t>
      </w:r>
      <w:r w:rsidRPr="0005721F">
        <w:t xml:space="preserve">— </w:t>
      </w:r>
      <w:r>
        <w:t>3 июня 2022 года).</w:t>
      </w:r>
    </w:p>
  </w:footnote>
  <w:footnote w:id="2">
    <w:p w14:paraId="497B0EF3" w14:textId="1BBD944D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ab/>
        <w:t xml:space="preserve">Кроме того, в деле </w:t>
      </w:r>
      <w:r>
        <w:rPr>
          <w:i/>
          <w:iCs/>
        </w:rPr>
        <w:t>Р.</w:t>
      </w:r>
      <w:r w:rsidR="00761018">
        <w:rPr>
          <w:i/>
          <w:iCs/>
          <w:lang w:val="en-US"/>
        </w:rPr>
        <w:t> </w:t>
      </w:r>
      <w:r>
        <w:rPr>
          <w:i/>
          <w:iCs/>
        </w:rPr>
        <w:t>И.</w:t>
      </w:r>
      <w:r w:rsidR="00761018">
        <w:rPr>
          <w:i/>
          <w:iCs/>
          <w:lang w:val="en-US"/>
        </w:rPr>
        <w:t> </w:t>
      </w:r>
      <w:r>
        <w:rPr>
          <w:i/>
          <w:iCs/>
        </w:rPr>
        <w:t>С. против Испании</w:t>
      </w:r>
      <w:r>
        <w:t xml:space="preserve"> Комитет включил надлежащую компенсацию </w:t>
      </w:r>
      <w:r w:rsidR="00470568">
        <w:br/>
      </w:r>
      <w:r>
        <w:t>за моральный ущерб, соответствующие специализированные психологические консультации для жертв сексуального насилия и исправление даты рождения, указанной в ее удостоверении личности и других документах.</w:t>
      </w:r>
    </w:p>
  </w:footnote>
  <w:footnote w:id="3">
    <w:p w14:paraId="10F961E9" w14:textId="4468EE5E" w:rsidR="0005721F" w:rsidRPr="00EF0034" w:rsidRDefault="0005721F" w:rsidP="00644844">
      <w:pPr>
        <w:pStyle w:val="ad"/>
      </w:pPr>
      <w:r w:rsidRPr="00445C76">
        <w:tab/>
      </w:r>
      <w:r w:rsidRPr="00644844">
        <w:rPr>
          <w:rStyle w:val="aa"/>
        </w:rPr>
        <w:footnoteRef/>
      </w:r>
      <w:r>
        <w:tab/>
      </w:r>
      <w:r>
        <w:tab/>
        <w:t xml:space="preserve">Подпункт а) iii) имеется только в деле </w:t>
      </w:r>
      <w:r>
        <w:rPr>
          <w:i/>
          <w:iCs/>
        </w:rPr>
        <w:t>Р.</w:t>
      </w:r>
      <w:r w:rsidR="002073C1">
        <w:rPr>
          <w:i/>
          <w:iCs/>
          <w:lang w:val="en-US"/>
        </w:rPr>
        <w:t> </w:t>
      </w:r>
      <w:r>
        <w:rPr>
          <w:i/>
          <w:iCs/>
        </w:rPr>
        <w:t>И.</w:t>
      </w:r>
      <w:r w:rsidR="002073C1">
        <w:rPr>
          <w:i/>
          <w:iCs/>
          <w:lang w:val="en-US"/>
        </w:rPr>
        <w:t> </w:t>
      </w:r>
      <w:r>
        <w:rPr>
          <w:i/>
          <w:iCs/>
        </w:rPr>
        <w:t>С. против Испании</w:t>
      </w:r>
      <w:r>
        <w:t>.</w:t>
      </w:r>
    </w:p>
  </w:footnote>
  <w:footnote w:id="4">
    <w:p w14:paraId="4A2DF51F" w14:textId="356017A2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ab/>
      </w:r>
      <w:r>
        <w:tab/>
        <w:t xml:space="preserve">Подпункт e) имеется только в деле </w:t>
      </w:r>
      <w:r>
        <w:rPr>
          <w:i/>
          <w:iCs/>
        </w:rPr>
        <w:t>Р.</w:t>
      </w:r>
      <w:r w:rsidR="002073C1">
        <w:rPr>
          <w:i/>
          <w:iCs/>
          <w:lang w:val="en-US"/>
        </w:rPr>
        <w:t> </w:t>
      </w:r>
      <w:r>
        <w:rPr>
          <w:i/>
          <w:iCs/>
        </w:rPr>
        <w:t>И.</w:t>
      </w:r>
      <w:r w:rsidR="002073C1">
        <w:rPr>
          <w:i/>
          <w:iCs/>
          <w:lang w:val="en-US"/>
        </w:rPr>
        <w:t> </w:t>
      </w:r>
      <w:r>
        <w:rPr>
          <w:i/>
          <w:iCs/>
        </w:rPr>
        <w:t>С. против Испании</w:t>
      </w:r>
      <w:r>
        <w:t>.</w:t>
      </w:r>
    </w:p>
  </w:footnote>
  <w:footnote w:id="5">
    <w:p w14:paraId="6021790E" w14:textId="4129D685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1" w:history="1">
        <w:r w:rsidRPr="0085155A">
          <w:rPr>
            <w:rStyle w:val="af1"/>
          </w:rPr>
          <w:t>CRC/C/85/2</w:t>
        </w:r>
      </w:hyperlink>
      <w:r>
        <w:t xml:space="preserve"> и </w:t>
      </w:r>
      <w:hyperlink r:id="rId2" w:history="1">
        <w:r w:rsidRPr="0085155A">
          <w:rPr>
            <w:rStyle w:val="af1"/>
          </w:rPr>
          <w:t>CRC/C/88/2</w:t>
        </w:r>
      </w:hyperlink>
      <w:r>
        <w:t>.</w:t>
      </w:r>
    </w:p>
  </w:footnote>
  <w:footnote w:id="6">
    <w:p w14:paraId="7F2E0345" w14:textId="7EC2824D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ab/>
      </w:r>
      <w:r>
        <w:tab/>
        <w:t xml:space="preserve">Государство-участник поддерживает такое толкование, ссылаясь на дело </w:t>
      </w:r>
      <w:r>
        <w:rPr>
          <w:i/>
          <w:iCs/>
        </w:rPr>
        <w:t>Д.</w:t>
      </w:r>
      <w:r w:rsidR="00761018">
        <w:rPr>
          <w:i/>
          <w:iCs/>
          <w:lang w:val="fr-CH"/>
        </w:rPr>
        <w:t> </w:t>
      </w:r>
      <w:r>
        <w:rPr>
          <w:i/>
          <w:iCs/>
        </w:rPr>
        <w:t>Д. против Испании</w:t>
      </w:r>
      <w:r>
        <w:t xml:space="preserve"> (</w:t>
      </w:r>
      <w:hyperlink r:id="rId3" w:history="1">
        <w:r w:rsidRPr="0085155A">
          <w:rPr>
            <w:rStyle w:val="af1"/>
          </w:rPr>
          <w:t>CRC/C/80/D/4/2016</w:t>
        </w:r>
      </w:hyperlink>
      <w:r>
        <w:t xml:space="preserve">), в котором Комитет уточнил, что компенсация, причитающаяся автору, должна быть </w:t>
      </w:r>
      <w:r>
        <w:rPr>
          <w:i/>
          <w:iCs/>
        </w:rPr>
        <w:t>финансовой</w:t>
      </w:r>
      <w:r>
        <w:t xml:space="preserve"> (выделено государством-участником).</w:t>
      </w:r>
    </w:p>
  </w:footnote>
  <w:footnote w:id="7">
    <w:p w14:paraId="23407191" w14:textId="77777777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ab/>
      </w:r>
      <w:r>
        <w:tab/>
        <w:t>Государство-участник отмечает, что этот меморандум был также распространен среди сотрудников Группы по вопросам предоставления убежища.</w:t>
      </w:r>
    </w:p>
  </w:footnote>
  <w:footnote w:id="8">
    <w:p w14:paraId="7A51991F" w14:textId="77777777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ab/>
      </w:r>
      <w:r>
        <w:tab/>
        <w:t>Государство-участник ссылается на внутренний меморандум № MIGDno-2020-127, обновленный 29 октября 2020 года.</w:t>
      </w:r>
    </w:p>
  </w:footnote>
  <w:footnote w:id="9">
    <w:p w14:paraId="276C251C" w14:textId="77777777" w:rsidR="0005721F" w:rsidRPr="00EF0034" w:rsidRDefault="0005721F" w:rsidP="00644844">
      <w:pPr>
        <w:pStyle w:val="ad"/>
      </w:pPr>
      <w:r>
        <w:tab/>
      </w:r>
      <w:r w:rsidRPr="00644844">
        <w:rPr>
          <w:rStyle w:val="aa"/>
        </w:rPr>
        <w:footnoteRef/>
      </w:r>
      <w:r>
        <w:tab/>
      </w:r>
      <w:r>
        <w:tab/>
        <w:t>Автор утверждает, что у семьи нет желания снова переезжать.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68A8A" w14:textId="514EF302" w:rsidR="0005721F" w:rsidRPr="0005721F" w:rsidRDefault="00850A8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CRC/C/90/2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C3458" w14:textId="53CDF8DC" w:rsidR="0005721F" w:rsidRPr="0005721F" w:rsidRDefault="00850A82" w:rsidP="0005721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CRC/C/90/2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48"/>
    <w:rsid w:val="00033EE1"/>
    <w:rsid w:val="00042B72"/>
    <w:rsid w:val="000558BD"/>
    <w:rsid w:val="0005721F"/>
    <w:rsid w:val="0009212E"/>
    <w:rsid w:val="000B57E7"/>
    <w:rsid w:val="000B6373"/>
    <w:rsid w:val="000C0BBF"/>
    <w:rsid w:val="000F09DF"/>
    <w:rsid w:val="000F61B2"/>
    <w:rsid w:val="001075E9"/>
    <w:rsid w:val="0011585E"/>
    <w:rsid w:val="00174216"/>
    <w:rsid w:val="00180183"/>
    <w:rsid w:val="0018024D"/>
    <w:rsid w:val="0018649F"/>
    <w:rsid w:val="00196389"/>
    <w:rsid w:val="001B3EF6"/>
    <w:rsid w:val="001C7A89"/>
    <w:rsid w:val="002073C1"/>
    <w:rsid w:val="00284D66"/>
    <w:rsid w:val="00285667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4451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250EE"/>
    <w:rsid w:val="00426C5D"/>
    <w:rsid w:val="00452493"/>
    <w:rsid w:val="00453318"/>
    <w:rsid w:val="00454E07"/>
    <w:rsid w:val="00470568"/>
    <w:rsid w:val="00472C5C"/>
    <w:rsid w:val="004778FC"/>
    <w:rsid w:val="0050108D"/>
    <w:rsid w:val="00513081"/>
    <w:rsid w:val="00517901"/>
    <w:rsid w:val="00526683"/>
    <w:rsid w:val="005709E0"/>
    <w:rsid w:val="00572E19"/>
    <w:rsid w:val="005961C8"/>
    <w:rsid w:val="005962F9"/>
    <w:rsid w:val="005D7914"/>
    <w:rsid w:val="005E2B41"/>
    <w:rsid w:val="005F0B42"/>
    <w:rsid w:val="00644844"/>
    <w:rsid w:val="00654AB1"/>
    <w:rsid w:val="00681A10"/>
    <w:rsid w:val="006915AC"/>
    <w:rsid w:val="006A1ED8"/>
    <w:rsid w:val="006C2031"/>
    <w:rsid w:val="006D461A"/>
    <w:rsid w:val="006F35EE"/>
    <w:rsid w:val="007021FF"/>
    <w:rsid w:val="0070404B"/>
    <w:rsid w:val="00712895"/>
    <w:rsid w:val="00757357"/>
    <w:rsid w:val="00761018"/>
    <w:rsid w:val="007B4656"/>
    <w:rsid w:val="00806737"/>
    <w:rsid w:val="00825F8D"/>
    <w:rsid w:val="00834B71"/>
    <w:rsid w:val="00850A82"/>
    <w:rsid w:val="0085155A"/>
    <w:rsid w:val="00862FD9"/>
    <w:rsid w:val="0086445C"/>
    <w:rsid w:val="00894693"/>
    <w:rsid w:val="008A08D7"/>
    <w:rsid w:val="008A52E8"/>
    <w:rsid w:val="008B6909"/>
    <w:rsid w:val="00900376"/>
    <w:rsid w:val="00906890"/>
    <w:rsid w:val="00911BE4"/>
    <w:rsid w:val="00925DD5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70B"/>
    <w:rsid w:val="00B10CC7"/>
    <w:rsid w:val="00B36DF7"/>
    <w:rsid w:val="00B539E7"/>
    <w:rsid w:val="00B55AFB"/>
    <w:rsid w:val="00B62458"/>
    <w:rsid w:val="00B62B21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A2478"/>
    <w:rsid w:val="00CA6F0E"/>
    <w:rsid w:val="00CB151C"/>
    <w:rsid w:val="00CD364C"/>
    <w:rsid w:val="00CE5A1A"/>
    <w:rsid w:val="00CF55F6"/>
    <w:rsid w:val="00D121D2"/>
    <w:rsid w:val="00D33D63"/>
    <w:rsid w:val="00D53C43"/>
    <w:rsid w:val="00D90028"/>
    <w:rsid w:val="00D90138"/>
    <w:rsid w:val="00D939AA"/>
    <w:rsid w:val="00DD78D1"/>
    <w:rsid w:val="00DE0648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C131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3C68C"/>
  <w15:docId w15:val="{1D038CEF-7A51-457C-9A28-23F816C89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8515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85/D/26/2017" TargetMode="External"/><Relationship Id="rId13" Type="http://schemas.openxmlformats.org/officeDocument/2006/relationships/hyperlink" Target="http://undocs.org/ru/CRC/C/86/D/76/2019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://undocs.org/ru/CRC/C/86/D/63/2018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CRC/C/85/D/40/20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RC/C/85/D/56/2018" TargetMode="External"/><Relationship Id="rId10" Type="http://schemas.openxmlformats.org/officeDocument/2006/relationships/hyperlink" Target="http://undocs.org/ru/CRC/C/85/D/37/2017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RC/C/85/D/28/2017" TargetMode="External"/><Relationship Id="rId14" Type="http://schemas.openxmlformats.org/officeDocument/2006/relationships/hyperlink" Target="http://undocs.org/ru/CRC/C/86/D/51/2018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80/D/4/2016" TargetMode="External"/><Relationship Id="rId2" Type="http://schemas.openxmlformats.org/officeDocument/2006/relationships/hyperlink" Target="http://undocs.org/ru/CRC/C/88/2" TargetMode="External"/><Relationship Id="rId1" Type="http://schemas.openxmlformats.org/officeDocument/2006/relationships/hyperlink" Target="http://undocs.org/ru/CRC/C/85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4232</Words>
  <Characters>28870</Characters>
  <Application>Microsoft Office Word</Application>
  <DocSecurity>0</DocSecurity>
  <Lines>801</Lines>
  <Paragraphs>126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CRC/C/90/2</vt:lpstr>
      <vt:lpstr>A/</vt:lpstr>
      <vt:lpstr>A/</vt:lpstr>
    </vt:vector>
  </TitlesOfParts>
  <Company>DCM</Company>
  <LinksUpToDate>false</LinksUpToDate>
  <CharactersWithSpaces>32976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CRC/C/90/2</dc:title>
  <dc:subject/>
  <dc:creator>Elena IZOTOVA</dc:creator>
  <cp:keywords/>
  <cp:lastModifiedBy>Elena Izotova</cp:lastModifiedBy>
  <cp:revision>3</cp:revision>
  <cp:lastPrinted>2022-12-13T15:23:00Z</cp:lastPrinted>
  <dcterms:created xsi:type="dcterms:W3CDTF">2022-12-13T15:23:00Z</dcterms:created>
  <dcterms:modified xsi:type="dcterms:W3CDTF">2022-12-13T15:23:00Z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