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D3F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D3FA1" w:rsidP="00DD3FA1">
            <w:pPr>
              <w:jc w:val="right"/>
            </w:pPr>
            <w:r w:rsidRPr="00DD3FA1">
              <w:rPr>
                <w:sz w:val="40"/>
              </w:rPr>
              <w:t>CCPR</w:t>
            </w:r>
            <w:r>
              <w:t>/C/127/2/Add.1</w:t>
            </w:r>
          </w:p>
        </w:tc>
      </w:tr>
      <w:tr w:rsidR="002D5AAC" w:rsidRPr="00DD3FA1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D3FA1" w:rsidRDefault="00DD3FA1" w:rsidP="00BC3629">
            <w:pPr>
              <w:spacing w:before="240"/>
              <w:rPr>
                <w:lang w:val="en-US"/>
              </w:rPr>
            </w:pPr>
            <w:r w:rsidRPr="00DD3FA1">
              <w:rPr>
                <w:lang w:val="en-US"/>
              </w:rPr>
              <w:t>Distr.: General</w:t>
            </w:r>
          </w:p>
          <w:p w:rsidR="00DD3FA1" w:rsidRPr="00DD3FA1" w:rsidRDefault="00DD3FA1" w:rsidP="00DD3FA1">
            <w:pPr>
              <w:spacing w:line="240" w:lineRule="exact"/>
              <w:rPr>
                <w:lang w:val="en-US"/>
              </w:rPr>
            </w:pPr>
            <w:r w:rsidRPr="00DD3FA1">
              <w:rPr>
                <w:lang w:val="en-US"/>
              </w:rPr>
              <w:t>29 January 2020</w:t>
            </w:r>
          </w:p>
          <w:p w:rsidR="00DD3FA1" w:rsidRPr="00DD3FA1" w:rsidRDefault="00DD3FA1" w:rsidP="00DD3FA1">
            <w:pPr>
              <w:spacing w:line="240" w:lineRule="exact"/>
              <w:rPr>
                <w:lang w:val="en-US"/>
              </w:rPr>
            </w:pPr>
            <w:r w:rsidRPr="00DD3FA1">
              <w:rPr>
                <w:lang w:val="en-US"/>
              </w:rPr>
              <w:t>Russian</w:t>
            </w:r>
          </w:p>
          <w:p w:rsidR="00DD3FA1" w:rsidRPr="00DD3FA1" w:rsidRDefault="00DD3FA1" w:rsidP="00DD3FA1">
            <w:pPr>
              <w:spacing w:line="240" w:lineRule="exact"/>
              <w:rPr>
                <w:lang w:val="en-US"/>
              </w:rPr>
            </w:pPr>
            <w:r w:rsidRPr="00DD3FA1">
              <w:rPr>
                <w:lang w:val="en-US"/>
              </w:rPr>
              <w:t>Original: English</w:t>
            </w:r>
          </w:p>
        </w:tc>
      </w:tr>
    </w:tbl>
    <w:p w:rsidR="00DD3FA1" w:rsidRPr="00DD3FA1" w:rsidRDefault="00DD3FA1" w:rsidP="00DD3FA1">
      <w:pPr>
        <w:spacing w:before="120"/>
      </w:pPr>
      <w:r w:rsidRPr="00227D28">
        <w:rPr>
          <w:b/>
          <w:bCs/>
          <w:sz w:val="24"/>
          <w:szCs w:val="24"/>
        </w:rPr>
        <w:t>Комитет по правам человека</w:t>
      </w:r>
    </w:p>
    <w:p w:rsidR="00DD3FA1" w:rsidRPr="00F04C85" w:rsidRDefault="00DD3FA1" w:rsidP="00DD3FA1">
      <w:pPr>
        <w:pStyle w:val="HChG"/>
      </w:pPr>
      <w:r>
        <w:tab/>
      </w:r>
      <w:r>
        <w:tab/>
      </w:r>
      <w:r>
        <w:t>Доклад о пос</w:t>
      </w:r>
      <w:r>
        <w:t>ледующей деятельности в связи с </w:t>
      </w:r>
      <w:r>
        <w:t>заключительными замечаниями Комитета по правам человека</w:t>
      </w:r>
      <w:r w:rsidRPr="00266F32">
        <w:rPr>
          <w:b w:val="0"/>
          <w:sz w:val="20"/>
          <w:szCs w:val="14"/>
        </w:rPr>
        <w:footnoteReference w:customMarkFollows="1" w:id="1"/>
        <w:t>*</w:t>
      </w:r>
      <w:bookmarkStart w:id="0" w:name="_Toc506807534"/>
      <w:bookmarkEnd w:id="0"/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:rsidR="00DD3FA1" w:rsidRPr="0064331C" w:rsidRDefault="00DD3FA1" w:rsidP="00826841">
      <w:pPr>
        <w:pStyle w:val="H1G"/>
      </w:pPr>
      <w:r>
        <w:tab/>
      </w:r>
      <w:r>
        <w:tab/>
        <w:t>Оценка информаци</w:t>
      </w:r>
      <w:r>
        <w:t>и о последующих мерах в связи с </w:t>
      </w:r>
      <w:r>
        <w:t>заключительными замечаниями по Гане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61"/>
        <w:gridCol w:w="4109"/>
      </w:tblGrid>
      <w:tr w:rsidR="00DD3FA1" w:rsidRPr="00D805CE" w:rsidTr="005E7388">
        <w:trPr>
          <w:trHeight w:hRule="exact" w:val="113"/>
          <w:tblHeader/>
        </w:trPr>
        <w:tc>
          <w:tcPr>
            <w:tcW w:w="7370" w:type="dxa"/>
            <w:gridSpan w:val="2"/>
            <w:shd w:val="clear" w:color="auto" w:fill="auto"/>
          </w:tcPr>
          <w:p w:rsidR="00DD3FA1" w:rsidRPr="00D805CE" w:rsidRDefault="00DD3FA1" w:rsidP="005E7388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DD3FA1" w:rsidRPr="00DD3FA1" w:rsidTr="00DD3FA1">
        <w:tc>
          <w:tcPr>
            <w:tcW w:w="3261" w:type="dxa"/>
            <w:shd w:val="clear" w:color="auto" w:fill="auto"/>
          </w:tcPr>
          <w:p w:rsidR="00DD3FA1" w:rsidRPr="00D805CE" w:rsidRDefault="00DD3FA1" w:rsidP="00DD3FA1">
            <w:pPr>
              <w:spacing w:before="40" w:after="120"/>
              <w:ind w:right="113"/>
              <w:rPr>
                <w:iCs/>
                <w:lang w:eastAsia="zh-CN"/>
              </w:rPr>
            </w:pPr>
            <w:r>
              <w:rPr>
                <w:i/>
                <w:iCs/>
                <w:lang w:eastAsia="zh-CN"/>
              </w:rPr>
              <w:t>Заключительные замечания</w:t>
            </w:r>
            <w:r w:rsidRPr="00376CFB">
              <w:rPr>
                <w:i/>
                <w:iCs/>
                <w:lang w:eastAsia="zh-CN"/>
              </w:rPr>
              <w:br/>
              <w:t>(</w:t>
            </w:r>
            <w:r>
              <w:rPr>
                <w:rFonts w:eastAsia="SimSun"/>
                <w:i/>
                <w:iCs/>
                <w:lang w:eastAsia="zh-CN"/>
              </w:rPr>
              <w:t>117-я сессия</w:t>
            </w:r>
            <w:r w:rsidRPr="00376CFB">
              <w:rPr>
                <w:i/>
                <w:iCs/>
                <w:lang w:eastAsia="zh-CN"/>
              </w:rPr>
              <w:t>)</w:t>
            </w:r>
            <w:r w:rsidRPr="00D805CE">
              <w:rPr>
                <w:iCs/>
                <w:lang w:eastAsia="zh-CN"/>
              </w:rPr>
              <w:t>:</w:t>
            </w:r>
          </w:p>
        </w:tc>
        <w:tc>
          <w:tcPr>
            <w:tcW w:w="4109" w:type="dxa"/>
            <w:shd w:val="clear" w:color="auto" w:fill="auto"/>
          </w:tcPr>
          <w:p w:rsidR="00DD3FA1" w:rsidRPr="00DD3FA1" w:rsidRDefault="008421D0" w:rsidP="00DD3FA1">
            <w:pPr>
              <w:spacing w:before="40" w:after="120"/>
              <w:rPr>
                <w:lang w:eastAsia="zh-CN"/>
              </w:rPr>
            </w:pPr>
            <w:hyperlink r:id="rId8" w:history="1">
              <w:r w:rsidRPr="005A0290">
                <w:rPr>
                  <w:rStyle w:val="af1"/>
                  <w:rFonts w:eastAsiaTheme="minorEastAsia"/>
                </w:rPr>
                <w:t>CCPR/C/G</w:t>
              </w:r>
              <w:r w:rsidRPr="005A0290">
                <w:rPr>
                  <w:rStyle w:val="af1"/>
                  <w:rFonts w:eastAsiaTheme="minorEastAsia"/>
                </w:rPr>
                <w:t>H</w:t>
              </w:r>
              <w:r w:rsidRPr="005A0290">
                <w:rPr>
                  <w:rStyle w:val="af1"/>
                  <w:rFonts w:eastAsiaTheme="minorEastAsia"/>
                </w:rPr>
                <w:t>A/CO/1</w:t>
              </w:r>
            </w:hyperlink>
            <w:r w:rsidR="00DD3FA1" w:rsidRPr="00DD3FA1">
              <w:rPr>
                <w:rFonts w:eastAsia="SimSun"/>
                <w:lang w:eastAsia="zh-CN"/>
              </w:rPr>
              <w:t xml:space="preserve">, 8 </w:t>
            </w:r>
            <w:r w:rsidR="00DD3FA1">
              <w:rPr>
                <w:rFonts w:eastAsia="SimSun"/>
                <w:lang w:eastAsia="zh-CN"/>
              </w:rPr>
              <w:t>июля</w:t>
            </w:r>
            <w:r w:rsidR="00DD3FA1" w:rsidRPr="00DD3FA1">
              <w:rPr>
                <w:rFonts w:eastAsia="SimSun"/>
                <w:lang w:eastAsia="zh-CN"/>
              </w:rPr>
              <w:t xml:space="preserve"> 2016</w:t>
            </w:r>
            <w:r w:rsidR="00DD3FA1">
              <w:rPr>
                <w:rFonts w:eastAsia="SimSun"/>
                <w:lang w:eastAsia="zh-CN"/>
              </w:rPr>
              <w:t xml:space="preserve"> года</w:t>
            </w:r>
          </w:p>
        </w:tc>
      </w:tr>
      <w:tr w:rsidR="00DD3FA1" w:rsidRPr="00D805CE" w:rsidTr="00DD3FA1">
        <w:tc>
          <w:tcPr>
            <w:tcW w:w="3261" w:type="dxa"/>
            <w:shd w:val="clear" w:color="auto" w:fill="auto"/>
          </w:tcPr>
          <w:p w:rsidR="00DD3FA1" w:rsidRPr="00DD3FA1" w:rsidRDefault="00DD3FA1" w:rsidP="00DD3FA1">
            <w:pPr>
              <w:spacing w:before="40" w:after="120"/>
              <w:ind w:right="113"/>
              <w:rPr>
                <w:iCs/>
                <w:lang w:val="fr-FR" w:eastAsia="zh-CN"/>
              </w:rPr>
            </w:pPr>
            <w:r w:rsidRPr="00DD3FA1">
              <w:rPr>
                <w:i/>
                <w:iCs/>
                <w:lang w:eastAsia="zh-CN"/>
              </w:rPr>
              <w:t>Пункты, предусматривающие последующую деятельность</w:t>
            </w:r>
            <w:r w:rsidRPr="00DD3FA1">
              <w:rPr>
                <w:iCs/>
                <w:lang w:val="fr-FR" w:eastAsia="zh-CN"/>
              </w:rPr>
              <w:t>:</w:t>
            </w:r>
          </w:p>
        </w:tc>
        <w:tc>
          <w:tcPr>
            <w:tcW w:w="4109" w:type="dxa"/>
            <w:shd w:val="clear" w:color="auto" w:fill="auto"/>
          </w:tcPr>
          <w:p w:rsidR="00DD3FA1" w:rsidRPr="00D805CE" w:rsidRDefault="00DD3FA1" w:rsidP="00DD3FA1">
            <w:pPr>
              <w:spacing w:before="40" w:after="120"/>
              <w:rPr>
                <w:lang w:eastAsia="zh-CN"/>
              </w:rPr>
            </w:pPr>
            <w:r w:rsidRPr="00D805CE">
              <w:rPr>
                <w:rFonts w:eastAsia="SimSun"/>
                <w:lang w:eastAsia="zh-CN"/>
              </w:rPr>
              <w:t xml:space="preserve">18, 28 </w:t>
            </w:r>
            <w:r>
              <w:rPr>
                <w:rFonts w:eastAsia="SimSun"/>
                <w:lang w:eastAsia="zh-CN"/>
              </w:rPr>
              <w:t>и</w:t>
            </w:r>
            <w:r w:rsidRPr="00D805CE">
              <w:rPr>
                <w:rFonts w:eastAsia="SimSun"/>
                <w:lang w:eastAsia="zh-CN"/>
              </w:rPr>
              <w:t xml:space="preserve"> 30</w:t>
            </w:r>
          </w:p>
        </w:tc>
      </w:tr>
      <w:tr w:rsidR="00DD3FA1" w:rsidRPr="00A935B3" w:rsidTr="00DD3FA1">
        <w:tc>
          <w:tcPr>
            <w:tcW w:w="3261" w:type="dxa"/>
            <w:shd w:val="clear" w:color="auto" w:fill="auto"/>
          </w:tcPr>
          <w:p w:rsidR="00DD3FA1" w:rsidRPr="00DD3FA1" w:rsidRDefault="00DD3FA1" w:rsidP="00DD3FA1">
            <w:pPr>
              <w:spacing w:before="40" w:after="120"/>
              <w:ind w:right="113"/>
              <w:rPr>
                <w:iCs/>
                <w:lang w:val="fr-FR" w:eastAsia="zh-CN"/>
              </w:rPr>
            </w:pPr>
            <w:r>
              <w:rPr>
                <w:i/>
                <w:iCs/>
              </w:rPr>
              <w:t>Ответ, касающийся последующей деятельности</w:t>
            </w:r>
            <w:r w:rsidRPr="00DD3FA1">
              <w:rPr>
                <w:iCs/>
                <w:lang w:val="fr-FR" w:eastAsia="zh-CN"/>
              </w:rPr>
              <w:t>:</w:t>
            </w:r>
          </w:p>
        </w:tc>
        <w:tc>
          <w:tcPr>
            <w:tcW w:w="4109" w:type="dxa"/>
            <w:shd w:val="clear" w:color="auto" w:fill="auto"/>
          </w:tcPr>
          <w:p w:rsidR="00DD3FA1" w:rsidRPr="00DD3FA1" w:rsidRDefault="008421D0" w:rsidP="00DD3FA1">
            <w:pPr>
              <w:spacing w:before="40" w:after="120"/>
              <w:rPr>
                <w:lang w:val="en-US" w:eastAsia="zh-CN"/>
              </w:rPr>
            </w:pPr>
            <w:hyperlink r:id="rId9" w:history="1">
              <w:r w:rsidRPr="008421D0">
                <w:rPr>
                  <w:rStyle w:val="af1"/>
                  <w:rFonts w:eastAsiaTheme="minorEastAsia"/>
                  <w:lang w:val="en-US"/>
                </w:rPr>
                <w:t>CCPR/C/GHA/CO/1/Add.1</w:t>
              </w:r>
            </w:hyperlink>
            <w:r w:rsidR="00DD3FA1" w:rsidRPr="0030023C">
              <w:rPr>
                <w:rFonts w:eastAsia="SimSun"/>
                <w:lang w:val="en-US" w:eastAsia="zh-CN"/>
              </w:rPr>
              <w:t>, 27</w:t>
            </w:r>
            <w:r w:rsidR="00DD3FA1">
              <w:rPr>
                <w:rFonts w:eastAsia="SimSun"/>
                <w:lang w:val="en-US" w:eastAsia="zh-CN"/>
              </w:rPr>
              <w:t> </w:t>
            </w:r>
            <w:r w:rsidR="00DD3FA1">
              <w:rPr>
                <w:rFonts w:eastAsia="SimSun"/>
                <w:lang w:eastAsia="zh-CN"/>
              </w:rPr>
              <w:t>ноября</w:t>
            </w:r>
            <w:r w:rsidR="00DD3FA1" w:rsidRPr="0030023C">
              <w:rPr>
                <w:rFonts w:eastAsia="SimSun"/>
                <w:lang w:val="en-US" w:eastAsia="zh-CN"/>
              </w:rPr>
              <w:t xml:space="preserve"> 2017 </w:t>
            </w:r>
            <w:r w:rsidR="00DD3FA1">
              <w:rPr>
                <w:rFonts w:eastAsia="SimSun"/>
                <w:lang w:eastAsia="zh-CN"/>
              </w:rPr>
              <w:t>года</w:t>
            </w:r>
          </w:p>
        </w:tc>
      </w:tr>
      <w:tr w:rsidR="00DD3FA1" w:rsidRPr="00DD3FA1" w:rsidTr="00DD3FA1">
        <w:tc>
          <w:tcPr>
            <w:tcW w:w="3261" w:type="dxa"/>
            <w:shd w:val="clear" w:color="auto" w:fill="auto"/>
          </w:tcPr>
          <w:p w:rsidR="00DD3FA1" w:rsidRPr="00D805CE" w:rsidRDefault="00DD3FA1" w:rsidP="00DD3FA1">
            <w:pPr>
              <w:spacing w:before="40" w:after="120"/>
              <w:ind w:right="113"/>
              <w:rPr>
                <w:iCs/>
                <w:lang w:eastAsia="zh-CN"/>
              </w:rPr>
            </w:pPr>
            <w:r>
              <w:rPr>
                <w:i/>
                <w:iCs/>
                <w:lang w:eastAsia="zh-CN"/>
              </w:rPr>
              <w:t>Оценка Комитета</w:t>
            </w:r>
            <w:r w:rsidRPr="00D805CE">
              <w:rPr>
                <w:iCs/>
                <w:lang w:eastAsia="zh-CN"/>
              </w:rPr>
              <w:t xml:space="preserve">: </w:t>
            </w:r>
          </w:p>
        </w:tc>
        <w:tc>
          <w:tcPr>
            <w:tcW w:w="4109" w:type="dxa"/>
            <w:shd w:val="clear" w:color="auto" w:fill="auto"/>
          </w:tcPr>
          <w:p w:rsidR="00DD3FA1" w:rsidRPr="00DD3FA1" w:rsidRDefault="00DD3FA1" w:rsidP="00DD3FA1">
            <w:pPr>
              <w:spacing w:before="40" w:after="120"/>
              <w:rPr>
                <w:lang w:eastAsia="zh-CN"/>
              </w:rPr>
            </w:pPr>
            <w:r>
              <w:t>Необходима дополнительная информация по</w:t>
            </w:r>
            <w:r>
              <w:t> </w:t>
            </w:r>
            <w:r>
              <w:t>пунктам</w:t>
            </w:r>
            <w:r w:rsidRPr="00DD3FA1">
              <w:t xml:space="preserve"> </w:t>
            </w:r>
            <w:r w:rsidRPr="00DD3FA1">
              <w:t>18</w:t>
            </w:r>
            <w:r w:rsidRPr="00DD3FA1">
              <w:rPr>
                <w:b/>
              </w:rPr>
              <w:t>[</w:t>
            </w:r>
            <w:r w:rsidRPr="00DD3FA1">
              <w:rPr>
                <w:b/>
                <w:lang w:val="fr-FR"/>
              </w:rPr>
              <w:t>B</w:t>
            </w:r>
            <w:r w:rsidRPr="00DD3FA1">
              <w:rPr>
                <w:b/>
              </w:rPr>
              <w:t>][</w:t>
            </w:r>
            <w:r w:rsidRPr="00DD3FA1">
              <w:rPr>
                <w:b/>
                <w:lang w:val="fr-FR"/>
              </w:rPr>
              <w:t>C</w:t>
            </w:r>
            <w:r w:rsidRPr="00DD3FA1">
              <w:rPr>
                <w:b/>
              </w:rPr>
              <w:t>]</w:t>
            </w:r>
            <w:r w:rsidRPr="00DD3FA1">
              <w:t>, 28</w:t>
            </w:r>
            <w:r w:rsidRPr="00DD3FA1">
              <w:rPr>
                <w:b/>
              </w:rPr>
              <w:t>[</w:t>
            </w:r>
            <w:r w:rsidRPr="00DD3FA1">
              <w:rPr>
                <w:b/>
                <w:lang w:val="fr-FR"/>
              </w:rPr>
              <w:t>C</w:t>
            </w:r>
            <w:r w:rsidRPr="00DD3FA1">
              <w:rPr>
                <w:b/>
              </w:rPr>
              <w:t>][</w:t>
            </w:r>
            <w:r w:rsidRPr="00DD3FA1">
              <w:rPr>
                <w:b/>
                <w:lang w:val="fr-FR"/>
              </w:rPr>
              <w:t>B</w:t>
            </w:r>
            <w:r w:rsidRPr="00DD3FA1">
              <w:rPr>
                <w:b/>
              </w:rPr>
              <w:t>]</w:t>
            </w:r>
            <w:r w:rsidRPr="00DD3FA1">
              <w:t xml:space="preserve"> </w:t>
            </w:r>
            <w:r>
              <w:t>и</w:t>
            </w:r>
            <w:r w:rsidRPr="00DD3FA1">
              <w:t xml:space="preserve"> 30</w:t>
            </w:r>
            <w:r w:rsidRPr="00DD3FA1">
              <w:rPr>
                <w:b/>
              </w:rPr>
              <w:t>[</w:t>
            </w:r>
            <w:r w:rsidRPr="00DD3FA1">
              <w:rPr>
                <w:b/>
                <w:lang w:val="fr-FR"/>
              </w:rPr>
              <w:t>B</w:t>
            </w:r>
            <w:r w:rsidRPr="00DD3FA1">
              <w:rPr>
                <w:b/>
              </w:rPr>
              <w:t xml:space="preserve">] </w:t>
            </w:r>
          </w:p>
        </w:tc>
      </w:tr>
      <w:tr w:rsidR="00DD3FA1" w:rsidRPr="00DD3FA1" w:rsidTr="00DD3FA1">
        <w:tc>
          <w:tcPr>
            <w:tcW w:w="3261" w:type="dxa"/>
            <w:shd w:val="clear" w:color="auto" w:fill="auto"/>
          </w:tcPr>
          <w:p w:rsidR="00DD3FA1" w:rsidRPr="00D805CE" w:rsidRDefault="00DD3FA1" w:rsidP="00DD3FA1">
            <w:pPr>
              <w:spacing w:before="40" w:after="120"/>
              <w:ind w:right="113"/>
              <w:rPr>
                <w:rFonts w:eastAsia="SimSun"/>
                <w:iCs/>
                <w:lang w:eastAsia="zh-CN"/>
              </w:rPr>
            </w:pPr>
            <w:r>
              <w:rPr>
                <w:i/>
                <w:iCs/>
              </w:rPr>
              <w:t>Информация, полученная от неправительственных организаций</w:t>
            </w:r>
            <w:r w:rsidRPr="00D805CE">
              <w:rPr>
                <w:rFonts w:eastAsia="SimSun"/>
                <w:iCs/>
                <w:lang w:eastAsia="zh-CN"/>
              </w:rPr>
              <w:t>:</w:t>
            </w:r>
          </w:p>
        </w:tc>
        <w:tc>
          <w:tcPr>
            <w:tcW w:w="4109" w:type="dxa"/>
            <w:shd w:val="clear" w:color="auto" w:fill="auto"/>
          </w:tcPr>
          <w:p w:rsidR="00DD3FA1" w:rsidRPr="00DD3FA1" w:rsidRDefault="00DD3FA1" w:rsidP="000D7B85">
            <w:pPr>
              <w:spacing w:before="40" w:after="120"/>
            </w:pPr>
            <w:r>
              <w:t>Центр по защите гражданских и политических прав</w:t>
            </w:r>
            <w:r w:rsidRPr="00D805CE">
              <w:rPr>
                <w:rStyle w:val="aa"/>
              </w:rPr>
              <w:footnoteReference w:id="2"/>
            </w:r>
          </w:p>
        </w:tc>
      </w:tr>
    </w:tbl>
    <w:p w:rsidR="00DD3FA1" w:rsidRPr="00F04C85" w:rsidRDefault="008421D0" w:rsidP="00DD3FA1">
      <w:pPr>
        <w:pStyle w:val="H23G"/>
      </w:pPr>
      <w:r>
        <w:rPr>
          <w:bCs/>
        </w:rPr>
        <w:tab/>
      </w:r>
      <w:r>
        <w:rPr>
          <w:bCs/>
        </w:rPr>
        <w:tab/>
      </w:r>
      <w:r w:rsidR="00DD3FA1">
        <w:rPr>
          <w:bCs/>
        </w:rPr>
        <w:t>Пункт 18: Недискриминация и вредная традиционная практика</w:t>
      </w:r>
    </w:p>
    <w:p w:rsidR="00DD3FA1" w:rsidRPr="00287236" w:rsidRDefault="008421D0" w:rsidP="00DD3FA1">
      <w:pPr>
        <w:pStyle w:val="SingleTxtG"/>
        <w:rPr>
          <w:b/>
          <w:bCs/>
        </w:rPr>
      </w:pPr>
      <w:r>
        <w:rPr>
          <w:b/>
          <w:bCs/>
        </w:rPr>
        <w:tab/>
      </w:r>
      <w:r w:rsidR="00DD3FA1" w:rsidRPr="00F04C85">
        <w:rPr>
          <w:b/>
          <w:bCs/>
        </w:rPr>
        <w:tab/>
      </w:r>
      <w:r w:rsidR="00DD3FA1" w:rsidRPr="00287236">
        <w:rPr>
          <w:b/>
          <w:bCs/>
        </w:rPr>
        <w:t>Государству-участнику следует:</w:t>
      </w:r>
    </w:p>
    <w:p w:rsidR="00DD3FA1" w:rsidRPr="008421D0" w:rsidRDefault="008421D0" w:rsidP="00DD3FA1">
      <w:pPr>
        <w:pStyle w:val="SingleTxtG"/>
        <w:rPr>
          <w:b/>
          <w:bCs/>
        </w:rPr>
      </w:pPr>
      <w:r>
        <w:rPr>
          <w:bCs/>
        </w:rPr>
        <w:tab/>
      </w:r>
      <w:r w:rsidR="00DD3FA1" w:rsidRPr="00227D28">
        <w:rPr>
          <w:bCs/>
        </w:rPr>
        <w:tab/>
      </w:r>
      <w:r w:rsidR="00DD3FA1" w:rsidRPr="008421D0">
        <w:rPr>
          <w:b/>
          <w:bCs/>
        </w:rPr>
        <w:t>a)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>усилить его программы по повышению осведомленности и просвещению общественности в этом отношени</w:t>
      </w:r>
      <w:r w:rsidR="000D7B85">
        <w:rPr>
          <w:b/>
        </w:rPr>
        <w:t>и, в частности в тех общинах, в </w:t>
      </w:r>
      <w:r w:rsidR="00DD3FA1" w:rsidRPr="008421D0">
        <w:rPr>
          <w:b/>
        </w:rPr>
        <w:t>которых такая практика по-прежнему широко распространена</w:t>
      </w:r>
      <w:r w:rsidR="00DD3FA1" w:rsidRPr="008421D0">
        <w:rPr>
          <w:b/>
          <w:bCs/>
        </w:rPr>
        <w:t>;</w:t>
      </w:r>
    </w:p>
    <w:p w:rsidR="00DD3FA1" w:rsidRPr="008421D0" w:rsidRDefault="00DD3FA1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="008421D0" w:rsidRPr="008421D0">
        <w:rPr>
          <w:b/>
          <w:bCs/>
        </w:rPr>
        <w:tab/>
      </w:r>
      <w:r w:rsidRPr="008421D0">
        <w:rPr>
          <w:b/>
          <w:bCs/>
        </w:rPr>
        <w:t>b)</w:t>
      </w:r>
      <w:r w:rsidRPr="008421D0">
        <w:rPr>
          <w:b/>
          <w:bCs/>
        </w:rPr>
        <w:tab/>
      </w:r>
      <w:r w:rsidRPr="008421D0">
        <w:rPr>
          <w:b/>
        </w:rPr>
        <w:t>активизировать усилия по предупреждению и искоренению вредной традиционной практики</w:t>
      </w:r>
      <w:r w:rsidRPr="008421D0">
        <w:rPr>
          <w:b/>
          <w:bCs/>
        </w:rPr>
        <w:t>;</w:t>
      </w:r>
    </w:p>
    <w:p w:rsidR="00DD3FA1" w:rsidRPr="0097747C" w:rsidRDefault="008421D0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="00DD3FA1" w:rsidRPr="008421D0">
        <w:rPr>
          <w:b/>
          <w:bCs/>
        </w:rPr>
        <w:tab/>
        <w:t>c)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>активно расследовать случаи применения вредной традиционной практики</w:t>
      </w:r>
      <w:r w:rsidR="00DD3FA1" w:rsidRPr="0097747C">
        <w:rPr>
          <w:b/>
        </w:rPr>
        <w:t xml:space="preserve"> и обеспечить для жертв доступ к эффективным средствам правовой защиты и адекватным механизмам защиты, реабилитации и реинтеграции</w:t>
      </w:r>
      <w:r w:rsidR="00DD3FA1" w:rsidRPr="0097747C">
        <w:rPr>
          <w:b/>
          <w:bCs/>
        </w:rPr>
        <w:t xml:space="preserve">. </w:t>
      </w:r>
    </w:p>
    <w:p w:rsidR="00DD3FA1" w:rsidRPr="00287236" w:rsidRDefault="00DD3FA1" w:rsidP="00DD3FA1">
      <w:pPr>
        <w:pStyle w:val="H23G"/>
      </w:pPr>
      <w:r w:rsidRPr="0097747C">
        <w:lastRenderedPageBreak/>
        <w:tab/>
      </w:r>
      <w:r w:rsidRPr="0097747C"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a)</w:t>
      </w:r>
      <w:r w:rsidR="00DD3FA1">
        <w:tab/>
        <w:t>Никакой информации представлено не было;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b)</w:t>
      </w:r>
      <w:r w:rsidR="00DD3FA1">
        <w:tab/>
      </w:r>
      <w:r w:rsidR="000D7B85">
        <w:t xml:space="preserve">никакой </w:t>
      </w:r>
      <w:r w:rsidR="00DD3FA1">
        <w:t>информации представлено не было;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c)</w:t>
      </w:r>
      <w:r w:rsidR="00DD3FA1">
        <w:tab/>
      </w:r>
      <w:r w:rsidR="000D7B85">
        <w:t>государство</w:t>
      </w:r>
      <w:r w:rsidR="00DD3FA1">
        <w:t>-участник подтверждает информацию, представленную в его ответах на перечень вопросов (CCPR/C/GHA/Q/1/Add.1, пункт 27 а) и с)), относительно создания трибунала по семейным делам и судов по делам о гендерном насилии, а также двух центров по борьбе с бытовым насилием и сексуальным и гендерным насилием в Большой Аккре для женщин, работающих на рынках, и главных носильщиков (каяйев), которые будут сообщать о случаях насилия. Группа по борьбе с бытовым насилием и поддержке жертв установила специальную телефонную линию для жертв бытового насилия и систему, обеспечивающую эффективное расследование всех случаев бытового насилия. Тесное сотрудничество между судебными органами и Генеральной прокуратурой обеспечивает судебное преследование и вынесение решений по заявленным делам.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a)</w:t>
      </w:r>
      <w:r w:rsidR="00DD3FA1">
        <w:tab/>
        <w:t xml:space="preserve">С момента своего создания региональные комитеты защиты детей предоставили 53 000 общин информацию и программы по борьбе с вредной традиционной практикой, насилием в семье и защите детей. В ноябре 2017 года было начато осуществление Инициативы по гендерным вопросам и развитию в Африке с целью ликвидации такой вредной традиционной практики, как детские браки, и поощрения участия женщин в предпринимательской деятельности и политике. Однако отсутствует четкая координация между Министерством по </w:t>
      </w:r>
      <w:r w:rsidR="00DD3FA1" w:rsidRPr="00227D28">
        <w:t>делам гендерного равноправия, детства и социальной поддержки</w:t>
      </w:r>
      <w:r w:rsidR="00DD3FA1">
        <w:t xml:space="preserve"> и Канцелярией Президента по вопросам реализации этой инициативы. Существуют стабильные и регулярные инициативы, однако задача заключается в разработке более целенаправленных и устойчивых кампаний в общинах;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b)</w:t>
      </w:r>
      <w:r w:rsidR="00DD3FA1">
        <w:tab/>
      </w:r>
      <w:r w:rsidR="000D7B85">
        <w:t xml:space="preserve">онлайновая </w:t>
      </w:r>
      <w:r w:rsidR="00DD3FA1">
        <w:t>система управления данными Группы по вопросам насилия в семье и поддержки жертв была расширена, с тем чтобы охватить случаи детских браков, однако она до сих пор не охватывает случаи, связанные с обвинениями в колдовстве, калечащих операциях на женских половых органах и риту</w:t>
      </w:r>
      <w:r>
        <w:t>альном подневольном состоянии («</w:t>
      </w:r>
      <w:r w:rsidR="00DD3FA1">
        <w:t>трокоси</w:t>
      </w:r>
      <w:r>
        <w:t>»</w:t>
      </w:r>
      <w:r w:rsidR="00DD3FA1">
        <w:t>). Сотрудники прошли подготовку по вопросам управления данными в онлайновом режиме;</w:t>
      </w:r>
    </w:p>
    <w:p w:rsidR="00DD3FA1" w:rsidRPr="00F04C85" w:rsidRDefault="00DD3FA1" w:rsidP="00DD3FA1">
      <w:pPr>
        <w:pStyle w:val="SingleTxtG"/>
      </w:pPr>
      <w:r>
        <w:tab/>
      </w:r>
      <w:r w:rsidR="008421D0">
        <w:tab/>
      </w:r>
      <w:r>
        <w:t>c)</w:t>
      </w:r>
      <w:r>
        <w:tab/>
      </w:r>
      <w:r w:rsidR="000D7B85">
        <w:t xml:space="preserve">по </w:t>
      </w:r>
      <w:r>
        <w:t>данным Группы по борьбе с насили</w:t>
      </w:r>
      <w:r w:rsidR="000D7B85">
        <w:t>ем в семье и поддержке жертв, в </w:t>
      </w:r>
      <w:r>
        <w:t xml:space="preserve">2016 году было зарегистрировано шесть случаев принудительных браков и ни одного случая брака в детском возрасте. В 2017 году был открыт контактный центр </w:t>
      </w:r>
      <w:r w:rsidR="008421D0">
        <w:t>«</w:t>
      </w:r>
      <w:r>
        <w:t>Телефон доверия</w:t>
      </w:r>
      <w:r w:rsidR="008421D0">
        <w:t>»</w:t>
      </w:r>
      <w:r>
        <w:t>, который предоставляет жертвам насилия в семье возможность сообщать о злоупотреблениях и запрашивать помощь. Однако протоколов для направления в специальные учреждения не существует. Законодате</w:t>
      </w:r>
      <w:r w:rsidR="008421D0">
        <w:t>льный документ, принятый в 2017 </w:t>
      </w:r>
      <w:r>
        <w:t>году в целях осуществления Закона о насилии в семье, предусматривает создание соответствующих правовых структур и оказание поддержки жертвам насилия в семье, например рамки для финансирования поддержки жертв. В государстве имеются два приюта, которые доступны для взрослых и детей, ставших жертвами. В настоящее время проводится реконструкция приюта для жертв торговли детьми.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DD3FA1" w:rsidRPr="00F04C85" w:rsidRDefault="00DD3FA1" w:rsidP="00DD3FA1">
      <w:pPr>
        <w:pStyle w:val="SingleTxtG"/>
      </w:pPr>
      <w:r w:rsidRPr="00227D28">
        <w:rPr>
          <w:b/>
          <w:bCs/>
        </w:rPr>
        <w:t>[</w:t>
      </w:r>
      <w:r w:rsidRPr="00991AB9">
        <w:rPr>
          <w:b/>
          <w:bCs/>
        </w:rPr>
        <w:t>B</w:t>
      </w:r>
      <w:r w:rsidRPr="00227D28">
        <w:rPr>
          <w:b/>
          <w:bCs/>
        </w:rPr>
        <w:t>]</w:t>
      </w:r>
      <w:r w:rsidRPr="00227D28">
        <w:t xml:space="preserve"> </w:t>
      </w:r>
      <w:r>
        <w:t>a): Комитет сожалеет о недостаточности информации, представленной государством-участником, но принимает к сведению полученную от гражданского общества информацию о программах повышения осведомленности и просвещения, касающихся недискриминации и вредной традиционной практики. Он высоко оценивает провозглашение в 2017 году Инициативы по гендерным вопросам и развитию в Африке, однако просит представить информацию о ходе ее осуществлени</w:t>
      </w:r>
      <w:r w:rsidR="00CF14B0">
        <w:t>я</w:t>
      </w:r>
      <w:r>
        <w:t xml:space="preserve">, особенно в том, что касается координации между Министерством по </w:t>
      </w:r>
      <w:r w:rsidRPr="001803AF">
        <w:t>делам гендерного равноправия, детства и социальной поддержки</w:t>
      </w:r>
      <w:r>
        <w:t xml:space="preserve"> и Канцелярией Президента. Комитет также нуждается в информации о деятельности, проводимой региональными комитетами по защите детей, и о дальнейших мерах, принятых с </w:t>
      </w:r>
      <w:r>
        <w:lastRenderedPageBreak/>
        <w:t xml:space="preserve">целью повышения осведомленности и просвещения в области недискриминации и вредной традиционной практики за период после принятия заключительных замечаний Комитета. </w:t>
      </w:r>
    </w:p>
    <w:p w:rsidR="00DD3FA1" w:rsidRPr="00F04C85" w:rsidRDefault="00DD3FA1" w:rsidP="00DD3FA1">
      <w:pPr>
        <w:pStyle w:val="SingleTxtG"/>
      </w:pPr>
      <w:r w:rsidRPr="00227D28">
        <w:rPr>
          <w:b/>
          <w:bCs/>
        </w:rPr>
        <w:t>[C]</w:t>
      </w:r>
      <w:r>
        <w:t xml:space="preserve"> b) и c): Комитет выражает сожаление по поводу того, что</w:t>
      </w:r>
      <w:r w:rsidRPr="001803AF">
        <w:t xml:space="preserve"> </w:t>
      </w:r>
      <w:r>
        <w:t>государством-участником не было представлено какой-либо информации о мерах, принятых с целью предотвращения и искоренения вредной традиционной практики. Комитет повторяет свои рекомендации. Комитет отмечает наличие специальной телефонной линии для жертв насилия в семье, но просит разъяснить, может ли она использоваться для сообщений о случаях, связанных с вредной традиционной практикой. Он также просит представить информацию о мерах, принятых для обеспечения того, чтобы в связи с сообщенными случаями проводились расследования и возбуждалось уголовное преследование. Комитет приветствует принятие в 2017 году нормативного акта в целях осуществлени</w:t>
      </w:r>
      <w:r w:rsidR="00CF14B0">
        <w:t>я</w:t>
      </w:r>
      <w:r>
        <w:t xml:space="preserve"> Закона о насилии в семье, однако сожалеет об отсутствии информации от государства-участника о его содержании, особенно в том, что касается вредной традиционной практики, и о его осуществлении. Комитет также нуждается в информации о мерах, принятых для обеспечения того, чтобы жертвы имели доступ к эффективным средствам правовой защиты и адекватным механизмам защиты, реабилитации и реинтеграции. </w:t>
      </w:r>
    </w:p>
    <w:p w:rsidR="00DD3FA1" w:rsidRPr="0097747C" w:rsidRDefault="00DD3FA1" w:rsidP="00DD3FA1">
      <w:pPr>
        <w:pStyle w:val="H23G"/>
      </w:pPr>
      <w:r w:rsidRPr="00F04C85">
        <w:tab/>
      </w:r>
      <w:r w:rsidRPr="00F04C85">
        <w:tab/>
      </w:r>
      <w:r>
        <w:t>Пункт</w:t>
      </w:r>
      <w:r w:rsidRPr="0097747C">
        <w:t xml:space="preserve"> 28: Инвалиды и психиатрическое лечение</w:t>
      </w:r>
    </w:p>
    <w:p w:rsidR="00DD3FA1" w:rsidRPr="0097747C" w:rsidRDefault="00DD3FA1" w:rsidP="00DD3FA1">
      <w:pPr>
        <w:pStyle w:val="SingleTxtG"/>
        <w:rPr>
          <w:b/>
          <w:bCs/>
        </w:rPr>
      </w:pPr>
      <w:r w:rsidRPr="0097747C">
        <w:rPr>
          <w:b/>
          <w:bCs/>
        </w:rPr>
        <w:tab/>
      </w:r>
      <w:r w:rsidR="008421D0">
        <w:rPr>
          <w:b/>
          <w:bCs/>
        </w:rPr>
        <w:tab/>
      </w:r>
      <w:r w:rsidRPr="0097747C">
        <w:rPr>
          <w:b/>
          <w:bCs/>
        </w:rPr>
        <w:t xml:space="preserve">Государству-участнику следует: </w:t>
      </w:r>
    </w:p>
    <w:p w:rsidR="00DD3FA1" w:rsidRPr="008421D0" w:rsidRDefault="008421D0" w:rsidP="00DD3FA1">
      <w:pPr>
        <w:pStyle w:val="SingleTxtG"/>
        <w:rPr>
          <w:b/>
          <w:bCs/>
        </w:rPr>
      </w:pPr>
      <w:r>
        <w:rPr>
          <w:bCs/>
        </w:rPr>
        <w:tab/>
      </w:r>
      <w:r w:rsidRPr="008421D0">
        <w:rPr>
          <w:b/>
          <w:bCs/>
        </w:rPr>
        <w:tab/>
      </w:r>
      <w:r w:rsidR="00DD3FA1" w:rsidRPr="008421D0">
        <w:rPr>
          <w:b/>
          <w:bCs/>
        </w:rPr>
        <w:t>a)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 xml:space="preserve">обеспечить выполнение </w:t>
      </w:r>
      <w:r w:rsidR="00DD3FA1" w:rsidRPr="008421D0">
        <w:rPr>
          <w:b/>
          <w:bCs/>
        </w:rPr>
        <w:t>Закона о психическом здоровье</w:t>
      </w:r>
      <w:r w:rsidR="00DD3FA1" w:rsidRPr="008421D0">
        <w:rPr>
          <w:b/>
        </w:rPr>
        <w:t>, в том числе посредством принятия законодательных документов для его осуществления и проведения набора квалифицированных специалистов в области психического здоровья</w:t>
      </w:r>
      <w:r w:rsidR="00DD3FA1" w:rsidRPr="008421D0">
        <w:rPr>
          <w:b/>
          <w:bCs/>
        </w:rPr>
        <w:t>;</w:t>
      </w:r>
    </w:p>
    <w:p w:rsidR="00DD3FA1" w:rsidRPr="008421D0" w:rsidRDefault="008421D0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Pr="008421D0">
        <w:rPr>
          <w:b/>
          <w:bCs/>
        </w:rPr>
        <w:tab/>
      </w:r>
      <w:r w:rsidR="00DD3FA1" w:rsidRPr="008421D0">
        <w:rPr>
          <w:b/>
          <w:bCs/>
        </w:rPr>
        <w:t>b)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 xml:space="preserve">обеспечить регистрацию, регулирование и контроль </w:t>
      </w:r>
      <w:r w:rsidRPr="008421D0">
        <w:rPr>
          <w:b/>
        </w:rPr>
        <w:t>«</w:t>
      </w:r>
      <w:r w:rsidR="00DD3FA1" w:rsidRPr="008421D0">
        <w:rPr>
          <w:b/>
        </w:rPr>
        <w:t>молитвенных лагерей</w:t>
      </w:r>
      <w:r w:rsidRPr="008421D0">
        <w:rPr>
          <w:b/>
        </w:rPr>
        <w:t>»</w:t>
      </w:r>
      <w:r w:rsidR="00DD3FA1" w:rsidRPr="008421D0">
        <w:rPr>
          <w:b/>
        </w:rPr>
        <w:t xml:space="preserve"> в целях предупреждения неправомерного обращения, в том числе бесчеловечной практики, предполагающей </w:t>
      </w:r>
      <w:r w:rsidR="00DD3FA1" w:rsidRPr="008421D0">
        <w:rPr>
          <w:b/>
          <w:bCs/>
        </w:rPr>
        <w:t>заковывание в кандалы и принудительный пост;</w:t>
      </w:r>
    </w:p>
    <w:p w:rsidR="00DD3FA1" w:rsidRPr="008421D0" w:rsidRDefault="008421D0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Pr="008421D0">
        <w:rPr>
          <w:b/>
          <w:bCs/>
        </w:rPr>
        <w:tab/>
      </w:r>
      <w:r w:rsidR="00DD3FA1" w:rsidRPr="008421D0">
        <w:rPr>
          <w:b/>
          <w:bCs/>
        </w:rPr>
        <w:t>c)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>создать эффективную и независимую систему мониторинга и отчетности о работе психиатрических больниц и учреждений социального ухода и обеспечить эффективное расследование и судебное преследование злоупотреблений, а также предоставление компенсации жертвам и членам их семей</w:t>
      </w:r>
      <w:r w:rsidR="00DD3FA1" w:rsidRPr="008421D0">
        <w:rPr>
          <w:b/>
          <w:bCs/>
        </w:rPr>
        <w:t>;</w:t>
      </w:r>
    </w:p>
    <w:p w:rsidR="00DD3FA1" w:rsidRPr="008421D0" w:rsidRDefault="008421D0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Pr="008421D0">
        <w:rPr>
          <w:b/>
          <w:bCs/>
        </w:rPr>
        <w:tab/>
      </w:r>
      <w:r w:rsidR="00DD3FA1" w:rsidRPr="008421D0">
        <w:rPr>
          <w:b/>
          <w:bCs/>
        </w:rPr>
        <w:t>d)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>запретить психиатрическое л</w:t>
      </w:r>
      <w:r w:rsidR="00CF14B0">
        <w:rPr>
          <w:b/>
        </w:rPr>
        <w:t>ечение без согласия пациента, в </w:t>
      </w:r>
      <w:r w:rsidR="00DD3FA1" w:rsidRPr="008421D0">
        <w:rPr>
          <w:b/>
        </w:rPr>
        <w:t>частности принудительный прием лекарственных препаратов и помещение в изолятор</w:t>
      </w:r>
      <w:r w:rsidR="00DD3FA1" w:rsidRPr="008421D0">
        <w:rPr>
          <w:b/>
          <w:bCs/>
        </w:rPr>
        <w:t>;</w:t>
      </w:r>
    </w:p>
    <w:p w:rsidR="00DD3FA1" w:rsidRPr="0097747C" w:rsidRDefault="008421D0" w:rsidP="00DD3FA1">
      <w:pPr>
        <w:pStyle w:val="SingleTxtG"/>
        <w:rPr>
          <w:b/>
          <w:bCs/>
        </w:rPr>
      </w:pPr>
      <w:r w:rsidRPr="008421D0">
        <w:rPr>
          <w:b/>
          <w:bCs/>
        </w:rPr>
        <w:tab/>
      </w:r>
      <w:r w:rsidRPr="008421D0">
        <w:rPr>
          <w:b/>
          <w:bCs/>
        </w:rPr>
        <w:tab/>
      </w:r>
      <w:r w:rsidR="00DD3FA1" w:rsidRPr="008421D0">
        <w:rPr>
          <w:b/>
          <w:bCs/>
        </w:rPr>
        <w:t>e)</w:t>
      </w:r>
      <w:r w:rsidR="00DD3FA1" w:rsidRPr="008421D0">
        <w:rPr>
          <w:b/>
          <w:bCs/>
        </w:rPr>
        <w:tab/>
      </w:r>
      <w:r w:rsidR="00DD3FA1" w:rsidRPr="008421D0">
        <w:rPr>
          <w:b/>
        </w:rPr>
        <w:t>обеспечить, чтобы лица, страдающие психическими расстройствам</w:t>
      </w:r>
      <w:r w:rsidR="00DD3FA1" w:rsidRPr="0097747C">
        <w:rPr>
          <w:b/>
        </w:rPr>
        <w:t>и, или их законные представители имели возможность пользоваться правом на эффективные средства правовой защиты от нарушений их прав</w:t>
      </w:r>
      <w:r w:rsidR="00DD3FA1" w:rsidRPr="0097747C">
        <w:rPr>
          <w:b/>
          <w:bCs/>
        </w:rPr>
        <w:t>.</w:t>
      </w:r>
    </w:p>
    <w:p w:rsidR="00DD3FA1" w:rsidRPr="00287236" w:rsidRDefault="00DD3FA1" w:rsidP="00DD3FA1">
      <w:pPr>
        <w:pStyle w:val="H23G"/>
      </w:pPr>
      <w:r w:rsidRPr="0097747C">
        <w:tab/>
      </w:r>
      <w:r w:rsidRPr="0097747C"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a)</w:t>
      </w:r>
      <w:r w:rsidR="00DD3FA1">
        <w:tab/>
        <w:t>13 июня 2017 года сотрудники Судебного совета Ганы прошли подготовку по вопросам, связанным с правами пациентов, страдающих психическими расстройствами;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b)</w:t>
      </w:r>
      <w:r w:rsidR="00DD3FA1">
        <w:tab/>
        <w:t xml:space="preserve">Управление психического здоровья 30 июня 2017 года добилось освобождения и перевода в психиатрическую больницу 16 пациентов, страдающих психическими заболеваниями, в том числе 2 девочек, которые содержались в молитвенном лагере </w:t>
      </w:r>
      <w:r>
        <w:t>«</w:t>
      </w:r>
      <w:r w:rsidR="00DD3FA1">
        <w:t>Ньянкумаси</w:t>
      </w:r>
      <w:r>
        <w:t>»</w:t>
      </w:r>
      <w:r w:rsidR="00DD3FA1">
        <w:t xml:space="preserve"> в Центральном регионе Ганы и были закованы в кандалы. Управление по вопросам психического здоровья при поддержке Д</w:t>
      </w:r>
      <w:r w:rsidR="00DD3FA1" w:rsidRPr="00FD5CEF">
        <w:t>епартамент</w:t>
      </w:r>
      <w:r w:rsidR="00DD3FA1">
        <w:t>а</w:t>
      </w:r>
      <w:r w:rsidR="00DD3FA1" w:rsidRPr="00FD5CEF">
        <w:t xml:space="preserve"> по международному развитию </w:t>
      </w:r>
      <w:r w:rsidR="00DD3FA1">
        <w:t>Соединенного Королевства Великобритании и Северной Ирландии проводит контрольные посещения некоторых молитвенных лагерей;</w:t>
      </w:r>
    </w:p>
    <w:p w:rsidR="00DD3FA1" w:rsidRPr="00F04C85" w:rsidRDefault="008421D0" w:rsidP="00DD3FA1">
      <w:pPr>
        <w:pStyle w:val="SingleTxtG"/>
      </w:pPr>
      <w:r>
        <w:lastRenderedPageBreak/>
        <w:tab/>
      </w:r>
      <w:r w:rsidR="00DD3FA1">
        <w:tab/>
        <w:t>c)</w:t>
      </w:r>
      <w:r w:rsidR="00DD3FA1">
        <w:tab/>
      </w:r>
      <w:r>
        <w:t xml:space="preserve">любой </w:t>
      </w:r>
      <w:r w:rsidR="00DD3FA1">
        <w:t>молитвенный лагерь, отказывающий в освобождении душевнобольных, будет преследоваться по закону;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d)</w:t>
      </w:r>
      <w:r w:rsidR="00DD3FA1">
        <w:tab/>
      </w:r>
      <w:r>
        <w:t>государство</w:t>
      </w:r>
      <w:r w:rsidR="00DD3FA1">
        <w:t>-участник вновь подтверждает представленную в его ответах на перечень вопросов (</w:t>
      </w:r>
      <w:hyperlink r:id="rId10" w:history="1">
        <w:r w:rsidRPr="005A0290">
          <w:rPr>
            <w:rStyle w:val="af1"/>
          </w:rPr>
          <w:t>CCPR/C/GHA/Q/1/Add.1</w:t>
        </w:r>
      </w:hyperlink>
      <w:r w:rsidR="00DD3FA1">
        <w:t>, пункт 12)</w:t>
      </w:r>
      <w:r w:rsidR="00DD3FA1" w:rsidRPr="001803AF">
        <w:t xml:space="preserve"> </w:t>
      </w:r>
      <w:r w:rsidR="00DD3FA1">
        <w:t>информацию относительно его плана инвестиций в общинные службы по оказанию услуг лицам с психическими расстройствами и обеспечения того, чтобы услуги по оказанию психиатрической помощи основывались на свободном и осознанном согласии пациента;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e)</w:t>
      </w:r>
      <w:r w:rsidR="00DD3FA1">
        <w:tab/>
      </w:r>
      <w:r>
        <w:t xml:space="preserve">никакой </w:t>
      </w:r>
      <w:r w:rsidR="00DD3FA1">
        <w:t>информации представлено не было.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:rsidR="00DD3FA1" w:rsidRPr="00F04C85" w:rsidRDefault="008421D0" w:rsidP="00DD3FA1">
      <w:pPr>
        <w:pStyle w:val="SingleTxtG"/>
      </w:pPr>
      <w:r>
        <w:tab/>
      </w:r>
      <w:r>
        <w:tab/>
      </w:r>
      <w:r w:rsidR="00DD3FA1">
        <w:t>a)</w:t>
      </w:r>
      <w:r w:rsidR="00DD3FA1">
        <w:tab/>
        <w:t>Никакого нормативного акта в целях осуществлению Закона о психическом здоровье принято не было. Управление по вопросам психического здоровья создало общинные подразделения по вопросам психического здоровья во всех 216 районных больницах и медицинских центрах. С 2017 года не было назначено ни одного координатора для этих подразделений. Совет Управления психического здоровья был распущен в 2016 году, и его членам до сих пор не нашли замену;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b)</w:t>
      </w:r>
      <w:r w:rsidR="00DD3FA1">
        <w:tab/>
      </w:r>
      <w:r w:rsidR="000D7B85">
        <w:t>в</w:t>
      </w:r>
      <w:r w:rsidR="00DD3FA1">
        <w:t xml:space="preserve"> 2017 году Управление по вопросам психического здоровья при поддержке Центра защиты прав человека разработало руководящие принципы для традиционных и религиозных целителей в области охраны психического здоровья. Комиссия по правам человека и административному правосудию предложила, чтобы соблюдение этих руководящих принципов стало обязательным требованием для центров психиатрической помощи при продлении их лицензий. Государство-участник не учредило суд по вопросам психического здоровья, как того требует Закон о психическом здоровье. Министерство внутренних дел сообщило, что для оказания поддержки полицейской службе Ганы в борьбе со злоупотреблениями в общинах было набрано 15 000 помощников по вопросам охраны общественного порядка. Управление по вопросам психического здоровья создало в некоторых традиционных и религиозных лечебных центрах специализированные клиники для проведения разъяснительной работы в целях предотвращения нарушений прав лиц с психическими расстройствами. В 2017 году региональные координаторы по вопросам психического здоровья сняли кандалы с 278 лиц с психическими отклонениями в молитвенных лагерях. 30 июня 2017 года сотрудники Управления психического здоровья спасли 17 человек с психическими отклонениями из молитвенного лагеря в Центральном районе и перевели их в психиатрическую больницу Анкафула;</w:t>
      </w:r>
    </w:p>
    <w:p w:rsidR="00DD3FA1" w:rsidRPr="00F04C85" w:rsidRDefault="00DD3FA1" w:rsidP="00DD3FA1">
      <w:pPr>
        <w:pStyle w:val="SingleTxtG"/>
      </w:pPr>
      <w:r>
        <w:tab/>
      </w:r>
      <w:r w:rsidR="008421D0">
        <w:tab/>
      </w:r>
      <w:r>
        <w:t>c)</w:t>
      </w:r>
      <w:r>
        <w:tab/>
      </w:r>
      <w:r w:rsidR="000D7B85">
        <w:t xml:space="preserve">злоупотребления </w:t>
      </w:r>
      <w:r>
        <w:t>в психиатрических и социальных учреждениях не расследуются и не преследуются в судебном порядке из-за отсутствия судов для судебного преследования за злоупотребления в отношении лиц с психическими расстройствами. Управление по вопросам психического здоровья 13 июня 2017 года организовало для отдельных сотрудников Судебного совета Ганы подготовку по Закону о психическом здоровье. По состоянию на 2017 год Управление по вопросам психического здоровья учредило три из десяти региональных комитетов по посещениям, как того требует Закон о психическом здоровье;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d)</w:t>
      </w:r>
      <w:r w:rsidR="00DD3FA1">
        <w:tab/>
        <w:t>Управление по вопросам психического здоровья разработало проект политики в области психического здоровья для психиатрических больниц, в котором рассматриваются вопросы недобровольного психиатрического лечения;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e)</w:t>
      </w:r>
      <w:r w:rsidR="00DD3FA1">
        <w:tab/>
      </w:r>
      <w:r w:rsidR="000D7B85">
        <w:t xml:space="preserve">общепринятое </w:t>
      </w:r>
      <w:r w:rsidR="00DD3FA1">
        <w:t xml:space="preserve">мнение о том, что лица с психическими расстройствами не имеют прав, часто приводит к тому, что о случаях злоупотреблений не сообщается. 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DD3FA1" w:rsidRPr="00287236" w:rsidRDefault="00DD3FA1" w:rsidP="00DD3FA1">
      <w:pPr>
        <w:pStyle w:val="SingleTxtG"/>
      </w:pPr>
      <w:r w:rsidRPr="00F57374">
        <w:rPr>
          <w:b/>
          <w:bCs/>
        </w:rPr>
        <w:t>[C]</w:t>
      </w:r>
      <w:r>
        <w:t xml:space="preserve"> a), c), d) и e): Комитет принимает к сведению представленную государством-участником информацию о подготовке сотрудников Судебного совета Ган</w:t>
      </w:r>
      <w:r w:rsidR="00CF14B0">
        <w:t>ы</w:t>
      </w:r>
      <w:r>
        <w:t xml:space="preserve">, но при этом выражает сожаление в связи с тем, что не было представлено информации о принятии нормативных актов для осуществления Закона об охране психического здоровья или по поводу найма квалифицированных специалистов в области охраны психического здоровья. Комитет также принимает к сведению информацию, </w:t>
      </w:r>
      <w:r>
        <w:lastRenderedPageBreak/>
        <w:t>представленную гражданским обществом, и просит сообщить о том, назначены ли в настоящее время координаторы для общинных психиатрических отделений и создан ли новый Совет для Управления по вопросам психического здоровья. Комитет повторяет свою рекомендацию.</w:t>
      </w:r>
    </w:p>
    <w:p w:rsidR="00DD3FA1" w:rsidRPr="00F04C85" w:rsidRDefault="00DD3FA1" w:rsidP="00DD3FA1">
      <w:pPr>
        <w:pStyle w:val="SingleTxtG"/>
      </w:pPr>
      <w:r>
        <w:tab/>
      </w:r>
      <w:r w:rsidR="008421D0">
        <w:tab/>
      </w:r>
      <w:r>
        <w:t>Комитет принимает к сведению представленную государством-участником информацию о том, что любой молитвенный лагерь, отказывающий в освобождении душевнобольных, будет преследоваться в судебном порядке. Вместе с тем Комитет нуждается в конкретной информации о любых судебных преследованиях, которые были осуществлены за последние два года. В этой связи Комитет выражает сожаление по поводу отсутствия какой-либо информации о мерах, принятых для обеспечения того, чтобы злоупотребления расследовались и преследовались в судебном по</w:t>
      </w:r>
      <w:r w:rsidR="00CF14B0">
        <w:t>рядке, а </w:t>
      </w:r>
      <w:r>
        <w:t>жертвы и их семьи получали компенсацию. Он принимает к сведению представленную гражданским обществом</w:t>
      </w:r>
      <w:r w:rsidRPr="00F57374">
        <w:t xml:space="preserve"> </w:t>
      </w:r>
      <w:r>
        <w:t xml:space="preserve">информацию о создании трех региональных выездных комитетов, и просит представить информацию о создании остальных региональных комитетов по посещениям и о любых контрольных посещениях, которые были проведены. 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Комитет выражает сожаление по поводу того, что государство-участник не представило никакой информации о мерах, принятых с целью запрещения принудительного психиатрического лечения. Комитет принимает к сведению представленную гражданским обществом информацию о проекте программы в области психического здоровья для психиатрических больниц, но нуждается в информации о е</w:t>
      </w:r>
      <w:r w:rsidR="000D7B85">
        <w:t>е</w:t>
      </w:r>
      <w:r w:rsidR="00DD3FA1">
        <w:t xml:space="preserve"> содержании и сроках принятия. Комитет повторяет свои рекомендации.</w:t>
      </w:r>
    </w:p>
    <w:p w:rsidR="00DD3FA1" w:rsidRPr="00287236" w:rsidRDefault="008421D0" w:rsidP="00DD3FA1">
      <w:pPr>
        <w:pStyle w:val="SingleTxtG"/>
      </w:pPr>
      <w:r>
        <w:tab/>
      </w:r>
      <w:r w:rsidR="00DD3FA1">
        <w:tab/>
        <w:t>Комитет сожалеет, что государство-участник не представило никакой информации о мерах, принятых для обеспечения права на эффективные средства правовой защиты для лиц с психическими расстройствами. Комитет повторяет свои рекомендации.</w:t>
      </w:r>
    </w:p>
    <w:p w:rsidR="00DD3FA1" w:rsidRPr="00227D28" w:rsidRDefault="00DD3FA1" w:rsidP="00DD3FA1">
      <w:pPr>
        <w:pStyle w:val="SingleTxtG"/>
      </w:pPr>
      <w:r w:rsidRPr="00F57374">
        <w:rPr>
          <w:b/>
          <w:bCs/>
        </w:rPr>
        <w:t>[B]</w:t>
      </w:r>
      <w:r>
        <w:rPr>
          <w:b/>
          <w:bCs/>
        </w:rPr>
        <w:t xml:space="preserve"> </w:t>
      </w:r>
      <w:r>
        <w:t>b): Комитет приветствует меры, принятые Управлением по вопросам психического здоровья для освобождения пациентов, страдающи</w:t>
      </w:r>
      <w:r w:rsidR="00CF14B0">
        <w:t>х психическими заболеваниями, в </w:t>
      </w:r>
      <w:r>
        <w:t>том числе из молитвенного лагеря в Ньянкумаси. Он принимает к сведению представленную информацию о том, что Управление по вопросам психического здоровья проводит контрольные посещения в некоторых молитвенных лагерях, но ему требуется информация о датах таких посещений, которые были осуществлены за последние два года. Он также принимает к сведению представленную гражданским обществом информацию о руководящих принципах для традиционных и религиозных целителей в области охраны психического здоровья и о создании специализированных клиник, но нуждается в дополнительной информации о содержании этих руководящих принципов, прогрессе, достигнутом в их осуществлении, и работе, проделанной клиниками. Комитет</w:t>
      </w:r>
      <w:r w:rsidRPr="00227D28">
        <w:t xml:space="preserve"> </w:t>
      </w:r>
      <w:r>
        <w:t>повторяет</w:t>
      </w:r>
      <w:r w:rsidRPr="00227D28">
        <w:t xml:space="preserve"> </w:t>
      </w:r>
      <w:r>
        <w:t>свою</w:t>
      </w:r>
      <w:r w:rsidRPr="00227D28">
        <w:t xml:space="preserve"> </w:t>
      </w:r>
      <w:r>
        <w:t>рекомендацию</w:t>
      </w:r>
      <w:r w:rsidRPr="00227D28">
        <w:t>.</w:t>
      </w:r>
    </w:p>
    <w:p w:rsidR="00DD3FA1" w:rsidRPr="00DE1760" w:rsidRDefault="00DD3FA1" w:rsidP="00DD3FA1">
      <w:pPr>
        <w:pStyle w:val="H23G"/>
      </w:pPr>
      <w:r w:rsidRPr="00227D28">
        <w:tab/>
      </w:r>
      <w:r w:rsidRPr="00227D28">
        <w:tab/>
      </w:r>
      <w:r>
        <w:t>Пункт</w:t>
      </w:r>
      <w:r w:rsidRPr="00DE1760">
        <w:t xml:space="preserve"> 30: Условия содержания под стражей и насилие среди заключенных</w:t>
      </w:r>
    </w:p>
    <w:p w:rsidR="00DD3FA1" w:rsidRPr="00DE1760" w:rsidRDefault="008421D0" w:rsidP="00DD3FA1">
      <w:pPr>
        <w:pStyle w:val="SingleTxtG"/>
        <w:rPr>
          <w:b/>
          <w:bCs/>
        </w:rPr>
      </w:pPr>
      <w:r>
        <w:tab/>
      </w:r>
      <w:r w:rsidR="00DD3FA1" w:rsidRPr="00DE1760">
        <w:tab/>
      </w:r>
      <w:r w:rsidR="00DD3FA1" w:rsidRPr="00DE1760">
        <w:rPr>
          <w:b/>
          <w:bCs/>
        </w:rPr>
        <w:t>Государству-участнику следует принять меры для улучшения условий содержания лиц, находящихся под стражей, и обращения с ними, а</w:t>
      </w:r>
      <w:r w:rsidR="00DD3FA1">
        <w:rPr>
          <w:b/>
          <w:bCs/>
        </w:rPr>
        <w:t> </w:t>
      </w:r>
      <w:r w:rsidR="00DD3FA1" w:rsidRPr="00DE1760">
        <w:rPr>
          <w:b/>
          <w:bCs/>
        </w:rPr>
        <w:t>также предпринять шаги для решения проблемы переполненности тюрем, в том числе посредством введения действенной полити</w:t>
      </w:r>
      <w:r>
        <w:rPr>
          <w:b/>
          <w:bCs/>
        </w:rPr>
        <w:t>ки применения мер наказания, не </w:t>
      </w:r>
      <w:r w:rsidR="00DD3FA1" w:rsidRPr="00DE1760">
        <w:rPr>
          <w:b/>
          <w:bCs/>
        </w:rPr>
        <w:t>связанных с лишением свободы, в соответствии с Минимальными стандартными правилами Организации Объединенных Наций в отношении обращения с заключенными (Правила Нельсона Манделы). Ему следует предпринять необходимые шаги для разделения заключенных по категориям возраста, пола и режима содержания.</w:t>
      </w:r>
      <w:r w:rsidR="00DD3FA1" w:rsidRPr="00DE1760">
        <w:rPr>
          <w:b/>
        </w:rPr>
        <w:t xml:space="preserve"> Кроме того, </w:t>
      </w:r>
      <w:r w:rsidR="00DD3FA1" w:rsidRPr="00DE1760">
        <w:rPr>
          <w:b/>
          <w:bCs/>
        </w:rPr>
        <w:t>государству-участнику следует</w:t>
      </w:r>
      <w:r w:rsidR="00DD3FA1" w:rsidRPr="00DE1760">
        <w:rPr>
          <w:b/>
        </w:rPr>
        <w:t xml:space="preserve"> обеспечить, чтобы заключенным не предоставлялись никакие дисциплинарные полномочия в отношении других заключенных. С учетом недавней ратификации </w:t>
      </w:r>
      <w:r w:rsidR="00DD3FA1" w:rsidRPr="00DE1760">
        <w:rPr>
          <w:b/>
          <w:bCs/>
        </w:rPr>
        <w:t xml:space="preserve">Факультативного протокола к Конвенции против пыток и других жестоких, бесчеловечных или унижающих достоинство видов обращения и наказания государству-участнику следует активизировать усилия по скорейшему учреждению национального механизма по предупреждению пыток, а также </w:t>
      </w:r>
      <w:r w:rsidR="00DD3FA1" w:rsidRPr="00DE1760">
        <w:rPr>
          <w:b/>
          <w:bCs/>
        </w:rPr>
        <w:lastRenderedPageBreak/>
        <w:t>механизма для получения и обработки жалоб, подаваемых лицами, содержащимися под стражей.</w:t>
      </w:r>
    </w:p>
    <w:p w:rsidR="00DD3FA1" w:rsidRPr="00F04C85" w:rsidRDefault="00DD3FA1" w:rsidP="00DD3FA1">
      <w:pPr>
        <w:pStyle w:val="H23G"/>
      </w:pPr>
      <w:r w:rsidRPr="00DE1760">
        <w:tab/>
      </w:r>
      <w:r w:rsidRPr="00DE1760"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DD3FA1" w:rsidRPr="00F04C85" w:rsidRDefault="008421D0" w:rsidP="00DD3FA1">
      <w:pPr>
        <w:pStyle w:val="SingleTxtG"/>
      </w:pPr>
      <w:r>
        <w:tab/>
      </w:r>
      <w:r w:rsidR="00DD3FA1">
        <w:tab/>
        <w:t>Государство-участник руководствуется Правилами Нельсона Манделы и Руководящими положениями в отношении ареста, содержания под стражей в полиции и досудебного задержания под стражей в Африке. Государство-участник подтверждает представленную в его первоначальном докладе и в ответах на перечень вопросов информацию о строительстве нового центра содержания под стражей (</w:t>
      </w:r>
      <w:hyperlink r:id="rId11" w:history="1">
        <w:r w:rsidRPr="006E5741">
          <w:rPr>
            <w:rStyle w:val="af1"/>
          </w:rPr>
          <w:t>CCPR/C/GHA/Q/1/Add.1</w:t>
        </w:r>
      </w:hyperlink>
      <w:r w:rsidR="00DD3FA1">
        <w:t>, пункт 62 ix)), об улучшениях, проведенных в существующем центре содержания под стражей (</w:t>
      </w:r>
      <w:hyperlink r:id="rId12" w:history="1">
        <w:r w:rsidRPr="006E5741">
          <w:rPr>
            <w:rStyle w:val="af1"/>
          </w:rPr>
          <w:t>CCPR/C/GHA/1</w:t>
        </w:r>
      </w:hyperlink>
      <w:r>
        <w:t>, пункт 234), о </w:t>
      </w:r>
      <w:r w:rsidR="00DD3FA1">
        <w:t xml:space="preserve">программе </w:t>
      </w:r>
      <w:r>
        <w:t>«</w:t>
      </w:r>
      <w:r w:rsidR="00DD3FA1">
        <w:t>Правосудие для всех</w:t>
      </w:r>
      <w:r>
        <w:t>»</w:t>
      </w:r>
      <w:r w:rsidR="00DD3FA1">
        <w:t xml:space="preserve"> (</w:t>
      </w:r>
      <w:hyperlink r:id="rId13" w:history="1">
        <w:r w:rsidRPr="006E5741">
          <w:rPr>
            <w:rStyle w:val="af1"/>
          </w:rPr>
          <w:t>CCPR/C/GHA/1</w:t>
        </w:r>
      </w:hyperlink>
      <w:r w:rsidR="00DD3FA1">
        <w:t xml:space="preserve">, пункт 232, и </w:t>
      </w:r>
      <w:hyperlink r:id="rId14" w:history="1">
        <w:r w:rsidRPr="006E5741">
          <w:rPr>
            <w:rStyle w:val="af1"/>
          </w:rPr>
          <w:t>CCPR/C/GHA/Q/1/Add.1</w:t>
        </w:r>
      </w:hyperlink>
      <w:r w:rsidR="00DD3FA1">
        <w:t>, пункты 56 и 66), о предложении, представленном Ганской пенитенциарной службой в отношении приговоров, не связанных с лишением свободы (</w:t>
      </w:r>
      <w:hyperlink r:id="rId15" w:history="1">
        <w:r w:rsidRPr="006E5741">
          <w:rPr>
            <w:rStyle w:val="af1"/>
          </w:rPr>
          <w:t>CCPR/C/GHA/Q/1/Add.1</w:t>
        </w:r>
      </w:hyperlink>
      <w:r w:rsidR="00DD3FA1">
        <w:t>, пункт 62 xi)), и о раздельном содержании заключенных в соответствии с их возрастом (CCPR/C/GHA/Q/1/Add.1, пункт 61 viii)). Генеральная прокуратура добивается одобрения Кабинетом и Парламентом поправки к мандату Комиссии по правам человека и административному правосудию, с тем чтобы она стала национальным механизмом по предупреждению пыток, как это требуется в соответствии с Факультативным протоколом к Конвенции против пыток. С 1995 года Комиссия проводит контрольные посещения мест содержания под стражей.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организаций:</w:t>
      </w:r>
    </w:p>
    <w:p w:rsidR="00DD3FA1" w:rsidRPr="00F04C85" w:rsidRDefault="00DD3FA1" w:rsidP="00DD3FA1">
      <w:pPr>
        <w:pStyle w:val="SingleTxtG"/>
      </w:pPr>
      <w:r>
        <w:tab/>
      </w:r>
      <w:r w:rsidR="008421D0">
        <w:tab/>
      </w:r>
      <w:r>
        <w:t>Законопроект о вынесении приговоров, не с</w:t>
      </w:r>
      <w:r w:rsidR="00CF14B0">
        <w:t>вязанных с лишением свободы, за </w:t>
      </w:r>
      <w:r>
        <w:t>мелкие правонарушения, который соответствует правилам Нельсона Манделы, был представлен 10 октября 2018 года. Политика вынесения приговоров, не связанных с лишением свободы, находится на утверждении Кабинета. Производство продовольствия для заключенных в сельскохозяйственных фермерских тюрьмах возросло с приобретением правительством около 200 гектаров земли для этих целей. Однако норма расходов на питание остается неизменн</w:t>
      </w:r>
      <w:r>
        <w:t>ой и составляет 1,80 седи (0,36 </w:t>
      </w:r>
      <w:r>
        <w:t>долл. США) на одного заключенного в день. Заключенные содержатся раздельно в зависимости от их возраста, пола и режима содержания. Несовершеннолетние, которых подозревают в том, что они дали ложные сведения о своем возрасте, помещаются в места содержания под стражей для взрослых, и им оказывается помощь в обжаловании вынесенного им приговора. Некоторые заключенные (</w:t>
      </w:r>
      <w:r w:rsidR="008421D0">
        <w:t>«</w:t>
      </w:r>
      <w:r>
        <w:t>черные куртки</w:t>
      </w:r>
      <w:r w:rsidR="008421D0">
        <w:t>»</w:t>
      </w:r>
      <w:r>
        <w:t xml:space="preserve">) назначаются тюремной администрацией в качестве лидеров для эффективного управления камерами. Меморандум о законопроекте о пытках, подготовленный в 2017 году Генеральной прокуратурой в целях осуществления Факультативного протокола к Конвенции против пыток, в настоящее время находится на рассмотрении Парламента. </w:t>
      </w:r>
    </w:p>
    <w:p w:rsidR="00DD3FA1" w:rsidRPr="00F04C85" w:rsidRDefault="00DD3FA1" w:rsidP="00DD3F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DD3FA1" w:rsidRPr="00F04C85" w:rsidRDefault="00DD3FA1" w:rsidP="00DD3FA1">
      <w:pPr>
        <w:pStyle w:val="SingleTxtG"/>
      </w:pPr>
      <w:r w:rsidRPr="005809CB">
        <w:rPr>
          <w:b/>
          <w:bCs/>
        </w:rPr>
        <w:t>[B]</w:t>
      </w:r>
      <w:r>
        <w:t xml:space="preserve"> Комитет отмечает, что государство-участник повторило информацию, представленную в его первоначальном докладе и в своих ответах на перечень вопросов (</w:t>
      </w:r>
      <w:hyperlink r:id="rId16" w:history="1">
        <w:r w:rsidR="00DA72AF" w:rsidRPr="006E5741">
          <w:rPr>
            <w:rStyle w:val="af1"/>
          </w:rPr>
          <w:t>CCPR/C/GHA/1</w:t>
        </w:r>
      </w:hyperlink>
      <w:r>
        <w:t xml:space="preserve"> и </w:t>
      </w:r>
      <w:hyperlink r:id="rId17" w:history="1">
        <w:r w:rsidR="00DA72AF" w:rsidRPr="006E5741">
          <w:rPr>
            <w:rStyle w:val="af1"/>
          </w:rPr>
          <w:t>CCPR/C/GHA/Q/1/Add.1</w:t>
        </w:r>
      </w:hyperlink>
      <w:r>
        <w:t>). Он принимает к сведению представленную гражданским обществом информацию о законопроекте о наказаниях, не связанных с лишением свободы, и о политике в отношении вынесения приговоров, не связанных с лишением свободы, которая должна быть утверждена Кабинетом. В то же время Комитет нуждается в информации о содержании законопроекта и политики, а также о сроках их принятия. Ему также требуется информация о дополнительных мерах, принятых для решения проблемы переполненности тюрем и улучшения условий содержания и обращения с лицами, содержащимися под стражей, включая информацию о питании, предоставляемом заключенным.</w:t>
      </w:r>
    </w:p>
    <w:p w:rsidR="00DD3FA1" w:rsidRPr="00F04C85" w:rsidRDefault="00DA72AF" w:rsidP="00DD3FA1">
      <w:pPr>
        <w:pStyle w:val="SingleTxtG"/>
      </w:pPr>
      <w:r>
        <w:tab/>
      </w:r>
      <w:r w:rsidR="00DD3FA1">
        <w:tab/>
        <w:t>Комитет приветствует раздельное содержание заключенных по категориям возраста, пола и режима содержания, но ему требуется информация по поводу полученного сообщения о том, что несовершеннолетние, которых подозревают в том, что они дали ложные сведения о своем возрасте, помещаются в тюрьмы для взрослых.</w:t>
      </w:r>
    </w:p>
    <w:p w:rsidR="00DD3FA1" w:rsidRPr="00F04C85" w:rsidRDefault="00DA72AF" w:rsidP="00DD3FA1">
      <w:pPr>
        <w:pStyle w:val="SingleTxtG"/>
      </w:pPr>
      <w:r>
        <w:lastRenderedPageBreak/>
        <w:tab/>
      </w:r>
      <w:r w:rsidR="00DD3FA1">
        <w:tab/>
        <w:t xml:space="preserve">Комитет выражает сожаление в связи с тем, что не была представлена информация о мерах, принятых для обеспечения того, чтобы заключенным не предоставлялись никакие дисциплинарные полномочия в отношении других заключенных. </w:t>
      </w:r>
    </w:p>
    <w:p w:rsidR="00DD3FA1" w:rsidRPr="00F04C85" w:rsidRDefault="00DA72AF" w:rsidP="00DD3FA1">
      <w:pPr>
        <w:pStyle w:val="SingleTxtG"/>
      </w:pPr>
      <w:r>
        <w:tab/>
      </w:r>
      <w:r w:rsidR="00DD3FA1">
        <w:tab/>
        <w:t>Комитет приветствует представленную информацию о процессе внесения изменений в мандат Комиссии по правам человека и административному правосудию, с тем чтобы превратить ее в национальный механизм по предупреждению пыто</w:t>
      </w:r>
      <w:r>
        <w:t>к, и </w:t>
      </w:r>
      <w:r w:rsidR="00DD3FA1">
        <w:t xml:space="preserve">просит в этой связи представить обновленную информацию. Ему также требуется информация о мерах, принятых для создания механизма получения и рассмотрения жалоб, подаваемых лицами, содержащимися под стражей. </w:t>
      </w:r>
    </w:p>
    <w:p w:rsidR="00DD3FA1" w:rsidRPr="00DD3FA1" w:rsidRDefault="00DA72AF" w:rsidP="00DD3FA1">
      <w:pPr>
        <w:pStyle w:val="SingleTxtG"/>
      </w:pPr>
      <w:r w:rsidRPr="00DA72AF">
        <w:rPr>
          <w:b/>
        </w:rPr>
        <w:tab/>
      </w:r>
      <w:r w:rsidR="00DD3FA1" w:rsidRPr="00DA72AF">
        <w:rPr>
          <w:b/>
        </w:rPr>
        <w:t>Рекомендуемые действия:</w:t>
      </w:r>
      <w:r w:rsidR="00DD3FA1">
        <w:t xml:space="preserve"> следует направить письмо, извещающее государство-участник о прекращении про</w:t>
      </w:r>
      <w:bookmarkStart w:id="1" w:name="_GoBack"/>
      <w:bookmarkEnd w:id="1"/>
      <w:r w:rsidR="00DD3FA1">
        <w:t>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:rsidR="00DD3FA1" w:rsidRPr="00DD3FA1" w:rsidRDefault="00DD3FA1" w:rsidP="00DD3FA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3FA1" w:rsidRPr="00DD3FA1" w:rsidSect="00DD3FA1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394" w:rsidRPr="00A312BC" w:rsidRDefault="00F25394" w:rsidP="00A312BC"/>
  </w:endnote>
  <w:endnote w:type="continuationSeparator" w:id="0">
    <w:p w:rsidR="00F25394" w:rsidRPr="00A312BC" w:rsidRDefault="00F2539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FA1" w:rsidRPr="00DD3FA1" w:rsidRDefault="00DD3FA1">
    <w:pPr>
      <w:pStyle w:val="a8"/>
    </w:pPr>
    <w:r w:rsidRPr="00DD3FA1">
      <w:rPr>
        <w:b/>
        <w:sz w:val="18"/>
      </w:rPr>
      <w:fldChar w:fldCharType="begin"/>
    </w:r>
    <w:r w:rsidRPr="00DD3FA1">
      <w:rPr>
        <w:b/>
        <w:sz w:val="18"/>
      </w:rPr>
      <w:instrText xml:space="preserve"> PAGE  \* MERGEFORMAT </w:instrText>
    </w:r>
    <w:r w:rsidRPr="00DD3FA1">
      <w:rPr>
        <w:b/>
        <w:sz w:val="18"/>
      </w:rPr>
      <w:fldChar w:fldCharType="separate"/>
    </w:r>
    <w:r w:rsidR="00A670BA">
      <w:rPr>
        <w:b/>
        <w:noProof/>
        <w:sz w:val="18"/>
      </w:rPr>
      <w:t>6</w:t>
    </w:r>
    <w:r w:rsidRPr="00DD3FA1">
      <w:rPr>
        <w:b/>
        <w:sz w:val="18"/>
      </w:rPr>
      <w:fldChar w:fldCharType="end"/>
    </w:r>
    <w:r>
      <w:rPr>
        <w:b/>
        <w:sz w:val="18"/>
      </w:rPr>
      <w:tab/>
    </w:r>
    <w:r>
      <w:t>GE.20-01306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FA1" w:rsidRPr="00DD3FA1" w:rsidRDefault="00DD3FA1" w:rsidP="00DD3FA1">
    <w:pPr>
      <w:pStyle w:val="a8"/>
      <w:tabs>
        <w:tab w:val="clear" w:pos="9639"/>
        <w:tab w:val="right" w:pos="9638"/>
      </w:tabs>
      <w:rPr>
        <w:b/>
        <w:sz w:val="18"/>
      </w:rPr>
    </w:pPr>
    <w:r>
      <w:t>GE.20-01306</w:t>
    </w:r>
    <w:r>
      <w:tab/>
    </w:r>
    <w:r w:rsidRPr="00DD3FA1">
      <w:rPr>
        <w:b/>
        <w:sz w:val="18"/>
      </w:rPr>
      <w:fldChar w:fldCharType="begin"/>
    </w:r>
    <w:r w:rsidRPr="00DD3FA1">
      <w:rPr>
        <w:b/>
        <w:sz w:val="18"/>
      </w:rPr>
      <w:instrText xml:space="preserve"> PAGE  \* MERGEFORMAT </w:instrText>
    </w:r>
    <w:r w:rsidRPr="00DD3FA1">
      <w:rPr>
        <w:b/>
        <w:sz w:val="18"/>
      </w:rPr>
      <w:fldChar w:fldCharType="separate"/>
    </w:r>
    <w:r w:rsidR="00A670BA">
      <w:rPr>
        <w:b/>
        <w:noProof/>
        <w:sz w:val="18"/>
      </w:rPr>
      <w:t>7</w:t>
    </w:r>
    <w:r w:rsidRPr="00DD3F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D3FA1" w:rsidRDefault="00DD3FA1" w:rsidP="00DD3FA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20-01306  (R)</w:t>
    </w:r>
    <w:r w:rsidR="008421D0">
      <w:rPr>
        <w:lang w:val="en-US"/>
      </w:rPr>
      <w:t xml:space="preserve">  280220  020320</w:t>
    </w:r>
    <w:r>
      <w:br/>
    </w:r>
    <w:r w:rsidRPr="00DD3FA1">
      <w:rPr>
        <w:rFonts w:ascii="C39T30Lfz" w:hAnsi="C39T30Lfz"/>
        <w:kern w:val="14"/>
        <w:sz w:val="56"/>
      </w:rPr>
      <w:t></w:t>
    </w:r>
    <w:r w:rsidRPr="00DD3FA1">
      <w:rPr>
        <w:rFonts w:ascii="C39T30Lfz" w:hAnsi="C39T30Lfz"/>
        <w:kern w:val="14"/>
        <w:sz w:val="56"/>
      </w:rPr>
      <w:t></w:t>
    </w:r>
    <w:r w:rsidRPr="00DD3FA1">
      <w:rPr>
        <w:rFonts w:ascii="C39T30Lfz" w:hAnsi="C39T30Lfz"/>
        <w:kern w:val="14"/>
        <w:sz w:val="56"/>
      </w:rPr>
      <w:t></w:t>
    </w:r>
    <w:r w:rsidRPr="00DD3FA1">
      <w:rPr>
        <w:rFonts w:ascii="C39T30Lfz" w:hAnsi="C39T30Lfz"/>
        <w:kern w:val="14"/>
        <w:sz w:val="56"/>
      </w:rPr>
      <w:t></w:t>
    </w:r>
    <w:r w:rsidRPr="00DD3FA1">
      <w:rPr>
        <w:rFonts w:ascii="C39T30Lfz" w:hAnsi="C39T30Lfz"/>
        <w:kern w:val="14"/>
        <w:sz w:val="56"/>
      </w:rPr>
      <w:t></w:t>
    </w:r>
    <w:r w:rsidRPr="00DD3FA1">
      <w:rPr>
        <w:rFonts w:ascii="C39T30Lfz" w:hAnsi="C39T30Lfz"/>
        <w:kern w:val="14"/>
        <w:sz w:val="56"/>
      </w:rPr>
      <w:t></w:t>
    </w:r>
    <w:r w:rsidRPr="00DD3FA1">
      <w:rPr>
        <w:rFonts w:ascii="C39T30Lfz" w:hAnsi="C39T30Lfz"/>
        <w:kern w:val="14"/>
        <w:sz w:val="56"/>
      </w:rPr>
      <w:t></w:t>
    </w:r>
    <w:r w:rsidRPr="00DD3FA1">
      <w:rPr>
        <w:rFonts w:ascii="C39T30Lfz" w:hAnsi="C39T30Lfz"/>
        <w:kern w:val="14"/>
        <w:sz w:val="56"/>
      </w:rPr>
      <w:t></w:t>
    </w:r>
    <w:r w:rsidRPr="00DD3FA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7/2/Add.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/Add.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394" w:rsidRPr="001075E9" w:rsidRDefault="00F2539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25394" w:rsidRDefault="00F2539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D3FA1" w:rsidRPr="00F04C85" w:rsidRDefault="00DD3FA1" w:rsidP="00DD3FA1">
      <w:pPr>
        <w:pStyle w:val="ad"/>
      </w:pPr>
      <w:r>
        <w:tab/>
      </w:r>
      <w:r w:rsidRPr="00DD3FA1">
        <w:rPr>
          <w:sz w:val="20"/>
        </w:rPr>
        <w:t>*</w:t>
      </w:r>
      <w:r>
        <w:tab/>
        <w:t>Принят Комитетом на его 127-й сессии (14 октября – 8 ноября 2019 года).</w:t>
      </w:r>
    </w:p>
  </w:footnote>
  <w:footnote w:id="2">
    <w:p w:rsidR="00DD3FA1" w:rsidRPr="00DD3FA1" w:rsidRDefault="00DD3FA1" w:rsidP="00DD3FA1">
      <w:pPr>
        <w:pStyle w:val="ad"/>
        <w:rPr>
          <w:lang w:val="en-US"/>
        </w:rPr>
      </w:pPr>
      <w:r w:rsidRPr="00237398">
        <w:tab/>
      </w:r>
      <w:r w:rsidRPr="00237398">
        <w:rPr>
          <w:rStyle w:val="aa"/>
        </w:rPr>
        <w:footnoteRef/>
      </w:r>
      <w:r w:rsidRPr="00DD3FA1">
        <w:rPr>
          <w:lang w:val="en-US"/>
        </w:rPr>
        <w:tab/>
      </w:r>
      <w:r>
        <w:rPr>
          <w:lang w:val="en-US"/>
        </w:rPr>
        <w:t>See</w:t>
      </w:r>
      <w:r w:rsidRPr="00DD3FA1">
        <w:rPr>
          <w:lang w:val="en-US"/>
        </w:rPr>
        <w:t xml:space="preserve"> </w:t>
      </w:r>
      <w:hyperlink r:id="rId1" w:history="1">
        <w:r w:rsidR="00D120C5" w:rsidRPr="006B7E50">
          <w:rPr>
            <w:rStyle w:val="af1"/>
            <w:lang w:val="en-US"/>
          </w:rPr>
          <w:t>https://tbinternet.ohchr.org/_layouts/15/treatybodyexternal/Download.aspx?symbolno=</w:t>
        </w:r>
        <w:r w:rsidR="00D120C5" w:rsidRPr="006B7E50">
          <w:rPr>
            <w:rStyle w:val="af1"/>
            <w:lang w:val="en-US"/>
          </w:rPr>
          <w:br/>
          <w:t>INT%2fCCPR%2fNGS%2fGHA%2f33446&amp;Lang=en</w:t>
        </w:r>
      </w:hyperlink>
      <w:r w:rsidRPr="00DD3FA1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FA1" w:rsidRPr="00DD3FA1" w:rsidRDefault="00DD3FA1">
    <w:pPr>
      <w:pStyle w:val="a5"/>
    </w:pPr>
    <w:fldSimple w:instr=" TITLE  \* MERGEFORMAT ">
      <w:r w:rsidR="00A670BA">
        <w:t>CCPR/C/127/2/Add.1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FA1" w:rsidRPr="00DD3FA1" w:rsidRDefault="00DD3FA1" w:rsidP="00DD3FA1">
    <w:pPr>
      <w:pStyle w:val="a5"/>
      <w:jc w:val="right"/>
    </w:pPr>
    <w:fldSimple w:instr=" TITLE  \* MERGEFORMAT ">
      <w:r w:rsidR="00A670BA">
        <w:t>CCPR/C/127/2/Add.1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394"/>
    <w:rsid w:val="00033EE1"/>
    <w:rsid w:val="00042B72"/>
    <w:rsid w:val="000558BD"/>
    <w:rsid w:val="000B57E7"/>
    <w:rsid w:val="000B6373"/>
    <w:rsid w:val="000D7B85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421D0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670BA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14B0"/>
    <w:rsid w:val="00CF55F6"/>
    <w:rsid w:val="00D120C5"/>
    <w:rsid w:val="00D33D63"/>
    <w:rsid w:val="00D90028"/>
    <w:rsid w:val="00D90138"/>
    <w:rsid w:val="00D9090B"/>
    <w:rsid w:val="00DA72AF"/>
    <w:rsid w:val="00DD3FA1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25394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02DEFE5"/>
  <w15:docId w15:val="{4F9E2EF8-4F30-4EA2-8203-5615331CC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GHA/CO/1" TargetMode="External"/><Relationship Id="rId13" Type="http://schemas.openxmlformats.org/officeDocument/2006/relationships/hyperlink" Target="https://undocs.org/en/CCPR/C/GHA/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hyperlink" Target="https://undocs.org/en/CCPR/C/GHA/1" TargetMode="External"/><Relationship Id="rId17" Type="http://schemas.openxmlformats.org/officeDocument/2006/relationships/hyperlink" Target="https://undocs.org/en/CCPR/C/GHA/Q/1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en/CCPR/C/GHA/1%2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en/CCPR/C/GHA/Q/1/Add.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en/CCPR/C/GHA/Q/1/Add.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ndocs.org/en/CCPR/C/GHA/Q/1/Add.1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CPR/C/GHA/CO/1/Add.1" TargetMode="External"/><Relationship Id="rId14" Type="http://schemas.openxmlformats.org/officeDocument/2006/relationships/hyperlink" Target="https://undocs.org/en/CCPR/C/GHA/Q/1/Add.1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NGS%2fGHA%2f3344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2580</Words>
  <Characters>17892</Characters>
  <Application>Microsoft Office Word</Application>
  <DocSecurity>0</DocSecurity>
  <Lines>327</Lines>
  <Paragraphs>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CCPR/C/127/2/Add.1</vt:lpstr>
      <vt:lpstr>A/</vt:lpstr>
      <vt:lpstr>A/</vt:lpstr>
    </vt:vector>
  </TitlesOfParts>
  <Company>DCM</Company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CCPR/C/127/2/Add.1</dc:title>
  <dc:subject/>
  <dc:creator>Marina KOROTKOVA</dc:creator>
  <cp:keywords/>
  <cp:lastModifiedBy>Marina Korotkova</cp:lastModifiedBy>
  <cp:revision>3</cp:revision>
  <cp:lastPrinted>2020-03-02T12:29:00Z</cp:lastPrinted>
  <dcterms:created xsi:type="dcterms:W3CDTF">2020-03-02T12:29:00Z</dcterms:created>
  <dcterms:modified xsi:type="dcterms:W3CDTF">2020-03-02T12:30:00Z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