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40B96" w14:textId="679437F1" w:rsidR="005019F5" w:rsidRPr="00E32BF8" w:rsidRDefault="00E32BF8" w:rsidP="00E32BF8">
      <w:pPr>
        <w:spacing w:line="240" w:lineRule="auto"/>
        <w:rPr>
          <w:sz w:val="6"/>
        </w:rPr>
        <w:sectPr w:rsidR="005019F5" w:rsidRPr="00E32BF8" w:rsidSect="00664315">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r>
        <w:rPr>
          <w:sz w:val="6"/>
        </w:rPr>
        <w:t xml:space="preserve">  </w:t>
      </w:r>
    </w:p>
    <w:p w14:paraId="06C11843" w14:textId="77777777" w:rsidR="00ED5932" w:rsidRDefault="00ED5932" w:rsidP="00ED593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经济、社会及文化权利委员会</w:t>
      </w:r>
    </w:p>
    <w:p w14:paraId="38CC6D6D" w14:textId="77777777" w:rsidR="00ED5932" w:rsidRDefault="00ED5932" w:rsidP="008302E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关于格鲁吉亚第三次定期报告的结论性意见</w:t>
      </w:r>
      <w:r>
        <w:rPr>
          <w:rFonts w:hint="eastAsia"/>
        </w:rPr>
        <w:t>*</w:t>
      </w:r>
    </w:p>
    <w:p w14:paraId="158EB316" w14:textId="237342ED" w:rsidR="00ED5932" w:rsidRDefault="00ED5932" w:rsidP="00ED5932">
      <w:pPr>
        <w:pStyle w:val="SingleTxt"/>
      </w:pPr>
      <w:r>
        <w:rPr>
          <w:rFonts w:hint="eastAsia"/>
        </w:rPr>
        <w:t>1.</w:t>
      </w:r>
      <w:r>
        <w:rPr>
          <w:rFonts w:hint="eastAsia"/>
        </w:rPr>
        <w:tab/>
      </w:r>
      <w:r>
        <w:rPr>
          <w:rFonts w:hint="eastAsia"/>
        </w:rPr>
        <w:t>委员会在</w:t>
      </w:r>
      <w:r>
        <w:rPr>
          <w:rFonts w:hint="eastAsia"/>
        </w:rPr>
        <w:t>2026</w:t>
      </w:r>
      <w:r>
        <w:rPr>
          <w:rFonts w:hint="eastAsia"/>
        </w:rPr>
        <w:t>年</w:t>
      </w:r>
      <w:r>
        <w:rPr>
          <w:rFonts w:hint="eastAsia"/>
        </w:rPr>
        <w:t>2</w:t>
      </w:r>
      <w:r>
        <w:rPr>
          <w:rFonts w:hint="eastAsia"/>
        </w:rPr>
        <w:t>月</w:t>
      </w:r>
      <w:r>
        <w:rPr>
          <w:rFonts w:hint="eastAsia"/>
        </w:rPr>
        <w:t>11</w:t>
      </w:r>
      <w:r>
        <w:rPr>
          <w:rFonts w:hint="eastAsia"/>
        </w:rPr>
        <w:t>日和</w:t>
      </w:r>
      <w:r>
        <w:rPr>
          <w:rFonts w:hint="eastAsia"/>
        </w:rPr>
        <w:t>12</w:t>
      </w:r>
      <w:r>
        <w:rPr>
          <w:rFonts w:hint="eastAsia"/>
        </w:rPr>
        <w:t>日举行的第</w:t>
      </w:r>
      <w:r>
        <w:rPr>
          <w:rFonts w:hint="eastAsia"/>
        </w:rPr>
        <w:t>6</w:t>
      </w:r>
      <w:r>
        <w:rPr>
          <w:rFonts w:hint="eastAsia"/>
        </w:rPr>
        <w:t>和第</w:t>
      </w:r>
      <w:r>
        <w:rPr>
          <w:rFonts w:hint="eastAsia"/>
        </w:rPr>
        <w:t>7</w:t>
      </w:r>
      <w:r>
        <w:rPr>
          <w:rFonts w:hint="eastAsia"/>
        </w:rPr>
        <w:t>次会议</w:t>
      </w:r>
      <w:r w:rsidRPr="00AD7014">
        <w:rPr>
          <w:rStyle w:val="a8"/>
        </w:rPr>
        <w:footnoteReference w:id="1"/>
      </w:r>
      <w:r>
        <w:rPr>
          <w:rFonts w:hint="eastAsia"/>
        </w:rPr>
        <w:t xml:space="preserve"> </w:t>
      </w:r>
      <w:r>
        <w:rPr>
          <w:rFonts w:hint="eastAsia"/>
        </w:rPr>
        <w:t>上审议了格鲁吉亚的第三次定期报告，</w:t>
      </w:r>
      <w:r w:rsidRPr="00AD7014">
        <w:rPr>
          <w:rStyle w:val="a8"/>
        </w:rPr>
        <w:footnoteReference w:id="2"/>
      </w:r>
      <w:r>
        <w:rPr>
          <w:rFonts w:hint="eastAsia"/>
        </w:rPr>
        <w:t xml:space="preserve"> </w:t>
      </w:r>
      <w:r>
        <w:rPr>
          <w:rFonts w:hint="eastAsia"/>
        </w:rPr>
        <w:t>并在</w:t>
      </w:r>
      <w:r>
        <w:rPr>
          <w:rFonts w:hint="eastAsia"/>
        </w:rPr>
        <w:t>2026</w:t>
      </w:r>
      <w:r>
        <w:rPr>
          <w:rFonts w:hint="eastAsia"/>
        </w:rPr>
        <w:t>年</w:t>
      </w:r>
      <w:r>
        <w:rPr>
          <w:rFonts w:hint="eastAsia"/>
        </w:rPr>
        <w:t>2</w:t>
      </w:r>
      <w:r>
        <w:rPr>
          <w:rFonts w:hint="eastAsia"/>
        </w:rPr>
        <w:t>月</w:t>
      </w:r>
      <w:r>
        <w:rPr>
          <w:rFonts w:hint="eastAsia"/>
        </w:rPr>
        <w:t>25</w:t>
      </w:r>
      <w:r>
        <w:rPr>
          <w:rFonts w:hint="eastAsia"/>
        </w:rPr>
        <w:t>日举行的第</w:t>
      </w:r>
      <w:r>
        <w:rPr>
          <w:rFonts w:hint="eastAsia"/>
        </w:rPr>
        <w:t>26</w:t>
      </w:r>
      <w:r>
        <w:rPr>
          <w:rFonts w:hint="eastAsia"/>
        </w:rPr>
        <w:t>次会议上通过了本结论性意见。</w:t>
      </w:r>
    </w:p>
    <w:p w14:paraId="1E790738" w14:textId="0F84E485" w:rsidR="00ED5932" w:rsidRDefault="00ED5932" w:rsidP="00ED593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A.</w:t>
      </w:r>
      <w:r>
        <w:rPr>
          <w:rFonts w:hint="eastAsia"/>
        </w:rPr>
        <w:tab/>
      </w:r>
      <w:r>
        <w:rPr>
          <w:rFonts w:hint="eastAsia"/>
        </w:rPr>
        <w:t>导言</w:t>
      </w:r>
    </w:p>
    <w:p w14:paraId="2416B9F9" w14:textId="2110AAA2" w:rsidR="00ED5932" w:rsidRDefault="00ED5932" w:rsidP="00ED5932">
      <w:pPr>
        <w:pStyle w:val="SingleTxt"/>
      </w:pPr>
      <w:r>
        <w:rPr>
          <w:rFonts w:hint="eastAsia"/>
        </w:rPr>
        <w:t>2.</w:t>
      </w:r>
      <w:r>
        <w:rPr>
          <w:rFonts w:hint="eastAsia"/>
        </w:rPr>
        <w:tab/>
      </w:r>
      <w:r>
        <w:rPr>
          <w:rFonts w:hint="eastAsia"/>
        </w:rPr>
        <w:t>委员会欢迎缔约国提交第三次定期报告以及在对问题清单的答复</w:t>
      </w:r>
      <w:r w:rsidRPr="00AD7014">
        <w:rPr>
          <w:rStyle w:val="a8"/>
        </w:rPr>
        <w:footnoteReference w:id="3"/>
      </w:r>
      <w:r>
        <w:rPr>
          <w:rFonts w:hint="eastAsia"/>
        </w:rPr>
        <w:t xml:space="preserve"> </w:t>
      </w:r>
      <w:r>
        <w:rPr>
          <w:rFonts w:hint="eastAsia"/>
        </w:rPr>
        <w:t>中提供的补充资料。委员会对与缔约国代表团进行的建设性对话表示赞赏。</w:t>
      </w:r>
    </w:p>
    <w:p w14:paraId="16E95C01" w14:textId="77777777" w:rsidR="00ED5932" w:rsidRDefault="00ED5932" w:rsidP="00ED5932">
      <w:pPr>
        <w:pStyle w:val="SingleTxt"/>
      </w:pPr>
      <w:r>
        <w:rPr>
          <w:rFonts w:hint="eastAsia"/>
        </w:rPr>
        <w:t>3.</w:t>
      </w:r>
      <w:r>
        <w:rPr>
          <w:rFonts w:hint="eastAsia"/>
        </w:rPr>
        <w:tab/>
      </w:r>
      <w:r>
        <w:rPr>
          <w:rFonts w:hint="eastAsia"/>
        </w:rPr>
        <w:t>委员会承认，格鲁吉亚阿布哈兹和格鲁吉亚茨欣瓦利地区</w:t>
      </w:r>
      <w:r>
        <w:rPr>
          <w:rFonts w:hint="eastAsia"/>
        </w:rPr>
        <w:t>/</w:t>
      </w:r>
      <w:proofErr w:type="gramStart"/>
      <w:r>
        <w:rPr>
          <w:rFonts w:hint="eastAsia"/>
        </w:rPr>
        <w:t>南奥</w:t>
      </w:r>
      <w:proofErr w:type="gramEnd"/>
      <w:r>
        <w:rPr>
          <w:rFonts w:hint="eastAsia"/>
        </w:rPr>
        <w:t>塞梯不在格鲁吉亚政府的有效控制之下，这一事实给缔约国全面履行《经济社会文化权利国际公约》规定的义务带来了严峻挑战。委员会感到关切的是，居住在上述地区的个人在经济、社会及文化权利方面未能享有同等程度的保护，且面临被迫流离失所和驱逐、私有土地被没收、房屋被拆毁、获得卫生保健服务和教育的机会受限、文化遗址遭破坏以及被剥夺获得人道主义援助的机会等情况。委员会承认缔约国在对这些地区及其资源行使管辖权方面面临困难，但同时提醒缔约国，《公约》适用于其整个领土，因此缔约国应采取一切可能的措施，确保其领土所有地区的个人不受歧视地享有《公约》所保障的权利。</w:t>
      </w:r>
    </w:p>
    <w:p w14:paraId="117B3DFA" w14:textId="77E989B8" w:rsidR="00ED5932" w:rsidRDefault="00ED5932" w:rsidP="00ED593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B.</w:t>
      </w:r>
      <w:r>
        <w:rPr>
          <w:rFonts w:hint="eastAsia"/>
        </w:rPr>
        <w:tab/>
      </w:r>
      <w:r>
        <w:rPr>
          <w:rFonts w:hint="eastAsia"/>
        </w:rPr>
        <w:t>积极方面</w:t>
      </w:r>
    </w:p>
    <w:p w14:paraId="4005485B" w14:textId="5BDE2999" w:rsidR="00ED5932" w:rsidRDefault="00ED5932" w:rsidP="00ED5932">
      <w:pPr>
        <w:pStyle w:val="SingleTxt"/>
      </w:pPr>
      <w:r>
        <w:rPr>
          <w:rFonts w:hint="eastAsia"/>
        </w:rPr>
        <w:t>4.</w:t>
      </w:r>
      <w:r>
        <w:rPr>
          <w:rFonts w:hint="eastAsia"/>
        </w:rPr>
        <w:tab/>
      </w:r>
      <w:r>
        <w:rPr>
          <w:rFonts w:hint="eastAsia"/>
        </w:rPr>
        <w:t>委员会欢迎缔约国为加强对经济、社会及文化权利的保护而采取的立法、体制和政策措施，例如加入《残疾人权利公约》</w:t>
      </w:r>
      <w:r w:rsidR="00997181">
        <w:rPr>
          <w:rFonts w:hint="eastAsia"/>
        </w:rPr>
        <w:t>(</w:t>
      </w:r>
      <w:r>
        <w:rPr>
          <w:rFonts w:hint="eastAsia"/>
        </w:rPr>
        <w:t>2014</w:t>
      </w:r>
      <w:r>
        <w:rPr>
          <w:rFonts w:hint="eastAsia"/>
        </w:rPr>
        <w:t>年</w:t>
      </w:r>
      <w:r w:rsidR="00997181">
        <w:rPr>
          <w:rFonts w:hint="eastAsia"/>
        </w:rPr>
        <w:t>)</w:t>
      </w:r>
      <w:r>
        <w:rPr>
          <w:rFonts w:hint="eastAsia"/>
        </w:rPr>
        <w:t>、《儿童权利公约关于儿童卷入武装冲突问题的任择议定书》</w:t>
      </w:r>
      <w:r w:rsidR="00997181">
        <w:rPr>
          <w:rFonts w:hint="eastAsia"/>
        </w:rPr>
        <w:t>(</w:t>
      </w:r>
      <w:r>
        <w:rPr>
          <w:rFonts w:hint="eastAsia"/>
        </w:rPr>
        <w:t>2010</w:t>
      </w:r>
      <w:r>
        <w:rPr>
          <w:rFonts w:hint="eastAsia"/>
        </w:rPr>
        <w:t>年</w:t>
      </w:r>
      <w:r w:rsidR="00997181">
        <w:rPr>
          <w:rFonts w:hint="eastAsia"/>
        </w:rPr>
        <w:t>)</w:t>
      </w:r>
      <w:r>
        <w:rPr>
          <w:rFonts w:hint="eastAsia"/>
        </w:rPr>
        <w:t>、《禁止酷刑和其他残忍、不人</w:t>
      </w:r>
      <w:r>
        <w:rPr>
          <w:rFonts w:hint="eastAsia"/>
        </w:rPr>
        <w:lastRenderedPageBreak/>
        <w:t>道或有辱人格的待遇或处罚公约任择议定书</w:t>
      </w:r>
      <w:proofErr w:type="gramStart"/>
      <w:r>
        <w:rPr>
          <w:rFonts w:hint="eastAsia"/>
        </w:rPr>
        <w:t>》</w:t>
      </w:r>
      <w:proofErr w:type="gramEnd"/>
      <w:r w:rsidR="00997181">
        <w:rPr>
          <w:rFonts w:hint="eastAsia"/>
        </w:rPr>
        <w:t>(</w:t>
      </w:r>
      <w:r>
        <w:rPr>
          <w:rFonts w:hint="eastAsia"/>
        </w:rPr>
        <w:t>2005</w:t>
      </w:r>
      <w:r>
        <w:rPr>
          <w:rFonts w:hint="eastAsia"/>
        </w:rPr>
        <w:t>年</w:t>
      </w:r>
      <w:r w:rsidR="00997181">
        <w:rPr>
          <w:rFonts w:hint="eastAsia"/>
        </w:rPr>
        <w:t>)</w:t>
      </w:r>
      <w:r>
        <w:rPr>
          <w:rFonts w:hint="eastAsia"/>
        </w:rPr>
        <w:t>和《儿童权利公约关于买卖儿童、儿童卖淫和儿童色情制品问题的任择议定书》</w:t>
      </w:r>
      <w:r w:rsidR="00997181">
        <w:rPr>
          <w:rFonts w:hint="eastAsia"/>
        </w:rPr>
        <w:t>(</w:t>
      </w:r>
      <w:r>
        <w:rPr>
          <w:rFonts w:hint="eastAsia"/>
        </w:rPr>
        <w:t>2005</w:t>
      </w:r>
      <w:r>
        <w:rPr>
          <w:rFonts w:hint="eastAsia"/>
        </w:rPr>
        <w:t>年</w:t>
      </w:r>
      <w:r w:rsidR="00997181">
        <w:rPr>
          <w:rFonts w:hint="eastAsia"/>
        </w:rPr>
        <w:t>)</w:t>
      </w:r>
      <w:r>
        <w:rPr>
          <w:rFonts w:hint="eastAsia"/>
        </w:rPr>
        <w:t>。委员会也欢迎缔约国于</w:t>
      </w:r>
      <w:r>
        <w:rPr>
          <w:rFonts w:hint="eastAsia"/>
        </w:rPr>
        <w:t>2014</w:t>
      </w:r>
      <w:r>
        <w:rPr>
          <w:rFonts w:hint="eastAsia"/>
        </w:rPr>
        <w:t>年批准《欧洲委员会预防和打击暴力侵害妇女行为及家庭暴力公约》并通过《消除一切形式歧视法》</w:t>
      </w:r>
      <w:r w:rsidR="00997181">
        <w:rPr>
          <w:rFonts w:hint="eastAsia"/>
        </w:rPr>
        <w:t>(</w:t>
      </w:r>
      <w:r>
        <w:rPr>
          <w:rFonts w:hint="eastAsia"/>
        </w:rPr>
        <w:t>2014</w:t>
      </w:r>
      <w:r>
        <w:rPr>
          <w:rFonts w:hint="eastAsia"/>
        </w:rPr>
        <w:t>年</w:t>
      </w:r>
      <w:r w:rsidR="00997181">
        <w:rPr>
          <w:rFonts w:hint="eastAsia"/>
        </w:rPr>
        <w:t>)</w:t>
      </w:r>
      <w:r>
        <w:rPr>
          <w:rFonts w:hint="eastAsia"/>
        </w:rPr>
        <w:t>，还欢迎其在降低贫困率方面取得的进展，以及本结论性意见中提到的各项措施。</w:t>
      </w:r>
    </w:p>
    <w:p w14:paraId="25B5AF2A" w14:textId="731554D0" w:rsidR="00ED5932" w:rsidRDefault="00997181" w:rsidP="009971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ED5932">
        <w:rPr>
          <w:rFonts w:hint="eastAsia"/>
        </w:rPr>
        <w:t>C.</w:t>
      </w:r>
      <w:r w:rsidR="00ED5932">
        <w:rPr>
          <w:rFonts w:hint="eastAsia"/>
        </w:rPr>
        <w:tab/>
      </w:r>
      <w:r w:rsidR="00ED5932">
        <w:rPr>
          <w:rFonts w:hint="eastAsia"/>
        </w:rPr>
        <w:t>关注的主要问题及建议</w:t>
      </w:r>
    </w:p>
    <w:p w14:paraId="460DAB82"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《公约》在国内的适用</w:t>
      </w:r>
    </w:p>
    <w:p w14:paraId="15797E7C" w14:textId="77777777" w:rsidR="00ED5932" w:rsidRDefault="00ED5932" w:rsidP="00ED5932">
      <w:pPr>
        <w:pStyle w:val="SingleTxt"/>
      </w:pPr>
      <w:r>
        <w:rPr>
          <w:rFonts w:hint="eastAsia"/>
        </w:rPr>
        <w:t>5.</w:t>
      </w:r>
      <w:r>
        <w:rPr>
          <w:rFonts w:hint="eastAsia"/>
        </w:rPr>
        <w:tab/>
      </w:r>
      <w:r>
        <w:rPr>
          <w:rFonts w:hint="eastAsia"/>
        </w:rPr>
        <w:t>委员会欢迎缔约国提供资料，表明《公约》被视为直接适用的法律，而且格鲁吉亚最高法院已援引《公约》。但委员会感到关切的是，有报告称，对《公约》的认识仍然有限，尤其是在司法系统的较低层级。</w:t>
      </w:r>
    </w:p>
    <w:p w14:paraId="70F60FDE" w14:textId="77777777" w:rsidR="00ED5932" w:rsidRPr="005F377A" w:rsidRDefault="00ED5932" w:rsidP="00ED5932">
      <w:pPr>
        <w:pStyle w:val="SingleTxt"/>
        <w:rPr>
          <w:rFonts w:asciiTheme="majorBidi" w:eastAsia="黑体" w:hAnsiTheme="majorBidi" w:cstheme="majorBidi"/>
        </w:rPr>
      </w:pPr>
      <w:r>
        <w:rPr>
          <w:rFonts w:hint="eastAsia"/>
        </w:rPr>
        <w:t>6.</w:t>
      </w:r>
      <w:r>
        <w:rPr>
          <w:rFonts w:hint="eastAsia"/>
        </w:rPr>
        <w:tab/>
      </w:r>
      <w:r w:rsidRPr="005F377A">
        <w:rPr>
          <w:rFonts w:asciiTheme="majorBidi" w:eastAsia="黑体" w:hAnsiTheme="majorBidi" w:cstheme="majorBidi"/>
        </w:rPr>
        <w:t>委员会建议缔约国：</w:t>
      </w:r>
    </w:p>
    <w:p w14:paraId="2ACBBA06" w14:textId="46374F5A"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t>(</w:t>
      </w:r>
      <w:r w:rsidR="00ED5932" w:rsidRPr="005F377A">
        <w:rPr>
          <w:rFonts w:asciiTheme="majorBidi" w:eastAsia="黑体" w:hAnsiTheme="majorBidi" w:cstheme="majorBidi"/>
        </w:rPr>
        <w:t>a</w:t>
      </w:r>
      <w:r w:rsidRPr="005F377A">
        <w:rPr>
          <w:rFonts w:asciiTheme="majorBidi" w:eastAsia="黑体" w:hAnsiTheme="majorBidi" w:cstheme="majorBidi"/>
        </w:rPr>
        <w:t>)</w:t>
      </w:r>
      <w:r w:rsidR="00ED5932" w:rsidRPr="005F377A">
        <w:rPr>
          <w:rFonts w:asciiTheme="majorBidi" w:eastAsia="黑体" w:hAnsiTheme="majorBidi" w:cstheme="majorBidi"/>
        </w:rPr>
        <w:tab/>
      </w:r>
      <w:r w:rsidR="00ED5932" w:rsidRPr="005F377A">
        <w:rPr>
          <w:rFonts w:asciiTheme="majorBidi" w:eastAsia="黑体" w:hAnsiTheme="majorBidi" w:cstheme="majorBidi"/>
        </w:rPr>
        <w:t>采取措施，确保《公约》所载的所有权利在各级司法系统和所有行政机关中适用，并为这些权利受到侵犯的受害者获得有效补救提供便利；</w:t>
      </w:r>
    </w:p>
    <w:p w14:paraId="64AC541D" w14:textId="52EC0EB4"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t>(</w:t>
      </w:r>
      <w:r w:rsidR="00ED5932" w:rsidRPr="005F377A">
        <w:rPr>
          <w:rFonts w:asciiTheme="majorBidi" w:eastAsia="黑体" w:hAnsiTheme="majorBidi" w:cstheme="majorBidi"/>
        </w:rPr>
        <w:t>b</w:t>
      </w:r>
      <w:r w:rsidRPr="005F377A">
        <w:rPr>
          <w:rFonts w:asciiTheme="majorBidi" w:eastAsia="黑体" w:hAnsiTheme="majorBidi" w:cstheme="majorBidi"/>
        </w:rPr>
        <w:t>)</w:t>
      </w:r>
      <w:r w:rsidR="00ED5932" w:rsidRPr="005F377A">
        <w:rPr>
          <w:rFonts w:asciiTheme="majorBidi" w:eastAsia="黑体" w:hAnsiTheme="majorBidi" w:cstheme="majorBidi"/>
        </w:rPr>
        <w:tab/>
      </w:r>
      <w:r w:rsidR="00ED5932" w:rsidRPr="005F377A">
        <w:rPr>
          <w:rFonts w:asciiTheme="majorBidi" w:eastAsia="黑体" w:hAnsiTheme="majorBidi" w:cstheme="majorBidi"/>
        </w:rPr>
        <w:t>继续为法官、检察官和律师提供有关《公约》条款及经济、社会及文化权利的可诉性的培训；</w:t>
      </w:r>
    </w:p>
    <w:p w14:paraId="4223D7DE" w14:textId="44FCF585"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t>(</w:t>
      </w:r>
      <w:r w:rsidR="00ED5932" w:rsidRPr="005F377A">
        <w:rPr>
          <w:rFonts w:asciiTheme="majorBidi" w:eastAsia="黑体" w:hAnsiTheme="majorBidi" w:cstheme="majorBidi"/>
        </w:rPr>
        <w:t>c</w:t>
      </w:r>
      <w:r w:rsidRPr="005F377A">
        <w:rPr>
          <w:rFonts w:asciiTheme="majorBidi" w:eastAsia="黑体" w:hAnsiTheme="majorBidi" w:cstheme="majorBidi"/>
        </w:rPr>
        <w:t>)</w:t>
      </w:r>
      <w:r w:rsidR="00ED5932" w:rsidRPr="005F377A">
        <w:rPr>
          <w:rFonts w:asciiTheme="majorBidi" w:eastAsia="黑体" w:hAnsiTheme="majorBidi" w:cstheme="majorBidi"/>
        </w:rPr>
        <w:tab/>
      </w:r>
      <w:r w:rsidR="00ED5932" w:rsidRPr="005F377A">
        <w:rPr>
          <w:rFonts w:asciiTheme="majorBidi" w:eastAsia="黑体" w:hAnsiTheme="majorBidi" w:cstheme="majorBidi"/>
        </w:rPr>
        <w:t>继续提高负责执行《公约》的所有行为体对经济、社会及文化权利的认识；</w:t>
      </w:r>
    </w:p>
    <w:p w14:paraId="741D38BC" w14:textId="3763B8E6" w:rsidR="00ED5932" w:rsidRDefault="00997181" w:rsidP="00ED5932">
      <w:pPr>
        <w:pStyle w:val="SingleTxt"/>
      </w:pPr>
      <w:r w:rsidRPr="005F377A">
        <w:rPr>
          <w:rFonts w:asciiTheme="majorBidi" w:eastAsia="黑体" w:hAnsiTheme="majorBidi" w:cstheme="majorBidi"/>
        </w:rPr>
        <w:tab/>
        <w:t>(</w:t>
      </w:r>
      <w:r w:rsidR="00ED5932" w:rsidRPr="005F377A">
        <w:rPr>
          <w:rFonts w:asciiTheme="majorBidi" w:eastAsia="黑体" w:hAnsiTheme="majorBidi" w:cstheme="majorBidi"/>
        </w:rPr>
        <w:t>d</w:t>
      </w:r>
      <w:r w:rsidRPr="005F377A">
        <w:rPr>
          <w:rFonts w:asciiTheme="majorBidi" w:eastAsia="黑体" w:hAnsiTheme="majorBidi" w:cstheme="majorBidi"/>
        </w:rPr>
        <w:t>)</w:t>
      </w:r>
      <w:r w:rsidR="00ED5932" w:rsidRPr="005F377A">
        <w:rPr>
          <w:rFonts w:asciiTheme="majorBidi" w:eastAsia="黑体" w:hAnsiTheme="majorBidi" w:cstheme="majorBidi"/>
        </w:rPr>
        <w:tab/>
      </w:r>
      <w:r w:rsidR="00ED5932" w:rsidRPr="008302E4">
        <w:rPr>
          <w:rFonts w:asciiTheme="majorBidi" w:eastAsia="黑体" w:hAnsiTheme="majorBidi" w:cstheme="majorBidi"/>
          <w:spacing w:val="-6"/>
        </w:rPr>
        <w:t>考虑到委员会关于《公约》在国内的适用的第</w:t>
      </w:r>
      <w:r w:rsidR="00ED5932" w:rsidRPr="008302E4">
        <w:rPr>
          <w:rFonts w:asciiTheme="majorBidi" w:eastAsia="黑体" w:hAnsiTheme="majorBidi" w:cstheme="majorBidi"/>
          <w:spacing w:val="-6"/>
        </w:rPr>
        <w:t>9</w:t>
      </w:r>
      <w:r w:rsidR="00ED5932" w:rsidRPr="008302E4">
        <w:rPr>
          <w:rFonts w:asciiTheme="majorBidi" w:eastAsia="黑体" w:hAnsiTheme="majorBidi" w:cstheme="majorBidi"/>
          <w:spacing w:val="-6"/>
        </w:rPr>
        <w:t>号一般性意见</w:t>
      </w:r>
      <w:r w:rsidRPr="008302E4">
        <w:rPr>
          <w:rFonts w:asciiTheme="majorBidi" w:eastAsia="黑体" w:hAnsiTheme="majorBidi" w:cstheme="majorBidi"/>
          <w:spacing w:val="-6"/>
        </w:rPr>
        <w:t>(</w:t>
      </w:r>
      <w:r w:rsidR="00ED5932" w:rsidRPr="008302E4">
        <w:rPr>
          <w:rFonts w:asciiTheme="majorBidi" w:eastAsia="黑体" w:hAnsiTheme="majorBidi" w:cstheme="majorBidi"/>
          <w:spacing w:val="-6"/>
        </w:rPr>
        <w:t>1998</w:t>
      </w:r>
      <w:r w:rsidR="00ED5932" w:rsidRPr="008302E4">
        <w:rPr>
          <w:rFonts w:asciiTheme="majorBidi" w:eastAsia="黑体" w:hAnsiTheme="majorBidi" w:cstheme="majorBidi"/>
          <w:spacing w:val="-6"/>
        </w:rPr>
        <w:t>年</w:t>
      </w:r>
      <w:r w:rsidRPr="008302E4">
        <w:rPr>
          <w:rFonts w:asciiTheme="majorBidi" w:eastAsia="黑体" w:hAnsiTheme="majorBidi" w:cstheme="majorBidi"/>
          <w:spacing w:val="-6"/>
        </w:rPr>
        <w:t>)</w:t>
      </w:r>
      <w:r w:rsidR="00ED5932" w:rsidRPr="008302E4">
        <w:rPr>
          <w:rFonts w:asciiTheme="majorBidi" w:eastAsia="黑体" w:hAnsiTheme="majorBidi" w:cstheme="majorBidi"/>
          <w:spacing w:val="-6"/>
        </w:rPr>
        <w:t>。</w:t>
      </w:r>
    </w:p>
    <w:p w14:paraId="20168361"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国家人权机构</w:t>
      </w:r>
    </w:p>
    <w:p w14:paraId="1ABAD61D" w14:textId="6020FF40" w:rsidR="00ED5932" w:rsidRDefault="00ED5932" w:rsidP="00ED5932">
      <w:pPr>
        <w:pStyle w:val="SingleTxt"/>
      </w:pPr>
      <w:r>
        <w:rPr>
          <w:rFonts w:hint="eastAsia"/>
        </w:rPr>
        <w:t>7.</w:t>
      </w:r>
      <w:r>
        <w:rPr>
          <w:rFonts w:hint="eastAsia"/>
        </w:rPr>
        <w:tab/>
      </w:r>
      <w:r>
        <w:rPr>
          <w:rFonts w:hint="eastAsia"/>
        </w:rPr>
        <w:t>委员会注意到缔约国提供的资料，表明公设辩护人办公室被国家人权机构全球联盟评为</w:t>
      </w:r>
      <w:r>
        <w:rPr>
          <w:rFonts w:hint="eastAsia"/>
        </w:rPr>
        <w:t>A</w:t>
      </w:r>
      <w:r>
        <w:rPr>
          <w:rFonts w:hint="eastAsia"/>
        </w:rPr>
        <w:t>级，并欢迎该办公室近年来预算增加，但委员会感到关切的是，有报告称，近年来该办公室面临的政治压力有所增加</w:t>
      </w:r>
      <w:r w:rsidR="00997181">
        <w:rPr>
          <w:rFonts w:hint="eastAsia"/>
        </w:rPr>
        <w:t>(</w:t>
      </w:r>
      <w:r>
        <w:rPr>
          <w:rFonts w:hint="eastAsia"/>
        </w:rPr>
        <w:t>第二条第一款</w:t>
      </w:r>
      <w:r w:rsidR="00997181">
        <w:rPr>
          <w:rFonts w:hint="eastAsia"/>
        </w:rPr>
        <w:t>)</w:t>
      </w:r>
      <w:r>
        <w:rPr>
          <w:rFonts w:hint="eastAsia"/>
        </w:rPr>
        <w:t>。</w:t>
      </w:r>
    </w:p>
    <w:p w14:paraId="0CB4E104" w14:textId="7385F13A" w:rsidR="00ED5932" w:rsidRPr="005F377A" w:rsidRDefault="00ED5932" w:rsidP="00ED5932">
      <w:pPr>
        <w:pStyle w:val="SingleTxt"/>
        <w:rPr>
          <w:rFonts w:asciiTheme="majorBidi" w:eastAsia="黑体" w:hAnsiTheme="majorBidi" w:cstheme="majorBidi"/>
        </w:rPr>
      </w:pPr>
      <w:r>
        <w:rPr>
          <w:rFonts w:hint="eastAsia"/>
        </w:rPr>
        <w:t>8.</w:t>
      </w:r>
      <w:r>
        <w:rPr>
          <w:rFonts w:hint="eastAsia"/>
        </w:rPr>
        <w:tab/>
      </w:r>
      <w:r w:rsidRPr="005F377A">
        <w:rPr>
          <w:rFonts w:asciiTheme="majorBidi" w:eastAsia="黑体" w:hAnsiTheme="majorBidi" w:cstheme="majorBidi" w:hint="eastAsia"/>
        </w:rPr>
        <w:t>委员会建议缔约国确保充分遵守《关于促进和保护人权的国家机构的地位的原则》</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《巴黎原则》</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，并确保在法律和实践中尊重公设辩护人办公室的独立性。在这方面，委员会回顾其关于国家人权机构在保护经济、社会和文化权利方面的作用的第</w:t>
      </w:r>
      <w:r w:rsidRPr="005F377A">
        <w:rPr>
          <w:rFonts w:asciiTheme="majorBidi" w:eastAsia="黑体" w:hAnsiTheme="majorBidi" w:cstheme="majorBidi" w:hint="eastAsia"/>
        </w:rPr>
        <w:t>10</w:t>
      </w:r>
      <w:r w:rsidRPr="005F377A">
        <w:rPr>
          <w:rFonts w:asciiTheme="majorBidi" w:eastAsia="黑体" w:hAnsiTheme="majorBidi" w:cstheme="majorBidi" w:hint="eastAsia"/>
        </w:rPr>
        <w:t>号一般性意见</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1998</w:t>
      </w:r>
      <w:r w:rsidRPr="005F377A">
        <w:rPr>
          <w:rFonts w:asciiTheme="majorBidi" w:eastAsia="黑体" w:hAnsiTheme="majorBidi" w:cstheme="majorBidi" w:hint="eastAsia"/>
        </w:rPr>
        <w:t>年</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w:t>
      </w:r>
    </w:p>
    <w:p w14:paraId="12291F10"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司法独立</w:t>
      </w:r>
    </w:p>
    <w:p w14:paraId="4E995CAA" w14:textId="77777777" w:rsidR="00ED5932" w:rsidRDefault="00ED5932" w:rsidP="00ED5932">
      <w:pPr>
        <w:pStyle w:val="SingleTxt"/>
      </w:pPr>
      <w:r>
        <w:rPr>
          <w:rFonts w:hint="eastAsia"/>
        </w:rPr>
        <w:t>9.</w:t>
      </w:r>
      <w:r>
        <w:rPr>
          <w:rFonts w:hint="eastAsia"/>
        </w:rPr>
        <w:tab/>
      </w:r>
      <w:r>
        <w:rPr>
          <w:rFonts w:hint="eastAsia"/>
        </w:rPr>
        <w:t>委员会感到关切的是，有报告称，法官的任命、晋升、纪律处分和免职程序没有充分确保其机构和职能的独立性，而这种独立性对于确保经济、社会及文化权利的司法保护至关重要。</w:t>
      </w:r>
    </w:p>
    <w:p w14:paraId="6C84B3E8" w14:textId="77777777" w:rsidR="00ED5932" w:rsidRPr="005F377A" w:rsidRDefault="00ED5932" w:rsidP="00ED5932">
      <w:pPr>
        <w:pStyle w:val="SingleTxt"/>
        <w:rPr>
          <w:rFonts w:asciiTheme="majorBidi" w:eastAsia="黑体" w:hAnsiTheme="majorBidi" w:cstheme="majorBidi"/>
        </w:rPr>
      </w:pPr>
      <w:r>
        <w:rPr>
          <w:rFonts w:hint="eastAsia"/>
        </w:rPr>
        <w:t>10.</w:t>
      </w:r>
      <w:r>
        <w:rPr>
          <w:rFonts w:hint="eastAsia"/>
        </w:rPr>
        <w:tab/>
      </w:r>
      <w:r w:rsidRPr="005F377A">
        <w:rPr>
          <w:rFonts w:asciiTheme="majorBidi" w:eastAsia="黑体" w:hAnsiTheme="majorBidi" w:cstheme="majorBidi" w:hint="eastAsia"/>
        </w:rPr>
        <w:t>委员会建议缔约国：</w:t>
      </w:r>
    </w:p>
    <w:p w14:paraId="39F6B66E" w14:textId="3B251349"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采取一切适当的立法和体制措施，在法律和实践中保障法官和检察官的独立性和公正性，并确保他们免受不当影响，包括来自任何方面的不符合司法独立原则的压力或纪律措施；</w:t>
      </w:r>
    </w:p>
    <w:p w14:paraId="48C16A35" w14:textId="1861B4E2"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lastRenderedPageBreak/>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确保法官和检察官的任命、选举、晋升或免职程序透明，并完全符合相关国际标准，包括《关于司法机关独立的基本原则》和《关于检察官作用的准则》；</w:t>
      </w:r>
    </w:p>
    <w:p w14:paraId="3F1461B3" w14:textId="77650D7A"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考虑到关于《公约》在国内的适用的第</w:t>
      </w:r>
      <w:r w:rsidR="00ED5932" w:rsidRPr="005F377A">
        <w:rPr>
          <w:rFonts w:asciiTheme="majorBidi" w:eastAsia="黑体" w:hAnsiTheme="majorBidi" w:cstheme="majorBidi" w:hint="eastAsia"/>
        </w:rPr>
        <w:t>9</w:t>
      </w:r>
      <w:r w:rsidR="00ED5932" w:rsidRPr="005F377A">
        <w:rPr>
          <w:rFonts w:asciiTheme="majorBidi" w:eastAsia="黑体" w:hAnsiTheme="majorBidi" w:cstheme="majorBidi" w:hint="eastAsia"/>
        </w:rPr>
        <w:t>号一般性意见</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1998</w:t>
      </w:r>
      <w:r w:rsidR="00ED5932" w:rsidRPr="005F377A">
        <w:rPr>
          <w:rFonts w:asciiTheme="majorBidi" w:eastAsia="黑体" w:hAnsiTheme="majorBidi" w:cstheme="majorBidi" w:hint="eastAsia"/>
        </w:rPr>
        <w:t>年</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w:t>
      </w:r>
    </w:p>
    <w:p w14:paraId="0BF4DFD4"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从事经济、社会及文化权利工作的人权维护者、记者和律师</w:t>
      </w:r>
    </w:p>
    <w:p w14:paraId="4C3B8CA6" w14:textId="3689FFB5" w:rsidR="00ED5932" w:rsidRDefault="00ED5932" w:rsidP="00ED5932">
      <w:pPr>
        <w:pStyle w:val="SingleTxt"/>
      </w:pPr>
      <w:r>
        <w:rPr>
          <w:rFonts w:hint="eastAsia"/>
        </w:rPr>
        <w:t>11.</w:t>
      </w:r>
      <w:r>
        <w:rPr>
          <w:rFonts w:hint="eastAsia"/>
        </w:rPr>
        <w:tab/>
      </w:r>
      <w:r>
        <w:rPr>
          <w:rFonts w:hint="eastAsia"/>
        </w:rPr>
        <w:t>委员会感到关切的是，有报告称，从事经济、社会及文化权利工作的人权维护者、记者和律师因其职业活动或倡导活动而受到各种形式的压力和报复措施，包括过度使用武力、任意拘留、骚扰和威胁。委员会还感到关切的是，有报告称，《外国影响透明度法》</w:t>
      </w:r>
      <w:r w:rsidR="00997181">
        <w:rPr>
          <w:rFonts w:hint="eastAsia"/>
        </w:rPr>
        <w:t>(</w:t>
      </w:r>
      <w:r>
        <w:rPr>
          <w:rFonts w:hint="eastAsia"/>
        </w:rPr>
        <w:t>2024</w:t>
      </w:r>
      <w:r>
        <w:rPr>
          <w:rFonts w:hint="eastAsia"/>
        </w:rPr>
        <w:t>年</w:t>
      </w:r>
      <w:r w:rsidR="00997181">
        <w:rPr>
          <w:rFonts w:hint="eastAsia"/>
        </w:rPr>
        <w:t>)</w:t>
      </w:r>
      <w:r>
        <w:rPr>
          <w:rFonts w:hint="eastAsia"/>
        </w:rPr>
        <w:t>和《外国代理人登记法》</w:t>
      </w:r>
      <w:r w:rsidR="00997181">
        <w:rPr>
          <w:rFonts w:hint="eastAsia"/>
        </w:rPr>
        <w:t>(</w:t>
      </w:r>
      <w:r>
        <w:rPr>
          <w:rFonts w:hint="eastAsia"/>
        </w:rPr>
        <w:t>2025</w:t>
      </w:r>
      <w:r>
        <w:rPr>
          <w:rFonts w:hint="eastAsia"/>
        </w:rPr>
        <w:t>年</w:t>
      </w:r>
      <w:r w:rsidR="00997181">
        <w:rPr>
          <w:rFonts w:hint="eastAsia"/>
        </w:rPr>
        <w:t>)</w:t>
      </w:r>
      <w:r>
        <w:rPr>
          <w:rFonts w:hint="eastAsia"/>
        </w:rPr>
        <w:t>被用于不当限制民间社会行为体的工作。</w:t>
      </w:r>
    </w:p>
    <w:p w14:paraId="238FA4D5" w14:textId="77777777" w:rsidR="00ED5932" w:rsidRPr="005F377A" w:rsidRDefault="00ED5932" w:rsidP="00ED5932">
      <w:pPr>
        <w:pStyle w:val="SingleTxt"/>
        <w:rPr>
          <w:rFonts w:asciiTheme="majorBidi" w:eastAsia="黑体" w:hAnsiTheme="majorBidi" w:cstheme="majorBidi"/>
        </w:rPr>
      </w:pPr>
      <w:r>
        <w:rPr>
          <w:rFonts w:hint="eastAsia"/>
        </w:rPr>
        <w:t>12.</w:t>
      </w:r>
      <w:r>
        <w:rPr>
          <w:rFonts w:hint="eastAsia"/>
        </w:rPr>
        <w:tab/>
      </w:r>
      <w:r w:rsidRPr="005F377A">
        <w:rPr>
          <w:rFonts w:asciiTheme="majorBidi" w:eastAsia="黑体" w:hAnsiTheme="majorBidi" w:cstheme="majorBidi" w:hint="eastAsia"/>
        </w:rPr>
        <w:t>委员会建议缔约国：</w:t>
      </w:r>
    </w:p>
    <w:p w14:paraId="58B341C4" w14:textId="3EF20910"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加强对从事经济、社会及文化权利工作的人权维护者、记者和律师及其家庭成员的保护；</w:t>
      </w:r>
    </w:p>
    <w:p w14:paraId="6FEED37E" w14:textId="665276CA"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为了避免有罪不罚，确保对所有侵犯人权行为进行及时、有效、公正的调查、起诉、处罚和补救；</w:t>
      </w:r>
    </w:p>
    <w:p w14:paraId="38347A11" w14:textId="04A40445"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确保立法不被用来</w:t>
      </w:r>
      <w:proofErr w:type="gramStart"/>
      <w:r w:rsidR="00ED5932" w:rsidRPr="005F377A">
        <w:rPr>
          <w:rFonts w:asciiTheme="majorBidi" w:eastAsia="黑体" w:hAnsiTheme="majorBidi" w:cstheme="majorBidi" w:hint="eastAsia"/>
        </w:rPr>
        <w:t>不</w:t>
      </w:r>
      <w:proofErr w:type="gramEnd"/>
      <w:r w:rsidR="00ED5932" w:rsidRPr="005F377A">
        <w:rPr>
          <w:rFonts w:asciiTheme="majorBidi" w:eastAsia="黑体" w:hAnsiTheme="majorBidi" w:cstheme="majorBidi" w:hint="eastAsia"/>
        </w:rPr>
        <w:t>当地限制和压制批评政府者、人权维护者、律师和记者的活动，他们对于实现经济、社会及文化权利不可或缺。</w:t>
      </w:r>
    </w:p>
    <w:p w14:paraId="503BAA3A" w14:textId="23447939"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d</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考虑到委员会关于人权维护者与经济、社会及文化权利的声明。</w:t>
      </w:r>
    </w:p>
    <w:p w14:paraId="1BFE5AEC"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工商企业与人权</w:t>
      </w:r>
    </w:p>
    <w:p w14:paraId="07F2E023" w14:textId="77777777" w:rsidR="00ED5932" w:rsidRDefault="00ED5932" w:rsidP="00ED5932">
      <w:pPr>
        <w:pStyle w:val="SingleTxt"/>
      </w:pPr>
      <w:r>
        <w:rPr>
          <w:rFonts w:hint="eastAsia"/>
        </w:rPr>
        <w:t>13.</w:t>
      </w:r>
      <w:r>
        <w:rPr>
          <w:rFonts w:hint="eastAsia"/>
        </w:rPr>
        <w:tab/>
      </w:r>
      <w:r>
        <w:rPr>
          <w:rFonts w:hint="eastAsia"/>
        </w:rPr>
        <w:t>委员会注意到，工商企业与人权问题仍是格鲁吉亚</w:t>
      </w:r>
      <w:r>
        <w:rPr>
          <w:rFonts w:hint="eastAsia"/>
        </w:rPr>
        <w:t>2022-2030</w:t>
      </w:r>
      <w:r>
        <w:rPr>
          <w:rFonts w:hint="eastAsia"/>
        </w:rPr>
        <w:t>年国家人权保护战略的优先事项，但委员会感到关切的是，该国缺乏专门的工商企业与人权国家行动计划，也缺乏全面的工商企业与人权尽责机制，且监管框架不足，无法确保在缔约国境内运营的企业，包括外国投资者，按照国际标准系统地尊重人权。</w:t>
      </w:r>
    </w:p>
    <w:p w14:paraId="0B8D4E5F" w14:textId="77777777" w:rsidR="00ED5932" w:rsidRPr="005F377A" w:rsidRDefault="00ED5932" w:rsidP="00ED5932">
      <w:pPr>
        <w:pStyle w:val="SingleTxt"/>
        <w:rPr>
          <w:rFonts w:asciiTheme="majorBidi" w:eastAsia="黑体" w:hAnsiTheme="majorBidi" w:cstheme="majorBidi"/>
        </w:rPr>
      </w:pPr>
      <w:r>
        <w:rPr>
          <w:rFonts w:hint="eastAsia"/>
        </w:rPr>
        <w:t>14.</w:t>
      </w:r>
      <w:r>
        <w:rPr>
          <w:rFonts w:hint="eastAsia"/>
        </w:rPr>
        <w:tab/>
      </w:r>
      <w:r w:rsidRPr="005F377A">
        <w:rPr>
          <w:rFonts w:asciiTheme="majorBidi" w:eastAsia="黑体" w:hAnsiTheme="majorBidi" w:cstheme="majorBidi" w:hint="eastAsia"/>
        </w:rPr>
        <w:t>委员会建议缔约国：</w:t>
      </w:r>
    </w:p>
    <w:p w14:paraId="47045A11" w14:textId="28B2F2C9"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通过一项关于工商企业与人权的国家行动计划，同时确保所有有关各方，包括工商企业、工会、民间社会组织以及受影响最严重的社区代表参与该计划的制定和实施过程；</w:t>
      </w:r>
    </w:p>
    <w:p w14:paraId="0D0029ED" w14:textId="7418DAC3"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采取适当的立法和行政措施，确保在缔约国运营或设在其境内的工商企业实体，包括外国投资者，开展人权尽责工作，以防止或减轻其活动对人民行使经济、社会及文化权利的负面影响；</w:t>
      </w:r>
    </w:p>
    <w:p w14:paraId="5A552437" w14:textId="788D718F"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考虑到委员会关于国家在工商活动中履行《公约》规定的义务的第</w:t>
      </w:r>
      <w:r w:rsidR="00ED5932" w:rsidRPr="005F377A">
        <w:rPr>
          <w:rFonts w:asciiTheme="majorBidi" w:eastAsia="黑体" w:hAnsiTheme="majorBidi" w:cstheme="majorBidi" w:hint="eastAsia"/>
        </w:rPr>
        <w:t>24</w:t>
      </w:r>
      <w:r w:rsidR="00ED5932" w:rsidRPr="005F377A">
        <w:rPr>
          <w:rFonts w:asciiTheme="majorBidi" w:eastAsia="黑体" w:hAnsiTheme="majorBidi" w:cstheme="majorBidi" w:hint="eastAsia"/>
        </w:rPr>
        <w:t>号一般性意见</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2017</w:t>
      </w:r>
      <w:r w:rsidR="00ED5932" w:rsidRPr="005F377A">
        <w:rPr>
          <w:rFonts w:asciiTheme="majorBidi" w:eastAsia="黑体" w:hAnsiTheme="majorBidi" w:cstheme="majorBidi" w:hint="eastAsia"/>
        </w:rPr>
        <w:t>年</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和《工商企业与人权指导原则》。</w:t>
      </w:r>
    </w:p>
    <w:p w14:paraId="5B0F42BC" w14:textId="77777777" w:rsidR="00A359D9" w:rsidRDefault="00A359D9">
      <w:pPr>
        <w:spacing w:after="160" w:line="259" w:lineRule="auto"/>
        <w:jc w:val="left"/>
        <w:rPr>
          <w:rFonts w:eastAsia="黑体"/>
          <w:szCs w:val="21"/>
        </w:rPr>
      </w:pPr>
      <w:r>
        <w:br w:type="page"/>
      </w:r>
    </w:p>
    <w:p w14:paraId="0F5B37E3" w14:textId="2C307BEF"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气候变化</w:t>
      </w:r>
    </w:p>
    <w:p w14:paraId="397BB424" w14:textId="77777777" w:rsidR="00ED5932" w:rsidRDefault="00ED5932" w:rsidP="00ED5932">
      <w:pPr>
        <w:pStyle w:val="SingleTxt"/>
      </w:pPr>
      <w:r>
        <w:rPr>
          <w:rFonts w:hint="eastAsia"/>
        </w:rPr>
        <w:t>15.</w:t>
      </w:r>
      <w:r>
        <w:rPr>
          <w:rFonts w:hint="eastAsia"/>
        </w:rPr>
        <w:tab/>
      </w:r>
      <w:r w:rsidRPr="00997181">
        <w:rPr>
          <w:rFonts w:hint="eastAsia"/>
          <w:spacing w:val="-2"/>
        </w:rPr>
        <w:t>委员会注意到缔约国提供的关于《</w:t>
      </w:r>
      <w:r w:rsidRPr="00997181">
        <w:rPr>
          <w:rFonts w:hint="eastAsia"/>
          <w:spacing w:val="-2"/>
        </w:rPr>
        <w:t>2030</w:t>
      </w:r>
      <w:r w:rsidRPr="00997181">
        <w:rPr>
          <w:rFonts w:hint="eastAsia"/>
          <w:spacing w:val="-2"/>
        </w:rPr>
        <w:t>年气候变化战略》初步成果的资料，</w:t>
      </w:r>
      <w:r>
        <w:rPr>
          <w:rFonts w:hint="eastAsia"/>
        </w:rPr>
        <w:t>但感到关切的是，缔约国目前的减</w:t>
      </w:r>
      <w:proofErr w:type="gramStart"/>
      <w:r>
        <w:rPr>
          <w:rFonts w:hint="eastAsia"/>
        </w:rPr>
        <w:t>排政策</w:t>
      </w:r>
      <w:proofErr w:type="gramEnd"/>
      <w:r>
        <w:rPr>
          <w:rFonts w:hint="eastAsia"/>
        </w:rPr>
        <w:t>可能不足以使其履行《巴黎协定》规定的义务。委员会还对近年来持续存在的毁林问题表示关切，包括由于大规模非法采伐活动所导致的情况。</w:t>
      </w:r>
    </w:p>
    <w:p w14:paraId="59BA9727" w14:textId="77777777" w:rsidR="00ED5932" w:rsidRPr="005F377A" w:rsidRDefault="00ED5932" w:rsidP="00ED5932">
      <w:pPr>
        <w:pStyle w:val="SingleTxt"/>
        <w:rPr>
          <w:rFonts w:asciiTheme="majorBidi" w:eastAsia="黑体" w:hAnsiTheme="majorBidi" w:cstheme="majorBidi"/>
        </w:rPr>
      </w:pPr>
      <w:r>
        <w:rPr>
          <w:rFonts w:hint="eastAsia"/>
        </w:rPr>
        <w:t>16.</w:t>
      </w:r>
      <w:r>
        <w:rPr>
          <w:rFonts w:hint="eastAsia"/>
        </w:rPr>
        <w:tab/>
      </w:r>
      <w:r w:rsidRPr="005F377A">
        <w:rPr>
          <w:rFonts w:asciiTheme="majorBidi" w:eastAsia="黑体" w:hAnsiTheme="majorBidi" w:cstheme="majorBidi" w:hint="eastAsia"/>
        </w:rPr>
        <w:t>委员会建议缔约国采取措施，实现其在《巴黎协定》下的国家自主贡献，包括采取以下措施：</w:t>
      </w:r>
    </w:p>
    <w:p w14:paraId="66459758" w14:textId="756FDFE9"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按照《公约》规定的义务，加强减缓措施，以期加快向地热、风能和太阳能等可再生能源转型，提高能源效率，并采取适当的财政和监管措施，以减少温室气体排放；</w:t>
      </w:r>
    </w:p>
    <w:p w14:paraId="16CC058E" w14:textId="5FEDE1C8"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确保国家林业局配备充足的人员和资源，以履行其防止和打击非法采伐的职责，并加强监测和执法机制；</w:t>
      </w:r>
    </w:p>
    <w:p w14:paraId="2BFDD25B" w14:textId="43FBA47A"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考虑到委员会关于经济、社会及文化权利与可持续发展的环境层面的第</w:t>
      </w:r>
      <w:r w:rsidR="00ED5932" w:rsidRPr="005F377A">
        <w:rPr>
          <w:rFonts w:asciiTheme="majorBidi" w:eastAsia="黑体" w:hAnsiTheme="majorBidi" w:cstheme="majorBidi" w:hint="eastAsia"/>
        </w:rPr>
        <w:t>27</w:t>
      </w:r>
      <w:r w:rsidR="00ED5932" w:rsidRPr="005F377A">
        <w:rPr>
          <w:rFonts w:asciiTheme="majorBidi" w:eastAsia="黑体" w:hAnsiTheme="majorBidi" w:cstheme="majorBidi" w:hint="eastAsia"/>
        </w:rPr>
        <w:t>号一般性意见</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2025</w:t>
      </w:r>
      <w:r w:rsidR="00ED5932" w:rsidRPr="005F377A">
        <w:rPr>
          <w:rFonts w:asciiTheme="majorBidi" w:eastAsia="黑体" w:hAnsiTheme="majorBidi" w:cstheme="majorBidi" w:hint="eastAsia"/>
        </w:rPr>
        <w:t>年</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及其关于气候变化与《公约》的声明。</w:t>
      </w:r>
    </w:p>
    <w:p w14:paraId="437BC89F"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最大可用资源</w:t>
      </w:r>
    </w:p>
    <w:p w14:paraId="7ECC5440" w14:textId="77777777" w:rsidR="00ED5932" w:rsidRDefault="00ED5932" w:rsidP="00ED5932">
      <w:pPr>
        <w:pStyle w:val="SingleTxt"/>
      </w:pPr>
      <w:r>
        <w:rPr>
          <w:rFonts w:hint="eastAsia"/>
        </w:rPr>
        <w:t>17.</w:t>
      </w:r>
      <w:r>
        <w:rPr>
          <w:rFonts w:hint="eastAsia"/>
        </w:rPr>
        <w:tab/>
      </w:r>
      <w:r>
        <w:rPr>
          <w:rFonts w:hint="eastAsia"/>
        </w:rPr>
        <w:t>委员会注意到缔约国在经济多样化方面取得的进展，但感到关切的是：</w:t>
      </w:r>
    </w:p>
    <w:p w14:paraId="7FC908F1" w14:textId="61D231A4" w:rsidR="00ED5932" w:rsidRDefault="00997181" w:rsidP="00ED5932">
      <w:pPr>
        <w:pStyle w:val="SingleTxt"/>
      </w:pPr>
      <w:r>
        <w:tab/>
      </w:r>
      <w:r>
        <w:rPr>
          <w:rFonts w:hint="eastAsia"/>
        </w:rPr>
        <w:t>(</w:t>
      </w:r>
      <w:r w:rsidR="00ED5932">
        <w:rPr>
          <w:rFonts w:hint="eastAsia"/>
        </w:rPr>
        <w:t>a</w:t>
      </w:r>
      <w:r>
        <w:rPr>
          <w:rFonts w:hint="eastAsia"/>
        </w:rPr>
        <w:t>)</w:t>
      </w:r>
      <w:r w:rsidR="00ED5932">
        <w:rPr>
          <w:rFonts w:hint="eastAsia"/>
        </w:rPr>
        <w:tab/>
      </w:r>
      <w:r w:rsidR="00ED5932">
        <w:rPr>
          <w:rFonts w:hint="eastAsia"/>
        </w:rPr>
        <w:t>缔约国国内生产总值中仍有相当大一部分来自汇款和旅游业，使其经济容易受到外部不确定因素的影响，这可能损害缔约国调动最大可用资源并为实现经济、社会与文化权利进行长期规划的能力；</w:t>
      </w:r>
    </w:p>
    <w:p w14:paraId="5E6902C1" w14:textId="57C751DE" w:rsidR="00ED5932" w:rsidRDefault="00997181" w:rsidP="00ED5932">
      <w:pPr>
        <w:pStyle w:val="SingleTxt"/>
      </w:pPr>
      <w:r>
        <w:tab/>
      </w:r>
      <w:r>
        <w:rPr>
          <w:rFonts w:hint="eastAsia"/>
        </w:rPr>
        <w:t>(</w:t>
      </w:r>
      <w:r w:rsidR="00ED5932">
        <w:rPr>
          <w:rFonts w:hint="eastAsia"/>
        </w:rPr>
        <w:t>b</w:t>
      </w:r>
      <w:r>
        <w:rPr>
          <w:rFonts w:hint="eastAsia"/>
        </w:rPr>
        <w:t>)</w:t>
      </w:r>
      <w:r w:rsidR="00ED5932">
        <w:rPr>
          <w:rFonts w:hint="eastAsia"/>
        </w:rPr>
        <w:tab/>
      </w:r>
      <w:r w:rsidR="00ED5932">
        <w:rPr>
          <w:rFonts w:hint="eastAsia"/>
        </w:rPr>
        <w:t>缔约国税收体系以个人所得税统一税率及高度依赖增值税为特征，具有累退效应，再分配作用有限，对低收入家庭的影响尤为严重，并制约了为履行《公约》而有效调动国内资源的能力</w:t>
      </w:r>
      <w:r>
        <w:rPr>
          <w:rFonts w:hint="eastAsia"/>
        </w:rPr>
        <w:t>(</w:t>
      </w:r>
      <w:r w:rsidR="00ED5932">
        <w:rPr>
          <w:rFonts w:hint="eastAsia"/>
        </w:rPr>
        <w:t>第二条第一款</w:t>
      </w:r>
      <w:r>
        <w:rPr>
          <w:rFonts w:hint="eastAsia"/>
        </w:rPr>
        <w:t>)</w:t>
      </w:r>
      <w:r w:rsidR="00ED5932">
        <w:rPr>
          <w:rFonts w:hint="eastAsia"/>
        </w:rPr>
        <w:t>。</w:t>
      </w:r>
    </w:p>
    <w:p w14:paraId="7D9B9408" w14:textId="77777777" w:rsidR="00ED5932" w:rsidRPr="005F377A" w:rsidRDefault="00ED5932" w:rsidP="00ED5932">
      <w:pPr>
        <w:pStyle w:val="SingleTxt"/>
        <w:rPr>
          <w:rFonts w:asciiTheme="majorBidi" w:eastAsia="黑体" w:hAnsiTheme="majorBidi" w:cstheme="majorBidi"/>
        </w:rPr>
      </w:pPr>
      <w:r>
        <w:rPr>
          <w:rFonts w:hint="eastAsia"/>
        </w:rPr>
        <w:t>18.</w:t>
      </w:r>
      <w:r>
        <w:rPr>
          <w:rFonts w:hint="eastAsia"/>
        </w:rPr>
        <w:tab/>
      </w:r>
      <w:r w:rsidRPr="005F377A">
        <w:rPr>
          <w:rFonts w:asciiTheme="majorBidi" w:eastAsia="黑体" w:hAnsiTheme="majorBidi" w:cstheme="majorBidi" w:hint="eastAsia"/>
        </w:rPr>
        <w:t>委员会建议缔约国：</w:t>
      </w:r>
    </w:p>
    <w:p w14:paraId="548AE2A7" w14:textId="149CA411"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继续并加强经济多样化战略，以增强应对外部冲击的韧性，从而扩大财政空间，增加在经济、社会及文化权利相关领域的公共投资；</w:t>
      </w:r>
    </w:p>
    <w:p w14:paraId="6F26024C" w14:textId="584EE1A9"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提高税收制度的累进性和公平性，加强调集国内收入，并确保财政政策有效减少不平等现象，同时考虑到委员会关于税收政策与《公约》的声明。</w:t>
      </w:r>
    </w:p>
    <w:p w14:paraId="20331173"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腐败</w:t>
      </w:r>
    </w:p>
    <w:p w14:paraId="62313BB9" w14:textId="77777777" w:rsidR="00ED5932" w:rsidRDefault="00ED5932" w:rsidP="00ED5932">
      <w:pPr>
        <w:pStyle w:val="SingleTxt"/>
      </w:pPr>
      <w:r>
        <w:rPr>
          <w:rFonts w:hint="eastAsia"/>
        </w:rPr>
        <w:t>19.</w:t>
      </w:r>
      <w:r>
        <w:rPr>
          <w:rFonts w:hint="eastAsia"/>
        </w:rPr>
        <w:tab/>
      </w:r>
      <w:r>
        <w:rPr>
          <w:rFonts w:hint="eastAsia"/>
        </w:rPr>
        <w:t>委员会欢迎缔约国近年来在减少基层腐败方面取得的进展，但感到关切的是，有报告称，高层公职人员腐败现象持续存在，而且有报告称近年来略有增加，司法系统中的腐败和缺乏透明度问题也依然突出。委员会还感到关切的是，有报告称，公职人员收受佣金，即所谓的“回扣”，还有报告称，负责执行反腐败法律和措施的主管部门对高层腐败案件的后续跟进力度不足。</w:t>
      </w:r>
    </w:p>
    <w:p w14:paraId="11BFE2D0" w14:textId="77777777" w:rsidR="00A359D9" w:rsidRDefault="00A359D9">
      <w:pPr>
        <w:spacing w:after="160" w:line="259" w:lineRule="auto"/>
        <w:jc w:val="left"/>
      </w:pPr>
      <w:r>
        <w:br w:type="page"/>
      </w:r>
    </w:p>
    <w:p w14:paraId="15CD04F9" w14:textId="73800800" w:rsidR="00ED5932" w:rsidRPr="005F377A" w:rsidRDefault="00ED5932" w:rsidP="00ED5932">
      <w:pPr>
        <w:pStyle w:val="SingleTxt"/>
        <w:rPr>
          <w:rFonts w:asciiTheme="majorBidi" w:eastAsia="黑体" w:hAnsiTheme="majorBidi" w:cstheme="majorBidi"/>
        </w:rPr>
      </w:pPr>
      <w:r>
        <w:rPr>
          <w:rFonts w:hint="eastAsia"/>
        </w:rPr>
        <w:lastRenderedPageBreak/>
        <w:t>20.</w:t>
      </w:r>
      <w:r>
        <w:rPr>
          <w:rFonts w:hint="eastAsia"/>
        </w:rPr>
        <w:tab/>
      </w:r>
      <w:r w:rsidRPr="005F377A">
        <w:rPr>
          <w:rFonts w:asciiTheme="majorBidi" w:eastAsia="黑体" w:hAnsiTheme="majorBidi" w:cstheme="majorBidi" w:hint="eastAsia"/>
        </w:rPr>
        <w:t>委员会建议缔约国：</w:t>
      </w:r>
    </w:p>
    <w:p w14:paraId="754472FC" w14:textId="740C59E6"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A359D9">
        <w:rPr>
          <w:rFonts w:asciiTheme="majorBidi" w:eastAsia="黑体" w:hAnsiTheme="majorBidi" w:cstheme="majorBidi" w:hint="eastAsia"/>
          <w:spacing w:val="-2"/>
        </w:rPr>
        <w:t>加大力度打击腐败，并采取措施确保公共行政工作的透明度和问责制，</w:t>
      </w:r>
      <w:r w:rsidR="00ED5932" w:rsidRPr="005F377A">
        <w:rPr>
          <w:rFonts w:asciiTheme="majorBidi" w:eastAsia="黑体" w:hAnsiTheme="majorBidi" w:cstheme="majorBidi" w:hint="eastAsia"/>
        </w:rPr>
        <w:t>包括重点关注公共财产的租赁和私有化；</w:t>
      </w:r>
    </w:p>
    <w:p w14:paraId="5DFC2608" w14:textId="18E1BA41"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确保所有腐败案件，包括涉及高级官员和法官的腐败案件，都得到彻底和独立的调查、起诉，并处以与犯罪严重程度相称的刑罚；</w:t>
      </w:r>
    </w:p>
    <w:p w14:paraId="2D4BDDBE" w14:textId="26B30018"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继续加强反腐败机构和监督机构，包括反腐败机构间协调委员会的职权、独立性和资源，以确保其能够有效、独立地履行任务；</w:t>
      </w:r>
    </w:p>
    <w:p w14:paraId="52869DE2" w14:textId="3C176033"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d</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采取一切必要措施，保护举报腐败的反腐败活动人士、举报人、证人和记者，并确保举报腐败的渠道安全可及；</w:t>
      </w:r>
    </w:p>
    <w:p w14:paraId="1163DB78" w14:textId="67D2694E"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e</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继续提高政界人士、议员、政府官员和公众对腐败造成的经济和社会代价的认识。</w:t>
      </w:r>
    </w:p>
    <w:p w14:paraId="3EE74171"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不歧视</w:t>
      </w:r>
    </w:p>
    <w:p w14:paraId="48C66464" w14:textId="3DD2E8A4" w:rsidR="00ED5932" w:rsidRDefault="00ED5932" w:rsidP="00ED5932">
      <w:pPr>
        <w:pStyle w:val="SingleTxt"/>
      </w:pPr>
      <w:r>
        <w:rPr>
          <w:rFonts w:hint="eastAsia"/>
        </w:rPr>
        <w:t>21.</w:t>
      </w:r>
      <w:r>
        <w:rPr>
          <w:rFonts w:hint="eastAsia"/>
        </w:rPr>
        <w:tab/>
      </w:r>
      <w:r>
        <w:rPr>
          <w:rFonts w:hint="eastAsia"/>
        </w:rPr>
        <w:t>委员会感到关切的是，《家庭价值观和未成年人保护法》</w:t>
      </w:r>
      <w:r w:rsidR="00997181">
        <w:rPr>
          <w:rFonts w:hint="eastAsia"/>
        </w:rPr>
        <w:t>(</w:t>
      </w:r>
      <w:r>
        <w:rPr>
          <w:rFonts w:hint="eastAsia"/>
        </w:rPr>
        <w:t>2024</w:t>
      </w:r>
      <w:r>
        <w:rPr>
          <w:rFonts w:hint="eastAsia"/>
        </w:rPr>
        <w:t>年</w:t>
      </w:r>
      <w:r w:rsidR="00997181">
        <w:rPr>
          <w:rFonts w:hint="eastAsia"/>
        </w:rPr>
        <w:t>)</w:t>
      </w:r>
      <w:r>
        <w:rPr>
          <w:rFonts w:hint="eastAsia"/>
        </w:rPr>
        <w:t>的某些条款以及对《行政法典》和《刑法典》的相应修订，并不完全符合《公约》和缔约国关于不歧视的国家法律，包括《消除一切形式歧视法》。委员会还感到关切的是，这些立法变更可能会以性取向和性别认同为由，阻碍个人平等享有人权，包括经济、社会及文化权利。委员会还感到关切的是，处于弱势和边缘化地位的个人和群体在享有经济、社会及文化权利方面持续遭受歧视</w:t>
      </w:r>
      <w:r w:rsidR="00997181">
        <w:rPr>
          <w:rFonts w:hint="eastAsia"/>
        </w:rPr>
        <w:t>(</w:t>
      </w:r>
      <w:r>
        <w:rPr>
          <w:rFonts w:hint="eastAsia"/>
        </w:rPr>
        <w:t>第二条第二款、第十二条、第十四条和第十五条</w:t>
      </w:r>
      <w:r w:rsidR="00997181">
        <w:rPr>
          <w:rFonts w:hint="eastAsia"/>
        </w:rPr>
        <w:t>)</w:t>
      </w:r>
      <w:r>
        <w:rPr>
          <w:rFonts w:hint="eastAsia"/>
        </w:rPr>
        <w:t>。</w:t>
      </w:r>
    </w:p>
    <w:p w14:paraId="7E063015" w14:textId="77777777" w:rsidR="00ED5932" w:rsidRPr="005F377A" w:rsidRDefault="00ED5932" w:rsidP="00ED5932">
      <w:pPr>
        <w:pStyle w:val="SingleTxt"/>
        <w:rPr>
          <w:rFonts w:asciiTheme="majorBidi" w:eastAsia="黑体" w:hAnsiTheme="majorBidi" w:cstheme="majorBidi"/>
        </w:rPr>
      </w:pPr>
      <w:r>
        <w:rPr>
          <w:rFonts w:hint="eastAsia"/>
        </w:rPr>
        <w:t>22.</w:t>
      </w:r>
      <w:r>
        <w:rPr>
          <w:rFonts w:hint="eastAsia"/>
        </w:rPr>
        <w:tab/>
      </w:r>
      <w:r w:rsidRPr="005F377A">
        <w:rPr>
          <w:rFonts w:asciiTheme="majorBidi" w:eastAsia="黑体" w:hAnsiTheme="majorBidi" w:cstheme="majorBidi" w:hint="eastAsia"/>
        </w:rPr>
        <w:t>委员会建议缔约国：</w:t>
      </w:r>
    </w:p>
    <w:p w14:paraId="4E6F9B13" w14:textId="07692FE7"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审查相关法律规定，确保其符合缔约国的国际人权义务以及《消除一切形式歧视法》，并确保设有可及、独立和有效的投诉机制，包括为同性伴侣和跨性别者的权利提供有效和平等的保护；</w:t>
      </w:r>
    </w:p>
    <w:p w14:paraId="2A9D1513" w14:textId="695F5422"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在法律和实践中采取一切必要措施，防止和打击歧视、污名化、仇恨言论、暴力和其他侵犯人权行为以及迫害，包括基于性取向和性别认同的侵犯人权行为和迫害；</w:t>
      </w:r>
    </w:p>
    <w:p w14:paraId="673E4654" w14:textId="092B846E"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系统地收集并定期公布关于《公约》所保护各项权利的可得性、可及性和质量的分类数据，重点关注弱势群体，并采取一切必要措施，确保这些群体平等享有所有权利；</w:t>
      </w:r>
    </w:p>
    <w:p w14:paraId="5B1CE8D8" w14:textId="65842EE6"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d</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考虑到委员会关于经济、社会和文化权利方面不歧视的第</w:t>
      </w:r>
      <w:r w:rsidR="00ED5932" w:rsidRPr="005F377A">
        <w:rPr>
          <w:rFonts w:asciiTheme="majorBidi" w:eastAsia="黑体" w:hAnsiTheme="majorBidi" w:cstheme="majorBidi" w:hint="eastAsia"/>
        </w:rPr>
        <w:t>20</w:t>
      </w:r>
      <w:r w:rsidR="00ED5932" w:rsidRPr="005F377A">
        <w:rPr>
          <w:rFonts w:asciiTheme="majorBidi" w:eastAsia="黑体" w:hAnsiTheme="majorBidi" w:cstheme="majorBidi" w:hint="eastAsia"/>
        </w:rPr>
        <w:t>号一般性意见</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2009</w:t>
      </w:r>
      <w:r w:rsidR="00ED5932" w:rsidRPr="005F377A">
        <w:rPr>
          <w:rFonts w:asciiTheme="majorBidi" w:eastAsia="黑体" w:hAnsiTheme="majorBidi" w:cstheme="majorBidi" w:hint="eastAsia"/>
        </w:rPr>
        <w:t>年</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w:t>
      </w:r>
    </w:p>
    <w:p w14:paraId="7F1D889F"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境内流离失所者</w:t>
      </w:r>
    </w:p>
    <w:p w14:paraId="2B0F3A04" w14:textId="28BD564D" w:rsidR="00ED5932" w:rsidRDefault="00ED5932" w:rsidP="00ED5932">
      <w:pPr>
        <w:pStyle w:val="SingleTxt"/>
      </w:pPr>
      <w:r>
        <w:rPr>
          <w:rFonts w:hint="eastAsia"/>
        </w:rPr>
        <w:t>23.</w:t>
      </w:r>
      <w:r>
        <w:rPr>
          <w:rFonts w:hint="eastAsia"/>
        </w:rPr>
        <w:tab/>
      </w:r>
      <w:r>
        <w:rPr>
          <w:rFonts w:hint="eastAsia"/>
        </w:rPr>
        <w:t>委员会注意到，缔约国因部分领土持续遭受占领而面临各种挑战，但感到关切的是，境内流离失所者在享有某些经济、社会及文化权利方面受到限制，包括获得就业、适当住房、卫生保健、教育和其他基本服务的机会不足。在这</w:t>
      </w:r>
      <w:r>
        <w:rPr>
          <w:rFonts w:hint="eastAsia"/>
        </w:rPr>
        <w:lastRenderedPageBreak/>
        <w:t>方面，委员会还感到关切的是，残疾境内流离失所者以及境内流离失所的妇女、儿童和老年人面临特定障碍，而且没有采取充分措施解决他们的具体需求</w:t>
      </w:r>
      <w:r w:rsidR="00997181">
        <w:rPr>
          <w:rFonts w:hint="eastAsia"/>
        </w:rPr>
        <w:t>(</w:t>
      </w:r>
      <w:r>
        <w:rPr>
          <w:rFonts w:hint="eastAsia"/>
        </w:rPr>
        <w:t>第二条第二款、第三条以及第十一至第十四条</w:t>
      </w:r>
      <w:r w:rsidR="00997181">
        <w:rPr>
          <w:rFonts w:hint="eastAsia"/>
        </w:rPr>
        <w:t>)</w:t>
      </w:r>
      <w:r>
        <w:rPr>
          <w:rFonts w:hint="eastAsia"/>
        </w:rPr>
        <w:t>。</w:t>
      </w:r>
    </w:p>
    <w:p w14:paraId="023187D8" w14:textId="77777777" w:rsidR="00ED5932" w:rsidRPr="005F377A" w:rsidRDefault="00ED5932" w:rsidP="00ED5932">
      <w:pPr>
        <w:pStyle w:val="SingleTxt"/>
        <w:rPr>
          <w:rFonts w:asciiTheme="majorBidi" w:eastAsia="黑体" w:hAnsiTheme="majorBidi" w:cstheme="majorBidi"/>
        </w:rPr>
      </w:pPr>
      <w:r>
        <w:rPr>
          <w:rFonts w:hint="eastAsia"/>
        </w:rPr>
        <w:t>24.</w:t>
      </w:r>
      <w:r>
        <w:rPr>
          <w:rFonts w:hint="eastAsia"/>
        </w:rPr>
        <w:tab/>
      </w:r>
      <w:r w:rsidRPr="005F377A">
        <w:rPr>
          <w:rFonts w:asciiTheme="majorBidi" w:eastAsia="黑体" w:hAnsiTheme="majorBidi" w:cstheme="majorBidi" w:hint="eastAsia"/>
        </w:rPr>
        <w:t>委员会建议缔约国加大力度保护境内流离失所者，保障他们享有《公约》权利，特别是确保他们能够获得适当住房、卫生保健、教育、就业、社会保障和其他基本服务，同时特别关注残疾人、妇女、儿童和老年人的需求。</w:t>
      </w:r>
    </w:p>
    <w:p w14:paraId="41351B85"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男女权利平等</w:t>
      </w:r>
    </w:p>
    <w:p w14:paraId="2D6DA40C" w14:textId="7F050240" w:rsidR="00ED5932" w:rsidRDefault="00ED5932" w:rsidP="00ED5932">
      <w:pPr>
        <w:pStyle w:val="SingleTxt"/>
      </w:pPr>
      <w:r>
        <w:rPr>
          <w:rFonts w:hint="eastAsia"/>
        </w:rPr>
        <w:t>25.</w:t>
      </w:r>
      <w:r>
        <w:rPr>
          <w:rFonts w:hint="eastAsia"/>
        </w:rPr>
        <w:tab/>
      </w:r>
      <w:r>
        <w:rPr>
          <w:rFonts w:hint="eastAsia"/>
        </w:rPr>
        <w:t>委员会注意到缔约国为促进性别平等所作的努力和取得的进展，包括</w:t>
      </w:r>
      <w:r>
        <w:rPr>
          <w:rFonts w:hint="eastAsia"/>
        </w:rPr>
        <w:t>2022</w:t>
      </w:r>
      <w:r>
        <w:rPr>
          <w:rFonts w:hint="eastAsia"/>
        </w:rPr>
        <w:t>年对《性别平等法》的修订、新的《国家性别平等构想》</w:t>
      </w:r>
      <w:r w:rsidR="00997181">
        <w:rPr>
          <w:rFonts w:hint="eastAsia"/>
        </w:rPr>
        <w:t>(</w:t>
      </w:r>
      <w:r>
        <w:rPr>
          <w:rFonts w:hint="eastAsia"/>
        </w:rPr>
        <w:t>2022</w:t>
      </w:r>
      <w:r>
        <w:rPr>
          <w:rFonts w:hint="eastAsia"/>
        </w:rPr>
        <w:t>年</w:t>
      </w:r>
      <w:r w:rsidR="00997181">
        <w:rPr>
          <w:rFonts w:hint="eastAsia"/>
        </w:rPr>
        <w:t>)</w:t>
      </w:r>
      <w:r>
        <w:rPr>
          <w:rFonts w:hint="eastAsia"/>
        </w:rPr>
        <w:t>以及《国家增强妇女经济权能构想》</w:t>
      </w:r>
      <w:r w:rsidR="00997181">
        <w:rPr>
          <w:rFonts w:hint="eastAsia"/>
        </w:rPr>
        <w:t>(</w:t>
      </w:r>
      <w:r>
        <w:rPr>
          <w:rFonts w:hint="eastAsia"/>
        </w:rPr>
        <w:t>2023</w:t>
      </w:r>
      <w:r>
        <w:rPr>
          <w:rFonts w:hint="eastAsia"/>
        </w:rPr>
        <w:t>年</w:t>
      </w:r>
      <w:r w:rsidR="00997181">
        <w:rPr>
          <w:rFonts w:hint="eastAsia"/>
        </w:rPr>
        <w:t>)</w:t>
      </w:r>
      <w:r>
        <w:rPr>
          <w:rFonts w:hint="eastAsia"/>
        </w:rPr>
        <w:t>。但是，委员会仍然感到关切的是，社会中的性别成见和对妇女的歧视持续存在，这使妇女承担了过多的无酬照护和家务工作，从而妨碍她们充分、平等地参与劳动力市场，并限制了她们在决策性职位中的代表性。委员会还感到关切的是，妇女集中在薪酬较低的就业部门，这加剧了性别工资差距</w:t>
      </w:r>
      <w:r w:rsidR="00997181">
        <w:rPr>
          <w:rFonts w:hint="eastAsia"/>
        </w:rPr>
        <w:t>(</w:t>
      </w:r>
      <w:r>
        <w:rPr>
          <w:rFonts w:hint="eastAsia"/>
        </w:rPr>
        <w:t>第三和第七条</w:t>
      </w:r>
      <w:r w:rsidR="00997181">
        <w:rPr>
          <w:rFonts w:hint="eastAsia"/>
        </w:rPr>
        <w:t>)</w:t>
      </w:r>
      <w:r>
        <w:rPr>
          <w:rFonts w:hint="eastAsia"/>
        </w:rPr>
        <w:t>。</w:t>
      </w:r>
    </w:p>
    <w:p w14:paraId="623B2BF6" w14:textId="77777777" w:rsidR="00ED5932" w:rsidRPr="005F377A" w:rsidRDefault="00ED5932" w:rsidP="00ED5932">
      <w:pPr>
        <w:pStyle w:val="SingleTxt"/>
        <w:rPr>
          <w:rFonts w:asciiTheme="majorBidi" w:eastAsia="黑体" w:hAnsiTheme="majorBidi" w:cstheme="majorBidi"/>
        </w:rPr>
      </w:pPr>
      <w:r>
        <w:rPr>
          <w:rFonts w:hint="eastAsia"/>
        </w:rPr>
        <w:t>26.</w:t>
      </w:r>
      <w:r>
        <w:rPr>
          <w:rFonts w:hint="eastAsia"/>
        </w:rPr>
        <w:tab/>
      </w:r>
      <w:r w:rsidRPr="005F377A">
        <w:rPr>
          <w:rFonts w:asciiTheme="majorBidi" w:eastAsia="黑体" w:hAnsiTheme="majorBidi" w:cstheme="majorBidi" w:hint="eastAsia"/>
        </w:rPr>
        <w:t>委员会建议缔约国：</w:t>
      </w:r>
    </w:p>
    <w:p w14:paraId="131260C6" w14:textId="3475A1B0"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继续推动提高妇女在各级公共行政部门的代表性，特别是在决策性职位的代表性，并推动妇女担任私营部门的管理职位，包括为私营公司制定激励措施；</w:t>
      </w:r>
    </w:p>
    <w:p w14:paraId="43174EB1" w14:textId="1FC8BBB9"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A359D9">
        <w:rPr>
          <w:rFonts w:asciiTheme="majorBidi" w:eastAsia="黑体" w:hAnsiTheme="majorBidi" w:cstheme="majorBidi" w:hint="eastAsia"/>
          <w:spacing w:val="-2"/>
        </w:rPr>
        <w:t>确保大多由妇女承担的无酬照护和家务工作得到充分认可并重新分配，</w:t>
      </w:r>
      <w:r w:rsidR="00ED5932" w:rsidRPr="005F377A">
        <w:rPr>
          <w:rFonts w:asciiTheme="majorBidi" w:eastAsia="黑体" w:hAnsiTheme="majorBidi" w:cstheme="majorBidi" w:hint="eastAsia"/>
        </w:rPr>
        <w:t>包括通过支持性社会政策；</w:t>
      </w:r>
    </w:p>
    <w:p w14:paraId="7032B011" w14:textId="72D6796D"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加倍努力解决性别差距，加强努力提高妇女在劳动力市场的参与度，审查本国的社会和财政政策，解决阻碍妇女追求或继续职业生涯或从事全职工作的结构性障碍，包括采取措施帮助她们实现工作与生活的平衡；</w:t>
      </w:r>
    </w:p>
    <w:p w14:paraId="63997F39" w14:textId="28FD46E8"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d</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采取有效措施，缩小性别工资差距，确保同工同酬，包括解决劳动力市场中的纵向和横向性别隔离问题；</w:t>
      </w:r>
    </w:p>
    <w:p w14:paraId="12B2A213" w14:textId="1795F2F2"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e</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考虑到委员会关于男女在享受一切经济、社会及文化权利方面的平等权利的第</w:t>
      </w:r>
      <w:r w:rsidR="00ED5932" w:rsidRPr="005F377A">
        <w:rPr>
          <w:rFonts w:asciiTheme="majorBidi" w:eastAsia="黑体" w:hAnsiTheme="majorBidi" w:cstheme="majorBidi" w:hint="eastAsia"/>
        </w:rPr>
        <w:t>16</w:t>
      </w:r>
      <w:r w:rsidR="00ED5932" w:rsidRPr="005F377A">
        <w:rPr>
          <w:rFonts w:asciiTheme="majorBidi" w:eastAsia="黑体" w:hAnsiTheme="majorBidi" w:cstheme="majorBidi" w:hint="eastAsia"/>
        </w:rPr>
        <w:t>号一般性意见</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2005</w:t>
      </w:r>
      <w:r w:rsidR="00ED5932" w:rsidRPr="005F377A">
        <w:rPr>
          <w:rFonts w:asciiTheme="majorBidi" w:eastAsia="黑体" w:hAnsiTheme="majorBidi" w:cstheme="majorBidi" w:hint="eastAsia"/>
        </w:rPr>
        <w:t>年</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w:t>
      </w:r>
    </w:p>
    <w:p w14:paraId="6A0069BF"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工作权</w:t>
      </w:r>
    </w:p>
    <w:p w14:paraId="2CE5C318" w14:textId="0132FC80" w:rsidR="00ED5932" w:rsidRDefault="00ED5932" w:rsidP="00ED5932">
      <w:pPr>
        <w:pStyle w:val="SingleTxt"/>
      </w:pPr>
      <w:r>
        <w:rPr>
          <w:rFonts w:hint="eastAsia"/>
        </w:rPr>
        <w:t>27.</w:t>
      </w:r>
      <w:r>
        <w:rPr>
          <w:rFonts w:hint="eastAsia"/>
        </w:rPr>
        <w:tab/>
      </w:r>
      <w:r>
        <w:rPr>
          <w:rFonts w:hint="eastAsia"/>
        </w:rPr>
        <w:t>委员会注意到缔约国在减少失业方面取得的进展，但仍然感到关切的是，失业率和就业不足率持续居高不下，尤其是在青年群体中，包括很大比例的青年处于非在职、非在校、非在培的状态。委员会还感到关切的是，残疾人、少数民族、境内流离失所者、男女同性恋、双性恋、跨性别者、性别奇异者和间性者以及残疾人在获得体面工作方面持续面临障碍和不平等</w:t>
      </w:r>
      <w:r w:rsidR="00997181">
        <w:rPr>
          <w:rFonts w:hint="eastAsia"/>
        </w:rPr>
        <w:t>(</w:t>
      </w:r>
      <w:r>
        <w:rPr>
          <w:rFonts w:hint="eastAsia"/>
        </w:rPr>
        <w:t>第二条第二款和第六条</w:t>
      </w:r>
      <w:r w:rsidR="00997181">
        <w:rPr>
          <w:rFonts w:hint="eastAsia"/>
        </w:rPr>
        <w:t>)</w:t>
      </w:r>
      <w:r>
        <w:rPr>
          <w:rFonts w:hint="eastAsia"/>
        </w:rPr>
        <w:t>。</w:t>
      </w:r>
    </w:p>
    <w:p w14:paraId="32F15972" w14:textId="77777777" w:rsidR="00A359D9" w:rsidRDefault="00A359D9">
      <w:pPr>
        <w:spacing w:after="160" w:line="259" w:lineRule="auto"/>
        <w:jc w:val="left"/>
      </w:pPr>
      <w:r>
        <w:br w:type="page"/>
      </w:r>
    </w:p>
    <w:p w14:paraId="057A291E" w14:textId="096CEDF4" w:rsidR="00ED5932" w:rsidRPr="005F377A" w:rsidRDefault="00ED5932" w:rsidP="00ED5932">
      <w:pPr>
        <w:pStyle w:val="SingleTxt"/>
        <w:rPr>
          <w:rFonts w:asciiTheme="majorBidi" w:eastAsia="黑体" w:hAnsiTheme="majorBidi" w:cstheme="majorBidi"/>
        </w:rPr>
      </w:pPr>
      <w:r>
        <w:rPr>
          <w:rFonts w:hint="eastAsia"/>
        </w:rPr>
        <w:lastRenderedPageBreak/>
        <w:t>28.</w:t>
      </w:r>
      <w:r>
        <w:rPr>
          <w:rFonts w:hint="eastAsia"/>
        </w:rPr>
        <w:tab/>
      </w:r>
      <w:r w:rsidRPr="005F377A">
        <w:rPr>
          <w:rFonts w:asciiTheme="majorBidi" w:eastAsia="黑体" w:hAnsiTheme="majorBidi" w:cstheme="majorBidi" w:hint="eastAsia"/>
        </w:rPr>
        <w:t>委员会建议缔约国：</w:t>
      </w:r>
    </w:p>
    <w:p w14:paraId="3A881C9F" w14:textId="6944F474"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加大力度减少失业和就业不足现象，尤其是在青年群体中，包括采取有针对性的创造就业措施，以及提供符合劳动力市场需求的有效职业和技术培训；</w:t>
      </w:r>
    </w:p>
    <w:p w14:paraId="12BEC67F" w14:textId="1562F796"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A359D9">
        <w:rPr>
          <w:rFonts w:asciiTheme="majorBidi" w:eastAsia="黑体" w:hAnsiTheme="majorBidi" w:cstheme="majorBidi" w:hint="eastAsia"/>
          <w:spacing w:val="-2"/>
        </w:rPr>
        <w:t>加强措施，确保就业和职业方面的机会和待遇平等，包括消除残疾人、</w:t>
      </w:r>
      <w:r w:rsidR="00ED5932" w:rsidRPr="005F377A">
        <w:rPr>
          <w:rFonts w:asciiTheme="majorBidi" w:eastAsia="黑体" w:hAnsiTheme="majorBidi" w:cstheme="majorBidi" w:hint="eastAsia"/>
        </w:rPr>
        <w:t>少数民族、境内流离失所者以及男女同性恋、双性恋、跨性别者、性别奇异者和间性者面临的障碍，酌情增加获得教育和语言培训的机会，并确保在招聘和工作场所中提供合理便利；</w:t>
      </w:r>
    </w:p>
    <w:p w14:paraId="3BD1BB99" w14:textId="10C0E91F"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改进就业、就业不足和失业分类数据的收集系统，并在下次定期报告中提供最新分类数据；</w:t>
      </w:r>
    </w:p>
    <w:p w14:paraId="78169EAA" w14:textId="53BC0382"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d</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考虑到委员会关于工作权利的第</w:t>
      </w:r>
      <w:r w:rsidR="00ED5932" w:rsidRPr="005F377A">
        <w:rPr>
          <w:rFonts w:asciiTheme="majorBidi" w:eastAsia="黑体" w:hAnsiTheme="majorBidi" w:cstheme="majorBidi" w:hint="eastAsia"/>
        </w:rPr>
        <w:t>18</w:t>
      </w:r>
      <w:r w:rsidR="00ED5932" w:rsidRPr="005F377A">
        <w:rPr>
          <w:rFonts w:asciiTheme="majorBidi" w:eastAsia="黑体" w:hAnsiTheme="majorBidi" w:cstheme="majorBidi" w:hint="eastAsia"/>
        </w:rPr>
        <w:t>号一般性意见</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2005</w:t>
      </w:r>
      <w:r w:rsidR="00ED5932" w:rsidRPr="005F377A">
        <w:rPr>
          <w:rFonts w:asciiTheme="majorBidi" w:eastAsia="黑体" w:hAnsiTheme="majorBidi" w:cstheme="majorBidi" w:hint="eastAsia"/>
        </w:rPr>
        <w:t>年</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w:t>
      </w:r>
    </w:p>
    <w:p w14:paraId="16D1E7E8"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非正规经济</w:t>
      </w:r>
    </w:p>
    <w:p w14:paraId="0DBA6469" w14:textId="28DDA922" w:rsidR="00ED5932" w:rsidRDefault="00ED5932" w:rsidP="00ED5932">
      <w:pPr>
        <w:pStyle w:val="SingleTxt"/>
      </w:pPr>
      <w:r>
        <w:rPr>
          <w:rFonts w:hint="eastAsia"/>
        </w:rPr>
        <w:t>29.</w:t>
      </w:r>
      <w:r>
        <w:rPr>
          <w:rFonts w:hint="eastAsia"/>
        </w:rPr>
        <w:tab/>
      </w:r>
      <w:r>
        <w:rPr>
          <w:rFonts w:hint="eastAsia"/>
        </w:rPr>
        <w:t>委员会欢迎近年来非正规经济规模有所缩减，但仍然感到关切的是，仍有很大比例的人口从事非正规经济活动，包括平台工人以及建筑和农业部门的工人，他们通常工资较低，且没有正式劳动合同，因此实际上无法获得劳工权利保护和社会保障。委员会还感到关切的是，农村地区除自给性和半自给性农业以外的就业机会有限</w:t>
      </w:r>
      <w:r w:rsidR="00997181">
        <w:rPr>
          <w:rFonts w:hint="eastAsia"/>
        </w:rPr>
        <w:t>(</w:t>
      </w:r>
      <w:r>
        <w:rPr>
          <w:rFonts w:hint="eastAsia"/>
        </w:rPr>
        <w:t>第六、第七和第九条</w:t>
      </w:r>
      <w:r w:rsidR="00997181">
        <w:rPr>
          <w:rFonts w:hint="eastAsia"/>
        </w:rPr>
        <w:t>)</w:t>
      </w:r>
      <w:r>
        <w:rPr>
          <w:rFonts w:hint="eastAsia"/>
        </w:rPr>
        <w:t>。</w:t>
      </w:r>
    </w:p>
    <w:p w14:paraId="42AABB4E" w14:textId="77777777" w:rsidR="00ED5932" w:rsidRPr="005F377A" w:rsidRDefault="00ED5932" w:rsidP="00ED5932">
      <w:pPr>
        <w:pStyle w:val="SingleTxt"/>
        <w:rPr>
          <w:rFonts w:asciiTheme="majorBidi" w:eastAsia="黑体" w:hAnsiTheme="majorBidi" w:cstheme="majorBidi"/>
        </w:rPr>
      </w:pPr>
      <w:r>
        <w:rPr>
          <w:rFonts w:hint="eastAsia"/>
        </w:rPr>
        <w:t>30.</w:t>
      </w:r>
      <w:r>
        <w:rPr>
          <w:rFonts w:hint="eastAsia"/>
        </w:rPr>
        <w:tab/>
      </w:r>
      <w:r w:rsidRPr="005F377A">
        <w:rPr>
          <w:rFonts w:asciiTheme="majorBidi" w:eastAsia="黑体" w:hAnsiTheme="majorBidi" w:cstheme="majorBidi" w:hint="eastAsia"/>
        </w:rPr>
        <w:t>委员会建议缔约国：</w:t>
      </w:r>
    </w:p>
    <w:p w14:paraId="2AE06ACA" w14:textId="49D2A8BD"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加强对非正规经济部</w:t>
      </w:r>
      <w:proofErr w:type="gramStart"/>
      <w:r w:rsidR="00ED5932" w:rsidRPr="005F377A">
        <w:rPr>
          <w:rFonts w:asciiTheme="majorBidi" w:eastAsia="黑体" w:hAnsiTheme="majorBidi" w:cstheme="majorBidi" w:hint="eastAsia"/>
        </w:rPr>
        <w:t>门工人</w:t>
      </w:r>
      <w:proofErr w:type="gramEnd"/>
      <w:r w:rsidR="00ED5932" w:rsidRPr="005F377A">
        <w:rPr>
          <w:rFonts w:asciiTheme="majorBidi" w:eastAsia="黑体" w:hAnsiTheme="majorBidi" w:cstheme="majorBidi" w:hint="eastAsia"/>
        </w:rPr>
        <w:t>的法律保护，并加强强制执行的措施，逐步确保他们能够行使劳工权利、获得社会保障；</w:t>
      </w:r>
    </w:p>
    <w:p w14:paraId="7E6D9DD9" w14:textId="31A02C68"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采取必要的有效措施，逐步使非正规经济中工人的处境正规化，同时考虑到国际劳工组织</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劳工组织</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w:t>
      </w:r>
      <w:r w:rsidR="00ED5932" w:rsidRPr="005F377A">
        <w:rPr>
          <w:rFonts w:asciiTheme="majorBidi" w:eastAsia="黑体" w:hAnsiTheme="majorBidi" w:cstheme="majorBidi" w:hint="eastAsia"/>
        </w:rPr>
        <w:t>2015</w:t>
      </w:r>
      <w:r w:rsidR="00ED5932" w:rsidRPr="005F377A">
        <w:rPr>
          <w:rFonts w:asciiTheme="majorBidi" w:eastAsia="黑体" w:hAnsiTheme="majorBidi" w:cstheme="majorBidi" w:hint="eastAsia"/>
        </w:rPr>
        <w:t>年关于从非正规经济向正规经济转型建议书》</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第</w:t>
      </w:r>
      <w:r w:rsidR="00ED5932" w:rsidRPr="005F377A">
        <w:rPr>
          <w:rFonts w:asciiTheme="majorBidi" w:eastAsia="黑体" w:hAnsiTheme="majorBidi" w:cstheme="majorBidi" w:hint="eastAsia"/>
        </w:rPr>
        <w:t>204</w:t>
      </w:r>
      <w:r w:rsidR="00ED5932" w:rsidRPr="005F377A">
        <w:rPr>
          <w:rFonts w:asciiTheme="majorBidi" w:eastAsia="黑体" w:hAnsiTheme="majorBidi" w:cstheme="majorBidi" w:hint="eastAsia"/>
        </w:rPr>
        <w:t>号</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w:t>
      </w:r>
    </w:p>
    <w:p w14:paraId="4E4D7F33" w14:textId="68D47223"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采取措施，使农村地区的就业机会多样化，并促进从自给性农业向体面和正规就业过渡。</w:t>
      </w:r>
    </w:p>
    <w:p w14:paraId="0E159AA0"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公正和良好工作条件权</w:t>
      </w:r>
    </w:p>
    <w:p w14:paraId="6DD9B075" w14:textId="77777777" w:rsidR="00ED5932" w:rsidRDefault="00ED5932" w:rsidP="00ED5932">
      <w:pPr>
        <w:pStyle w:val="SingleTxt"/>
      </w:pPr>
      <w:r>
        <w:rPr>
          <w:rFonts w:hint="eastAsia"/>
        </w:rPr>
        <w:t>31.</w:t>
      </w:r>
      <w:r>
        <w:rPr>
          <w:rFonts w:hint="eastAsia"/>
        </w:rPr>
        <w:tab/>
      </w:r>
      <w:r>
        <w:rPr>
          <w:rFonts w:hint="eastAsia"/>
        </w:rPr>
        <w:t>委员会注意到缔约国提供的关于</w:t>
      </w:r>
      <w:r>
        <w:rPr>
          <w:rFonts w:hint="eastAsia"/>
        </w:rPr>
        <w:t>2020</w:t>
      </w:r>
      <w:r>
        <w:rPr>
          <w:rFonts w:hint="eastAsia"/>
        </w:rPr>
        <w:t>年和</w:t>
      </w:r>
      <w:r>
        <w:rPr>
          <w:rFonts w:hint="eastAsia"/>
        </w:rPr>
        <w:t>2021</w:t>
      </w:r>
      <w:r>
        <w:rPr>
          <w:rFonts w:hint="eastAsia"/>
        </w:rPr>
        <w:t>年劳工改革以及劳动监察次数增加的资料，但对以下情况表示关切：</w:t>
      </w:r>
    </w:p>
    <w:p w14:paraId="53536B85" w14:textId="0517FBE9" w:rsidR="00ED5932" w:rsidRDefault="00997181" w:rsidP="00ED5932">
      <w:pPr>
        <w:pStyle w:val="SingleTxt"/>
      </w:pPr>
      <w:r>
        <w:tab/>
      </w:r>
      <w:r>
        <w:rPr>
          <w:rFonts w:hint="eastAsia"/>
        </w:rPr>
        <w:t>(</w:t>
      </w:r>
      <w:r w:rsidR="00ED5932">
        <w:rPr>
          <w:rFonts w:hint="eastAsia"/>
        </w:rPr>
        <w:t>a</w:t>
      </w:r>
      <w:r>
        <w:rPr>
          <w:rFonts w:hint="eastAsia"/>
        </w:rPr>
        <w:t>)</w:t>
      </w:r>
      <w:r w:rsidR="00ED5932">
        <w:rPr>
          <w:rFonts w:hint="eastAsia"/>
        </w:rPr>
        <w:tab/>
      </w:r>
      <w:r w:rsidR="00ED5932">
        <w:rPr>
          <w:rFonts w:hint="eastAsia"/>
        </w:rPr>
        <w:t>最低工资不足以确保工人及其家庭享有适当生活水准，而且缺乏根据生活成本变化调整最低工资的常态化机制；</w:t>
      </w:r>
    </w:p>
    <w:p w14:paraId="4250A043" w14:textId="0427DE22" w:rsidR="00ED5932" w:rsidRDefault="00997181" w:rsidP="00ED5932">
      <w:pPr>
        <w:pStyle w:val="SingleTxt"/>
      </w:pPr>
      <w:r>
        <w:tab/>
      </w:r>
      <w:r>
        <w:rPr>
          <w:rFonts w:hint="eastAsia"/>
        </w:rPr>
        <w:t>(</w:t>
      </w:r>
      <w:r w:rsidR="00ED5932">
        <w:rPr>
          <w:rFonts w:hint="eastAsia"/>
        </w:rPr>
        <w:t>b</w:t>
      </w:r>
      <w:r>
        <w:rPr>
          <w:rFonts w:hint="eastAsia"/>
        </w:rPr>
        <w:t>)</w:t>
      </w:r>
      <w:r w:rsidR="00ED5932">
        <w:rPr>
          <w:rFonts w:hint="eastAsia"/>
        </w:rPr>
        <w:tab/>
      </w:r>
      <w:r w:rsidR="00ED5932">
        <w:rPr>
          <w:rFonts w:hint="eastAsia"/>
        </w:rPr>
        <w:t>职业伤害和死亡率持续居高不下，并有报告称，存在与工时相关的违规行为，而且对加班时间缺乏明确的上限规定；</w:t>
      </w:r>
    </w:p>
    <w:p w14:paraId="2A21071A" w14:textId="08817295" w:rsidR="00ED5932" w:rsidRDefault="00997181" w:rsidP="00ED5932">
      <w:pPr>
        <w:pStyle w:val="SingleTxt"/>
      </w:pPr>
      <w:r>
        <w:tab/>
      </w:r>
      <w:r>
        <w:rPr>
          <w:rFonts w:hint="eastAsia"/>
        </w:rPr>
        <w:t>(</w:t>
      </w:r>
      <w:r w:rsidR="00ED5932">
        <w:rPr>
          <w:rFonts w:hint="eastAsia"/>
        </w:rPr>
        <w:t>c</w:t>
      </w:r>
      <w:r>
        <w:rPr>
          <w:rFonts w:hint="eastAsia"/>
        </w:rPr>
        <w:t>)</w:t>
      </w:r>
      <w:r w:rsidR="00ED5932">
        <w:rPr>
          <w:rFonts w:hint="eastAsia"/>
        </w:rPr>
        <w:tab/>
      </w:r>
      <w:r w:rsidR="00ED5932">
        <w:rPr>
          <w:rFonts w:hint="eastAsia"/>
        </w:rPr>
        <w:t>劳动监察员办公室的人力和财政资源相对有限，并有报告称，执法机制存在薄弱环节，包括对采矿、林业和建筑等高风险部门的监督不足；</w:t>
      </w:r>
    </w:p>
    <w:p w14:paraId="501A4557" w14:textId="69156264" w:rsidR="00ED5932" w:rsidRDefault="00997181" w:rsidP="00ED5932">
      <w:pPr>
        <w:pStyle w:val="SingleTxt"/>
      </w:pPr>
      <w:r>
        <w:lastRenderedPageBreak/>
        <w:tab/>
      </w:r>
      <w:r>
        <w:rPr>
          <w:rFonts w:hint="eastAsia"/>
        </w:rPr>
        <w:t>(</w:t>
      </w:r>
      <w:r w:rsidR="00ED5932">
        <w:rPr>
          <w:rFonts w:hint="eastAsia"/>
        </w:rPr>
        <w:t>d</w:t>
      </w:r>
      <w:r>
        <w:rPr>
          <w:rFonts w:hint="eastAsia"/>
        </w:rPr>
        <w:t>)</w:t>
      </w:r>
      <w:r w:rsidR="00ED5932">
        <w:rPr>
          <w:rFonts w:hint="eastAsia"/>
        </w:rPr>
        <w:tab/>
      </w:r>
      <w:r w:rsidR="00ED5932">
        <w:rPr>
          <w:rFonts w:hint="eastAsia"/>
        </w:rPr>
        <w:t>有报告称，</w:t>
      </w:r>
      <w:r w:rsidR="00ED5932">
        <w:rPr>
          <w:rFonts w:hint="eastAsia"/>
        </w:rPr>
        <w:t>2024</w:t>
      </w:r>
      <w:r w:rsidR="00ED5932">
        <w:rPr>
          <w:rFonts w:hint="eastAsia"/>
        </w:rPr>
        <w:t>年的《公共服务法》修正案可能削弱了对公职人员的保护</w:t>
      </w:r>
      <w:r>
        <w:rPr>
          <w:rFonts w:hint="eastAsia"/>
        </w:rPr>
        <w:t>(</w:t>
      </w:r>
      <w:r w:rsidR="00ED5932">
        <w:rPr>
          <w:rFonts w:hint="eastAsia"/>
        </w:rPr>
        <w:t>第七条</w:t>
      </w:r>
      <w:r>
        <w:rPr>
          <w:rFonts w:hint="eastAsia"/>
        </w:rPr>
        <w:t>)</w:t>
      </w:r>
      <w:r w:rsidR="00ED5932">
        <w:rPr>
          <w:rFonts w:hint="eastAsia"/>
        </w:rPr>
        <w:t>。</w:t>
      </w:r>
    </w:p>
    <w:p w14:paraId="1AE2ECBB" w14:textId="77777777" w:rsidR="00ED5932" w:rsidRPr="005F377A" w:rsidRDefault="00ED5932" w:rsidP="00ED5932">
      <w:pPr>
        <w:pStyle w:val="SingleTxt"/>
        <w:rPr>
          <w:rFonts w:asciiTheme="majorBidi" w:eastAsia="黑体" w:hAnsiTheme="majorBidi" w:cstheme="majorBidi"/>
        </w:rPr>
      </w:pPr>
      <w:r>
        <w:rPr>
          <w:rFonts w:hint="eastAsia"/>
        </w:rPr>
        <w:t>32.</w:t>
      </w:r>
      <w:r>
        <w:rPr>
          <w:rFonts w:hint="eastAsia"/>
        </w:rPr>
        <w:tab/>
      </w:r>
      <w:r w:rsidRPr="005F377A">
        <w:rPr>
          <w:rFonts w:asciiTheme="majorBidi" w:eastAsia="黑体" w:hAnsiTheme="majorBidi" w:cstheme="majorBidi" w:hint="eastAsia"/>
        </w:rPr>
        <w:t>委员会建议缔约国：</w:t>
      </w:r>
    </w:p>
    <w:p w14:paraId="0EA07869" w14:textId="746C933B"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A359D9">
        <w:rPr>
          <w:rFonts w:asciiTheme="majorBidi" w:eastAsia="黑体" w:hAnsiTheme="majorBidi" w:cstheme="majorBidi" w:hint="eastAsia"/>
          <w:spacing w:val="-2"/>
        </w:rPr>
        <w:t>确保最低工资足以使工人及其家庭享有适当生活水准，并建立常态化、</w:t>
      </w:r>
      <w:r w:rsidR="00ED5932" w:rsidRPr="005F377A">
        <w:rPr>
          <w:rFonts w:asciiTheme="majorBidi" w:eastAsia="黑体" w:hAnsiTheme="majorBidi" w:cstheme="majorBidi" w:hint="eastAsia"/>
        </w:rPr>
        <w:t>透明的机制，根据生活成本对最低工资进行审查和调整；</w:t>
      </w:r>
    </w:p>
    <w:p w14:paraId="3D3809A5" w14:textId="045936C6"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采取有效措施，减少职业伤害和死亡，尤其是在采矿、林业和建筑等高风险行业，并确保遵守有关工时和休息时间的规定，包括明确规定加班时间的限制；</w:t>
      </w:r>
    </w:p>
    <w:p w14:paraId="29D6CCF2" w14:textId="6D96F29D"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加强劳动监察员办公室的人力和财政资源，并加强执法机制，以确保对工作条件进行有效且系统的监测，包括在高风险行业和非正规经济部门，并确保对违规行为处以有效、相称且具有威慑力的处罚；</w:t>
      </w:r>
    </w:p>
    <w:p w14:paraId="308116C3" w14:textId="52E66313"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d</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考虑审查</w:t>
      </w:r>
      <w:r w:rsidR="00ED5932" w:rsidRPr="005F377A">
        <w:rPr>
          <w:rFonts w:asciiTheme="majorBidi" w:eastAsia="黑体" w:hAnsiTheme="majorBidi" w:cstheme="majorBidi" w:hint="eastAsia"/>
        </w:rPr>
        <w:t>2024</w:t>
      </w:r>
      <w:r w:rsidR="00ED5932" w:rsidRPr="005F377A">
        <w:rPr>
          <w:rFonts w:asciiTheme="majorBidi" w:eastAsia="黑体" w:hAnsiTheme="majorBidi" w:cstheme="majorBidi" w:hint="eastAsia"/>
        </w:rPr>
        <w:t>年的《公共服务法》修正案，以确保其完全符合《公约》，包括在工作保障和防止不公平解雇方面；</w:t>
      </w:r>
    </w:p>
    <w:p w14:paraId="63530F2E" w14:textId="691601C2"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e</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考虑批准国际劳工组织《</w:t>
      </w:r>
      <w:r w:rsidR="00ED5932" w:rsidRPr="005F377A">
        <w:rPr>
          <w:rFonts w:asciiTheme="majorBidi" w:eastAsia="黑体" w:hAnsiTheme="majorBidi" w:cstheme="majorBidi" w:hint="eastAsia"/>
        </w:rPr>
        <w:t>1981</w:t>
      </w:r>
      <w:r w:rsidR="00ED5932" w:rsidRPr="005F377A">
        <w:rPr>
          <w:rFonts w:asciiTheme="majorBidi" w:eastAsia="黑体" w:hAnsiTheme="majorBidi" w:cstheme="majorBidi" w:hint="eastAsia"/>
        </w:rPr>
        <w:t>年职业安全和卫生公约》</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第</w:t>
      </w:r>
      <w:r w:rsidR="00ED5932" w:rsidRPr="005F377A">
        <w:rPr>
          <w:rFonts w:asciiTheme="majorBidi" w:eastAsia="黑体" w:hAnsiTheme="majorBidi" w:cstheme="majorBidi" w:hint="eastAsia"/>
        </w:rPr>
        <w:t>155</w:t>
      </w:r>
      <w:r w:rsidR="00ED5932" w:rsidRPr="005F377A">
        <w:rPr>
          <w:rFonts w:asciiTheme="majorBidi" w:eastAsia="黑体" w:hAnsiTheme="majorBidi" w:cstheme="majorBidi" w:hint="eastAsia"/>
        </w:rPr>
        <w:t>号</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w:t>
      </w:r>
      <w:r w:rsidR="00ED5932" w:rsidRPr="005F377A">
        <w:rPr>
          <w:rFonts w:asciiTheme="majorBidi" w:eastAsia="黑体" w:hAnsiTheme="majorBidi" w:cstheme="majorBidi" w:hint="eastAsia"/>
        </w:rPr>
        <w:t>2006</w:t>
      </w:r>
      <w:r w:rsidR="00ED5932" w:rsidRPr="005F377A">
        <w:rPr>
          <w:rFonts w:asciiTheme="majorBidi" w:eastAsia="黑体" w:hAnsiTheme="majorBidi" w:cstheme="majorBidi" w:hint="eastAsia"/>
        </w:rPr>
        <w:t>年促进职业安全与卫生框架公约》</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第</w:t>
      </w:r>
      <w:r w:rsidR="00ED5932" w:rsidRPr="005F377A">
        <w:rPr>
          <w:rFonts w:asciiTheme="majorBidi" w:eastAsia="黑体" w:hAnsiTheme="majorBidi" w:cstheme="majorBidi" w:hint="eastAsia"/>
        </w:rPr>
        <w:t>187</w:t>
      </w:r>
      <w:r w:rsidR="00ED5932" w:rsidRPr="005F377A">
        <w:rPr>
          <w:rFonts w:asciiTheme="majorBidi" w:eastAsia="黑体" w:hAnsiTheme="majorBidi" w:cstheme="majorBidi" w:hint="eastAsia"/>
        </w:rPr>
        <w:t>号</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和《</w:t>
      </w:r>
      <w:r w:rsidR="00ED5932" w:rsidRPr="005F377A">
        <w:rPr>
          <w:rFonts w:asciiTheme="majorBidi" w:eastAsia="黑体" w:hAnsiTheme="majorBidi" w:cstheme="majorBidi" w:hint="eastAsia"/>
        </w:rPr>
        <w:t>1947</w:t>
      </w:r>
      <w:r w:rsidR="00ED5932" w:rsidRPr="005F377A">
        <w:rPr>
          <w:rFonts w:asciiTheme="majorBidi" w:eastAsia="黑体" w:hAnsiTheme="majorBidi" w:cstheme="majorBidi" w:hint="eastAsia"/>
        </w:rPr>
        <w:t>年劳动监察公约》</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第</w:t>
      </w:r>
      <w:r w:rsidR="00ED5932" w:rsidRPr="005F377A">
        <w:rPr>
          <w:rFonts w:asciiTheme="majorBidi" w:eastAsia="黑体" w:hAnsiTheme="majorBidi" w:cstheme="majorBidi" w:hint="eastAsia"/>
        </w:rPr>
        <w:t>81</w:t>
      </w:r>
      <w:r w:rsidR="00ED5932" w:rsidRPr="005F377A">
        <w:rPr>
          <w:rFonts w:asciiTheme="majorBidi" w:eastAsia="黑体" w:hAnsiTheme="majorBidi" w:cstheme="majorBidi" w:hint="eastAsia"/>
        </w:rPr>
        <w:t>号</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w:t>
      </w:r>
    </w:p>
    <w:p w14:paraId="047A3779" w14:textId="51EA112C"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f</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考虑到委员会关于享受公正和良好的工作条件的权利的第</w:t>
      </w:r>
      <w:r w:rsidR="00ED5932" w:rsidRPr="005F377A">
        <w:rPr>
          <w:rFonts w:asciiTheme="majorBidi" w:eastAsia="黑体" w:hAnsiTheme="majorBidi" w:cstheme="majorBidi" w:hint="eastAsia"/>
        </w:rPr>
        <w:t>23</w:t>
      </w:r>
      <w:r w:rsidR="00ED5932" w:rsidRPr="005F377A">
        <w:rPr>
          <w:rFonts w:asciiTheme="majorBidi" w:eastAsia="黑体" w:hAnsiTheme="majorBidi" w:cstheme="majorBidi" w:hint="eastAsia"/>
        </w:rPr>
        <w:t>号一般性意见</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2016</w:t>
      </w:r>
      <w:r w:rsidR="00ED5932" w:rsidRPr="005F377A">
        <w:rPr>
          <w:rFonts w:asciiTheme="majorBidi" w:eastAsia="黑体" w:hAnsiTheme="majorBidi" w:cstheme="majorBidi" w:hint="eastAsia"/>
        </w:rPr>
        <w:t>年</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w:t>
      </w:r>
    </w:p>
    <w:p w14:paraId="5FAED5AD"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工会权利</w:t>
      </w:r>
    </w:p>
    <w:p w14:paraId="51483AF1" w14:textId="45853C82" w:rsidR="00ED5932" w:rsidRDefault="00ED5932" w:rsidP="00ED5932">
      <w:pPr>
        <w:pStyle w:val="SingleTxt"/>
      </w:pPr>
      <w:r>
        <w:rPr>
          <w:rFonts w:hint="eastAsia"/>
        </w:rPr>
        <w:t>33.</w:t>
      </w:r>
      <w:r>
        <w:rPr>
          <w:rFonts w:hint="eastAsia"/>
        </w:rPr>
        <w:tab/>
      </w:r>
      <w:r>
        <w:rPr>
          <w:rFonts w:hint="eastAsia"/>
        </w:rPr>
        <w:t>委员会感到关切的是，集体谈判协议的普及率较低，并有报告称，集体谈判机制运作不力。委员会还感到关切的是，有报告称，工会成员因工会活动或政治意见而受到歧视，《外国影响透明度法》</w:t>
      </w:r>
      <w:r w:rsidR="00997181">
        <w:rPr>
          <w:rFonts w:hint="eastAsia"/>
        </w:rPr>
        <w:t>(</w:t>
      </w:r>
      <w:r>
        <w:rPr>
          <w:rFonts w:hint="eastAsia"/>
        </w:rPr>
        <w:t>2024</w:t>
      </w:r>
      <w:r>
        <w:rPr>
          <w:rFonts w:hint="eastAsia"/>
        </w:rPr>
        <w:t>年</w:t>
      </w:r>
      <w:r w:rsidR="00997181">
        <w:rPr>
          <w:rFonts w:hint="eastAsia"/>
        </w:rPr>
        <w:t>)</w:t>
      </w:r>
      <w:r>
        <w:rPr>
          <w:rFonts w:hint="eastAsia"/>
        </w:rPr>
        <w:t>也可能对工会的运作和独立性产生影响</w:t>
      </w:r>
      <w:r w:rsidR="00997181">
        <w:rPr>
          <w:rFonts w:hint="eastAsia"/>
        </w:rPr>
        <w:t>(</w:t>
      </w:r>
      <w:r>
        <w:rPr>
          <w:rFonts w:hint="eastAsia"/>
        </w:rPr>
        <w:t>第二条第二款和第八条</w:t>
      </w:r>
      <w:r w:rsidR="00997181">
        <w:rPr>
          <w:rFonts w:hint="eastAsia"/>
        </w:rPr>
        <w:t>)</w:t>
      </w:r>
      <w:r>
        <w:rPr>
          <w:rFonts w:hint="eastAsia"/>
        </w:rPr>
        <w:t>。</w:t>
      </w:r>
    </w:p>
    <w:p w14:paraId="5B0A1B5F" w14:textId="77777777" w:rsidR="00ED5932" w:rsidRPr="005F377A" w:rsidRDefault="00ED5932" w:rsidP="00ED5932">
      <w:pPr>
        <w:pStyle w:val="SingleTxt"/>
        <w:rPr>
          <w:rFonts w:asciiTheme="majorBidi" w:eastAsia="黑体" w:hAnsiTheme="majorBidi" w:cstheme="majorBidi"/>
        </w:rPr>
      </w:pPr>
      <w:r>
        <w:rPr>
          <w:rFonts w:hint="eastAsia"/>
        </w:rPr>
        <w:t>34.</w:t>
      </w:r>
      <w:r>
        <w:rPr>
          <w:rFonts w:hint="eastAsia"/>
        </w:rPr>
        <w:tab/>
      </w:r>
      <w:r w:rsidRPr="005F377A">
        <w:rPr>
          <w:rFonts w:asciiTheme="majorBidi" w:eastAsia="黑体" w:hAnsiTheme="majorBidi" w:cstheme="majorBidi" w:hint="eastAsia"/>
        </w:rPr>
        <w:t>委员会建议缔约国：</w:t>
      </w:r>
    </w:p>
    <w:p w14:paraId="2DC8F3F7" w14:textId="34A37D80"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加强措施，促进集体谈判和有效的社会对话；</w:t>
      </w:r>
    </w:p>
    <w:p w14:paraId="11440627" w14:textId="7F1273A9"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确保工会成员受到有效保护，免受基于工会活动或政治意见的歧视或不当干涉，包括在公共部门；</w:t>
      </w:r>
    </w:p>
    <w:p w14:paraId="79ACBB37" w14:textId="01EC0446"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A359D9">
        <w:rPr>
          <w:rFonts w:asciiTheme="majorBidi" w:eastAsia="黑体" w:hAnsiTheme="majorBidi" w:cstheme="majorBidi" w:hint="eastAsia"/>
          <w:spacing w:val="-2"/>
        </w:rPr>
        <w:t>审查规范工会权利的国内法律和行政框架，包括《外国影响透明度法》</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2024</w:t>
      </w:r>
      <w:r w:rsidR="00ED5932" w:rsidRPr="005F377A">
        <w:rPr>
          <w:rFonts w:asciiTheme="majorBidi" w:eastAsia="黑体" w:hAnsiTheme="majorBidi" w:cstheme="majorBidi" w:hint="eastAsia"/>
        </w:rPr>
        <w:t>年</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，以确保其完全符合《公约》以及劳工组织相关标准；</w:t>
      </w:r>
    </w:p>
    <w:p w14:paraId="72971DE5" w14:textId="566C97DE"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d</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考虑批准劳工组织《</w:t>
      </w:r>
      <w:r w:rsidR="00ED5932" w:rsidRPr="005F377A">
        <w:rPr>
          <w:rFonts w:asciiTheme="majorBidi" w:eastAsia="黑体" w:hAnsiTheme="majorBidi" w:cstheme="majorBidi" w:hint="eastAsia"/>
        </w:rPr>
        <w:t>1981</w:t>
      </w:r>
      <w:r w:rsidR="00ED5932" w:rsidRPr="005F377A">
        <w:rPr>
          <w:rFonts w:asciiTheme="majorBidi" w:eastAsia="黑体" w:hAnsiTheme="majorBidi" w:cstheme="majorBidi" w:hint="eastAsia"/>
        </w:rPr>
        <w:t>年促进集体谈判公约》</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第</w:t>
      </w:r>
      <w:r w:rsidR="00ED5932" w:rsidRPr="005F377A">
        <w:rPr>
          <w:rFonts w:asciiTheme="majorBidi" w:eastAsia="黑体" w:hAnsiTheme="majorBidi" w:cstheme="majorBidi" w:hint="eastAsia"/>
        </w:rPr>
        <w:t>154</w:t>
      </w:r>
      <w:r w:rsidR="00ED5932" w:rsidRPr="005F377A">
        <w:rPr>
          <w:rFonts w:asciiTheme="majorBidi" w:eastAsia="黑体" w:hAnsiTheme="majorBidi" w:cstheme="majorBidi" w:hint="eastAsia"/>
        </w:rPr>
        <w:t>号</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和《</w:t>
      </w:r>
      <w:r w:rsidR="00ED5932" w:rsidRPr="005F377A">
        <w:rPr>
          <w:rFonts w:asciiTheme="majorBidi" w:eastAsia="黑体" w:hAnsiTheme="majorBidi" w:cstheme="majorBidi" w:hint="eastAsia"/>
        </w:rPr>
        <w:t>1971</w:t>
      </w:r>
      <w:r w:rsidR="00ED5932" w:rsidRPr="005F377A">
        <w:rPr>
          <w:rFonts w:asciiTheme="majorBidi" w:eastAsia="黑体" w:hAnsiTheme="majorBidi" w:cstheme="majorBidi" w:hint="eastAsia"/>
        </w:rPr>
        <w:t>年工人代表公约》</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第</w:t>
      </w:r>
      <w:r w:rsidR="00ED5932" w:rsidRPr="005F377A">
        <w:rPr>
          <w:rFonts w:asciiTheme="majorBidi" w:eastAsia="黑体" w:hAnsiTheme="majorBidi" w:cstheme="majorBidi" w:hint="eastAsia"/>
        </w:rPr>
        <w:t>134</w:t>
      </w:r>
      <w:r w:rsidR="00ED5932" w:rsidRPr="005F377A">
        <w:rPr>
          <w:rFonts w:asciiTheme="majorBidi" w:eastAsia="黑体" w:hAnsiTheme="majorBidi" w:cstheme="majorBidi" w:hint="eastAsia"/>
        </w:rPr>
        <w:t>号</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w:t>
      </w:r>
    </w:p>
    <w:p w14:paraId="2A62D035" w14:textId="1F0B0076"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e</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考虑到委员会与人权事务委员会关于结社自由，包括组织和加入工会权利的联合声明。</w:t>
      </w:r>
    </w:p>
    <w:p w14:paraId="7AFD8AC8" w14:textId="77777777" w:rsidR="00A359D9" w:rsidRDefault="00A359D9">
      <w:pPr>
        <w:spacing w:after="160" w:line="259" w:lineRule="auto"/>
        <w:jc w:val="left"/>
        <w:rPr>
          <w:rFonts w:eastAsia="黑体"/>
          <w:szCs w:val="21"/>
        </w:rPr>
      </w:pPr>
      <w:r>
        <w:br w:type="page"/>
      </w:r>
    </w:p>
    <w:p w14:paraId="2BDA3807" w14:textId="70013FE8"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社会保障权</w:t>
      </w:r>
    </w:p>
    <w:p w14:paraId="6DA435EA" w14:textId="50C386DB" w:rsidR="00ED5932" w:rsidRDefault="00ED5932" w:rsidP="00ED5932">
      <w:pPr>
        <w:pStyle w:val="SingleTxt"/>
      </w:pPr>
      <w:r>
        <w:rPr>
          <w:rFonts w:hint="eastAsia"/>
        </w:rPr>
        <w:t>35.</w:t>
      </w:r>
      <w:r>
        <w:rPr>
          <w:rFonts w:hint="eastAsia"/>
        </w:rPr>
        <w:tab/>
      </w:r>
      <w:r>
        <w:rPr>
          <w:rFonts w:hint="eastAsia"/>
        </w:rPr>
        <w:t>委员会欢迎缔约国国家预算中用于社会保障的比例有所增加，各项社会保障方案</w:t>
      </w:r>
      <w:r w:rsidR="00997181">
        <w:rPr>
          <w:rFonts w:hint="eastAsia"/>
        </w:rPr>
        <w:t>(</w:t>
      </w:r>
      <w:r>
        <w:rPr>
          <w:rFonts w:hint="eastAsia"/>
        </w:rPr>
        <w:t>如定向社会援助方案</w:t>
      </w:r>
      <w:r w:rsidR="00997181">
        <w:rPr>
          <w:rFonts w:hint="eastAsia"/>
        </w:rPr>
        <w:t>)</w:t>
      </w:r>
      <w:r>
        <w:rPr>
          <w:rFonts w:hint="eastAsia"/>
        </w:rPr>
        <w:t>的覆盖范围有所扩大，并对养老金和某些社会援助一揽子计划引入指数化机制。然而，委员会仍对以下问题感到关切：</w:t>
      </w:r>
    </w:p>
    <w:p w14:paraId="4FB535E3" w14:textId="6B726B56" w:rsidR="00ED5932" w:rsidRDefault="00997181" w:rsidP="00ED5932">
      <w:pPr>
        <w:pStyle w:val="SingleTxt"/>
      </w:pPr>
      <w:r>
        <w:tab/>
      </w:r>
      <w:r>
        <w:rPr>
          <w:rFonts w:hint="eastAsia"/>
        </w:rPr>
        <w:t>(</w:t>
      </w:r>
      <w:r w:rsidR="00ED5932">
        <w:rPr>
          <w:rFonts w:hint="eastAsia"/>
        </w:rPr>
        <w:t>a</w:t>
      </w:r>
      <w:r>
        <w:rPr>
          <w:rFonts w:hint="eastAsia"/>
        </w:rPr>
        <w:t>)</w:t>
      </w:r>
      <w:r w:rsidR="00ED5932">
        <w:rPr>
          <w:rFonts w:hint="eastAsia"/>
        </w:rPr>
        <w:tab/>
      </w:r>
      <w:r w:rsidR="00ED5932">
        <w:rPr>
          <w:rFonts w:hint="eastAsia"/>
        </w:rPr>
        <w:t>缺乏全面的社会保障战略，国家与市政层级之间的社会服务存在碎片化现象；</w:t>
      </w:r>
    </w:p>
    <w:p w14:paraId="75E1243F" w14:textId="0C4E6CFC" w:rsidR="00ED5932" w:rsidRDefault="00997181" w:rsidP="00ED5932">
      <w:pPr>
        <w:pStyle w:val="SingleTxt"/>
      </w:pPr>
      <w:r>
        <w:tab/>
      </w:r>
      <w:r>
        <w:rPr>
          <w:rFonts w:hint="eastAsia"/>
        </w:rPr>
        <w:t>(</w:t>
      </w:r>
      <w:r w:rsidR="00ED5932">
        <w:rPr>
          <w:rFonts w:hint="eastAsia"/>
        </w:rPr>
        <w:t>b</w:t>
      </w:r>
      <w:r>
        <w:rPr>
          <w:rFonts w:hint="eastAsia"/>
        </w:rPr>
        <w:t>)</w:t>
      </w:r>
      <w:r w:rsidR="00ED5932">
        <w:rPr>
          <w:rFonts w:hint="eastAsia"/>
        </w:rPr>
        <w:tab/>
      </w:r>
      <w:r w:rsidR="00ED5932">
        <w:rPr>
          <w:rFonts w:hint="eastAsia"/>
        </w:rPr>
        <w:t>有报告称，残疾人、老年人和境内流离失所者的社会福利水平，包括定向社会援助方案下的福利，仍然不足以保障其享有适当生活水准；</w:t>
      </w:r>
    </w:p>
    <w:p w14:paraId="59387C79" w14:textId="760C6128" w:rsidR="00ED5932" w:rsidRDefault="00997181" w:rsidP="00ED5932">
      <w:pPr>
        <w:pStyle w:val="SingleTxt"/>
      </w:pPr>
      <w:r>
        <w:tab/>
      </w:r>
      <w:r>
        <w:rPr>
          <w:rFonts w:hint="eastAsia"/>
        </w:rPr>
        <w:t>(</w:t>
      </w:r>
      <w:r w:rsidR="00ED5932">
        <w:rPr>
          <w:rFonts w:hint="eastAsia"/>
        </w:rPr>
        <w:t>c</w:t>
      </w:r>
      <w:r>
        <w:rPr>
          <w:rFonts w:hint="eastAsia"/>
        </w:rPr>
        <w:t>)</w:t>
      </w:r>
      <w:r w:rsidR="00ED5932">
        <w:rPr>
          <w:rFonts w:hint="eastAsia"/>
        </w:rPr>
        <w:tab/>
      </w:r>
      <w:r w:rsidR="00ED5932">
        <w:rPr>
          <w:rFonts w:hint="eastAsia"/>
        </w:rPr>
        <w:t>有报告称，代用经济能力检测方法存在缺陷，且在发放和申诉程序中存在程序性延误和障碍，可能导致符合条件的个人被排除在外，并阻碍其获得其他基本服务</w:t>
      </w:r>
      <w:r>
        <w:rPr>
          <w:rFonts w:hint="eastAsia"/>
        </w:rPr>
        <w:t>(</w:t>
      </w:r>
      <w:r w:rsidR="00ED5932">
        <w:rPr>
          <w:rFonts w:hint="eastAsia"/>
        </w:rPr>
        <w:t>第二条第二款、第九条和第十一条</w:t>
      </w:r>
      <w:r>
        <w:rPr>
          <w:rFonts w:hint="eastAsia"/>
        </w:rPr>
        <w:t>)</w:t>
      </w:r>
      <w:r w:rsidR="00ED5932">
        <w:rPr>
          <w:rFonts w:hint="eastAsia"/>
        </w:rPr>
        <w:t>。</w:t>
      </w:r>
    </w:p>
    <w:p w14:paraId="670C03E6" w14:textId="77777777" w:rsidR="00ED5932" w:rsidRPr="005F377A" w:rsidRDefault="00ED5932" w:rsidP="00ED5932">
      <w:pPr>
        <w:pStyle w:val="SingleTxt"/>
        <w:rPr>
          <w:rFonts w:asciiTheme="majorBidi" w:eastAsia="黑体" w:hAnsiTheme="majorBidi" w:cstheme="majorBidi"/>
        </w:rPr>
      </w:pPr>
      <w:r>
        <w:rPr>
          <w:rFonts w:hint="eastAsia"/>
        </w:rPr>
        <w:t>36.</w:t>
      </w:r>
      <w:r>
        <w:rPr>
          <w:rFonts w:hint="eastAsia"/>
        </w:rPr>
        <w:tab/>
      </w:r>
      <w:r w:rsidRPr="005F377A">
        <w:rPr>
          <w:rFonts w:asciiTheme="majorBidi" w:eastAsia="黑体" w:hAnsiTheme="majorBidi" w:cstheme="majorBidi" w:hint="eastAsia"/>
        </w:rPr>
        <w:t>委员会建议缔约国：</w:t>
      </w:r>
    </w:p>
    <w:p w14:paraId="52FE7581" w14:textId="53F84240"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制定并通过全面的社会保障战略，包括通过统一的社会法典，以改善国家与市政层面的协调，确保公平有效的社会保护；</w:t>
      </w:r>
    </w:p>
    <w:p w14:paraId="06EEC5BC" w14:textId="761281DD"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确保社会福利定期根据实际生活成本进行指数化调整，从而为受益人提供适当生活水准；</w:t>
      </w:r>
    </w:p>
    <w:p w14:paraId="1124780B" w14:textId="3F0CFBB6"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审查并改进现有的福利发放程序和指标，简化行政和申诉程序，以防止符合条件的个人被排除在外，并减少福利发放的延误；</w:t>
      </w:r>
    </w:p>
    <w:p w14:paraId="3F1E010F" w14:textId="70215BD7"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d</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考虑到委员会关于社会保障的权利的第</w:t>
      </w:r>
      <w:r w:rsidR="00ED5932" w:rsidRPr="005F377A">
        <w:rPr>
          <w:rFonts w:asciiTheme="majorBidi" w:eastAsia="黑体" w:hAnsiTheme="majorBidi" w:cstheme="majorBidi" w:hint="eastAsia"/>
        </w:rPr>
        <w:t>19</w:t>
      </w:r>
      <w:r w:rsidR="00ED5932" w:rsidRPr="005F377A">
        <w:rPr>
          <w:rFonts w:asciiTheme="majorBidi" w:eastAsia="黑体" w:hAnsiTheme="majorBidi" w:cstheme="majorBidi" w:hint="eastAsia"/>
        </w:rPr>
        <w:t>号一般性意见</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2007</w:t>
      </w:r>
      <w:r w:rsidR="00ED5932" w:rsidRPr="005F377A">
        <w:rPr>
          <w:rFonts w:asciiTheme="majorBidi" w:eastAsia="黑体" w:hAnsiTheme="majorBidi" w:cstheme="majorBidi" w:hint="eastAsia"/>
        </w:rPr>
        <w:t>年</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w:t>
      </w:r>
    </w:p>
    <w:p w14:paraId="7D1B65BA"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保护家庭和儿童</w:t>
      </w:r>
    </w:p>
    <w:p w14:paraId="1F1A8323" w14:textId="2C64BB29" w:rsidR="00ED5932" w:rsidRDefault="00ED5932" w:rsidP="00ED5932">
      <w:pPr>
        <w:pStyle w:val="SingleTxt"/>
      </w:pPr>
      <w:r>
        <w:rPr>
          <w:rFonts w:hint="eastAsia"/>
        </w:rPr>
        <w:t>37.</w:t>
      </w:r>
      <w:r>
        <w:rPr>
          <w:rFonts w:hint="eastAsia"/>
        </w:rPr>
        <w:tab/>
      </w:r>
      <w:r>
        <w:rPr>
          <w:rFonts w:hint="eastAsia"/>
        </w:rPr>
        <w:t>委员会欢迎缔约国颁布各项立法、修订现有法律并进行机构改革，例如设立性别平等、暴力侵害妇女行为和家庭暴力问题机构间委员会，以加强对家庭和儿童的保护。然而，委员会感到关切的是，家庭暴力，包括针对妇女和女童的家庭暴力发生率仍然居高不下，而且据报告称，公众普遍认为家庭暴力是私事，而非刑事犯罪</w:t>
      </w:r>
      <w:r w:rsidR="00997181">
        <w:rPr>
          <w:rFonts w:hint="eastAsia"/>
        </w:rPr>
        <w:t>(</w:t>
      </w:r>
      <w:r>
        <w:rPr>
          <w:rFonts w:hint="eastAsia"/>
        </w:rPr>
        <w:t>第十条</w:t>
      </w:r>
      <w:r w:rsidR="00997181">
        <w:rPr>
          <w:rFonts w:hint="eastAsia"/>
        </w:rPr>
        <w:t>)</w:t>
      </w:r>
      <w:r>
        <w:rPr>
          <w:rFonts w:hint="eastAsia"/>
        </w:rPr>
        <w:t>。</w:t>
      </w:r>
    </w:p>
    <w:p w14:paraId="5725A536" w14:textId="77777777" w:rsidR="00ED5932" w:rsidRPr="005F377A" w:rsidRDefault="00ED5932" w:rsidP="00ED5932">
      <w:pPr>
        <w:pStyle w:val="SingleTxt"/>
        <w:rPr>
          <w:rFonts w:asciiTheme="majorBidi" w:eastAsia="黑体" w:hAnsiTheme="majorBidi" w:cstheme="majorBidi"/>
        </w:rPr>
      </w:pPr>
      <w:r>
        <w:rPr>
          <w:rFonts w:hint="eastAsia"/>
        </w:rPr>
        <w:t>38.</w:t>
      </w:r>
      <w:r>
        <w:rPr>
          <w:rFonts w:hint="eastAsia"/>
        </w:rPr>
        <w:tab/>
      </w:r>
      <w:r w:rsidRPr="005F377A">
        <w:rPr>
          <w:rFonts w:asciiTheme="majorBidi" w:eastAsia="黑体" w:hAnsiTheme="majorBidi" w:cstheme="majorBidi" w:hint="eastAsia"/>
        </w:rPr>
        <w:t>委员会建议缔约国：</w:t>
      </w:r>
    </w:p>
    <w:p w14:paraId="5A3FFE1A" w14:textId="00F4E286"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继续开展有针对性的提高公众认识运动，向公民普及相关知识，特别是农村地区的居民；</w:t>
      </w:r>
    </w:p>
    <w:p w14:paraId="64042474" w14:textId="4DA2DAE3"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A359D9">
        <w:rPr>
          <w:rFonts w:asciiTheme="majorBidi" w:eastAsia="黑体" w:hAnsiTheme="majorBidi" w:cstheme="majorBidi" w:hint="eastAsia"/>
          <w:spacing w:val="-2"/>
        </w:rPr>
        <w:t>通过提供长期援助、增强权能方案和经济机会，加强对受害者的支持；</w:t>
      </w:r>
    </w:p>
    <w:p w14:paraId="0DF75D65" w14:textId="7BB416BF"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制定专门针对家庭暴力施暴者的强制性行为矫正方案，包括针对那些已被签发限制令或保护令的施暴者；</w:t>
      </w:r>
    </w:p>
    <w:p w14:paraId="65C6AAB4" w14:textId="46D9925A"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d</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继续与联合国促进性别平等和增强妇女权能署进行磋商与合作，以最有效地实施打击家庭暴力的措施。</w:t>
      </w:r>
    </w:p>
    <w:p w14:paraId="118FB261"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贫困</w:t>
      </w:r>
    </w:p>
    <w:p w14:paraId="50BAF7CC" w14:textId="0DBB110A" w:rsidR="00ED5932" w:rsidRDefault="00ED5932" w:rsidP="00ED5932">
      <w:pPr>
        <w:pStyle w:val="SingleTxt"/>
      </w:pPr>
      <w:r>
        <w:rPr>
          <w:rFonts w:hint="eastAsia"/>
        </w:rPr>
        <w:t>39.</w:t>
      </w:r>
      <w:r>
        <w:rPr>
          <w:rFonts w:hint="eastAsia"/>
        </w:rPr>
        <w:tab/>
      </w:r>
      <w:r w:rsidRPr="00997181">
        <w:rPr>
          <w:rFonts w:hint="eastAsia"/>
          <w:spacing w:val="-2"/>
        </w:rPr>
        <w:t>委员会欢迎近年来生活在国家贫困线以下和绝对贫困的人口比例有所下降，</w:t>
      </w:r>
      <w:r>
        <w:rPr>
          <w:rFonts w:hint="eastAsia"/>
        </w:rPr>
        <w:t>但感到关切的是，妇女、老年人、儿童、残疾人和境内流离失所者的贫困率仍然较高。委员会还感到关切的是，城乡之间生活水平的差距仍然相对较大</w:t>
      </w:r>
      <w:r w:rsidR="00997181">
        <w:rPr>
          <w:rFonts w:hint="eastAsia"/>
        </w:rPr>
        <w:t>(</w:t>
      </w:r>
      <w:r>
        <w:rPr>
          <w:rFonts w:hint="eastAsia"/>
        </w:rPr>
        <w:t>第十一条</w:t>
      </w:r>
      <w:r w:rsidR="00997181">
        <w:rPr>
          <w:rFonts w:hint="eastAsia"/>
        </w:rPr>
        <w:t>)</w:t>
      </w:r>
      <w:r>
        <w:rPr>
          <w:rFonts w:hint="eastAsia"/>
        </w:rPr>
        <w:t>。</w:t>
      </w:r>
    </w:p>
    <w:p w14:paraId="2FC12EAB" w14:textId="77777777" w:rsidR="00ED5932" w:rsidRPr="005F377A" w:rsidRDefault="00ED5932" w:rsidP="00ED5932">
      <w:pPr>
        <w:pStyle w:val="SingleTxt"/>
        <w:rPr>
          <w:rFonts w:asciiTheme="majorBidi" w:eastAsia="黑体" w:hAnsiTheme="majorBidi" w:cstheme="majorBidi"/>
        </w:rPr>
      </w:pPr>
      <w:r>
        <w:rPr>
          <w:rFonts w:hint="eastAsia"/>
        </w:rPr>
        <w:t>40.</w:t>
      </w:r>
      <w:r>
        <w:rPr>
          <w:rFonts w:hint="eastAsia"/>
        </w:rPr>
        <w:tab/>
      </w:r>
      <w:r w:rsidRPr="005F377A">
        <w:rPr>
          <w:rFonts w:asciiTheme="majorBidi" w:eastAsia="黑体" w:hAnsiTheme="majorBidi" w:cstheme="majorBidi" w:hint="eastAsia"/>
        </w:rPr>
        <w:t>委员会建议缔约国：</w:t>
      </w:r>
    </w:p>
    <w:p w14:paraId="21281CA1" w14:textId="68D2026D"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增加对妇女、老年人、残疾人、境内流离失所者和农村居民的定向社会转移支付；</w:t>
      </w:r>
    </w:p>
    <w:p w14:paraId="1ADF2368" w14:textId="5BB40742"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特别关注城乡生活水平的差异，提高欠富裕地区的生活水平；</w:t>
      </w:r>
    </w:p>
    <w:p w14:paraId="7D5E1B3A" w14:textId="24874BE4"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考虑到委员会关于贫穷与《公约》的声明。</w:t>
      </w:r>
    </w:p>
    <w:p w14:paraId="1E478718"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食物权</w:t>
      </w:r>
    </w:p>
    <w:p w14:paraId="3916637C" w14:textId="61564EC9" w:rsidR="00ED5932" w:rsidRDefault="00ED5932" w:rsidP="00ED5932">
      <w:pPr>
        <w:pStyle w:val="SingleTxt"/>
      </w:pPr>
      <w:r>
        <w:rPr>
          <w:rFonts w:hint="eastAsia"/>
        </w:rPr>
        <w:t>41.</w:t>
      </w:r>
      <w:r>
        <w:rPr>
          <w:rFonts w:hint="eastAsia"/>
        </w:rPr>
        <w:tab/>
      </w:r>
      <w:r>
        <w:rPr>
          <w:rFonts w:hint="eastAsia"/>
        </w:rPr>
        <w:t>委员会注意到缔约国针对小户农民和本地粮食生产实施了农业支持方案，包括补贴贷款和小额信贷计划。然而，委员会仍感到关切的是，有报告称，某些群体存在粮食不安全和营养不足问题，包括儿童、境内流离失所者和低收入家庭，尤其是在农村地区</w:t>
      </w:r>
      <w:r w:rsidR="00997181">
        <w:rPr>
          <w:rFonts w:hint="eastAsia"/>
        </w:rPr>
        <w:t>(</w:t>
      </w:r>
      <w:r>
        <w:rPr>
          <w:rFonts w:hint="eastAsia"/>
        </w:rPr>
        <w:t>第十一条</w:t>
      </w:r>
      <w:r w:rsidR="00997181">
        <w:rPr>
          <w:rFonts w:hint="eastAsia"/>
        </w:rPr>
        <w:t>)</w:t>
      </w:r>
      <w:r>
        <w:rPr>
          <w:rFonts w:hint="eastAsia"/>
        </w:rPr>
        <w:t>。</w:t>
      </w:r>
    </w:p>
    <w:p w14:paraId="2AF355A1" w14:textId="77777777" w:rsidR="00ED5932" w:rsidRPr="005F377A" w:rsidRDefault="00ED5932" w:rsidP="00ED5932">
      <w:pPr>
        <w:pStyle w:val="SingleTxt"/>
        <w:rPr>
          <w:rFonts w:asciiTheme="majorBidi" w:eastAsia="黑体" w:hAnsiTheme="majorBidi" w:cstheme="majorBidi"/>
        </w:rPr>
      </w:pPr>
      <w:r>
        <w:rPr>
          <w:rFonts w:hint="eastAsia"/>
        </w:rPr>
        <w:t>42.</w:t>
      </w:r>
      <w:r>
        <w:rPr>
          <w:rFonts w:hint="eastAsia"/>
        </w:rPr>
        <w:tab/>
      </w:r>
      <w:r w:rsidRPr="005F377A">
        <w:rPr>
          <w:rFonts w:asciiTheme="majorBidi" w:eastAsia="黑体" w:hAnsiTheme="majorBidi" w:cstheme="majorBidi" w:hint="eastAsia"/>
        </w:rPr>
        <w:t>委员会建议缔约国加强措施，确保所有人，特别是儿童、哺乳期妇女、境内流离失所者和其他处境脆弱者，能够获得适足和有营养的食物。委员会还建议酌情扩大幼儿期营养措施和学校供餐方案。委员会还建议继续并加强对小农农业生产的支持，以增强农村生计，并确保农村地区适足食物的供应和获取。</w:t>
      </w:r>
    </w:p>
    <w:p w14:paraId="5428C333"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住房权</w:t>
      </w:r>
    </w:p>
    <w:p w14:paraId="3AD560D5" w14:textId="315A9AF0" w:rsidR="00ED5932" w:rsidRDefault="00ED5932" w:rsidP="00ED5932">
      <w:pPr>
        <w:pStyle w:val="SingleTxt"/>
      </w:pPr>
      <w:r>
        <w:rPr>
          <w:rFonts w:hint="eastAsia"/>
        </w:rPr>
        <w:t>43.</w:t>
      </w:r>
      <w:r>
        <w:rPr>
          <w:rFonts w:hint="eastAsia"/>
        </w:rPr>
        <w:tab/>
      </w:r>
      <w:r>
        <w:rPr>
          <w:rFonts w:hint="eastAsia"/>
        </w:rPr>
        <w:t>委员会感到关切的是，缔约国缺乏国家住房战略或住房行动计划，而且自</w:t>
      </w:r>
      <w:r>
        <w:rPr>
          <w:rFonts w:hint="eastAsia"/>
        </w:rPr>
        <w:t>2014</w:t>
      </w:r>
      <w:r>
        <w:rPr>
          <w:rFonts w:hint="eastAsia"/>
        </w:rPr>
        <w:t>年以来，住房方面的公共支出占年度预算的比例不足</w:t>
      </w:r>
      <w:r>
        <w:rPr>
          <w:rFonts w:hint="eastAsia"/>
        </w:rPr>
        <w:t>1%</w:t>
      </w:r>
      <w:r>
        <w:rPr>
          <w:rFonts w:hint="eastAsia"/>
        </w:rPr>
        <w:t>，这加剧了可负担住房的短缺。委员会还感到关切的是，很大一部分人口居住在</w:t>
      </w:r>
      <w:proofErr w:type="gramStart"/>
      <w:r>
        <w:rPr>
          <w:rFonts w:hint="eastAsia"/>
        </w:rPr>
        <w:t>不</w:t>
      </w:r>
      <w:proofErr w:type="gramEnd"/>
      <w:r>
        <w:rPr>
          <w:rFonts w:hint="eastAsia"/>
        </w:rPr>
        <w:t>合标准的住房单元和</w:t>
      </w:r>
      <w:r>
        <w:rPr>
          <w:rFonts w:hint="eastAsia"/>
        </w:rPr>
        <w:t>/</w:t>
      </w:r>
      <w:r>
        <w:rPr>
          <w:rFonts w:hint="eastAsia"/>
        </w:rPr>
        <w:t>或过度拥挤的环境中，境内流离失所者和低收入家庭尤其容易受到房东和放贷者的剥削，包括掠夺性贷款和高利率，而监管保障措施不足，这可能导致家庭负债过重、失去住房以及被强迫迁离</w:t>
      </w:r>
      <w:r w:rsidR="00997181">
        <w:rPr>
          <w:rFonts w:hint="eastAsia"/>
        </w:rPr>
        <w:t>(</w:t>
      </w:r>
      <w:r>
        <w:rPr>
          <w:rFonts w:hint="eastAsia"/>
        </w:rPr>
        <w:t>第十一条</w:t>
      </w:r>
      <w:r w:rsidR="00997181">
        <w:rPr>
          <w:rFonts w:hint="eastAsia"/>
        </w:rPr>
        <w:t>)</w:t>
      </w:r>
      <w:r>
        <w:rPr>
          <w:rFonts w:hint="eastAsia"/>
        </w:rPr>
        <w:t>。</w:t>
      </w:r>
    </w:p>
    <w:p w14:paraId="26F09509" w14:textId="77777777" w:rsidR="00ED5932" w:rsidRPr="005F377A" w:rsidRDefault="00ED5932" w:rsidP="00ED5932">
      <w:pPr>
        <w:pStyle w:val="SingleTxt"/>
        <w:rPr>
          <w:rFonts w:asciiTheme="majorBidi" w:eastAsia="黑体" w:hAnsiTheme="majorBidi" w:cstheme="majorBidi"/>
        </w:rPr>
      </w:pPr>
      <w:r>
        <w:rPr>
          <w:rFonts w:hint="eastAsia"/>
        </w:rPr>
        <w:t>44.</w:t>
      </w:r>
      <w:r>
        <w:rPr>
          <w:rFonts w:hint="eastAsia"/>
        </w:rPr>
        <w:tab/>
      </w:r>
      <w:r w:rsidRPr="005F377A">
        <w:rPr>
          <w:rFonts w:asciiTheme="majorBidi" w:eastAsia="黑体" w:hAnsiTheme="majorBidi" w:cstheme="majorBidi" w:hint="eastAsia"/>
        </w:rPr>
        <w:t>委员会建议缔约国：</w:t>
      </w:r>
    </w:p>
    <w:p w14:paraId="769242F2" w14:textId="582C8A35"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通过国家住房战略和行动计划；</w:t>
      </w:r>
    </w:p>
    <w:p w14:paraId="641F4575" w14:textId="3FBF0811"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增加住房预算，加大力度增加住房供应并改善住房条件，特别关注境内流离失所者和低收入家庭的需求；</w:t>
      </w:r>
    </w:p>
    <w:p w14:paraId="1EB889F9" w14:textId="1EA554D6"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采取适当的立法和行政措施，提供法律保障，防止强迫迁离以及房东和放贷者的剥削行为，并确保</w:t>
      </w:r>
      <w:proofErr w:type="gramStart"/>
      <w:r w:rsidR="00ED5932" w:rsidRPr="005F377A">
        <w:rPr>
          <w:rFonts w:asciiTheme="majorBidi" w:eastAsia="黑体" w:hAnsiTheme="majorBidi" w:cstheme="majorBidi" w:hint="eastAsia"/>
        </w:rPr>
        <w:t>迁离仅</w:t>
      </w:r>
      <w:proofErr w:type="gramEnd"/>
      <w:r w:rsidR="00ED5932" w:rsidRPr="005F377A">
        <w:rPr>
          <w:rFonts w:asciiTheme="majorBidi" w:eastAsia="黑体" w:hAnsiTheme="majorBidi" w:cstheme="majorBidi" w:hint="eastAsia"/>
        </w:rPr>
        <w:t>作为最后手段实施，且完全符合《公约》的规定；</w:t>
      </w:r>
    </w:p>
    <w:p w14:paraId="2891E196" w14:textId="47B4555B"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lastRenderedPageBreak/>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d</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考虑到委员会关于适当住房权的第</w:t>
      </w:r>
      <w:r w:rsidR="00ED5932" w:rsidRPr="005F377A">
        <w:rPr>
          <w:rFonts w:asciiTheme="majorBidi" w:eastAsia="黑体" w:hAnsiTheme="majorBidi" w:cstheme="majorBidi" w:hint="eastAsia"/>
        </w:rPr>
        <w:t>4</w:t>
      </w:r>
      <w:r w:rsidR="00ED5932" w:rsidRPr="005F377A">
        <w:rPr>
          <w:rFonts w:asciiTheme="majorBidi" w:eastAsia="黑体" w:hAnsiTheme="majorBidi" w:cstheme="majorBidi" w:hint="eastAsia"/>
        </w:rPr>
        <w:t>号一般性意见</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1991</w:t>
      </w:r>
      <w:r w:rsidR="00ED5932" w:rsidRPr="005F377A">
        <w:rPr>
          <w:rFonts w:asciiTheme="majorBidi" w:eastAsia="黑体" w:hAnsiTheme="majorBidi" w:cstheme="majorBidi" w:hint="eastAsia"/>
        </w:rPr>
        <w:t>年</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和关于强迫迁离的第</w:t>
      </w:r>
      <w:r w:rsidR="00ED5932" w:rsidRPr="005F377A">
        <w:rPr>
          <w:rFonts w:asciiTheme="majorBidi" w:eastAsia="黑体" w:hAnsiTheme="majorBidi" w:cstheme="majorBidi" w:hint="eastAsia"/>
        </w:rPr>
        <w:t>7</w:t>
      </w:r>
      <w:r w:rsidR="00ED5932" w:rsidRPr="005F377A">
        <w:rPr>
          <w:rFonts w:asciiTheme="majorBidi" w:eastAsia="黑体" w:hAnsiTheme="majorBidi" w:cstheme="majorBidi" w:hint="eastAsia"/>
        </w:rPr>
        <w:t>号一般性意见</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1997</w:t>
      </w:r>
      <w:r w:rsidR="00ED5932" w:rsidRPr="005F377A">
        <w:rPr>
          <w:rFonts w:asciiTheme="majorBidi" w:eastAsia="黑体" w:hAnsiTheme="majorBidi" w:cstheme="majorBidi" w:hint="eastAsia"/>
        </w:rPr>
        <w:t>年</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w:t>
      </w:r>
    </w:p>
    <w:p w14:paraId="7F87FFF2"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适应气候变化</w:t>
      </w:r>
    </w:p>
    <w:p w14:paraId="1F72D98F" w14:textId="4AD286C7" w:rsidR="00ED5932" w:rsidRDefault="00ED5932" w:rsidP="00ED5932">
      <w:pPr>
        <w:pStyle w:val="SingleTxt"/>
      </w:pPr>
      <w:r>
        <w:rPr>
          <w:rFonts w:hint="eastAsia"/>
        </w:rPr>
        <w:t>45.</w:t>
      </w:r>
      <w:r>
        <w:rPr>
          <w:rFonts w:hint="eastAsia"/>
        </w:rPr>
        <w:tab/>
      </w:r>
      <w:r>
        <w:rPr>
          <w:rFonts w:hint="eastAsia"/>
        </w:rPr>
        <w:t>委员会欢迎缔约国提供的关于各项气候适应措施、行动计划及战略，例如国家减少灾害风险战略的资料，但感到关切的是，缔约国的措施可能不足以有效应对其易受气候变化影响</w:t>
      </w:r>
      <w:r w:rsidR="00997181">
        <w:rPr>
          <w:rFonts w:hint="eastAsia"/>
        </w:rPr>
        <w:t>(</w:t>
      </w:r>
      <w:r>
        <w:rPr>
          <w:rFonts w:hint="eastAsia"/>
        </w:rPr>
        <w:t>包括洪水、干旱和森林火灾等极端天气事件</w:t>
      </w:r>
      <w:r w:rsidR="00997181">
        <w:rPr>
          <w:rFonts w:hint="eastAsia"/>
        </w:rPr>
        <w:t>)</w:t>
      </w:r>
      <w:r>
        <w:rPr>
          <w:rFonts w:hint="eastAsia"/>
        </w:rPr>
        <w:t>的脆弱性</w:t>
      </w:r>
      <w:r w:rsidR="00997181">
        <w:rPr>
          <w:rFonts w:hint="eastAsia"/>
        </w:rPr>
        <w:t>(</w:t>
      </w:r>
      <w:r>
        <w:rPr>
          <w:rFonts w:hint="eastAsia"/>
        </w:rPr>
        <w:t>第十一条</w:t>
      </w:r>
      <w:r w:rsidR="00997181">
        <w:rPr>
          <w:rFonts w:hint="eastAsia"/>
        </w:rPr>
        <w:t>)</w:t>
      </w:r>
      <w:r>
        <w:rPr>
          <w:rFonts w:hint="eastAsia"/>
        </w:rPr>
        <w:t>。</w:t>
      </w:r>
    </w:p>
    <w:p w14:paraId="1410F322" w14:textId="772DE6AE" w:rsidR="00ED5932" w:rsidRPr="005F377A" w:rsidRDefault="00ED5932" w:rsidP="00ED5932">
      <w:pPr>
        <w:pStyle w:val="SingleTxt"/>
        <w:rPr>
          <w:rFonts w:asciiTheme="majorBidi" w:eastAsia="黑体" w:hAnsiTheme="majorBidi" w:cstheme="majorBidi"/>
        </w:rPr>
      </w:pPr>
      <w:r>
        <w:rPr>
          <w:rFonts w:hint="eastAsia"/>
        </w:rPr>
        <w:t>46.</w:t>
      </w:r>
      <w:r>
        <w:rPr>
          <w:rFonts w:hint="eastAsia"/>
        </w:rPr>
        <w:tab/>
      </w:r>
      <w:r w:rsidRPr="005F377A">
        <w:rPr>
          <w:rFonts w:asciiTheme="majorBidi" w:eastAsia="黑体" w:hAnsiTheme="majorBidi" w:cstheme="majorBidi" w:hint="eastAsia"/>
        </w:rPr>
        <w:t>委员会建议缔约国继续加强其国家气候变化适应工作，以应对气候变化对经济、社会及文化权利的不利影响，同时加强灾害管理措施并提供充足的人力、技术和财政资源。在这方面，委员会回顾其第</w:t>
      </w:r>
      <w:r w:rsidRPr="005F377A">
        <w:rPr>
          <w:rFonts w:asciiTheme="majorBidi" w:eastAsia="黑体" w:hAnsiTheme="majorBidi" w:cstheme="majorBidi" w:hint="eastAsia"/>
        </w:rPr>
        <w:t>27</w:t>
      </w:r>
      <w:r w:rsidRPr="005F377A">
        <w:rPr>
          <w:rFonts w:asciiTheme="majorBidi" w:eastAsia="黑体" w:hAnsiTheme="majorBidi" w:cstheme="majorBidi" w:hint="eastAsia"/>
        </w:rPr>
        <w:t>号一般性意见</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2025</w:t>
      </w:r>
      <w:r w:rsidRPr="005F377A">
        <w:rPr>
          <w:rFonts w:asciiTheme="majorBidi" w:eastAsia="黑体" w:hAnsiTheme="majorBidi" w:cstheme="majorBidi" w:hint="eastAsia"/>
        </w:rPr>
        <w:t>年</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及其关于气候变化与《公约》的声明。</w:t>
      </w:r>
    </w:p>
    <w:p w14:paraId="694C0AF5"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健康权</w:t>
      </w:r>
    </w:p>
    <w:p w14:paraId="254D4E45" w14:textId="567C3FDF" w:rsidR="00ED5932" w:rsidRDefault="00ED5932" w:rsidP="00ED5932">
      <w:pPr>
        <w:pStyle w:val="SingleTxt"/>
      </w:pPr>
      <w:r>
        <w:rPr>
          <w:rFonts w:hint="eastAsia"/>
        </w:rPr>
        <w:t>47.</w:t>
      </w:r>
      <w:r>
        <w:rPr>
          <w:rFonts w:hint="eastAsia"/>
        </w:rPr>
        <w:tab/>
      </w:r>
      <w:r>
        <w:rPr>
          <w:rFonts w:hint="eastAsia"/>
        </w:rPr>
        <w:t>委员会欢迎</w:t>
      </w:r>
      <w:r>
        <w:rPr>
          <w:rFonts w:hint="eastAsia"/>
        </w:rPr>
        <w:t>2024</w:t>
      </w:r>
      <w:r>
        <w:rPr>
          <w:rFonts w:hint="eastAsia"/>
        </w:rPr>
        <w:t>年的《健康保护法》和《高等教育法》修正案，包括旨在加强护理职业及标准的措施，但对以下问题表示关切</w:t>
      </w:r>
      <w:r w:rsidR="00997181">
        <w:rPr>
          <w:rFonts w:hint="eastAsia"/>
        </w:rPr>
        <w:t>(</w:t>
      </w:r>
      <w:r>
        <w:rPr>
          <w:rFonts w:hint="eastAsia"/>
        </w:rPr>
        <w:t>第十二条</w:t>
      </w:r>
      <w:r w:rsidR="00997181">
        <w:rPr>
          <w:rFonts w:hint="eastAsia"/>
        </w:rPr>
        <w:t>)</w:t>
      </w:r>
      <w:r>
        <w:rPr>
          <w:rFonts w:hint="eastAsia"/>
        </w:rPr>
        <w:t>：</w:t>
      </w:r>
    </w:p>
    <w:p w14:paraId="21C06ACF" w14:textId="3239FADB" w:rsidR="00ED5932" w:rsidRDefault="00997181" w:rsidP="00ED5932">
      <w:pPr>
        <w:pStyle w:val="SingleTxt"/>
      </w:pPr>
      <w:r>
        <w:tab/>
      </w:r>
      <w:r>
        <w:rPr>
          <w:rFonts w:hint="eastAsia"/>
        </w:rPr>
        <w:t>(</w:t>
      </w:r>
      <w:r w:rsidR="00ED5932">
        <w:rPr>
          <w:rFonts w:hint="eastAsia"/>
        </w:rPr>
        <w:t>a</w:t>
      </w:r>
      <w:r>
        <w:rPr>
          <w:rFonts w:hint="eastAsia"/>
        </w:rPr>
        <w:t>)</w:t>
      </w:r>
      <w:r w:rsidR="00ED5932">
        <w:rPr>
          <w:rFonts w:hint="eastAsia"/>
        </w:rPr>
        <w:tab/>
      </w:r>
      <w:r w:rsidR="00ED5932">
        <w:rPr>
          <w:rFonts w:hint="eastAsia"/>
        </w:rPr>
        <w:t>缔约国总体上面临护士短缺问题；</w:t>
      </w:r>
    </w:p>
    <w:p w14:paraId="6DCE5473" w14:textId="75596B90" w:rsidR="00ED5932" w:rsidRDefault="00997181" w:rsidP="00ED5932">
      <w:pPr>
        <w:pStyle w:val="SingleTxt"/>
      </w:pPr>
      <w:r>
        <w:tab/>
      </w:r>
      <w:r>
        <w:rPr>
          <w:rFonts w:hint="eastAsia"/>
        </w:rPr>
        <w:t>(</w:t>
      </w:r>
      <w:r w:rsidR="00ED5932">
        <w:rPr>
          <w:rFonts w:hint="eastAsia"/>
        </w:rPr>
        <w:t>b</w:t>
      </w:r>
      <w:r>
        <w:rPr>
          <w:rFonts w:hint="eastAsia"/>
        </w:rPr>
        <w:t>)</w:t>
      </w:r>
      <w:r w:rsidR="00ED5932">
        <w:rPr>
          <w:rFonts w:hint="eastAsia"/>
        </w:rPr>
        <w:tab/>
      </w:r>
      <w:r w:rsidR="00ED5932">
        <w:rPr>
          <w:rFonts w:hint="eastAsia"/>
        </w:rPr>
        <w:t>医务人员分布不均，农村地区医生和护士严重短缺，而医疗人员和现代化卫生机构则集中在首都；</w:t>
      </w:r>
    </w:p>
    <w:p w14:paraId="1F8AA409" w14:textId="02806283" w:rsidR="00ED5932" w:rsidRDefault="00997181" w:rsidP="00ED5932">
      <w:pPr>
        <w:pStyle w:val="SingleTxt"/>
      </w:pPr>
      <w:r>
        <w:tab/>
      </w:r>
      <w:r>
        <w:rPr>
          <w:rFonts w:hint="eastAsia"/>
        </w:rPr>
        <w:t>(</w:t>
      </w:r>
      <w:r w:rsidR="00ED5932">
        <w:rPr>
          <w:rFonts w:hint="eastAsia"/>
        </w:rPr>
        <w:t>c</w:t>
      </w:r>
      <w:r>
        <w:rPr>
          <w:rFonts w:hint="eastAsia"/>
        </w:rPr>
        <w:t>)</w:t>
      </w:r>
      <w:r w:rsidR="00ED5932">
        <w:rPr>
          <w:rFonts w:hint="eastAsia"/>
        </w:rPr>
        <w:tab/>
      </w:r>
      <w:r w:rsidR="00ED5932">
        <w:rPr>
          <w:rFonts w:hint="eastAsia"/>
        </w:rPr>
        <w:t>大量农村居民未在初级卫生服务提供者处登记，这限制了他们获得初级卫生保健服务的机会。</w:t>
      </w:r>
    </w:p>
    <w:p w14:paraId="24C3A23F" w14:textId="77777777" w:rsidR="00ED5932" w:rsidRPr="005F377A" w:rsidRDefault="00ED5932" w:rsidP="00ED5932">
      <w:pPr>
        <w:pStyle w:val="SingleTxt"/>
        <w:rPr>
          <w:rFonts w:asciiTheme="majorBidi" w:eastAsia="黑体" w:hAnsiTheme="majorBidi" w:cstheme="majorBidi"/>
        </w:rPr>
      </w:pPr>
      <w:r>
        <w:rPr>
          <w:rFonts w:hint="eastAsia"/>
        </w:rPr>
        <w:t>48.</w:t>
      </w:r>
      <w:r>
        <w:rPr>
          <w:rFonts w:hint="eastAsia"/>
        </w:rPr>
        <w:tab/>
      </w:r>
      <w:r w:rsidRPr="005F377A">
        <w:rPr>
          <w:rFonts w:asciiTheme="majorBidi" w:eastAsia="黑体" w:hAnsiTheme="majorBidi" w:cstheme="majorBidi" w:hint="eastAsia"/>
        </w:rPr>
        <w:t>委员会建议缔约国：</w:t>
      </w:r>
    </w:p>
    <w:p w14:paraId="00340E7A" w14:textId="124FDDFC"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继续并加大努力，培训和留用更多护士，包括考虑提高其薪酬，并提供适当的激励措施，以使其留任；</w:t>
      </w:r>
    </w:p>
    <w:p w14:paraId="681C0BA6" w14:textId="1D03CE57"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采取措施，减少在获得卫生保健服务方面的不平等和区域差异，特别注意确保医务人员的公平分配；</w:t>
      </w:r>
    </w:p>
    <w:p w14:paraId="16F7DB64" w14:textId="360F9627"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确保农村和偏远地区居民能够登记获得初级卫生保健服务；</w:t>
      </w:r>
    </w:p>
    <w:p w14:paraId="3DA84566" w14:textId="0F003900"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d</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考虑到委员会关于享有能达到的最高健康标准的权利的第</w:t>
      </w:r>
      <w:r w:rsidR="00ED5932" w:rsidRPr="005F377A">
        <w:rPr>
          <w:rFonts w:asciiTheme="majorBidi" w:eastAsia="黑体" w:hAnsiTheme="majorBidi" w:cstheme="majorBidi" w:hint="eastAsia"/>
        </w:rPr>
        <w:t>14</w:t>
      </w:r>
      <w:r w:rsidR="00ED5932" w:rsidRPr="005F377A">
        <w:rPr>
          <w:rFonts w:asciiTheme="majorBidi" w:eastAsia="黑体" w:hAnsiTheme="majorBidi" w:cstheme="majorBidi" w:hint="eastAsia"/>
        </w:rPr>
        <w:t>号一般性意见</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2000</w:t>
      </w:r>
      <w:r w:rsidR="00ED5932" w:rsidRPr="005F377A">
        <w:rPr>
          <w:rFonts w:asciiTheme="majorBidi" w:eastAsia="黑体" w:hAnsiTheme="majorBidi" w:cstheme="majorBidi" w:hint="eastAsia"/>
        </w:rPr>
        <w:t>年</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w:t>
      </w:r>
    </w:p>
    <w:p w14:paraId="7B7B2B20" w14:textId="7C52A1FE" w:rsidR="00ED5932" w:rsidRDefault="00ED5932" w:rsidP="00ED5932">
      <w:pPr>
        <w:pStyle w:val="SingleTxt"/>
      </w:pPr>
      <w:r>
        <w:rPr>
          <w:rFonts w:hint="eastAsia"/>
        </w:rPr>
        <w:t>49.</w:t>
      </w:r>
      <w:r>
        <w:rPr>
          <w:rFonts w:hint="eastAsia"/>
        </w:rPr>
        <w:tab/>
      </w:r>
      <w:r>
        <w:rPr>
          <w:rFonts w:hint="eastAsia"/>
        </w:rPr>
        <w:t>委员会欢迎缔约国近期在药品领域的改革，包括引入外部参考定价机制和药品准入管理协议，但委员会感到关切的是，有报告称，制药行业存在市场高度集中和纵向整合现象。此类集中现象可能会形成扭曲的收费激励机制，并导致药品价格高企，从而影响药品在缔约国的可负担性和可及性</w:t>
      </w:r>
      <w:r w:rsidR="00997181">
        <w:rPr>
          <w:rFonts w:hint="eastAsia"/>
        </w:rPr>
        <w:t>(</w:t>
      </w:r>
      <w:r>
        <w:rPr>
          <w:rFonts w:hint="eastAsia"/>
        </w:rPr>
        <w:t>第二条第一款、第十一条和第十二条</w:t>
      </w:r>
      <w:r w:rsidR="00997181">
        <w:rPr>
          <w:rFonts w:hint="eastAsia"/>
        </w:rPr>
        <w:t>)</w:t>
      </w:r>
      <w:r>
        <w:rPr>
          <w:rFonts w:hint="eastAsia"/>
        </w:rPr>
        <w:t>。</w:t>
      </w:r>
    </w:p>
    <w:p w14:paraId="3F3258FF" w14:textId="4FB4DD07" w:rsidR="00ED5932" w:rsidRPr="005F377A" w:rsidRDefault="00ED5932" w:rsidP="00ED5932">
      <w:pPr>
        <w:pStyle w:val="SingleTxt"/>
        <w:rPr>
          <w:rFonts w:asciiTheme="majorBidi" w:eastAsia="黑体" w:hAnsiTheme="majorBidi" w:cstheme="majorBidi"/>
        </w:rPr>
      </w:pPr>
      <w:r>
        <w:rPr>
          <w:rFonts w:hint="eastAsia"/>
        </w:rPr>
        <w:t>50.</w:t>
      </w:r>
      <w:r>
        <w:rPr>
          <w:rFonts w:hint="eastAsia"/>
        </w:rPr>
        <w:tab/>
      </w:r>
      <w:r w:rsidRPr="005F377A">
        <w:rPr>
          <w:rFonts w:asciiTheme="majorBidi" w:eastAsia="黑体" w:hAnsiTheme="majorBidi" w:cstheme="majorBidi" w:hint="eastAsia"/>
        </w:rPr>
        <w:t>委员会建议缔约国加强法律和监管框架，以防止和应对药品行业市场过度集中对人权造成的负面影响，包括确保有效的竞争监督、强有力的执法机制以</w:t>
      </w:r>
      <w:r w:rsidRPr="005F377A">
        <w:rPr>
          <w:rFonts w:asciiTheme="majorBidi" w:eastAsia="黑体" w:hAnsiTheme="majorBidi" w:cstheme="majorBidi" w:hint="eastAsia"/>
        </w:rPr>
        <w:lastRenderedPageBreak/>
        <w:t>及在药品可负担性和可及性方面取得可衡量的改善。在这方面，委员会回顾其第</w:t>
      </w:r>
      <w:r w:rsidRPr="005F377A">
        <w:rPr>
          <w:rFonts w:asciiTheme="majorBidi" w:eastAsia="黑体" w:hAnsiTheme="majorBidi" w:cstheme="majorBidi" w:hint="eastAsia"/>
        </w:rPr>
        <w:t>24</w:t>
      </w:r>
      <w:r w:rsidRPr="005F377A">
        <w:rPr>
          <w:rFonts w:asciiTheme="majorBidi" w:eastAsia="黑体" w:hAnsiTheme="majorBidi" w:cstheme="majorBidi" w:hint="eastAsia"/>
        </w:rPr>
        <w:t>号一般性意见</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2017</w:t>
      </w:r>
      <w:r w:rsidRPr="005F377A">
        <w:rPr>
          <w:rFonts w:asciiTheme="majorBidi" w:eastAsia="黑体" w:hAnsiTheme="majorBidi" w:cstheme="majorBidi" w:hint="eastAsia"/>
        </w:rPr>
        <w:t>年</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w:t>
      </w:r>
    </w:p>
    <w:p w14:paraId="098CF78C" w14:textId="7E5CB56F" w:rsidR="00ED5932" w:rsidRDefault="00ED5932" w:rsidP="00ED5932">
      <w:pPr>
        <w:pStyle w:val="SingleTxt"/>
      </w:pPr>
      <w:r>
        <w:rPr>
          <w:rFonts w:hint="eastAsia"/>
        </w:rPr>
        <w:t>51.</w:t>
      </w:r>
      <w:r>
        <w:rPr>
          <w:rFonts w:hint="eastAsia"/>
        </w:rPr>
        <w:tab/>
      </w:r>
      <w:r>
        <w:rPr>
          <w:rFonts w:hint="eastAsia"/>
        </w:rPr>
        <w:t>委员会感到关切的是，缔约国在法律上允许代孕做法，但与代</w:t>
      </w:r>
      <w:proofErr w:type="gramStart"/>
      <w:r>
        <w:rPr>
          <w:rFonts w:hint="eastAsia"/>
        </w:rPr>
        <w:t>孕相关</w:t>
      </w:r>
      <w:proofErr w:type="gramEnd"/>
      <w:r>
        <w:rPr>
          <w:rFonts w:hint="eastAsia"/>
        </w:rPr>
        <w:t>的法律、行政和操作规则</w:t>
      </w:r>
      <w:proofErr w:type="gramStart"/>
      <w:r>
        <w:rPr>
          <w:rFonts w:hint="eastAsia"/>
        </w:rPr>
        <w:t>并未辅之</w:t>
      </w:r>
      <w:proofErr w:type="gramEnd"/>
      <w:r>
        <w:rPr>
          <w:rFonts w:hint="eastAsia"/>
        </w:rPr>
        <w:t>以充分的医疗、科学和法律保障，以确保尊重和保护代孕母亲的健康权，包括性健康和生殖健康权</w:t>
      </w:r>
      <w:r w:rsidR="00997181">
        <w:rPr>
          <w:rFonts w:hint="eastAsia"/>
        </w:rPr>
        <w:t>(</w:t>
      </w:r>
      <w:r>
        <w:rPr>
          <w:rFonts w:hint="eastAsia"/>
        </w:rPr>
        <w:t>第十二条</w:t>
      </w:r>
      <w:r w:rsidR="00997181">
        <w:rPr>
          <w:rFonts w:hint="eastAsia"/>
        </w:rPr>
        <w:t>)</w:t>
      </w:r>
      <w:r>
        <w:rPr>
          <w:rFonts w:hint="eastAsia"/>
        </w:rPr>
        <w:t>。</w:t>
      </w:r>
    </w:p>
    <w:p w14:paraId="00015F39" w14:textId="77777777" w:rsidR="00ED5932" w:rsidRPr="005F377A" w:rsidRDefault="00ED5932" w:rsidP="00ED5932">
      <w:pPr>
        <w:pStyle w:val="SingleTxt"/>
        <w:rPr>
          <w:rFonts w:asciiTheme="majorBidi" w:eastAsia="黑体" w:hAnsiTheme="majorBidi" w:cstheme="majorBidi"/>
        </w:rPr>
      </w:pPr>
      <w:r>
        <w:rPr>
          <w:rFonts w:hint="eastAsia"/>
        </w:rPr>
        <w:t>52.</w:t>
      </w:r>
      <w:r>
        <w:rPr>
          <w:rFonts w:hint="eastAsia"/>
        </w:rPr>
        <w:tab/>
      </w:r>
      <w:r w:rsidRPr="005F377A">
        <w:rPr>
          <w:rFonts w:asciiTheme="majorBidi" w:eastAsia="黑体" w:hAnsiTheme="majorBidi" w:cstheme="majorBidi" w:hint="eastAsia"/>
        </w:rPr>
        <w:t>委员会建议缔约国评估其与代</w:t>
      </w:r>
      <w:proofErr w:type="gramStart"/>
      <w:r w:rsidRPr="005F377A">
        <w:rPr>
          <w:rFonts w:asciiTheme="majorBidi" w:eastAsia="黑体" w:hAnsiTheme="majorBidi" w:cstheme="majorBidi" w:hint="eastAsia"/>
        </w:rPr>
        <w:t>孕做法</w:t>
      </w:r>
      <w:proofErr w:type="gramEnd"/>
      <w:r w:rsidRPr="005F377A">
        <w:rPr>
          <w:rFonts w:asciiTheme="majorBidi" w:eastAsia="黑体" w:hAnsiTheme="majorBidi" w:cstheme="majorBidi" w:hint="eastAsia"/>
        </w:rPr>
        <w:t>相关的法律、行政、操作及其他相关规则，以确保这些规则在法律和实践中都能为保护代孕母亲的健康权，包括性健康和生殖健康权，提供充分的医疗、科学和法律保障。</w:t>
      </w:r>
    </w:p>
    <w:p w14:paraId="4FAECB5F"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受教育权</w:t>
      </w:r>
    </w:p>
    <w:p w14:paraId="7FBCE828" w14:textId="11B21D69" w:rsidR="00ED5932" w:rsidRDefault="00ED5932" w:rsidP="00ED5932">
      <w:pPr>
        <w:pStyle w:val="SingleTxt"/>
      </w:pPr>
      <w:r>
        <w:rPr>
          <w:rFonts w:hint="eastAsia"/>
        </w:rPr>
        <w:t>53.</w:t>
      </w:r>
      <w:r>
        <w:rPr>
          <w:rFonts w:hint="eastAsia"/>
        </w:rPr>
        <w:tab/>
      </w:r>
      <w:r>
        <w:rPr>
          <w:rFonts w:hint="eastAsia"/>
        </w:rPr>
        <w:t>委员会欢迎缔约国自</w:t>
      </w:r>
      <w:r>
        <w:rPr>
          <w:rFonts w:hint="eastAsia"/>
        </w:rPr>
        <w:t>2002</w:t>
      </w:r>
      <w:r>
        <w:rPr>
          <w:rFonts w:hint="eastAsia"/>
        </w:rPr>
        <w:t>年上次审议以来在受教育机会方面取得的进展，但与儿童权利委员会一样，对以下问题表示关切</w:t>
      </w:r>
      <w:r w:rsidR="00997181">
        <w:rPr>
          <w:rFonts w:hint="eastAsia"/>
        </w:rPr>
        <w:t>(</w:t>
      </w:r>
      <w:r>
        <w:rPr>
          <w:rFonts w:hint="eastAsia"/>
        </w:rPr>
        <w:t>第二条第二款、第十三条和第十四条</w:t>
      </w:r>
      <w:r w:rsidR="00997181">
        <w:rPr>
          <w:rFonts w:hint="eastAsia"/>
        </w:rPr>
        <w:t>)</w:t>
      </w:r>
      <w:r>
        <w:rPr>
          <w:rFonts w:hint="eastAsia"/>
        </w:rPr>
        <w:t>：</w:t>
      </w:r>
      <w:r w:rsidR="00AD7014" w:rsidRPr="00AD7014">
        <w:rPr>
          <w:rStyle w:val="a8"/>
        </w:rPr>
        <w:footnoteReference w:id="4"/>
      </w:r>
      <w:r>
        <w:rPr>
          <w:rFonts w:hint="eastAsia"/>
        </w:rPr>
        <w:t xml:space="preserve"> </w:t>
      </w:r>
    </w:p>
    <w:p w14:paraId="0D233CC6" w14:textId="6E39FFB5" w:rsidR="00ED5932" w:rsidRDefault="00997181" w:rsidP="00ED5932">
      <w:pPr>
        <w:pStyle w:val="SingleTxt"/>
      </w:pPr>
      <w:r>
        <w:tab/>
      </w:r>
      <w:r>
        <w:rPr>
          <w:rFonts w:hint="eastAsia"/>
        </w:rPr>
        <w:t>(</w:t>
      </w:r>
      <w:r w:rsidR="00ED5932">
        <w:rPr>
          <w:rFonts w:hint="eastAsia"/>
        </w:rPr>
        <w:t>a</w:t>
      </w:r>
      <w:r>
        <w:rPr>
          <w:rFonts w:hint="eastAsia"/>
        </w:rPr>
        <w:t>)</w:t>
      </w:r>
      <w:r w:rsidR="00ED5932">
        <w:rPr>
          <w:rFonts w:hint="eastAsia"/>
        </w:rPr>
        <w:tab/>
      </w:r>
      <w:r w:rsidR="00ED5932">
        <w:rPr>
          <w:rFonts w:hint="eastAsia"/>
        </w:rPr>
        <w:t>各级教育中以少数民族语言接受普通教育的机会有限，部分原因在于少数民族语言学校教师数量不足；</w:t>
      </w:r>
    </w:p>
    <w:p w14:paraId="1BDF1D52" w14:textId="4213C820" w:rsidR="00ED5932" w:rsidRDefault="00997181" w:rsidP="00ED5932">
      <w:pPr>
        <w:pStyle w:val="SingleTxt"/>
      </w:pPr>
      <w:r>
        <w:tab/>
      </w:r>
      <w:r>
        <w:rPr>
          <w:rFonts w:hint="eastAsia"/>
        </w:rPr>
        <w:t>(</w:t>
      </w:r>
      <w:r w:rsidR="00ED5932">
        <w:rPr>
          <w:rFonts w:hint="eastAsia"/>
        </w:rPr>
        <w:t>b</w:t>
      </w:r>
      <w:r>
        <w:rPr>
          <w:rFonts w:hint="eastAsia"/>
        </w:rPr>
        <w:t>)</w:t>
      </w:r>
      <w:r w:rsidR="00ED5932">
        <w:rPr>
          <w:rFonts w:hint="eastAsia"/>
        </w:rPr>
        <w:tab/>
      </w:r>
      <w:r w:rsidR="00ED5932">
        <w:rPr>
          <w:rFonts w:hint="eastAsia"/>
        </w:rPr>
        <w:t>教育质量低；</w:t>
      </w:r>
    </w:p>
    <w:p w14:paraId="59749EC4" w14:textId="0BF159C1" w:rsidR="00ED5932" w:rsidRDefault="00997181" w:rsidP="00ED5932">
      <w:pPr>
        <w:pStyle w:val="SingleTxt"/>
      </w:pPr>
      <w:r>
        <w:tab/>
      </w:r>
      <w:r>
        <w:rPr>
          <w:rFonts w:hint="eastAsia"/>
        </w:rPr>
        <w:t>(</w:t>
      </w:r>
      <w:r w:rsidR="00ED5932">
        <w:rPr>
          <w:rFonts w:hint="eastAsia"/>
        </w:rPr>
        <w:t>c</w:t>
      </w:r>
      <w:r>
        <w:rPr>
          <w:rFonts w:hint="eastAsia"/>
        </w:rPr>
        <w:t>)</w:t>
      </w:r>
      <w:r w:rsidR="00ED5932">
        <w:rPr>
          <w:rFonts w:hint="eastAsia"/>
        </w:rPr>
        <w:tab/>
      </w:r>
      <w:r w:rsidR="00ED5932">
        <w:rPr>
          <w:rFonts w:hint="eastAsia"/>
        </w:rPr>
        <w:t>教师工资低、声望低，职业发展机会有限；</w:t>
      </w:r>
    </w:p>
    <w:p w14:paraId="69FBA615" w14:textId="450D0AB1" w:rsidR="00ED5932" w:rsidRDefault="00997181" w:rsidP="00ED5932">
      <w:pPr>
        <w:pStyle w:val="SingleTxt"/>
      </w:pPr>
      <w:r>
        <w:tab/>
      </w:r>
      <w:r>
        <w:rPr>
          <w:rFonts w:hint="eastAsia"/>
        </w:rPr>
        <w:t>(</w:t>
      </w:r>
      <w:r w:rsidR="00ED5932">
        <w:rPr>
          <w:rFonts w:hint="eastAsia"/>
        </w:rPr>
        <w:t>d</w:t>
      </w:r>
      <w:r>
        <w:rPr>
          <w:rFonts w:hint="eastAsia"/>
        </w:rPr>
        <w:t>)</w:t>
      </w:r>
      <w:r w:rsidR="00ED5932">
        <w:rPr>
          <w:rFonts w:hint="eastAsia"/>
        </w:rPr>
        <w:tab/>
      </w:r>
      <w:r w:rsidR="00ED5932">
        <w:rPr>
          <w:rFonts w:hint="eastAsia"/>
        </w:rPr>
        <w:t>偏远地区的学校和学前教育机构基础设施薄弱，许多学校缺乏水和卫生设施。</w:t>
      </w:r>
    </w:p>
    <w:p w14:paraId="761F6E82" w14:textId="77ACC416" w:rsidR="00ED5932" w:rsidRPr="005F377A" w:rsidRDefault="00ED5932" w:rsidP="00ED5932">
      <w:pPr>
        <w:pStyle w:val="SingleTxt"/>
        <w:rPr>
          <w:rFonts w:asciiTheme="majorBidi" w:eastAsia="黑体" w:hAnsiTheme="majorBidi" w:cstheme="majorBidi"/>
        </w:rPr>
      </w:pPr>
      <w:r>
        <w:rPr>
          <w:rFonts w:hint="eastAsia"/>
        </w:rPr>
        <w:t>54.</w:t>
      </w:r>
      <w:r>
        <w:rPr>
          <w:rFonts w:hint="eastAsia"/>
        </w:rPr>
        <w:tab/>
      </w:r>
      <w:r w:rsidRPr="005F377A">
        <w:rPr>
          <w:rFonts w:asciiTheme="majorBidi" w:eastAsia="黑体" w:hAnsiTheme="majorBidi" w:cstheme="majorBidi" w:hint="eastAsia"/>
        </w:rPr>
        <w:t>委员会回顾儿童权利委员会的建议，并建议缔约国：</w:t>
      </w:r>
      <w:r w:rsidR="00AD7014" w:rsidRPr="00A359D9">
        <w:rPr>
          <w:rFonts w:asciiTheme="majorBidi" w:eastAsia="黑体" w:hAnsiTheme="majorBidi" w:cstheme="majorBidi"/>
          <w:vertAlign w:val="superscript"/>
        </w:rPr>
        <w:footnoteReference w:id="5"/>
      </w:r>
      <w:r w:rsidRPr="005F377A">
        <w:rPr>
          <w:rFonts w:asciiTheme="majorBidi" w:eastAsia="黑体" w:hAnsiTheme="majorBidi" w:cstheme="majorBidi" w:hint="eastAsia"/>
        </w:rPr>
        <w:t xml:space="preserve"> </w:t>
      </w:r>
    </w:p>
    <w:p w14:paraId="2EDF6D3C" w14:textId="20601061"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确保所有儿童，包括少数民族儿童，均能接受完整、免费、优质的中小学教育，取得相关和有效的学习成果；</w:t>
      </w:r>
    </w:p>
    <w:p w14:paraId="4C6E61F3" w14:textId="2061182E"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b</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采取必要措施，提高教师培训质量，并为教师提供有吸引力的职业机会；</w:t>
      </w:r>
    </w:p>
    <w:p w14:paraId="41B0883C" w14:textId="47E9665E"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c</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改善学校基础设施，确保所有学校都配备充足的水和卫生设施，特别关注农村地区的学校和学前教育机构；</w:t>
      </w:r>
    </w:p>
    <w:p w14:paraId="2C674149" w14:textId="6008ECD4" w:rsidR="00ED5932" w:rsidRPr="005F377A" w:rsidRDefault="00997181" w:rsidP="00ED5932">
      <w:pPr>
        <w:pStyle w:val="SingleTxt"/>
        <w:rPr>
          <w:rFonts w:asciiTheme="majorBidi" w:eastAsia="黑体" w:hAnsiTheme="majorBidi" w:cstheme="majorBidi"/>
        </w:rPr>
      </w:pPr>
      <w:r w:rsidRPr="005F377A">
        <w:rPr>
          <w:rFonts w:asciiTheme="majorBidi" w:eastAsia="黑体" w:hAnsiTheme="majorBidi" w:cstheme="majorBidi"/>
        </w:rPr>
        <w:tab/>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d</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ab/>
      </w:r>
      <w:r w:rsidR="00ED5932" w:rsidRPr="005F377A">
        <w:rPr>
          <w:rFonts w:asciiTheme="majorBidi" w:eastAsia="黑体" w:hAnsiTheme="majorBidi" w:cstheme="majorBidi" w:hint="eastAsia"/>
        </w:rPr>
        <w:t>考虑到委员会关于受教育的权利的第</w:t>
      </w:r>
      <w:r w:rsidR="00ED5932" w:rsidRPr="005F377A">
        <w:rPr>
          <w:rFonts w:asciiTheme="majorBidi" w:eastAsia="黑体" w:hAnsiTheme="majorBidi" w:cstheme="majorBidi" w:hint="eastAsia"/>
        </w:rPr>
        <w:t>13</w:t>
      </w:r>
      <w:r w:rsidR="00ED5932" w:rsidRPr="005F377A">
        <w:rPr>
          <w:rFonts w:asciiTheme="majorBidi" w:eastAsia="黑体" w:hAnsiTheme="majorBidi" w:cstheme="majorBidi" w:hint="eastAsia"/>
        </w:rPr>
        <w:t>号一般性意见</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1999</w:t>
      </w:r>
      <w:r w:rsidR="00ED5932" w:rsidRPr="005F377A">
        <w:rPr>
          <w:rFonts w:asciiTheme="majorBidi" w:eastAsia="黑体" w:hAnsiTheme="majorBidi" w:cstheme="majorBidi" w:hint="eastAsia"/>
        </w:rPr>
        <w:t>年</w:t>
      </w:r>
      <w:r w:rsidRPr="005F377A">
        <w:rPr>
          <w:rFonts w:asciiTheme="majorBidi" w:eastAsia="黑体" w:hAnsiTheme="majorBidi" w:cstheme="majorBidi" w:hint="eastAsia"/>
        </w:rPr>
        <w:t>)</w:t>
      </w:r>
      <w:r w:rsidR="00ED5932" w:rsidRPr="005F377A">
        <w:rPr>
          <w:rFonts w:asciiTheme="majorBidi" w:eastAsia="黑体" w:hAnsiTheme="majorBidi" w:cstheme="majorBidi" w:hint="eastAsia"/>
        </w:rPr>
        <w:t>。</w:t>
      </w:r>
    </w:p>
    <w:p w14:paraId="10405F0B" w14:textId="5CB182A6" w:rsidR="00ED5932" w:rsidRDefault="00ED5932" w:rsidP="00ED5932">
      <w:pPr>
        <w:pStyle w:val="SingleTxt"/>
      </w:pPr>
      <w:r>
        <w:rPr>
          <w:rFonts w:hint="eastAsia"/>
        </w:rPr>
        <w:t>55.</w:t>
      </w:r>
      <w:r>
        <w:rPr>
          <w:rFonts w:hint="eastAsia"/>
        </w:rPr>
        <w:tab/>
      </w:r>
      <w:r>
        <w:rPr>
          <w:rFonts w:hint="eastAsia"/>
        </w:rPr>
        <w:t>委员会欢迎缔约国在残疾评估和支助服务方面取得的进展，但感到关切的是，有报告称，</w:t>
      </w:r>
      <w:proofErr w:type="gramStart"/>
      <w:r>
        <w:rPr>
          <w:rFonts w:hint="eastAsia"/>
        </w:rPr>
        <w:t>全纳教育</w:t>
      </w:r>
      <w:proofErr w:type="gramEnd"/>
      <w:r>
        <w:rPr>
          <w:rFonts w:hint="eastAsia"/>
        </w:rPr>
        <w:t>实践存在差距，尤其是在农村地区</w:t>
      </w:r>
      <w:r w:rsidR="00997181">
        <w:rPr>
          <w:rFonts w:hint="eastAsia"/>
        </w:rPr>
        <w:t>(</w:t>
      </w:r>
      <w:r>
        <w:rPr>
          <w:rFonts w:hint="eastAsia"/>
        </w:rPr>
        <w:t>第二条第二款、第十三条和第十四条</w:t>
      </w:r>
      <w:r w:rsidR="00997181">
        <w:rPr>
          <w:rFonts w:hint="eastAsia"/>
        </w:rPr>
        <w:t>)</w:t>
      </w:r>
      <w:r>
        <w:rPr>
          <w:rFonts w:hint="eastAsia"/>
        </w:rPr>
        <w:t>。</w:t>
      </w:r>
    </w:p>
    <w:p w14:paraId="108AF474" w14:textId="77777777" w:rsidR="00ED5932" w:rsidRPr="005F377A" w:rsidRDefault="00ED5932" w:rsidP="00ED5932">
      <w:pPr>
        <w:pStyle w:val="SingleTxt"/>
        <w:rPr>
          <w:rFonts w:asciiTheme="majorBidi" w:eastAsia="黑体" w:hAnsiTheme="majorBidi" w:cstheme="majorBidi"/>
        </w:rPr>
      </w:pPr>
      <w:r>
        <w:rPr>
          <w:rFonts w:hint="eastAsia"/>
        </w:rPr>
        <w:lastRenderedPageBreak/>
        <w:t>56.</w:t>
      </w:r>
      <w:r>
        <w:rPr>
          <w:rFonts w:hint="eastAsia"/>
        </w:rPr>
        <w:tab/>
      </w:r>
      <w:r w:rsidRPr="005F377A">
        <w:rPr>
          <w:rFonts w:asciiTheme="majorBidi" w:eastAsia="黑体" w:hAnsiTheme="majorBidi" w:cstheme="majorBidi" w:hint="eastAsia"/>
        </w:rPr>
        <w:t>委员会建议缔约国加强</w:t>
      </w:r>
      <w:proofErr w:type="gramStart"/>
      <w:r w:rsidRPr="005F377A">
        <w:rPr>
          <w:rFonts w:asciiTheme="majorBidi" w:eastAsia="黑体" w:hAnsiTheme="majorBidi" w:cstheme="majorBidi" w:hint="eastAsia"/>
        </w:rPr>
        <w:t>全纳教育</w:t>
      </w:r>
      <w:proofErr w:type="gramEnd"/>
      <w:r w:rsidRPr="005F377A">
        <w:rPr>
          <w:rFonts w:asciiTheme="majorBidi" w:eastAsia="黑体" w:hAnsiTheme="majorBidi" w:cstheme="majorBidi" w:hint="eastAsia"/>
        </w:rPr>
        <w:t>政策，提供充足资源，加强教师培训，并确保提供合理便利措施，以保障残疾学生在各级教育中享有平等的受教育机会并充分参与。</w:t>
      </w:r>
    </w:p>
    <w:p w14:paraId="3DD0B63F" w14:textId="77777777" w:rsidR="00ED5932" w:rsidRDefault="00ED5932" w:rsidP="009971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互联网接入</w:t>
      </w:r>
    </w:p>
    <w:p w14:paraId="0AEC59E5" w14:textId="66E0DCE6" w:rsidR="00ED5932" w:rsidRDefault="00ED5932" w:rsidP="00ED5932">
      <w:pPr>
        <w:pStyle w:val="SingleTxt"/>
      </w:pPr>
      <w:r>
        <w:rPr>
          <w:rFonts w:hint="eastAsia"/>
        </w:rPr>
        <w:t>57.</w:t>
      </w:r>
      <w:r>
        <w:rPr>
          <w:rFonts w:hint="eastAsia"/>
        </w:rPr>
        <w:tab/>
      </w:r>
      <w:r>
        <w:rPr>
          <w:rFonts w:hint="eastAsia"/>
        </w:rPr>
        <w:t>委员会欢迎缔约国互联网</w:t>
      </w:r>
      <w:proofErr w:type="gramStart"/>
      <w:r>
        <w:rPr>
          <w:rFonts w:hint="eastAsia"/>
        </w:rPr>
        <w:t>接入率</w:t>
      </w:r>
      <w:proofErr w:type="gramEnd"/>
      <w:r>
        <w:rPr>
          <w:rFonts w:hint="eastAsia"/>
        </w:rPr>
        <w:t>有所提高，但感到关切的是，农村和山区可能出现信号不稳定、网速慢或服务不连续的情况，这限制了经济、社会及文化权利的享有</w:t>
      </w:r>
      <w:r w:rsidR="00997181">
        <w:rPr>
          <w:rFonts w:hint="eastAsia"/>
        </w:rPr>
        <w:t>(</w:t>
      </w:r>
      <w:r>
        <w:rPr>
          <w:rFonts w:hint="eastAsia"/>
        </w:rPr>
        <w:t>第十五条</w:t>
      </w:r>
      <w:r w:rsidR="00997181">
        <w:rPr>
          <w:rFonts w:hint="eastAsia"/>
        </w:rPr>
        <w:t>)</w:t>
      </w:r>
      <w:r>
        <w:rPr>
          <w:rFonts w:hint="eastAsia"/>
        </w:rPr>
        <w:t>。</w:t>
      </w:r>
    </w:p>
    <w:p w14:paraId="284152DA" w14:textId="77777777" w:rsidR="00ED5932" w:rsidRPr="005F377A" w:rsidRDefault="00ED5932" w:rsidP="00ED5932">
      <w:pPr>
        <w:pStyle w:val="SingleTxt"/>
        <w:rPr>
          <w:rFonts w:asciiTheme="majorBidi" w:eastAsia="黑体" w:hAnsiTheme="majorBidi" w:cstheme="majorBidi"/>
        </w:rPr>
      </w:pPr>
      <w:r>
        <w:rPr>
          <w:rFonts w:hint="eastAsia"/>
        </w:rPr>
        <w:t>58.</w:t>
      </w:r>
      <w:r>
        <w:rPr>
          <w:rFonts w:hint="eastAsia"/>
        </w:rPr>
        <w:tab/>
      </w:r>
      <w:r w:rsidRPr="005F377A">
        <w:rPr>
          <w:rFonts w:asciiTheme="majorBidi" w:eastAsia="黑体" w:hAnsiTheme="majorBidi" w:cstheme="majorBidi" w:hint="eastAsia"/>
        </w:rPr>
        <w:t>委员会建议缔约国继续并加大力度，为缔约国所有地区提供高速、高质量的互联网连接。</w:t>
      </w:r>
    </w:p>
    <w:p w14:paraId="6D14328F" w14:textId="77777777" w:rsidR="00ED5932" w:rsidRDefault="00ED5932" w:rsidP="00AD701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文化权利</w:t>
      </w:r>
    </w:p>
    <w:p w14:paraId="3AE48F16" w14:textId="7386A118" w:rsidR="00ED5932" w:rsidRDefault="00ED5932" w:rsidP="00ED5932">
      <w:pPr>
        <w:pStyle w:val="SingleTxt"/>
      </w:pPr>
      <w:r>
        <w:rPr>
          <w:rFonts w:hint="eastAsia"/>
        </w:rPr>
        <w:t>59.</w:t>
      </w:r>
      <w:r>
        <w:rPr>
          <w:rFonts w:hint="eastAsia"/>
        </w:rPr>
        <w:tab/>
      </w:r>
      <w:r>
        <w:rPr>
          <w:rFonts w:hint="eastAsia"/>
        </w:rPr>
        <w:t>委员会感到关切的是，多数人口对作为格鲁吉亚社会不可分割组成部分的少数民族了解程度较低，并且存在与某些少数民族相关的偏见、成见和看法，包括将其中一些少数民族视为安全威胁</w:t>
      </w:r>
      <w:r w:rsidR="00997181">
        <w:rPr>
          <w:rFonts w:hint="eastAsia"/>
        </w:rPr>
        <w:t>(</w:t>
      </w:r>
      <w:r>
        <w:rPr>
          <w:rFonts w:hint="eastAsia"/>
        </w:rPr>
        <w:t>第二条第二款和第十五条</w:t>
      </w:r>
      <w:r w:rsidR="00997181">
        <w:rPr>
          <w:rFonts w:hint="eastAsia"/>
        </w:rPr>
        <w:t>)</w:t>
      </w:r>
      <w:r>
        <w:rPr>
          <w:rFonts w:hint="eastAsia"/>
        </w:rPr>
        <w:t>。</w:t>
      </w:r>
    </w:p>
    <w:p w14:paraId="6D5211A3" w14:textId="77777777" w:rsidR="00ED5932" w:rsidRPr="005F377A" w:rsidRDefault="00ED5932" w:rsidP="00ED5932">
      <w:pPr>
        <w:pStyle w:val="SingleTxt"/>
        <w:rPr>
          <w:rFonts w:asciiTheme="majorBidi" w:eastAsia="黑体" w:hAnsiTheme="majorBidi" w:cstheme="majorBidi"/>
        </w:rPr>
      </w:pPr>
      <w:r>
        <w:rPr>
          <w:rFonts w:hint="eastAsia"/>
        </w:rPr>
        <w:t>60.</w:t>
      </w:r>
      <w:r>
        <w:rPr>
          <w:rFonts w:hint="eastAsia"/>
        </w:rPr>
        <w:tab/>
      </w:r>
      <w:r w:rsidRPr="005F377A">
        <w:rPr>
          <w:rFonts w:asciiTheme="majorBidi" w:eastAsia="黑体" w:hAnsiTheme="majorBidi" w:cstheme="majorBidi" w:hint="eastAsia"/>
        </w:rPr>
        <w:t>委员会建议缔约国采取措施，包括开展提高认识活动，以期在法律和实践中尊重、保护和促进文化多样性，从而确保少数民族作为格鲁吉亚社会不可分割的组成部分受到重视。</w:t>
      </w:r>
    </w:p>
    <w:p w14:paraId="007B8178" w14:textId="0E774C2D" w:rsidR="00ED5932" w:rsidRDefault="00AD7014" w:rsidP="00AD701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ED5932">
        <w:rPr>
          <w:rFonts w:hint="eastAsia"/>
        </w:rPr>
        <w:t>D.</w:t>
      </w:r>
      <w:r w:rsidR="00ED5932">
        <w:rPr>
          <w:rFonts w:hint="eastAsia"/>
        </w:rPr>
        <w:tab/>
      </w:r>
      <w:r w:rsidR="00ED5932">
        <w:rPr>
          <w:rFonts w:hint="eastAsia"/>
        </w:rPr>
        <w:t>其他建议</w:t>
      </w:r>
    </w:p>
    <w:p w14:paraId="1D2297C3" w14:textId="77777777" w:rsidR="00ED5932" w:rsidRPr="005F377A" w:rsidRDefault="00ED5932" w:rsidP="00ED5932">
      <w:pPr>
        <w:pStyle w:val="SingleTxt"/>
        <w:rPr>
          <w:rFonts w:asciiTheme="majorBidi" w:eastAsia="黑体" w:hAnsiTheme="majorBidi" w:cstheme="majorBidi"/>
        </w:rPr>
      </w:pPr>
      <w:r>
        <w:rPr>
          <w:rFonts w:hint="eastAsia"/>
        </w:rPr>
        <w:t>61.</w:t>
      </w:r>
      <w:r>
        <w:rPr>
          <w:rFonts w:hint="eastAsia"/>
        </w:rPr>
        <w:tab/>
      </w:r>
      <w:r w:rsidRPr="005F377A">
        <w:rPr>
          <w:rFonts w:asciiTheme="majorBidi" w:eastAsia="黑体" w:hAnsiTheme="majorBidi" w:cstheme="majorBidi" w:hint="eastAsia"/>
        </w:rPr>
        <w:t>委员会鼓励缔约国批准《公约》任择议定书。</w:t>
      </w:r>
    </w:p>
    <w:p w14:paraId="5324CC09" w14:textId="77777777" w:rsidR="00ED5932" w:rsidRPr="005F377A" w:rsidRDefault="00ED5932" w:rsidP="00ED5932">
      <w:pPr>
        <w:pStyle w:val="SingleTxt"/>
        <w:rPr>
          <w:rFonts w:asciiTheme="majorBidi" w:eastAsia="黑体" w:hAnsiTheme="majorBidi" w:cstheme="majorBidi"/>
        </w:rPr>
      </w:pPr>
      <w:r w:rsidRPr="005F377A">
        <w:rPr>
          <w:rFonts w:asciiTheme="majorBidi" w:eastAsia="黑体" w:hAnsiTheme="majorBidi" w:cstheme="majorBidi" w:hint="eastAsia"/>
        </w:rPr>
        <w:t>62.</w:t>
      </w:r>
      <w:r w:rsidRPr="005F377A">
        <w:rPr>
          <w:rFonts w:asciiTheme="majorBidi" w:eastAsia="黑体" w:hAnsiTheme="majorBidi" w:cstheme="majorBidi" w:hint="eastAsia"/>
        </w:rPr>
        <w:tab/>
      </w:r>
      <w:r w:rsidRPr="005F377A">
        <w:rPr>
          <w:rFonts w:asciiTheme="majorBidi" w:eastAsia="黑体" w:hAnsiTheme="majorBidi" w:cstheme="majorBidi" w:hint="eastAsia"/>
        </w:rPr>
        <w:t>委员会建议缔约国考虑批准其尚未加入的核心人权文书，即《保护所有人免遭强迫失踪国际公约》和《保护所有移</w:t>
      </w:r>
      <w:proofErr w:type="gramStart"/>
      <w:r w:rsidRPr="005F377A">
        <w:rPr>
          <w:rFonts w:asciiTheme="majorBidi" w:eastAsia="黑体" w:hAnsiTheme="majorBidi" w:cstheme="majorBidi" w:hint="eastAsia"/>
        </w:rPr>
        <w:t>徙工</w:t>
      </w:r>
      <w:proofErr w:type="gramEnd"/>
      <w:r w:rsidRPr="005F377A">
        <w:rPr>
          <w:rFonts w:asciiTheme="majorBidi" w:eastAsia="黑体" w:hAnsiTheme="majorBidi" w:cstheme="majorBidi" w:hint="eastAsia"/>
        </w:rPr>
        <w:t>人及其家庭成员权利国际公约》。</w:t>
      </w:r>
    </w:p>
    <w:p w14:paraId="45B46374" w14:textId="77777777" w:rsidR="00ED5932" w:rsidRPr="005F377A" w:rsidRDefault="00ED5932" w:rsidP="00ED5932">
      <w:pPr>
        <w:pStyle w:val="SingleTxt"/>
        <w:rPr>
          <w:rFonts w:asciiTheme="majorBidi" w:eastAsia="黑体" w:hAnsiTheme="majorBidi" w:cstheme="majorBidi"/>
        </w:rPr>
      </w:pPr>
      <w:r w:rsidRPr="005F377A">
        <w:rPr>
          <w:rFonts w:asciiTheme="majorBidi" w:eastAsia="黑体" w:hAnsiTheme="majorBidi" w:cstheme="majorBidi" w:hint="eastAsia"/>
        </w:rPr>
        <w:t>63.</w:t>
      </w:r>
      <w:r w:rsidRPr="005F377A">
        <w:rPr>
          <w:rFonts w:asciiTheme="majorBidi" w:eastAsia="黑体" w:hAnsiTheme="majorBidi" w:cstheme="majorBidi" w:hint="eastAsia"/>
        </w:rPr>
        <w:tab/>
      </w:r>
      <w:r w:rsidRPr="005F377A">
        <w:rPr>
          <w:rFonts w:asciiTheme="majorBidi" w:eastAsia="黑体" w:hAnsiTheme="majorBidi" w:cstheme="majorBidi" w:hint="eastAsia"/>
        </w:rPr>
        <w:t>委员会建议缔约国充分考虑根据《公约》所承担的义务，确保在国家执行《</w:t>
      </w:r>
      <w:r w:rsidRPr="005F377A">
        <w:rPr>
          <w:rFonts w:asciiTheme="majorBidi" w:eastAsia="黑体" w:hAnsiTheme="majorBidi" w:cstheme="majorBidi" w:hint="eastAsia"/>
        </w:rPr>
        <w:t>2030</w:t>
      </w:r>
      <w:r w:rsidRPr="005F377A">
        <w:rPr>
          <w:rFonts w:asciiTheme="majorBidi" w:eastAsia="黑体" w:hAnsiTheme="majorBidi" w:cstheme="majorBidi" w:hint="eastAsia"/>
        </w:rPr>
        <w:t>年可持续发展议程》过程中人民得以充分享有《公约》规定的各项权利。缔约国设立监测进展情况的独立机制和将公共方案受益人看作可提出权利主张的权利持有人，将极大促进可持续发展目标的实现。此外，委员会建议缔约国支持旨在实现可持续发展目标的“行动十年”全球承诺。在参与、问责和不歧视原则基础上落实可持续发展目标，将确保不让任何一个人掉队。在这方面，委员会提请缔约国注意委员会关于承诺不让任何一个人掉队的声明。</w:t>
      </w:r>
    </w:p>
    <w:p w14:paraId="345823C5" w14:textId="267216B8" w:rsidR="00ED5932" w:rsidRPr="005F377A" w:rsidRDefault="00ED5932" w:rsidP="00ED5932">
      <w:pPr>
        <w:pStyle w:val="SingleTxt"/>
        <w:rPr>
          <w:rFonts w:asciiTheme="majorBidi" w:eastAsia="黑体" w:hAnsiTheme="majorBidi" w:cstheme="majorBidi"/>
        </w:rPr>
      </w:pPr>
      <w:r w:rsidRPr="005F377A">
        <w:rPr>
          <w:rFonts w:asciiTheme="majorBidi" w:eastAsia="黑体" w:hAnsiTheme="majorBidi" w:cstheme="majorBidi" w:hint="eastAsia"/>
        </w:rPr>
        <w:t>64.</w:t>
      </w:r>
      <w:r w:rsidRPr="005F377A">
        <w:rPr>
          <w:rFonts w:asciiTheme="majorBidi" w:eastAsia="黑体" w:hAnsiTheme="majorBidi" w:cstheme="majorBidi" w:hint="eastAsia"/>
        </w:rPr>
        <w:tab/>
      </w:r>
      <w:r w:rsidRPr="005F377A">
        <w:rPr>
          <w:rFonts w:asciiTheme="majorBidi" w:eastAsia="黑体" w:hAnsiTheme="majorBidi" w:cstheme="majorBidi" w:hint="eastAsia"/>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00AD7014" w:rsidRPr="00A359D9">
        <w:rPr>
          <w:rFonts w:asciiTheme="majorBidi" w:eastAsia="黑体" w:hAnsiTheme="majorBidi" w:cstheme="majorBidi"/>
          <w:vertAlign w:val="superscript"/>
        </w:rPr>
        <w:footnoteReference w:id="6"/>
      </w:r>
      <w:r w:rsidRPr="00A359D9">
        <w:rPr>
          <w:rFonts w:asciiTheme="majorBidi" w:eastAsia="黑体" w:hAnsiTheme="majorBidi" w:cstheme="majorBidi" w:hint="eastAsia"/>
          <w:vertAlign w:val="superscript"/>
        </w:rPr>
        <w:t xml:space="preserve"> </w:t>
      </w:r>
    </w:p>
    <w:p w14:paraId="3461131C" w14:textId="1EF15524" w:rsidR="00ED5932" w:rsidRPr="005F377A" w:rsidRDefault="00ED5932" w:rsidP="00ED5932">
      <w:pPr>
        <w:pStyle w:val="SingleTxt"/>
        <w:rPr>
          <w:rFonts w:asciiTheme="majorBidi" w:eastAsia="黑体" w:hAnsiTheme="majorBidi" w:cstheme="majorBidi"/>
        </w:rPr>
      </w:pPr>
      <w:r w:rsidRPr="005F377A">
        <w:rPr>
          <w:rFonts w:asciiTheme="majorBidi" w:eastAsia="黑体" w:hAnsiTheme="majorBidi" w:cstheme="majorBidi" w:hint="eastAsia"/>
        </w:rPr>
        <w:t>65.</w:t>
      </w:r>
      <w:r w:rsidRPr="005F377A">
        <w:rPr>
          <w:rFonts w:asciiTheme="majorBidi" w:eastAsia="黑体" w:hAnsiTheme="majorBidi" w:cstheme="majorBidi" w:hint="eastAsia"/>
        </w:rPr>
        <w:tab/>
      </w:r>
      <w:r w:rsidRPr="005F377A">
        <w:rPr>
          <w:rFonts w:asciiTheme="majorBidi" w:eastAsia="黑体" w:hAnsiTheme="majorBidi" w:cstheme="majorBidi" w:hint="eastAsia"/>
        </w:rPr>
        <w:t>委员会请缔约国在社会各级，特别是向议员、公务人员和司法机构广泛传播本结论性意见，并在下次定期报告中向委员会通报为落实这些意见采取的步骤。委员会强调议会在落实本结论性意见方面发挥着关键作用，鼓励缔约国确</w:t>
      </w:r>
      <w:r w:rsidRPr="005F377A">
        <w:rPr>
          <w:rFonts w:asciiTheme="majorBidi" w:eastAsia="黑体" w:hAnsiTheme="majorBidi" w:cstheme="majorBidi" w:hint="eastAsia"/>
        </w:rPr>
        <w:lastRenderedPageBreak/>
        <w:t>保议会参与今后的报告和后续程序。委员会鼓励缔约国邀请格鲁吉亚公设辩护人</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监察员</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、非政府组织和民间社会其他成员参与本结论性意见的后续落实工作和提交下次定期报告前的全国协商进程。</w:t>
      </w:r>
    </w:p>
    <w:p w14:paraId="0B26EB26" w14:textId="58ACB75E" w:rsidR="00ED5932" w:rsidRPr="005F377A" w:rsidRDefault="00ED5932" w:rsidP="00ED5932">
      <w:pPr>
        <w:pStyle w:val="SingleTxt"/>
        <w:rPr>
          <w:rFonts w:asciiTheme="majorBidi" w:eastAsia="黑体" w:hAnsiTheme="majorBidi" w:cstheme="majorBidi"/>
        </w:rPr>
      </w:pPr>
      <w:r w:rsidRPr="005F377A">
        <w:rPr>
          <w:rFonts w:asciiTheme="majorBidi" w:eastAsia="黑体" w:hAnsiTheme="majorBidi" w:cstheme="majorBidi" w:hint="eastAsia"/>
        </w:rPr>
        <w:t>66.</w:t>
      </w:r>
      <w:r w:rsidRPr="005F377A">
        <w:rPr>
          <w:rFonts w:asciiTheme="majorBidi" w:eastAsia="黑体" w:hAnsiTheme="majorBidi" w:cstheme="majorBidi" w:hint="eastAsia"/>
        </w:rPr>
        <w:tab/>
      </w:r>
      <w:r w:rsidRPr="005F377A">
        <w:rPr>
          <w:rFonts w:asciiTheme="majorBidi" w:eastAsia="黑体" w:hAnsiTheme="majorBidi" w:cstheme="majorBidi" w:hint="eastAsia"/>
        </w:rPr>
        <w:t>按照委员会通过的结论性意见的后续落实程序，请缔约国在本结论性意见通过后</w:t>
      </w:r>
      <w:r w:rsidRPr="005F377A">
        <w:rPr>
          <w:rFonts w:asciiTheme="majorBidi" w:eastAsia="黑体" w:hAnsiTheme="majorBidi" w:cstheme="majorBidi" w:hint="eastAsia"/>
        </w:rPr>
        <w:t>24</w:t>
      </w:r>
      <w:r w:rsidRPr="005F377A">
        <w:rPr>
          <w:rFonts w:asciiTheme="majorBidi" w:eastAsia="黑体" w:hAnsiTheme="majorBidi" w:cstheme="majorBidi" w:hint="eastAsia"/>
        </w:rPr>
        <w:t>个月</w:t>
      </w:r>
      <w:bookmarkStart w:id="0" w:name="TmpSave"/>
      <w:bookmarkEnd w:id="0"/>
      <w:r w:rsidRPr="005F377A">
        <w:rPr>
          <w:rFonts w:asciiTheme="majorBidi" w:eastAsia="黑体" w:hAnsiTheme="majorBidi" w:cstheme="majorBidi" w:hint="eastAsia"/>
        </w:rPr>
        <w:t>内</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2028</w:t>
      </w:r>
      <w:r w:rsidRPr="005F377A">
        <w:rPr>
          <w:rFonts w:asciiTheme="majorBidi" w:eastAsia="黑体" w:hAnsiTheme="majorBidi" w:cstheme="majorBidi" w:hint="eastAsia"/>
        </w:rPr>
        <w:t>年</w:t>
      </w:r>
      <w:r w:rsidRPr="005F377A">
        <w:rPr>
          <w:rFonts w:asciiTheme="majorBidi" w:eastAsia="黑体" w:hAnsiTheme="majorBidi" w:cstheme="majorBidi" w:hint="eastAsia"/>
        </w:rPr>
        <w:t>2</w:t>
      </w:r>
      <w:r w:rsidRPr="005F377A">
        <w:rPr>
          <w:rFonts w:asciiTheme="majorBidi" w:eastAsia="黑体" w:hAnsiTheme="majorBidi" w:cstheme="majorBidi" w:hint="eastAsia"/>
        </w:rPr>
        <w:t>月</w:t>
      </w:r>
      <w:r w:rsidRPr="005F377A">
        <w:rPr>
          <w:rFonts w:asciiTheme="majorBidi" w:eastAsia="黑体" w:hAnsiTheme="majorBidi" w:cstheme="majorBidi" w:hint="eastAsia"/>
        </w:rPr>
        <w:t>28</w:t>
      </w:r>
      <w:r w:rsidRPr="005F377A">
        <w:rPr>
          <w:rFonts w:asciiTheme="majorBidi" w:eastAsia="黑体" w:hAnsiTheme="majorBidi" w:cstheme="majorBidi" w:hint="eastAsia"/>
        </w:rPr>
        <w:t>日前</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提供资料，说明以上第</w:t>
      </w:r>
      <w:r w:rsidRPr="005F377A">
        <w:rPr>
          <w:rFonts w:asciiTheme="majorBidi" w:eastAsia="黑体" w:hAnsiTheme="majorBidi" w:cstheme="majorBidi" w:hint="eastAsia"/>
        </w:rPr>
        <w:t>14</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a</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段</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工商企业与人权行动计划</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、第</w:t>
      </w:r>
      <w:r w:rsidRPr="005F377A">
        <w:rPr>
          <w:rFonts w:asciiTheme="majorBidi" w:eastAsia="黑体" w:hAnsiTheme="majorBidi" w:cstheme="majorBidi" w:hint="eastAsia"/>
        </w:rPr>
        <w:t>34</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d</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段</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批准劳工组织公约</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和第</w:t>
      </w:r>
      <w:r w:rsidRPr="005F377A">
        <w:rPr>
          <w:rFonts w:asciiTheme="majorBidi" w:eastAsia="黑体" w:hAnsiTheme="majorBidi" w:cstheme="majorBidi" w:hint="eastAsia"/>
        </w:rPr>
        <w:t>50</w:t>
      </w:r>
      <w:r w:rsidRPr="005F377A">
        <w:rPr>
          <w:rFonts w:asciiTheme="majorBidi" w:eastAsia="黑体" w:hAnsiTheme="majorBidi" w:cstheme="majorBidi" w:hint="eastAsia"/>
        </w:rPr>
        <w:t>段</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卫生保健部门市场过度集中</w:t>
      </w:r>
      <w:r w:rsidR="00997181" w:rsidRPr="005F377A">
        <w:rPr>
          <w:rFonts w:asciiTheme="majorBidi" w:eastAsia="黑体" w:hAnsiTheme="majorBidi" w:cstheme="majorBidi" w:hint="eastAsia"/>
        </w:rPr>
        <w:t>)</w:t>
      </w:r>
      <w:r w:rsidRPr="005F377A">
        <w:rPr>
          <w:rFonts w:asciiTheme="majorBidi" w:eastAsia="黑体" w:hAnsiTheme="majorBidi" w:cstheme="majorBidi" w:hint="eastAsia"/>
        </w:rPr>
        <w:t>所载建议的执行情况。</w:t>
      </w:r>
    </w:p>
    <w:p w14:paraId="5CB7DBAA" w14:textId="16DFF307" w:rsidR="00333781" w:rsidRDefault="00ED5932" w:rsidP="00ED5932">
      <w:pPr>
        <w:pStyle w:val="SingleTxt"/>
        <w:rPr>
          <w:rFonts w:asciiTheme="majorBidi" w:eastAsia="黑体" w:hAnsiTheme="majorBidi" w:cstheme="majorBidi"/>
        </w:rPr>
      </w:pPr>
      <w:r w:rsidRPr="005F377A">
        <w:rPr>
          <w:rFonts w:asciiTheme="majorBidi" w:eastAsia="黑体" w:hAnsiTheme="majorBidi" w:cstheme="majorBidi" w:hint="eastAsia"/>
        </w:rPr>
        <w:t>67.</w:t>
      </w:r>
      <w:r w:rsidRPr="005F377A">
        <w:rPr>
          <w:rFonts w:asciiTheme="majorBidi" w:eastAsia="黑体" w:hAnsiTheme="majorBidi" w:cstheme="majorBidi" w:hint="eastAsia"/>
        </w:rPr>
        <w:tab/>
      </w:r>
      <w:r w:rsidRPr="005F377A">
        <w:rPr>
          <w:rFonts w:asciiTheme="majorBidi" w:eastAsia="黑体" w:hAnsiTheme="majorBidi" w:cstheme="majorBidi" w:hint="eastAsia"/>
        </w:rPr>
        <w:t>委员会请缔约国在</w:t>
      </w:r>
      <w:r w:rsidRPr="005F377A">
        <w:rPr>
          <w:rFonts w:asciiTheme="majorBidi" w:eastAsia="黑体" w:hAnsiTheme="majorBidi" w:cstheme="majorBidi" w:hint="eastAsia"/>
        </w:rPr>
        <w:t>2031</w:t>
      </w:r>
      <w:r w:rsidRPr="005F377A">
        <w:rPr>
          <w:rFonts w:asciiTheme="majorBidi" w:eastAsia="黑体" w:hAnsiTheme="majorBidi" w:cstheme="majorBidi" w:hint="eastAsia"/>
        </w:rPr>
        <w:t>年</w:t>
      </w:r>
      <w:r w:rsidRPr="005F377A">
        <w:rPr>
          <w:rFonts w:asciiTheme="majorBidi" w:eastAsia="黑体" w:hAnsiTheme="majorBidi" w:cstheme="majorBidi" w:hint="eastAsia"/>
        </w:rPr>
        <w:t>2</w:t>
      </w:r>
      <w:r w:rsidRPr="005F377A">
        <w:rPr>
          <w:rFonts w:asciiTheme="majorBidi" w:eastAsia="黑体" w:hAnsiTheme="majorBidi" w:cstheme="majorBidi" w:hint="eastAsia"/>
        </w:rPr>
        <w:t>月</w:t>
      </w:r>
      <w:r w:rsidRPr="005F377A">
        <w:rPr>
          <w:rFonts w:asciiTheme="majorBidi" w:eastAsia="黑体" w:hAnsiTheme="majorBidi" w:cstheme="majorBidi" w:hint="eastAsia"/>
        </w:rPr>
        <w:t>28</w:t>
      </w:r>
      <w:r w:rsidRPr="005F377A">
        <w:rPr>
          <w:rFonts w:asciiTheme="majorBidi" w:eastAsia="黑体" w:hAnsiTheme="majorBidi" w:cstheme="majorBidi" w:hint="eastAsia"/>
        </w:rPr>
        <w:t>日前按照《公约》第十六条提交第四次定期报告，除非因审查周期发生变化而另有通知。按照大会第</w:t>
      </w:r>
      <w:r w:rsidR="00A359D9" w:rsidRPr="00A359D9">
        <w:rPr>
          <w:rFonts w:asciiTheme="majorBidi" w:eastAsia="黑体" w:hAnsiTheme="majorBidi" w:cstheme="majorBidi"/>
        </w:rPr>
        <w:t>68/268</w:t>
      </w:r>
      <w:r w:rsidRPr="005F377A">
        <w:rPr>
          <w:rFonts w:asciiTheme="majorBidi" w:eastAsia="黑体" w:hAnsiTheme="majorBidi" w:cstheme="majorBidi" w:hint="eastAsia"/>
        </w:rPr>
        <w:t>号决议，报告字数应限制在</w:t>
      </w:r>
      <w:r w:rsidRPr="005F377A">
        <w:rPr>
          <w:rFonts w:asciiTheme="majorBidi" w:eastAsia="黑体" w:hAnsiTheme="majorBidi" w:cstheme="majorBidi" w:hint="eastAsia"/>
        </w:rPr>
        <w:t>21</w:t>
      </w:r>
      <w:r w:rsidR="00FA6D18">
        <w:rPr>
          <w:rFonts w:asciiTheme="majorBidi" w:eastAsia="黑体" w:hAnsiTheme="majorBidi" w:cstheme="majorBidi" w:hint="eastAsia"/>
        </w:rPr>
        <w:t xml:space="preserve"> </w:t>
      </w:r>
      <w:r w:rsidRPr="005F377A">
        <w:rPr>
          <w:rFonts w:asciiTheme="majorBidi" w:eastAsia="黑体" w:hAnsiTheme="majorBidi" w:cstheme="majorBidi" w:hint="eastAsia"/>
        </w:rPr>
        <w:t>200</w:t>
      </w:r>
      <w:r w:rsidRPr="005F377A">
        <w:rPr>
          <w:rFonts w:asciiTheme="majorBidi" w:eastAsia="黑体" w:hAnsiTheme="majorBidi" w:cstheme="majorBidi" w:hint="eastAsia"/>
        </w:rPr>
        <w:t>字以内。</w:t>
      </w:r>
    </w:p>
    <w:p w14:paraId="590FCCFF" w14:textId="5D3FC848" w:rsidR="00FA6D18" w:rsidRPr="00FA6D18" w:rsidRDefault="00FA6D18" w:rsidP="00FA6D18">
      <w:pPr>
        <w:pStyle w:val="SingleTxt"/>
        <w:spacing w:after="0" w:line="240" w:lineRule="auto"/>
        <w:rPr>
          <w:rFonts w:asciiTheme="majorBidi" w:eastAsia="黑体" w:hAnsiTheme="majorBidi" w:cstheme="majorBidi"/>
          <w:sz w:val="20"/>
        </w:rPr>
      </w:pPr>
      <w:r>
        <w:rPr>
          <w:rFonts w:asciiTheme="majorBidi" w:eastAsia="黑体" w:hAnsiTheme="majorBidi" w:cstheme="majorBidi" w:hint="eastAsia"/>
          <w:noProof/>
          <w:sz w:val="20"/>
        </w:rPr>
        <mc:AlternateContent>
          <mc:Choice Requires="wps">
            <w:drawing>
              <wp:anchor distT="0" distB="0" distL="114300" distR="114300" simplePos="0" relativeHeight="251659264" behindDoc="0" locked="0" layoutInCell="1" allowOverlap="1" wp14:anchorId="72F36312" wp14:editId="03E4F49E">
                <wp:simplePos x="0" y="0"/>
                <wp:positionH relativeFrom="column">
                  <wp:align>center</wp:align>
                </wp:positionH>
                <wp:positionV relativeFrom="paragraph">
                  <wp:posOffset>381000</wp:posOffset>
                </wp:positionV>
                <wp:extent cx="914400" cy="0"/>
                <wp:effectExtent l="0" t="0" r="0" b="0"/>
                <wp:wrapNone/>
                <wp:docPr id="841818429"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80464"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FA6D18" w:rsidRPr="00FA6D18" w:rsidSect="00664315">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AF9EB" w14:textId="77777777" w:rsidR="00295064" w:rsidRDefault="00295064" w:rsidP="00E3371C">
      <w:pPr>
        <w:spacing w:line="240" w:lineRule="auto"/>
      </w:pPr>
      <w:r>
        <w:separator/>
      </w:r>
    </w:p>
  </w:endnote>
  <w:endnote w:type="continuationSeparator" w:id="0">
    <w:p w14:paraId="7EDD2B67" w14:textId="77777777" w:rsidR="00295064" w:rsidRDefault="00295064"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019F5" w14:paraId="78D356EC" w14:textId="77777777" w:rsidTr="005019F5">
      <w:tc>
        <w:tcPr>
          <w:tcW w:w="4920" w:type="dxa"/>
        </w:tcPr>
        <w:p w14:paraId="006732AB" w14:textId="70ED08CD" w:rsidR="005019F5" w:rsidRPr="005019F5" w:rsidRDefault="005019F5" w:rsidP="005019F5">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26-03044</w:t>
          </w:r>
          <w:r>
            <w:rPr>
              <w:b w:val="0"/>
              <w:w w:val="103"/>
              <w:sz w:val="14"/>
            </w:rPr>
            <w:fldChar w:fldCharType="end"/>
          </w:r>
        </w:p>
      </w:tc>
      <w:tc>
        <w:tcPr>
          <w:tcW w:w="4920" w:type="dxa"/>
        </w:tcPr>
        <w:p w14:paraId="120F87A4" w14:textId="34F629E7" w:rsidR="005019F5" w:rsidRPr="005019F5" w:rsidRDefault="005019F5" w:rsidP="005019F5">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8510148" w14:textId="77777777" w:rsidR="005019F5" w:rsidRPr="005019F5" w:rsidRDefault="005019F5" w:rsidP="005019F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019F5" w14:paraId="76942810" w14:textId="77777777" w:rsidTr="005019F5">
      <w:tc>
        <w:tcPr>
          <w:tcW w:w="4920" w:type="dxa"/>
        </w:tcPr>
        <w:p w14:paraId="477ED608" w14:textId="574EB6AC" w:rsidR="005019F5" w:rsidRPr="005019F5" w:rsidRDefault="005019F5" w:rsidP="005019F5">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tcPr>
        <w:p w14:paraId="67E5D11D" w14:textId="035C74F9" w:rsidR="005019F5" w:rsidRPr="005019F5" w:rsidRDefault="005019F5" w:rsidP="005019F5">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26-03044</w:t>
          </w:r>
          <w:r>
            <w:rPr>
              <w:b w:val="0"/>
              <w:w w:val="103"/>
              <w:sz w:val="14"/>
            </w:rPr>
            <w:fldChar w:fldCharType="end"/>
          </w:r>
        </w:p>
      </w:tc>
    </w:tr>
  </w:tbl>
  <w:p w14:paraId="49B14E5E" w14:textId="77777777" w:rsidR="005019F5" w:rsidRPr="005019F5" w:rsidRDefault="005019F5" w:rsidP="005019F5">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5019F5" w14:paraId="5C3DE152" w14:textId="77777777" w:rsidTr="005019F5">
      <w:tc>
        <w:tcPr>
          <w:tcW w:w="3744" w:type="dxa"/>
        </w:tcPr>
        <w:p w14:paraId="47C21983" w14:textId="69122CB5" w:rsidR="005019F5" w:rsidRDefault="005019F5" w:rsidP="00E32BF8">
          <w:pPr>
            <w:pStyle w:val="Release"/>
          </w:pPr>
          <w:fldSimple w:instr=" DOCVARIABLE &quot;jobn&quot; \* MERGEFORMAT ">
            <w:r>
              <w:t xml:space="preserve">26-03044 </w:t>
            </w:r>
            <w:r w:rsidR="00997181">
              <w:t>(</w:t>
            </w:r>
            <w:r>
              <w:t>C</w:t>
            </w:r>
            <w:r w:rsidR="00997181">
              <w:t>)</w:t>
            </w:r>
          </w:fldSimple>
          <w:r>
            <w:t xml:space="preserve">    200526    2</w:t>
          </w:r>
          <w:r w:rsidR="000615E3">
            <w:t>7</w:t>
          </w:r>
          <w:r>
            <w:t>0526</w:t>
          </w:r>
        </w:p>
        <w:p w14:paraId="7ADF8401" w14:textId="5AFFD195" w:rsidR="00E32BF8" w:rsidRPr="00E32BF8" w:rsidRDefault="00E32BF8" w:rsidP="00E32BF8"/>
      </w:tc>
      <w:tc>
        <w:tcPr>
          <w:tcW w:w="4920" w:type="dxa"/>
          <w:vAlign w:val="center"/>
        </w:tcPr>
        <w:p w14:paraId="6BD818D7" w14:textId="060EFBDE" w:rsidR="005019F5" w:rsidRDefault="005019F5" w:rsidP="00F827B9">
          <w:pPr>
            <w:spacing w:before="120"/>
            <w:jc w:val="right"/>
          </w:pPr>
          <w:r>
            <w:rPr>
              <w:noProof/>
            </w:rPr>
            <w:drawing>
              <wp:inline distT="0" distB="0" distL="0" distR="0" wp14:anchorId="07E1337E" wp14:editId="23C124F6">
                <wp:extent cx="618745" cy="231648"/>
                <wp:effectExtent l="0" t="0" r="0" b="0"/>
                <wp:docPr id="1608125391" name="图片 2"/>
                <wp:cNvGraphicFramePr/>
                <a:graphic xmlns:a="http://schemas.openxmlformats.org/drawingml/2006/main">
                  <a:graphicData uri="http://schemas.openxmlformats.org/drawingml/2006/picture">
                    <pic:pic xmlns:pic="http://schemas.openxmlformats.org/drawingml/2006/picture">
                      <pic:nvPicPr>
                        <pic:cNvPr id="77435564" name=""/>
                        <pic:cNvPicPr/>
                      </pic:nvPicPr>
                      <pic:blipFill>
                        <a:blip r:embed="rId1">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4F16CD34" w14:textId="0C90DE2B" w:rsidR="005019F5" w:rsidRPr="005019F5" w:rsidRDefault="00E32BF8" w:rsidP="005019F5">
    <w:pPr>
      <w:spacing w:line="56" w:lineRule="exact"/>
      <w:jc w:val="left"/>
    </w:pPr>
    <w:r>
      <w:rPr>
        <w:noProof/>
      </w:rPr>
      <w:drawing>
        <wp:anchor distT="0" distB="0" distL="114300" distR="114300" simplePos="0" relativeHeight="251658240" behindDoc="0" locked="0" layoutInCell="1" allowOverlap="1" wp14:anchorId="5F8DEFB5" wp14:editId="699E18DA">
          <wp:simplePos x="0" y="0"/>
          <wp:positionH relativeFrom="column">
            <wp:posOffset>5505755</wp:posOffset>
          </wp:positionH>
          <wp:positionV relativeFrom="paragraph">
            <wp:posOffset>-687095</wp:posOffset>
          </wp:positionV>
          <wp:extent cx="694690" cy="694690"/>
          <wp:effectExtent l="0" t="0" r="0" b="0"/>
          <wp:wrapNone/>
          <wp:docPr id="17985500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D1426" w14:textId="77777777" w:rsidR="00295064" w:rsidRPr="00AD7014" w:rsidRDefault="00295064" w:rsidP="00AD7014">
      <w:pPr>
        <w:pStyle w:val="a5"/>
        <w:spacing w:after="80"/>
        <w:ind w:left="792"/>
        <w:rPr>
          <w:sz w:val="16"/>
        </w:rPr>
      </w:pPr>
      <w:r w:rsidRPr="00AD7014">
        <w:rPr>
          <w:sz w:val="16"/>
        </w:rPr>
        <w:t>__________________</w:t>
      </w:r>
    </w:p>
  </w:footnote>
  <w:footnote w:type="continuationSeparator" w:id="0">
    <w:p w14:paraId="35CCA3A8" w14:textId="77777777" w:rsidR="00295064" w:rsidRPr="00AD7014" w:rsidRDefault="00295064" w:rsidP="00AD7014">
      <w:pPr>
        <w:pStyle w:val="a5"/>
        <w:spacing w:after="80"/>
        <w:ind w:left="792"/>
        <w:rPr>
          <w:sz w:val="16"/>
        </w:rPr>
      </w:pPr>
      <w:r w:rsidRPr="00AD7014">
        <w:rPr>
          <w:sz w:val="16"/>
        </w:rPr>
        <w:t>__________________</w:t>
      </w:r>
    </w:p>
  </w:footnote>
  <w:footnote w:id="1">
    <w:p w14:paraId="7D09FB12" w14:textId="231D3031" w:rsidR="00ED5932" w:rsidRDefault="00ED5932" w:rsidP="00AD7014">
      <w:pPr>
        <w:pStyle w:val="aa"/>
        <w:tabs>
          <w:tab w:val="clear" w:pos="418"/>
          <w:tab w:val="right" w:pos="1195"/>
          <w:tab w:val="left" w:pos="1264"/>
          <w:tab w:val="left" w:pos="1695"/>
          <w:tab w:val="left" w:pos="2126"/>
          <w:tab w:val="left" w:pos="2557"/>
        </w:tabs>
        <w:ind w:left="1264" w:right="1264" w:hanging="432"/>
      </w:pPr>
      <w:r>
        <w:tab/>
        <w:t>*</w:t>
      </w:r>
      <w:r>
        <w:tab/>
      </w:r>
      <w:r w:rsidRPr="00ED5932">
        <w:t>委员会第七十九届会议</w:t>
      </w:r>
      <w:r w:rsidR="00997181">
        <w:t>(</w:t>
      </w:r>
      <w:r w:rsidRPr="00ED5932">
        <w:t>2026</w:t>
      </w:r>
      <w:r w:rsidRPr="00ED5932">
        <w:t>年</w:t>
      </w:r>
      <w:r w:rsidRPr="00ED5932">
        <w:t>2</w:t>
      </w:r>
      <w:r w:rsidRPr="00ED5932">
        <w:t>月</w:t>
      </w:r>
      <w:r w:rsidRPr="00ED5932">
        <w:t>9</w:t>
      </w:r>
      <w:r w:rsidRPr="00ED5932">
        <w:t>日至</w:t>
      </w:r>
      <w:r w:rsidRPr="00ED5932">
        <w:t>25</w:t>
      </w:r>
      <w:r w:rsidRPr="00ED5932">
        <w:t>日</w:t>
      </w:r>
      <w:r w:rsidR="00997181">
        <w:t>)</w:t>
      </w:r>
      <w:r w:rsidRPr="00ED5932">
        <w:t>通过。</w:t>
      </w:r>
    </w:p>
    <w:p w14:paraId="3046FD53" w14:textId="0736282B" w:rsidR="00ED5932" w:rsidRPr="00ED5932" w:rsidRDefault="00ED5932" w:rsidP="00AD7014">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ED5932">
        <w:t>见</w:t>
      </w:r>
      <w:hyperlink r:id="rId1" w:history="1">
        <w:r w:rsidRPr="008302E4">
          <w:rPr>
            <w:rStyle w:val="af7"/>
          </w:rPr>
          <w:t>E/C.12/2026/SR.6</w:t>
        </w:r>
      </w:hyperlink>
      <w:r w:rsidRPr="00ED5932">
        <w:t>和</w:t>
      </w:r>
      <w:hyperlink r:id="rId2" w:history="1">
        <w:r w:rsidRPr="008302E4">
          <w:rPr>
            <w:rStyle w:val="af7"/>
          </w:rPr>
          <w:t>E/C.12/2026/SR.7</w:t>
        </w:r>
      </w:hyperlink>
      <w:r w:rsidRPr="00ED5932">
        <w:t>。</w:t>
      </w:r>
    </w:p>
  </w:footnote>
  <w:footnote w:id="2">
    <w:p w14:paraId="17DB3EB0" w14:textId="7E2588EF" w:rsidR="00ED5932" w:rsidRPr="00ED5932" w:rsidRDefault="00ED5932" w:rsidP="00AD7014">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hyperlink r:id="rId3" w:history="1">
        <w:r w:rsidRPr="008302E4">
          <w:rPr>
            <w:rStyle w:val="af7"/>
          </w:rPr>
          <w:t>E/C.12/GEO/3</w:t>
        </w:r>
      </w:hyperlink>
      <w:r>
        <w:rPr>
          <w:rFonts w:hint="eastAsia"/>
        </w:rPr>
        <w:t>。</w:t>
      </w:r>
    </w:p>
  </w:footnote>
  <w:footnote w:id="3">
    <w:p w14:paraId="176ED103" w14:textId="36E68568" w:rsidR="00ED5932" w:rsidRPr="00ED5932" w:rsidRDefault="00ED5932" w:rsidP="00E32BF8">
      <w:pPr>
        <w:pStyle w:val="aa"/>
        <w:tabs>
          <w:tab w:val="clear" w:pos="418"/>
          <w:tab w:val="right" w:pos="1195"/>
          <w:tab w:val="left" w:pos="1264"/>
          <w:tab w:val="left" w:pos="1695"/>
          <w:tab w:val="left" w:pos="2126"/>
          <w:tab w:val="left" w:pos="2557"/>
        </w:tabs>
        <w:spacing w:after="0"/>
        <w:ind w:left="1264" w:right="1264" w:hanging="432"/>
        <w:rPr>
          <w:spacing w:val="5"/>
          <w:w w:val="103"/>
          <w:sz w:val="20"/>
        </w:rPr>
      </w:pPr>
      <w:r>
        <w:tab/>
      </w:r>
      <w:r>
        <w:rPr>
          <w:rStyle w:val="a8"/>
        </w:rPr>
        <w:footnoteRef/>
      </w:r>
      <w:r>
        <w:tab/>
      </w:r>
      <w:hyperlink r:id="rId4" w:history="1">
        <w:r w:rsidRPr="008302E4">
          <w:rPr>
            <w:rStyle w:val="af7"/>
          </w:rPr>
          <w:t>E/C.12/GEO/RQ/3</w:t>
        </w:r>
      </w:hyperlink>
      <w:r>
        <w:rPr>
          <w:rFonts w:hint="eastAsia"/>
        </w:rPr>
        <w:t>。</w:t>
      </w:r>
    </w:p>
  </w:footnote>
  <w:footnote w:id="4">
    <w:p w14:paraId="791F0E6C" w14:textId="06FFA8DF" w:rsidR="00AD7014" w:rsidRPr="00AD7014" w:rsidRDefault="00AD7014" w:rsidP="00AD7014">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hyperlink r:id="rId5" w:history="1">
        <w:r w:rsidRPr="008302E4">
          <w:rPr>
            <w:rStyle w:val="af7"/>
          </w:rPr>
          <w:t>CRC/C/GEO/CO/5-6</w:t>
        </w:r>
      </w:hyperlink>
      <w:r w:rsidRPr="00AD7014">
        <w:t>，第</w:t>
      </w:r>
      <w:r w:rsidRPr="00AD7014">
        <w:t>36(a)</w:t>
      </w:r>
      <w:r w:rsidRPr="00AD7014">
        <w:t>至</w:t>
      </w:r>
      <w:r w:rsidRPr="00AD7014">
        <w:t>(c)</w:t>
      </w:r>
      <w:r w:rsidRPr="00AD7014">
        <w:t>段。</w:t>
      </w:r>
    </w:p>
  </w:footnote>
  <w:footnote w:id="5">
    <w:p w14:paraId="39EB76FB" w14:textId="73768FA8" w:rsidR="00AD7014" w:rsidRPr="00AD7014" w:rsidRDefault="00AD7014" w:rsidP="00AD7014">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AD7014">
        <w:t>同上，第</w:t>
      </w:r>
      <w:r w:rsidRPr="00AD7014">
        <w:t>37(a)</w:t>
      </w:r>
      <w:r w:rsidRPr="00AD7014">
        <w:t>至</w:t>
      </w:r>
      <w:r w:rsidRPr="00AD7014">
        <w:t>(c)</w:t>
      </w:r>
      <w:r w:rsidRPr="00AD7014">
        <w:t>段。</w:t>
      </w:r>
    </w:p>
  </w:footnote>
  <w:footnote w:id="6">
    <w:p w14:paraId="01DE5FE6" w14:textId="1D0B8718" w:rsidR="00AD7014" w:rsidRPr="00AD7014" w:rsidRDefault="00AD7014" w:rsidP="00AD7014">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hyperlink r:id="rId6" w:history="1">
        <w:r w:rsidRPr="008302E4">
          <w:rPr>
            <w:rStyle w:val="af7"/>
          </w:rPr>
          <w:t>HRI/MC/2008/3</w:t>
        </w:r>
      </w:hyperlink>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019F5" w14:paraId="7A680D18" w14:textId="77777777" w:rsidTr="005019F5">
      <w:trPr>
        <w:trHeight w:hRule="exact" w:val="864"/>
      </w:trPr>
      <w:tc>
        <w:tcPr>
          <w:tcW w:w="4925" w:type="dxa"/>
          <w:vAlign w:val="bottom"/>
        </w:tcPr>
        <w:p w14:paraId="25D24085" w14:textId="3093EB24" w:rsidR="005019F5" w:rsidRPr="005019F5" w:rsidRDefault="005019F5" w:rsidP="005019F5">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E/C.12/GEO/CO/3</w:t>
          </w:r>
          <w:r>
            <w:rPr>
              <w:b/>
              <w:sz w:val="17"/>
            </w:rPr>
            <w:fldChar w:fldCharType="end"/>
          </w:r>
        </w:p>
      </w:tc>
      <w:tc>
        <w:tcPr>
          <w:tcW w:w="4920" w:type="dxa"/>
          <w:vAlign w:val="bottom"/>
        </w:tcPr>
        <w:p w14:paraId="0E01E983" w14:textId="77777777" w:rsidR="005019F5" w:rsidRDefault="005019F5" w:rsidP="005019F5">
          <w:pPr>
            <w:pStyle w:val="a3"/>
          </w:pPr>
        </w:p>
      </w:tc>
    </w:tr>
  </w:tbl>
  <w:p w14:paraId="64BAA3B5" w14:textId="77777777" w:rsidR="005019F5" w:rsidRPr="005019F5" w:rsidRDefault="005019F5" w:rsidP="005019F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019F5" w14:paraId="3B54DBAF" w14:textId="77777777" w:rsidTr="005019F5">
      <w:trPr>
        <w:trHeight w:hRule="exact" w:val="864"/>
      </w:trPr>
      <w:tc>
        <w:tcPr>
          <w:tcW w:w="4925" w:type="dxa"/>
          <w:vAlign w:val="bottom"/>
        </w:tcPr>
        <w:p w14:paraId="3DD25F1E" w14:textId="77777777" w:rsidR="005019F5" w:rsidRDefault="005019F5" w:rsidP="005019F5">
          <w:pPr>
            <w:pStyle w:val="a3"/>
          </w:pPr>
        </w:p>
      </w:tc>
      <w:tc>
        <w:tcPr>
          <w:tcW w:w="4920" w:type="dxa"/>
          <w:vAlign w:val="bottom"/>
        </w:tcPr>
        <w:p w14:paraId="4A97C45C" w14:textId="7D99C6E6" w:rsidR="005019F5" w:rsidRPr="005019F5" w:rsidRDefault="005019F5" w:rsidP="005019F5">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E/C.12/GEO/CO/3</w:t>
          </w:r>
          <w:r>
            <w:rPr>
              <w:b/>
              <w:sz w:val="17"/>
            </w:rPr>
            <w:fldChar w:fldCharType="end"/>
          </w:r>
        </w:p>
      </w:tc>
    </w:tr>
  </w:tbl>
  <w:p w14:paraId="24425190" w14:textId="77777777" w:rsidR="005019F5" w:rsidRPr="005019F5" w:rsidRDefault="005019F5" w:rsidP="005019F5">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5019F5" w14:paraId="5D63DAF7" w14:textId="77777777" w:rsidTr="005019F5">
      <w:trPr>
        <w:trHeight w:hRule="exact" w:val="864"/>
      </w:trPr>
      <w:tc>
        <w:tcPr>
          <w:tcW w:w="1267" w:type="dxa"/>
          <w:tcBorders>
            <w:bottom w:val="single" w:sz="4" w:space="0" w:color="auto"/>
          </w:tcBorders>
          <w:vAlign w:val="bottom"/>
        </w:tcPr>
        <w:p w14:paraId="77B76581" w14:textId="77777777" w:rsidR="005019F5" w:rsidRDefault="005019F5" w:rsidP="005019F5">
          <w:pPr>
            <w:pStyle w:val="a3"/>
            <w:spacing w:after="120"/>
          </w:pPr>
        </w:p>
      </w:tc>
      <w:tc>
        <w:tcPr>
          <w:tcW w:w="1872" w:type="dxa"/>
          <w:tcBorders>
            <w:bottom w:val="single" w:sz="4" w:space="0" w:color="auto"/>
          </w:tcBorders>
          <w:vAlign w:val="bottom"/>
        </w:tcPr>
        <w:p w14:paraId="51BE0218" w14:textId="0D52D610" w:rsidR="005019F5" w:rsidRPr="005019F5" w:rsidRDefault="005019F5" w:rsidP="005019F5">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vAlign w:val="bottom"/>
        </w:tcPr>
        <w:p w14:paraId="016332DB" w14:textId="77777777" w:rsidR="005019F5" w:rsidRDefault="005019F5" w:rsidP="005019F5">
          <w:pPr>
            <w:pStyle w:val="a3"/>
            <w:spacing w:after="120"/>
          </w:pPr>
        </w:p>
      </w:tc>
      <w:tc>
        <w:tcPr>
          <w:tcW w:w="6437" w:type="dxa"/>
          <w:gridSpan w:val="3"/>
          <w:tcBorders>
            <w:bottom w:val="single" w:sz="4" w:space="0" w:color="auto"/>
          </w:tcBorders>
          <w:vAlign w:val="bottom"/>
        </w:tcPr>
        <w:p w14:paraId="55A2B0C2" w14:textId="78BBDC3D" w:rsidR="005019F5" w:rsidRPr="005019F5" w:rsidRDefault="005019F5" w:rsidP="005019F5">
          <w:pPr>
            <w:spacing w:after="80" w:line="240" w:lineRule="auto"/>
            <w:jc w:val="right"/>
            <w:rPr>
              <w:position w:val="-4"/>
            </w:rPr>
          </w:pPr>
          <w:r>
            <w:rPr>
              <w:position w:val="-4"/>
              <w:sz w:val="40"/>
            </w:rPr>
            <w:t>E</w:t>
          </w:r>
          <w:r>
            <w:rPr>
              <w:position w:val="-4"/>
            </w:rPr>
            <w:t>/</w:t>
          </w:r>
          <w:proofErr w:type="spellStart"/>
          <w:r>
            <w:rPr>
              <w:position w:val="-4"/>
            </w:rPr>
            <w:t>C.12</w:t>
          </w:r>
          <w:proofErr w:type="spellEnd"/>
          <w:r>
            <w:rPr>
              <w:position w:val="-4"/>
            </w:rPr>
            <w:t>/GEO/CO/3</w:t>
          </w:r>
        </w:p>
      </w:tc>
    </w:tr>
    <w:tr w:rsidR="005019F5" w:rsidRPr="005019F5" w14:paraId="57986B22" w14:textId="77777777" w:rsidTr="005019F5">
      <w:trPr>
        <w:trHeight w:hRule="exact" w:val="2880"/>
      </w:trPr>
      <w:tc>
        <w:tcPr>
          <w:tcW w:w="1267" w:type="dxa"/>
          <w:tcBorders>
            <w:top w:val="single" w:sz="4" w:space="0" w:color="auto"/>
            <w:bottom w:val="single" w:sz="12" w:space="0" w:color="auto"/>
          </w:tcBorders>
        </w:tcPr>
        <w:p w14:paraId="5AD42EE3" w14:textId="06EF7829" w:rsidR="005019F5" w:rsidRPr="005019F5" w:rsidRDefault="005019F5" w:rsidP="005019F5">
          <w:pPr>
            <w:pStyle w:val="a3"/>
            <w:spacing w:before="109"/>
          </w:pPr>
          <w:r>
            <w:t xml:space="preserve"> </w:t>
          </w:r>
          <w:r>
            <w:drawing>
              <wp:inline distT="0" distB="0" distL="0" distR="0" wp14:anchorId="2BE179F6" wp14:editId="2625D7FE">
                <wp:extent cx="711200" cy="597103"/>
                <wp:effectExtent l="0" t="0" r="0" b="0"/>
                <wp:docPr id="160520113" name="图片 1"/>
                <wp:cNvGraphicFramePr/>
                <a:graphic xmlns:a="http://schemas.openxmlformats.org/drawingml/2006/main">
                  <a:graphicData uri="http://schemas.openxmlformats.org/drawingml/2006/picture">
                    <pic:pic xmlns:pic="http://schemas.openxmlformats.org/drawingml/2006/picture">
                      <pic:nvPicPr>
                        <pic:cNvPr id="845261552"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917AFA8" w14:textId="14DBEF89" w:rsidR="005019F5" w:rsidRPr="005019F5" w:rsidRDefault="005019F5" w:rsidP="005019F5">
          <w:pPr>
            <w:pStyle w:val="XLarge"/>
            <w:spacing w:before="109" w:after="140" w:line="440" w:lineRule="exact"/>
            <w:ind w:left="0" w:firstLine="0"/>
            <w:rPr>
              <w:sz w:val="38"/>
            </w:rPr>
          </w:pPr>
          <w:r>
            <w:rPr>
              <w:rFonts w:hint="eastAsia"/>
              <w:sz w:val="38"/>
            </w:rPr>
            <w:t>经济及社会理事会</w:t>
          </w:r>
        </w:p>
      </w:tc>
      <w:tc>
        <w:tcPr>
          <w:tcW w:w="245" w:type="dxa"/>
          <w:tcBorders>
            <w:top w:val="single" w:sz="4" w:space="0" w:color="auto"/>
            <w:bottom w:val="single" w:sz="12" w:space="0" w:color="auto"/>
          </w:tcBorders>
        </w:tcPr>
        <w:p w14:paraId="3CBA76CE" w14:textId="77777777" w:rsidR="005019F5" w:rsidRPr="005019F5" w:rsidRDefault="005019F5" w:rsidP="005019F5">
          <w:pPr>
            <w:pStyle w:val="a3"/>
            <w:spacing w:before="109"/>
          </w:pPr>
        </w:p>
      </w:tc>
      <w:tc>
        <w:tcPr>
          <w:tcW w:w="3080" w:type="dxa"/>
          <w:tcBorders>
            <w:top w:val="single" w:sz="4" w:space="0" w:color="auto"/>
            <w:bottom w:val="single" w:sz="12" w:space="0" w:color="auto"/>
          </w:tcBorders>
        </w:tcPr>
        <w:p w14:paraId="2330DC1B" w14:textId="77777777" w:rsidR="005019F5" w:rsidRDefault="005019F5" w:rsidP="005019F5">
          <w:pPr>
            <w:pStyle w:val="Distr"/>
          </w:pPr>
          <w:r>
            <w:t>Distr.: General</w:t>
          </w:r>
        </w:p>
        <w:p w14:paraId="25B46BD3" w14:textId="77777777" w:rsidR="005019F5" w:rsidRDefault="005019F5" w:rsidP="005019F5">
          <w:pPr>
            <w:pStyle w:val="Publication"/>
          </w:pPr>
          <w:r>
            <w:t>25 March 2026</w:t>
          </w:r>
        </w:p>
        <w:p w14:paraId="36960BDF" w14:textId="77777777" w:rsidR="005019F5" w:rsidRDefault="005019F5" w:rsidP="005019F5">
          <w:pPr>
            <w:spacing w:line="240" w:lineRule="exact"/>
          </w:pPr>
          <w:r>
            <w:t>Chinese</w:t>
          </w:r>
        </w:p>
        <w:p w14:paraId="3EDE7F31" w14:textId="77777777" w:rsidR="005019F5" w:rsidRDefault="005019F5" w:rsidP="005019F5">
          <w:pPr>
            <w:pStyle w:val="Original"/>
          </w:pPr>
          <w:r>
            <w:t>Original: English</w:t>
          </w:r>
        </w:p>
        <w:p w14:paraId="586C8E35" w14:textId="2C7B3C7A" w:rsidR="005019F5" w:rsidRPr="005019F5" w:rsidRDefault="005019F5" w:rsidP="005019F5"/>
      </w:tc>
    </w:tr>
  </w:tbl>
  <w:p w14:paraId="6FC2AE77" w14:textId="77777777" w:rsidR="005019F5" w:rsidRPr="005019F5" w:rsidRDefault="005019F5" w:rsidP="005019F5">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proofState w:spelling="clean" w:grammar="clean"/>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3044*"/>
    <w:docVar w:name="CreationDt" w:val="20/05/2026 11:28:25"/>
    <w:docVar w:name="DocCategory" w:val="Doc"/>
    <w:docVar w:name="DocType" w:val="Final"/>
    <w:docVar w:name="DutyStation" w:val="New York"/>
    <w:docVar w:name="FooterJN" w:val="26-03044"/>
    <w:docVar w:name="jobn" w:val="26-03044 (C)"/>
    <w:docVar w:name="jobnDT" w:val="26-03044 (C)   200526"/>
    <w:docVar w:name="jobnDTDT" w:val="26-03044 (C)   200526   200526"/>
    <w:docVar w:name="JobNo" w:val="2603044C"/>
    <w:docVar w:name="LocalDrive" w:val="-1"/>
    <w:docVar w:name="OandT" w:val="Hao sl"/>
    <w:docVar w:name="sss1" w:val="E/C.12/GEO/CO/3"/>
    <w:docVar w:name="sss2" w:val="-"/>
    <w:docVar w:name="Symbol1" w:val="E/C.12/GEO/CO/3"/>
    <w:docVar w:name="Symbol2" w:val="-"/>
  </w:docVars>
  <w:rsids>
    <w:rsidRoot w:val="001F0D6C"/>
    <w:rsid w:val="00003E22"/>
    <w:rsid w:val="00011A74"/>
    <w:rsid w:val="000615E3"/>
    <w:rsid w:val="0006379B"/>
    <w:rsid w:val="000A10FB"/>
    <w:rsid w:val="00145FD5"/>
    <w:rsid w:val="001C6CFF"/>
    <w:rsid w:val="001F0D6C"/>
    <w:rsid w:val="00295064"/>
    <w:rsid w:val="00306444"/>
    <w:rsid w:val="003201A0"/>
    <w:rsid w:val="00333781"/>
    <w:rsid w:val="005019F5"/>
    <w:rsid w:val="00521538"/>
    <w:rsid w:val="0057503F"/>
    <w:rsid w:val="00593AE8"/>
    <w:rsid w:val="005F377A"/>
    <w:rsid w:val="00651398"/>
    <w:rsid w:val="00664315"/>
    <w:rsid w:val="00697B5D"/>
    <w:rsid w:val="007316FE"/>
    <w:rsid w:val="008302E4"/>
    <w:rsid w:val="00842AA2"/>
    <w:rsid w:val="008729C5"/>
    <w:rsid w:val="008A15A1"/>
    <w:rsid w:val="009141A3"/>
    <w:rsid w:val="00997181"/>
    <w:rsid w:val="009B20A4"/>
    <w:rsid w:val="00A21540"/>
    <w:rsid w:val="00A359D9"/>
    <w:rsid w:val="00AD7014"/>
    <w:rsid w:val="00AE136E"/>
    <w:rsid w:val="00B935D9"/>
    <w:rsid w:val="00C35B15"/>
    <w:rsid w:val="00C64E6E"/>
    <w:rsid w:val="00CF6AD0"/>
    <w:rsid w:val="00DD703D"/>
    <w:rsid w:val="00E32BF8"/>
    <w:rsid w:val="00E3371C"/>
    <w:rsid w:val="00E722A2"/>
    <w:rsid w:val="00ED30C2"/>
    <w:rsid w:val="00ED5932"/>
    <w:rsid w:val="00F527B3"/>
    <w:rsid w:val="00F827B9"/>
    <w:rsid w:val="00FA6D18"/>
    <w:rsid w:val="00FD5C2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83781"/>
  <w15:chartTrackingRefBased/>
  <w15:docId w15:val="{7ECCE874-57B8-462F-A3D8-41B6877A3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1F0D6C"/>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1F0D6C"/>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1F0D6C"/>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1F0D6C"/>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1F0D6C"/>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1F0D6C"/>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1F0D6C"/>
    <w:rPr>
      <w:rFonts w:cstheme="majorBidi"/>
      <w:color w:val="2F5496" w:themeColor="accent1" w:themeShade="BF"/>
      <w:kern w:val="14"/>
      <w:sz w:val="28"/>
      <w:szCs w:val="28"/>
    </w:rPr>
  </w:style>
  <w:style w:type="character" w:customStyle="1" w:styleId="50">
    <w:name w:val="标题 5 字符"/>
    <w:basedOn w:val="a0"/>
    <w:link w:val="5"/>
    <w:uiPriority w:val="9"/>
    <w:semiHidden/>
    <w:rsid w:val="001F0D6C"/>
    <w:rPr>
      <w:rFonts w:cstheme="majorBidi"/>
      <w:color w:val="2F5496" w:themeColor="accent1" w:themeShade="BF"/>
      <w:kern w:val="14"/>
      <w:sz w:val="24"/>
      <w:szCs w:val="24"/>
    </w:rPr>
  </w:style>
  <w:style w:type="character" w:customStyle="1" w:styleId="60">
    <w:name w:val="标题 6 字符"/>
    <w:basedOn w:val="a0"/>
    <w:link w:val="6"/>
    <w:uiPriority w:val="9"/>
    <w:semiHidden/>
    <w:rsid w:val="001F0D6C"/>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1F0D6C"/>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1F0D6C"/>
    <w:rPr>
      <w:rFonts w:cstheme="majorBidi"/>
      <w:color w:val="595959" w:themeColor="text1" w:themeTint="A6"/>
      <w:kern w:val="14"/>
      <w:sz w:val="21"/>
      <w:szCs w:val="20"/>
    </w:rPr>
  </w:style>
  <w:style w:type="character" w:customStyle="1" w:styleId="90">
    <w:name w:val="标题 9 字符"/>
    <w:basedOn w:val="a0"/>
    <w:link w:val="9"/>
    <w:uiPriority w:val="9"/>
    <w:semiHidden/>
    <w:rsid w:val="001F0D6C"/>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1F0D6C"/>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1F0D6C"/>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1F0D6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1F0D6C"/>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1F0D6C"/>
    <w:pPr>
      <w:spacing w:before="160" w:after="160"/>
      <w:jc w:val="center"/>
    </w:pPr>
    <w:rPr>
      <w:i/>
      <w:iCs/>
      <w:color w:val="404040" w:themeColor="text1" w:themeTint="BF"/>
    </w:rPr>
  </w:style>
  <w:style w:type="character" w:customStyle="1" w:styleId="afd">
    <w:name w:val="引用 字符"/>
    <w:basedOn w:val="a0"/>
    <w:link w:val="afc"/>
    <w:uiPriority w:val="29"/>
    <w:rsid w:val="001F0D6C"/>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1F0D6C"/>
    <w:pPr>
      <w:ind w:left="720"/>
      <w:contextualSpacing/>
    </w:pPr>
  </w:style>
  <w:style w:type="character" w:styleId="aff">
    <w:name w:val="Intense Emphasis"/>
    <w:basedOn w:val="a0"/>
    <w:uiPriority w:val="21"/>
    <w:qFormat/>
    <w:rsid w:val="001F0D6C"/>
    <w:rPr>
      <w:i/>
      <w:iCs/>
      <w:color w:val="2F5496" w:themeColor="accent1" w:themeShade="BF"/>
    </w:rPr>
  </w:style>
  <w:style w:type="paragraph" w:styleId="aff0">
    <w:name w:val="Intense Quote"/>
    <w:basedOn w:val="a"/>
    <w:next w:val="a"/>
    <w:link w:val="aff1"/>
    <w:uiPriority w:val="30"/>
    <w:qFormat/>
    <w:rsid w:val="001F0D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1F0D6C"/>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1F0D6C"/>
    <w:rPr>
      <w:b/>
      <w:bCs/>
      <w:smallCaps/>
      <w:color w:val="2F5496" w:themeColor="accent1" w:themeShade="BF"/>
      <w:spacing w:val="5"/>
    </w:rPr>
  </w:style>
  <w:style w:type="paragraph" w:styleId="aff3">
    <w:name w:val="Revision"/>
    <w:hidden/>
    <w:uiPriority w:val="99"/>
    <w:semiHidden/>
    <w:rsid w:val="00FD5C2F"/>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E/C.12/GEO/3" TargetMode="External"/><Relationship Id="rId2" Type="http://schemas.openxmlformats.org/officeDocument/2006/relationships/hyperlink" Target="https://docs.un.org/zh/E/C.12/2026/SR.7" TargetMode="External"/><Relationship Id="rId1" Type="http://schemas.openxmlformats.org/officeDocument/2006/relationships/hyperlink" Target="https://docs.un.org/zh/E/C.12/2026/SR.6" TargetMode="External"/><Relationship Id="rId6" Type="http://schemas.openxmlformats.org/officeDocument/2006/relationships/hyperlink" Target="https://docs.un.org/zh/HRI/MC/2008/3" TargetMode="External"/><Relationship Id="rId5" Type="http://schemas.openxmlformats.org/officeDocument/2006/relationships/hyperlink" Target="https://docs.un.org/zh/CRC/C/GEO/CO/5-6" TargetMode="External"/><Relationship Id="rId4" Type="http://schemas.openxmlformats.org/officeDocument/2006/relationships/hyperlink" Target="https://docs.un.org/zh/E/C.12/GEO/RQ/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Updated xmlns="41c8501f-7554-4cfe-b76f-88ff51cf7baf" xsi:nil="true"/>
  </documentManagement>
</p:properties>
</file>

<file path=customXml/itemProps1.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2.xml><?xml version="1.0" encoding="utf-8"?>
<ds:datastoreItem xmlns:ds="http://schemas.openxmlformats.org/officeDocument/2006/customXml" ds:itemID="{5F1120AA-4399-454B-8BCA-DF80B74DD6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14</Pages>
  <Words>5769</Words>
  <Characters>6059</Characters>
  <Application>Microsoft Office Word</Application>
  <DocSecurity>0</DocSecurity>
  <Lines>242</Lines>
  <Paragraphs>193</Paragraphs>
  <ScaleCrop>false</ScaleCrop>
  <Company/>
  <LinksUpToDate>false</LinksUpToDate>
  <CharactersWithSpaces>11635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E/C.12/GEO/CO/3</dc:title>
  <dc:subject>2603044</dc:subject>
  <dc:creator>Shengli Hao</dc:creator>
  <cp:keywords/>
  <dc:description/>
  <cp:lastModifiedBy>Xiangli Ferschin-Ji</cp:lastModifiedBy>
  <cp:revision>2</cp:revision>
  <dcterms:created xsi:type="dcterms:W3CDTF">2026-05-27T07:27:00Z</dcterms:created>
  <dcterms:modified xsi:type="dcterms:W3CDTF">2026-05-27T07:27:00Z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2603044</vt:lpwstr>
  </property>
  <property fmtid="{D5CDD505-2E9C-101B-9397-08002B2CF9AE}" pid="3" name="ODSRefJobNo">
    <vt:lpwstr>2602877C</vt:lpwstr>
  </property>
  <property fmtid="{D5CDD505-2E9C-101B-9397-08002B2CF9AE}" pid="4" name="Symbol1">
    <vt:lpwstr>E/C.12/GEO/CO/3</vt:lpwstr>
  </property>
  <property fmtid="{D5CDD505-2E9C-101B-9397-08002B2CF9AE}" pid="5" name="Symbol2">
    <vt:lpwstr/>
  </property>
  <property fmtid="{D5CDD505-2E9C-101B-9397-08002B2CF9AE}" pid="6" name="Translator">
    <vt:lpwstr/>
  </property>
  <property fmtid="{D5CDD505-2E9C-101B-9397-08002B2CF9AE}" pid="7" name="Operator">
    <vt:lpwstr>Hao sl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25 March 2026</vt:lpwstr>
  </property>
  <property fmtid="{D5CDD505-2E9C-101B-9397-08002B2CF9AE}" pid="14" name="Original">
    <vt:lpwstr>English</vt:lpwstr>
  </property>
</Properties>
</file>