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2EA" w:rsidRDefault="009A42EA" w:rsidP="009A42EA">
      <w:pPr>
        <w:spacing w:line="60" w:lineRule="exact"/>
        <w:rPr>
          <w:sz w:val="6"/>
        </w:rPr>
        <w:sectPr w:rsidR="009A42EA" w:rsidSect="009A42E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9A42EA" w:rsidRDefault="009A42EA" w:rsidP="009A42EA">
      <w:pPr>
        <w:spacing w:line="60" w:lineRule="exact"/>
        <w:rPr>
          <w:sz w:val="6"/>
        </w:rPr>
      </w:pPr>
    </w:p>
    <w:p w:rsidR="006C2280" w:rsidRDefault="006C2280" w:rsidP="006C22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6C2280" w:rsidRDefault="006C2280" w:rsidP="006C22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会前工作组</w:t>
      </w:r>
    </w:p>
    <w:p w:rsidR="006C2280" w:rsidRDefault="006C2280" w:rsidP="006C22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第四十五届会议</w:t>
      </w:r>
    </w:p>
    <w:p w:rsidR="006C2280" w:rsidRDefault="006C2280" w:rsidP="006C2280">
      <w:pPr>
        <w:pStyle w:val="SingleTxt"/>
        <w:spacing w:after="60"/>
        <w:ind w:left="0"/>
        <w:rPr>
          <w:rFonts w:hint="eastAsia"/>
        </w:rPr>
      </w:pPr>
      <w:r>
        <w:rPr>
          <w:rFonts w:hint="eastAsia"/>
        </w:rPr>
        <w:t>2010年1月至2月</w:t>
      </w:r>
    </w:p>
    <w:p w:rsidR="006C2280" w:rsidRPr="006C2280" w:rsidRDefault="006C2280" w:rsidP="006C2280">
      <w:pPr>
        <w:pStyle w:val="SingleTxt"/>
        <w:spacing w:after="0" w:line="120" w:lineRule="exact"/>
        <w:rPr>
          <w:rFonts w:hint="eastAsia"/>
          <w:sz w:val="10"/>
        </w:rPr>
      </w:pPr>
    </w:p>
    <w:p w:rsidR="006C2280" w:rsidRPr="006C2280" w:rsidRDefault="006C2280" w:rsidP="006C2280">
      <w:pPr>
        <w:pStyle w:val="SingleTxt"/>
        <w:spacing w:after="0" w:line="120" w:lineRule="exact"/>
        <w:rPr>
          <w:rFonts w:hint="eastAsia"/>
          <w:sz w:val="10"/>
        </w:rPr>
      </w:pPr>
    </w:p>
    <w:p w:rsidR="006C2280" w:rsidRPr="006C2280" w:rsidRDefault="006C2280" w:rsidP="006C2280">
      <w:pPr>
        <w:pStyle w:val="SingleTxt"/>
        <w:spacing w:after="0" w:line="120" w:lineRule="exact"/>
        <w:rPr>
          <w:rFonts w:hint="eastAsia"/>
          <w:sz w:val="10"/>
        </w:rPr>
      </w:pPr>
    </w:p>
    <w:p w:rsidR="006C2280" w:rsidRDefault="006C2280" w:rsidP="006C22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 xml:space="preserve">与审议定期报告有关的议题和问题清单 </w:t>
      </w:r>
    </w:p>
    <w:p w:rsidR="006C2280" w:rsidRPr="006C2280" w:rsidRDefault="006C2280" w:rsidP="006C22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6C2280" w:rsidRPr="006C2280" w:rsidRDefault="006C2280" w:rsidP="006C22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6C2280" w:rsidRDefault="006C2280" w:rsidP="006C22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马拉维</w:t>
      </w:r>
    </w:p>
    <w:p w:rsidR="006C2280" w:rsidRPr="006C2280" w:rsidRDefault="006C2280" w:rsidP="006C2280">
      <w:pPr>
        <w:pStyle w:val="SingleTxt"/>
        <w:spacing w:after="0" w:line="120" w:lineRule="exact"/>
        <w:rPr>
          <w:rFonts w:hint="eastAsia"/>
          <w:sz w:val="10"/>
        </w:rPr>
      </w:pPr>
    </w:p>
    <w:p w:rsidR="006C2280" w:rsidRPr="006C2280" w:rsidRDefault="006C2280" w:rsidP="006C2280">
      <w:pPr>
        <w:pStyle w:val="SingleTxt"/>
        <w:spacing w:after="0" w:line="120" w:lineRule="exact"/>
        <w:rPr>
          <w:rFonts w:hint="eastAsia"/>
          <w:sz w:val="10"/>
        </w:rPr>
      </w:pPr>
    </w:p>
    <w:p w:rsidR="006C2280" w:rsidRDefault="006C2280" w:rsidP="006C2280">
      <w:pPr>
        <w:pStyle w:val="SingleTxt"/>
        <w:rPr>
          <w:rFonts w:hint="eastAsia"/>
        </w:rPr>
      </w:pPr>
      <w:r>
        <w:rPr>
          <w:rFonts w:hint="eastAsia"/>
        </w:rPr>
        <w:tab/>
        <w:t>会前工作组审议了马拉维的第六次定期报告(CEDAW/C/MWI/6)。</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一般问题</w:t>
      </w:r>
    </w:p>
    <w:p w:rsidR="006C2280" w:rsidRDefault="006C2280" w:rsidP="006C2280">
      <w:pPr>
        <w:pStyle w:val="SingleTxt"/>
        <w:rPr>
          <w:rFonts w:hint="eastAsia"/>
        </w:rPr>
      </w:pPr>
      <w:r>
        <w:rPr>
          <w:rFonts w:hint="eastAsia"/>
        </w:rPr>
        <w:t>1.</w:t>
      </w:r>
      <w:r>
        <w:rPr>
          <w:rFonts w:hint="eastAsia"/>
        </w:rPr>
        <w:tab/>
        <w:t>请提供更多资料介绍报告的编写过程，并说明征求非政府组织、特别是妇女组织意见的程度范围。</w:t>
      </w:r>
    </w:p>
    <w:p w:rsidR="006C2280" w:rsidRDefault="006C2280" w:rsidP="006C2280">
      <w:pPr>
        <w:pStyle w:val="SingleTxt"/>
        <w:rPr>
          <w:rFonts w:hint="eastAsia"/>
        </w:rPr>
      </w:pPr>
      <w:r>
        <w:rPr>
          <w:rFonts w:hint="eastAsia"/>
        </w:rPr>
        <w:t>2.</w:t>
      </w:r>
      <w:r>
        <w:rPr>
          <w:rFonts w:hint="eastAsia"/>
        </w:rPr>
        <w:tab/>
        <w:t>委员会上次的结论意见(CEDAW/C/MWI/</w:t>
      </w:r>
      <w:r w:rsidR="00343C14">
        <w:t>CO/</w:t>
      </w:r>
      <w:r>
        <w:rPr>
          <w:rFonts w:hint="eastAsia"/>
        </w:rPr>
        <w:t>5，第15段)，对按性别分列的数据不足表示关切。请介绍采取了哪些措施促进收集《公约》相关领域按性别分列的数据，以支持决策和编制方案并衡量《公约》执行工作的进展。</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宪法、法律和制度框架以及《公约》的状况</w:t>
      </w:r>
    </w:p>
    <w:p w:rsidR="006C2280" w:rsidRDefault="006C2280" w:rsidP="006C2280">
      <w:pPr>
        <w:pStyle w:val="SingleTxt"/>
        <w:rPr>
          <w:rFonts w:hint="eastAsia"/>
        </w:rPr>
      </w:pPr>
      <w:r>
        <w:rPr>
          <w:rFonts w:hint="eastAsia"/>
        </w:rPr>
        <w:t>3.</w:t>
      </w:r>
      <w:r>
        <w:rPr>
          <w:rFonts w:hint="eastAsia"/>
        </w:rPr>
        <w:tab/>
        <w:t>报告说，马拉维法律委员会制定起草了有关两性平等的法案，可产生将《公约》纳入国内法的效力。请提供关于这些法案状况的最新资料，通过法案的时间表，以及哪些障碍延迟或妨碍着将法案颁布为法律。</w:t>
      </w:r>
    </w:p>
    <w:p w:rsidR="006C2280" w:rsidRDefault="006C2280" w:rsidP="006C2280">
      <w:pPr>
        <w:pStyle w:val="SingleTxt"/>
        <w:rPr>
          <w:rFonts w:hint="eastAsia"/>
        </w:rPr>
      </w:pPr>
      <w:r>
        <w:rPr>
          <w:rFonts w:hint="eastAsia"/>
        </w:rPr>
        <w:t>4.</w:t>
      </w:r>
      <w:r>
        <w:rPr>
          <w:rFonts w:hint="eastAsia"/>
        </w:rPr>
        <w:tab/>
        <w:t>报告说(第117段)，马拉维法律委员会正在制定两性平等法律，按《公约》第一条确定歧视妇女的定义。这项法律应于2008年完成。请介绍该法案的状况。</w:t>
      </w:r>
    </w:p>
    <w:p w:rsidR="006C2280" w:rsidRDefault="006C2280" w:rsidP="006C2280">
      <w:pPr>
        <w:pStyle w:val="SingleTxt"/>
        <w:rPr>
          <w:rFonts w:hint="eastAsia"/>
        </w:rPr>
      </w:pPr>
      <w:r>
        <w:rPr>
          <w:rFonts w:hint="eastAsia"/>
        </w:rPr>
        <w:t>5.</w:t>
      </w:r>
      <w:r>
        <w:rPr>
          <w:rFonts w:hint="eastAsia"/>
        </w:rPr>
        <w:tab/>
        <w:t>请介绍向马拉维人权委员会和监察员办公室报告的歧视妇女案件数量及其处理结果。</w:t>
      </w:r>
    </w:p>
    <w:p w:rsidR="006C2280" w:rsidRDefault="006C2280" w:rsidP="006C2280">
      <w:pPr>
        <w:pStyle w:val="SingleTxt"/>
        <w:rPr>
          <w:rFonts w:hint="eastAsia"/>
        </w:rPr>
      </w:pPr>
      <w:r>
        <w:rPr>
          <w:rFonts w:hint="eastAsia"/>
        </w:rPr>
        <w:t>6.</w:t>
      </w:r>
      <w:r>
        <w:rPr>
          <w:rFonts w:hint="eastAsia"/>
        </w:rPr>
        <w:tab/>
        <w:t>请介绍缔约国如何确保法官和其他司法官员行使禁止歧视的法律。请介绍缔约国采取哪些措施对法官和司法官员进行关于《公约》的培训。</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提高妇女地位的国家机制</w:t>
      </w:r>
    </w:p>
    <w:p w:rsidR="006C2280" w:rsidRDefault="006C2280" w:rsidP="006C2280">
      <w:pPr>
        <w:pStyle w:val="SingleTxt"/>
        <w:rPr>
          <w:rFonts w:hint="eastAsia"/>
        </w:rPr>
      </w:pPr>
      <w:r>
        <w:rPr>
          <w:rFonts w:hint="eastAsia"/>
        </w:rPr>
        <w:t>7.</w:t>
      </w:r>
      <w:r>
        <w:rPr>
          <w:rFonts w:hint="eastAsia"/>
        </w:rPr>
        <w:tab/>
        <w:t>请介绍采取了哪些步骤通过和实施报告第126段所述的国家两性平等政策订正草案。</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定型观念和文化习俗</w:t>
      </w:r>
    </w:p>
    <w:p w:rsidR="006C2280" w:rsidRDefault="006C2280" w:rsidP="006C2280">
      <w:pPr>
        <w:pStyle w:val="SingleTxt"/>
        <w:rPr>
          <w:rFonts w:hint="eastAsia"/>
        </w:rPr>
      </w:pPr>
      <w:r>
        <w:rPr>
          <w:rFonts w:hint="eastAsia"/>
        </w:rPr>
        <w:t>8.</w:t>
      </w:r>
      <w:r>
        <w:rPr>
          <w:rFonts w:hint="eastAsia"/>
        </w:rPr>
        <w:tab/>
        <w:t>请进一步介绍妇女儿童发展部为消除不良文化习俗而采取的措施和方案的影响，以及有哪些消除定型观念的新措施。</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对妇女的暴力行为</w:t>
      </w:r>
    </w:p>
    <w:p w:rsidR="006C2280" w:rsidRDefault="006C2280" w:rsidP="006C2280">
      <w:pPr>
        <w:pStyle w:val="SingleTxt"/>
        <w:rPr>
          <w:rFonts w:hint="eastAsia"/>
        </w:rPr>
      </w:pPr>
      <w:r>
        <w:rPr>
          <w:rFonts w:hint="eastAsia"/>
        </w:rPr>
        <w:t>9.</w:t>
      </w:r>
      <w:r>
        <w:rPr>
          <w:rFonts w:hint="eastAsia"/>
        </w:rPr>
        <w:tab/>
        <w:t>报告说(第45段)，虽然新的《防止家庭暴力法》已经生效，但还需要有些方面进一步完善，该法才能全面实施。请说明采取了或打算采取哪些措施(包括划拨预算)，确保所有妇女充分获得和享受这项法律的保护。</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贩卖人口和利用妇女卖淫营利</w:t>
      </w:r>
    </w:p>
    <w:p w:rsidR="006C2280" w:rsidRDefault="006C2280" w:rsidP="006C2280">
      <w:pPr>
        <w:pStyle w:val="SingleTxt"/>
        <w:rPr>
          <w:rFonts w:hint="eastAsia"/>
        </w:rPr>
      </w:pPr>
      <w:r>
        <w:rPr>
          <w:rFonts w:hint="eastAsia"/>
        </w:rPr>
        <w:t>10.</w:t>
      </w:r>
      <w:r>
        <w:rPr>
          <w:rFonts w:hint="eastAsia"/>
        </w:rPr>
        <w:tab/>
        <w:t>报告第65段说，马拉维存在向国内外贩卖人口作劳动力和进行性剥削的活动。已经制定了《贩卖人口法案》以保护受害者、防止贩卖活动、起诉犯罪者和促进马拉维与其他国家在打击贩卖人口方面的合作。请介绍该法案的状况和通过法案的时间表。</w:t>
      </w:r>
    </w:p>
    <w:p w:rsidR="006C2280" w:rsidRDefault="006C2280" w:rsidP="006C2280">
      <w:pPr>
        <w:pStyle w:val="SingleTxt"/>
        <w:rPr>
          <w:rFonts w:hint="eastAsia"/>
        </w:rPr>
      </w:pPr>
      <w:r>
        <w:rPr>
          <w:rFonts w:hint="eastAsia"/>
        </w:rPr>
        <w:t>11.</w:t>
      </w:r>
      <w:r>
        <w:rPr>
          <w:rFonts w:hint="eastAsia"/>
        </w:rPr>
        <w:tab/>
        <w:t>请提供关于卖淫妇女和女童人数的统计资料，并介绍为防止和惩治利用妇女卖淫营利采取的措施，以及为希望摆脱卖淫的妇女提供复健并支持其融入社会的措施。</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参与政治和公共生活</w:t>
      </w:r>
    </w:p>
    <w:p w:rsidR="006C2280" w:rsidRDefault="006C2280" w:rsidP="006C2280">
      <w:pPr>
        <w:pStyle w:val="SingleTxt"/>
        <w:rPr>
          <w:rFonts w:hint="eastAsia"/>
        </w:rPr>
      </w:pPr>
      <w:r>
        <w:rPr>
          <w:rFonts w:hint="eastAsia"/>
        </w:rPr>
        <w:t>12.</w:t>
      </w:r>
      <w:r>
        <w:rPr>
          <w:rFonts w:hint="eastAsia"/>
        </w:rPr>
        <w:tab/>
        <w:t>报告说(170段)，在重要决策岗位上，特别是在地方政府，男子数量远远多于妇女。请介绍2008年7月启动的“增加议会和地方政府中妇女人数”国家方案。请指出采取了或正打算采取哪些专门应对挑战的措施，依照《公约》第四条第一款与委员会的第23和第25条一般性建议，使更多妇女参与各级公共和政治生活。</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国籍</w:t>
      </w:r>
    </w:p>
    <w:p w:rsidR="006C2280" w:rsidRDefault="006C2280" w:rsidP="006C2280">
      <w:pPr>
        <w:pStyle w:val="SingleTxt"/>
        <w:rPr>
          <w:rFonts w:hint="eastAsia"/>
        </w:rPr>
      </w:pPr>
      <w:r>
        <w:rPr>
          <w:rFonts w:hint="eastAsia"/>
        </w:rPr>
        <w:t>13.</w:t>
      </w:r>
      <w:r>
        <w:rPr>
          <w:rFonts w:hint="eastAsia"/>
        </w:rPr>
        <w:tab/>
        <w:t>委员会上次的结论意见(CEDAW/C/MWI/</w:t>
      </w:r>
      <w:r w:rsidR="00343C14">
        <w:t>CO/</w:t>
      </w:r>
      <w:r>
        <w:rPr>
          <w:rFonts w:hint="eastAsia"/>
        </w:rPr>
        <w:t>5，第13段)，对《宪法》和《公民与移民法》与《公约》第九条有矛盾表示关切。请说明为修订或重新审查这些法律而采取的步骤。</w:t>
      </w:r>
    </w:p>
    <w:p w:rsidR="006C2280" w:rsidRDefault="006C2280" w:rsidP="006C2280">
      <w:pPr>
        <w:pStyle w:val="SingleTxt"/>
        <w:rPr>
          <w:rFonts w:hint="eastAsia"/>
        </w:rPr>
      </w:pPr>
      <w:r>
        <w:rPr>
          <w:rFonts w:hint="eastAsia"/>
        </w:rPr>
        <w:t>14.</w:t>
      </w:r>
      <w:r>
        <w:rPr>
          <w:rFonts w:hint="eastAsia"/>
        </w:rPr>
        <w:tab/>
        <w:t>报告指出(第190段)，移民局正在制定解决男女在移民问题上不平等的政策文件。 请提供关于这份政策文件状况的最新资料。</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教育</w:t>
      </w:r>
    </w:p>
    <w:p w:rsidR="006C2280" w:rsidRDefault="006C2280" w:rsidP="006C2280">
      <w:pPr>
        <w:pStyle w:val="SingleTxt"/>
        <w:rPr>
          <w:rFonts w:hint="eastAsia"/>
        </w:rPr>
      </w:pPr>
      <w:r>
        <w:rPr>
          <w:rFonts w:hint="eastAsia"/>
        </w:rPr>
        <w:t>15.</w:t>
      </w:r>
      <w:r>
        <w:rPr>
          <w:rFonts w:hint="eastAsia"/>
        </w:rPr>
        <w:tab/>
        <w:t>报告指出(第207段)，教育中在入学、继续学习、授课和成绩等方面依然存在男女不平等。小学女生的辍学率高于男生，原因包括早婚、怀孕、家务劳动和照顾家庭的责任、性骚扰以及卫生设施恶劣。请介绍为解决这些歧视女童的障碍而采取的方案和措施有何影响。另请介绍正在为增加各级教育的女生人数而采取的步骤。</w:t>
      </w:r>
    </w:p>
    <w:p w:rsidR="006C2280" w:rsidRDefault="006C2280" w:rsidP="006C2280">
      <w:pPr>
        <w:pStyle w:val="SingleTxt"/>
        <w:rPr>
          <w:rFonts w:hint="eastAsia"/>
        </w:rPr>
      </w:pPr>
      <w:r>
        <w:rPr>
          <w:rFonts w:hint="eastAsia"/>
        </w:rPr>
        <w:t>16.</w:t>
      </w:r>
      <w:r>
        <w:rPr>
          <w:rFonts w:hint="eastAsia"/>
        </w:rPr>
        <w:tab/>
        <w:t>报告说(第222段)，教师招聘存在男女不平等的问题，目前教育部正在制定指导准则，保障公</w:t>
      </w:r>
      <w:r w:rsidR="00343C14">
        <w:rPr>
          <w:rFonts w:hint="eastAsia"/>
        </w:rPr>
        <w:t>立</w:t>
      </w:r>
      <w:r>
        <w:rPr>
          <w:rFonts w:hint="eastAsia"/>
        </w:rPr>
        <w:t>教育机构招聘的男女平等。请介绍这些制度准则的状况。</w:t>
      </w:r>
    </w:p>
    <w:p w:rsidR="006C2280" w:rsidRDefault="006C2280" w:rsidP="006C2280">
      <w:pPr>
        <w:pStyle w:val="SingleTxt"/>
        <w:rPr>
          <w:rFonts w:hint="eastAsia"/>
        </w:rPr>
      </w:pPr>
      <w:r>
        <w:rPr>
          <w:rFonts w:hint="eastAsia"/>
        </w:rPr>
        <w:t>17.</w:t>
      </w:r>
      <w:r>
        <w:rPr>
          <w:rFonts w:hint="eastAsia"/>
        </w:rPr>
        <w:tab/>
        <w:t>请介绍缔约国采取了哪些措施，消除教科书、教学大纲和教师培训中对妇女和男子角色与职责的定型观念。</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就业</w:t>
      </w:r>
    </w:p>
    <w:p w:rsidR="006C2280" w:rsidRDefault="006C2280" w:rsidP="006C2280">
      <w:pPr>
        <w:pStyle w:val="SingleTxt"/>
        <w:rPr>
          <w:rFonts w:hint="eastAsia"/>
        </w:rPr>
      </w:pPr>
      <w:r>
        <w:rPr>
          <w:rFonts w:hint="eastAsia"/>
        </w:rPr>
        <w:t>18.</w:t>
      </w:r>
      <w:r>
        <w:rPr>
          <w:rFonts w:hint="eastAsia"/>
        </w:rPr>
        <w:tab/>
        <w:t>报告中关于妇女在劳动力市场的状况的资料很少。请介绍妇女与男子相比的失业率、男女之间的工资差距、职业分化情况和发展演变情况。</w:t>
      </w:r>
    </w:p>
    <w:p w:rsidR="006C2280" w:rsidRDefault="006C2280" w:rsidP="006C2280">
      <w:pPr>
        <w:pStyle w:val="SingleTxt"/>
        <w:rPr>
          <w:rFonts w:hint="eastAsia"/>
        </w:rPr>
      </w:pPr>
      <w:r>
        <w:rPr>
          <w:rFonts w:hint="eastAsia"/>
        </w:rPr>
        <w:t>19.</w:t>
      </w:r>
      <w:r>
        <w:rPr>
          <w:rFonts w:hint="eastAsia"/>
        </w:rPr>
        <w:tab/>
        <w:t>报告指出(第230段)，没有禁止性骚扰的法律或政策，《两性平等法规》提案要求法律禁止性骚扰。请进一步介绍为解决工作场所性骚扰问题采取的措施。</w:t>
      </w:r>
    </w:p>
    <w:p w:rsidR="00343C14" w:rsidRPr="00343C14" w:rsidRDefault="00343C14" w:rsidP="006C2280">
      <w:pPr>
        <w:pStyle w:val="SingleTxt"/>
        <w:rPr>
          <w:rFonts w:ascii="SimHei" w:eastAsia="SimHei" w:hint="eastAsia"/>
          <w:color w:val="FF0000"/>
        </w:rPr>
      </w:pPr>
      <w:r w:rsidRPr="00343C14">
        <w:rPr>
          <w:rFonts w:ascii="SimHei" w:eastAsia="SimHei" w:hint="eastAsia"/>
          <w:color w:val="FF0000"/>
        </w:rPr>
        <w:t>卫生</w:t>
      </w:r>
    </w:p>
    <w:p w:rsidR="006C2280" w:rsidRDefault="006C2280" w:rsidP="006C2280">
      <w:pPr>
        <w:pStyle w:val="SingleTxt"/>
        <w:rPr>
          <w:rFonts w:hint="eastAsia"/>
        </w:rPr>
      </w:pPr>
      <w:r>
        <w:rPr>
          <w:rFonts w:hint="eastAsia"/>
        </w:rPr>
        <w:t>20.</w:t>
      </w:r>
      <w:r>
        <w:rPr>
          <w:rFonts w:hint="eastAsia"/>
        </w:rPr>
        <w:tab/>
        <w:t>委员会上次的结论意见(CEDAW/C/MWI/</w:t>
      </w:r>
      <w:r w:rsidR="00343C14">
        <w:rPr>
          <w:rFonts w:hint="eastAsia"/>
        </w:rPr>
        <w:t>CO</w:t>
      </w:r>
      <w:r w:rsidR="00343C14">
        <w:t>/</w:t>
      </w:r>
      <w:r>
        <w:rPr>
          <w:rFonts w:hint="eastAsia"/>
        </w:rPr>
        <w:t>5，第31段)，对产妇死亡率高居不下等问题表示关切，特别是不安全流产造成的死亡、不当的计划生育(尤其在农村地区)、采用避孕措施的比率低以及性教育不足。请介绍缔约国针对委员会的建议采取了哪些措施。</w:t>
      </w:r>
    </w:p>
    <w:p w:rsidR="006C2280" w:rsidRDefault="006C2280" w:rsidP="006C2280">
      <w:pPr>
        <w:pStyle w:val="SingleTxt"/>
        <w:rPr>
          <w:rFonts w:hint="eastAsia"/>
        </w:rPr>
      </w:pPr>
      <w:r>
        <w:rPr>
          <w:rFonts w:hint="eastAsia"/>
        </w:rPr>
        <w:t>21.</w:t>
      </w:r>
      <w:r>
        <w:rPr>
          <w:rFonts w:hint="eastAsia"/>
        </w:rPr>
        <w:tab/>
        <w:t>报告指出(第256段)，妇女往往因为害怕失去伴侣，无法主张其性健康和生殖健康权利或坚持要求使用避孕套。鉴于艾滋病毒的高感染率(特别是妇女)，请介绍旨在缓解马拉维感染艾滋病的女性比例增高现象的“妇女和女童艾滋病毒/艾滋病综合方案”的影响。另请介绍女童对性与生殖健康问题认识的范围程度，包括对如何保护自己不感染艾滋病毒/艾滋病的知识。</w:t>
      </w:r>
    </w:p>
    <w:p w:rsidR="006C2280" w:rsidRDefault="006C2280" w:rsidP="006C2280">
      <w:pPr>
        <w:pStyle w:val="SingleTxt"/>
        <w:rPr>
          <w:rFonts w:hint="eastAsia"/>
        </w:rPr>
      </w:pPr>
      <w:r>
        <w:rPr>
          <w:rFonts w:hint="eastAsia"/>
        </w:rPr>
        <w:t>22.</w:t>
      </w:r>
      <w:r>
        <w:rPr>
          <w:rFonts w:hint="eastAsia"/>
        </w:rPr>
        <w:tab/>
        <w:t>委员会上次的结论意见(CEDAW/C/MWI/</w:t>
      </w:r>
      <w:r w:rsidR="00343C14">
        <w:t>CO/</w:t>
      </w:r>
      <w:r>
        <w:rPr>
          <w:rFonts w:hint="eastAsia"/>
        </w:rPr>
        <w:t>5，第31段)，对妇女的艾滋病毒感染率呈上升势头以及有害传统习俗与艾滋病毒/艾滋病的传播存在直接联系表示关切。报告指出(第259段)，一些传统行医者建议人们，通过与白化症患者或处女性交来清除自己感染的艾滋病毒。请提供关于规范传统行医者从业的国家政策的最新资料。</w:t>
      </w:r>
    </w:p>
    <w:p w:rsidR="006C2280" w:rsidRPr="006C2280" w:rsidRDefault="00343C14" w:rsidP="006C2280">
      <w:pPr>
        <w:pStyle w:val="SingleTxt"/>
        <w:rPr>
          <w:rFonts w:ascii="SimHei" w:eastAsia="SimHei" w:hint="eastAsia"/>
          <w:color w:val="FF0000"/>
        </w:rPr>
      </w:pPr>
      <w:r>
        <w:rPr>
          <w:rFonts w:ascii="SimHei" w:eastAsia="SimHei"/>
          <w:color w:val="FF0000"/>
        </w:rPr>
        <w:br w:type="page"/>
      </w:r>
      <w:r w:rsidR="006C2280" w:rsidRPr="006C2280">
        <w:rPr>
          <w:rFonts w:ascii="SimHei" w:eastAsia="SimHei" w:hint="eastAsia"/>
          <w:color w:val="FF0000"/>
        </w:rPr>
        <w:t>提高经济能力</w:t>
      </w:r>
    </w:p>
    <w:p w:rsidR="006C2280" w:rsidRDefault="006C2280" w:rsidP="006C2280">
      <w:pPr>
        <w:pStyle w:val="SingleTxt"/>
        <w:rPr>
          <w:rFonts w:hint="eastAsia"/>
        </w:rPr>
      </w:pPr>
      <w:r>
        <w:rPr>
          <w:rFonts w:hint="eastAsia"/>
        </w:rPr>
        <w:t>23.</w:t>
      </w:r>
      <w:r>
        <w:rPr>
          <w:rFonts w:hint="eastAsia"/>
        </w:rPr>
        <w:tab/>
        <w:t>报告指出(第263段)，妇女无法获得正规信贷。除小额信贷举措之外，请介绍还采取了哪些措施支持妇女创业，并广泛地改善妇女在非正规部门的状况，包括获得社会保障福利；另请介绍这些措施的影响。</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农村妇女和弱势群体</w:t>
      </w:r>
    </w:p>
    <w:p w:rsidR="006C2280" w:rsidRDefault="006C2280" w:rsidP="006C2280">
      <w:pPr>
        <w:pStyle w:val="SingleTxt"/>
        <w:rPr>
          <w:rFonts w:hint="eastAsia"/>
        </w:rPr>
      </w:pPr>
      <w:r>
        <w:rPr>
          <w:rFonts w:hint="eastAsia"/>
        </w:rPr>
        <w:t>24.</w:t>
      </w:r>
      <w:r>
        <w:rPr>
          <w:rFonts w:hint="eastAsia"/>
        </w:rPr>
        <w:tab/>
        <w:t>报告说(第267段)，农村妇女比城市妇女遭受更多的歧视。请介绍缔约国采取了或打算采取哪些措施改善农场妇女的状况，包括获得司法救助、接受教育和医疗、拥有土地和继承财产、以及参与各级决策进程。</w:t>
      </w:r>
    </w:p>
    <w:p w:rsidR="006C2280" w:rsidRDefault="006C2280" w:rsidP="006C2280">
      <w:pPr>
        <w:pStyle w:val="SingleTxt"/>
        <w:rPr>
          <w:rFonts w:hint="eastAsia"/>
        </w:rPr>
      </w:pPr>
      <w:r>
        <w:rPr>
          <w:rFonts w:hint="eastAsia"/>
        </w:rPr>
        <w:t>25.</w:t>
      </w:r>
      <w:r>
        <w:rPr>
          <w:rFonts w:hint="eastAsia"/>
        </w:rPr>
        <w:tab/>
        <w:t>请介绍老年妇女和残疾妇女与女童在教育、就业、享受医疗和保护不受暴力方面的人权状况。</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家庭关系</w:t>
      </w:r>
    </w:p>
    <w:p w:rsidR="006C2280" w:rsidRDefault="006C2280" w:rsidP="006C2280">
      <w:pPr>
        <w:pStyle w:val="SingleTxt"/>
        <w:rPr>
          <w:rFonts w:hint="eastAsia"/>
        </w:rPr>
      </w:pPr>
      <w:r>
        <w:rPr>
          <w:rFonts w:hint="eastAsia"/>
        </w:rPr>
        <w:t>26.</w:t>
      </w:r>
      <w:r>
        <w:rPr>
          <w:rFonts w:hint="eastAsia"/>
        </w:rPr>
        <w:tab/>
        <w:t>报告指出(第279段)，尽管宪法规定男女平等，但“男女不平等在家庭生活的各个阶段，即在结婚时、婚姻存续期间和离婚时，都存在”。法律委员会重新审查了包括习惯法在内的各项婚姻与离婚法规，并制定了《婚姻、离婚和家庭关系法案》。该法案提交议会已有一段时间。请提供最新资料说明正在采取哪些步骤以加快将法案颁布为法律。</w:t>
      </w:r>
    </w:p>
    <w:p w:rsidR="006C2280" w:rsidRPr="006C2280" w:rsidRDefault="006C2280" w:rsidP="006C2280">
      <w:pPr>
        <w:pStyle w:val="SingleTxt"/>
        <w:rPr>
          <w:rFonts w:ascii="SimHei" w:eastAsia="SimHei" w:hint="eastAsia"/>
          <w:color w:val="FF0000"/>
        </w:rPr>
      </w:pPr>
      <w:r w:rsidRPr="006C2280">
        <w:rPr>
          <w:rFonts w:ascii="SimHei" w:eastAsia="SimHei" w:hint="eastAsia"/>
          <w:color w:val="FF0000"/>
        </w:rPr>
        <w:t>任择议定书和对第20条第一款的修订</w:t>
      </w:r>
    </w:p>
    <w:p w:rsidR="00EA31C3" w:rsidRDefault="006C2280" w:rsidP="009A42EA">
      <w:pPr>
        <w:pStyle w:val="SingleTxt"/>
      </w:pPr>
      <w:r>
        <w:rPr>
          <w:rFonts w:hint="eastAsia"/>
        </w:rPr>
        <w:t>27.</w:t>
      </w:r>
      <w:r>
        <w:rPr>
          <w:rFonts w:hint="eastAsia"/>
        </w:rPr>
        <w:tab/>
        <w:t>请介绍在批准《消除对妇女一切形式歧视公约任择议定书》方面是否取得进展。另请介绍在接受对《公约》第20条第一款(关于委员会的开会时间)的修订方面取得什么进展。</w:t>
      </w:r>
    </w:p>
    <w:p w:rsidR="006C2280" w:rsidRPr="006C2280" w:rsidRDefault="006C2280" w:rsidP="006C2280">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6C2280" w:rsidRPr="006C2280" w:rsidSect="009A42EA">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4-07T11:22:00Z" w:initials="Start">
    <w:p w:rsidR="00725016" w:rsidRDefault="0072501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NO&gt;&gt;N0926609C&lt;&lt;ODS JOB NO&gt;&gt;</w:t>
      </w:r>
    </w:p>
    <w:p w:rsidR="00725016" w:rsidRDefault="00725016">
      <w:pPr>
        <w:pStyle w:val="CommentText"/>
      </w:pPr>
      <w:r>
        <w:t>&lt;&lt;ODS DOC SYMBOL1&gt;&gt;CEDAW/C/MWI/Q/6&lt;&lt;ODS DOC SYMBOL1&gt;&gt;</w:t>
      </w:r>
    </w:p>
    <w:p w:rsidR="00725016" w:rsidRDefault="0072501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4AA1" w:rsidRDefault="00934AA1">
      <w:r>
        <w:separator/>
      </w:r>
    </w:p>
  </w:endnote>
  <w:endnote w:type="continuationSeparator" w:id="0">
    <w:p w:rsidR="00934AA1" w:rsidRDefault="00934A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KaiTi_GB2312">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25016" w:rsidTr="009A42EA">
      <w:tblPrEx>
        <w:tblCellMar>
          <w:top w:w="0" w:type="dxa"/>
          <w:bottom w:w="0" w:type="dxa"/>
        </w:tblCellMar>
      </w:tblPrEx>
      <w:tc>
        <w:tcPr>
          <w:tcW w:w="5033" w:type="dxa"/>
          <w:shd w:val="clear" w:color="auto" w:fill="auto"/>
        </w:tcPr>
        <w:p w:rsidR="00725016" w:rsidRPr="009A42EA" w:rsidRDefault="00725016" w:rsidP="009A42EA">
          <w:pPr>
            <w:pStyle w:val="Footer"/>
            <w:jc w:val="right"/>
            <w:rPr>
              <w:b w:val="0"/>
              <w:w w:val="103"/>
              <w:sz w:val="14"/>
            </w:rPr>
          </w:pPr>
          <w:fldSimple w:instr=" DOCVARIABLE &quot;FooterJN&quot; \* MERGEFORMAT ">
            <w:r>
              <w:rPr>
                <w:b w:val="0"/>
                <w:w w:val="103"/>
                <w:sz w:val="14"/>
              </w:rPr>
              <w:t>09-26609 (C)</w:t>
            </w:r>
          </w:fldSimple>
        </w:p>
      </w:tc>
      <w:tc>
        <w:tcPr>
          <w:tcW w:w="5033" w:type="dxa"/>
          <w:shd w:val="clear" w:color="auto" w:fill="auto"/>
        </w:tcPr>
        <w:p w:rsidR="00725016" w:rsidRPr="009A42EA" w:rsidRDefault="00725016" w:rsidP="009A42EA">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4</w:t>
          </w:r>
          <w:r>
            <w:rPr>
              <w:w w:val="103"/>
              <w:sz w:val="17"/>
            </w:rPr>
            <w:fldChar w:fldCharType="end"/>
          </w:r>
        </w:p>
      </w:tc>
    </w:tr>
  </w:tbl>
  <w:p w:rsidR="00725016" w:rsidRPr="009A42EA" w:rsidRDefault="00725016" w:rsidP="009A42E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25016" w:rsidTr="009A42EA">
      <w:tblPrEx>
        <w:tblCellMar>
          <w:top w:w="0" w:type="dxa"/>
          <w:bottom w:w="0" w:type="dxa"/>
        </w:tblCellMar>
      </w:tblPrEx>
      <w:tc>
        <w:tcPr>
          <w:tcW w:w="5033" w:type="dxa"/>
          <w:shd w:val="clear" w:color="auto" w:fill="auto"/>
        </w:tcPr>
        <w:p w:rsidR="00725016" w:rsidRPr="009A42EA" w:rsidRDefault="00725016" w:rsidP="009A42EA">
          <w:pPr>
            <w:pStyle w:val="Footer"/>
            <w:jc w:val="right"/>
          </w:pPr>
          <w:fldSimple w:instr=" PAGE  \* MERGEFORMAT ">
            <w:r>
              <w:t>3</w:t>
            </w:r>
          </w:fldSimple>
        </w:p>
      </w:tc>
      <w:tc>
        <w:tcPr>
          <w:tcW w:w="5033" w:type="dxa"/>
          <w:shd w:val="clear" w:color="auto" w:fill="auto"/>
        </w:tcPr>
        <w:p w:rsidR="00725016" w:rsidRPr="009A42EA" w:rsidRDefault="00725016" w:rsidP="009A42EA">
          <w:pPr>
            <w:pStyle w:val="Footer"/>
            <w:jc w:val="left"/>
            <w:rPr>
              <w:b w:val="0"/>
              <w:w w:val="103"/>
              <w:sz w:val="14"/>
            </w:rPr>
          </w:pPr>
          <w:fldSimple w:instr=" DOCVARIABLE &quot;FooterJN&quot; \* MERGEFORMAT ">
            <w:r>
              <w:rPr>
                <w:b w:val="0"/>
                <w:w w:val="103"/>
                <w:sz w:val="14"/>
              </w:rPr>
              <w:t>09-26609 (C)</w:t>
            </w:r>
          </w:fldSimple>
        </w:p>
      </w:tc>
    </w:tr>
  </w:tbl>
  <w:p w:rsidR="00725016" w:rsidRPr="009A42EA" w:rsidRDefault="00725016" w:rsidP="009A42E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25016">
      <w:tblPrEx>
        <w:tblCellMar>
          <w:top w:w="0" w:type="dxa"/>
          <w:bottom w:w="0" w:type="dxa"/>
        </w:tblCellMar>
      </w:tblPrEx>
      <w:tc>
        <w:tcPr>
          <w:tcW w:w="5033" w:type="dxa"/>
        </w:tcPr>
        <w:p w:rsidR="00725016" w:rsidRDefault="00725016" w:rsidP="009A42EA">
          <w:pPr>
            <w:pStyle w:val="Footer"/>
            <w:rPr>
              <w:b w:val="0"/>
              <w:sz w:val="21"/>
            </w:rPr>
          </w:pPr>
          <w:fldSimple w:instr=" DOCVARIABLE &quot;jobn&quot; \* MERGEFORMAT ">
            <w:r>
              <w:rPr>
                <w:b w:val="0"/>
                <w:sz w:val="21"/>
              </w:rPr>
              <w:t>09-26609 (C)</w:t>
            </w:r>
          </w:fldSimple>
          <w:r>
            <w:rPr>
              <w:b w:val="0"/>
              <w:sz w:val="21"/>
            </w:rPr>
            <w:t xml:space="preserve">    300309    070409</w:t>
          </w:r>
        </w:p>
        <w:p w:rsidR="00725016" w:rsidRPr="009A42EA" w:rsidRDefault="00725016" w:rsidP="009A42EA">
          <w:pPr>
            <w:spacing w:before="80" w:line="210" w:lineRule="exact"/>
            <w:rPr>
              <w:rFonts w:ascii="Barcode 3 of 9 by request" w:hAnsi="Barcode 3 of 9 by request"/>
              <w:sz w:val="24"/>
            </w:rPr>
          </w:pPr>
          <w:fldSimple w:instr=" DOCVARIABLE &quot;Barcode&quot; \* MERGEFORMAT ">
            <w:r>
              <w:rPr>
                <w:rFonts w:ascii="Barcode 3 of 9 by request" w:hAnsi="Barcode 3 of 9 by request"/>
                <w:sz w:val="24"/>
              </w:rPr>
              <w:t>*0926609*</w:t>
            </w:r>
          </w:fldSimple>
        </w:p>
      </w:tc>
      <w:tc>
        <w:tcPr>
          <w:tcW w:w="5033" w:type="dxa"/>
        </w:tcPr>
        <w:p w:rsidR="00725016" w:rsidRDefault="00725016" w:rsidP="009A42EA">
          <w:pPr>
            <w:pStyle w:val="Footer"/>
            <w:jc w:val="right"/>
            <w:rPr>
              <w:b w:val="0"/>
              <w:sz w:val="21"/>
            </w:rPr>
          </w:pPr>
          <w:r w:rsidRPr="009A42EA">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725016" w:rsidRPr="009A42EA" w:rsidRDefault="00725016" w:rsidP="009A42EA">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4AA1" w:rsidRDefault="00934AA1">
      <w:r>
        <w:separator/>
      </w:r>
    </w:p>
  </w:footnote>
  <w:footnote w:type="continuationSeparator" w:id="0">
    <w:p w:rsidR="00934AA1" w:rsidRDefault="00934A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25016" w:rsidTr="009A42EA">
      <w:tblPrEx>
        <w:tblCellMar>
          <w:top w:w="0" w:type="dxa"/>
          <w:bottom w:w="0" w:type="dxa"/>
        </w:tblCellMar>
      </w:tblPrEx>
      <w:trPr>
        <w:trHeight w:hRule="exact" w:val="864"/>
      </w:trPr>
      <w:tc>
        <w:tcPr>
          <w:tcW w:w="4838" w:type="dxa"/>
          <w:shd w:val="clear" w:color="auto" w:fill="auto"/>
          <w:vAlign w:val="bottom"/>
        </w:tcPr>
        <w:p w:rsidR="00725016" w:rsidRPr="009A42EA" w:rsidRDefault="00725016" w:rsidP="009A42EA">
          <w:pPr>
            <w:pStyle w:val="Header"/>
            <w:spacing w:after="80"/>
            <w:jc w:val="left"/>
            <w:rPr>
              <w:b/>
              <w:sz w:val="17"/>
            </w:rPr>
          </w:pPr>
          <w:fldSimple w:instr=" DOCVARIABLE &quot;sss1&quot; \* MERGEFORMAT ">
            <w:r>
              <w:rPr>
                <w:b/>
                <w:sz w:val="17"/>
              </w:rPr>
              <w:t>CEDAW/C/MWI/Q/6</w:t>
            </w:r>
          </w:fldSimple>
        </w:p>
      </w:tc>
      <w:tc>
        <w:tcPr>
          <w:tcW w:w="5033" w:type="dxa"/>
          <w:shd w:val="clear" w:color="auto" w:fill="auto"/>
          <w:vAlign w:val="bottom"/>
        </w:tcPr>
        <w:p w:rsidR="00725016" w:rsidRDefault="00725016" w:rsidP="009A42EA">
          <w:pPr>
            <w:pStyle w:val="Header"/>
          </w:pPr>
        </w:p>
      </w:tc>
    </w:tr>
  </w:tbl>
  <w:p w:rsidR="00725016" w:rsidRPr="009A42EA" w:rsidRDefault="00725016" w:rsidP="009A42E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25016" w:rsidTr="009A42EA">
      <w:tblPrEx>
        <w:tblCellMar>
          <w:top w:w="0" w:type="dxa"/>
          <w:bottom w:w="0" w:type="dxa"/>
        </w:tblCellMar>
      </w:tblPrEx>
      <w:trPr>
        <w:trHeight w:hRule="exact" w:val="864"/>
      </w:trPr>
      <w:tc>
        <w:tcPr>
          <w:tcW w:w="4838" w:type="dxa"/>
          <w:shd w:val="clear" w:color="auto" w:fill="auto"/>
          <w:vAlign w:val="bottom"/>
        </w:tcPr>
        <w:p w:rsidR="00725016" w:rsidRDefault="00725016" w:rsidP="009A42EA">
          <w:pPr>
            <w:pStyle w:val="Header"/>
          </w:pPr>
        </w:p>
      </w:tc>
      <w:tc>
        <w:tcPr>
          <w:tcW w:w="5033" w:type="dxa"/>
          <w:shd w:val="clear" w:color="auto" w:fill="auto"/>
          <w:vAlign w:val="bottom"/>
        </w:tcPr>
        <w:p w:rsidR="00725016" w:rsidRPr="009A42EA" w:rsidRDefault="00725016" w:rsidP="009A42EA">
          <w:pPr>
            <w:pStyle w:val="Header"/>
            <w:spacing w:after="80"/>
            <w:jc w:val="right"/>
            <w:rPr>
              <w:b/>
              <w:sz w:val="17"/>
            </w:rPr>
          </w:pPr>
          <w:fldSimple w:instr=" DOCVARIABLE &quot;sss1&quot; \* MERGEFORMAT ">
            <w:r>
              <w:rPr>
                <w:b/>
                <w:sz w:val="17"/>
              </w:rPr>
              <w:t>CEDAW/C/MWI/Q/6</w:t>
            </w:r>
          </w:fldSimple>
        </w:p>
      </w:tc>
    </w:tr>
  </w:tbl>
  <w:p w:rsidR="00725016" w:rsidRPr="009A42EA" w:rsidRDefault="00725016" w:rsidP="009A42E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725016" w:rsidTr="009A42E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25016" w:rsidRDefault="00725016" w:rsidP="009A42EA">
          <w:pPr>
            <w:pStyle w:val="Header"/>
            <w:spacing w:after="120"/>
          </w:pPr>
        </w:p>
      </w:tc>
      <w:tc>
        <w:tcPr>
          <w:tcW w:w="1872" w:type="dxa"/>
          <w:tcBorders>
            <w:bottom w:val="single" w:sz="4" w:space="0" w:color="auto"/>
          </w:tcBorders>
          <w:shd w:val="clear" w:color="auto" w:fill="auto"/>
          <w:vAlign w:val="bottom"/>
        </w:tcPr>
        <w:p w:rsidR="00725016" w:rsidRPr="009A42EA" w:rsidRDefault="00725016" w:rsidP="009A42E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25016" w:rsidRDefault="00725016" w:rsidP="009A42EA">
          <w:pPr>
            <w:pStyle w:val="Header"/>
            <w:spacing w:after="120"/>
          </w:pPr>
        </w:p>
      </w:tc>
      <w:tc>
        <w:tcPr>
          <w:tcW w:w="6523" w:type="dxa"/>
          <w:gridSpan w:val="3"/>
          <w:tcBorders>
            <w:bottom w:val="single" w:sz="4" w:space="0" w:color="auto"/>
          </w:tcBorders>
          <w:shd w:val="clear" w:color="auto" w:fill="auto"/>
          <w:vAlign w:val="bottom"/>
        </w:tcPr>
        <w:p w:rsidR="00725016" w:rsidRPr="009A42EA" w:rsidRDefault="00725016" w:rsidP="009A42EA">
          <w:pPr>
            <w:spacing w:after="80" w:line="240" w:lineRule="auto"/>
            <w:jc w:val="right"/>
            <w:rPr>
              <w:rFonts w:ascii="Times New Roman"/>
              <w:position w:val="-4"/>
            </w:rPr>
          </w:pPr>
          <w:r>
            <w:rPr>
              <w:rFonts w:ascii="Times New Roman"/>
              <w:position w:val="-4"/>
              <w:sz w:val="40"/>
            </w:rPr>
            <w:t>CEDAW</w:t>
          </w:r>
          <w:r>
            <w:rPr>
              <w:rFonts w:ascii="Times New Roman"/>
              <w:position w:val="-4"/>
            </w:rPr>
            <w:t>/C/MWI/Q/6</w:t>
          </w:r>
        </w:p>
      </w:tc>
    </w:tr>
    <w:tr w:rsidR="00725016" w:rsidRPr="009A42EA" w:rsidTr="009A42E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25016" w:rsidRDefault="00725016" w:rsidP="009A42E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25016" w:rsidRPr="009A42EA" w:rsidRDefault="00725016" w:rsidP="009A42EA">
          <w:pPr>
            <w:pStyle w:val="Header"/>
            <w:spacing w:before="109"/>
            <w:ind w:left="-72"/>
          </w:pPr>
        </w:p>
      </w:tc>
      <w:tc>
        <w:tcPr>
          <w:tcW w:w="5227" w:type="dxa"/>
          <w:gridSpan w:val="3"/>
          <w:tcBorders>
            <w:top w:val="single" w:sz="4" w:space="0" w:color="auto"/>
            <w:bottom w:val="single" w:sz="12" w:space="0" w:color="auto"/>
          </w:tcBorders>
          <w:shd w:val="clear" w:color="auto" w:fill="auto"/>
        </w:tcPr>
        <w:p w:rsidR="00725016" w:rsidRPr="009A42EA" w:rsidRDefault="00725016" w:rsidP="009A42E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25016" w:rsidRPr="009A42EA" w:rsidRDefault="00725016" w:rsidP="009A42EA">
          <w:pPr>
            <w:pStyle w:val="Header"/>
            <w:spacing w:before="109"/>
          </w:pPr>
        </w:p>
      </w:tc>
      <w:tc>
        <w:tcPr>
          <w:tcW w:w="3180" w:type="dxa"/>
          <w:gridSpan w:val="2"/>
          <w:tcBorders>
            <w:top w:val="single" w:sz="4" w:space="0" w:color="auto"/>
            <w:bottom w:val="single" w:sz="12" w:space="0" w:color="auto"/>
          </w:tcBorders>
          <w:shd w:val="clear" w:color="auto" w:fill="auto"/>
        </w:tcPr>
        <w:p w:rsidR="00725016" w:rsidRDefault="00725016" w:rsidP="009A42EA">
          <w:pPr>
            <w:spacing w:before="240" w:line="240" w:lineRule="exact"/>
            <w:rPr>
              <w:rFonts w:ascii="Times New Roman"/>
            </w:rPr>
          </w:pPr>
          <w:r>
            <w:rPr>
              <w:rFonts w:ascii="Times New Roman"/>
            </w:rPr>
            <w:t>Distr.: General</w:t>
          </w:r>
        </w:p>
        <w:p w:rsidR="00725016" w:rsidRDefault="00725016" w:rsidP="009A42EA">
          <w:pPr>
            <w:spacing w:line="240" w:lineRule="exact"/>
            <w:rPr>
              <w:rFonts w:ascii="Times New Roman"/>
            </w:rPr>
          </w:pPr>
          <w:r>
            <w:rPr>
              <w:rFonts w:ascii="Times New Roman"/>
            </w:rPr>
            <w:t>13 March 2009</w:t>
          </w:r>
        </w:p>
        <w:p w:rsidR="00725016" w:rsidRDefault="00725016" w:rsidP="009A42EA">
          <w:pPr>
            <w:spacing w:line="240" w:lineRule="exact"/>
            <w:rPr>
              <w:rFonts w:ascii="Times New Roman"/>
            </w:rPr>
          </w:pPr>
          <w:r>
            <w:rPr>
              <w:rFonts w:ascii="Times New Roman"/>
            </w:rPr>
            <w:t>Chinese</w:t>
          </w:r>
        </w:p>
        <w:p w:rsidR="00725016" w:rsidRPr="009A42EA" w:rsidRDefault="00725016" w:rsidP="009A42EA">
          <w:pPr>
            <w:spacing w:line="240" w:lineRule="exact"/>
            <w:rPr>
              <w:rFonts w:ascii="Times New Roman"/>
            </w:rPr>
          </w:pPr>
          <w:r>
            <w:rPr>
              <w:rFonts w:ascii="Times New Roman"/>
            </w:rPr>
            <w:t>Original: English</w:t>
          </w:r>
        </w:p>
      </w:tc>
    </w:tr>
  </w:tbl>
  <w:p w:rsidR="00725016" w:rsidRPr="009A42EA" w:rsidRDefault="00725016" w:rsidP="009A42E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6609*"/>
    <w:docVar w:name="CreationDt" w:val="07/04/2009 11:03:28"/>
    <w:docVar w:name="DocCategory" w:val="Doc"/>
    <w:docVar w:name="DocType" w:val="Final"/>
    <w:docVar w:name="FooterJN" w:val="09-26609 (C)"/>
    <w:docVar w:name="jobn" w:val="09-26609 (C)"/>
    <w:docVar w:name="jobnDT" w:val="09-26609 (C)   070409"/>
    <w:docVar w:name="jobnDTDT" w:val="09-26609 (C)   070409   070409"/>
    <w:docVar w:name="JobNo" w:val="0926609C"/>
    <w:docVar w:name="OandT" w:val="huA"/>
    <w:docVar w:name="sss1" w:val="CEDAW/C/MWI/Q/6"/>
    <w:docVar w:name="sss2" w:val="-"/>
    <w:docVar w:name="Symbol1" w:val="CEDAW/C/MWI/Q/6"/>
    <w:docVar w:name="Symbol2" w:val="-"/>
  </w:docVars>
  <w:rsids>
    <w:rsidRoot w:val="00381F4C"/>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7A3"/>
    <w:rsid w:val="002D5503"/>
    <w:rsid w:val="002E66D5"/>
    <w:rsid w:val="002F41E2"/>
    <w:rsid w:val="00320C99"/>
    <w:rsid w:val="003274A9"/>
    <w:rsid w:val="00331221"/>
    <w:rsid w:val="00343C14"/>
    <w:rsid w:val="003649EE"/>
    <w:rsid w:val="00371BC6"/>
    <w:rsid w:val="00373A15"/>
    <w:rsid w:val="00381F4C"/>
    <w:rsid w:val="00383ACA"/>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C2280"/>
    <w:rsid w:val="006E2924"/>
    <w:rsid w:val="006E7A26"/>
    <w:rsid w:val="006F2B3D"/>
    <w:rsid w:val="007052CC"/>
    <w:rsid w:val="00725016"/>
    <w:rsid w:val="007319E0"/>
    <w:rsid w:val="00737B00"/>
    <w:rsid w:val="0075155C"/>
    <w:rsid w:val="00753A05"/>
    <w:rsid w:val="00756EFF"/>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8F70DF"/>
    <w:rsid w:val="009122E0"/>
    <w:rsid w:val="00913351"/>
    <w:rsid w:val="00921CD3"/>
    <w:rsid w:val="00934AA1"/>
    <w:rsid w:val="0096193C"/>
    <w:rsid w:val="009769E1"/>
    <w:rsid w:val="00977E0D"/>
    <w:rsid w:val="00986C04"/>
    <w:rsid w:val="009A2F76"/>
    <w:rsid w:val="009A42EA"/>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DE7817"/>
    <w:rsid w:val="00E050BA"/>
    <w:rsid w:val="00E25442"/>
    <w:rsid w:val="00E25A1F"/>
    <w:rsid w:val="00E37EEB"/>
    <w:rsid w:val="00E710FB"/>
    <w:rsid w:val="00E806D9"/>
    <w:rsid w:val="00E82CA2"/>
    <w:rsid w:val="00E94E5A"/>
    <w:rsid w:val="00E95594"/>
    <w:rsid w:val="00EA0B76"/>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1E5A51"/>
    <w:rPr>
      <w:color w:val="FF00FF"/>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1</Pages>
  <Words>1324</Words>
  <Characters>1405</Characters>
  <Application>Microsoft Office Outlook</Application>
  <DocSecurity>4</DocSecurity>
  <Lines>61</Lines>
  <Paragraphs>50</Paragraphs>
  <ScaleCrop>false</ScaleCrop>
  <Company>United Nations</Company>
  <LinksUpToDate>false</LinksUpToDate>
  <CharactersWithSpaces>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Qingquan.Hua</dc:creator>
  <cp:keywords/>
  <dc:description/>
  <cp:lastModifiedBy>Qingquan.Hua</cp:lastModifiedBy>
  <cp:revision>9</cp:revision>
  <cp:lastPrinted>2009-04-07T13:31:00Z</cp:lastPrinted>
  <dcterms:created xsi:type="dcterms:W3CDTF">2009-04-07T10:02:00Z</dcterms:created>
  <dcterms:modified xsi:type="dcterms:W3CDTF">2009-04-07T13:58:00Z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0926609</vt:lpwstr>
  </property>
  <property fmtid="{D5CDD505-2E9C-101B-9397-08002B2CF9AE}" pid="3" name="Symbol1">
    <vt:lpwstr>CEDAW/C/MWI/Q/6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huA</vt:lpwstr>
  </property>
</Properties>
</file>