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A54F6D" w:rsidP="001227A3">
            <w:pPr>
              <w:bidi w:val="0"/>
              <w:spacing w:after="20"/>
              <w:jc w:val="left"/>
              <w:rPr>
                <w:szCs w:val="20"/>
              </w:rPr>
            </w:pPr>
            <w:r w:rsidRPr="00A54F6D">
              <w:rPr>
                <w:sz w:val="40"/>
                <w:szCs w:val="20"/>
              </w:rPr>
              <w:t>A</w:t>
            </w:r>
            <w:r>
              <w:rPr>
                <w:szCs w:val="20"/>
              </w:rPr>
              <w:t>/HRC/RES/37/5</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1227A3" w:rsidP="001227A3">
            <w:pPr>
              <w:bidi w:val="0"/>
              <w:spacing w:before="240"/>
              <w:jc w:val="left"/>
              <w:rPr>
                <w:szCs w:val="20"/>
              </w:rPr>
            </w:pPr>
            <w:r>
              <w:rPr>
                <w:szCs w:val="20"/>
              </w:rPr>
              <w:t>Distr.: General</w:t>
            </w:r>
          </w:p>
          <w:p w:rsidR="001227A3" w:rsidRDefault="001227A3" w:rsidP="001227A3">
            <w:pPr>
              <w:bidi w:val="0"/>
              <w:jc w:val="left"/>
              <w:rPr>
                <w:szCs w:val="20"/>
              </w:rPr>
            </w:pPr>
            <w:r>
              <w:rPr>
                <w:szCs w:val="20"/>
              </w:rPr>
              <w:t>9 April 2018</w:t>
            </w:r>
          </w:p>
          <w:p w:rsidR="001227A3" w:rsidRDefault="001227A3" w:rsidP="001227A3">
            <w:pPr>
              <w:bidi w:val="0"/>
              <w:jc w:val="left"/>
              <w:rPr>
                <w:szCs w:val="20"/>
              </w:rPr>
            </w:pPr>
            <w:r>
              <w:rPr>
                <w:szCs w:val="20"/>
              </w:rPr>
              <w:t>Arabic</w:t>
            </w:r>
          </w:p>
          <w:p w:rsidR="001227A3" w:rsidRPr="003E159A" w:rsidRDefault="001227A3" w:rsidP="001227A3">
            <w:pPr>
              <w:bidi w:val="0"/>
              <w:jc w:val="left"/>
              <w:rPr>
                <w:szCs w:val="20"/>
              </w:rPr>
            </w:pPr>
            <w:r>
              <w:rPr>
                <w:szCs w:val="20"/>
              </w:rPr>
              <w:t>Original: English</w:t>
            </w:r>
          </w:p>
        </w:tc>
      </w:tr>
    </w:tbl>
    <w:p w:rsidR="001227A3"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1227A3" w:rsidRPr="00426FBD" w:rsidRDefault="001227A3" w:rsidP="001227A3">
      <w:pPr>
        <w:spacing w:line="380" w:lineRule="exact"/>
        <w:textDirection w:val="tbRlV"/>
        <w:rPr>
          <w:b/>
          <w:bCs/>
          <w:rtl/>
          <w:lang w:eastAsia="zh-TW"/>
        </w:rPr>
      </w:pPr>
      <w:r w:rsidRPr="00426FBD">
        <w:rPr>
          <w:b/>
          <w:bCs/>
          <w:rtl/>
          <w:lang w:eastAsia="zh-TW"/>
        </w:rPr>
        <w:t>الدورة السابعة والثلاثون</w:t>
      </w:r>
    </w:p>
    <w:p w:rsidR="001227A3" w:rsidRPr="00EE06CD" w:rsidRDefault="001227A3" w:rsidP="001227A3">
      <w:pPr>
        <w:spacing w:line="380" w:lineRule="exact"/>
        <w:textDirection w:val="tbRlV"/>
        <w:rPr>
          <w:rtl/>
          <w:lang w:eastAsia="zh-TW"/>
        </w:rPr>
      </w:pPr>
      <w:r>
        <w:rPr>
          <w:rtl/>
          <w:lang w:eastAsia="zh-TW"/>
        </w:rPr>
        <w:t>26 شباط/فبراير - 23 آذار/مارس 2018</w:t>
      </w:r>
    </w:p>
    <w:p w:rsidR="001227A3" w:rsidRPr="00EE06CD" w:rsidRDefault="001227A3" w:rsidP="001227A3">
      <w:pPr>
        <w:spacing w:line="380" w:lineRule="exact"/>
        <w:textDirection w:val="tbRlV"/>
        <w:rPr>
          <w:rtl/>
          <w:lang w:eastAsia="zh-TW" w:bidi="ar-DZ"/>
        </w:rPr>
      </w:pPr>
      <w:r>
        <w:rPr>
          <w:rtl/>
          <w:lang w:eastAsia="zh-TW"/>
        </w:rPr>
        <w:t>البند 3 من جدول الأعمال</w:t>
      </w:r>
    </w:p>
    <w:p w:rsidR="001227A3" w:rsidRPr="00F51DBE" w:rsidRDefault="001227A3" w:rsidP="001227A3">
      <w:pPr>
        <w:pStyle w:val="HChGA"/>
        <w:rPr>
          <w:rtl/>
        </w:rPr>
      </w:pPr>
      <w:r>
        <w:rPr>
          <w:rtl/>
          <w:lang w:eastAsia="zh-TW"/>
        </w:rPr>
        <w:tab/>
      </w:r>
      <w:r>
        <w:rPr>
          <w:rtl/>
          <w:lang w:eastAsia="zh-TW"/>
        </w:rPr>
        <w:tab/>
      </w:r>
      <w:r w:rsidRPr="00851BC8">
        <w:rPr>
          <w:rtl/>
          <w:lang w:eastAsia="zh-TW"/>
        </w:rPr>
        <w:t>قرار</w:t>
      </w:r>
      <w:r>
        <w:rPr>
          <w:rFonts w:hint="cs"/>
          <w:rtl/>
          <w:lang w:val="en-GB"/>
        </w:rPr>
        <w:t xml:space="preserve"> </w:t>
      </w:r>
      <w:r w:rsidRPr="00614EFB">
        <w:rPr>
          <w:rFonts w:hint="cs"/>
          <w:rtl/>
          <w:lang w:eastAsia="zh-TW"/>
        </w:rPr>
        <w:t>اعتمده مجلس حقوق الإنسان في 2</w:t>
      </w:r>
      <w:r>
        <w:rPr>
          <w:rFonts w:hint="cs"/>
          <w:rtl/>
          <w:lang w:eastAsia="zh-TW"/>
        </w:rPr>
        <w:t>2</w:t>
      </w:r>
      <w:r w:rsidRPr="00614EFB">
        <w:rPr>
          <w:rFonts w:hint="cs"/>
          <w:rtl/>
          <w:lang w:eastAsia="zh-TW"/>
        </w:rPr>
        <w:t xml:space="preserve"> آذار/مارس 2018</w:t>
      </w:r>
    </w:p>
    <w:p w:rsidR="001227A3" w:rsidRPr="00F51DBE" w:rsidRDefault="001227A3" w:rsidP="001227A3">
      <w:pPr>
        <w:pStyle w:val="H1GA"/>
        <w:rPr>
          <w:rtl/>
          <w:lang w:eastAsia="zh-TW"/>
        </w:rPr>
      </w:pPr>
      <w:r>
        <w:rPr>
          <w:rtl/>
          <w:lang w:eastAsia="zh-TW"/>
        </w:rPr>
        <w:tab/>
      </w:r>
      <w:r w:rsidRPr="00F51DBE">
        <w:rPr>
          <w:rtl/>
          <w:lang w:eastAsia="zh-TW"/>
        </w:rPr>
        <w:t>٣٧/</w:t>
      </w:r>
      <w:r>
        <w:rPr>
          <w:rFonts w:hint="cs"/>
          <w:rtl/>
          <w:lang w:eastAsia="zh-TW"/>
        </w:rPr>
        <w:t>5-</w:t>
      </w:r>
      <w:r>
        <w:rPr>
          <w:rtl/>
          <w:lang w:eastAsia="zh-TW"/>
        </w:rPr>
        <w:tab/>
      </w:r>
      <w:r w:rsidRPr="00F51DBE">
        <w:rPr>
          <w:rtl/>
          <w:lang w:eastAsia="zh-TW"/>
        </w:rPr>
        <w:t>ولاية الخبيرة المستقلة المعنية بمسألة التمتع بحقوق الإنسان بالنسبة للأشخاص المصابين بالمهق</w:t>
      </w:r>
    </w:p>
    <w:p w:rsidR="001227A3" w:rsidRPr="001227A3" w:rsidRDefault="001227A3" w:rsidP="001227A3">
      <w:pPr>
        <w:pStyle w:val="SingleTxtGA"/>
        <w:rPr>
          <w:i/>
          <w:iCs/>
          <w:rtl/>
          <w:lang w:eastAsia="zh-TW"/>
        </w:rPr>
      </w:pPr>
      <w:r w:rsidRPr="001227A3">
        <w:rPr>
          <w:i/>
          <w:iCs/>
          <w:lang w:eastAsia="zh-TW"/>
        </w:rPr>
        <w:tab/>
      </w:r>
      <w:r w:rsidRPr="001227A3">
        <w:rPr>
          <w:i/>
          <w:iCs/>
          <w:rtl/>
          <w:lang w:eastAsia="zh-TW"/>
        </w:rPr>
        <w:t>إن مجلس حقوق الإنسان،</w:t>
      </w:r>
    </w:p>
    <w:p w:rsidR="001227A3" w:rsidRDefault="001227A3" w:rsidP="001227A3">
      <w:pPr>
        <w:pStyle w:val="SingleTxtGA"/>
        <w:rPr>
          <w:rtl/>
          <w:lang w:eastAsia="zh-TW"/>
        </w:rPr>
      </w:pPr>
      <w:r>
        <w:rPr>
          <w:rtl/>
          <w:lang w:eastAsia="zh-TW"/>
        </w:rPr>
        <w:tab/>
      </w:r>
      <w:r w:rsidRPr="00426FBD">
        <w:rPr>
          <w:rFonts w:hint="cs"/>
          <w:i/>
          <w:iCs/>
          <w:rtl/>
        </w:rPr>
        <w:t>إذ يسترشد</w:t>
      </w:r>
      <w:r>
        <w:rPr>
          <w:rFonts w:hint="cs"/>
          <w:rtl/>
        </w:rPr>
        <w:t xml:space="preserve"> </w:t>
      </w:r>
      <w:r>
        <w:rPr>
          <w:rtl/>
          <w:lang w:eastAsia="zh-TW"/>
        </w:rPr>
        <w:t>بمقاصد ميثاق الأمم المتحدة ومبادئه،</w:t>
      </w:r>
    </w:p>
    <w:p w:rsidR="001227A3" w:rsidRDefault="001227A3" w:rsidP="001227A3">
      <w:pPr>
        <w:pStyle w:val="SingleTxtGA"/>
        <w:rPr>
          <w:rtl/>
          <w:lang w:eastAsia="zh-TW"/>
        </w:rPr>
      </w:pPr>
      <w:r>
        <w:rPr>
          <w:rtl/>
          <w:lang w:eastAsia="zh-TW"/>
        </w:rPr>
        <w:tab/>
      </w:r>
      <w:r w:rsidRPr="00426FBD">
        <w:rPr>
          <w:i/>
          <w:iCs/>
          <w:rtl/>
          <w:lang w:eastAsia="zh-TW"/>
        </w:rPr>
        <w:t xml:space="preserve">وإذ يسترشد أيضاً </w:t>
      </w:r>
      <w:r>
        <w:rPr>
          <w:rtl/>
          <w:lang w:eastAsia="zh-TW"/>
        </w:rPr>
        <w:t>بالإعلان العالمي لحقوق الإنسان، ويشير إلى جميع المعاهدات الدولية ذات الصلة بحقوق الإنسان، ومنها العهد الدولي الخاص بالحقوق المدنية والسياسية، والعهد الدولي الخاص بالحقوق الاقتصادية والاجتماعية والثقافية، واتفاقية حقوق الأشخاص ذوي الإعاقة، واتفاقية مناهضة التعذيب وغيره من ضروب المعاملة أو العقوبة القاسية أو اللاإنسانية أو المهينة، والاتفاقية الدولية للقضاء على جميع أشكال التمييز العنصري، واتفاقية القضاء على جميع أشكال التمييز ضد المرأة، واتفاقية حقوق الطفل،</w:t>
      </w:r>
    </w:p>
    <w:p w:rsidR="001227A3" w:rsidRDefault="001227A3" w:rsidP="001227A3">
      <w:pPr>
        <w:pStyle w:val="SingleTxtGA"/>
        <w:rPr>
          <w:rtl/>
          <w:lang w:eastAsia="zh-TW"/>
        </w:rPr>
      </w:pPr>
      <w:r>
        <w:rPr>
          <w:rtl/>
        </w:rPr>
        <w:tab/>
      </w:r>
      <w:dir w:val="rtl">
        <w:r w:rsidRPr="00426FBD">
          <w:rPr>
            <w:i/>
            <w:iCs/>
            <w:rtl/>
            <w:lang w:eastAsia="zh-TW"/>
          </w:rPr>
          <w:t>وإذ يؤكد</w:t>
        </w:r>
        <w:r>
          <w:rPr>
            <w:rtl/>
            <w:lang w:eastAsia="zh-TW"/>
          </w:rPr>
          <w:t xml:space="preserve"> أن لكل شخص الحق في الحياة والحرية والأمن على شخصه، وأنه لا يجوز تعريض أي شخص للتعذيب أو للمعاملة أو العقوبة القاسية أو اللاإنسانية أو المهينة،</w:t>
        </w:r>
        <w:r>
          <w:rPr>
            <w:rFonts w:cs="Times New Roman" w:hint="cs"/>
            <w:rtl/>
            <w:lang w:eastAsia="zh-TW"/>
          </w:rPr>
          <w:t>‬</w:t>
        </w:r>
        <w:r>
          <w:t>‬</w:t>
        </w:r>
        <w:r>
          <w:t>‬</w:t>
        </w:r>
        <w:r>
          <w:t>‬</w:t>
        </w:r>
        <w:r>
          <w:t>‬</w:t>
        </w:r>
        <w:r>
          <w:t>‬</w:t>
        </w:r>
        <w:r>
          <w:t>‬</w:t>
        </w:r>
        <w:r>
          <w:t>‬</w:t>
        </w:r>
        <w:r w:rsidR="00813BFD">
          <w:t>‬</w:t>
        </w:r>
        <w:r w:rsidR="00876083">
          <w:t>‬</w:t>
        </w:r>
      </w:dir>
    </w:p>
    <w:p w:rsidR="001227A3" w:rsidRDefault="001227A3" w:rsidP="001227A3">
      <w:pPr>
        <w:pStyle w:val="SingleTxtGA"/>
        <w:rPr>
          <w:rtl/>
          <w:lang w:eastAsia="zh-TW"/>
        </w:rPr>
      </w:pPr>
      <w:r>
        <w:rPr>
          <w:rtl/>
        </w:rPr>
        <w:tab/>
      </w:r>
      <w:dir w:val="rtl">
        <w:r w:rsidRPr="00426FBD">
          <w:rPr>
            <w:i/>
            <w:iCs/>
            <w:rtl/>
            <w:lang w:eastAsia="zh-TW"/>
          </w:rPr>
          <w:t>وإذ يشير</w:t>
        </w:r>
        <w:r>
          <w:rPr>
            <w:rtl/>
            <w:lang w:eastAsia="zh-TW"/>
          </w:rPr>
          <w:t xml:space="preserve"> إلى الطابع العالمي لجميع حقوق الإنسان والحريات الأساسية وإلى عدم قابليتها للتجزئة وترابطها وتشابكها، وضرورة ضمان تمتع الأشخاص المصابين بالمهق تمتعاً كاملاً بحقوقهم وحرياتهم دون تمييز،</w:t>
        </w:r>
        <w:r>
          <w:rPr>
            <w:rFonts w:cs="Times New Roman" w:hint="cs"/>
            <w:rtl/>
            <w:lang w:eastAsia="zh-TW"/>
          </w:rPr>
          <w:t xml:space="preserve"> </w:t>
        </w:r>
        <w:r>
          <w:t>‬</w:t>
        </w:r>
        <w:r>
          <w:t>‬</w:t>
        </w:r>
        <w:r>
          <w:t>‬</w:t>
        </w:r>
        <w:r>
          <w:t>‬</w:t>
        </w:r>
        <w:r>
          <w:t>‬</w:t>
        </w:r>
        <w:r>
          <w:t>‬</w:t>
        </w:r>
        <w:r w:rsidR="00813BFD">
          <w:t>‬</w:t>
        </w:r>
        <w:r w:rsidR="00876083">
          <w:t>‬</w:t>
        </w:r>
      </w:dir>
    </w:p>
    <w:p w:rsidR="001227A3" w:rsidRPr="00426FBD" w:rsidRDefault="001227A3" w:rsidP="001227A3">
      <w:pPr>
        <w:pStyle w:val="SingleTxtGA"/>
        <w:rPr>
          <w:spacing w:val="-2"/>
          <w:rtl/>
          <w:lang w:eastAsia="zh-TW"/>
        </w:rPr>
      </w:pPr>
      <w:r w:rsidRPr="00426FBD">
        <w:rPr>
          <w:spacing w:val="-2"/>
          <w:rtl/>
          <w:lang w:eastAsia="zh-TW"/>
        </w:rPr>
        <w:tab/>
      </w:r>
      <w:r w:rsidRPr="00426FBD">
        <w:rPr>
          <w:i/>
          <w:iCs/>
          <w:spacing w:val="-2"/>
          <w:rtl/>
          <w:lang w:eastAsia="zh-TW"/>
        </w:rPr>
        <w:t xml:space="preserve">وإذ يشير أيضاً </w:t>
      </w:r>
      <w:r w:rsidRPr="00426FBD">
        <w:rPr>
          <w:spacing w:val="-2"/>
          <w:rtl/>
          <w:lang w:eastAsia="zh-TW"/>
        </w:rPr>
        <w:t>إلى قراريه 5/1 بشأن بناء مؤسسات مجلس حقوق الإنسان و5/2 بشأن مدونة قواعد السلوك للمكلفين بولايات في إطار الإجراءات الخاصة للمجلس، المؤرخين 18 حزيران/</w:t>
      </w:r>
      <w:proofErr w:type="gramStart"/>
      <w:r w:rsidRPr="00426FBD">
        <w:rPr>
          <w:spacing w:val="-2"/>
          <w:rtl/>
          <w:lang w:eastAsia="zh-TW"/>
        </w:rPr>
        <w:t>يونيه</w:t>
      </w:r>
      <w:proofErr w:type="gramEnd"/>
      <w:r w:rsidRPr="00426FBD">
        <w:rPr>
          <w:spacing w:val="-2"/>
          <w:rtl/>
          <w:lang w:eastAsia="zh-TW"/>
        </w:rPr>
        <w:t xml:space="preserve"> 2007، وإذ يشدد على أن المكلف بالولاية يجب أن يؤدي مهامه وفقاً لهذين القرارين ومرفقيهما،</w:t>
      </w:r>
    </w:p>
    <w:p w:rsidR="001227A3" w:rsidRDefault="001227A3" w:rsidP="001227A3">
      <w:pPr>
        <w:pStyle w:val="SingleTxtGA"/>
        <w:rPr>
          <w:rtl/>
          <w:lang w:eastAsia="zh-TW"/>
        </w:rPr>
      </w:pPr>
      <w:r>
        <w:rPr>
          <w:rtl/>
          <w:lang w:eastAsia="zh-TW"/>
        </w:rPr>
        <w:lastRenderedPageBreak/>
        <w:tab/>
      </w:r>
      <w:r w:rsidRPr="00426FBD">
        <w:rPr>
          <w:i/>
          <w:iCs/>
          <w:rtl/>
          <w:lang w:eastAsia="zh-TW"/>
        </w:rPr>
        <w:t>وإذ يؤكد من جديد</w:t>
      </w:r>
      <w:r>
        <w:rPr>
          <w:rtl/>
          <w:lang w:eastAsia="zh-TW"/>
        </w:rPr>
        <w:t xml:space="preserve"> إعلان وبرنامج عمل فيينا</w:t>
      </w:r>
      <w:r>
        <w:rPr>
          <w:rFonts w:hint="cs"/>
          <w:rtl/>
          <w:lang w:eastAsia="zh-TW"/>
        </w:rPr>
        <w:t xml:space="preserve">، </w:t>
      </w:r>
    </w:p>
    <w:p w:rsidR="001227A3" w:rsidRDefault="001227A3" w:rsidP="001227A3">
      <w:pPr>
        <w:pStyle w:val="SingleTxtGA"/>
        <w:rPr>
          <w:rtl/>
          <w:lang w:eastAsia="zh-TW"/>
        </w:rPr>
      </w:pPr>
      <w:r>
        <w:rPr>
          <w:rtl/>
          <w:lang w:eastAsia="zh-TW"/>
        </w:rPr>
        <w:tab/>
      </w:r>
      <w:r w:rsidRPr="00426FBD">
        <w:rPr>
          <w:i/>
          <w:iCs/>
          <w:rtl/>
          <w:lang w:eastAsia="zh-TW"/>
        </w:rPr>
        <w:t>وإذ يشير</w:t>
      </w:r>
      <w:r>
        <w:rPr>
          <w:rtl/>
          <w:lang w:eastAsia="zh-TW"/>
        </w:rPr>
        <w:t xml:space="preserve"> إلى حقوق كل فرد في التمتع بأعلى مستوى ممكن من الصحة البدنية والعقلية والتعليم، حسبما هو مكرس في العهد الدولي الخاص بالحقوق الاقتصادية والاجتماعية والثقافية وغيره من معاهدات حقوق الإنسان الدولية ذات الصلة، </w:t>
      </w:r>
    </w:p>
    <w:p w:rsidR="001227A3" w:rsidRDefault="001227A3" w:rsidP="001227A3">
      <w:pPr>
        <w:pStyle w:val="SingleTxtGA"/>
        <w:rPr>
          <w:rtl/>
          <w:lang w:eastAsia="zh-TW"/>
        </w:rPr>
      </w:pPr>
      <w:r>
        <w:rPr>
          <w:rtl/>
          <w:lang w:eastAsia="zh-TW"/>
        </w:rPr>
        <w:tab/>
      </w:r>
      <w:r w:rsidRPr="00426FBD">
        <w:rPr>
          <w:i/>
          <w:iCs/>
          <w:rtl/>
          <w:lang w:eastAsia="zh-TW"/>
        </w:rPr>
        <w:t xml:space="preserve">وإذ يساوره قلق بالغ </w:t>
      </w:r>
      <w:r>
        <w:rPr>
          <w:rtl/>
          <w:lang w:eastAsia="zh-TW"/>
        </w:rPr>
        <w:t>لأن الأشخاص المصابين بالمهق ما زالوا يواجهون، في جميع أنحاء العالم، حواجز تعترض مشاركتهم كأعضاء في المجتمع على قدم المساواة مع الآخرين ويتعرضون لانتهاكات وتجاوزات لحقوقهم الإنسانية، وإذ يعي ضرورة إيلاء التصدي لهذه التحديات عناية أكبر وأكثر إلحاحا</w:t>
      </w:r>
      <w:r>
        <w:rPr>
          <w:rFonts w:hint="cs"/>
          <w:rtl/>
          <w:lang w:eastAsia="zh-TW"/>
        </w:rPr>
        <w:t>ً</w:t>
      </w:r>
      <w:r>
        <w:rPr>
          <w:rtl/>
          <w:lang w:eastAsia="zh-TW"/>
        </w:rPr>
        <w:t>،</w:t>
      </w:r>
    </w:p>
    <w:p w:rsidR="001227A3" w:rsidRDefault="001227A3" w:rsidP="001227A3">
      <w:pPr>
        <w:pStyle w:val="SingleTxtGA"/>
        <w:rPr>
          <w:rtl/>
          <w:lang w:eastAsia="zh-TW"/>
        </w:rPr>
      </w:pPr>
      <w:r>
        <w:rPr>
          <w:rtl/>
          <w:lang w:eastAsia="zh-TW"/>
        </w:rPr>
        <w:tab/>
      </w:r>
      <w:r w:rsidRPr="00426FBD">
        <w:rPr>
          <w:i/>
          <w:iCs/>
          <w:rtl/>
          <w:lang w:eastAsia="zh-TW"/>
        </w:rPr>
        <w:t>وإذ يعرب عن بالغ قلقه</w:t>
      </w:r>
      <w:r>
        <w:rPr>
          <w:rtl/>
          <w:lang w:eastAsia="zh-TW"/>
        </w:rPr>
        <w:t xml:space="preserve"> إزاء استمرار الهجمات وأعمال العنف الواسعة النطاق ضد الأشخاص المصابين بالمهق، بمن فيهم النساء والأطفال والأشخاص ذوو الإعاقة وكبار السن،</w:t>
      </w:r>
    </w:p>
    <w:p w:rsidR="001227A3" w:rsidRDefault="001227A3" w:rsidP="001227A3">
      <w:pPr>
        <w:pStyle w:val="SingleTxtGA"/>
        <w:rPr>
          <w:rtl/>
          <w:lang w:eastAsia="zh-TW"/>
        </w:rPr>
      </w:pPr>
      <w:r>
        <w:rPr>
          <w:rtl/>
          <w:lang w:eastAsia="zh-TW"/>
        </w:rPr>
        <w:tab/>
      </w:r>
      <w:r w:rsidRPr="00426FBD">
        <w:rPr>
          <w:i/>
          <w:iCs/>
          <w:rtl/>
          <w:lang w:eastAsia="zh-TW"/>
        </w:rPr>
        <w:t>وإذ يرحب</w:t>
      </w:r>
      <w:r>
        <w:rPr>
          <w:rtl/>
          <w:lang w:eastAsia="zh-TW"/>
        </w:rPr>
        <w:t xml:space="preserve"> بكافة المبادرات والإجراءات التي اتخذتها كافة الدول للتصدي لجميع أشكال العنف والتمييز ضد الأشخاص المصابين بالمهق ومكافحتها،</w:t>
      </w:r>
    </w:p>
    <w:p w:rsidR="001227A3" w:rsidRDefault="001227A3" w:rsidP="001227A3">
      <w:pPr>
        <w:pStyle w:val="SingleTxtGA"/>
        <w:rPr>
          <w:rtl/>
          <w:lang w:eastAsia="zh-TW"/>
        </w:rPr>
      </w:pPr>
      <w:r>
        <w:rPr>
          <w:rtl/>
          <w:lang w:eastAsia="zh-TW"/>
        </w:rPr>
        <w:tab/>
      </w:r>
      <w:r w:rsidRPr="00426FBD">
        <w:rPr>
          <w:i/>
          <w:iCs/>
          <w:rtl/>
          <w:lang w:eastAsia="zh-TW"/>
        </w:rPr>
        <w:t>وإذ يرحب أيضا</w:t>
      </w:r>
      <w:r w:rsidRPr="00426FBD">
        <w:rPr>
          <w:rFonts w:hint="cs"/>
          <w:i/>
          <w:iCs/>
          <w:rtl/>
          <w:lang w:eastAsia="zh-TW"/>
        </w:rPr>
        <w:t>ً</w:t>
      </w:r>
      <w:r>
        <w:rPr>
          <w:rtl/>
          <w:lang w:eastAsia="zh-TW"/>
        </w:rPr>
        <w:t xml:space="preserve">، في هذا الصدد، بالعمل المستمر الرامي إلى التصدي للممارسات الضارة المتصلة بالسحر باعتبارها أحد الأسباب الجذرية لانتهاكات وتجاوزات حقوق الإنسان المرتكبة ضد الأشخاص المصابين بالمهق، وكذلك إلى التعاون مع أصحاب المصلحة وإجراء الدراسات التحليلية بغية تمكين الدول من اتخاذ إجراءات فعالة، </w:t>
      </w:r>
    </w:p>
    <w:p w:rsidR="001227A3" w:rsidRDefault="001227A3" w:rsidP="001227A3">
      <w:pPr>
        <w:pStyle w:val="SingleTxtGA"/>
        <w:rPr>
          <w:rtl/>
          <w:lang w:eastAsia="zh-TW"/>
        </w:rPr>
      </w:pPr>
      <w:r>
        <w:rPr>
          <w:rtl/>
          <w:lang w:eastAsia="zh-TW"/>
        </w:rPr>
        <w:tab/>
      </w:r>
      <w:r w:rsidRPr="00426FBD">
        <w:rPr>
          <w:i/>
          <w:iCs/>
          <w:rtl/>
          <w:lang w:eastAsia="zh-TW"/>
        </w:rPr>
        <w:t>وإذ يدعو</w:t>
      </w:r>
      <w:r>
        <w:rPr>
          <w:rtl/>
          <w:lang w:eastAsia="zh-TW"/>
        </w:rPr>
        <w:t xml:space="preserve"> الدول إلى التنفيذ الفعال لخطة التنمية المستدامة لعام ٢٠٣٠ ومبدأ عدم ترك أي أحد متخلفا</w:t>
      </w:r>
      <w:r>
        <w:rPr>
          <w:rFonts w:hint="cs"/>
          <w:rtl/>
          <w:lang w:eastAsia="zh-TW"/>
        </w:rPr>
        <w:t>ً</w:t>
      </w:r>
      <w:r>
        <w:rPr>
          <w:rtl/>
          <w:lang w:eastAsia="zh-TW"/>
        </w:rPr>
        <w:t xml:space="preserve"> عن الركب، وهو ما يتطلب وضع أشد الناس تخلفا</w:t>
      </w:r>
      <w:r>
        <w:rPr>
          <w:rFonts w:hint="cs"/>
          <w:rtl/>
          <w:lang w:eastAsia="zh-TW"/>
        </w:rPr>
        <w:t>ً</w:t>
      </w:r>
      <w:r>
        <w:rPr>
          <w:rtl/>
          <w:lang w:eastAsia="zh-TW"/>
        </w:rPr>
        <w:t xml:space="preserve"> عن الركب على رأس الأولويات، بما يشمل تمتع الأشخاص المصابين بالمهق بجميع حقوق الإنسان،</w:t>
      </w:r>
    </w:p>
    <w:p w:rsidR="001227A3" w:rsidRDefault="001227A3" w:rsidP="001227A3">
      <w:pPr>
        <w:pStyle w:val="SingleTxtGA"/>
        <w:rPr>
          <w:rtl/>
          <w:lang w:eastAsia="zh-TW"/>
        </w:rPr>
      </w:pPr>
      <w:r>
        <w:rPr>
          <w:rtl/>
          <w:lang w:eastAsia="zh-TW"/>
        </w:rPr>
        <w:tab/>
      </w:r>
      <w:r w:rsidRPr="00426FBD">
        <w:rPr>
          <w:i/>
          <w:iCs/>
          <w:rtl/>
          <w:lang w:eastAsia="zh-TW"/>
        </w:rPr>
        <w:t>وإذ يهيب</w:t>
      </w:r>
      <w:r>
        <w:rPr>
          <w:rtl/>
          <w:lang w:eastAsia="zh-TW"/>
        </w:rPr>
        <w:t xml:space="preserve"> بالدول أن تعمل على ضمان المساءلة بإجراء تحقيقات نزيهة وسريعة وفعالة في الاعتداءات على الأشخاص المصابين بالمهق التي تقع في نطاق ولايتها، وتقديم المسؤولين عنها إلى ساحة العدالة، وضمان حصول الضحايا وأفراد أسرهم على سبل انتصاف ملائمة</w:t>
      </w:r>
      <w:r>
        <w:rPr>
          <w:rFonts w:hint="cs"/>
          <w:rtl/>
          <w:lang w:eastAsia="zh-TW"/>
        </w:rPr>
        <w:t>،</w:t>
      </w:r>
    </w:p>
    <w:p w:rsidR="001227A3" w:rsidRDefault="001227A3" w:rsidP="001227A3">
      <w:pPr>
        <w:pStyle w:val="SingleTxtGA"/>
        <w:rPr>
          <w:rtl/>
          <w:lang w:eastAsia="zh-TW"/>
        </w:rPr>
      </w:pPr>
      <w:r>
        <w:rPr>
          <w:rtl/>
          <w:lang w:eastAsia="zh-TW"/>
        </w:rPr>
        <w:tab/>
      </w:r>
      <w:r w:rsidRPr="00426FBD">
        <w:rPr>
          <w:i/>
          <w:iCs/>
          <w:rtl/>
          <w:lang w:eastAsia="zh-TW"/>
        </w:rPr>
        <w:t>وإذ يرحب</w:t>
      </w:r>
      <w:r>
        <w:rPr>
          <w:rtl/>
          <w:lang w:eastAsia="zh-TW"/>
        </w:rPr>
        <w:t xml:space="preserve"> بالمشاورات الإقليمية التي أجرتها الخبيرة المستقلة</w:t>
      </w:r>
      <w:r w:rsidRPr="008306E0">
        <w:rPr>
          <w:rtl/>
          <w:lang w:eastAsia="zh-TW"/>
        </w:rPr>
        <w:t xml:space="preserve"> </w:t>
      </w:r>
      <w:r w:rsidRPr="00F51DBE">
        <w:rPr>
          <w:rtl/>
          <w:lang w:eastAsia="zh-TW"/>
        </w:rPr>
        <w:t>المعنية بمسألة التمتع بحقوق الإنسان بالنسبة للأشخاص المصابين بالمهق</w:t>
      </w:r>
      <w:r>
        <w:rPr>
          <w:rtl/>
          <w:lang w:eastAsia="zh-TW"/>
        </w:rPr>
        <w:t xml:space="preserve"> مع أصحاب المصلحة المعنيين في مختلف المناطق، بما فيها أفريقيا، والتي أفضت إلى وضع خطة عمل إقليمية لإنهاء الانتهاكات المرتكبة ضد الأشخاص المصابين بالمهق،</w:t>
      </w:r>
    </w:p>
    <w:p w:rsidR="001227A3" w:rsidRDefault="001227A3" w:rsidP="001227A3">
      <w:pPr>
        <w:pStyle w:val="SingleTxtGA"/>
        <w:rPr>
          <w:rtl/>
          <w:lang w:eastAsia="zh-TW"/>
        </w:rPr>
      </w:pPr>
      <w:r>
        <w:rPr>
          <w:rtl/>
          <w:lang w:eastAsia="zh-TW"/>
        </w:rPr>
        <w:tab/>
      </w:r>
      <w:r w:rsidRPr="00426FBD">
        <w:rPr>
          <w:i/>
          <w:iCs/>
          <w:rtl/>
          <w:lang w:eastAsia="zh-TW"/>
        </w:rPr>
        <w:t>وإذ يرحب أيضا</w:t>
      </w:r>
      <w:r w:rsidRPr="00426FBD">
        <w:rPr>
          <w:rFonts w:hint="cs"/>
          <w:i/>
          <w:iCs/>
          <w:rtl/>
          <w:lang w:eastAsia="zh-TW"/>
        </w:rPr>
        <w:t>ً</w:t>
      </w:r>
      <w:r w:rsidRPr="00426FBD">
        <w:rPr>
          <w:i/>
          <w:iCs/>
          <w:rtl/>
          <w:lang w:eastAsia="zh-TW"/>
        </w:rPr>
        <w:t xml:space="preserve"> </w:t>
      </w:r>
      <w:r>
        <w:rPr>
          <w:rtl/>
          <w:lang w:eastAsia="zh-TW"/>
        </w:rPr>
        <w:t>بالعمل الذي اضطلعت به مؤخرا</w:t>
      </w:r>
      <w:r>
        <w:rPr>
          <w:rFonts w:hint="cs"/>
          <w:rtl/>
          <w:lang w:eastAsia="zh-TW"/>
        </w:rPr>
        <w:t>ً</w:t>
      </w:r>
      <w:r>
        <w:rPr>
          <w:rtl/>
          <w:lang w:eastAsia="zh-TW"/>
        </w:rPr>
        <w:t xml:space="preserve"> الخبيرة المستقلة والمتمثل في إعداد الدراسات التحليلية وعقد المناقشات بشأن الممارسات الضارة المتصلة بالسحر، باعتبارها خطرا</w:t>
      </w:r>
      <w:r>
        <w:rPr>
          <w:rFonts w:hint="cs"/>
          <w:rtl/>
          <w:lang w:eastAsia="zh-TW"/>
        </w:rPr>
        <w:t>ً</w:t>
      </w:r>
      <w:r>
        <w:rPr>
          <w:rtl/>
          <w:lang w:eastAsia="zh-TW"/>
        </w:rPr>
        <w:t xml:space="preserve"> خاصا</w:t>
      </w:r>
      <w:r>
        <w:rPr>
          <w:rFonts w:hint="cs"/>
          <w:rtl/>
          <w:lang w:eastAsia="zh-TW"/>
        </w:rPr>
        <w:t>ً</w:t>
      </w:r>
      <w:r>
        <w:rPr>
          <w:rtl/>
          <w:lang w:eastAsia="zh-TW"/>
        </w:rPr>
        <w:t xml:space="preserve"> على الأشخاص المصابين بالمهق في بعض البلدان، وبوصفها أحد الأسباب الجذرية للاعتداءات المرتكبة ضدهم،</w:t>
      </w:r>
      <w:r>
        <w:rPr>
          <w:rFonts w:hint="cs"/>
          <w:rtl/>
          <w:lang w:eastAsia="zh-TW"/>
        </w:rPr>
        <w:t xml:space="preserve"> </w:t>
      </w:r>
    </w:p>
    <w:p w:rsidR="001227A3" w:rsidRDefault="001227A3" w:rsidP="001227A3">
      <w:pPr>
        <w:pStyle w:val="SingleTxtGA"/>
        <w:rPr>
          <w:rtl/>
          <w:lang w:eastAsia="zh-TW"/>
        </w:rPr>
      </w:pPr>
      <w:r>
        <w:rPr>
          <w:rtl/>
          <w:lang w:eastAsia="zh-TW"/>
        </w:rPr>
        <w:tab/>
      </w:r>
      <w:r w:rsidRPr="00426FBD">
        <w:rPr>
          <w:i/>
          <w:iCs/>
          <w:rtl/>
          <w:lang w:eastAsia="zh-TW"/>
        </w:rPr>
        <w:t>وإذ يشير</w:t>
      </w:r>
      <w:r>
        <w:rPr>
          <w:rtl/>
          <w:lang w:eastAsia="zh-TW"/>
        </w:rPr>
        <w:t xml:space="preserve"> إلى جميع القرارات السابقة التي اعتمدتها الجمعية العامة ومجلس حقوق الإنسان بشأن تمتع الأشخاص المصابين بالمهق بحقوق الإنسان،</w:t>
      </w:r>
    </w:p>
    <w:p w:rsidR="001227A3" w:rsidRDefault="001227A3" w:rsidP="001227A3">
      <w:pPr>
        <w:pStyle w:val="SingleTxtGA"/>
        <w:rPr>
          <w:rtl/>
          <w:lang w:eastAsia="zh-TW"/>
        </w:rPr>
      </w:pPr>
      <w:r>
        <w:rPr>
          <w:rtl/>
          <w:lang w:eastAsia="zh-TW"/>
        </w:rPr>
        <w:lastRenderedPageBreak/>
        <w:tab/>
        <w:t>١-</w:t>
      </w:r>
      <w:r>
        <w:rPr>
          <w:rtl/>
          <w:lang w:eastAsia="zh-TW"/>
        </w:rPr>
        <w:tab/>
      </w:r>
      <w:r w:rsidRPr="00426FBD">
        <w:rPr>
          <w:i/>
          <w:iCs/>
          <w:rtl/>
          <w:lang w:eastAsia="zh-TW"/>
        </w:rPr>
        <w:t>يُثني</w:t>
      </w:r>
      <w:r>
        <w:rPr>
          <w:rtl/>
          <w:lang w:eastAsia="zh-TW"/>
        </w:rPr>
        <w:t xml:space="preserve"> على الخبيرة المستقلة المعنية بمسألة التمتع بحقوق الإنسان بالنسبة للأشخاص المصابين بالمهق لما قامت به من عمل مهم من أجل إنهاء الاعتداءات على الأشخاص المصابين بالمهق ونشر الوعي بوضعهم؛ </w:t>
      </w:r>
    </w:p>
    <w:p w:rsidR="001227A3" w:rsidRPr="001227A3" w:rsidRDefault="001227A3" w:rsidP="001227A3">
      <w:pPr>
        <w:pStyle w:val="SingleTxtGA"/>
        <w:rPr>
          <w:spacing w:val="-2"/>
          <w:rtl/>
          <w:lang w:eastAsia="zh-TW"/>
        </w:rPr>
      </w:pPr>
      <w:r w:rsidRPr="001227A3">
        <w:rPr>
          <w:spacing w:val="-4"/>
          <w:rtl/>
          <w:lang w:eastAsia="zh-TW"/>
        </w:rPr>
        <w:tab/>
        <w:t>٢-</w:t>
      </w:r>
      <w:r w:rsidRPr="001227A3">
        <w:rPr>
          <w:spacing w:val="-4"/>
          <w:rtl/>
          <w:lang w:eastAsia="zh-TW"/>
        </w:rPr>
        <w:tab/>
      </w:r>
      <w:r w:rsidRPr="001227A3">
        <w:rPr>
          <w:i/>
          <w:iCs/>
          <w:spacing w:val="-4"/>
          <w:rtl/>
          <w:lang w:eastAsia="zh-TW"/>
        </w:rPr>
        <w:t>يحيط علما</w:t>
      </w:r>
      <w:r w:rsidRPr="001227A3">
        <w:rPr>
          <w:rFonts w:hint="cs"/>
          <w:i/>
          <w:iCs/>
          <w:spacing w:val="-4"/>
          <w:rtl/>
          <w:lang w:eastAsia="zh-TW"/>
        </w:rPr>
        <w:t>ً</w:t>
      </w:r>
      <w:r w:rsidRPr="001227A3">
        <w:rPr>
          <w:i/>
          <w:iCs/>
          <w:spacing w:val="-4"/>
          <w:rtl/>
          <w:lang w:eastAsia="zh-TW"/>
        </w:rPr>
        <w:t xml:space="preserve"> مع التقدير</w:t>
      </w:r>
      <w:r w:rsidRPr="001227A3">
        <w:rPr>
          <w:spacing w:val="-4"/>
          <w:rtl/>
          <w:lang w:eastAsia="zh-TW"/>
        </w:rPr>
        <w:t xml:space="preserve"> بالتقرير </w:t>
      </w:r>
      <w:proofErr w:type="spellStart"/>
      <w:r w:rsidRPr="001227A3">
        <w:rPr>
          <w:spacing w:val="-4"/>
          <w:rtl/>
          <w:lang w:eastAsia="zh-TW"/>
        </w:rPr>
        <w:t>المواضيعي</w:t>
      </w:r>
      <w:proofErr w:type="spellEnd"/>
      <w:r w:rsidRPr="001227A3">
        <w:rPr>
          <w:spacing w:val="-4"/>
          <w:rtl/>
          <w:lang w:eastAsia="zh-TW"/>
        </w:rPr>
        <w:t xml:space="preserve"> المقدم من الخبيرة المستقلة</w:t>
      </w:r>
      <w:r w:rsidR="00813BFD">
        <w:rPr>
          <w:spacing w:val="-4"/>
          <w:vertAlign w:val="superscript"/>
          <w:rtl/>
          <w:lang w:eastAsia="zh-TW"/>
        </w:rPr>
        <w:t>(</w:t>
      </w:r>
      <w:r w:rsidR="00813BFD">
        <w:rPr>
          <w:rStyle w:val="FootnoteReference"/>
          <w:spacing w:val="-4"/>
          <w:rtl/>
          <w:lang w:eastAsia="zh-TW"/>
        </w:rPr>
        <w:footnoteReference w:id="1"/>
      </w:r>
      <w:r w:rsidR="00813BFD">
        <w:rPr>
          <w:spacing w:val="-4"/>
          <w:vertAlign w:val="superscript"/>
          <w:rtl/>
          <w:lang w:eastAsia="zh-TW"/>
        </w:rPr>
        <w:t>)</w:t>
      </w:r>
      <w:r w:rsidRPr="001227A3">
        <w:rPr>
          <w:spacing w:val="-4"/>
          <w:rtl/>
          <w:lang w:eastAsia="zh-TW"/>
        </w:rPr>
        <w:t xml:space="preserve"> الذي يتناول، على وجه الخصوص، الاعتداءات وانتهاكات حقوق الإنسان في بلدان شكلت فيها بعض الممارسات الضارة، بما في ذلك الممارسات المتصلة بالسحر، أحد الأسباب الجذرية للاعتداءات، ويرحب في هذا الصدد بخطة العمل الإقليمية بشأن المهق في أفريقيا (2017</w:t>
      </w:r>
      <w:r w:rsidRPr="001227A3">
        <w:rPr>
          <w:spacing w:val="-4"/>
          <w:rtl/>
          <w:lang w:eastAsia="zh-TW"/>
        </w:rPr>
        <w:noBreakHyphen/>
        <w:t>2021)</w:t>
      </w:r>
      <w:r w:rsidRPr="001227A3">
        <w:rPr>
          <w:spacing w:val="-2"/>
          <w:rtl/>
          <w:lang w:eastAsia="zh-TW"/>
        </w:rPr>
        <w:t xml:space="preserve"> الرامية إلى إنهاء الاعتداءات في أفريقيا؛</w:t>
      </w:r>
    </w:p>
    <w:p w:rsidR="001227A3" w:rsidRDefault="001227A3" w:rsidP="001227A3">
      <w:pPr>
        <w:pStyle w:val="SingleTxtGA"/>
        <w:rPr>
          <w:rtl/>
          <w:lang w:eastAsia="zh-TW" w:bidi="ar-DZ"/>
        </w:rPr>
      </w:pPr>
      <w:r>
        <w:rPr>
          <w:rtl/>
          <w:lang w:eastAsia="zh-TW"/>
        </w:rPr>
        <w:tab/>
        <w:t>٣-</w:t>
      </w:r>
      <w:r>
        <w:rPr>
          <w:rtl/>
          <w:lang w:eastAsia="zh-TW"/>
        </w:rPr>
        <w:tab/>
      </w:r>
      <w:r w:rsidRPr="00426FBD">
        <w:rPr>
          <w:i/>
          <w:iCs/>
          <w:rtl/>
          <w:lang w:eastAsia="zh-TW"/>
        </w:rPr>
        <w:t>يقرر</w:t>
      </w:r>
      <w:r>
        <w:rPr>
          <w:rtl/>
          <w:lang w:eastAsia="zh-TW"/>
        </w:rPr>
        <w:t xml:space="preserve"> تمديد ولاية الخبيرة المستقلة المعنية بمسألة التمتع بحقوق الإنسان بالنسبة للأشخاص المصابين بالمهق، لفترة ثلاث سنوات، وفقا</w:t>
      </w:r>
      <w:r>
        <w:rPr>
          <w:rFonts w:hint="cs"/>
          <w:rtl/>
          <w:lang w:eastAsia="zh-TW"/>
        </w:rPr>
        <w:t>ً</w:t>
      </w:r>
      <w:r>
        <w:rPr>
          <w:rtl/>
          <w:lang w:eastAsia="zh-TW"/>
        </w:rPr>
        <w:t xml:space="preserve"> للشروط ذاتها المنصوص عليها في قرار مجلس حقوق الإنسان 28/6 المؤرخ ٢٦ آذار/مارس ٢٠١٥</w:t>
      </w:r>
      <w:r>
        <w:rPr>
          <w:rFonts w:hint="cs"/>
          <w:rtl/>
          <w:lang w:eastAsia="zh-TW"/>
        </w:rPr>
        <w:t>؛</w:t>
      </w:r>
    </w:p>
    <w:p w:rsidR="001227A3" w:rsidRPr="00426FBD" w:rsidRDefault="001227A3" w:rsidP="001227A3">
      <w:pPr>
        <w:pStyle w:val="SingleTxtGA"/>
        <w:rPr>
          <w:spacing w:val="-4"/>
          <w:rtl/>
          <w:lang w:eastAsia="zh-TW"/>
        </w:rPr>
      </w:pPr>
      <w:r w:rsidRPr="00426FBD">
        <w:rPr>
          <w:spacing w:val="-4"/>
          <w:rtl/>
          <w:lang w:eastAsia="zh-TW"/>
        </w:rPr>
        <w:tab/>
        <w:t>٤-</w:t>
      </w:r>
      <w:r w:rsidRPr="00426FBD">
        <w:rPr>
          <w:spacing w:val="-4"/>
          <w:rtl/>
          <w:lang w:eastAsia="zh-TW"/>
        </w:rPr>
        <w:tab/>
      </w:r>
      <w:r w:rsidRPr="00426FBD">
        <w:rPr>
          <w:i/>
          <w:iCs/>
          <w:spacing w:val="-4"/>
          <w:rtl/>
          <w:lang w:eastAsia="zh-TW"/>
        </w:rPr>
        <w:t xml:space="preserve">يطلب </w:t>
      </w:r>
      <w:r w:rsidRPr="00426FBD">
        <w:rPr>
          <w:spacing w:val="-4"/>
          <w:rtl/>
          <w:lang w:eastAsia="zh-TW"/>
        </w:rPr>
        <w:t>إلى الخبيرة المستقلة أن تدرج منظورا</w:t>
      </w:r>
      <w:r w:rsidRPr="00426FBD">
        <w:rPr>
          <w:rFonts w:hint="cs"/>
          <w:spacing w:val="-4"/>
          <w:rtl/>
          <w:lang w:eastAsia="zh-TW"/>
        </w:rPr>
        <w:t>ً</w:t>
      </w:r>
      <w:r w:rsidRPr="00426FBD">
        <w:rPr>
          <w:spacing w:val="-4"/>
          <w:rtl/>
          <w:lang w:eastAsia="zh-TW"/>
        </w:rPr>
        <w:t xml:space="preserve"> </w:t>
      </w:r>
      <w:proofErr w:type="spellStart"/>
      <w:r w:rsidRPr="00426FBD">
        <w:rPr>
          <w:spacing w:val="-4"/>
          <w:rtl/>
          <w:lang w:eastAsia="zh-TW"/>
        </w:rPr>
        <w:t>جنسانيا</w:t>
      </w:r>
      <w:r w:rsidRPr="00426FBD">
        <w:rPr>
          <w:rFonts w:hint="cs"/>
          <w:spacing w:val="-4"/>
          <w:rtl/>
          <w:lang w:eastAsia="zh-TW"/>
        </w:rPr>
        <w:t>ً</w:t>
      </w:r>
      <w:proofErr w:type="spellEnd"/>
      <w:r w:rsidRPr="00426FBD">
        <w:rPr>
          <w:spacing w:val="-4"/>
          <w:rtl/>
          <w:lang w:eastAsia="zh-TW"/>
        </w:rPr>
        <w:t xml:space="preserve"> في جميع مجالات عمل الولاية وأن تولي اهتماما</w:t>
      </w:r>
      <w:r w:rsidRPr="00426FBD">
        <w:rPr>
          <w:rFonts w:hint="cs"/>
          <w:spacing w:val="-4"/>
          <w:rtl/>
          <w:lang w:eastAsia="zh-TW"/>
        </w:rPr>
        <w:t>ً</w:t>
      </w:r>
      <w:r w:rsidRPr="00426FBD">
        <w:rPr>
          <w:spacing w:val="-4"/>
          <w:rtl/>
          <w:lang w:eastAsia="zh-TW"/>
        </w:rPr>
        <w:t xml:space="preserve"> خاصا</w:t>
      </w:r>
      <w:r w:rsidRPr="00426FBD">
        <w:rPr>
          <w:rFonts w:hint="cs"/>
          <w:spacing w:val="-4"/>
          <w:rtl/>
          <w:lang w:eastAsia="zh-TW"/>
        </w:rPr>
        <w:t>ً</w:t>
      </w:r>
      <w:r w:rsidRPr="00426FBD">
        <w:rPr>
          <w:spacing w:val="-4"/>
          <w:rtl/>
          <w:lang w:eastAsia="zh-TW"/>
        </w:rPr>
        <w:t xml:space="preserve"> بالتحديات والاحتياجات الخاصة بالنساء والفتيات من أجل معالجة أشكال التمييز المتعددة والمتداخلة والمتفاقمة التي تواجهها النساء والفتيات المصابات بالمهق؛</w:t>
      </w:r>
    </w:p>
    <w:p w:rsidR="001227A3" w:rsidRPr="00AE14F7" w:rsidRDefault="001227A3" w:rsidP="001227A3">
      <w:pPr>
        <w:pStyle w:val="SingleTxtGA"/>
        <w:rPr>
          <w:rtl/>
          <w:lang w:eastAsia="zh-TW" w:bidi="ar-DZ"/>
        </w:rPr>
      </w:pPr>
      <w:r>
        <w:rPr>
          <w:rtl/>
          <w:lang w:eastAsia="zh-TW"/>
        </w:rPr>
        <w:tab/>
        <w:t>٥-</w:t>
      </w:r>
      <w:r>
        <w:rPr>
          <w:rtl/>
          <w:lang w:eastAsia="zh-TW"/>
        </w:rPr>
        <w:tab/>
      </w:r>
      <w:r w:rsidRPr="00426FBD">
        <w:rPr>
          <w:i/>
          <w:iCs/>
          <w:rtl/>
          <w:lang w:eastAsia="zh-TW"/>
        </w:rPr>
        <w:t>يهيب</w:t>
      </w:r>
      <w:r>
        <w:rPr>
          <w:rtl/>
          <w:lang w:eastAsia="zh-TW"/>
        </w:rPr>
        <w:t xml:space="preserve"> بجميع الدول أن تتعاون تعاونا</w:t>
      </w:r>
      <w:r>
        <w:rPr>
          <w:rFonts w:hint="cs"/>
          <w:rtl/>
          <w:lang w:eastAsia="zh-TW"/>
        </w:rPr>
        <w:t>ً</w:t>
      </w:r>
      <w:r>
        <w:rPr>
          <w:rtl/>
          <w:lang w:eastAsia="zh-TW"/>
        </w:rPr>
        <w:t xml:space="preserve"> كاملا</w:t>
      </w:r>
      <w:r>
        <w:rPr>
          <w:rFonts w:hint="cs"/>
          <w:rtl/>
          <w:lang w:eastAsia="zh-TW"/>
        </w:rPr>
        <w:t>ً</w:t>
      </w:r>
      <w:r>
        <w:rPr>
          <w:rtl/>
          <w:lang w:eastAsia="zh-TW"/>
        </w:rPr>
        <w:t xml:space="preserve"> مع الخبيرة المستقلة وتقبل طلباتها المتعلقة بزيارة بلدانها لضمان متابعة توصياتها، فضلا</w:t>
      </w:r>
      <w:r>
        <w:rPr>
          <w:rFonts w:hint="cs"/>
          <w:rtl/>
          <w:lang w:eastAsia="zh-TW"/>
        </w:rPr>
        <w:t>ً</w:t>
      </w:r>
      <w:r>
        <w:rPr>
          <w:rtl/>
          <w:lang w:eastAsia="zh-TW"/>
        </w:rPr>
        <w:t xml:space="preserve"> عن تزويدها بكل ما يلزم من معلومات متصلة بالولاية، والتجاوب بسرعة مع نداءاتها العاجلة ورسائلها من أجل تمكينها من الاضطلاع بولايتها على نحو فعال؛</w:t>
      </w:r>
    </w:p>
    <w:p w:rsidR="001227A3" w:rsidRDefault="001227A3" w:rsidP="001227A3">
      <w:pPr>
        <w:pStyle w:val="SingleTxtGA"/>
        <w:rPr>
          <w:rtl/>
          <w:lang w:eastAsia="zh-TW"/>
        </w:rPr>
      </w:pPr>
      <w:r>
        <w:rPr>
          <w:rtl/>
          <w:lang w:eastAsia="zh-TW"/>
        </w:rPr>
        <w:tab/>
        <w:t>٦-</w:t>
      </w:r>
      <w:r>
        <w:rPr>
          <w:rtl/>
          <w:lang w:eastAsia="zh-TW"/>
        </w:rPr>
        <w:tab/>
      </w:r>
      <w:r w:rsidRPr="00426FBD">
        <w:rPr>
          <w:i/>
          <w:iCs/>
          <w:rtl/>
          <w:lang w:eastAsia="zh-TW"/>
        </w:rPr>
        <w:t xml:space="preserve">يشجع </w:t>
      </w:r>
      <w:r>
        <w:rPr>
          <w:rtl/>
          <w:lang w:eastAsia="zh-TW"/>
        </w:rPr>
        <w:t>الأمم المتحدة، بما فيها وكالاتها المتخصصة، والمنظمات الإقليمية والمؤسسات الوطنية لحقوق الإنسان، والخبراء المستقلين، والمنظمات غير الحكومية، والقطاع الخاص، ولا سيما المؤسسات الاجتماعية، والجهات</w:t>
      </w:r>
      <w:bookmarkStart w:id="0" w:name="_GoBack"/>
      <w:bookmarkEnd w:id="0"/>
      <w:r>
        <w:rPr>
          <w:rtl/>
          <w:lang w:eastAsia="zh-TW"/>
        </w:rPr>
        <w:t xml:space="preserve"> المعنية الأخرى، على التعاون إلى أقصى حد ممكن مع الخبيرة المستقلة في الاضطلاع بولايتها؛</w:t>
      </w:r>
    </w:p>
    <w:p w:rsidR="001227A3" w:rsidRDefault="001227A3" w:rsidP="001227A3">
      <w:pPr>
        <w:pStyle w:val="SingleTxtGA"/>
        <w:rPr>
          <w:rtl/>
          <w:lang w:eastAsia="zh-TW"/>
        </w:rPr>
      </w:pPr>
      <w:r>
        <w:rPr>
          <w:rtl/>
          <w:lang w:eastAsia="zh-TW"/>
        </w:rPr>
        <w:tab/>
        <w:t>٧-</w:t>
      </w:r>
      <w:r>
        <w:rPr>
          <w:rtl/>
          <w:lang w:eastAsia="zh-TW"/>
        </w:rPr>
        <w:tab/>
      </w:r>
      <w:r w:rsidRPr="00426FBD">
        <w:rPr>
          <w:i/>
          <w:iCs/>
          <w:rtl/>
          <w:lang w:eastAsia="zh-TW"/>
        </w:rPr>
        <w:t>يطلب</w:t>
      </w:r>
      <w:r>
        <w:rPr>
          <w:rtl/>
          <w:lang w:eastAsia="zh-TW"/>
        </w:rPr>
        <w:t xml:space="preserve"> إلى الأمين العام ومفوض الأمم المتحدة السامي لحقوق الإنسان تزويد الخبيرة المستقلة بجميع الموارد البشرية والمالية اللازمة للاضطلاع بولايتها على نحو فعال؛</w:t>
      </w:r>
    </w:p>
    <w:p w:rsidR="001227A3" w:rsidRDefault="001227A3" w:rsidP="001227A3">
      <w:pPr>
        <w:pStyle w:val="SingleTxtGA"/>
        <w:rPr>
          <w:rtl/>
          <w:lang w:eastAsia="zh-TW"/>
        </w:rPr>
      </w:pPr>
      <w:r>
        <w:rPr>
          <w:rtl/>
          <w:lang w:eastAsia="zh-TW"/>
        </w:rPr>
        <w:tab/>
        <w:t>٨-</w:t>
      </w:r>
      <w:r>
        <w:rPr>
          <w:rtl/>
          <w:lang w:eastAsia="zh-TW"/>
        </w:rPr>
        <w:tab/>
      </w:r>
      <w:r w:rsidRPr="00426FBD">
        <w:rPr>
          <w:i/>
          <w:iCs/>
          <w:rtl/>
          <w:lang w:eastAsia="zh-TW"/>
        </w:rPr>
        <w:t>يقرر</w:t>
      </w:r>
      <w:r>
        <w:rPr>
          <w:rtl/>
          <w:lang w:eastAsia="zh-TW"/>
        </w:rPr>
        <w:t xml:space="preserve"> مواصلة النظر في هذه المسألة وفقاً لبرنامج عمله السنوي.</w:t>
      </w:r>
    </w:p>
    <w:p w:rsidR="001227A3" w:rsidRDefault="001227A3" w:rsidP="002C11F9">
      <w:pPr>
        <w:pStyle w:val="SingleTxtGA"/>
        <w:spacing w:after="0"/>
        <w:jc w:val="right"/>
        <w:rPr>
          <w:i/>
          <w:iCs/>
          <w:rtl/>
          <w:lang w:eastAsia="zh-TW"/>
        </w:rPr>
      </w:pPr>
      <w:r>
        <w:rPr>
          <w:rFonts w:hint="cs"/>
          <w:i/>
          <w:iCs/>
          <w:rtl/>
          <w:lang w:eastAsia="zh-TW"/>
        </w:rPr>
        <w:t>الجلسة 53</w:t>
      </w:r>
      <w:r w:rsidR="002C11F9">
        <w:rPr>
          <w:i/>
          <w:iCs/>
          <w:rtl/>
          <w:lang w:eastAsia="zh-TW"/>
        </w:rPr>
        <w:br/>
      </w:r>
      <w:r>
        <w:rPr>
          <w:rFonts w:hint="cs"/>
          <w:i/>
          <w:iCs/>
          <w:rtl/>
          <w:lang w:eastAsia="zh-TW"/>
        </w:rPr>
        <w:t>22 آذار/مارس 2018</w:t>
      </w:r>
    </w:p>
    <w:p w:rsidR="001227A3" w:rsidRDefault="001227A3" w:rsidP="001227A3">
      <w:pPr>
        <w:pStyle w:val="SingleTxtGA"/>
        <w:rPr>
          <w:rtl/>
          <w:lang w:bidi="ar-DZ"/>
        </w:rPr>
      </w:pPr>
      <w:r>
        <w:rPr>
          <w:rFonts w:hint="cs"/>
          <w:rtl/>
          <w:lang w:eastAsia="zh-TW"/>
        </w:rPr>
        <w:t>[اعتُمد بدون تصويت.]</w:t>
      </w:r>
    </w:p>
    <w:p w:rsidR="001227A3" w:rsidRPr="001227A3" w:rsidRDefault="001227A3" w:rsidP="001227A3">
      <w:pPr>
        <w:spacing w:before="120"/>
        <w:jc w:val="center"/>
        <w:rPr>
          <w:u w:val="single"/>
          <w:rtl/>
        </w:rPr>
      </w:pPr>
      <w:r>
        <w:rPr>
          <w:u w:val="single"/>
          <w:rtl/>
          <w:lang w:bidi="ar-DZ"/>
        </w:rPr>
        <w:tab/>
      </w:r>
      <w:r>
        <w:rPr>
          <w:u w:val="single"/>
          <w:rtl/>
          <w:lang w:bidi="ar-DZ"/>
        </w:rPr>
        <w:tab/>
      </w:r>
      <w:r>
        <w:rPr>
          <w:u w:val="single"/>
          <w:rtl/>
          <w:lang w:bidi="ar-DZ"/>
        </w:rPr>
        <w:tab/>
      </w:r>
    </w:p>
    <w:sectPr w:rsidR="001227A3" w:rsidRPr="001227A3" w:rsidSect="00A54F6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D92" w:rsidRPr="002901D9" w:rsidRDefault="00B84D92" w:rsidP="002901D9">
      <w:pPr>
        <w:spacing w:after="60" w:line="240" w:lineRule="auto"/>
        <w:rPr>
          <w:i/>
          <w:iCs/>
        </w:rPr>
      </w:pPr>
      <w:r>
        <w:rPr>
          <w:rFonts w:hint="cs"/>
          <w:i/>
          <w:iCs/>
          <w:rtl/>
        </w:rPr>
        <w:t>الحواشي</w:t>
      </w:r>
    </w:p>
  </w:endnote>
  <w:endnote w:type="continuationSeparator" w:id="0">
    <w:p w:rsidR="00B84D92" w:rsidRDefault="00B84D9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F6D" w:rsidRPr="001227A3" w:rsidRDefault="001227A3" w:rsidP="001227A3">
    <w:pPr>
      <w:pStyle w:val="Footer"/>
      <w:tabs>
        <w:tab w:val="right" w:pos="9598"/>
      </w:tabs>
      <w:rPr>
        <w:sz w:val="17"/>
      </w:rPr>
    </w:pPr>
    <w:r>
      <w:rPr>
        <w:sz w:val="17"/>
      </w:rPr>
      <w:t>GE.18-05511</w:t>
    </w:r>
    <w:r>
      <w:rPr>
        <w:sz w:val="17"/>
      </w:rPr>
      <w:tab/>
    </w:r>
    <w:r w:rsidRPr="001227A3">
      <w:rPr>
        <w:b/>
        <w:sz w:val="18"/>
      </w:rPr>
      <w:fldChar w:fldCharType="begin"/>
    </w:r>
    <w:r w:rsidRPr="001227A3">
      <w:rPr>
        <w:b/>
        <w:sz w:val="18"/>
      </w:rPr>
      <w:instrText xml:space="preserve"> PAGE  \* MERGEFORMAT </w:instrText>
    </w:r>
    <w:r w:rsidRPr="001227A3">
      <w:rPr>
        <w:b/>
        <w:sz w:val="18"/>
      </w:rPr>
      <w:fldChar w:fldCharType="separate"/>
    </w:r>
    <w:r w:rsidR="00DD56AA">
      <w:rPr>
        <w:b/>
        <w:noProof/>
        <w:sz w:val="18"/>
      </w:rPr>
      <w:t>2</w:t>
    </w:r>
    <w:r w:rsidRPr="001227A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1227A3" w:rsidRDefault="001227A3" w:rsidP="006959B0">
    <w:pPr>
      <w:pStyle w:val="Footer"/>
      <w:tabs>
        <w:tab w:val="right" w:pos="9599"/>
      </w:tabs>
      <w:jc w:val="left"/>
      <w:rPr>
        <w:b/>
        <w:sz w:val="18"/>
        <w:lang w:val="en-US"/>
      </w:rPr>
    </w:pPr>
    <w:r w:rsidRPr="001227A3">
      <w:rPr>
        <w:b/>
        <w:sz w:val="18"/>
        <w:lang w:val="en-US"/>
      </w:rPr>
      <w:fldChar w:fldCharType="begin"/>
    </w:r>
    <w:r w:rsidRPr="001227A3">
      <w:rPr>
        <w:b/>
        <w:sz w:val="18"/>
        <w:lang w:val="en-US"/>
      </w:rPr>
      <w:instrText xml:space="preserve"> PAGE  \* MERGEFORMAT </w:instrText>
    </w:r>
    <w:r w:rsidRPr="001227A3">
      <w:rPr>
        <w:b/>
        <w:sz w:val="18"/>
        <w:lang w:val="en-US"/>
      </w:rPr>
      <w:fldChar w:fldCharType="separate"/>
    </w:r>
    <w:r w:rsidR="00DD56AA">
      <w:rPr>
        <w:b/>
        <w:noProof/>
        <w:sz w:val="18"/>
        <w:lang w:val="en-US"/>
      </w:rPr>
      <w:t>3</w:t>
    </w:r>
    <w:r w:rsidRPr="001227A3">
      <w:rPr>
        <w:b/>
        <w:sz w:val="18"/>
        <w:lang w:val="en-US"/>
      </w:rPr>
      <w:fldChar w:fldCharType="end"/>
    </w:r>
    <w:r>
      <w:rPr>
        <w:b/>
        <w:sz w:val="18"/>
        <w:lang w:val="en-US"/>
      </w:rPr>
      <w:tab/>
    </w:r>
    <w:r>
      <w:rPr>
        <w:sz w:val="17"/>
        <w:lang w:val="en-US"/>
      </w:rPr>
      <w:t>GE.18-05511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A54F6D" w:rsidP="00F6741C">
    <w:pPr>
      <w:pStyle w:val="Footer"/>
      <w:spacing w:before="360"/>
      <w:jc w:val="right"/>
      <w:rPr>
        <w:sz w:val="20"/>
        <w:szCs w:val="20"/>
      </w:rPr>
    </w:pPr>
    <w:r>
      <w:rPr>
        <w:sz w:val="20"/>
        <w:szCs w:val="20"/>
      </w:rPr>
      <w:t>GE.18-05511</w:t>
    </w:r>
    <w:r w:rsidR="00FD4BC9">
      <w:rPr>
        <w:noProof/>
        <w:lang w:val="en-US" w:eastAsia="zh-CN"/>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A54F6D" w:rsidRPr="00A54F6D" w:rsidRDefault="00A54F6D" w:rsidP="00A54F6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D92" w:rsidRPr="0054762C" w:rsidRDefault="00B84D92" w:rsidP="000E524A">
      <w:pPr>
        <w:pStyle w:val="Footer"/>
        <w:bidi/>
        <w:spacing w:after="80" w:line="200" w:lineRule="exact"/>
        <w:ind w:left="680"/>
      </w:pPr>
      <w:r>
        <w:rPr>
          <w:rtl/>
        </w:rPr>
        <w:t>__________</w:t>
      </w:r>
    </w:p>
  </w:footnote>
  <w:footnote w:type="continuationSeparator" w:id="0">
    <w:p w:rsidR="00B84D92" w:rsidRDefault="00B84D92" w:rsidP="00656392">
      <w:pPr>
        <w:spacing w:line="240" w:lineRule="auto"/>
      </w:pPr>
      <w:r>
        <w:continuationSeparator/>
      </w:r>
    </w:p>
  </w:footnote>
  <w:footnote w:id="1">
    <w:p w:rsidR="00813BFD" w:rsidRPr="00813BFD" w:rsidRDefault="00813BFD" w:rsidP="00813BFD">
      <w:pPr>
        <w:pStyle w:val="FootnoteText1"/>
      </w:pPr>
      <w:r w:rsidRPr="00813BFD">
        <w:rPr>
          <w:rtl/>
        </w:rPr>
        <w:t>(</w:t>
      </w:r>
      <w:r w:rsidRPr="00813BFD">
        <w:rPr>
          <w:rStyle w:val="FootnoteReference"/>
          <w:vertAlign w:val="baseline"/>
        </w:rPr>
        <w:footnoteRef/>
      </w:r>
      <w:r>
        <w:rPr>
          <w:sz w:val="26"/>
          <w:rtl/>
        </w:rPr>
        <w:t>)</w:t>
      </w:r>
      <w:r>
        <w:rPr>
          <w:sz w:val="26"/>
          <w:rtl/>
        </w:rPr>
        <w:tab/>
      </w:r>
      <w:r>
        <w:t>A/HRC/</w:t>
      </w:r>
      <w:r w:rsidRPr="008A6F25">
        <w:t>37</w:t>
      </w:r>
      <w:r>
        <w:t>/</w:t>
      </w:r>
      <w:r w:rsidRPr="008A6F25">
        <w:t>57</w:t>
      </w:r>
      <w:r>
        <w:rPr>
          <w:rFonts w:hint="cs"/>
          <w:sz w:val="26"/>
          <w:rtl/>
        </w:rPr>
        <w:t>.</w:t>
      </w:r>
      <w:r w:rsidRPr="00813BFD">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F6D" w:rsidRPr="001227A3" w:rsidRDefault="001227A3" w:rsidP="001227A3">
    <w:pPr>
      <w:pStyle w:val="Header"/>
      <w:jc w:val="right"/>
    </w:pPr>
    <w:r w:rsidRPr="001227A3">
      <w:t>A/HRC/RES/37/5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F6D" w:rsidRPr="001227A3" w:rsidRDefault="001227A3" w:rsidP="001227A3">
    <w:pPr>
      <w:pStyle w:val="Header"/>
      <w:jc w:val="left"/>
    </w:pPr>
    <w:r w:rsidRPr="001227A3">
      <w:t>A/HRC/RES/37/5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84D92"/>
    <w:rsid w:val="000076D5"/>
    <w:rsid w:val="00043663"/>
    <w:rsid w:val="000505CF"/>
    <w:rsid w:val="000D701C"/>
    <w:rsid w:val="000E2A71"/>
    <w:rsid w:val="000E524A"/>
    <w:rsid w:val="001227A3"/>
    <w:rsid w:val="00160263"/>
    <w:rsid w:val="001773DB"/>
    <w:rsid w:val="00181F96"/>
    <w:rsid w:val="001A1371"/>
    <w:rsid w:val="001B346A"/>
    <w:rsid w:val="001E1CAD"/>
    <w:rsid w:val="001E290D"/>
    <w:rsid w:val="002144FA"/>
    <w:rsid w:val="0023469A"/>
    <w:rsid w:val="00243C8A"/>
    <w:rsid w:val="00267A0E"/>
    <w:rsid w:val="002901D9"/>
    <w:rsid w:val="002976C2"/>
    <w:rsid w:val="002C11F9"/>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319AF"/>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82024"/>
    <w:rsid w:val="007A70BB"/>
    <w:rsid w:val="00813BFD"/>
    <w:rsid w:val="00852A9A"/>
    <w:rsid w:val="00871544"/>
    <w:rsid w:val="008736B2"/>
    <w:rsid w:val="008930DB"/>
    <w:rsid w:val="00895D16"/>
    <w:rsid w:val="008F49E1"/>
    <w:rsid w:val="0090370F"/>
    <w:rsid w:val="009269D2"/>
    <w:rsid w:val="00942135"/>
    <w:rsid w:val="009521B0"/>
    <w:rsid w:val="009A7E9F"/>
    <w:rsid w:val="009E5018"/>
    <w:rsid w:val="00A12B37"/>
    <w:rsid w:val="00A50EC0"/>
    <w:rsid w:val="00A54F6D"/>
    <w:rsid w:val="00A74331"/>
    <w:rsid w:val="00AB6758"/>
    <w:rsid w:val="00B13763"/>
    <w:rsid w:val="00B477A4"/>
    <w:rsid w:val="00B54045"/>
    <w:rsid w:val="00B84D92"/>
    <w:rsid w:val="00B937A1"/>
    <w:rsid w:val="00BA5E8B"/>
    <w:rsid w:val="00C022F5"/>
    <w:rsid w:val="00C438D7"/>
    <w:rsid w:val="00C53FE8"/>
    <w:rsid w:val="00C81B50"/>
    <w:rsid w:val="00CA655B"/>
    <w:rsid w:val="00CB3C3C"/>
    <w:rsid w:val="00CD1801"/>
    <w:rsid w:val="00D10EF1"/>
    <w:rsid w:val="00D42810"/>
    <w:rsid w:val="00D914A7"/>
    <w:rsid w:val="00DD13C3"/>
    <w:rsid w:val="00DD56AA"/>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63D51DB7-3B9B-4F20-8120-0CB3D5EF9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B2603B-B4C0-4E3E-B4CB-EF434B2E3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847</Words>
  <Characters>4830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A/HRC/RES/37/5</vt:lpstr>
    </vt:vector>
  </TitlesOfParts>
  <Company>DCM</Company>
  <LinksUpToDate>false</LinksUpToDate>
  <CharactersWithSpaces>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A/HRC/RES/37/5</dc:title>
  <dc:subject>GE. 1805511A</dc:subject>
  <dc:creator>Jamila CHEDAD - MBO</dc:creator>
  <cp:keywords>ODS No. 1810021</cp:keywords>
  <dc:description>Original: English _x000d_
Distribution: General_x000d_
Date: 9 April 2018</dc:description>
  <cp:lastModifiedBy>Generic Tpsara</cp:lastModifiedBy>
  <cp:revision>2</cp:revision>
  <cp:lastPrinted>2018-04-13T13:14:00Z</cp:lastPrinted>
  <dcterms:created xsi:type="dcterms:W3CDTF">2018-04-13T14:11:00Z</dcterms:created>
  <dcterms:modified xsi:type="dcterms:W3CDTF">2018-04-13T14:11:00Z</dcterms:modified>
  <cp:category>Final</cp:category>
</cp:coreProperties>
</file>