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327498E4" w14:textId="77777777" w:rsidTr="00281242">
        <w:trPr>
          <w:trHeight w:hRule="exact" w:val="851"/>
        </w:trPr>
        <w:tc>
          <w:tcPr>
            <w:tcW w:w="1274" w:type="dxa"/>
            <w:tcBorders>
              <w:bottom w:val="single" w:sz="4" w:space="0" w:color="auto"/>
            </w:tcBorders>
            <w:shd w:val="clear" w:color="auto" w:fill="auto"/>
          </w:tcPr>
          <w:p w14:paraId="39EBCF28" w14:textId="77777777" w:rsidR="006B3E27" w:rsidRPr="00BE5849" w:rsidRDefault="006B3E27" w:rsidP="0075010B">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2676F318"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3C58B716" w14:textId="5FADEC5F" w:rsidR="006B3E27" w:rsidRPr="00DB2688" w:rsidRDefault="00DB2688" w:rsidP="00DB2688">
            <w:pPr>
              <w:bidi w:val="0"/>
              <w:rPr>
                <w:szCs w:val="20"/>
                <w:lang w:eastAsia="zh-TW"/>
              </w:rPr>
            </w:pPr>
            <w:r w:rsidRPr="00DB2688">
              <w:rPr>
                <w:sz w:val="40"/>
                <w:szCs w:val="20"/>
                <w:lang w:eastAsia="zh-TW"/>
              </w:rPr>
              <w:t>A</w:t>
            </w:r>
            <w:r>
              <w:rPr>
                <w:szCs w:val="20"/>
                <w:lang w:eastAsia="zh-TW"/>
              </w:rPr>
              <w:t>/HRC/RES/</w:t>
            </w:r>
            <w:r w:rsidRPr="005D37FA">
              <w:rPr>
                <w:szCs w:val="20"/>
                <w:lang w:eastAsia="zh-TW"/>
              </w:rPr>
              <w:t>52</w:t>
            </w:r>
            <w:r>
              <w:rPr>
                <w:szCs w:val="20"/>
                <w:lang w:eastAsia="zh-TW"/>
              </w:rPr>
              <w:t>/</w:t>
            </w:r>
            <w:r w:rsidRPr="005D37FA">
              <w:rPr>
                <w:szCs w:val="20"/>
                <w:lang w:eastAsia="zh-TW"/>
              </w:rPr>
              <w:t>10</w:t>
            </w:r>
          </w:p>
        </w:tc>
      </w:tr>
      <w:tr w:rsidR="006B3E27" w:rsidRPr="00AC03B4" w14:paraId="7CC8227A" w14:textId="77777777" w:rsidTr="00281242">
        <w:trPr>
          <w:trHeight w:hRule="exact" w:val="2835"/>
        </w:trPr>
        <w:tc>
          <w:tcPr>
            <w:tcW w:w="1274" w:type="dxa"/>
            <w:tcBorders>
              <w:top w:val="single" w:sz="4" w:space="0" w:color="auto"/>
              <w:bottom w:val="single" w:sz="12" w:space="0" w:color="auto"/>
            </w:tcBorders>
            <w:shd w:val="clear" w:color="auto" w:fill="auto"/>
          </w:tcPr>
          <w:p w14:paraId="3E1A2AC2"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2FF53CAD" wp14:editId="6E258007">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0CE73CB5" w14:textId="77777777" w:rsidR="006B3E27" w:rsidRPr="005D37FA" w:rsidRDefault="001773DB" w:rsidP="002F3D3A">
            <w:pPr>
              <w:spacing w:before="120" w:after="40" w:line="640" w:lineRule="exact"/>
              <w:ind w:left="57"/>
              <w:rPr>
                <w:b/>
                <w:bCs/>
                <w:sz w:val="50"/>
                <w:szCs w:val="50"/>
              </w:rPr>
            </w:pPr>
            <w:r w:rsidRPr="005D37FA">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3AE07AEB" w14:textId="77777777" w:rsidR="00057473" w:rsidRPr="00057473" w:rsidRDefault="00057473" w:rsidP="00057473">
            <w:pPr>
              <w:suppressAutoHyphens/>
              <w:bidi w:val="0"/>
              <w:spacing w:before="240" w:line="240" w:lineRule="exact"/>
              <w:jc w:val="left"/>
              <w:rPr>
                <w:rFonts w:eastAsia="Times New Roman" w:cs="Times New Roman"/>
                <w:szCs w:val="20"/>
                <w:lang w:val="en-GB"/>
              </w:rPr>
            </w:pPr>
            <w:r w:rsidRPr="00057473">
              <w:rPr>
                <w:rFonts w:eastAsia="Times New Roman" w:cs="Times New Roman"/>
                <w:szCs w:val="20"/>
                <w:lang w:val="en-GB"/>
              </w:rPr>
              <w:t>Distr.: General</w:t>
            </w:r>
          </w:p>
          <w:p w14:paraId="50D8531A" w14:textId="77777777" w:rsidR="00057473" w:rsidRPr="00057473" w:rsidRDefault="00057473" w:rsidP="00057473">
            <w:pPr>
              <w:suppressAutoHyphens/>
              <w:bidi w:val="0"/>
              <w:spacing w:line="240" w:lineRule="exact"/>
              <w:jc w:val="left"/>
              <w:rPr>
                <w:rFonts w:eastAsia="Times New Roman" w:cs="Times New Roman"/>
                <w:szCs w:val="20"/>
                <w:lang w:val="en-GB"/>
              </w:rPr>
            </w:pPr>
            <w:r w:rsidRPr="00057473">
              <w:rPr>
                <w:rFonts w:eastAsia="Times New Roman" w:cs="Times New Roman"/>
                <w:szCs w:val="20"/>
                <w:lang w:val="en-GB"/>
              </w:rPr>
              <w:t>13 April 2023</w:t>
            </w:r>
          </w:p>
          <w:p w14:paraId="15F8DC19" w14:textId="54881F0F" w:rsidR="00057473" w:rsidRPr="00057473" w:rsidRDefault="00057473" w:rsidP="00057473">
            <w:pPr>
              <w:suppressAutoHyphens/>
              <w:bidi w:val="0"/>
              <w:spacing w:line="240" w:lineRule="exact"/>
              <w:jc w:val="left"/>
              <w:rPr>
                <w:rFonts w:eastAsia="Times New Roman" w:cs="Times New Roman"/>
                <w:szCs w:val="20"/>
                <w:lang w:val="en-GB"/>
              </w:rPr>
            </w:pPr>
            <w:r>
              <w:rPr>
                <w:rFonts w:eastAsia="Times New Roman" w:cs="Times New Roman"/>
                <w:szCs w:val="20"/>
                <w:lang w:val="en-GB"/>
              </w:rPr>
              <w:t>Arabic</w:t>
            </w:r>
          </w:p>
          <w:p w14:paraId="1E109245" w14:textId="072061C9" w:rsidR="00DB2688" w:rsidRPr="00057473" w:rsidRDefault="00057473" w:rsidP="00057473">
            <w:pPr>
              <w:bidi w:val="0"/>
              <w:spacing w:line="240" w:lineRule="exact"/>
              <w:jc w:val="left"/>
              <w:rPr>
                <w:szCs w:val="20"/>
                <w:lang w:val="en-GB"/>
              </w:rPr>
            </w:pPr>
            <w:r w:rsidRPr="00057473">
              <w:rPr>
                <w:rFonts w:eastAsia="Times New Roman" w:cs="Times New Roman"/>
                <w:szCs w:val="20"/>
                <w:lang w:val="en-GB"/>
              </w:rPr>
              <w:t>Original: English</w:t>
            </w:r>
          </w:p>
        </w:tc>
      </w:tr>
    </w:tbl>
    <w:bookmarkEnd w:id="0"/>
    <w:p w14:paraId="24DF921E" w14:textId="3CDBC121" w:rsidR="0075010B" w:rsidRPr="005D37FA" w:rsidRDefault="00F572D8" w:rsidP="00F572D8">
      <w:pPr>
        <w:pStyle w:val="SingleTxtGA"/>
        <w:spacing w:before="120" w:after="0"/>
        <w:ind w:left="0" w:right="4252"/>
        <w:jc w:val="left"/>
        <w:rPr>
          <w:b/>
          <w:bCs/>
          <w:sz w:val="26"/>
          <w:szCs w:val="26"/>
          <w:rtl/>
          <w:lang w:eastAsia="zh-TW"/>
        </w:rPr>
      </w:pPr>
      <w:r w:rsidRPr="005D37FA">
        <w:rPr>
          <w:rFonts w:hint="cs"/>
          <w:b/>
          <w:bCs/>
          <w:sz w:val="26"/>
          <w:szCs w:val="26"/>
          <w:rtl/>
          <w:lang w:eastAsia="zh-TW"/>
        </w:rPr>
        <w:t>مجلس حقوق الإنسان</w:t>
      </w:r>
    </w:p>
    <w:p w14:paraId="5156B261" w14:textId="77777777" w:rsidR="00057473" w:rsidRPr="005D37FA" w:rsidRDefault="00057473" w:rsidP="00057473">
      <w:pPr>
        <w:spacing w:line="360" w:lineRule="exact"/>
        <w:textDirection w:val="tbRlV"/>
        <w:rPr>
          <w:rFonts w:ascii="Simplified Arabic" w:hAnsi="Simplified Arabic"/>
          <w:b/>
          <w:sz w:val="22"/>
          <w:lang w:val="ar-SA" w:eastAsia="zh-TW" w:bidi="en-GB"/>
        </w:rPr>
      </w:pPr>
      <w:r w:rsidRPr="005D37FA">
        <w:rPr>
          <w:rFonts w:ascii="Simplified Arabic" w:hAnsi="Simplified Arabic"/>
          <w:b/>
          <w:bCs/>
          <w:sz w:val="22"/>
          <w:rtl/>
        </w:rPr>
        <w:t>الدورة الثانية والخمسون</w:t>
      </w:r>
    </w:p>
    <w:p w14:paraId="06060224" w14:textId="77777777" w:rsidR="00057473" w:rsidRPr="00C83A01" w:rsidRDefault="00057473" w:rsidP="00057473">
      <w:pPr>
        <w:spacing w:line="360" w:lineRule="exact"/>
        <w:textDirection w:val="tbRlV"/>
        <w:rPr>
          <w:rFonts w:ascii="Simplified Arabic" w:hAnsi="Simplified Arabic"/>
          <w:sz w:val="22"/>
          <w:lang w:val="ar-SA" w:eastAsia="zh-TW" w:bidi="en-GB"/>
        </w:rPr>
      </w:pPr>
      <w:r w:rsidRPr="005D37FA">
        <w:rPr>
          <w:rFonts w:ascii="Simplified Arabic" w:hAnsi="Simplified Arabic"/>
          <w:sz w:val="22"/>
          <w:rtl/>
        </w:rPr>
        <w:t>27</w:t>
      </w:r>
      <w:r w:rsidRPr="00C83A01">
        <w:rPr>
          <w:rFonts w:ascii="Simplified Arabic" w:hAnsi="Simplified Arabic"/>
          <w:sz w:val="22"/>
          <w:rtl/>
        </w:rPr>
        <w:t xml:space="preserve"> شباط/فبراير - </w:t>
      </w:r>
      <w:r w:rsidRPr="005D37FA">
        <w:rPr>
          <w:rFonts w:ascii="Simplified Arabic" w:hAnsi="Simplified Arabic"/>
          <w:sz w:val="22"/>
          <w:rtl/>
        </w:rPr>
        <w:t>4</w:t>
      </w:r>
      <w:r w:rsidRPr="00C83A01">
        <w:rPr>
          <w:rFonts w:ascii="Simplified Arabic" w:hAnsi="Simplified Arabic"/>
          <w:sz w:val="22"/>
          <w:rtl/>
        </w:rPr>
        <w:t xml:space="preserve"> نيسان/أبريل </w:t>
      </w:r>
      <w:r w:rsidRPr="005D37FA">
        <w:rPr>
          <w:rFonts w:ascii="Simplified Arabic" w:hAnsi="Simplified Arabic"/>
          <w:sz w:val="22"/>
          <w:rtl/>
        </w:rPr>
        <w:t>2023</w:t>
      </w:r>
    </w:p>
    <w:p w14:paraId="2F8CDCD2" w14:textId="77777777" w:rsidR="00057473" w:rsidRPr="00C83A01" w:rsidRDefault="00057473" w:rsidP="00057473">
      <w:pPr>
        <w:spacing w:line="360" w:lineRule="exact"/>
        <w:textDirection w:val="tbRlV"/>
        <w:rPr>
          <w:rFonts w:ascii="Simplified Arabic" w:hAnsi="Simplified Arabic"/>
          <w:sz w:val="22"/>
          <w:lang w:val="ar-SA" w:eastAsia="zh-TW" w:bidi="en-GB"/>
        </w:rPr>
      </w:pPr>
      <w:r w:rsidRPr="00C83A01">
        <w:rPr>
          <w:rFonts w:ascii="Simplified Arabic" w:hAnsi="Simplified Arabic"/>
          <w:sz w:val="22"/>
          <w:rtl/>
        </w:rPr>
        <w:t xml:space="preserve">البند </w:t>
      </w:r>
      <w:r w:rsidRPr="005D37FA">
        <w:rPr>
          <w:rFonts w:ascii="Simplified Arabic" w:hAnsi="Simplified Arabic"/>
          <w:sz w:val="22"/>
          <w:rtl/>
        </w:rPr>
        <w:t>3</w:t>
      </w:r>
      <w:r w:rsidRPr="00C83A01">
        <w:rPr>
          <w:rFonts w:ascii="Simplified Arabic" w:hAnsi="Simplified Arabic"/>
          <w:sz w:val="22"/>
          <w:rtl/>
        </w:rPr>
        <w:t xml:space="preserve"> من جدول الأعمال</w:t>
      </w:r>
    </w:p>
    <w:p w14:paraId="04795F64" w14:textId="0304AF7F" w:rsidR="00057473" w:rsidRPr="00884EB7" w:rsidRDefault="00057473" w:rsidP="00770245">
      <w:pPr>
        <w:spacing w:line="360" w:lineRule="exact"/>
        <w:ind w:right="4962"/>
        <w:textDirection w:val="tbRlV"/>
        <w:rPr>
          <w:rFonts w:ascii="Simplified Arabic" w:hAnsi="Simplified Arabic"/>
          <w:b/>
          <w:sz w:val="22"/>
          <w:lang w:eastAsia="zh-TW" w:bidi="en-GB"/>
        </w:rPr>
      </w:pPr>
      <w:r w:rsidRPr="005D37FA">
        <w:rPr>
          <w:rFonts w:ascii="Simplified Arabic" w:hAnsi="Simplified Arabic"/>
          <w:b/>
          <w:bCs/>
          <w:sz w:val="22"/>
          <w:rtl/>
        </w:rPr>
        <w:t>تعزيز وحماية جميع حقوق الإنسان، المدنية والسياسية والاقتصادية</w:t>
      </w:r>
      <w:r w:rsidR="00770245" w:rsidRPr="005D37FA">
        <w:rPr>
          <w:rFonts w:ascii="Simplified Arabic" w:hAnsi="Simplified Arabic" w:hint="cs"/>
          <w:b/>
          <w:bCs/>
          <w:sz w:val="22"/>
          <w:rtl/>
        </w:rPr>
        <w:t xml:space="preserve"> </w:t>
      </w:r>
      <w:r w:rsidRPr="005D37FA">
        <w:rPr>
          <w:rFonts w:ascii="Simplified Arabic" w:hAnsi="Simplified Arabic"/>
          <w:b/>
          <w:bCs/>
          <w:sz w:val="22"/>
          <w:rtl/>
        </w:rPr>
        <w:t>والاجتماعية والثقافية، بما في ذلك الحق في التنمية</w:t>
      </w:r>
    </w:p>
    <w:p w14:paraId="3F4D3427" w14:textId="77777777" w:rsidR="00057473" w:rsidRPr="005D37FA" w:rsidRDefault="00057473" w:rsidP="00057473">
      <w:pPr>
        <w:pStyle w:val="HChGA"/>
        <w:rPr>
          <w:rtl/>
          <w:lang w:val="en-US" w:eastAsia="zh-TW"/>
        </w:rPr>
      </w:pPr>
      <w:r w:rsidRPr="005D37FA">
        <w:rPr>
          <w:rtl/>
        </w:rPr>
        <w:tab/>
      </w:r>
      <w:r w:rsidRPr="005D37FA">
        <w:rPr>
          <w:rtl/>
        </w:rPr>
        <w:tab/>
        <w:t>قرار</w:t>
      </w:r>
      <w:r w:rsidRPr="005D37FA">
        <w:rPr>
          <w:rFonts w:hint="cs"/>
          <w:rtl/>
        </w:rPr>
        <w:t xml:space="preserve"> اعتمده مجلس حقوق الإنسان في 3 نيسان/أبريل 2023</w:t>
      </w:r>
    </w:p>
    <w:p w14:paraId="0FD6982F" w14:textId="481A20A6" w:rsidR="00057473" w:rsidRPr="005D37FA" w:rsidRDefault="00057473" w:rsidP="00057473">
      <w:pPr>
        <w:pStyle w:val="H1GA"/>
      </w:pPr>
      <w:r w:rsidRPr="005D37FA">
        <w:rPr>
          <w:rtl/>
        </w:rPr>
        <w:tab/>
        <w:t>52/</w:t>
      </w:r>
      <w:r w:rsidRPr="005D37FA">
        <w:rPr>
          <w:rFonts w:hint="cs"/>
          <w:rtl/>
        </w:rPr>
        <w:t>10</w:t>
      </w:r>
      <w:r w:rsidRPr="005D37FA">
        <w:rPr>
          <w:rtl/>
        </w:rPr>
        <w:tab/>
        <w:t>السكن اللائق كعنصر من عناصر الحق في مستوى معيشي مناسب والحق في عدم التمييز في هذا السياق</w:t>
      </w:r>
    </w:p>
    <w:p w14:paraId="3698F8A6" w14:textId="77777777" w:rsidR="00057473" w:rsidRPr="005D37FA" w:rsidRDefault="00057473" w:rsidP="00057473">
      <w:pPr>
        <w:pStyle w:val="SingleTxtGA"/>
        <w:rPr>
          <w:i/>
          <w:iCs/>
          <w:lang w:eastAsia="zh-TW" w:bidi="en-GB"/>
        </w:rPr>
      </w:pPr>
      <w:r w:rsidRPr="00C83A01">
        <w:rPr>
          <w:rtl/>
        </w:rPr>
        <w:tab/>
      </w:r>
      <w:r w:rsidRPr="005D37FA">
        <w:rPr>
          <w:i/>
          <w:iCs/>
          <w:rtl/>
        </w:rPr>
        <w:t>إن مجلس حقوق الإنسان،</w:t>
      </w:r>
    </w:p>
    <w:p w14:paraId="2587CD46" w14:textId="77777777" w:rsidR="00057473" w:rsidRPr="00963F9B" w:rsidRDefault="00057473" w:rsidP="00057473">
      <w:pPr>
        <w:pStyle w:val="SingleTxtGA"/>
      </w:pPr>
      <w:r w:rsidRPr="005D37FA">
        <w:rPr>
          <w:i/>
          <w:iCs/>
          <w:rtl/>
        </w:rPr>
        <w:tab/>
        <w:t xml:space="preserve">إذ يؤكد من جديد </w:t>
      </w:r>
      <w:r w:rsidRPr="00963F9B">
        <w:rPr>
          <w:rtl/>
        </w:rPr>
        <w:t xml:space="preserve">أن صكوك القانون الدولي لحقوق الإنسان، بما فيها الإعلان العالمي لحقوق الإنسان والعهد الدولي الخاص بالحقوق الاقتصادية والاجتماعية والثقافية والعهد الدولي الخاص بالحقوق </w:t>
      </w:r>
      <w:r w:rsidRPr="00057473">
        <w:rPr>
          <w:spacing w:val="-4"/>
          <w:rtl/>
        </w:rPr>
        <w:t>المدنية والسياسية، تستتبع واجبات والتزامات تقع على عاتق الدول الأطراف، تشمل جميع مستويات الحكومة،</w:t>
      </w:r>
      <w:r w:rsidRPr="00963F9B">
        <w:rPr>
          <w:rtl/>
        </w:rPr>
        <w:t xml:space="preserve"> فيما يتعلق بإتاحة إمكانية الحصول على سكن لائق،</w:t>
      </w:r>
    </w:p>
    <w:p w14:paraId="65DACF84" w14:textId="77777777" w:rsidR="00057473" w:rsidRPr="001B2939" w:rsidRDefault="00057473" w:rsidP="00057473">
      <w:pPr>
        <w:pStyle w:val="SingleTxtGA"/>
        <w:rPr>
          <w:lang w:eastAsia="zh-TW" w:bidi="en-GB"/>
        </w:rPr>
      </w:pPr>
      <w:r w:rsidRPr="005D37FA">
        <w:rPr>
          <w:i/>
          <w:iCs/>
          <w:rtl/>
        </w:rPr>
        <w:tab/>
        <w:t>وإذ يذكرّ</w:t>
      </w:r>
      <w:r w:rsidRPr="00C83A01">
        <w:rPr>
          <w:rtl/>
        </w:rPr>
        <w:t xml:space="preserve"> بجميع القرارات السابقة التي اعتمدها مجلس حقوق الإنسان، وتلك التي اعتمدتها لجنة حقوق الإنسان، </w:t>
      </w:r>
      <w:r w:rsidRPr="00A4797B">
        <w:rPr>
          <w:rtl/>
        </w:rPr>
        <w:t xml:space="preserve">بشأن مسألة الحق في سكن لائق </w:t>
      </w:r>
      <w:r>
        <w:rPr>
          <w:rtl/>
        </w:rPr>
        <w:t xml:space="preserve">كعنصر </w:t>
      </w:r>
      <w:r w:rsidRPr="00A4797B">
        <w:rPr>
          <w:rtl/>
        </w:rPr>
        <w:t xml:space="preserve">من عناصر الحق في مستوى معيشي </w:t>
      </w:r>
      <w:r>
        <w:rPr>
          <w:rtl/>
        </w:rPr>
        <w:t>مناسب</w:t>
      </w:r>
      <w:r w:rsidRPr="00D87B4C">
        <w:rPr>
          <w:rtl/>
        </w:rPr>
        <w:t>،</w:t>
      </w:r>
      <w:r w:rsidRPr="00A4797B">
        <w:rPr>
          <w:rtl/>
        </w:rPr>
        <w:t xml:space="preserve"> من بينها</w:t>
      </w:r>
      <w:r w:rsidRPr="00C83A01">
        <w:rPr>
          <w:rtl/>
        </w:rPr>
        <w:t xml:space="preserve"> </w:t>
      </w:r>
      <w:r>
        <w:rPr>
          <w:rtl/>
        </w:rPr>
        <w:t xml:space="preserve">قرارا المجلس </w:t>
      </w:r>
      <w:r w:rsidRPr="005D37FA">
        <w:rPr>
          <w:rtl/>
        </w:rPr>
        <w:t>43</w:t>
      </w:r>
      <w:r w:rsidRPr="00C83A01">
        <w:rPr>
          <w:rtl/>
        </w:rPr>
        <w:t>/</w:t>
      </w:r>
      <w:r w:rsidRPr="005D37FA">
        <w:rPr>
          <w:rtl/>
        </w:rPr>
        <w:t>14</w:t>
      </w:r>
      <w:r w:rsidRPr="00C83A01">
        <w:rPr>
          <w:rtl/>
        </w:rPr>
        <w:t xml:space="preserve"> المؤرخ </w:t>
      </w:r>
      <w:r w:rsidRPr="005D37FA">
        <w:rPr>
          <w:rtl/>
        </w:rPr>
        <w:t>9</w:t>
      </w:r>
      <w:r w:rsidRPr="00C83A01">
        <w:rPr>
          <w:rtl/>
        </w:rPr>
        <w:t xml:space="preserve"> حزيران/</w:t>
      </w:r>
      <w:proofErr w:type="gramStart"/>
      <w:r w:rsidRPr="00C83A01">
        <w:rPr>
          <w:rtl/>
        </w:rPr>
        <w:t>يونيه</w:t>
      </w:r>
      <w:proofErr w:type="gramEnd"/>
      <w:r w:rsidRPr="00C83A01">
        <w:rPr>
          <w:rtl/>
        </w:rPr>
        <w:t xml:space="preserve"> </w:t>
      </w:r>
      <w:r w:rsidRPr="005D37FA">
        <w:rPr>
          <w:rtl/>
        </w:rPr>
        <w:t>2020</w:t>
      </w:r>
      <w:r w:rsidRPr="00C83A01">
        <w:rPr>
          <w:rtl/>
        </w:rPr>
        <w:t xml:space="preserve"> و</w:t>
      </w:r>
      <w:r w:rsidRPr="005D37FA">
        <w:rPr>
          <w:rtl/>
        </w:rPr>
        <w:t>49</w:t>
      </w:r>
      <w:r w:rsidRPr="00C83A01">
        <w:rPr>
          <w:rtl/>
        </w:rPr>
        <w:t>/</w:t>
      </w:r>
      <w:r w:rsidRPr="005D37FA">
        <w:rPr>
          <w:rtl/>
        </w:rPr>
        <w:t>17</w:t>
      </w:r>
      <w:r w:rsidRPr="00C83A01">
        <w:rPr>
          <w:rtl/>
        </w:rPr>
        <w:t xml:space="preserve"> المؤرخ </w:t>
      </w:r>
      <w:r w:rsidRPr="005D37FA">
        <w:rPr>
          <w:rtl/>
        </w:rPr>
        <w:t>31</w:t>
      </w:r>
      <w:r w:rsidRPr="00C83A01">
        <w:rPr>
          <w:rtl/>
        </w:rPr>
        <w:t xml:space="preserve"> آذار/مارس </w:t>
      </w:r>
      <w:r w:rsidRPr="005D37FA">
        <w:rPr>
          <w:rtl/>
        </w:rPr>
        <w:t>2022</w:t>
      </w:r>
      <w:r w:rsidRPr="00C83A01">
        <w:rPr>
          <w:rtl/>
        </w:rPr>
        <w:t>،</w:t>
      </w:r>
    </w:p>
    <w:p w14:paraId="1657FA09" w14:textId="77777777" w:rsidR="00057473" w:rsidRPr="00C83A01" w:rsidRDefault="00057473" w:rsidP="00057473">
      <w:pPr>
        <w:pStyle w:val="SingleTxtGA"/>
        <w:rPr>
          <w:lang w:val="ar-SA" w:eastAsia="zh-TW" w:bidi="en-GB"/>
        </w:rPr>
      </w:pPr>
      <w:r w:rsidRPr="005D37FA">
        <w:rPr>
          <w:i/>
          <w:iCs/>
          <w:rtl/>
        </w:rPr>
        <w:tab/>
        <w:t>وإذ يذكرّ أيضاً</w:t>
      </w:r>
      <w:r w:rsidRPr="00C83A01">
        <w:rPr>
          <w:rtl/>
        </w:rPr>
        <w:t xml:space="preserve"> بقراريه </w:t>
      </w:r>
      <w:r w:rsidRPr="005D37FA">
        <w:rPr>
          <w:rtl/>
        </w:rPr>
        <w:t>5</w:t>
      </w:r>
      <w:r w:rsidRPr="00C83A01">
        <w:rPr>
          <w:rtl/>
        </w:rPr>
        <w:t>/</w:t>
      </w:r>
      <w:r w:rsidRPr="005D37FA">
        <w:rPr>
          <w:rtl/>
        </w:rPr>
        <w:t>1</w:t>
      </w:r>
      <w:r w:rsidRPr="00C83A01">
        <w:rPr>
          <w:rtl/>
        </w:rPr>
        <w:t xml:space="preserve"> بشأن بناء مؤسسات مجلس حقوق الإنسان و</w:t>
      </w:r>
      <w:r w:rsidRPr="005D37FA">
        <w:rPr>
          <w:rtl/>
        </w:rPr>
        <w:t>5</w:t>
      </w:r>
      <w:r w:rsidRPr="00C83A01">
        <w:rPr>
          <w:rtl/>
        </w:rPr>
        <w:t>/</w:t>
      </w:r>
      <w:r w:rsidRPr="005D37FA">
        <w:rPr>
          <w:rtl/>
        </w:rPr>
        <w:t>2</w:t>
      </w:r>
      <w:r w:rsidRPr="00C83A01">
        <w:rPr>
          <w:rtl/>
        </w:rPr>
        <w:t xml:space="preserve"> بشأن مدونة قواعد السلوك لأصحاب الولايات في إطار الإجراءات الخاصة للمجلس، المؤرخين </w:t>
      </w:r>
      <w:r w:rsidRPr="005D37FA">
        <w:rPr>
          <w:rtl/>
        </w:rPr>
        <w:t>18</w:t>
      </w:r>
      <w:r w:rsidRPr="00C83A01">
        <w:rPr>
          <w:rtl/>
        </w:rPr>
        <w:t xml:space="preserve"> حزيران/</w:t>
      </w:r>
      <w:proofErr w:type="gramStart"/>
      <w:r w:rsidRPr="00C83A01">
        <w:rPr>
          <w:rtl/>
        </w:rPr>
        <w:t>يونيه</w:t>
      </w:r>
      <w:proofErr w:type="gramEnd"/>
      <w:r w:rsidRPr="00C83A01">
        <w:rPr>
          <w:rtl/>
        </w:rPr>
        <w:t xml:space="preserve"> </w:t>
      </w:r>
      <w:r w:rsidRPr="005D37FA">
        <w:rPr>
          <w:rtl/>
        </w:rPr>
        <w:t>2007</w:t>
      </w:r>
      <w:r w:rsidRPr="00C83A01">
        <w:rPr>
          <w:rtl/>
        </w:rPr>
        <w:t>، وإذ</w:t>
      </w:r>
      <w:r>
        <w:rPr>
          <w:rFonts w:hint="cs"/>
          <w:rtl/>
        </w:rPr>
        <w:t> </w:t>
      </w:r>
      <w:r>
        <w:rPr>
          <w:rtl/>
        </w:rPr>
        <w:t xml:space="preserve">يشدد على </w:t>
      </w:r>
      <w:r w:rsidRPr="00C83A01">
        <w:rPr>
          <w:rtl/>
        </w:rPr>
        <w:t xml:space="preserve">أن </w:t>
      </w:r>
      <w:r>
        <w:rPr>
          <w:rtl/>
        </w:rPr>
        <w:t xml:space="preserve">يضطلع </w:t>
      </w:r>
      <w:r w:rsidRPr="00C83A01">
        <w:rPr>
          <w:rtl/>
        </w:rPr>
        <w:t xml:space="preserve">صاحب الولاية </w:t>
      </w:r>
      <w:r>
        <w:rPr>
          <w:rtl/>
        </w:rPr>
        <w:t xml:space="preserve">بواجباته </w:t>
      </w:r>
      <w:r w:rsidRPr="00C83A01">
        <w:rPr>
          <w:rtl/>
        </w:rPr>
        <w:t>وفقاً لهذين القرارين ومرفقيهما،</w:t>
      </w:r>
    </w:p>
    <w:p w14:paraId="481FE125" w14:textId="77777777" w:rsidR="00057473" w:rsidRPr="00575C48" w:rsidRDefault="00057473" w:rsidP="00057473">
      <w:pPr>
        <w:pStyle w:val="SingleTxtGA"/>
        <w:rPr>
          <w:lang w:val="en-US" w:eastAsia="zh-TW" w:bidi="en-GB"/>
        </w:rPr>
      </w:pPr>
      <w:r w:rsidRPr="005D37FA">
        <w:rPr>
          <w:i/>
          <w:iCs/>
          <w:rtl/>
        </w:rPr>
        <w:tab/>
        <w:t>وإذ يذكرّ كذلك</w:t>
      </w:r>
      <w:r w:rsidRPr="00C83A01">
        <w:rPr>
          <w:rtl/>
        </w:rPr>
        <w:t xml:space="preserve"> بقرار الجمعية العامة </w:t>
      </w:r>
      <w:r w:rsidRPr="005D37FA">
        <w:rPr>
          <w:rtl/>
        </w:rPr>
        <w:t>76</w:t>
      </w:r>
      <w:r w:rsidRPr="00C83A01">
        <w:rPr>
          <w:rtl/>
        </w:rPr>
        <w:t>/</w:t>
      </w:r>
      <w:r w:rsidRPr="005D37FA">
        <w:rPr>
          <w:rtl/>
        </w:rPr>
        <w:t>133</w:t>
      </w:r>
      <w:r w:rsidRPr="00C83A01">
        <w:rPr>
          <w:rtl/>
        </w:rPr>
        <w:t xml:space="preserve"> المؤرخ </w:t>
      </w:r>
      <w:r w:rsidRPr="005D37FA">
        <w:rPr>
          <w:rtl/>
        </w:rPr>
        <w:t>16</w:t>
      </w:r>
      <w:r w:rsidRPr="00C83A01">
        <w:rPr>
          <w:rtl/>
        </w:rPr>
        <w:t xml:space="preserve"> كانون الأول/ديسمبر </w:t>
      </w:r>
      <w:r w:rsidRPr="005D37FA">
        <w:rPr>
          <w:rtl/>
        </w:rPr>
        <w:t>2021</w:t>
      </w:r>
      <w:r w:rsidRPr="00C83A01">
        <w:rPr>
          <w:rtl/>
        </w:rPr>
        <w:t xml:space="preserve"> بشأن السياسات والبرامج الشاملة للجميع الرامية إلى معالجة مشكلة التشرد، بما في ذلك في أعقاب مرض فيروس كورونا (كوفيد-</w:t>
      </w:r>
      <w:r w:rsidRPr="005D37FA">
        <w:rPr>
          <w:rtl/>
        </w:rPr>
        <w:t>19</w:t>
      </w:r>
      <w:r w:rsidRPr="00D87B4C">
        <w:rPr>
          <w:rtl/>
        </w:rPr>
        <w:t>)،</w:t>
      </w:r>
    </w:p>
    <w:p w14:paraId="0A0D12EC" w14:textId="77777777" w:rsidR="00057473" w:rsidRPr="005D37FA" w:rsidRDefault="00057473" w:rsidP="00057473">
      <w:pPr>
        <w:pStyle w:val="SingleTxtGA"/>
        <w:rPr>
          <w:spacing w:val="-2"/>
          <w:lang w:val="en-US" w:eastAsia="zh-TW" w:bidi="en-GB"/>
        </w:rPr>
      </w:pPr>
      <w:r w:rsidRPr="005D37FA">
        <w:rPr>
          <w:i/>
          <w:iCs/>
          <w:spacing w:val="-4"/>
          <w:rtl/>
        </w:rPr>
        <w:tab/>
        <w:t>وإذ يؤكد من جديد</w:t>
      </w:r>
      <w:r w:rsidRPr="005D37FA">
        <w:rPr>
          <w:rFonts w:hint="cs"/>
          <w:i/>
          <w:iCs/>
          <w:spacing w:val="-4"/>
          <w:rtl/>
        </w:rPr>
        <w:t xml:space="preserve"> </w:t>
      </w:r>
      <w:r w:rsidRPr="00057473">
        <w:rPr>
          <w:spacing w:val="-4"/>
          <w:rtl/>
        </w:rPr>
        <w:t xml:space="preserve">المبادئ والالتزامات المتعلقة بالسكن اللائق المكرسة في الأحكام ذات الصلة الواردة في الإعلانات والبرامج التي اعتمدتها المؤتمرات الرئيسية ومؤتمرات القمة التي عقدتها الأمم المتحدة، من </w:t>
      </w:r>
      <w:r w:rsidRPr="00057473">
        <w:rPr>
          <w:spacing w:val="-6"/>
          <w:rtl/>
        </w:rPr>
        <w:t xml:space="preserve">بينها الخطة الحضرية الجديدة التي اعتُمدت في مؤتمر الأمم المتحدة المعني بالإسكان والتنمية الحضرية المستدامة </w:t>
      </w:r>
      <w:r w:rsidRPr="005D37FA">
        <w:rPr>
          <w:spacing w:val="-2"/>
          <w:rtl/>
        </w:rPr>
        <w:t>(الموئل الثالث)، وإذ يشدد على أهمية تنفيذ خطة التنمية المستدامة لعام</w:t>
      </w:r>
      <w:r w:rsidRPr="005D37FA">
        <w:rPr>
          <w:rFonts w:hint="cs"/>
          <w:spacing w:val="-2"/>
          <w:rtl/>
        </w:rPr>
        <w:t> </w:t>
      </w:r>
      <w:r w:rsidRPr="005D37FA">
        <w:rPr>
          <w:spacing w:val="-2"/>
          <w:rtl/>
        </w:rPr>
        <w:t>2030، ومن ضمنها الغاية 11-1،</w:t>
      </w:r>
    </w:p>
    <w:p w14:paraId="329BB057" w14:textId="77777777" w:rsidR="00057473" w:rsidRPr="00C83A01" w:rsidRDefault="00057473" w:rsidP="00057473">
      <w:pPr>
        <w:pStyle w:val="SingleTxtGA"/>
        <w:spacing w:line="346" w:lineRule="exact"/>
        <w:rPr>
          <w:lang w:val="ar-SA" w:eastAsia="zh-TW" w:bidi="en-GB"/>
        </w:rPr>
      </w:pPr>
      <w:r w:rsidRPr="00057473">
        <w:rPr>
          <w:spacing w:val="-4"/>
          <w:rtl/>
        </w:rPr>
        <w:lastRenderedPageBreak/>
        <w:tab/>
      </w:r>
      <w:r w:rsidRPr="005D37FA">
        <w:rPr>
          <w:spacing w:val="-4"/>
          <w:rtl/>
        </w:rPr>
        <w:t>1</w:t>
      </w:r>
      <w:r w:rsidRPr="00057473">
        <w:rPr>
          <w:spacing w:val="-4"/>
          <w:rtl/>
        </w:rPr>
        <w:t>-</w:t>
      </w:r>
      <w:r w:rsidRPr="00057473">
        <w:rPr>
          <w:spacing w:val="-4"/>
          <w:rtl/>
        </w:rPr>
        <w:tab/>
      </w:r>
      <w:r w:rsidRPr="005D37FA">
        <w:rPr>
          <w:i/>
          <w:iCs/>
          <w:spacing w:val="-4"/>
          <w:rtl/>
        </w:rPr>
        <w:t xml:space="preserve">يرحب </w:t>
      </w:r>
      <w:r w:rsidRPr="00057473">
        <w:rPr>
          <w:spacing w:val="-4"/>
          <w:rtl/>
        </w:rPr>
        <w:t>بعمل المقرر الخاص المعني بالسكن اللائق كعنصر من عناصر الحق في مستوى</w:t>
      </w:r>
      <w:r w:rsidRPr="00C83A01">
        <w:rPr>
          <w:rtl/>
        </w:rPr>
        <w:t xml:space="preserve"> معيشي مناسب وبالحق في عدم التمييز في هذا السياق، بما في ذلك إجراء بعثات قطرية؛</w:t>
      </w:r>
    </w:p>
    <w:p w14:paraId="19C8D3D2" w14:textId="77777777" w:rsidR="00057473" w:rsidRPr="00D87B4C" w:rsidRDefault="00057473" w:rsidP="00057473">
      <w:pPr>
        <w:pStyle w:val="SingleTxtGA"/>
        <w:spacing w:line="346" w:lineRule="exact"/>
        <w:rPr>
          <w:lang w:val="ar-SA" w:eastAsia="zh-TW" w:bidi="en-GB"/>
        </w:rPr>
      </w:pPr>
      <w:r>
        <w:rPr>
          <w:rtl/>
        </w:rPr>
        <w:tab/>
      </w:r>
      <w:r w:rsidRPr="005D37FA">
        <w:rPr>
          <w:rtl/>
        </w:rPr>
        <w:t>2</w:t>
      </w:r>
      <w:r w:rsidRPr="00C83A01">
        <w:rPr>
          <w:rtl/>
        </w:rPr>
        <w:t>-</w:t>
      </w:r>
      <w:r w:rsidRPr="00C83A01">
        <w:rPr>
          <w:rtl/>
        </w:rPr>
        <w:tab/>
      </w:r>
      <w:r w:rsidRPr="005D37FA">
        <w:rPr>
          <w:i/>
          <w:iCs/>
          <w:rtl/>
        </w:rPr>
        <w:t>يحيط علما</w:t>
      </w:r>
      <w:r w:rsidRPr="00C83A01">
        <w:rPr>
          <w:rtl/>
        </w:rPr>
        <w:t xml:space="preserve"> بتقارير المقرر الخاص، بما في ذلك </w:t>
      </w:r>
      <w:r>
        <w:rPr>
          <w:rtl/>
        </w:rPr>
        <w:t xml:space="preserve">آخر </w:t>
      </w:r>
      <w:r w:rsidRPr="00C83A01">
        <w:rPr>
          <w:rtl/>
        </w:rPr>
        <w:t>تقرير له عن أزمة المناخ والحق في السكن اللائق</w:t>
      </w:r>
      <w:r>
        <w:rPr>
          <w:rStyle w:val="FootnoteReference"/>
          <w:rtl/>
        </w:rPr>
        <w:t>(</w:t>
      </w:r>
      <w:r w:rsidRPr="005D37FA">
        <w:rPr>
          <w:rStyle w:val="FootnoteReference"/>
          <w:lang w:val="en-US"/>
        </w:rPr>
        <w:footnoteReference w:id="1"/>
      </w:r>
      <w:r w:rsidRPr="00D87B4C">
        <w:rPr>
          <w:vertAlign w:val="superscript"/>
          <w:rtl/>
        </w:rPr>
        <w:t>)</w:t>
      </w:r>
      <w:r w:rsidRPr="00D87B4C">
        <w:rPr>
          <w:rtl/>
        </w:rPr>
        <w:t>؛</w:t>
      </w:r>
    </w:p>
    <w:p w14:paraId="4872ED70" w14:textId="77777777" w:rsidR="00057473" w:rsidRPr="00352F7E" w:rsidRDefault="00057473" w:rsidP="00057473">
      <w:pPr>
        <w:pStyle w:val="SingleTxtGA"/>
        <w:spacing w:line="346" w:lineRule="exact"/>
        <w:rPr>
          <w:lang w:eastAsia="zh-TW"/>
        </w:rPr>
      </w:pPr>
      <w:r>
        <w:rPr>
          <w:rtl/>
        </w:rPr>
        <w:tab/>
      </w:r>
      <w:r w:rsidRPr="005D37FA">
        <w:rPr>
          <w:rtl/>
        </w:rPr>
        <w:t>3</w:t>
      </w:r>
      <w:r w:rsidRPr="00C83A01">
        <w:rPr>
          <w:rtl/>
        </w:rPr>
        <w:t>-</w:t>
      </w:r>
      <w:r w:rsidRPr="00C83A01">
        <w:rPr>
          <w:rtl/>
        </w:rPr>
        <w:tab/>
      </w:r>
      <w:r w:rsidRPr="005D37FA">
        <w:rPr>
          <w:i/>
          <w:iCs/>
          <w:rtl/>
        </w:rPr>
        <w:t xml:space="preserve">يقرر </w:t>
      </w:r>
      <w:r w:rsidRPr="00C83A01">
        <w:rPr>
          <w:rtl/>
        </w:rPr>
        <w:t xml:space="preserve">أن يمدد لفترة ثلاث سنوات ولاية المقرر الخاص المعني بالسكن اللائق كعنصر من عناصر الحق في مستوى معيشي مناسب وبالحق في عدم التمييز في هذا السياق، على النحو المبين في قرارات مجلس حقوق الإنسان، لاسيما القرار </w:t>
      </w:r>
      <w:r w:rsidRPr="005D37FA">
        <w:rPr>
          <w:rtl/>
        </w:rPr>
        <w:t>15</w:t>
      </w:r>
      <w:r w:rsidRPr="00C83A01">
        <w:rPr>
          <w:rtl/>
        </w:rPr>
        <w:t>/</w:t>
      </w:r>
      <w:r w:rsidRPr="005D37FA">
        <w:rPr>
          <w:rtl/>
        </w:rPr>
        <w:t>8</w:t>
      </w:r>
      <w:r w:rsidRPr="00C83A01">
        <w:rPr>
          <w:rtl/>
        </w:rPr>
        <w:t xml:space="preserve"> المؤرخ </w:t>
      </w:r>
      <w:r w:rsidRPr="005D37FA">
        <w:rPr>
          <w:rtl/>
        </w:rPr>
        <w:t>30</w:t>
      </w:r>
      <w:r w:rsidRPr="00C83A01">
        <w:rPr>
          <w:rtl/>
        </w:rPr>
        <w:t xml:space="preserve"> أيلول/سبتمبر </w:t>
      </w:r>
      <w:r w:rsidRPr="005D37FA">
        <w:rPr>
          <w:rtl/>
        </w:rPr>
        <w:t>2010</w:t>
      </w:r>
      <w:r w:rsidRPr="00C83A01">
        <w:rPr>
          <w:rtl/>
        </w:rPr>
        <w:t>؛</w:t>
      </w:r>
    </w:p>
    <w:p w14:paraId="7C0BCCD5" w14:textId="77777777" w:rsidR="00057473" w:rsidRPr="00C83A01" w:rsidRDefault="00057473" w:rsidP="00057473">
      <w:pPr>
        <w:pStyle w:val="SingleTxtGA"/>
        <w:spacing w:line="346" w:lineRule="exact"/>
        <w:rPr>
          <w:lang w:val="ar-SA" w:eastAsia="zh-TW" w:bidi="en-GB"/>
        </w:rPr>
      </w:pPr>
      <w:r>
        <w:rPr>
          <w:rtl/>
        </w:rPr>
        <w:tab/>
      </w:r>
      <w:r w:rsidRPr="005D37FA">
        <w:rPr>
          <w:rtl/>
        </w:rPr>
        <w:t>4</w:t>
      </w:r>
      <w:r w:rsidRPr="00C83A01">
        <w:rPr>
          <w:rtl/>
        </w:rPr>
        <w:t>-</w:t>
      </w:r>
      <w:r w:rsidRPr="00C83A01">
        <w:rPr>
          <w:rtl/>
        </w:rPr>
        <w:tab/>
      </w:r>
      <w:r w:rsidRPr="005D37FA">
        <w:rPr>
          <w:i/>
          <w:iCs/>
          <w:rtl/>
        </w:rPr>
        <w:t xml:space="preserve">يطلب </w:t>
      </w:r>
      <w:r w:rsidRPr="00C83A01">
        <w:rPr>
          <w:rtl/>
        </w:rPr>
        <w:t xml:space="preserve">إلى المقرر الخاص أن يواصل، لدى اضطلاعه بولايته، العمل مع الدول بغية التوصل تدريجيا إلى الإعمال الكامل للحق في السكن اللائق </w:t>
      </w:r>
      <w:r>
        <w:rPr>
          <w:rtl/>
        </w:rPr>
        <w:t xml:space="preserve">كعنصر </w:t>
      </w:r>
      <w:r w:rsidRPr="00C83A01">
        <w:rPr>
          <w:rtl/>
        </w:rPr>
        <w:t xml:space="preserve">من عناصر المستوى المعيشي </w:t>
      </w:r>
      <w:r>
        <w:rPr>
          <w:rtl/>
        </w:rPr>
        <w:t>المناسب</w:t>
      </w:r>
      <w:r w:rsidRPr="00D87B4C">
        <w:rPr>
          <w:rtl/>
        </w:rPr>
        <w:t>،</w:t>
      </w:r>
      <w:r w:rsidRPr="00C83A01">
        <w:rPr>
          <w:rtl/>
        </w:rPr>
        <w:t xml:space="preserve"> والخطة الحضرية الجديدة، وأهداف التنمية المستدامة المتصلة بالإسكان</w:t>
      </w:r>
      <w:r w:rsidRPr="00CE3BFA">
        <w:rPr>
          <w:rtl/>
        </w:rPr>
        <w:t xml:space="preserve"> </w:t>
      </w:r>
      <w:r w:rsidRPr="00C83A01">
        <w:rPr>
          <w:rtl/>
        </w:rPr>
        <w:t>وغايات</w:t>
      </w:r>
      <w:r>
        <w:rPr>
          <w:rtl/>
        </w:rPr>
        <w:t>ها</w:t>
      </w:r>
      <w:r w:rsidRPr="00C83A01">
        <w:rPr>
          <w:rtl/>
        </w:rPr>
        <w:t>، وأن يتشاور مع المجتمع المدني وغيره من</w:t>
      </w:r>
      <w:r>
        <w:rPr>
          <w:rtl/>
        </w:rPr>
        <w:t xml:space="preserve"> الجهات صاحبة</w:t>
      </w:r>
      <w:r w:rsidRPr="00C83A01">
        <w:rPr>
          <w:rtl/>
        </w:rPr>
        <w:t xml:space="preserve"> المصلحة، و</w:t>
      </w:r>
      <w:r>
        <w:rPr>
          <w:rtl/>
        </w:rPr>
        <w:t xml:space="preserve">أن يقدم </w:t>
      </w:r>
      <w:r w:rsidRPr="00C83A01">
        <w:rPr>
          <w:rtl/>
        </w:rPr>
        <w:t xml:space="preserve">مقترحات وتوصيات </w:t>
      </w:r>
      <w:r>
        <w:rPr>
          <w:rtl/>
        </w:rPr>
        <w:t>المتعلقة بذلك</w:t>
      </w:r>
      <w:r w:rsidRPr="00D87B4C">
        <w:rPr>
          <w:rtl/>
        </w:rPr>
        <w:t>؛</w:t>
      </w:r>
    </w:p>
    <w:p w14:paraId="6BBDFDD7" w14:textId="77777777" w:rsidR="00057473" w:rsidRPr="00BD2A1A" w:rsidRDefault="00057473" w:rsidP="00057473">
      <w:pPr>
        <w:pStyle w:val="SingleTxtGA"/>
        <w:spacing w:line="346" w:lineRule="exact"/>
        <w:rPr>
          <w:lang w:eastAsia="zh-TW" w:bidi="en-GB"/>
        </w:rPr>
      </w:pPr>
      <w:r>
        <w:rPr>
          <w:rtl/>
        </w:rPr>
        <w:tab/>
      </w:r>
      <w:r w:rsidRPr="005D37FA">
        <w:rPr>
          <w:rtl/>
        </w:rPr>
        <w:t>5</w:t>
      </w:r>
      <w:r w:rsidRPr="00C83A01">
        <w:rPr>
          <w:rtl/>
        </w:rPr>
        <w:t>-</w:t>
      </w:r>
      <w:r w:rsidRPr="00C83A01">
        <w:rPr>
          <w:rtl/>
        </w:rPr>
        <w:tab/>
      </w:r>
      <w:r w:rsidRPr="005D37FA">
        <w:rPr>
          <w:i/>
          <w:iCs/>
          <w:rtl/>
        </w:rPr>
        <w:t>يطلب أيضا</w:t>
      </w:r>
      <w:r w:rsidRPr="005D37FA">
        <w:rPr>
          <w:rFonts w:hint="eastAsia"/>
          <w:i/>
          <w:iCs/>
          <w:rtl/>
        </w:rPr>
        <w:t>ً</w:t>
      </w:r>
      <w:r w:rsidRPr="00C83A01">
        <w:rPr>
          <w:rtl/>
        </w:rPr>
        <w:t xml:space="preserve"> إلى المقرر الخاص، لدى اضطلاعه بولايته، العمل بالتعاون والتنسيق الوثيقين مع الإجراءات الخاصة والأجهزة الفرعية التابعة لمجلس حقوق الإنسان وهيئات الأمم المتحدة</w:t>
      </w:r>
      <w:r>
        <w:rPr>
          <w:rtl/>
        </w:rPr>
        <w:t xml:space="preserve"> المعنية</w:t>
      </w:r>
      <w:r w:rsidRPr="00C83A01">
        <w:rPr>
          <w:rtl/>
        </w:rPr>
        <w:t xml:space="preserve"> وهيئات المعاهدات ومنظمات حقوق الإنسان الإقليمية؛</w:t>
      </w:r>
    </w:p>
    <w:p w14:paraId="72C001AF" w14:textId="77777777" w:rsidR="00057473" w:rsidRPr="00770245" w:rsidRDefault="00057473" w:rsidP="00057473">
      <w:pPr>
        <w:pStyle w:val="SingleTxtGA"/>
        <w:spacing w:line="346" w:lineRule="exact"/>
        <w:rPr>
          <w:spacing w:val="2"/>
          <w:lang w:val="ar-SA" w:eastAsia="zh-TW" w:bidi="en-GB"/>
        </w:rPr>
      </w:pPr>
      <w:r>
        <w:rPr>
          <w:rtl/>
        </w:rPr>
        <w:tab/>
      </w:r>
      <w:r w:rsidRPr="005D37FA">
        <w:rPr>
          <w:rtl/>
        </w:rPr>
        <w:t>6</w:t>
      </w:r>
      <w:r w:rsidRPr="00C83A01">
        <w:rPr>
          <w:rtl/>
        </w:rPr>
        <w:t>-</w:t>
      </w:r>
      <w:r w:rsidRPr="00C83A01">
        <w:rPr>
          <w:rtl/>
        </w:rPr>
        <w:tab/>
      </w:r>
      <w:r w:rsidRPr="005D37FA">
        <w:rPr>
          <w:i/>
          <w:iCs/>
          <w:rtl/>
        </w:rPr>
        <w:t xml:space="preserve">يطلب كذلك </w:t>
      </w:r>
      <w:r w:rsidRPr="00C83A01">
        <w:rPr>
          <w:rtl/>
        </w:rPr>
        <w:t xml:space="preserve">إلى المقرر الخاص، لدى اضطلاعه بولايته، إيلاء اهتمام خاص لحقوق الإنسان والحريات الأساسية للنساء والأطفال والشباب وكبار السن والأشخاص ذوي الإعاقة والأشخاص </w:t>
      </w:r>
      <w:r w:rsidRPr="00770245">
        <w:rPr>
          <w:spacing w:val="2"/>
          <w:rtl/>
        </w:rPr>
        <w:t>الذين يعيشون أوضاعا هشة، ضمن فئات أخرى، وتعميم مراعاة المنظور الجنساني في أداء الولاية؛</w:t>
      </w:r>
    </w:p>
    <w:p w14:paraId="4B0D9C05" w14:textId="77777777" w:rsidR="00057473" w:rsidRPr="007A78A9" w:rsidRDefault="00057473" w:rsidP="00057473">
      <w:pPr>
        <w:pStyle w:val="SingleTxtGA"/>
        <w:spacing w:line="346" w:lineRule="exact"/>
        <w:rPr>
          <w:lang w:eastAsia="zh-TW" w:bidi="en-GB"/>
        </w:rPr>
      </w:pPr>
      <w:r>
        <w:rPr>
          <w:rtl/>
        </w:rPr>
        <w:tab/>
      </w:r>
      <w:r w:rsidRPr="005D37FA">
        <w:rPr>
          <w:rtl/>
        </w:rPr>
        <w:t>7</w:t>
      </w:r>
      <w:r w:rsidRPr="00C83A01">
        <w:rPr>
          <w:rtl/>
        </w:rPr>
        <w:t>-</w:t>
      </w:r>
      <w:r w:rsidRPr="00C83A01">
        <w:rPr>
          <w:rtl/>
        </w:rPr>
        <w:tab/>
      </w:r>
      <w:r w:rsidRPr="005D37FA">
        <w:rPr>
          <w:i/>
          <w:iCs/>
          <w:rtl/>
        </w:rPr>
        <w:t>يلاحظ مع التقدير</w:t>
      </w:r>
      <w:r w:rsidRPr="00C83A01">
        <w:rPr>
          <w:rtl/>
        </w:rPr>
        <w:t xml:space="preserve"> تعاون مختلف الجهات الفاعلة مع المقرر الخاص، ويدعو الدول إلى ما يلي:</w:t>
      </w:r>
    </w:p>
    <w:p w14:paraId="642758FC" w14:textId="77777777" w:rsidR="00057473" w:rsidRPr="00BD2A1A" w:rsidRDefault="00057473" w:rsidP="00057473">
      <w:pPr>
        <w:pStyle w:val="SingleTxtGA"/>
        <w:spacing w:line="346" w:lineRule="exact"/>
        <w:rPr>
          <w:lang w:eastAsia="zh-TW" w:bidi="en-GB"/>
        </w:rPr>
      </w:pPr>
      <w:r>
        <w:rPr>
          <w:rtl/>
        </w:rPr>
        <w:tab/>
      </w:r>
      <w:r w:rsidRPr="00C83A01">
        <w:rPr>
          <w:rtl/>
        </w:rPr>
        <w:t>(أ)</w:t>
      </w:r>
      <w:r w:rsidRPr="00C83A01">
        <w:rPr>
          <w:rtl/>
        </w:rPr>
        <w:tab/>
        <w:t>مواصلة التعاون التام مع المقرر(ة) الخاص(ة) على أداء ولايته(ـا) وتلبية طلباته(ـا) للحصول على المعلومات ولإجراء الزيارات؛</w:t>
      </w:r>
    </w:p>
    <w:p w14:paraId="548DAE56" w14:textId="77777777" w:rsidR="00057473" w:rsidRPr="00C83A01" w:rsidRDefault="00057473" w:rsidP="00057473">
      <w:pPr>
        <w:pStyle w:val="SingleTxtGA"/>
        <w:spacing w:line="346" w:lineRule="exact"/>
        <w:rPr>
          <w:lang w:val="ar-SA" w:eastAsia="zh-TW" w:bidi="en-GB"/>
        </w:rPr>
      </w:pPr>
      <w:r>
        <w:rPr>
          <w:rtl/>
        </w:rPr>
        <w:tab/>
      </w:r>
      <w:r w:rsidRPr="00C83A01">
        <w:rPr>
          <w:rtl/>
        </w:rPr>
        <w:t>(ب)</w:t>
      </w:r>
      <w:r w:rsidRPr="00C83A01">
        <w:rPr>
          <w:rtl/>
        </w:rPr>
        <w:tab/>
        <w:t>إجراء حوار بناء مع المقرر(ة) الخاص(ة) فيما يتعلق بمتابعة توصياته</w:t>
      </w:r>
      <w:r>
        <w:rPr>
          <w:rtl/>
        </w:rPr>
        <w:t>(ـا)</w:t>
      </w:r>
      <w:r w:rsidRPr="00C83A01">
        <w:rPr>
          <w:rtl/>
        </w:rPr>
        <w:t xml:space="preserve"> وتنفيذها؛</w:t>
      </w:r>
    </w:p>
    <w:p w14:paraId="5A65FD92" w14:textId="77777777" w:rsidR="00057473" w:rsidRPr="00575C48" w:rsidRDefault="00057473" w:rsidP="00057473">
      <w:pPr>
        <w:pStyle w:val="SingleTxtGA"/>
        <w:spacing w:line="346" w:lineRule="exact"/>
        <w:rPr>
          <w:spacing w:val="-2"/>
          <w:lang w:eastAsia="zh-TW" w:bidi="en-GB"/>
        </w:rPr>
      </w:pPr>
      <w:r w:rsidRPr="00057473">
        <w:rPr>
          <w:spacing w:val="-6"/>
          <w:rtl/>
        </w:rPr>
        <w:tab/>
      </w:r>
      <w:r w:rsidRPr="005D37FA">
        <w:rPr>
          <w:spacing w:val="-6"/>
          <w:rtl/>
        </w:rPr>
        <w:t>8</w:t>
      </w:r>
      <w:r w:rsidRPr="00057473">
        <w:rPr>
          <w:spacing w:val="-6"/>
          <w:rtl/>
        </w:rPr>
        <w:t>-</w:t>
      </w:r>
      <w:r w:rsidRPr="00057473">
        <w:rPr>
          <w:spacing w:val="-6"/>
          <w:rtl/>
        </w:rPr>
        <w:tab/>
      </w:r>
      <w:r w:rsidRPr="005D37FA">
        <w:rPr>
          <w:i/>
          <w:iCs/>
          <w:spacing w:val="-6"/>
          <w:rtl/>
        </w:rPr>
        <w:t xml:space="preserve">يشجع </w:t>
      </w:r>
      <w:r w:rsidRPr="00057473">
        <w:rPr>
          <w:spacing w:val="-6"/>
          <w:rtl/>
        </w:rPr>
        <w:t>جميع الجهات صاحبة المصلحة، بما فيها وكالات الأمم المتحدة وصناديقها وبرامجها</w:t>
      </w:r>
      <w:r w:rsidRPr="00575C48">
        <w:rPr>
          <w:spacing w:val="-2"/>
          <w:rtl/>
        </w:rPr>
        <w:t xml:space="preserve">، </w:t>
      </w:r>
      <w:r w:rsidRPr="00770245">
        <w:rPr>
          <w:rtl/>
        </w:rPr>
        <w:t>وآليات حقوق الإنسان، والمؤسسات الوطنية لحقوق الإنسان، والمجتمع المدني، والقطاع الخاص، والجهات</w:t>
      </w:r>
      <w:r w:rsidRPr="00575C48">
        <w:rPr>
          <w:spacing w:val="-2"/>
          <w:rtl/>
        </w:rPr>
        <w:t xml:space="preserve"> المانحة ووكالات التنمية، على التعاون التام مع المقرر الخاص على الاضطلاع بولايته؛</w:t>
      </w:r>
    </w:p>
    <w:p w14:paraId="15BDAC33" w14:textId="77777777" w:rsidR="00057473" w:rsidRPr="00BD2A1A" w:rsidRDefault="00057473" w:rsidP="00057473">
      <w:pPr>
        <w:pStyle w:val="SingleTxtGA"/>
        <w:spacing w:line="346" w:lineRule="exact"/>
        <w:rPr>
          <w:lang w:eastAsia="zh-TW" w:bidi="en-GB"/>
        </w:rPr>
      </w:pPr>
      <w:r w:rsidRPr="00057473">
        <w:rPr>
          <w:spacing w:val="-4"/>
          <w:rtl/>
        </w:rPr>
        <w:tab/>
      </w:r>
      <w:r w:rsidRPr="005D37FA">
        <w:rPr>
          <w:spacing w:val="-4"/>
          <w:rtl/>
        </w:rPr>
        <w:t>9</w:t>
      </w:r>
      <w:r w:rsidRPr="00057473">
        <w:rPr>
          <w:spacing w:val="-4"/>
          <w:rtl/>
        </w:rPr>
        <w:t>-</w:t>
      </w:r>
      <w:r w:rsidRPr="00057473">
        <w:rPr>
          <w:spacing w:val="-4"/>
          <w:rtl/>
        </w:rPr>
        <w:tab/>
      </w:r>
      <w:r w:rsidRPr="005D37FA">
        <w:rPr>
          <w:i/>
          <w:iCs/>
          <w:spacing w:val="-4"/>
          <w:rtl/>
        </w:rPr>
        <w:t xml:space="preserve">يطلب </w:t>
      </w:r>
      <w:r w:rsidRPr="00057473">
        <w:rPr>
          <w:spacing w:val="-4"/>
          <w:rtl/>
        </w:rPr>
        <w:t>إلى الأمين العام ومفوض الأمم المتحدة السامي لحقوق الإنسان أن يواصلا توفير</w:t>
      </w:r>
      <w:r w:rsidRPr="00C83A01">
        <w:rPr>
          <w:rtl/>
        </w:rPr>
        <w:t xml:space="preserve"> جميع الموارد اللازمة لتمكين المقرر الخاص من الاضطلاع بولايته بفعالية؛</w:t>
      </w:r>
    </w:p>
    <w:p w14:paraId="2883D20F" w14:textId="77777777" w:rsidR="00057473" w:rsidRPr="00BD2A1A" w:rsidRDefault="00057473" w:rsidP="00057473">
      <w:pPr>
        <w:pStyle w:val="SingleTxtGA"/>
        <w:spacing w:line="346" w:lineRule="exact"/>
        <w:rPr>
          <w:lang w:eastAsia="zh-TW" w:bidi="en-GB"/>
        </w:rPr>
      </w:pPr>
      <w:r w:rsidRPr="00057473">
        <w:rPr>
          <w:spacing w:val="-4"/>
          <w:rtl/>
        </w:rPr>
        <w:tab/>
      </w:r>
      <w:r w:rsidRPr="005D37FA">
        <w:rPr>
          <w:spacing w:val="-4"/>
          <w:rtl/>
        </w:rPr>
        <w:t>10</w:t>
      </w:r>
      <w:r w:rsidRPr="00057473">
        <w:rPr>
          <w:spacing w:val="-4"/>
          <w:rtl/>
        </w:rPr>
        <w:t>-</w:t>
      </w:r>
      <w:r w:rsidRPr="00057473">
        <w:rPr>
          <w:spacing w:val="-4"/>
          <w:rtl/>
        </w:rPr>
        <w:tab/>
      </w:r>
      <w:r w:rsidRPr="005D37FA">
        <w:rPr>
          <w:i/>
          <w:iCs/>
          <w:spacing w:val="-4"/>
          <w:rtl/>
        </w:rPr>
        <w:t xml:space="preserve">يطلب </w:t>
      </w:r>
      <w:r w:rsidRPr="00057473">
        <w:rPr>
          <w:spacing w:val="-4"/>
          <w:rtl/>
        </w:rPr>
        <w:t>إلى المقرر الخاص أن يقدم تقريراً سنوياً عن تنفيذ ولايته إلى مجلس حقوق الإنسان</w:t>
      </w:r>
      <w:r w:rsidRPr="00C83A01">
        <w:rPr>
          <w:rtl/>
        </w:rPr>
        <w:t xml:space="preserve"> والجمعية العامة، وفقاً لبرنامج العمل السنوي لكل منهما</w:t>
      </w:r>
      <w:r>
        <w:rPr>
          <w:rFonts w:hint="cs"/>
          <w:rtl/>
        </w:rPr>
        <w:t>؛</w:t>
      </w:r>
    </w:p>
    <w:p w14:paraId="641E3F65" w14:textId="77777777" w:rsidR="00057473" w:rsidRDefault="00057473" w:rsidP="00057473">
      <w:pPr>
        <w:pStyle w:val="SingleTxtGA"/>
        <w:spacing w:line="346" w:lineRule="exact"/>
        <w:rPr>
          <w:szCs w:val="20"/>
          <w:lang w:val="en-US" w:eastAsia="zh-TW" w:bidi="en-GB"/>
        </w:rPr>
      </w:pPr>
      <w:r>
        <w:rPr>
          <w:rtl/>
        </w:rPr>
        <w:tab/>
      </w:r>
      <w:r w:rsidRPr="005D37FA">
        <w:rPr>
          <w:rtl/>
        </w:rPr>
        <w:t>11</w:t>
      </w:r>
      <w:r w:rsidRPr="00C83A01">
        <w:rPr>
          <w:rtl/>
        </w:rPr>
        <w:t>-</w:t>
      </w:r>
      <w:r w:rsidRPr="00C83A01">
        <w:rPr>
          <w:rtl/>
        </w:rPr>
        <w:tab/>
      </w:r>
      <w:r w:rsidRPr="005D37FA">
        <w:rPr>
          <w:i/>
          <w:iCs/>
          <w:rtl/>
        </w:rPr>
        <w:t xml:space="preserve">يقرر </w:t>
      </w:r>
      <w:r w:rsidRPr="00C83A01">
        <w:rPr>
          <w:rtl/>
        </w:rPr>
        <w:t>مواصلة نظره في هذه المسألة في إطار البند نفسه من جدول الأعمال.</w:t>
      </w:r>
    </w:p>
    <w:p w14:paraId="1174025A" w14:textId="28371754" w:rsidR="00057473" w:rsidRPr="005D37FA" w:rsidRDefault="00057473" w:rsidP="00057473">
      <w:pPr>
        <w:pStyle w:val="SingleTxtGA"/>
        <w:spacing w:line="346" w:lineRule="exact"/>
        <w:jc w:val="right"/>
        <w:rPr>
          <w:i/>
          <w:iCs/>
          <w:rtl/>
          <w:lang w:val="en-US"/>
        </w:rPr>
      </w:pPr>
      <w:r w:rsidRPr="005D37FA">
        <w:rPr>
          <w:i/>
          <w:iCs/>
          <w:rtl/>
          <w:lang w:val="en-US"/>
        </w:rPr>
        <w:t>الجلسة 55</w:t>
      </w:r>
      <w:r w:rsidRPr="005D37FA">
        <w:rPr>
          <w:i/>
          <w:iCs/>
          <w:rtl/>
          <w:lang w:val="en-US"/>
        </w:rPr>
        <w:br/>
      </w:r>
      <w:r w:rsidRPr="005D37FA">
        <w:rPr>
          <w:i/>
          <w:iCs/>
          <w:rtl/>
          <w:lang w:val="en-US"/>
        </w:rPr>
        <w:t>3 نيسان/أبريل 2023</w:t>
      </w:r>
    </w:p>
    <w:p w14:paraId="2A8AEB12" w14:textId="4CFE6E83" w:rsidR="00057473" w:rsidRPr="00A452FF" w:rsidRDefault="00057473" w:rsidP="00057473">
      <w:pPr>
        <w:pStyle w:val="SingleTxtGA"/>
        <w:spacing w:line="346" w:lineRule="exact"/>
        <w:rPr>
          <w:szCs w:val="20"/>
          <w:lang w:val="en-US" w:eastAsia="zh-TW" w:bidi="en-GB"/>
        </w:rPr>
      </w:pPr>
      <w:r>
        <w:rPr>
          <w:rFonts w:hint="cs"/>
          <w:rtl/>
          <w:lang w:val="en-US"/>
        </w:rPr>
        <w:t>[اعتمد</w:t>
      </w:r>
      <w:r>
        <w:rPr>
          <w:rFonts w:hint="cs"/>
          <w:rtl/>
          <w:lang w:val="en-US"/>
        </w:rPr>
        <w:t xml:space="preserve"> ب</w:t>
      </w:r>
      <w:r>
        <w:rPr>
          <w:rFonts w:hint="cs"/>
          <w:rtl/>
          <w:lang w:val="en-US"/>
        </w:rPr>
        <w:t>دون تصويت.]</w:t>
      </w:r>
    </w:p>
    <w:p w14:paraId="54A9066F" w14:textId="7368A584" w:rsidR="00057473" w:rsidRPr="00057473" w:rsidRDefault="00057473" w:rsidP="00057473">
      <w:pPr>
        <w:pStyle w:val="SingleTxtGA"/>
        <w:spacing w:after="0" w:line="300" w:lineRule="exact"/>
        <w:jc w:val="center"/>
        <w:rPr>
          <w:u w:val="single"/>
          <w:rtl/>
          <w:lang w:eastAsia="zh-TW"/>
        </w:rPr>
      </w:pPr>
      <w:r>
        <w:rPr>
          <w:u w:val="single"/>
          <w:rtl/>
          <w:lang w:eastAsia="zh-TW"/>
        </w:rPr>
        <w:tab/>
      </w:r>
      <w:r>
        <w:rPr>
          <w:u w:val="single"/>
          <w:rtl/>
          <w:lang w:eastAsia="zh-TW"/>
        </w:rPr>
        <w:tab/>
      </w:r>
      <w:r>
        <w:rPr>
          <w:u w:val="single"/>
          <w:rtl/>
          <w:lang w:eastAsia="zh-TW"/>
        </w:rPr>
        <w:tab/>
      </w:r>
    </w:p>
    <w:sectPr w:rsidR="00057473" w:rsidRPr="00057473" w:rsidSect="00DB2688">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33E70" w14:textId="77777777" w:rsidR="00330723" w:rsidRPr="002901D9" w:rsidRDefault="00330723" w:rsidP="00AD3834">
      <w:pPr>
        <w:spacing w:after="60" w:line="240" w:lineRule="auto"/>
        <w:ind w:left="57"/>
        <w:rPr>
          <w:i/>
          <w:iCs/>
        </w:rPr>
      </w:pPr>
      <w:r>
        <w:rPr>
          <w:rFonts w:hint="cs"/>
          <w:i/>
          <w:iCs/>
          <w:rtl/>
        </w:rPr>
        <w:t>الحواشي</w:t>
      </w:r>
    </w:p>
  </w:endnote>
  <w:endnote w:type="continuationSeparator" w:id="0">
    <w:p w14:paraId="497096E6" w14:textId="77777777" w:rsidR="00330723" w:rsidRDefault="0033072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7C3A2" w14:textId="1EAFBE84" w:rsidR="0075010B" w:rsidRPr="0075010B" w:rsidRDefault="0075010B" w:rsidP="0075010B">
    <w:pPr>
      <w:pStyle w:val="Footer"/>
      <w:tabs>
        <w:tab w:val="right" w:pos="9638"/>
      </w:tabs>
      <w:rPr>
        <w:b/>
        <w:sz w:val="18"/>
        <w:lang w:val="en-US"/>
      </w:rPr>
    </w:pPr>
    <w:r>
      <w:rPr>
        <w:lang w:val="en-US"/>
      </w:rPr>
      <w:t>GE.23-06900</w:t>
    </w:r>
    <w:r>
      <w:rPr>
        <w:lang w:val="en-US"/>
      </w:rPr>
      <w:tab/>
    </w:r>
    <w:r w:rsidRPr="0075010B">
      <w:rPr>
        <w:b/>
        <w:sz w:val="18"/>
        <w:lang w:val="en-US"/>
      </w:rPr>
      <w:fldChar w:fldCharType="begin"/>
    </w:r>
    <w:r w:rsidRPr="0075010B">
      <w:rPr>
        <w:b/>
        <w:sz w:val="18"/>
        <w:lang w:val="en-US"/>
      </w:rPr>
      <w:instrText xml:space="preserve"> PAGE  \* MERGEFORMAT </w:instrText>
    </w:r>
    <w:r w:rsidRPr="0075010B">
      <w:rPr>
        <w:b/>
        <w:sz w:val="18"/>
        <w:lang w:val="en-US"/>
      </w:rPr>
      <w:fldChar w:fldCharType="separate"/>
    </w:r>
    <w:r w:rsidRPr="0075010B">
      <w:rPr>
        <w:b/>
        <w:noProof/>
        <w:sz w:val="18"/>
        <w:lang w:val="en-US"/>
      </w:rPr>
      <w:t>2</w:t>
    </w:r>
    <w:r w:rsidRPr="0075010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53F29" w14:textId="27109811" w:rsidR="006959B0" w:rsidRPr="0075010B" w:rsidRDefault="0075010B" w:rsidP="0075010B">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GE.23-06900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DAB21" w14:textId="44FDE67A" w:rsidR="00FD4BC9" w:rsidRPr="0075010B" w:rsidRDefault="0075010B" w:rsidP="0075010B">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1504C075" wp14:editId="680082F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23-06900 (A)</w:t>
    </w:r>
    <w:r>
      <w:rPr>
        <w:noProof/>
        <w:sz w:val="20"/>
        <w:lang w:val="en-US"/>
      </w:rPr>
      <w:drawing>
        <wp:anchor distT="0" distB="0" distL="114300" distR="114300" simplePos="0" relativeHeight="251659264" behindDoc="0" locked="0" layoutInCell="1" allowOverlap="1" wp14:anchorId="73B2D908" wp14:editId="094EE1DF">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AD7BD0" w14:textId="77777777" w:rsidR="00330723" w:rsidRPr="00A350CC" w:rsidRDefault="00330723"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495B766B" w14:textId="77777777" w:rsidR="00330723" w:rsidRDefault="00330723" w:rsidP="00656392">
      <w:pPr>
        <w:spacing w:line="240" w:lineRule="auto"/>
      </w:pPr>
      <w:r>
        <w:continuationSeparator/>
      </w:r>
    </w:p>
  </w:footnote>
  <w:footnote w:id="1">
    <w:p w14:paraId="2E68EA1B" w14:textId="77777777" w:rsidR="00057473" w:rsidRPr="00D87B4C" w:rsidRDefault="00057473" w:rsidP="00057473">
      <w:pPr>
        <w:pStyle w:val="FootnoteText1"/>
        <w:rPr>
          <w:rtl/>
        </w:rPr>
      </w:pPr>
      <w:r w:rsidRPr="00D87B4C">
        <w:rPr>
          <w:rtl/>
        </w:rPr>
        <w:t>(</w:t>
      </w:r>
      <w:r w:rsidRPr="005D37FA">
        <w:rPr>
          <w:rStyle w:val="FootnoteReference"/>
        </w:rPr>
        <w:footnoteRef/>
      </w:r>
      <w:r w:rsidRPr="00D87B4C">
        <w:rPr>
          <w:rtl/>
        </w:rPr>
        <w:t>)</w:t>
      </w:r>
      <w:r>
        <w:rPr>
          <w:rtl/>
        </w:rPr>
        <w:tab/>
      </w:r>
      <w:hyperlink r:id="rId1" w:history="1">
        <w:r w:rsidRPr="00D87B4C">
          <w:rPr>
            <w:rStyle w:val="Hyperlink"/>
          </w:rPr>
          <w:t>A/HRC/</w:t>
        </w:r>
        <w:r w:rsidRPr="005D37FA">
          <w:rPr>
            <w:rStyle w:val="Hyperlink"/>
          </w:rPr>
          <w:t>52</w:t>
        </w:r>
        <w:r w:rsidRPr="00D87B4C">
          <w:rPr>
            <w:rStyle w:val="Hyperlink"/>
          </w:rPr>
          <w:t>/</w:t>
        </w:r>
        <w:r w:rsidRPr="005D37FA">
          <w:rPr>
            <w:rStyle w:val="Hyperlink"/>
          </w:rPr>
          <w:t>28</w:t>
        </w:r>
      </w:hyperlink>
      <w:r w:rsidRPr="00D87B4C">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5B0D1" w14:textId="69DBB543" w:rsidR="0075010B" w:rsidRPr="0075010B" w:rsidRDefault="0075010B" w:rsidP="0075010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84EB7">
      <w:t>A/HRC/RES/52/10</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982FD" w14:textId="39D6BF60" w:rsidR="0075010B" w:rsidRPr="0075010B" w:rsidRDefault="0075010B" w:rsidP="0075010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84EB7">
      <w:t>A/HRC/RES/52/10</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04B01"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723"/>
    <w:rsid w:val="000076D5"/>
    <w:rsid w:val="00014B0C"/>
    <w:rsid w:val="00031428"/>
    <w:rsid w:val="0004034F"/>
    <w:rsid w:val="00043663"/>
    <w:rsid w:val="000505CF"/>
    <w:rsid w:val="00057473"/>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25CC1"/>
    <w:rsid w:val="003260FF"/>
    <w:rsid w:val="00330723"/>
    <w:rsid w:val="00343D95"/>
    <w:rsid w:val="0034444A"/>
    <w:rsid w:val="003468E1"/>
    <w:rsid w:val="00351FBC"/>
    <w:rsid w:val="00364427"/>
    <w:rsid w:val="00374341"/>
    <w:rsid w:val="003773BF"/>
    <w:rsid w:val="003814C2"/>
    <w:rsid w:val="003B19AB"/>
    <w:rsid w:val="003B3CEF"/>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CEA"/>
    <w:rsid w:val="005D37F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010B"/>
    <w:rsid w:val="00756CB5"/>
    <w:rsid w:val="00764796"/>
    <w:rsid w:val="00770245"/>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7971"/>
    <w:rsid w:val="00871544"/>
    <w:rsid w:val="00880CC3"/>
    <w:rsid w:val="00884EB7"/>
    <w:rsid w:val="008930DB"/>
    <w:rsid w:val="00895D16"/>
    <w:rsid w:val="008A4DD3"/>
    <w:rsid w:val="008D1D80"/>
    <w:rsid w:val="008D4E87"/>
    <w:rsid w:val="008E2E2A"/>
    <w:rsid w:val="008F49E1"/>
    <w:rsid w:val="009016D3"/>
    <w:rsid w:val="0090370F"/>
    <w:rsid w:val="009269D2"/>
    <w:rsid w:val="00941CDA"/>
    <w:rsid w:val="00942135"/>
    <w:rsid w:val="009521B0"/>
    <w:rsid w:val="009549E9"/>
    <w:rsid w:val="00955B22"/>
    <w:rsid w:val="00955F0E"/>
    <w:rsid w:val="009642B1"/>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74331"/>
    <w:rsid w:val="00AB3BCA"/>
    <w:rsid w:val="00AB6758"/>
    <w:rsid w:val="00AC01D9"/>
    <w:rsid w:val="00AC03B4"/>
    <w:rsid w:val="00AC72D8"/>
    <w:rsid w:val="00AD3834"/>
    <w:rsid w:val="00AE0A52"/>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B2688"/>
    <w:rsid w:val="00DC6485"/>
    <w:rsid w:val="00DD13C3"/>
    <w:rsid w:val="00DD596E"/>
    <w:rsid w:val="00DD621E"/>
    <w:rsid w:val="00DF0575"/>
    <w:rsid w:val="00DF1E1D"/>
    <w:rsid w:val="00E0177F"/>
    <w:rsid w:val="00E03AEA"/>
    <w:rsid w:val="00E2504D"/>
    <w:rsid w:val="00E47F4E"/>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71BC51BD"/>
  <w15:docId w15:val="{E920DD54-87AC-4D14-8293-4EACA5726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character" w:styleId="FootnoteReference">
    <w:name w:val="footnote reference"/>
    <w:aliases w:val="ب,4_G"/>
    <w:qFormat/>
    <w:rsid w:val="00057473"/>
    <w:rPr>
      <w:szCs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ar/A/HRC/52/2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2</Pages>
  <Words>531</Words>
  <Characters>3717</Characters>
  <Application>Microsoft Office Word</Application>
  <DocSecurity>0</DocSecurity>
  <Lines>531</Lines>
  <Paragraphs>353</Paragraphs>
  <ScaleCrop>false</ScaleCrop>
  <HeadingPairs>
    <vt:vector size="2" baseType="variant">
      <vt:variant>
        <vt:lpstr>Title</vt:lpstr>
      </vt:variant>
      <vt:variant>
        <vt:i4>1</vt:i4>
      </vt:variant>
    </vt:vector>
  </HeadingPairs>
  <TitlesOfParts>
    <vt:vector size="1" baseType="lpstr">
      <vt:lpstr>A/HRC/RES/52/10</vt:lpstr>
    </vt:vector>
  </TitlesOfParts>
  <Company>DCM</Company>
  <LinksUpToDate>false</LinksUpToDate>
  <CharactersWithSpaces>3895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A/HRC/RES/52/10</dc:title>
  <dc:subject>GE.2306900(A)</dc:subject>
  <dc:creator>Gamal MAHMOUD - </dc:creator>
  <cp:keywords>GE.(A)</cp:keywords>
  <dc:description>_x000d_
_x000d_
Arabic_x000d_
</dc:description>
  <cp:lastModifiedBy>Gamal Mohamed Abdelhamid Mahmoud</cp:lastModifiedBy>
  <cp:revision>3</cp:revision>
  <cp:lastPrinted>2023-04-28T09:04:00Z</cp:lastPrinted>
  <dcterms:created xsi:type="dcterms:W3CDTF">2023-04-28T09:04:00Z</dcterms:created>
  <dcterms:modified xsi:type="dcterms:W3CDTF">2023-04-28T09:05:00Z</dcterms:modified>
  <cp:category>Final</cp:category>
</cp:coreProperties>
</file>