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B50181B" w14:textId="77777777" w:rsidTr="00BC3629">
        <w:trPr>
          <w:trHeight w:hRule="exact" w:val="851"/>
        </w:trPr>
        <w:tc>
          <w:tcPr>
            <w:tcW w:w="142" w:type="dxa"/>
            <w:tcBorders>
              <w:bottom w:val="single" w:sz="4" w:space="0" w:color="auto"/>
            </w:tcBorders>
          </w:tcPr>
          <w:p w14:paraId="6EBAC89F" w14:textId="77777777" w:rsidR="002D5AAC" w:rsidRDefault="002D5AAC" w:rsidP="001A4C9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EAF63B1"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9902E60" w14:textId="7B2EED2A" w:rsidR="002D5AAC" w:rsidRDefault="001A4C95" w:rsidP="001A4C95">
            <w:pPr>
              <w:jc w:val="right"/>
            </w:pPr>
            <w:r w:rsidRPr="001A4C95">
              <w:rPr>
                <w:sz w:val="40"/>
              </w:rPr>
              <w:t>CCPR</w:t>
            </w:r>
            <w:r>
              <w:t>/C/BFA/CO/2</w:t>
            </w:r>
          </w:p>
        </w:tc>
      </w:tr>
      <w:tr w:rsidR="002D5AAC" w:rsidRPr="0097674D" w14:paraId="73BD84B5" w14:textId="77777777" w:rsidTr="00BC3629">
        <w:trPr>
          <w:trHeight w:hRule="exact" w:val="2835"/>
        </w:trPr>
        <w:tc>
          <w:tcPr>
            <w:tcW w:w="1280" w:type="dxa"/>
            <w:gridSpan w:val="2"/>
            <w:tcBorders>
              <w:top w:val="single" w:sz="4" w:space="0" w:color="auto"/>
              <w:bottom w:val="single" w:sz="12" w:space="0" w:color="auto"/>
            </w:tcBorders>
          </w:tcPr>
          <w:p w14:paraId="3AB987C5" w14:textId="77777777" w:rsidR="002D5AAC" w:rsidRDefault="002E5067" w:rsidP="00BC3629">
            <w:pPr>
              <w:spacing w:before="120"/>
              <w:jc w:val="center"/>
            </w:pPr>
            <w:r>
              <w:rPr>
                <w:noProof/>
                <w:lang w:val="fr-CH" w:eastAsia="fr-CH"/>
              </w:rPr>
              <w:drawing>
                <wp:inline distT="0" distB="0" distL="0" distR="0" wp14:anchorId="316EE8E5" wp14:editId="06E9709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9A60BD"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05FB9EB" w14:textId="77777777" w:rsidR="002D5AAC" w:rsidRPr="001A4C95" w:rsidRDefault="001A4C95" w:rsidP="00BC3629">
            <w:pPr>
              <w:spacing w:before="240"/>
              <w:rPr>
                <w:lang w:val="en-US"/>
              </w:rPr>
            </w:pPr>
            <w:r w:rsidRPr="001A4C95">
              <w:rPr>
                <w:lang w:val="en-US"/>
              </w:rPr>
              <w:t>Distr.: General</w:t>
            </w:r>
          </w:p>
          <w:p w14:paraId="52C56324" w14:textId="77777777" w:rsidR="001A4C95" w:rsidRPr="001A4C95" w:rsidRDefault="001A4C95" w:rsidP="001A4C95">
            <w:pPr>
              <w:spacing w:line="240" w:lineRule="exact"/>
              <w:rPr>
                <w:lang w:val="en-US"/>
              </w:rPr>
            </w:pPr>
            <w:r w:rsidRPr="001A4C95">
              <w:rPr>
                <w:lang w:val="en-US"/>
              </w:rPr>
              <w:t>24 April 2025</w:t>
            </w:r>
          </w:p>
          <w:p w14:paraId="60CF5259" w14:textId="77777777" w:rsidR="001A4C95" w:rsidRPr="001A4C95" w:rsidRDefault="001A4C95" w:rsidP="001A4C95">
            <w:pPr>
              <w:spacing w:line="240" w:lineRule="exact"/>
              <w:rPr>
                <w:lang w:val="en-US"/>
              </w:rPr>
            </w:pPr>
            <w:r w:rsidRPr="001A4C95">
              <w:rPr>
                <w:lang w:val="en-US"/>
              </w:rPr>
              <w:t>Russian</w:t>
            </w:r>
          </w:p>
          <w:p w14:paraId="0F7E1A24" w14:textId="188C4A33" w:rsidR="001A4C95" w:rsidRPr="001A4C95" w:rsidRDefault="001A4C95" w:rsidP="001A4C95">
            <w:pPr>
              <w:spacing w:line="240" w:lineRule="exact"/>
              <w:rPr>
                <w:lang w:val="en-US"/>
              </w:rPr>
            </w:pPr>
            <w:r w:rsidRPr="001A4C95">
              <w:rPr>
                <w:lang w:val="en-US"/>
              </w:rPr>
              <w:t>Original: French</w:t>
            </w:r>
          </w:p>
        </w:tc>
      </w:tr>
    </w:tbl>
    <w:p w14:paraId="7A3ED269" w14:textId="77777777" w:rsidR="001A4C95" w:rsidRPr="001A4C95" w:rsidRDefault="001A4C95" w:rsidP="001A4C95">
      <w:pPr>
        <w:spacing w:before="120"/>
        <w:rPr>
          <w:b/>
          <w:bCs/>
          <w:sz w:val="24"/>
          <w:szCs w:val="24"/>
        </w:rPr>
      </w:pPr>
      <w:r w:rsidRPr="001A4C95">
        <w:rPr>
          <w:b/>
          <w:bCs/>
          <w:sz w:val="24"/>
          <w:szCs w:val="24"/>
        </w:rPr>
        <w:t>Комитет по правам человека</w:t>
      </w:r>
    </w:p>
    <w:p w14:paraId="571AF5A3" w14:textId="77777777" w:rsidR="001A4C95" w:rsidRPr="0004295B" w:rsidRDefault="001A4C95" w:rsidP="001A4C95">
      <w:pPr>
        <w:pStyle w:val="HChG"/>
      </w:pPr>
      <w:r>
        <w:tab/>
      </w:r>
      <w:r w:rsidRPr="001A4C95">
        <w:tab/>
        <w:t>Заключительные замечания по второму периодическому докладу Буркина-Фасо</w:t>
      </w:r>
      <w:r w:rsidRPr="001A4C95">
        <w:rPr>
          <w:rStyle w:val="aa"/>
          <w:b w:val="0"/>
          <w:sz w:val="20"/>
          <w:vertAlign w:val="baseline"/>
        </w:rPr>
        <w:footnoteReference w:customMarkFollows="1" w:id="1"/>
        <w:t>*</w:t>
      </w:r>
    </w:p>
    <w:p w14:paraId="404E52D8" w14:textId="23F08BCC" w:rsidR="001A4C95" w:rsidRPr="0004295B" w:rsidRDefault="001A4C95" w:rsidP="001A4C95">
      <w:pPr>
        <w:pStyle w:val="SingleTxtG"/>
      </w:pPr>
      <w:r>
        <w:t>1.</w:t>
      </w:r>
      <w:r>
        <w:tab/>
        <w:t>Комитет по правам человека рассмотрел второй периодический доклад Буркина-Фасо</w:t>
      </w:r>
      <w:r w:rsidRPr="001F3349">
        <w:rPr>
          <w:rStyle w:val="aa"/>
        </w:rPr>
        <w:footnoteReference w:id="2"/>
      </w:r>
      <w:r>
        <w:t xml:space="preserve"> на своих 4189-м и 4190-м заседаниях</w:t>
      </w:r>
      <w:r w:rsidRPr="001F3349">
        <w:rPr>
          <w:rStyle w:val="aa"/>
        </w:rPr>
        <w:footnoteReference w:id="3"/>
      </w:r>
      <w:r>
        <w:t>, состоявшихся 5 и 6</w:t>
      </w:r>
      <w:r>
        <w:rPr>
          <w:lang w:val="en-US"/>
        </w:rPr>
        <w:t> </w:t>
      </w:r>
      <w:r>
        <w:t>марта 2025</w:t>
      </w:r>
      <w:r>
        <w:rPr>
          <w:lang w:val="en-US"/>
        </w:rPr>
        <w:t> </w:t>
      </w:r>
      <w:r>
        <w:t>года. На своем 4211-м заседании, состоявшемся 20</w:t>
      </w:r>
      <w:r>
        <w:rPr>
          <w:lang w:val="en-US"/>
        </w:rPr>
        <w:t> </w:t>
      </w:r>
      <w:r>
        <w:t>марта 2025</w:t>
      </w:r>
      <w:r>
        <w:rPr>
          <w:lang w:val="en-US"/>
        </w:rPr>
        <w:t> </w:t>
      </w:r>
      <w:r>
        <w:t>года, он принял настоящие заключительные замечания.</w:t>
      </w:r>
    </w:p>
    <w:p w14:paraId="17CD0023" w14:textId="77777777" w:rsidR="001A4C95" w:rsidRPr="0004295B" w:rsidRDefault="001A4C95" w:rsidP="001A4C95">
      <w:pPr>
        <w:pStyle w:val="H1G"/>
      </w:pPr>
      <w:r w:rsidRPr="0004295B">
        <w:rPr>
          <w:bCs/>
        </w:rPr>
        <w:tab/>
      </w:r>
      <w:r>
        <w:rPr>
          <w:bCs/>
        </w:rPr>
        <w:t>A.</w:t>
      </w:r>
      <w:r>
        <w:tab/>
      </w:r>
      <w:r>
        <w:rPr>
          <w:bCs/>
        </w:rPr>
        <w:t>Введение</w:t>
      </w:r>
    </w:p>
    <w:p w14:paraId="2E8B061F" w14:textId="6D5B54B5" w:rsidR="001A4C95" w:rsidRPr="0004295B" w:rsidRDefault="001A4C95" w:rsidP="001A4C95">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второго периодического доклада в ответ на перечень вопросов, заранее подготовленный в соответствии с этой процедурой</w:t>
      </w:r>
      <w:r w:rsidRPr="001F3349">
        <w:rPr>
          <w:rStyle w:val="aa"/>
        </w:rPr>
        <w:footnoteReference w:id="4"/>
      </w:r>
      <w:r w:rsidRPr="001A4C95">
        <w:t>.</w:t>
      </w:r>
      <w:r>
        <w:t xml:space="preserve"> Он выражает признательность за возможность возобновить диалог с высокопоставленной делегацией государства-участника по вопросу о мерах, принятых в рассматриваемый период для осуществления положений Пакта. Комитет благодарит государство-участник за устные ответы членов делегации, а также за представленную ему в письменном виде дополнительную информацию.</w:t>
      </w:r>
    </w:p>
    <w:p w14:paraId="2676B113" w14:textId="77777777" w:rsidR="001A4C95" w:rsidRPr="0004295B" w:rsidRDefault="001A4C95" w:rsidP="001A4C95">
      <w:pPr>
        <w:pStyle w:val="H1G"/>
      </w:pPr>
      <w:r w:rsidRPr="0004295B">
        <w:rPr>
          <w:bCs/>
        </w:rPr>
        <w:tab/>
      </w:r>
      <w:r>
        <w:rPr>
          <w:bCs/>
        </w:rPr>
        <w:t>B.</w:t>
      </w:r>
      <w:r>
        <w:tab/>
      </w:r>
      <w:r>
        <w:rPr>
          <w:bCs/>
        </w:rPr>
        <w:t>Позитивные аспекты</w:t>
      </w:r>
    </w:p>
    <w:p w14:paraId="3273E944" w14:textId="6CE4A78E" w:rsidR="001A4C95" w:rsidRPr="0004295B" w:rsidRDefault="001A4C95" w:rsidP="001A4C95">
      <w:pPr>
        <w:pStyle w:val="SingleTxtG"/>
      </w:pPr>
      <w:r>
        <w:t>3.</w:t>
      </w:r>
      <w:r>
        <w:tab/>
        <w:t>Комитет приветствует следующие законодательные мер</w:t>
      </w:r>
      <w:r w:rsidR="00EE67F4">
        <w:t>ы</w:t>
      </w:r>
      <w:r>
        <w:t xml:space="preserve"> и планы действий, принятые государством-участником:</w:t>
      </w:r>
    </w:p>
    <w:p w14:paraId="23C8947F" w14:textId="1ED068DC" w:rsidR="001A4C95" w:rsidRPr="0004295B" w:rsidRDefault="001A4C95" w:rsidP="001A4C95">
      <w:pPr>
        <w:pStyle w:val="SingleTxtG"/>
      </w:pPr>
      <w:r w:rsidRPr="00EE67F4">
        <w:tab/>
      </w:r>
      <w:r>
        <w:t>a)</w:t>
      </w:r>
      <w:r>
        <w:tab/>
        <w:t>Закон №</w:t>
      </w:r>
      <w:r w:rsidR="00FD034A">
        <w:t> </w:t>
      </w:r>
      <w:r>
        <w:t>002-2021/AN от 30</w:t>
      </w:r>
      <w:r>
        <w:rPr>
          <w:lang w:val="en-US"/>
        </w:rPr>
        <w:t> </w:t>
      </w:r>
      <w:r>
        <w:t>марта 2021</w:t>
      </w:r>
      <w:r>
        <w:rPr>
          <w:lang w:val="en-US"/>
        </w:rPr>
        <w:t> </w:t>
      </w:r>
      <w:r>
        <w:t>года о внесении изменений в</w:t>
      </w:r>
      <w:r>
        <w:rPr>
          <w:lang w:val="en-US"/>
        </w:rPr>
        <w:t> </w:t>
      </w:r>
      <w:r>
        <w:t>Закон №</w:t>
      </w:r>
      <w:r w:rsidR="00FD034A">
        <w:t> </w:t>
      </w:r>
      <w:r>
        <w:t>001-2016/AN от 24</w:t>
      </w:r>
      <w:r w:rsidR="00FD034A">
        <w:t> </w:t>
      </w:r>
      <w:r>
        <w:t>марта 2016</w:t>
      </w:r>
      <w:r w:rsidR="00FD034A">
        <w:t> </w:t>
      </w:r>
      <w:r>
        <w:t>года о создании Национальной комиссии по правам человека, в соответствии с которым данная комиссия наделяется полномочиями национального механизма по предупреждению пыток;</w:t>
      </w:r>
    </w:p>
    <w:p w14:paraId="60F587DA" w14:textId="1CF24F30" w:rsidR="001A4C95" w:rsidRPr="0004295B" w:rsidRDefault="001A4C95" w:rsidP="001A4C95">
      <w:pPr>
        <w:pStyle w:val="SingleTxtG"/>
      </w:pPr>
      <w:r w:rsidRPr="001A4C95">
        <w:tab/>
      </w:r>
      <w:r>
        <w:t>b)</w:t>
      </w:r>
      <w:r>
        <w:tab/>
        <w:t>Закон №</w:t>
      </w:r>
      <w:r>
        <w:rPr>
          <w:lang w:val="en-US"/>
        </w:rPr>
        <w:t> </w:t>
      </w:r>
      <w:r>
        <w:t>040-2019/AN от 29</w:t>
      </w:r>
      <w:r>
        <w:rPr>
          <w:lang w:val="en-US"/>
        </w:rPr>
        <w:t> </w:t>
      </w:r>
      <w:r>
        <w:t>мая 2019</w:t>
      </w:r>
      <w:r>
        <w:rPr>
          <w:lang w:val="en-US"/>
        </w:rPr>
        <w:t> </w:t>
      </w:r>
      <w:r>
        <w:t>года об Уголовно-процессуальном кодексе;</w:t>
      </w:r>
    </w:p>
    <w:p w14:paraId="4669AD7B" w14:textId="24BE1E8E" w:rsidR="001A4C95" w:rsidRPr="0004295B" w:rsidRDefault="001A4C95" w:rsidP="001A4C95">
      <w:pPr>
        <w:pStyle w:val="SingleTxtG"/>
      </w:pPr>
      <w:r w:rsidRPr="001A4C95">
        <w:tab/>
      </w:r>
      <w:r>
        <w:t>c)</w:t>
      </w:r>
      <w:r>
        <w:tab/>
        <w:t>Закон №</w:t>
      </w:r>
      <w:r>
        <w:rPr>
          <w:lang w:val="en-US"/>
        </w:rPr>
        <w:t> </w:t>
      </w:r>
      <w:r>
        <w:t>033-2018/AN от 26</w:t>
      </w:r>
      <w:r>
        <w:rPr>
          <w:lang w:val="en-US"/>
        </w:rPr>
        <w:t> </w:t>
      </w:r>
      <w:r>
        <w:t>июля 2018</w:t>
      </w:r>
      <w:r>
        <w:rPr>
          <w:lang w:val="en-US"/>
        </w:rPr>
        <w:t> </w:t>
      </w:r>
      <w:r>
        <w:t>года о внесении изменений в</w:t>
      </w:r>
      <w:r>
        <w:rPr>
          <w:lang w:val="en-US"/>
        </w:rPr>
        <w:t> </w:t>
      </w:r>
      <w:r>
        <w:t>Закон №</w:t>
      </w:r>
      <w:r>
        <w:rPr>
          <w:lang w:val="en-US"/>
        </w:rPr>
        <w:t> </w:t>
      </w:r>
      <w:r>
        <w:t>004-2015/CNT от 3</w:t>
      </w:r>
      <w:r>
        <w:rPr>
          <w:lang w:val="en-US"/>
        </w:rPr>
        <w:t> </w:t>
      </w:r>
      <w:r>
        <w:t>марта 2015</w:t>
      </w:r>
      <w:r>
        <w:rPr>
          <w:lang w:val="en-US"/>
        </w:rPr>
        <w:t> </w:t>
      </w:r>
      <w:r>
        <w:t>года о предупреждении и пресечении коррупции в Буркина-Фасо;</w:t>
      </w:r>
    </w:p>
    <w:p w14:paraId="5F31281D" w14:textId="2D29D6F4" w:rsidR="001A4C95" w:rsidRPr="0004295B" w:rsidRDefault="001A4C95" w:rsidP="001A4C95">
      <w:pPr>
        <w:pStyle w:val="SingleTxtG"/>
      </w:pPr>
      <w:r w:rsidRPr="001A4C95">
        <w:tab/>
      </w:r>
      <w:r>
        <w:t>d)</w:t>
      </w:r>
      <w:r>
        <w:tab/>
        <w:t>Закон №</w:t>
      </w:r>
      <w:r>
        <w:rPr>
          <w:lang w:val="en-US"/>
        </w:rPr>
        <w:t> </w:t>
      </w:r>
      <w:r>
        <w:t>025-2018/AN от 31</w:t>
      </w:r>
      <w:r>
        <w:rPr>
          <w:lang w:val="en-US"/>
        </w:rPr>
        <w:t> </w:t>
      </w:r>
      <w:r>
        <w:t>мая 2018</w:t>
      </w:r>
      <w:r>
        <w:rPr>
          <w:lang w:val="en-US"/>
        </w:rPr>
        <w:t> </w:t>
      </w:r>
      <w:r>
        <w:t>года об Уголовном кодексе, на</w:t>
      </w:r>
      <w:r>
        <w:rPr>
          <w:lang w:val="en-US"/>
        </w:rPr>
        <w:t> </w:t>
      </w:r>
      <w:r>
        <w:t>основании которого отменяется смертная казнь;</w:t>
      </w:r>
    </w:p>
    <w:p w14:paraId="7BDCD7F8" w14:textId="1EC033F6" w:rsidR="001A4C95" w:rsidRPr="0004295B" w:rsidRDefault="001A4C95" w:rsidP="001A4C95">
      <w:pPr>
        <w:pStyle w:val="SingleTxtG"/>
      </w:pPr>
      <w:r w:rsidRPr="001A4C95">
        <w:lastRenderedPageBreak/>
        <w:tab/>
      </w:r>
      <w:r>
        <w:t>e)</w:t>
      </w:r>
      <w:r>
        <w:tab/>
        <w:t>Закон №</w:t>
      </w:r>
      <w:r>
        <w:rPr>
          <w:lang w:val="en-US"/>
        </w:rPr>
        <w:t> </w:t>
      </w:r>
      <w:r>
        <w:t>039-2017/AN от 27</w:t>
      </w:r>
      <w:r>
        <w:rPr>
          <w:lang w:val="en-US"/>
        </w:rPr>
        <w:t> </w:t>
      </w:r>
      <w:r>
        <w:t>июня 2017</w:t>
      </w:r>
      <w:r>
        <w:rPr>
          <w:lang w:val="en-US"/>
        </w:rPr>
        <w:t> </w:t>
      </w:r>
      <w:r>
        <w:t>года о защите правозащитников в</w:t>
      </w:r>
      <w:r>
        <w:rPr>
          <w:lang w:val="en-US"/>
        </w:rPr>
        <w:t> </w:t>
      </w:r>
      <w:r>
        <w:t>Буркина-Фасо;</w:t>
      </w:r>
    </w:p>
    <w:p w14:paraId="62563376" w14:textId="7FE949EF" w:rsidR="001A4C95" w:rsidRPr="0004295B" w:rsidRDefault="001A4C95" w:rsidP="001A4C95">
      <w:pPr>
        <w:pStyle w:val="SingleTxtG"/>
      </w:pPr>
      <w:r w:rsidRPr="001A4C95">
        <w:tab/>
      </w:r>
      <w:r>
        <w:t>f)</w:t>
      </w:r>
      <w:r>
        <w:tab/>
        <w:t>Закон №</w:t>
      </w:r>
      <w:r>
        <w:rPr>
          <w:lang w:val="en-US"/>
        </w:rPr>
        <w:t> </w:t>
      </w:r>
      <w:r>
        <w:t>010-2017/AN от 10</w:t>
      </w:r>
      <w:r>
        <w:rPr>
          <w:lang w:val="en-US"/>
        </w:rPr>
        <w:t> </w:t>
      </w:r>
      <w:r>
        <w:t>апреля 2017</w:t>
      </w:r>
      <w:r>
        <w:rPr>
          <w:lang w:val="en-US"/>
        </w:rPr>
        <w:t> </w:t>
      </w:r>
      <w:r>
        <w:t>года о пенитенциарной системе Буркина-Фасо;</w:t>
      </w:r>
    </w:p>
    <w:p w14:paraId="20012523" w14:textId="5A410354" w:rsidR="001A4C95" w:rsidRPr="0004295B" w:rsidRDefault="001A4C95" w:rsidP="001A4C95">
      <w:pPr>
        <w:pStyle w:val="SingleTxtG"/>
      </w:pPr>
      <w:r w:rsidRPr="001A4C95">
        <w:tab/>
      </w:r>
      <w:r>
        <w:t>g)</w:t>
      </w:r>
      <w:r>
        <w:tab/>
        <w:t>Национальный план действий по борьбе с торговлей людьми в Буркина-Фасо на период с 2023 по 2025</w:t>
      </w:r>
      <w:r>
        <w:rPr>
          <w:lang w:val="en-US"/>
        </w:rPr>
        <w:t> </w:t>
      </w:r>
      <w:r>
        <w:t>год, который послужит для страны руководящим документом в области борьбы с торговлей людьми;</w:t>
      </w:r>
    </w:p>
    <w:p w14:paraId="66FA7F70" w14:textId="30B7A130" w:rsidR="001A4C95" w:rsidRPr="0004295B" w:rsidRDefault="001A4C95" w:rsidP="001A4C95">
      <w:pPr>
        <w:pStyle w:val="SingleTxtG"/>
      </w:pPr>
      <w:r w:rsidRPr="001A4C95">
        <w:tab/>
      </w:r>
      <w:r>
        <w:t>h)</w:t>
      </w:r>
      <w:r>
        <w:tab/>
        <w:t>Национальный план действий по борьбе с гендерным насилием на период с 2022 по 2024 год;</w:t>
      </w:r>
    </w:p>
    <w:p w14:paraId="32F7CFB8" w14:textId="4F4F8003" w:rsidR="001A4C95" w:rsidRPr="0004295B" w:rsidRDefault="001A4C95" w:rsidP="001A4C95">
      <w:pPr>
        <w:pStyle w:val="SingleTxtG"/>
      </w:pPr>
      <w:r w:rsidRPr="00EE67F4">
        <w:tab/>
      </w:r>
      <w:r>
        <w:t>i)</w:t>
      </w:r>
      <w:r>
        <w:tab/>
        <w:t>План действий по осуществлению программ образования в области прав человека на период с 2020 по 2024</w:t>
      </w:r>
      <w:r>
        <w:rPr>
          <w:lang w:val="en-US"/>
        </w:rPr>
        <w:t> </w:t>
      </w:r>
      <w:r>
        <w:t>год, разработанный правительством в целях содействи</w:t>
      </w:r>
      <w:r w:rsidRPr="0097674D">
        <w:t>я более эффективно</w:t>
      </w:r>
      <w:r w:rsidR="0097674D" w:rsidRPr="0097674D">
        <w:t>й</w:t>
      </w:r>
      <w:r w:rsidRPr="0097674D">
        <w:t xml:space="preserve"> организации просвещения</w:t>
      </w:r>
      <w:r>
        <w:t xml:space="preserve"> в области прав человека в учебных заведениях, школах и центрах профессиональной подготовки, среди различных целевых групп, охватываемых на разных этапах Плана, и в интересах социально-профессиональных групп;</w:t>
      </w:r>
    </w:p>
    <w:p w14:paraId="67E88C20" w14:textId="5F56DD16" w:rsidR="001A4C95" w:rsidRPr="001A4C95" w:rsidRDefault="001A4C95" w:rsidP="001A4C95">
      <w:pPr>
        <w:pStyle w:val="SingleTxtG"/>
      </w:pPr>
      <w:r w:rsidRPr="001A4C95">
        <w:tab/>
      </w:r>
      <w:r>
        <w:t>j)</w:t>
      </w:r>
      <w:r>
        <w:tab/>
        <w:t>Национальная стратегия по предупреждению и искоренению детских браков на период с 2016 по 2025 год</w:t>
      </w:r>
      <w:r w:rsidRPr="001A4C95">
        <w:t>.</w:t>
      </w:r>
    </w:p>
    <w:p w14:paraId="5F549000" w14:textId="4FE33E35" w:rsidR="001A4C95" w:rsidRPr="001A4C95" w:rsidRDefault="001A4C95" w:rsidP="001A4C95">
      <w:pPr>
        <w:pStyle w:val="H1G"/>
      </w:pPr>
      <w:r w:rsidRPr="001A4C95">
        <w:tab/>
        <w:t>C.</w:t>
      </w:r>
      <w:r w:rsidRPr="001A4C95">
        <w:tab/>
        <w:t>Основные вопросы, вызывающие обеспокоенность, и рекомендации</w:t>
      </w:r>
    </w:p>
    <w:p w14:paraId="4A252AD0" w14:textId="77777777" w:rsidR="001A4C95" w:rsidRPr="001A4C95" w:rsidRDefault="001A4C95" w:rsidP="001A4C95">
      <w:pPr>
        <w:pStyle w:val="H23G"/>
      </w:pPr>
      <w:r w:rsidRPr="001A4C95">
        <w:tab/>
      </w:r>
      <w:r w:rsidRPr="001A4C95">
        <w:tab/>
        <w:t>Конституционная и правовая основа применения Пакта</w:t>
      </w:r>
    </w:p>
    <w:p w14:paraId="0EE84D19" w14:textId="70E5D83C" w:rsidR="001A4C95" w:rsidRPr="0004295B" w:rsidRDefault="001A4C95" w:rsidP="001A4C95">
      <w:pPr>
        <w:pStyle w:val="SingleTxtG"/>
      </w:pPr>
      <w:r>
        <w:t>4.</w:t>
      </w:r>
      <w:r>
        <w:tab/>
        <w:t>Комитет принимает к сведению статью</w:t>
      </w:r>
      <w:r>
        <w:rPr>
          <w:lang w:val="en-US"/>
        </w:rPr>
        <w:t> </w:t>
      </w:r>
      <w:r>
        <w:t xml:space="preserve">151 Конституции, на основании которой Пакту придается преимущественная и надзаконодательная сила во внутреннем праве, а также усилия государства-участника по распространению его положений, с тем чтобы на Пакт можно было напрямую ссылаться в национальных судах. Тем не менее Комитет выражает сожаление по поводу значительных задержек в выполнении его соображений, в частности соображений по делу </w:t>
      </w:r>
      <w:r>
        <w:rPr>
          <w:i/>
          <w:iCs/>
        </w:rPr>
        <w:t>Санкара и др. против Буркина-Фасо</w:t>
      </w:r>
      <w:r w:rsidRPr="001F3349">
        <w:rPr>
          <w:rStyle w:val="aa"/>
        </w:rPr>
        <w:footnoteReference w:id="5"/>
      </w:r>
      <w:r>
        <w:t xml:space="preserve"> (статья 2).</w:t>
      </w:r>
    </w:p>
    <w:p w14:paraId="00E28244" w14:textId="3278F213" w:rsidR="001A4C95" w:rsidRPr="0004295B" w:rsidRDefault="001A4C95" w:rsidP="001A4C95">
      <w:pPr>
        <w:pStyle w:val="SingleTxtG"/>
        <w:rPr>
          <w:b/>
          <w:bCs/>
        </w:rPr>
      </w:pPr>
      <w:r>
        <w:t>5.</w:t>
      </w:r>
      <w:r>
        <w:tab/>
      </w:r>
      <w:r>
        <w:rPr>
          <w:b/>
          <w:bCs/>
        </w:rPr>
        <w:t>Государству-участнику следует обеспечить, чтобы все его действующее законодательство и любые новые законодательные меры в полной мере соответствовали положениям Пакта.</w:t>
      </w:r>
      <w:r>
        <w:t xml:space="preserve"> </w:t>
      </w:r>
      <w:r>
        <w:rPr>
          <w:b/>
          <w:bCs/>
        </w:rPr>
        <w:t>Кроме того, государству-участнику следует принять дополнительные меры по повышению осведомленности о Пакте и первом Факультативном протоколе к нему среди судей, адвокатов, прокуроров и сотрудников правоохранительных органов, а также широкой общественности, с</w:t>
      </w:r>
      <w:r>
        <w:rPr>
          <w:b/>
          <w:bCs/>
          <w:lang w:val="en-US"/>
        </w:rPr>
        <w:t> </w:t>
      </w:r>
      <w:r>
        <w:rPr>
          <w:b/>
          <w:bCs/>
        </w:rPr>
        <w:t>тем чтобы на их положения напрямую ссылались в национальных судах и с тем чтобы последние учитывали и применяли их.</w:t>
      </w:r>
      <w:r>
        <w:t xml:space="preserve"> </w:t>
      </w:r>
      <w:r>
        <w:rPr>
          <w:b/>
          <w:bCs/>
        </w:rPr>
        <w:t>Кроме того, оно должно в разумные сроки выполнить соображения Комитета.</w:t>
      </w:r>
    </w:p>
    <w:p w14:paraId="0CAC1770" w14:textId="77777777" w:rsidR="001A4C95" w:rsidRPr="0004295B" w:rsidRDefault="001A4C95" w:rsidP="001A4C95">
      <w:pPr>
        <w:pStyle w:val="H23G"/>
      </w:pPr>
      <w:bookmarkStart w:id="0" w:name="_Hlk193400315"/>
      <w:r>
        <w:tab/>
      </w:r>
      <w:r>
        <w:tab/>
      </w:r>
      <w:r>
        <w:rPr>
          <w:bCs/>
        </w:rPr>
        <w:t>Национальное правозащитное учреждение</w:t>
      </w:r>
    </w:p>
    <w:bookmarkEnd w:id="0"/>
    <w:p w14:paraId="410BE806" w14:textId="5B4F29BF" w:rsidR="001A4C95" w:rsidRPr="0004295B" w:rsidRDefault="001A4C95" w:rsidP="001A4C95">
      <w:pPr>
        <w:pStyle w:val="SingleTxtG"/>
      </w:pPr>
      <w:r>
        <w:t>6.</w:t>
      </w:r>
      <w:r>
        <w:tab/>
        <w:t>Комитет отмечает, что срок действия аккредитации Национальной комиссии по правам человека истек в 2012</w:t>
      </w:r>
      <w:r>
        <w:rPr>
          <w:lang w:val="en-US"/>
        </w:rPr>
        <w:t> </w:t>
      </w:r>
      <w:r>
        <w:t>году и что она ожидает присвоения статуса «А» на основании заявки, поданной в Подкомитет по аккредитации Глобального альянса национальных правозащитных учреждений. Комитет приветствует создание Национального механизма по предупреждению пыток и схожих видов практики и принимает к сведению информацию о его деятельности. Тем не менее он по-прежнему обеспокоен сообщениями о том, что механизм не располагает достаточными кадровыми, финансовыми и материально-техническими ресурсами для эффективного выполнения своего мандата. Комитет также приветствует создание Национального механизма по защите правозащитников по итогам Национального форума правозащитников, организованного Комиссией в 2020 году (статья 2).</w:t>
      </w:r>
    </w:p>
    <w:p w14:paraId="00D10656" w14:textId="77777777" w:rsidR="001A4C95" w:rsidRPr="0004295B" w:rsidRDefault="001A4C95" w:rsidP="001A4C95">
      <w:pPr>
        <w:pStyle w:val="SingleTxtG"/>
        <w:rPr>
          <w:b/>
          <w:bCs/>
        </w:rPr>
      </w:pPr>
      <w:r>
        <w:lastRenderedPageBreak/>
        <w:t>7.</w:t>
      </w:r>
      <w:r>
        <w:tab/>
      </w:r>
      <w:r>
        <w:rPr>
          <w:b/>
          <w:bCs/>
        </w:rPr>
        <w:t>Государству-участнику следует принять необходимые меры для пересмотра постановления об организации и функционировании Национальной комиссии по правам человека, с тем чтобы гарантировать ей большую автономию в осуществлении своего мандата.</w:t>
      </w:r>
      <w:r>
        <w:t xml:space="preserve"> </w:t>
      </w:r>
      <w:r>
        <w:rPr>
          <w:b/>
          <w:bCs/>
        </w:rPr>
        <w:t>Ему также следует:</w:t>
      </w:r>
    </w:p>
    <w:p w14:paraId="6DECCC6F" w14:textId="404CB2C2" w:rsidR="001A4C95" w:rsidRPr="001A4C95" w:rsidRDefault="001A4C95" w:rsidP="001A4C95">
      <w:pPr>
        <w:pStyle w:val="SingleTxtG"/>
        <w:rPr>
          <w:b/>
          <w:bCs/>
        </w:rPr>
      </w:pPr>
      <w:r>
        <w:rPr>
          <w:b/>
          <w:bCs/>
        </w:rPr>
        <w:tab/>
      </w:r>
      <w:r w:rsidRPr="001A4C95">
        <w:rPr>
          <w:b/>
          <w:bCs/>
        </w:rPr>
        <w:t>a)</w:t>
      </w:r>
      <w:r w:rsidRPr="001A4C95">
        <w:rPr>
          <w:b/>
          <w:bCs/>
        </w:rPr>
        <w:tab/>
        <w:t>содействовать Национальной комиссии по правам человека в</w:t>
      </w:r>
      <w:r>
        <w:rPr>
          <w:b/>
          <w:bCs/>
        </w:rPr>
        <w:t> </w:t>
      </w:r>
      <w:r w:rsidRPr="001A4C95">
        <w:rPr>
          <w:b/>
          <w:bCs/>
        </w:rPr>
        <w:t>активизации предпринимаемых ею усилий для восстановления Подкомитетом по аккредитации Глобального альянса национальных правозащитных учреждений ее аккредитации</w:t>
      </w:r>
      <w:r w:rsidR="000B291B">
        <w:rPr>
          <w:b/>
          <w:bCs/>
        </w:rPr>
        <w:t>;</w:t>
      </w:r>
    </w:p>
    <w:p w14:paraId="306BAB33" w14:textId="1738BE11" w:rsidR="001A4C95" w:rsidRPr="001A4C95" w:rsidRDefault="001A4C95" w:rsidP="001A4C95">
      <w:pPr>
        <w:pStyle w:val="SingleTxtG"/>
        <w:rPr>
          <w:b/>
          <w:bCs/>
        </w:rPr>
      </w:pPr>
      <w:r>
        <w:rPr>
          <w:b/>
          <w:bCs/>
        </w:rPr>
        <w:tab/>
      </w:r>
      <w:r w:rsidRPr="001A4C95">
        <w:rPr>
          <w:b/>
          <w:bCs/>
        </w:rPr>
        <w:t>b)</w:t>
      </w:r>
      <w:r w:rsidRPr="001A4C95">
        <w:rPr>
          <w:b/>
          <w:bCs/>
        </w:rPr>
        <w:tab/>
        <w:t>обеспечить, чтобы Комиссия полностью соответствовала принципам, касающимся статуса национальных учреждений, занимающихся поощрением и защитой прав человека (Парижские принципы), и могла эффективно и независимо выполнять свой мандат на всей территории страны в</w:t>
      </w:r>
      <w:r>
        <w:rPr>
          <w:b/>
          <w:bCs/>
        </w:rPr>
        <w:t> </w:t>
      </w:r>
      <w:r w:rsidRPr="001A4C95">
        <w:rPr>
          <w:b/>
          <w:bCs/>
        </w:rPr>
        <w:t>полном соответствии с указанными принципами;</w:t>
      </w:r>
    </w:p>
    <w:p w14:paraId="2D937FB2" w14:textId="08163AEA" w:rsidR="001A4C95" w:rsidRPr="001A4C95" w:rsidRDefault="001A4C95" w:rsidP="001A4C95">
      <w:pPr>
        <w:pStyle w:val="SingleTxtG"/>
        <w:rPr>
          <w:b/>
          <w:bCs/>
        </w:rPr>
      </w:pPr>
      <w:r>
        <w:rPr>
          <w:b/>
          <w:bCs/>
        </w:rPr>
        <w:tab/>
      </w:r>
      <w:r w:rsidRPr="001A4C95">
        <w:rPr>
          <w:b/>
          <w:bCs/>
        </w:rPr>
        <w:t>c)</w:t>
      </w:r>
      <w:r w:rsidRPr="001A4C95">
        <w:rPr>
          <w:b/>
          <w:bCs/>
        </w:rPr>
        <w:tab/>
        <w:t>продолжать усилия по увеличению бюджетных и кадровых ресурсов Комиссии и Национального механизма по предупреждению пыток и схожих видов практики, а также обеспечить их организационную автономию;</w:t>
      </w:r>
    </w:p>
    <w:p w14:paraId="0E96A409" w14:textId="21426D9C" w:rsidR="001A4C95" w:rsidRPr="001A4C95" w:rsidRDefault="001A4C95" w:rsidP="001A4C95">
      <w:pPr>
        <w:pStyle w:val="SingleTxtG"/>
        <w:rPr>
          <w:b/>
          <w:bCs/>
        </w:rPr>
      </w:pPr>
      <w:r>
        <w:rPr>
          <w:b/>
          <w:bCs/>
        </w:rPr>
        <w:tab/>
      </w:r>
      <w:r w:rsidRPr="001A4C95">
        <w:rPr>
          <w:b/>
          <w:bCs/>
        </w:rPr>
        <w:t>d)</w:t>
      </w:r>
      <w:r w:rsidRPr="001A4C95">
        <w:rPr>
          <w:b/>
          <w:bCs/>
        </w:rPr>
        <w:tab/>
        <w:t>обеспечить полноценное функционирование Национального механизма по защите правозащитников и предоставить ему финансовые, технические и кадровые ресурсы, необходимые для эффективного и</w:t>
      </w:r>
      <w:r>
        <w:rPr>
          <w:b/>
          <w:bCs/>
        </w:rPr>
        <w:t> </w:t>
      </w:r>
      <w:r w:rsidRPr="001A4C95">
        <w:rPr>
          <w:b/>
          <w:bCs/>
        </w:rPr>
        <w:t>независимого выполнения его мандата.</w:t>
      </w:r>
    </w:p>
    <w:p w14:paraId="441FB4FA" w14:textId="77777777" w:rsidR="001A4C95" w:rsidRPr="0004295B" w:rsidRDefault="001A4C95" w:rsidP="001A4C95">
      <w:pPr>
        <w:pStyle w:val="H23G"/>
      </w:pPr>
      <w:r>
        <w:tab/>
      </w:r>
      <w:r>
        <w:tab/>
      </w:r>
      <w:r>
        <w:rPr>
          <w:bCs/>
        </w:rPr>
        <w:t>Борьба с безнаказанностью и совершенные в прошлом нарушения прав человека</w:t>
      </w:r>
    </w:p>
    <w:p w14:paraId="0F6EAE25" w14:textId="1589EF8A" w:rsidR="001A4C95" w:rsidRPr="0004295B" w:rsidRDefault="001A4C95" w:rsidP="001A4C95">
      <w:pPr>
        <w:pStyle w:val="SingleTxtG"/>
      </w:pPr>
      <w:r>
        <w:t>8.</w:t>
      </w:r>
      <w:r>
        <w:tab/>
        <w:t>Комитет выражает сожаление по поводу роспуска Высшего совета по примирению и национальному единству до того, как тому удалось установить истину в отношении всех серьезных нарушений прав человека, имевших место с 1960 по 2015 год при невыясненных обстоятельствах, выявить виновных и возложить на них ответственность за эти нарушения. Комитет отмечает, что материалы расследуемых дел были переданы в Министерство по гуманитарным вопросам и национальной солидарности, но выражает сожаление по поводу того, что делегация не представила никакой информации о последующей деятельности по итогам работы Высшего совета. Комитет также с обеспокоенностью отмечает явное увеличение числа серьезных нарушений прав человека начиная с 2019 года, а также новый скачок в 2022 году; несмотря на возбужденные в этой связи расследования, нарушения остаются безнаказанными, а жертвы лишены эффективных средств правовой защиты и возмещения ущерба. В этой связи Комитет выражает обеспокоенность по поводу статьи 10 Положения об особом статусе сотрудников подразделений специального значения</w:t>
      </w:r>
      <w:r w:rsidRPr="001F3349">
        <w:rPr>
          <w:rStyle w:val="aa"/>
        </w:rPr>
        <w:footnoteReference w:id="6"/>
      </w:r>
      <w:r>
        <w:t>, которая гласит, что сотрудники подразделений специального значения не могут быть привлечены к ответственности за действия, совершенные в ходе исполнения служебных обязанностей, что чревато предоставлением им иммунитета в случае совершения серьезных нарушений прав человека (статьи 6, 7, 9, 14 и 26).</w:t>
      </w:r>
    </w:p>
    <w:p w14:paraId="241B7452" w14:textId="77777777" w:rsidR="001A4C95" w:rsidRPr="0004295B" w:rsidRDefault="001A4C95" w:rsidP="001A4C95">
      <w:pPr>
        <w:pStyle w:val="SingleTxtG"/>
        <w:rPr>
          <w:b/>
          <w:bCs/>
        </w:rPr>
      </w:pPr>
      <w:r>
        <w:t>9.</w:t>
      </w:r>
      <w:r>
        <w:tab/>
      </w:r>
      <w:r>
        <w:rPr>
          <w:b/>
          <w:bCs/>
        </w:rPr>
        <w:t>Государству-участнику следует активизировать усилия, с тем чтобы:</w:t>
      </w:r>
    </w:p>
    <w:p w14:paraId="4C4A2E14" w14:textId="3C22D319" w:rsidR="001A4C95" w:rsidRPr="001A4C95" w:rsidRDefault="001A4C95" w:rsidP="001A4C95">
      <w:pPr>
        <w:pStyle w:val="SingleTxtG"/>
        <w:rPr>
          <w:b/>
          <w:bCs/>
        </w:rPr>
      </w:pPr>
      <w:r>
        <w:rPr>
          <w:b/>
          <w:bCs/>
        </w:rPr>
        <w:tab/>
      </w:r>
      <w:r w:rsidRPr="001A4C95">
        <w:rPr>
          <w:b/>
          <w:bCs/>
        </w:rPr>
        <w:t>a)</w:t>
      </w:r>
      <w:r w:rsidRPr="001A4C95">
        <w:rPr>
          <w:b/>
          <w:bCs/>
        </w:rPr>
        <w:tab/>
        <w:t>расследовать все утверждения о серьезных нарушениях прав человека, как имевших место в прошлом, так и совершаемых в настоящее время, привлекать предполагаемых виновников к ответственности и, в случае установления их вины, назначать им наказания, соразмерные тяжести совершенных преступлений, предоставлять жертвам соответствующие средства правовой защиты и возмещения ущерба, а также принимать меры для недопущения повторения таких нарушений;</w:t>
      </w:r>
    </w:p>
    <w:p w14:paraId="54D68942" w14:textId="4D698651" w:rsidR="001A4C95" w:rsidRPr="001A4C95" w:rsidRDefault="001A4C95" w:rsidP="001A4C95">
      <w:pPr>
        <w:pStyle w:val="SingleTxtG"/>
        <w:rPr>
          <w:b/>
          <w:bCs/>
        </w:rPr>
      </w:pPr>
      <w:r>
        <w:rPr>
          <w:b/>
          <w:bCs/>
        </w:rPr>
        <w:tab/>
      </w:r>
      <w:r w:rsidRPr="001A4C95">
        <w:rPr>
          <w:b/>
          <w:bCs/>
        </w:rPr>
        <w:t>b)</w:t>
      </w:r>
      <w:r w:rsidRPr="001A4C95">
        <w:rPr>
          <w:b/>
          <w:bCs/>
        </w:rPr>
        <w:tab/>
        <w:t xml:space="preserve">отменить все положения, которые приводят к безнаказанности сотрудников сил правопорядка за нарушения прав человека, включая статью 10 Положения об особом статусе сотрудников подразделений специального </w:t>
      </w:r>
      <w:r w:rsidRPr="001A4C95">
        <w:rPr>
          <w:b/>
          <w:bCs/>
        </w:rPr>
        <w:lastRenderedPageBreak/>
        <w:t>назначения, и обеспечить привлечение всех виновных к ответственности в</w:t>
      </w:r>
      <w:r>
        <w:rPr>
          <w:b/>
          <w:bCs/>
        </w:rPr>
        <w:t> </w:t>
      </w:r>
      <w:r w:rsidRPr="001A4C95">
        <w:rPr>
          <w:b/>
          <w:bCs/>
        </w:rPr>
        <w:t>компетентных судебных органах;</w:t>
      </w:r>
    </w:p>
    <w:p w14:paraId="455C9A91" w14:textId="3FD4FEB1" w:rsidR="001A4C95" w:rsidRPr="001A4C95" w:rsidRDefault="001A4C95" w:rsidP="001A4C95">
      <w:pPr>
        <w:pStyle w:val="SingleTxtG"/>
        <w:rPr>
          <w:b/>
          <w:bCs/>
        </w:rPr>
      </w:pPr>
      <w:r>
        <w:rPr>
          <w:b/>
          <w:bCs/>
        </w:rPr>
        <w:tab/>
      </w:r>
      <w:r w:rsidRPr="001A4C95">
        <w:rPr>
          <w:b/>
          <w:bCs/>
        </w:rPr>
        <w:t>c)</w:t>
      </w:r>
      <w:r w:rsidRPr="001A4C95">
        <w:rPr>
          <w:b/>
          <w:bCs/>
        </w:rPr>
        <w:tab/>
        <w:t>обеспечить систематическое обучение всех сотрудников сил обороны и безопасности нормам международного права прав человека и международного гуманитарного права;</w:t>
      </w:r>
    </w:p>
    <w:p w14:paraId="0CA2949B" w14:textId="693BAD8E" w:rsidR="001A4C95" w:rsidRPr="001A4C95" w:rsidRDefault="001A4C95" w:rsidP="001A4C95">
      <w:pPr>
        <w:pStyle w:val="SingleTxtG"/>
        <w:rPr>
          <w:b/>
          <w:bCs/>
        </w:rPr>
      </w:pPr>
      <w:r>
        <w:rPr>
          <w:b/>
          <w:bCs/>
        </w:rPr>
        <w:tab/>
      </w:r>
      <w:r w:rsidRPr="001A4C95">
        <w:rPr>
          <w:b/>
          <w:bCs/>
        </w:rPr>
        <w:t>d)</w:t>
      </w:r>
      <w:r w:rsidRPr="001A4C95">
        <w:rPr>
          <w:b/>
          <w:bCs/>
        </w:rPr>
        <w:tab/>
        <w:t>содействовать применению сбалансированной модели правосудия переходного периода, сочетающей в себе правосудие, возможности для установления истины и доступ к полному возмещению ущерба, сохранение памяти и гарантии неповторения.</w:t>
      </w:r>
    </w:p>
    <w:p w14:paraId="542BAF50" w14:textId="77777777" w:rsidR="001A4C95" w:rsidRPr="0004295B" w:rsidRDefault="001A4C95" w:rsidP="001A4C95">
      <w:pPr>
        <w:pStyle w:val="H23G"/>
        <w:rPr>
          <w:bCs/>
        </w:rPr>
      </w:pPr>
      <w:r>
        <w:tab/>
      </w:r>
      <w:r>
        <w:tab/>
      </w:r>
      <w:r>
        <w:rPr>
          <w:bCs/>
        </w:rPr>
        <w:t>Борьба с коррупцией</w:t>
      </w:r>
      <w:r>
        <w:t xml:space="preserve"> </w:t>
      </w:r>
    </w:p>
    <w:p w14:paraId="2AF161F6" w14:textId="7B2D7F0C" w:rsidR="001A4C95" w:rsidRPr="0004295B" w:rsidRDefault="001A4C95" w:rsidP="001A4C95">
      <w:pPr>
        <w:pStyle w:val="SingleTxtG"/>
        <w:rPr>
          <w:bCs/>
        </w:rPr>
      </w:pPr>
      <w:r>
        <w:t>10.</w:t>
      </w:r>
      <w:r>
        <w:tab/>
        <w:t>Комитет отмечает меры, принятые государством-участником для борьбы с коррупцией, но сохраняет обеспокоенность в связи с ее неистребимым характером и сообщениями о трудностях в осуществлении Органического закона № 082-2015/CNT от 24 ноября 2015 года о полномочиях, составе, организации и функционировании Высшего органа по государственному надзору и борьбе с коррупцией (статьи 14 и 25).</w:t>
      </w:r>
    </w:p>
    <w:p w14:paraId="0947E24D" w14:textId="77777777" w:rsidR="001A4C95" w:rsidRPr="0004295B" w:rsidRDefault="001A4C95" w:rsidP="001A4C95">
      <w:pPr>
        <w:pStyle w:val="SingleTxtG"/>
        <w:keepNext/>
        <w:rPr>
          <w:b/>
          <w:bCs/>
        </w:rPr>
      </w:pPr>
      <w:r>
        <w:t>11.</w:t>
      </w:r>
      <w:r>
        <w:tab/>
      </w:r>
      <w:r>
        <w:rPr>
          <w:b/>
          <w:bCs/>
        </w:rPr>
        <w:t>Государству-участнику следует:</w:t>
      </w:r>
    </w:p>
    <w:p w14:paraId="25C165D6" w14:textId="09B15D01" w:rsidR="001A4C95" w:rsidRPr="001A4C95" w:rsidRDefault="001A4C95" w:rsidP="001A4C95">
      <w:pPr>
        <w:pStyle w:val="SingleTxtG"/>
        <w:rPr>
          <w:b/>
          <w:bCs/>
        </w:rPr>
      </w:pPr>
      <w:r>
        <w:rPr>
          <w:b/>
          <w:bCs/>
        </w:rPr>
        <w:tab/>
      </w:r>
      <w:r w:rsidRPr="001A4C95">
        <w:rPr>
          <w:b/>
          <w:bCs/>
        </w:rPr>
        <w:t>a)</w:t>
      </w:r>
      <w:r w:rsidRPr="001A4C95">
        <w:rPr>
          <w:b/>
          <w:bCs/>
        </w:rPr>
        <w:tab/>
        <w:t>активизировать усилия по предупреждению и искоренению коррупции и незаконных потоков, гарантировать эффективное применение законодательства, включая Органический закон №</w:t>
      </w:r>
      <w:r>
        <w:rPr>
          <w:b/>
          <w:bCs/>
        </w:rPr>
        <w:t> </w:t>
      </w:r>
      <w:r w:rsidRPr="001A4C95">
        <w:rPr>
          <w:b/>
          <w:bCs/>
        </w:rPr>
        <w:t>082-2015/CNT, применять превентивные меры, направленные на борьбу с актами коррупции, обеспечить безотлагательное рассмотрение всех дел в судебном порядке и вынесение виновным в совершении таких актов лицам наказаний, соразмерных тяжести этих деяний, а также обеспечить лицам, сообщающим о нарушениях, защиту и доступ к информации, имеющейся в распоряжении государственных органов;</w:t>
      </w:r>
    </w:p>
    <w:p w14:paraId="076C8F9F" w14:textId="2F0A0749" w:rsidR="001A4C95" w:rsidRPr="0004295B" w:rsidRDefault="001A4C95" w:rsidP="001A4C95">
      <w:pPr>
        <w:pStyle w:val="SingleTxtG"/>
        <w:rPr>
          <w:b/>
          <w:bCs/>
        </w:rPr>
      </w:pPr>
      <w:r>
        <w:rPr>
          <w:b/>
          <w:bCs/>
        </w:rPr>
        <w:tab/>
      </w:r>
      <w:r w:rsidRPr="001A4C95">
        <w:rPr>
          <w:b/>
          <w:bCs/>
        </w:rPr>
        <w:t>b)</w:t>
      </w:r>
      <w:r w:rsidRPr="001A4C95">
        <w:rPr>
          <w:b/>
          <w:bCs/>
        </w:rPr>
        <w:tab/>
        <w:t>организовывать учебно-просветительские кампании в целях повышения осведом</w:t>
      </w:r>
      <w:r>
        <w:rPr>
          <w:b/>
          <w:bCs/>
        </w:rPr>
        <w:t>ленности государственных служащих, политических деятелей, предпринимателей и населения в целом об экономических и социальных издержках коррупции и механизмах борьбы с ней, а также информирования судей, прокуроров и сотрудников правоохранительных органов о необходимости строгого применения действующего законодательства.</w:t>
      </w:r>
      <w:bookmarkStart w:id="1" w:name="_Hlk192766962"/>
    </w:p>
    <w:p w14:paraId="6ACE882C" w14:textId="77777777" w:rsidR="001A4C95" w:rsidRPr="0004295B" w:rsidRDefault="001A4C95" w:rsidP="001A4C95">
      <w:pPr>
        <w:pStyle w:val="H23G"/>
      </w:pPr>
      <w:r>
        <w:tab/>
      </w:r>
      <w:r>
        <w:tab/>
      </w:r>
      <w:r>
        <w:rPr>
          <w:bCs/>
        </w:rPr>
        <w:t>Чрезвычайное положение, борьба с терроризмом и защита гражданского населения</w:t>
      </w:r>
    </w:p>
    <w:p w14:paraId="104AEFC8" w14:textId="327D41B1" w:rsidR="001A4C95" w:rsidRPr="0004295B" w:rsidRDefault="001A4C95" w:rsidP="001A4C95">
      <w:pPr>
        <w:pStyle w:val="SingleTxtG"/>
      </w:pPr>
      <w:r>
        <w:t>12.</w:t>
      </w:r>
      <w:r>
        <w:tab/>
        <w:t>Комитет принимает к сведению введение чрезвычайного положения и принятии мер в отступление от положений Пакта, о которых сообщалось в письме, направленном Генеральному секретарю Организации Объединенных Наций 14 февраля 2019 года в соответствии со статьей 4 Пакта. Вместе с тем он выражает сожалени</w:t>
      </w:r>
      <w:r w:rsidR="00840F78">
        <w:t>е</w:t>
      </w:r>
      <w:r>
        <w:t xml:space="preserve"> в связи с тем, что не было сообщено о ряде последующих продлений и чрезвычайном положении, введенном в 2023 году, как это предусмотрено статьей 4. Комитет также с обеспокоенностью отмечает потенциальные конфликты между внутренней правовой системой и положениями и принципами статьи 4 Пакта и его замечания общего порядка № 29 (2001) об отступлениях от обязательств по Пакту в</w:t>
      </w:r>
      <w:r w:rsidR="000C5C27">
        <w:t> </w:t>
      </w:r>
      <w:r>
        <w:t xml:space="preserve">связи с чрезвычайным положением, в том числе принципами необходимости, соразмерности, временности и недискриминации, а также недопустимости отступления от некоторых прав, включая судебные гарантии и право на личную свободу. Он также обеспокоен сообщениями о серьезных нарушениях прав человека, совершенных в контексте операций по обеспечению безопасности в отношении гражданских лиц и лиц, подозреваемых в терроризме, как то о внесудебных казнях, насильственных исчезновениях, пытках, произвольных арестах и содержании под стражей без связи с внешним миром. В этой связи Комитет выражает особенную обеспокоенность по поводу ответа делегации о том, что соображения безопасности имеют приоритет над международными обязательствами государства в области прав человека. </w:t>
      </w:r>
      <w:r w:rsidRPr="00786AE0">
        <w:t>Среди прочего</w:t>
      </w:r>
      <w:r>
        <w:t xml:space="preserve">, он с обеспокоенностью отмечает сообщения о том, что указы и чрезвычайные меры также используются для сокращения гражданского пространства, репрессий и принуждения к молчанию журналистов, правозащитников, </w:t>
      </w:r>
      <w:r>
        <w:lastRenderedPageBreak/>
        <w:t>адвокатов и судей, которые выступают или воспринимаются в качестве критиков власти, а также для ограничения или ущемления различных прав человека (статьи 4, 5, 6, 7, 9, 10, 14 и 19).</w:t>
      </w:r>
    </w:p>
    <w:p w14:paraId="25DD7F6F" w14:textId="09359F7B" w:rsidR="001A4C95" w:rsidRPr="0004295B" w:rsidRDefault="001A4C95" w:rsidP="001A4C95">
      <w:pPr>
        <w:pStyle w:val="SingleTxtG"/>
        <w:rPr>
          <w:b/>
          <w:bCs/>
        </w:rPr>
      </w:pPr>
      <w:r>
        <w:t>13.</w:t>
      </w:r>
      <w:r>
        <w:tab/>
      </w:r>
      <w:r>
        <w:rPr>
          <w:b/>
          <w:bCs/>
        </w:rPr>
        <w:t>В свете принятого Комитетом замечания общего порядка № 29 (2001) об отступлениях от обязательств по Пакту в связи с чрезвычайным положением законодательная и институциональная база государства-участника должна строго соответствовать всем правам, закрепленным в Пакте, и систематически отвечать всем условиям, установленным в статье 4 Пакта, независимо от ситуации в области безопасности.</w:t>
      </w:r>
      <w:r>
        <w:t xml:space="preserve"> </w:t>
      </w:r>
      <w:r>
        <w:rPr>
          <w:b/>
          <w:bCs/>
        </w:rPr>
        <w:t>Государству-участнику следует, в частности:</w:t>
      </w:r>
    </w:p>
    <w:p w14:paraId="3D6E8C82" w14:textId="4861B10F" w:rsidR="001A4C95" w:rsidRPr="001A4C95" w:rsidRDefault="001A4C95" w:rsidP="001A4C95">
      <w:pPr>
        <w:pStyle w:val="SingleTxtG"/>
        <w:rPr>
          <w:b/>
          <w:bCs/>
        </w:rPr>
      </w:pPr>
      <w:r>
        <w:rPr>
          <w:b/>
          <w:bCs/>
        </w:rPr>
        <w:tab/>
      </w:r>
      <w:r w:rsidRPr="001A4C95">
        <w:rPr>
          <w:b/>
          <w:bCs/>
        </w:rPr>
        <w:t>a)</w:t>
      </w:r>
      <w:r w:rsidRPr="001A4C95">
        <w:rPr>
          <w:b/>
          <w:bCs/>
        </w:rPr>
        <w:tab/>
        <w:t>немедленно информировать другие государства, участвующие в Пакте, через посредство Генерального секретаря Организации Объединенных Наций о введении чрезвычайного положения, о положениях, от которых оно отступило, и о причинах, побудивших к такому решению, а также о той дате, когда оно прекращает такое отступление, в соответствии с пунктом</w:t>
      </w:r>
      <w:r w:rsidR="00C52BAE">
        <w:rPr>
          <w:b/>
          <w:bCs/>
        </w:rPr>
        <w:t> </w:t>
      </w:r>
      <w:r w:rsidRPr="001A4C95">
        <w:rPr>
          <w:b/>
          <w:bCs/>
        </w:rPr>
        <w:t>3 статьи</w:t>
      </w:r>
      <w:r w:rsidR="00C52BAE">
        <w:rPr>
          <w:b/>
          <w:bCs/>
        </w:rPr>
        <w:t> </w:t>
      </w:r>
      <w:r w:rsidRPr="001A4C95">
        <w:rPr>
          <w:b/>
          <w:bCs/>
        </w:rPr>
        <w:t>4 Пакта;</w:t>
      </w:r>
    </w:p>
    <w:p w14:paraId="55112021" w14:textId="0BC6C583" w:rsidR="001A4C95" w:rsidRPr="001A4C95" w:rsidRDefault="001A4C95" w:rsidP="001A4C95">
      <w:pPr>
        <w:pStyle w:val="SingleTxtG"/>
        <w:rPr>
          <w:b/>
          <w:bCs/>
        </w:rPr>
      </w:pPr>
      <w:r>
        <w:rPr>
          <w:b/>
          <w:bCs/>
        </w:rPr>
        <w:tab/>
      </w:r>
      <w:r w:rsidRPr="001A4C95">
        <w:rPr>
          <w:b/>
          <w:bCs/>
        </w:rPr>
        <w:t>b)</w:t>
      </w:r>
      <w:r w:rsidRPr="001A4C95">
        <w:rPr>
          <w:b/>
          <w:bCs/>
        </w:rPr>
        <w:tab/>
        <w:t>обеспечить, чтобы любые меры в отступление от обязательств по Пакту принимались только в той степени, в какой это требуется остротой положения, во время чрезвычайного положения, при котором жизнь нации находится под угрозой, и при должном соблюдении принципа недопустимости отступления от положений, перечисленных в пункте</w:t>
      </w:r>
      <w:r w:rsidR="00C52BAE">
        <w:rPr>
          <w:b/>
          <w:bCs/>
        </w:rPr>
        <w:t> </w:t>
      </w:r>
      <w:r w:rsidRPr="001A4C95">
        <w:rPr>
          <w:b/>
          <w:bCs/>
        </w:rPr>
        <w:t>2 статьи</w:t>
      </w:r>
      <w:r w:rsidR="00C52BAE">
        <w:rPr>
          <w:b/>
          <w:bCs/>
        </w:rPr>
        <w:t> </w:t>
      </w:r>
      <w:r w:rsidRPr="001A4C95">
        <w:rPr>
          <w:b/>
          <w:bCs/>
        </w:rPr>
        <w:t>4 Пакта и</w:t>
      </w:r>
      <w:r w:rsidR="00C52BAE">
        <w:rPr>
          <w:b/>
          <w:bCs/>
        </w:rPr>
        <w:t> </w:t>
      </w:r>
      <w:r w:rsidRPr="001A4C95">
        <w:rPr>
          <w:b/>
          <w:bCs/>
        </w:rPr>
        <w:t>в</w:t>
      </w:r>
      <w:r w:rsidR="00C52BAE">
        <w:rPr>
          <w:b/>
          <w:bCs/>
        </w:rPr>
        <w:t> </w:t>
      </w:r>
      <w:r w:rsidRPr="001A4C95">
        <w:rPr>
          <w:b/>
          <w:bCs/>
        </w:rPr>
        <w:t>принятом Комитетом замечании общего порядка № 29 (2001);</w:t>
      </w:r>
    </w:p>
    <w:p w14:paraId="0D0A8814" w14:textId="4ABDA1E7" w:rsidR="001A4C95" w:rsidRPr="001A4C95" w:rsidRDefault="001A4C95" w:rsidP="001A4C95">
      <w:pPr>
        <w:pStyle w:val="SingleTxtG"/>
        <w:rPr>
          <w:b/>
          <w:bCs/>
        </w:rPr>
      </w:pPr>
      <w:r>
        <w:rPr>
          <w:b/>
          <w:bCs/>
        </w:rPr>
        <w:tab/>
      </w:r>
      <w:r w:rsidRPr="001A4C95">
        <w:rPr>
          <w:b/>
          <w:bCs/>
        </w:rPr>
        <w:t>c)</w:t>
      </w:r>
      <w:r w:rsidRPr="001A4C95">
        <w:rPr>
          <w:b/>
          <w:bCs/>
        </w:rPr>
        <w:tab/>
        <w:t>гарантировать, чтобы любая мера, ограничивающая осуществление прав человека, являлась исключением, была строго ограничена по времени, носила недискриминационный характер, представлялась соразмерной и строго необходимой и подлежала независимому судебному контролю;</w:t>
      </w:r>
    </w:p>
    <w:p w14:paraId="681324EE" w14:textId="3AEB377D" w:rsidR="001A4C95" w:rsidRPr="001A4C95" w:rsidRDefault="001A4C95" w:rsidP="001A4C95">
      <w:pPr>
        <w:pStyle w:val="SingleTxtG"/>
        <w:rPr>
          <w:b/>
          <w:bCs/>
        </w:rPr>
      </w:pPr>
      <w:r>
        <w:rPr>
          <w:b/>
          <w:bCs/>
        </w:rPr>
        <w:tab/>
      </w:r>
      <w:r w:rsidRPr="001A4C95">
        <w:rPr>
          <w:b/>
          <w:bCs/>
        </w:rPr>
        <w:t>d)</w:t>
      </w:r>
      <w:r w:rsidRPr="001A4C95">
        <w:rPr>
          <w:b/>
          <w:bCs/>
        </w:rPr>
        <w:tab/>
        <w:t>предотвращать нарушения прав человека и обеспечивать, чтобы в связи с любыми нарушениями, совершенными в период действия чрезвычайного положения и в контексте операций по обеспечению безопасности, оперативно и систематически проводились независимые, беспристрастные и тщательные расследования, чтобы виновные лица должным образом привлекались к</w:t>
      </w:r>
      <w:r w:rsidR="00C52BAE">
        <w:rPr>
          <w:b/>
          <w:bCs/>
        </w:rPr>
        <w:t> </w:t>
      </w:r>
      <w:r w:rsidRPr="001A4C95">
        <w:rPr>
          <w:b/>
          <w:bCs/>
        </w:rPr>
        <w:t>ответственности и, в случае установления их вины, несли наказание, а жертвам предоставлялось полное возмещение ущерба;</w:t>
      </w:r>
    </w:p>
    <w:p w14:paraId="417CAB1B" w14:textId="5795A855" w:rsidR="001A4C95" w:rsidRPr="001A4C95" w:rsidRDefault="001A4C95" w:rsidP="001A4C95">
      <w:pPr>
        <w:pStyle w:val="SingleTxtG"/>
        <w:rPr>
          <w:b/>
          <w:bCs/>
        </w:rPr>
      </w:pPr>
      <w:r>
        <w:rPr>
          <w:b/>
          <w:bCs/>
        </w:rPr>
        <w:tab/>
      </w:r>
      <w:r w:rsidRPr="001A4C95">
        <w:rPr>
          <w:b/>
          <w:bCs/>
        </w:rPr>
        <w:t>e)</w:t>
      </w:r>
      <w:r w:rsidRPr="001A4C95">
        <w:rPr>
          <w:b/>
          <w:bCs/>
        </w:rPr>
        <w:tab/>
        <w:t>пересмотреть свое законодательство о борьбе с терроризмом, чтобы обеспечить его полное соответствие положениям Пакта и принципам законности, правовой определенности, предсказуемости и соразмерности;</w:t>
      </w:r>
    </w:p>
    <w:p w14:paraId="66BD132F" w14:textId="2367B44D" w:rsidR="001A4C95" w:rsidRPr="001A4C95" w:rsidRDefault="001A4C95" w:rsidP="001A4C95">
      <w:pPr>
        <w:pStyle w:val="SingleTxtG"/>
        <w:rPr>
          <w:b/>
          <w:bCs/>
        </w:rPr>
      </w:pPr>
      <w:r>
        <w:rPr>
          <w:b/>
          <w:bCs/>
        </w:rPr>
        <w:tab/>
      </w:r>
      <w:r w:rsidRPr="001A4C95">
        <w:rPr>
          <w:b/>
          <w:bCs/>
        </w:rPr>
        <w:t>f)</w:t>
      </w:r>
      <w:r w:rsidRPr="001A4C95">
        <w:rPr>
          <w:b/>
          <w:bCs/>
        </w:rPr>
        <w:tab/>
        <w:t>обеспечить эффективные гарантии, включая надлежащий судебный контроль, в контексте любых ограничений прав человека, введенных в целях национальной безопасности, и гарантировать, что такие ограничения служат законным целям и являются необходимыми и соразмерными;</w:t>
      </w:r>
    </w:p>
    <w:p w14:paraId="7E95CCE2" w14:textId="528A0668" w:rsidR="001A4C95" w:rsidRPr="001A4C95" w:rsidRDefault="001A4C95" w:rsidP="001A4C95">
      <w:pPr>
        <w:pStyle w:val="SingleTxtG"/>
        <w:rPr>
          <w:b/>
          <w:bCs/>
        </w:rPr>
      </w:pPr>
      <w:r>
        <w:rPr>
          <w:b/>
          <w:bCs/>
        </w:rPr>
        <w:tab/>
      </w:r>
      <w:r w:rsidRPr="001A4C95">
        <w:rPr>
          <w:b/>
          <w:bCs/>
        </w:rPr>
        <w:t>g)</w:t>
      </w:r>
      <w:r w:rsidRPr="001A4C95">
        <w:rPr>
          <w:b/>
          <w:bCs/>
        </w:rPr>
        <w:tab/>
        <w:t>обеспечить, чтобы лица, подозреваемые или обвиняемые в</w:t>
      </w:r>
      <w:r w:rsidR="00C52BAE">
        <w:rPr>
          <w:b/>
          <w:bCs/>
        </w:rPr>
        <w:t> </w:t>
      </w:r>
      <w:r w:rsidRPr="001A4C95">
        <w:rPr>
          <w:b/>
          <w:bCs/>
        </w:rPr>
        <w:t>совершении террористических актов, по закону и на практике пользовались всеми правовыми гарантиями в соответствии со статьями</w:t>
      </w:r>
      <w:r w:rsidR="00C52BAE">
        <w:rPr>
          <w:b/>
          <w:bCs/>
        </w:rPr>
        <w:t> </w:t>
      </w:r>
      <w:r w:rsidRPr="001A4C95">
        <w:rPr>
          <w:b/>
          <w:bCs/>
        </w:rPr>
        <w:t>9 и 14 Пакта и</w:t>
      </w:r>
      <w:r w:rsidR="00C52BAE">
        <w:rPr>
          <w:b/>
          <w:bCs/>
        </w:rPr>
        <w:t> </w:t>
      </w:r>
      <w:r w:rsidRPr="001A4C95">
        <w:rPr>
          <w:b/>
          <w:bCs/>
        </w:rPr>
        <w:t>принятыми Комитетом замечаниями общего порядка №</w:t>
      </w:r>
      <w:r w:rsidR="00C52BAE">
        <w:rPr>
          <w:b/>
          <w:bCs/>
        </w:rPr>
        <w:t> </w:t>
      </w:r>
      <w:r w:rsidRPr="001A4C95">
        <w:rPr>
          <w:b/>
          <w:bCs/>
        </w:rPr>
        <w:t>32 (2007) о праве на равенство перед судами и трибуналами и на справедливое судебное разбирательство и № 35 (2014) о свободе и личной неприкосновенности;</w:t>
      </w:r>
    </w:p>
    <w:p w14:paraId="53E1FFFF" w14:textId="0A305E6B" w:rsidR="001A4C95" w:rsidRPr="001A4C95" w:rsidRDefault="001A4C95" w:rsidP="001A4C95">
      <w:pPr>
        <w:pStyle w:val="SingleTxtG"/>
        <w:rPr>
          <w:b/>
          <w:bCs/>
        </w:rPr>
      </w:pPr>
      <w:r>
        <w:rPr>
          <w:b/>
          <w:bCs/>
        </w:rPr>
        <w:tab/>
      </w:r>
      <w:r w:rsidRPr="001A4C95">
        <w:rPr>
          <w:b/>
          <w:bCs/>
        </w:rPr>
        <w:t>h)</w:t>
      </w:r>
      <w:r w:rsidRPr="001A4C95">
        <w:rPr>
          <w:b/>
          <w:bCs/>
        </w:rPr>
        <w:tab/>
        <w:t>гарантировать, чтобы чрезвычайное положение и законодательство о борьбе с терроризмом не применялись для необоснованного ограничения каких-либо прав, закрепленных в Пакте, в том числе прав адвокатов, журналистов и правозащитников</w:t>
      </w:r>
      <w:r w:rsidR="00C52BAE">
        <w:rPr>
          <w:b/>
          <w:bCs/>
        </w:rPr>
        <w:t>.</w:t>
      </w:r>
    </w:p>
    <w:p w14:paraId="2026CA42" w14:textId="1316BC60" w:rsidR="001A4C95" w:rsidRPr="0004295B" w:rsidRDefault="001A4C95" w:rsidP="001A4C95">
      <w:pPr>
        <w:pStyle w:val="SingleTxtG"/>
      </w:pPr>
      <w:bookmarkStart w:id="2" w:name="_Hlk192695105"/>
      <w:bookmarkEnd w:id="1"/>
      <w:r>
        <w:t>14.</w:t>
      </w:r>
      <w:r>
        <w:tab/>
        <w:t>Комитет обеспокоен сообщениями о серьезных нарушениях прав человека, совершаемых сотрудниками сил обороны и безопасности. Он также с</w:t>
      </w:r>
      <w:r w:rsidR="00C52BAE">
        <w:t> </w:t>
      </w:r>
      <w:r>
        <w:t xml:space="preserve">обеспокоенностью отмечает возложение на гражданское население функций по обороне и защите, как то в контексте таких формирований, как Добровольные </w:t>
      </w:r>
      <w:r>
        <w:lastRenderedPageBreak/>
        <w:t>защитники родины, выступающих в качестве вспомогательных сил обороны и безопасности (статьи 6, 7 и 9).</w:t>
      </w:r>
    </w:p>
    <w:bookmarkEnd w:id="2"/>
    <w:p w14:paraId="0B29F9AE" w14:textId="77777777" w:rsidR="001A4C95" w:rsidRPr="0004295B" w:rsidRDefault="001A4C95" w:rsidP="001A4C95">
      <w:pPr>
        <w:pStyle w:val="SingleTxtG"/>
        <w:rPr>
          <w:b/>
          <w:bCs/>
        </w:rPr>
      </w:pPr>
      <w:r>
        <w:t>15.</w:t>
      </w:r>
      <w:r>
        <w:tab/>
      </w:r>
      <w:r>
        <w:rPr>
          <w:b/>
          <w:bCs/>
        </w:rPr>
        <w:t>В свете предыдущих заключительных замечаний Комитета</w:t>
      </w:r>
      <w:r w:rsidRPr="001F3349">
        <w:rPr>
          <w:rStyle w:val="aa"/>
        </w:rPr>
        <w:footnoteReference w:id="7"/>
      </w:r>
      <w:r>
        <w:rPr>
          <w:b/>
          <w:bCs/>
        </w:rPr>
        <w:t xml:space="preserve"> государству-участнику следует:</w:t>
      </w:r>
      <w:bookmarkStart w:id="3" w:name="_Hlk192417898"/>
    </w:p>
    <w:bookmarkEnd w:id="3"/>
    <w:p w14:paraId="645C486C" w14:textId="3E6F778F" w:rsidR="001A4C95" w:rsidRPr="00C52BAE" w:rsidRDefault="00C52BAE" w:rsidP="001A4C95">
      <w:pPr>
        <w:pStyle w:val="SingleTxtG"/>
        <w:rPr>
          <w:b/>
          <w:bCs/>
        </w:rPr>
      </w:pPr>
      <w:r>
        <w:rPr>
          <w:b/>
          <w:bCs/>
        </w:rPr>
        <w:tab/>
      </w:r>
      <w:r w:rsidR="001A4C95" w:rsidRPr="00C52BAE">
        <w:rPr>
          <w:b/>
          <w:bCs/>
        </w:rPr>
        <w:t>a)</w:t>
      </w:r>
      <w:r w:rsidR="001A4C95" w:rsidRPr="00C52BAE">
        <w:rPr>
          <w:b/>
          <w:bCs/>
        </w:rPr>
        <w:tab/>
        <w:t>проводить расследования в связи с любыми утверждениями о</w:t>
      </w:r>
      <w:r>
        <w:rPr>
          <w:b/>
          <w:bCs/>
        </w:rPr>
        <w:t> </w:t>
      </w:r>
      <w:r w:rsidR="001A4C95" w:rsidRPr="00C52BAE">
        <w:rPr>
          <w:b/>
          <w:bCs/>
        </w:rPr>
        <w:t>серьезных нарушениях прав человека, к которым причастны силы обороны и безопасности, включая Добровольных защитников родины, привлекать к ответственности предполагаемых виновников и, в случае установления их вины, назначать соответствующие наказания, а также предоставлять жертвам полное возмещение ущерба и средства защиты;</w:t>
      </w:r>
    </w:p>
    <w:p w14:paraId="43534AA0" w14:textId="265A5320" w:rsidR="001A4C95" w:rsidRPr="0004295B" w:rsidRDefault="00C52BAE" w:rsidP="001A4C95">
      <w:pPr>
        <w:pStyle w:val="SingleTxtG"/>
        <w:rPr>
          <w:b/>
          <w:bCs/>
        </w:rPr>
      </w:pPr>
      <w:r>
        <w:rPr>
          <w:b/>
          <w:bCs/>
        </w:rPr>
        <w:tab/>
      </w:r>
      <w:r w:rsidR="001A4C95" w:rsidRPr="00C52BAE">
        <w:rPr>
          <w:b/>
          <w:bCs/>
        </w:rPr>
        <w:t>b)</w:t>
      </w:r>
      <w:r w:rsidR="001A4C95" w:rsidRPr="00C52BAE">
        <w:rPr>
          <w:b/>
          <w:bCs/>
        </w:rPr>
        <w:tab/>
        <w:t>усилить присутствие сил обороны и безопасности на всей территории страны, чтобы обеспечить безопасность населения по всей стране, и</w:t>
      </w:r>
      <w:r>
        <w:rPr>
          <w:b/>
          <w:bCs/>
        </w:rPr>
        <w:t> </w:t>
      </w:r>
      <w:r w:rsidR="001A4C95" w:rsidRPr="00C52BAE">
        <w:rPr>
          <w:b/>
          <w:bCs/>
        </w:rPr>
        <w:t>воздерж</w:t>
      </w:r>
      <w:r w:rsidR="001A4C95">
        <w:rPr>
          <w:b/>
          <w:bCs/>
        </w:rPr>
        <w:t>иваться от попыток возложить на население обязанностей по поддержанию правопорядка.</w:t>
      </w:r>
    </w:p>
    <w:p w14:paraId="6D62AB79" w14:textId="77777777" w:rsidR="001A4C95" w:rsidRPr="0004295B" w:rsidRDefault="001A4C95" w:rsidP="001A4C95">
      <w:pPr>
        <w:pStyle w:val="H23G"/>
      </w:pPr>
      <w:bookmarkStart w:id="4" w:name="_Hlk193459809"/>
      <w:r>
        <w:tab/>
      </w:r>
      <w:r>
        <w:tab/>
      </w:r>
      <w:r>
        <w:rPr>
          <w:bCs/>
        </w:rPr>
        <w:t>Недискриминация</w:t>
      </w:r>
    </w:p>
    <w:p w14:paraId="7D592881" w14:textId="656E7AB5" w:rsidR="001A4C95" w:rsidRPr="0004295B" w:rsidRDefault="001A4C95" w:rsidP="001A4C95">
      <w:pPr>
        <w:pStyle w:val="SingleTxtG"/>
      </w:pPr>
      <w:r>
        <w:t>16.</w:t>
      </w:r>
      <w:r>
        <w:tab/>
        <w:t>Комитет приветствует принятие нормативной базы для борьбы с</w:t>
      </w:r>
      <w:r w:rsidR="00C52BAE">
        <w:t> </w:t>
      </w:r>
      <w:r>
        <w:t>дискриминацией, но вместе с тем сохраняет обеспокоенность в связи с тем, что в тексте закона отсутствует однозначное упоминание определенных уязвимых групп, как то женщин, инвалидов, религиозных меньшинств, ВИЧ-инфицированных, внебрачных детей, лесбиянок, геев, бисексуалов и трансгендеров, а также не предусматривается эффективная защита этих категорий лиц. Среди прочего, он</w:t>
      </w:r>
      <w:r w:rsidR="00C52BAE">
        <w:t> </w:t>
      </w:r>
      <w:r>
        <w:t>с</w:t>
      </w:r>
      <w:r w:rsidR="00C52BAE">
        <w:t> </w:t>
      </w:r>
      <w:r>
        <w:t>обеспокоенностью отмечает дискриминацию и стигматизацию по причине сексуальной ориентации или гендерной идентичности, альбинизма и принадлежности к религиозным меньшинствам. Комитет обеспокоен продолжающейся практикой ненавистнических высказываний и насилия, а также отсутствием у жертв эффективных средств правовой защиты. Комитет с обеспокоенностью отмечает принятие законопроекта о Кодексе личности и семьи, предусматривающего введение уголовной ответственности за гомосексуализм и однополые отношения, в особенности с учетом последствий, которыми он чреват в плане усиления риска преследования лесбиянок, геев, бисексуалов и трансгендеров (статьи 2, 24, 25 и 26).</w:t>
      </w:r>
    </w:p>
    <w:p w14:paraId="6073DE43" w14:textId="77777777" w:rsidR="001A4C95" w:rsidRPr="0004295B" w:rsidRDefault="001A4C95" w:rsidP="001A4C95">
      <w:pPr>
        <w:pStyle w:val="SingleTxtG"/>
        <w:rPr>
          <w:b/>
          <w:bCs/>
        </w:rPr>
      </w:pPr>
      <w:r>
        <w:t>17.</w:t>
      </w:r>
      <w:r>
        <w:tab/>
      </w:r>
      <w:r>
        <w:rPr>
          <w:b/>
          <w:bCs/>
        </w:rPr>
        <w:t>Государству-участнику следует принять соответствующие меры для ликвидации всех форм дискриминации.</w:t>
      </w:r>
      <w:r>
        <w:t xml:space="preserve"> </w:t>
      </w:r>
      <w:r>
        <w:rPr>
          <w:b/>
          <w:bCs/>
        </w:rPr>
        <w:t>Ему следует, в частности:</w:t>
      </w:r>
    </w:p>
    <w:p w14:paraId="5822A4DA" w14:textId="5A6654CF" w:rsidR="001A4C95" w:rsidRPr="00C52BAE" w:rsidRDefault="00C52BAE" w:rsidP="001A4C95">
      <w:pPr>
        <w:pStyle w:val="SingleTxtG"/>
        <w:rPr>
          <w:b/>
          <w:bCs/>
        </w:rPr>
      </w:pPr>
      <w:r>
        <w:rPr>
          <w:b/>
          <w:bCs/>
        </w:rPr>
        <w:tab/>
      </w:r>
      <w:r w:rsidR="001A4C95" w:rsidRPr="00C52BAE">
        <w:rPr>
          <w:b/>
          <w:bCs/>
        </w:rPr>
        <w:t>a)</w:t>
      </w:r>
      <w:r w:rsidR="001A4C95" w:rsidRPr="00C52BAE">
        <w:rPr>
          <w:b/>
          <w:bCs/>
        </w:rPr>
        <w:tab/>
        <w:t>принять всеобъемлющую законодательную базу, в которой бы однозначным образом давалось определение и предусматривались меры наказания за все виды дискриминации, как прямой, так и косвенной и перекрестной, в государственной и частной сферах, в том числе путем пересмотра своего законодательства на предмет включения сексуальной ориентации, гендерной идентичности и инвалидности в число запрещенных оснований для дискриминации, и обеспечить ее эффективное применение;</w:t>
      </w:r>
    </w:p>
    <w:p w14:paraId="441B2A58" w14:textId="22D067FC" w:rsidR="001A4C95" w:rsidRPr="00C52BAE" w:rsidRDefault="00C52BAE" w:rsidP="001A4C95">
      <w:pPr>
        <w:pStyle w:val="SingleTxtG"/>
        <w:rPr>
          <w:b/>
          <w:bCs/>
        </w:rPr>
      </w:pPr>
      <w:r>
        <w:rPr>
          <w:b/>
          <w:bCs/>
        </w:rPr>
        <w:tab/>
      </w:r>
      <w:r w:rsidR="001A4C95" w:rsidRPr="00C52BAE">
        <w:rPr>
          <w:b/>
          <w:bCs/>
        </w:rPr>
        <w:t>b)</w:t>
      </w:r>
      <w:r w:rsidR="001A4C95" w:rsidRPr="00C52BAE">
        <w:rPr>
          <w:b/>
          <w:bCs/>
        </w:rPr>
        <w:tab/>
        <w:t>обеспечить проведение оперативных и эффективных расследований в связи со всеми актами дискриминации и ненавистническими высказываниями, преследование и привлечение виновных лиц к ответственности и, в случае установления их вины, назначение им соответствующих наказаний, а также предоставление жертвам эффективных и надлежащих средств правовой защиты и доступа к адекватной правовой, финансовой и психологической помощи;</w:t>
      </w:r>
    </w:p>
    <w:p w14:paraId="61344211" w14:textId="61974562" w:rsidR="001A4C95" w:rsidRPr="00C52BAE" w:rsidRDefault="00C52BAE" w:rsidP="001A4C95">
      <w:pPr>
        <w:pStyle w:val="SingleTxtG"/>
        <w:rPr>
          <w:b/>
          <w:bCs/>
        </w:rPr>
      </w:pPr>
      <w:r>
        <w:rPr>
          <w:b/>
          <w:bCs/>
        </w:rPr>
        <w:tab/>
      </w:r>
      <w:r w:rsidR="001A4C95" w:rsidRPr="00C52BAE">
        <w:rPr>
          <w:b/>
          <w:bCs/>
        </w:rPr>
        <w:t>c)</w:t>
      </w:r>
      <w:r w:rsidR="001A4C95" w:rsidRPr="00C52BAE">
        <w:rPr>
          <w:b/>
          <w:bCs/>
        </w:rPr>
        <w:tab/>
        <w:t>принять конкретные меры, включая программы подготовки, образования и повышения осведомленности, направленные на борьбу со</w:t>
      </w:r>
      <w:r>
        <w:rPr>
          <w:b/>
          <w:bCs/>
        </w:rPr>
        <w:t xml:space="preserve"> </w:t>
      </w:r>
      <w:r w:rsidR="001A4C95" w:rsidRPr="00C52BAE">
        <w:rPr>
          <w:b/>
          <w:bCs/>
        </w:rPr>
        <w:t>стереотипами, предрассудками и негативным отношением, с целью включения принципов недискриминации в государственные программы и политику, и</w:t>
      </w:r>
      <w:r>
        <w:rPr>
          <w:b/>
          <w:bCs/>
        </w:rPr>
        <w:t> </w:t>
      </w:r>
      <w:r w:rsidR="001A4C95" w:rsidRPr="00C52BAE">
        <w:rPr>
          <w:b/>
          <w:bCs/>
        </w:rPr>
        <w:t xml:space="preserve">обеспечить, чтобы эти меры были направлены как на государственных служащих, ответственных за соблюдение принципа верховенства права, так и на широкую общественность, с тем чтобы эффективно предотвращать акты </w:t>
      </w:r>
      <w:r w:rsidR="001A4C95" w:rsidRPr="00C52BAE">
        <w:rPr>
          <w:b/>
          <w:bCs/>
        </w:rPr>
        <w:lastRenderedPageBreak/>
        <w:t>дискриминации, ненавистнические высказывания и другие формы насилия, связанные с дискриминацией;</w:t>
      </w:r>
    </w:p>
    <w:p w14:paraId="2CD766AF" w14:textId="092DFE83" w:rsidR="001A4C95" w:rsidRPr="00C52BAE" w:rsidRDefault="00C52BAE" w:rsidP="001A4C95">
      <w:pPr>
        <w:pStyle w:val="SingleTxtG"/>
        <w:rPr>
          <w:b/>
          <w:bCs/>
        </w:rPr>
      </w:pPr>
      <w:r>
        <w:rPr>
          <w:b/>
          <w:bCs/>
        </w:rPr>
        <w:tab/>
      </w:r>
      <w:r w:rsidR="001A4C95" w:rsidRPr="00C52BAE">
        <w:rPr>
          <w:b/>
          <w:bCs/>
        </w:rPr>
        <w:t>d)</w:t>
      </w:r>
      <w:r w:rsidR="001A4C95" w:rsidRPr="00C52BAE">
        <w:rPr>
          <w:b/>
          <w:bCs/>
        </w:rPr>
        <w:tab/>
        <w:t>обеспечить, чтобы проект Кодекса о личности и семье в полной мере соответствовал положениям Пакта.</w:t>
      </w:r>
    </w:p>
    <w:p w14:paraId="5E8B1F9D" w14:textId="77777777" w:rsidR="001A4C95" w:rsidRPr="0004295B" w:rsidRDefault="001A4C95" w:rsidP="001A4C95">
      <w:pPr>
        <w:pStyle w:val="SingleTxtG"/>
      </w:pPr>
      <w:bookmarkStart w:id="5" w:name="_Hlk193447732"/>
      <w:r>
        <w:t>18.</w:t>
      </w:r>
      <w:r>
        <w:tab/>
        <w:t>Комитет с обеспокоенностью отмечает сообщения о том, что некоторые общины, в частности фулани, по-прежнему подвергаются стигматизации и становятся объектом ненавистнических высказываний, насилия и других дискриминационных действий, а также становятся жертвами бесчеловечного обращения, насильственных исчезновений и внесудебных казней в контексте операций по обеспечению безопасности (статьи 6, 7, 9, 14, 26 и 27).</w:t>
      </w:r>
    </w:p>
    <w:p w14:paraId="1A48B449" w14:textId="77777777" w:rsidR="001A4C95" w:rsidRPr="0004295B" w:rsidRDefault="001A4C95" w:rsidP="001A4C95">
      <w:pPr>
        <w:pStyle w:val="SingleTxtG"/>
      </w:pPr>
      <w:r>
        <w:t>19.</w:t>
      </w:r>
      <w:r>
        <w:tab/>
      </w:r>
      <w:r>
        <w:rPr>
          <w:b/>
          <w:bCs/>
        </w:rPr>
        <w:t>Государству-участнику следует активизировать свои усилия по обеспечению защиты общин, в частности фулани, и соблюдению всех их прав.</w:t>
      </w:r>
      <w:r>
        <w:t xml:space="preserve"> </w:t>
      </w:r>
      <w:r>
        <w:rPr>
          <w:b/>
          <w:bCs/>
        </w:rPr>
        <w:t>Ему также следует расследовать все случаи дискриминации, запугивания и насилия в отношении этих групп населения, привлекать предполагаемых виновников к ответственности и, в случае признания их вины, назначать им наказания, соразмерные тяжести совершенных ими деяний, и предоставлять жертвам полное возмещение ущерба и эффективную защиту.</w:t>
      </w:r>
      <w:bookmarkEnd w:id="5"/>
    </w:p>
    <w:bookmarkEnd w:id="4"/>
    <w:p w14:paraId="72391DB9" w14:textId="77777777" w:rsidR="001A4C95" w:rsidRPr="0004295B" w:rsidRDefault="001A4C95" w:rsidP="001A4C95">
      <w:pPr>
        <w:pStyle w:val="H23G"/>
      </w:pPr>
      <w:r>
        <w:tab/>
      </w:r>
      <w:r>
        <w:tab/>
      </w:r>
      <w:r>
        <w:rPr>
          <w:bCs/>
        </w:rPr>
        <w:t>Гендерное равноправие</w:t>
      </w:r>
    </w:p>
    <w:p w14:paraId="14362DCF" w14:textId="77777777" w:rsidR="001A4C95" w:rsidRPr="0004295B" w:rsidRDefault="001A4C95" w:rsidP="001A4C95">
      <w:pPr>
        <w:pStyle w:val="SingleTxtG"/>
      </w:pPr>
      <w:r>
        <w:t>20.</w:t>
      </w:r>
      <w:r>
        <w:tab/>
        <w:t>Комитет отмечает меры, принятые для расширения представленности женщин в общественной жизни и сферах принятия решений. Тем не менее он с обеспокоенностью отмечает, что участие женщин в общественной и политической жизни остается весьма ограниченным, и констатирует отсутствие эффективных мер по увеличению квоты женщин в избирательных списках. Хотя Комитет приветствует меры, принятые для улучшения и обеспечения доступа женщин к земле, он выражает сожаление по поводу сохранения обычной практики, ведущей к дискриминации женщин в вопросах наследования и доступа к земле (статьи 3, 23, 25 и 26).</w:t>
      </w:r>
    </w:p>
    <w:p w14:paraId="7D880B61" w14:textId="77777777" w:rsidR="001A4C95" w:rsidRPr="0004295B" w:rsidRDefault="001A4C95" w:rsidP="001A4C95">
      <w:pPr>
        <w:pStyle w:val="SingleTxtG"/>
        <w:rPr>
          <w:b/>
          <w:bCs/>
        </w:rPr>
      </w:pPr>
      <w:r>
        <w:t>21.</w:t>
      </w:r>
      <w:r>
        <w:tab/>
      </w:r>
      <w:r>
        <w:rPr>
          <w:b/>
          <w:bCs/>
        </w:rPr>
        <w:t>Государству-участнику следует активизировать свои усилия по обеспечению реального равенства между мужчинами и женщинами во всех сферах.</w:t>
      </w:r>
      <w:r>
        <w:t xml:space="preserve"> </w:t>
      </w:r>
      <w:r>
        <w:rPr>
          <w:b/>
          <w:bCs/>
        </w:rPr>
        <w:t>Ему следует, в частности:</w:t>
      </w:r>
    </w:p>
    <w:p w14:paraId="67297661" w14:textId="28B1EBBB" w:rsidR="001A4C95" w:rsidRPr="00C52BAE" w:rsidRDefault="00C52BAE" w:rsidP="001A4C95">
      <w:pPr>
        <w:pStyle w:val="SingleTxtG"/>
        <w:rPr>
          <w:b/>
          <w:bCs/>
        </w:rPr>
      </w:pPr>
      <w:r>
        <w:rPr>
          <w:b/>
          <w:bCs/>
        </w:rPr>
        <w:tab/>
      </w:r>
      <w:r w:rsidR="001A4C95" w:rsidRPr="00C52BAE">
        <w:rPr>
          <w:b/>
          <w:bCs/>
        </w:rPr>
        <w:t>a)</w:t>
      </w:r>
      <w:r w:rsidR="001A4C95" w:rsidRPr="00C52BAE">
        <w:rPr>
          <w:b/>
          <w:bCs/>
        </w:rPr>
        <w:tab/>
        <w:t>принять дополнительные меры для расширения представленности женщин в политической и общественной жизни, а также в государственном и частном секторах, в частности на руководящих и ответственных должностях, в</w:t>
      </w:r>
      <w:r w:rsidR="00DE0EC4">
        <w:rPr>
          <w:b/>
          <w:bCs/>
          <w:lang w:val="en-US"/>
        </w:rPr>
        <w:t> </w:t>
      </w:r>
      <w:r w:rsidR="001A4C95" w:rsidRPr="00C52BAE">
        <w:rPr>
          <w:b/>
          <w:bCs/>
        </w:rPr>
        <w:t>том числе за счет реформы избирательного законодательства, призванной эффективно гарантировать паритет между женщинами и мужчинами;</w:t>
      </w:r>
    </w:p>
    <w:p w14:paraId="3CAF680A" w14:textId="55C9E490" w:rsidR="001A4C95" w:rsidRPr="00C52BAE" w:rsidRDefault="00C52BAE" w:rsidP="001A4C95">
      <w:pPr>
        <w:pStyle w:val="SingleTxtG"/>
        <w:rPr>
          <w:b/>
          <w:bCs/>
        </w:rPr>
      </w:pPr>
      <w:r>
        <w:rPr>
          <w:b/>
          <w:bCs/>
        </w:rPr>
        <w:tab/>
      </w:r>
      <w:r w:rsidR="001A4C95" w:rsidRPr="00C52BAE">
        <w:rPr>
          <w:b/>
          <w:bCs/>
        </w:rPr>
        <w:t>b)</w:t>
      </w:r>
      <w:r w:rsidR="001A4C95" w:rsidRPr="00C52BAE">
        <w:rPr>
          <w:b/>
          <w:bCs/>
        </w:rPr>
        <w:tab/>
        <w:t>активизировать усилия по противодействию дискриминационной обычной практике, затрагивающей женщин и девочек, в том числе в вопросах прав наследования и владения землей, обеспечивая, в частности, справедливое решение вопросов наследования, с тем чтобы в полной мере реализовать принцип равенства между мужчинами и женщинами;</w:t>
      </w:r>
    </w:p>
    <w:p w14:paraId="30372AB0" w14:textId="3D524201" w:rsidR="001A4C95" w:rsidRPr="00C52BAE" w:rsidRDefault="00C52BAE" w:rsidP="001A4C95">
      <w:pPr>
        <w:pStyle w:val="SingleTxtG"/>
        <w:rPr>
          <w:b/>
          <w:bCs/>
        </w:rPr>
      </w:pPr>
      <w:r>
        <w:rPr>
          <w:b/>
          <w:bCs/>
        </w:rPr>
        <w:tab/>
      </w:r>
      <w:r w:rsidR="001A4C95" w:rsidRPr="00C52BAE">
        <w:rPr>
          <w:b/>
          <w:bCs/>
        </w:rPr>
        <w:t>c)</w:t>
      </w:r>
      <w:r w:rsidR="001A4C95" w:rsidRPr="00C52BAE">
        <w:rPr>
          <w:b/>
          <w:bCs/>
        </w:rPr>
        <w:tab/>
        <w:t>расширить деятельность по повышению осведомленности общественности в целях искоренения гендерных стереотипов и предрассудков относительно роли и обязанностей мужчин и женщин в семье и обществе;</w:t>
      </w:r>
    </w:p>
    <w:p w14:paraId="4F6D80B9" w14:textId="5E745A63" w:rsidR="001A4C95" w:rsidRPr="0004295B" w:rsidRDefault="00C52BAE" w:rsidP="001A4C95">
      <w:pPr>
        <w:pStyle w:val="SingleTxtG"/>
        <w:rPr>
          <w:b/>
          <w:bCs/>
        </w:rPr>
      </w:pPr>
      <w:r>
        <w:rPr>
          <w:b/>
          <w:bCs/>
        </w:rPr>
        <w:tab/>
      </w:r>
      <w:r w:rsidR="001A4C95" w:rsidRPr="00C52BAE">
        <w:rPr>
          <w:b/>
          <w:bCs/>
        </w:rPr>
        <w:t>d)</w:t>
      </w:r>
      <w:r w:rsidR="001A4C95" w:rsidRPr="00C52BAE">
        <w:rPr>
          <w:b/>
          <w:bCs/>
        </w:rPr>
        <w:tab/>
        <w:t>пересмотреть законы о владении землей и наследовании, отдавая официа</w:t>
      </w:r>
      <w:r w:rsidR="001A4C95">
        <w:rPr>
          <w:b/>
          <w:bCs/>
        </w:rPr>
        <w:t>льному законодательству предпочтение над обычной практикой, и</w:t>
      </w:r>
      <w:r>
        <w:rPr>
          <w:b/>
          <w:bCs/>
        </w:rPr>
        <w:t> </w:t>
      </w:r>
      <w:r w:rsidR="001A4C95">
        <w:rPr>
          <w:b/>
          <w:bCs/>
        </w:rPr>
        <w:t>провести целевые информационно-просветительские кампании в сельских общинах.</w:t>
      </w:r>
    </w:p>
    <w:p w14:paraId="36F00A6E" w14:textId="77777777" w:rsidR="001A4C95" w:rsidRPr="0004295B" w:rsidRDefault="001A4C95" w:rsidP="001A4C95">
      <w:pPr>
        <w:pStyle w:val="H23G"/>
      </w:pPr>
      <w:r>
        <w:tab/>
      </w:r>
      <w:r>
        <w:tab/>
      </w:r>
      <w:r>
        <w:rPr>
          <w:bCs/>
        </w:rPr>
        <w:t>Насилие в отношении женщин</w:t>
      </w:r>
    </w:p>
    <w:p w14:paraId="31CCF3E8" w14:textId="2A9984BA" w:rsidR="001A4C95" w:rsidRPr="0004295B" w:rsidRDefault="001A4C95" w:rsidP="001A4C95">
      <w:pPr>
        <w:pStyle w:val="SingleTxtG"/>
      </w:pPr>
      <w:r>
        <w:t>22.</w:t>
      </w:r>
      <w:r>
        <w:tab/>
        <w:t xml:space="preserve">Комитет по-прежнему обеспокоен широкой распространенностью насилия в отношении женщин, в том числе из числа внутренне перемещенных лиц, включая сексуальное насилие, как то изнасилование, домашнее насилие, акушерское насилие или сексуальное рабство. Он с обеспокоенностью отмечает, что такие формы насилия усугубились на фоне кризиса безопасности. Комитет принимает к сведению, что </w:t>
      </w:r>
      <w:r>
        <w:lastRenderedPageBreak/>
        <w:t>изнасилование в браке относится входит в число уголовных преступлений, но вместе с тем с обеспокоенностью отмечает, что в качестве наказания предусматривается лишь штраф и что наказание назначается только при условии, что изнасилование совершалось неоднократно. Комитет выражает сожаление в связи с отсутствием конкретной информации об этом уголовном преступлении. Он также выражает сожаление по поводу того, что из 13</w:t>
      </w:r>
      <w:r w:rsidR="00C52BAE">
        <w:t> </w:t>
      </w:r>
      <w:r>
        <w:t>центров комплексного ухода за жертвами гендерного насилия, предусмотренных Законом №</w:t>
      </w:r>
      <w:r w:rsidR="00C52BAE">
        <w:t> </w:t>
      </w:r>
      <w:r>
        <w:t>061-2015/CNT от 6</w:t>
      </w:r>
      <w:r w:rsidR="00C52BAE">
        <w:t> </w:t>
      </w:r>
      <w:r>
        <w:t>сентября 2015</w:t>
      </w:r>
      <w:r w:rsidR="00C52BAE">
        <w:t> </w:t>
      </w:r>
      <w:r>
        <w:t xml:space="preserve">года, открыты всего </w:t>
      </w:r>
      <w:r w:rsidR="00B06CD7" w:rsidRPr="003F7232">
        <w:t>3</w:t>
      </w:r>
      <w:r w:rsidR="003F7232">
        <w:rPr>
          <w:lang w:val="en-US"/>
        </w:rPr>
        <w:t> </w:t>
      </w:r>
      <w:r>
        <w:t xml:space="preserve">центра, при этом их функционирование затруднено </w:t>
      </w:r>
      <w:r w:rsidR="00C52BAE">
        <w:br/>
      </w:r>
      <w:r>
        <w:t>из-за нехватки ресурс</w:t>
      </w:r>
      <w:r w:rsidRPr="00003669">
        <w:t>ов и что</w:t>
      </w:r>
      <w:r>
        <w:t xml:space="preserve"> до сих пор не начали работу фонды правовой помощи для пострадавших женщин и девочек (статьи 2, 3, 6, 7, 8 и 26).</w:t>
      </w:r>
    </w:p>
    <w:p w14:paraId="1EB5CBDF" w14:textId="5D74FA8C" w:rsidR="001A4C95" w:rsidRPr="0004295B" w:rsidRDefault="001A4C95" w:rsidP="001A4C95">
      <w:pPr>
        <w:pStyle w:val="SingleTxtG"/>
        <w:rPr>
          <w:b/>
          <w:bCs/>
        </w:rPr>
      </w:pPr>
      <w:r>
        <w:t>23.</w:t>
      </w:r>
      <w:r>
        <w:tab/>
      </w:r>
      <w:r>
        <w:rPr>
          <w:b/>
          <w:bCs/>
        </w:rPr>
        <w:t>Государству-участнику следует продолжать свои усилия по предупреждению, пресечению и искоренению всех форм гендерного насилия в отношении женщин и девочек, включая домашнее насилие.</w:t>
      </w:r>
      <w:r>
        <w:t xml:space="preserve"> </w:t>
      </w:r>
      <w:r>
        <w:rPr>
          <w:b/>
          <w:bCs/>
        </w:rPr>
        <w:t>Ему следует, в</w:t>
      </w:r>
      <w:r w:rsidR="00C52BAE">
        <w:rPr>
          <w:b/>
          <w:bCs/>
        </w:rPr>
        <w:t> </w:t>
      </w:r>
      <w:r>
        <w:rPr>
          <w:b/>
          <w:bCs/>
        </w:rPr>
        <w:t>частности:</w:t>
      </w:r>
    </w:p>
    <w:p w14:paraId="3F5AF384" w14:textId="62CE4E8D" w:rsidR="001A4C95" w:rsidRPr="00C52BAE" w:rsidRDefault="00C52BAE" w:rsidP="001A4C95">
      <w:pPr>
        <w:pStyle w:val="SingleTxtG"/>
        <w:rPr>
          <w:b/>
          <w:bCs/>
        </w:rPr>
      </w:pPr>
      <w:r>
        <w:rPr>
          <w:b/>
          <w:bCs/>
        </w:rPr>
        <w:tab/>
      </w:r>
      <w:r w:rsidR="001A4C95" w:rsidRPr="00C52BAE">
        <w:rPr>
          <w:b/>
          <w:bCs/>
        </w:rPr>
        <w:t>a)</w:t>
      </w:r>
      <w:r w:rsidR="001A4C95" w:rsidRPr="00C52BAE">
        <w:rPr>
          <w:b/>
          <w:bCs/>
        </w:rPr>
        <w:tab/>
        <w:t>обеспечить тщательное расследование всех случаев насилия в отношении женщин, в том числе из числа внутренне перемещенных лиц, привлечение виновных к ответственности и, в случае признания их вины, назначение им наказаний, соразмерных тяжести совершенных преступлений, а</w:t>
      </w:r>
      <w:r>
        <w:rPr>
          <w:b/>
          <w:bCs/>
        </w:rPr>
        <w:t> </w:t>
      </w:r>
      <w:r w:rsidR="001A4C95" w:rsidRPr="00C52BAE">
        <w:rPr>
          <w:b/>
          <w:bCs/>
        </w:rPr>
        <w:t>также гарантировать жертвам доступ к средствам правовой защиты и полному возмещению ущерба;</w:t>
      </w:r>
    </w:p>
    <w:p w14:paraId="1F3CF010" w14:textId="40E0A0DA" w:rsidR="001A4C95" w:rsidRPr="00C52BAE" w:rsidRDefault="00C52BAE" w:rsidP="001A4C95">
      <w:pPr>
        <w:pStyle w:val="SingleTxtG"/>
        <w:rPr>
          <w:b/>
          <w:bCs/>
        </w:rPr>
      </w:pPr>
      <w:r>
        <w:rPr>
          <w:b/>
          <w:bCs/>
        </w:rPr>
        <w:tab/>
      </w:r>
      <w:r w:rsidR="001A4C95" w:rsidRPr="00C52BAE">
        <w:rPr>
          <w:b/>
          <w:bCs/>
        </w:rPr>
        <w:t>b)</w:t>
      </w:r>
      <w:r w:rsidR="001A4C95" w:rsidRPr="00C52BAE">
        <w:rPr>
          <w:b/>
          <w:bCs/>
        </w:rPr>
        <w:tab/>
        <w:t>унифицировать наказание, предусматриваемое за изнасилование в браке, и наказание за изнасилование в целом и обеспечить его эффективное применение;</w:t>
      </w:r>
    </w:p>
    <w:p w14:paraId="7FD258DF" w14:textId="0487AB55" w:rsidR="001A4C95" w:rsidRPr="00C52BAE" w:rsidRDefault="00C52BAE" w:rsidP="001A4C95">
      <w:pPr>
        <w:pStyle w:val="SingleTxtG"/>
        <w:rPr>
          <w:b/>
          <w:bCs/>
        </w:rPr>
      </w:pPr>
      <w:r>
        <w:rPr>
          <w:b/>
          <w:bCs/>
        </w:rPr>
        <w:tab/>
      </w:r>
      <w:r w:rsidR="001A4C95" w:rsidRPr="00C52BAE">
        <w:rPr>
          <w:b/>
          <w:bCs/>
        </w:rPr>
        <w:t>c)</w:t>
      </w:r>
      <w:r w:rsidR="001A4C95" w:rsidRPr="00C52BAE">
        <w:rPr>
          <w:b/>
          <w:bCs/>
        </w:rPr>
        <w:tab/>
        <w:t>укреплять существующие механизмы для того, чтобы побудить женщин, ставших жертвами насилия, подавать жалобы;</w:t>
      </w:r>
    </w:p>
    <w:p w14:paraId="43A852A8" w14:textId="63C49113" w:rsidR="001A4C95" w:rsidRPr="00C52BAE" w:rsidRDefault="00C52BAE" w:rsidP="001A4C95">
      <w:pPr>
        <w:pStyle w:val="SingleTxtG"/>
        <w:rPr>
          <w:b/>
          <w:bCs/>
        </w:rPr>
      </w:pPr>
      <w:r>
        <w:rPr>
          <w:b/>
          <w:bCs/>
        </w:rPr>
        <w:tab/>
      </w:r>
      <w:r w:rsidR="001A4C95" w:rsidRPr="00C52BAE">
        <w:rPr>
          <w:b/>
          <w:bCs/>
        </w:rPr>
        <w:t>d)</w:t>
      </w:r>
      <w:r w:rsidR="001A4C95" w:rsidRPr="00C52BAE">
        <w:rPr>
          <w:b/>
          <w:bCs/>
        </w:rPr>
        <w:tab/>
        <w:t>увеличить финансовые и кадровые ресурсы для укрепления потенциала в области предотвращения и пресечения насилия в отношении женщин, а также для предоставления адекватной защиты и помощи, в частности путем расширения сети центров комплексного ухода, в том числе в сельских и отдаленных районах;</w:t>
      </w:r>
    </w:p>
    <w:p w14:paraId="2B77C362" w14:textId="06FE84C2" w:rsidR="001A4C95" w:rsidRPr="00C52BAE" w:rsidRDefault="00C52BAE" w:rsidP="001A4C95">
      <w:pPr>
        <w:pStyle w:val="SingleTxtG"/>
        <w:rPr>
          <w:b/>
          <w:bCs/>
        </w:rPr>
      </w:pPr>
      <w:r>
        <w:rPr>
          <w:b/>
          <w:bCs/>
        </w:rPr>
        <w:tab/>
      </w:r>
      <w:r w:rsidR="001A4C95" w:rsidRPr="00C52BAE">
        <w:rPr>
          <w:b/>
          <w:bCs/>
        </w:rPr>
        <w:t>e)</w:t>
      </w:r>
      <w:r w:rsidR="001A4C95" w:rsidRPr="00C52BAE">
        <w:rPr>
          <w:b/>
          <w:bCs/>
        </w:rPr>
        <w:tab/>
        <w:t>обеспечить эффективную подготовку государственных служащих, включая судей, адвокатов, прокуроров, сотрудников правоохранительных органов, а также медицинских и социальных работников, по мерам реагирования в случаях насилия в отношении женщин;</w:t>
      </w:r>
    </w:p>
    <w:p w14:paraId="2C8F63F7" w14:textId="2CC4710B" w:rsidR="001A4C95" w:rsidRPr="0004295B" w:rsidRDefault="00C52BAE" w:rsidP="001A4C95">
      <w:pPr>
        <w:pStyle w:val="SingleTxtG"/>
        <w:rPr>
          <w:b/>
          <w:bCs/>
        </w:rPr>
      </w:pPr>
      <w:r>
        <w:rPr>
          <w:b/>
          <w:bCs/>
        </w:rPr>
        <w:tab/>
      </w:r>
      <w:r w:rsidR="001A4C95" w:rsidRPr="00C52BAE">
        <w:rPr>
          <w:b/>
          <w:bCs/>
        </w:rPr>
        <w:t>f)</w:t>
      </w:r>
      <w:r w:rsidR="001A4C95" w:rsidRPr="00C52BAE">
        <w:rPr>
          <w:b/>
          <w:bCs/>
        </w:rPr>
        <w:tab/>
        <w:t>активизировать информационно-просветительские кампании, направленные на все слои общества, для противодействия социально-культурным установкам и стереотипам, нормализующим гендерное насилие, и</w:t>
      </w:r>
      <w:r w:rsidR="00D75DA1">
        <w:rPr>
          <w:b/>
          <w:bCs/>
          <w:lang w:val="en-US"/>
        </w:rPr>
        <w:t> </w:t>
      </w:r>
      <w:r w:rsidR="001A4C95" w:rsidRPr="00C52BAE">
        <w:rPr>
          <w:b/>
          <w:bCs/>
        </w:rPr>
        <w:t xml:space="preserve">повышать осведомленность населения о том, </w:t>
      </w:r>
      <w:r w:rsidR="001A4C95">
        <w:rPr>
          <w:b/>
          <w:bCs/>
        </w:rPr>
        <w:t>что такие формы насилия относятся к категории правонарушений.</w:t>
      </w:r>
    </w:p>
    <w:p w14:paraId="13FABAA6" w14:textId="77777777" w:rsidR="001A4C95" w:rsidRPr="0004295B" w:rsidRDefault="001A4C95" w:rsidP="001A4C95">
      <w:pPr>
        <w:pStyle w:val="H23G"/>
      </w:pPr>
      <w:r>
        <w:tab/>
      </w:r>
      <w:r>
        <w:tab/>
      </w:r>
      <w:r>
        <w:rPr>
          <w:bCs/>
        </w:rPr>
        <w:t>Вредные виды практики</w:t>
      </w:r>
    </w:p>
    <w:p w14:paraId="14D72376" w14:textId="19E9A594" w:rsidR="001A4C95" w:rsidRPr="0004295B" w:rsidRDefault="001A4C95" w:rsidP="001A4C95">
      <w:pPr>
        <w:pStyle w:val="SingleTxtG"/>
      </w:pPr>
      <w:r>
        <w:t>24.</w:t>
      </w:r>
      <w:r>
        <w:tab/>
        <w:t>Комитет по-прежнему обеспокоен широкой распространенностью практики калечащих операций на женских половых органах, несмотря на введение в 1996</w:t>
      </w:r>
      <w:r w:rsidR="00C52BAE">
        <w:t> </w:t>
      </w:r>
      <w:r>
        <w:t>году уголовной ответственности за такие операции, а также несмотря на усилия, предпринятые государством-участником для сокращения их числа. Он также выражает обеспокоенность по поводу детских браков и стигматизации, социальной изоляции и насилия в отношении женщин, обвиняемых в колдовстве, а также по поводу сохранения полигамии (статьи 2, 3, 7, 23, 24 и 26).</w:t>
      </w:r>
    </w:p>
    <w:p w14:paraId="1C781F57" w14:textId="77777777" w:rsidR="001A4C95" w:rsidRPr="0004295B" w:rsidRDefault="001A4C95" w:rsidP="001A4C95">
      <w:pPr>
        <w:pStyle w:val="SingleTxtG"/>
        <w:rPr>
          <w:b/>
          <w:bCs/>
        </w:rPr>
      </w:pPr>
      <w:r>
        <w:t>25.</w:t>
      </w:r>
      <w:r>
        <w:tab/>
      </w:r>
      <w:r>
        <w:rPr>
          <w:b/>
          <w:bCs/>
        </w:rPr>
        <w:t>Государству-участнику следует:</w:t>
      </w:r>
    </w:p>
    <w:p w14:paraId="47570C4B" w14:textId="3381DE4E" w:rsidR="001A4C95" w:rsidRPr="00C52BAE" w:rsidRDefault="00C52BAE" w:rsidP="001A4C95">
      <w:pPr>
        <w:pStyle w:val="SingleTxtG"/>
        <w:rPr>
          <w:b/>
          <w:bCs/>
        </w:rPr>
      </w:pPr>
      <w:r>
        <w:rPr>
          <w:b/>
          <w:bCs/>
        </w:rPr>
        <w:tab/>
      </w:r>
      <w:r w:rsidR="001A4C95" w:rsidRPr="00C52BAE">
        <w:rPr>
          <w:b/>
          <w:bCs/>
        </w:rPr>
        <w:t>a)</w:t>
      </w:r>
      <w:r w:rsidR="001A4C95" w:rsidRPr="00C52BAE">
        <w:rPr>
          <w:b/>
          <w:bCs/>
        </w:rPr>
        <w:tab/>
        <w:t>активизировать усилия по предупреждению и искоренению вредных видов практики, включая все формы калечащих операций на женских половых органах, путем принятия и реализации программ на уровне общин и мер по просвещению населения, направленных на устранение коренных причин такой практики и предусматривающих участие общинных и традиционных лидеров;</w:t>
      </w:r>
    </w:p>
    <w:p w14:paraId="717F8238" w14:textId="3895C92B" w:rsidR="001A4C95" w:rsidRPr="00C52BAE" w:rsidRDefault="00C52BAE" w:rsidP="001A4C95">
      <w:pPr>
        <w:pStyle w:val="SingleTxtG"/>
        <w:rPr>
          <w:b/>
          <w:bCs/>
        </w:rPr>
      </w:pPr>
      <w:r>
        <w:rPr>
          <w:b/>
          <w:bCs/>
        </w:rPr>
        <w:lastRenderedPageBreak/>
        <w:tab/>
      </w:r>
      <w:r w:rsidR="001A4C95" w:rsidRPr="00C52BAE">
        <w:rPr>
          <w:b/>
          <w:bCs/>
        </w:rPr>
        <w:t>b)</w:t>
      </w:r>
      <w:r w:rsidR="001A4C95" w:rsidRPr="00C52BAE">
        <w:rPr>
          <w:b/>
          <w:bCs/>
        </w:rPr>
        <w:tab/>
        <w:t>обеспечить расследование всех случаев вредной практики, привлечение виновных к ответственности и, в случае установления их вины, назначение им наказаний, соразмерных тяжести совершенных преступлений, а</w:t>
      </w:r>
      <w:r>
        <w:rPr>
          <w:b/>
          <w:bCs/>
        </w:rPr>
        <w:t> </w:t>
      </w:r>
      <w:r w:rsidR="001A4C95" w:rsidRPr="00C52BAE">
        <w:rPr>
          <w:b/>
          <w:bCs/>
        </w:rPr>
        <w:t>также предоставить жертвам калечащих операций на женских половых органах доступ к средствам правовой защиты и возмещения ущерба, медицинскому обслуживанию, психосоциальной поддержке и правовой помощи;</w:t>
      </w:r>
    </w:p>
    <w:p w14:paraId="43B38A8A" w14:textId="0B84FDF4" w:rsidR="001A4C95" w:rsidRPr="00C52BAE" w:rsidRDefault="00C52BAE" w:rsidP="001A4C95">
      <w:pPr>
        <w:pStyle w:val="SingleTxtG"/>
        <w:rPr>
          <w:b/>
          <w:bCs/>
        </w:rPr>
      </w:pPr>
      <w:r>
        <w:rPr>
          <w:b/>
          <w:bCs/>
        </w:rPr>
        <w:tab/>
      </w:r>
      <w:r w:rsidR="001A4C95" w:rsidRPr="00C52BAE">
        <w:rPr>
          <w:b/>
          <w:bCs/>
        </w:rPr>
        <w:t>c)</w:t>
      </w:r>
      <w:r w:rsidR="001A4C95" w:rsidRPr="00C52BAE">
        <w:rPr>
          <w:b/>
          <w:bCs/>
        </w:rPr>
        <w:tab/>
        <w:t>принять эффективные меры по предупреждению и пресечению детских браков, в частности путем внесения изменений в законодательные положения, предусматривающие исключения, и проведения информационно-просветительских кампаний с участием семей, общин и религиозных и общественных лидеров;</w:t>
      </w:r>
    </w:p>
    <w:p w14:paraId="59D6B50F" w14:textId="080F3776" w:rsidR="001A4C95" w:rsidRPr="00C52BAE" w:rsidRDefault="00C52BAE" w:rsidP="001A4C95">
      <w:pPr>
        <w:pStyle w:val="SingleTxtG"/>
        <w:rPr>
          <w:b/>
          <w:bCs/>
        </w:rPr>
      </w:pPr>
      <w:r>
        <w:rPr>
          <w:b/>
          <w:bCs/>
        </w:rPr>
        <w:tab/>
      </w:r>
      <w:r w:rsidR="001A4C95" w:rsidRPr="00C52BAE">
        <w:rPr>
          <w:b/>
          <w:bCs/>
        </w:rPr>
        <w:t>d)</w:t>
      </w:r>
      <w:r w:rsidR="001A4C95" w:rsidRPr="00C52BAE">
        <w:rPr>
          <w:b/>
          <w:bCs/>
        </w:rPr>
        <w:tab/>
        <w:t>принять меры, направленные на искоренение полигамии, включая законодательные меры и информационно-просветительские мероприятия;</w:t>
      </w:r>
    </w:p>
    <w:p w14:paraId="1CECF3FE" w14:textId="480ED2DE" w:rsidR="001A4C95" w:rsidRPr="00C52BAE" w:rsidRDefault="00C52BAE" w:rsidP="001A4C95">
      <w:pPr>
        <w:pStyle w:val="SingleTxtG"/>
        <w:rPr>
          <w:b/>
          <w:bCs/>
        </w:rPr>
      </w:pPr>
      <w:r>
        <w:rPr>
          <w:b/>
          <w:bCs/>
        </w:rPr>
        <w:tab/>
      </w:r>
      <w:r w:rsidR="001A4C95" w:rsidRPr="00C52BAE">
        <w:rPr>
          <w:b/>
          <w:bCs/>
        </w:rPr>
        <w:t>e)</w:t>
      </w:r>
      <w:r w:rsidR="001A4C95" w:rsidRPr="00C52BAE">
        <w:rPr>
          <w:b/>
          <w:bCs/>
        </w:rPr>
        <w:tab/>
        <w:t>предупреждать и пресекать все формы дискриминации, стигматизации и насилия в отношении женщин, обвиняемых в колдовстве, и</w:t>
      </w:r>
      <w:r>
        <w:rPr>
          <w:b/>
          <w:bCs/>
        </w:rPr>
        <w:t> </w:t>
      </w:r>
      <w:r w:rsidR="001A4C95" w:rsidRPr="00C52BAE">
        <w:rPr>
          <w:b/>
          <w:bCs/>
        </w:rPr>
        <w:t>принимать эффективные меры для их защиты.</w:t>
      </w:r>
    </w:p>
    <w:p w14:paraId="49590E32" w14:textId="77777777" w:rsidR="001A4C95" w:rsidRPr="0004295B" w:rsidRDefault="001A4C95" w:rsidP="001A4C95">
      <w:pPr>
        <w:pStyle w:val="H23G"/>
      </w:pPr>
      <w:r>
        <w:tab/>
      </w:r>
      <w:r>
        <w:tab/>
      </w:r>
      <w:r>
        <w:rPr>
          <w:bCs/>
        </w:rPr>
        <w:t>Добровольное прерывание беременности</w:t>
      </w:r>
    </w:p>
    <w:p w14:paraId="78827378" w14:textId="699D25AC" w:rsidR="001A4C95" w:rsidRPr="0004295B" w:rsidRDefault="001A4C95" w:rsidP="001A4C95">
      <w:pPr>
        <w:pStyle w:val="SingleTxtG"/>
      </w:pPr>
      <w:r>
        <w:t>26.</w:t>
      </w:r>
      <w:r>
        <w:tab/>
        <w:t>Комитет принимает к сведению недавние поправки к Уголовному кодексу, в</w:t>
      </w:r>
      <w:r w:rsidR="00C52BAE">
        <w:t> </w:t>
      </w:r>
      <w:r>
        <w:t>соответствии с которыми была упрощена процедура получения направления на аборт. Несмотря на эти поправки, Комитет сохраняет обеспокоенность по поводу того, что в силу предъявляемых процессуальных требований, как то необходимости засвидетельствования прокурором действительно тяжелого состояния, доступ к безопасным и законным абортам по-прежнему затрудняется и затягивается, что чревато угрозой для здоровья женщин и укоренением проблемы подпольных абортов. Комитет с обеспокоенностью отмечает, что сохраняющиеся в государстве-участнике социально-культурные установки ведут к стигматизации женщин, обращающихся за легальным абортом, и тем самым вынуждают их прибегать к небезопасной практике. Комитет приветствует бесплатные услуги по планированию семьи и субсидируемые противозачаточные средства, предоставляемые государством-участником, но</w:t>
      </w:r>
      <w:r w:rsidR="00C52BAE">
        <w:t> </w:t>
      </w:r>
      <w:r>
        <w:t>выражает сожаление в связи с сохранением значительных препятствий для их использования, в особенности в сельских районах, из-за нехватки квалифицированных медицинских работников, дефицита медикаментов и социально-культурных ограничений в плане принятия женщинами решений по вопросам планирования семьи (статьи 3, 6 и 7).</w:t>
      </w:r>
    </w:p>
    <w:p w14:paraId="3F94C498" w14:textId="4018A8E0" w:rsidR="001A4C95" w:rsidRPr="0004295B" w:rsidRDefault="001A4C95" w:rsidP="001A4C95">
      <w:pPr>
        <w:pStyle w:val="SingleTxtG"/>
        <w:rPr>
          <w:b/>
          <w:bCs/>
        </w:rPr>
      </w:pPr>
      <w:r>
        <w:t>27.</w:t>
      </w:r>
      <w:r>
        <w:tab/>
      </w:r>
      <w:r>
        <w:rPr>
          <w:b/>
          <w:bCs/>
        </w:rPr>
        <w:t>С учетом пункта 8 принятого Комитетом замечания общего порядка №</w:t>
      </w:r>
      <w:r w:rsidR="00C52BAE">
        <w:rPr>
          <w:b/>
          <w:bCs/>
        </w:rPr>
        <w:t> </w:t>
      </w:r>
      <w:r>
        <w:rPr>
          <w:b/>
          <w:bCs/>
        </w:rPr>
        <w:t>36 (2018) о праве на жизнь государству-участнику следует:</w:t>
      </w:r>
    </w:p>
    <w:p w14:paraId="4946DAC1" w14:textId="0D137504" w:rsidR="001A4C95" w:rsidRPr="00C52BAE" w:rsidRDefault="00C52BAE" w:rsidP="001A4C95">
      <w:pPr>
        <w:pStyle w:val="SingleTxtG"/>
        <w:rPr>
          <w:b/>
          <w:bCs/>
        </w:rPr>
      </w:pPr>
      <w:r>
        <w:rPr>
          <w:b/>
          <w:bCs/>
        </w:rPr>
        <w:tab/>
      </w:r>
      <w:r w:rsidR="001A4C95" w:rsidRPr="00C52BAE">
        <w:rPr>
          <w:b/>
          <w:bCs/>
        </w:rPr>
        <w:t>a)</w:t>
      </w:r>
      <w:r w:rsidR="001A4C95" w:rsidRPr="00C52BAE">
        <w:rPr>
          <w:b/>
          <w:bCs/>
        </w:rPr>
        <w:tab/>
        <w:t>устранить юридические или административные препятствия для добровольного прерывания беременности и обеспечить доступ к безопасным и легальным абортам;</w:t>
      </w:r>
    </w:p>
    <w:p w14:paraId="3E42E84B" w14:textId="3E7CD38D" w:rsidR="001A4C95" w:rsidRPr="00C52BAE" w:rsidRDefault="00C52BAE" w:rsidP="001A4C95">
      <w:pPr>
        <w:pStyle w:val="SingleTxtG"/>
        <w:rPr>
          <w:b/>
          <w:bCs/>
        </w:rPr>
      </w:pPr>
      <w:r>
        <w:rPr>
          <w:b/>
          <w:bCs/>
        </w:rPr>
        <w:tab/>
      </w:r>
      <w:r w:rsidR="001A4C95" w:rsidRPr="00C52BAE">
        <w:rPr>
          <w:b/>
          <w:bCs/>
        </w:rPr>
        <w:t>b)</w:t>
      </w:r>
      <w:r w:rsidR="001A4C95" w:rsidRPr="00C52BAE">
        <w:rPr>
          <w:b/>
          <w:bCs/>
        </w:rPr>
        <w:tab/>
        <w:t>гарантировать женщинам и мужчинам, а также девочкам и мальчикам, включая перемещенных лиц и жителей изолированных общин, доступ к качественной информации и просвещению в области сексуального и репродуктивного здоровья, а также к широкому спектру доступных методов контрацепции;</w:t>
      </w:r>
    </w:p>
    <w:p w14:paraId="27D65858" w14:textId="55CC8B6F" w:rsidR="001A4C95" w:rsidRPr="0004295B" w:rsidRDefault="00C52BAE" w:rsidP="001A4C95">
      <w:pPr>
        <w:pStyle w:val="SingleTxtG"/>
        <w:rPr>
          <w:b/>
          <w:bCs/>
        </w:rPr>
      </w:pPr>
      <w:r>
        <w:rPr>
          <w:b/>
          <w:bCs/>
        </w:rPr>
        <w:tab/>
      </w:r>
      <w:r w:rsidR="001A4C95" w:rsidRPr="00C52BAE">
        <w:rPr>
          <w:b/>
          <w:bCs/>
        </w:rPr>
        <w:t>c)</w:t>
      </w:r>
      <w:r w:rsidR="001A4C95" w:rsidRPr="00C52BAE">
        <w:rPr>
          <w:b/>
          <w:bCs/>
        </w:rPr>
        <w:tab/>
        <w:t>гарантировать женщинам и девочкам доступность качественного дородо</w:t>
      </w:r>
      <w:r w:rsidR="001A4C95">
        <w:rPr>
          <w:b/>
          <w:bCs/>
        </w:rPr>
        <w:t>вого и послеабортного медицинского обслуживания и эффективный доступ к таковому при любых обстоятельствах и на конфиденциальной основе.</w:t>
      </w:r>
    </w:p>
    <w:p w14:paraId="6507EC4D" w14:textId="77777777" w:rsidR="001A4C95" w:rsidRPr="0004295B" w:rsidRDefault="001A4C95" w:rsidP="001A4C95">
      <w:pPr>
        <w:pStyle w:val="H23G"/>
      </w:pPr>
      <w:r>
        <w:tab/>
      </w:r>
      <w:r>
        <w:tab/>
      </w:r>
      <w:r>
        <w:rPr>
          <w:bCs/>
        </w:rPr>
        <w:t>Смертная казнь</w:t>
      </w:r>
    </w:p>
    <w:p w14:paraId="7C0138FC" w14:textId="77777777" w:rsidR="001A4C95" w:rsidRPr="0004295B" w:rsidRDefault="001A4C95" w:rsidP="001A4C95">
      <w:pPr>
        <w:pStyle w:val="SingleTxtG"/>
      </w:pPr>
      <w:r>
        <w:t>28.</w:t>
      </w:r>
      <w:r>
        <w:tab/>
        <w:t xml:space="preserve">Комитет с обеспокоенностью отмечает сообщения о том, что государство-участник рассматривает возможность восстановления смертной казни за акты терроризма, преступления против национальной безопасности и государственную измену, несмотря на ее отмену в отношении всех обычных преступлений по смыслу Уголовного кодекса. В этой связи Комитет выражает сожаление по поводу того, что </w:t>
      </w:r>
      <w:r>
        <w:lastRenderedPageBreak/>
        <w:t>государство-участник не предприняло существенных шагов для присоединения ко второму Факультативному протоколу к Пакту, направленному на отмену смертной казни (статья 6).</w:t>
      </w:r>
    </w:p>
    <w:p w14:paraId="55F414C8" w14:textId="77777777" w:rsidR="001A4C95" w:rsidRPr="0004295B" w:rsidRDefault="001A4C95" w:rsidP="001A4C95">
      <w:pPr>
        <w:pStyle w:val="SingleTxtG"/>
        <w:rPr>
          <w:b/>
          <w:bCs/>
        </w:rPr>
      </w:pPr>
      <w:r>
        <w:t>29.</w:t>
      </w:r>
      <w:r>
        <w:tab/>
      </w:r>
      <w:r>
        <w:rPr>
          <w:b/>
          <w:bCs/>
        </w:rPr>
        <w:t>Государству-участнику следует отказаться от планов по восстановлению смертной казни.</w:t>
      </w:r>
      <w:r>
        <w:t xml:space="preserve"> </w:t>
      </w:r>
      <w:r>
        <w:rPr>
          <w:b/>
          <w:bCs/>
        </w:rPr>
        <w:t>Помимо этого, в соответствии с предыдущими заключительными замечаниями Комитета государству-участнику следует рассмотреть возможность присоединения ко второму Факультативному протоколу к Пакту, направленному на отмену смертной казни.</w:t>
      </w:r>
    </w:p>
    <w:p w14:paraId="0FCE129A" w14:textId="77777777" w:rsidR="001A4C95" w:rsidRPr="0004295B" w:rsidRDefault="001A4C95" w:rsidP="001A4C95">
      <w:pPr>
        <w:pStyle w:val="H23G"/>
      </w:pPr>
      <w:r>
        <w:tab/>
      </w:r>
      <w:r>
        <w:tab/>
      </w:r>
      <w:r>
        <w:rPr>
          <w:bCs/>
        </w:rPr>
        <w:t>Запрещение пыток и жестоких, бесчеловечных или унижающих достоинство видов обращения и чрезмерного применения силы представителями государства</w:t>
      </w:r>
    </w:p>
    <w:p w14:paraId="6FAC5E88" w14:textId="50F248AD" w:rsidR="001A4C95" w:rsidRPr="0004295B" w:rsidRDefault="001A4C95" w:rsidP="001A4C95">
      <w:pPr>
        <w:pStyle w:val="SingleTxtG"/>
      </w:pPr>
      <w:r>
        <w:t>30.</w:t>
      </w:r>
      <w:r>
        <w:tab/>
        <w:t>Комитет по-прежнему обеспокоен утверждениями о пытках, жестоком обращении и чрезмерном применении силы сотрудниками сил обороны и безопасности, включая лиц в составе Добровольных защитников родины, и о том, что такие деяния, в том числе совершенные в период беспорядков в 2014</w:t>
      </w:r>
      <w:r w:rsidR="00C52BAE">
        <w:t>−</w:t>
      </w:r>
      <w:r>
        <w:t>2015 годах, остаются безнаказанными. Он с обеспокоенностью отмечает сообщения о том, что, несмотря на содержащийся в законодательстве запрет на использование признаний, полученных с применением пыток, полиция, как утверждается, принуждает обвиняемых к даче признаний, которые впоследствии используются в судебных разбирательствах (статьи 6, 7, 10 и 14).</w:t>
      </w:r>
    </w:p>
    <w:p w14:paraId="42B37746" w14:textId="610ED012" w:rsidR="001A4C95" w:rsidRPr="0004295B" w:rsidRDefault="001A4C95" w:rsidP="001A4C95">
      <w:pPr>
        <w:pStyle w:val="SingleTxtG"/>
        <w:rPr>
          <w:b/>
          <w:bCs/>
        </w:rPr>
      </w:pPr>
      <w:r>
        <w:t>31.</w:t>
      </w:r>
      <w:r>
        <w:tab/>
      </w:r>
      <w:r>
        <w:rPr>
          <w:b/>
          <w:bCs/>
        </w:rPr>
        <w:t>Государству-участнику следует активизировать усилия для эффективного предупреждения и пресечения пыток, жестоких, бесчеловечных или унижающих достоинство видов обращения и чрезмерного и непропорционального применения силы представителями государства, включая сотрудников сил обороны и безопасности и Добровольных защитников родины.</w:t>
      </w:r>
      <w:r>
        <w:t xml:space="preserve"> </w:t>
      </w:r>
      <w:r>
        <w:rPr>
          <w:b/>
          <w:bCs/>
        </w:rPr>
        <w:t>Ему следует, в</w:t>
      </w:r>
      <w:r w:rsidR="00C52BAE">
        <w:rPr>
          <w:b/>
          <w:bCs/>
        </w:rPr>
        <w:t> </w:t>
      </w:r>
      <w:r>
        <w:rPr>
          <w:b/>
          <w:bCs/>
        </w:rPr>
        <w:t>частности:</w:t>
      </w:r>
    </w:p>
    <w:p w14:paraId="79F3999C" w14:textId="3653F38C" w:rsidR="001A4C95" w:rsidRPr="00C52BAE" w:rsidRDefault="00C52BAE" w:rsidP="001A4C95">
      <w:pPr>
        <w:pStyle w:val="SingleTxtG"/>
        <w:rPr>
          <w:b/>
          <w:bCs/>
        </w:rPr>
      </w:pPr>
      <w:r>
        <w:rPr>
          <w:b/>
          <w:bCs/>
        </w:rPr>
        <w:tab/>
      </w:r>
      <w:r w:rsidR="001A4C95" w:rsidRPr="00C52BAE">
        <w:rPr>
          <w:b/>
          <w:bCs/>
        </w:rPr>
        <w:t>a)</w:t>
      </w:r>
      <w:r w:rsidR="001A4C95" w:rsidRPr="00C52BAE">
        <w:rPr>
          <w:b/>
          <w:bCs/>
        </w:rPr>
        <w:tab/>
        <w:t>проводить расследования в связи с любыми утверждениями о</w:t>
      </w:r>
      <w:r>
        <w:rPr>
          <w:b/>
          <w:bCs/>
        </w:rPr>
        <w:t> </w:t>
      </w:r>
      <w:r w:rsidR="001A4C95" w:rsidRPr="00C52BAE">
        <w:rPr>
          <w:b/>
          <w:bCs/>
        </w:rPr>
        <w:t>пытках, жестоком обращении и чрезмерном применении силы, привлекать предполагаемых виновников к ответственности и, в случае установления их вины, назначать им наказания, соразмерные тяжести совершенных ими деяний, и предоставлять жертвам полное возмещение ущерба;</w:t>
      </w:r>
    </w:p>
    <w:p w14:paraId="1158E611" w14:textId="03423329" w:rsidR="001A4C95" w:rsidRPr="00C52BAE" w:rsidRDefault="00C52BAE" w:rsidP="001A4C95">
      <w:pPr>
        <w:pStyle w:val="SingleTxtG"/>
        <w:rPr>
          <w:b/>
          <w:bCs/>
        </w:rPr>
      </w:pPr>
      <w:r>
        <w:rPr>
          <w:b/>
          <w:bCs/>
        </w:rPr>
        <w:tab/>
      </w:r>
      <w:r w:rsidR="001A4C95" w:rsidRPr="00C52BAE">
        <w:rPr>
          <w:b/>
          <w:bCs/>
        </w:rPr>
        <w:t>b)</w:t>
      </w:r>
      <w:r w:rsidR="001A4C95" w:rsidRPr="00C52BAE">
        <w:rPr>
          <w:b/>
          <w:bCs/>
        </w:rPr>
        <w:tab/>
        <w:t>повысить уровень ознакомления всех сотрудников сил безопасности и обороны с положениями Основных принципов применения силы и огнестрельного оружия должностными лицами по поддержанию правопорядка и</w:t>
      </w:r>
      <w:r>
        <w:rPr>
          <w:b/>
          <w:bCs/>
        </w:rPr>
        <w:t> </w:t>
      </w:r>
      <w:r w:rsidR="001A4C95" w:rsidRPr="00C52BAE">
        <w:rPr>
          <w:b/>
          <w:bCs/>
        </w:rPr>
        <w:t>Руководства Организации Объединенных Наций по соблюдению прав человека при применении менее смертоносного оружия в правоохранительной деятельности</w:t>
      </w:r>
      <w:r w:rsidR="00F11CB3">
        <w:rPr>
          <w:b/>
          <w:bCs/>
        </w:rPr>
        <w:t>;</w:t>
      </w:r>
    </w:p>
    <w:p w14:paraId="1A7EDF56" w14:textId="0F018825" w:rsidR="001A4C95" w:rsidRPr="0004295B" w:rsidRDefault="00C52BAE" w:rsidP="001A4C95">
      <w:pPr>
        <w:pStyle w:val="SingleTxtG"/>
        <w:rPr>
          <w:b/>
          <w:bCs/>
        </w:rPr>
      </w:pPr>
      <w:r>
        <w:rPr>
          <w:b/>
          <w:bCs/>
        </w:rPr>
        <w:tab/>
      </w:r>
      <w:r w:rsidR="001A4C95" w:rsidRPr="00C52BAE">
        <w:rPr>
          <w:b/>
          <w:bCs/>
        </w:rPr>
        <w:t>c)</w:t>
      </w:r>
      <w:r w:rsidR="001A4C95" w:rsidRPr="00C52BAE">
        <w:rPr>
          <w:b/>
          <w:bCs/>
        </w:rPr>
        <w:tab/>
        <w:t>обеспечить эффективное применение судами законодательства, запрещающего использование в с</w:t>
      </w:r>
      <w:r w:rsidR="001A4C95">
        <w:rPr>
          <w:b/>
          <w:bCs/>
        </w:rPr>
        <w:t>удопроизводстве доказательств, полученных с</w:t>
      </w:r>
      <w:r>
        <w:rPr>
          <w:b/>
          <w:bCs/>
        </w:rPr>
        <w:t> </w:t>
      </w:r>
      <w:r w:rsidR="001A4C95">
        <w:rPr>
          <w:b/>
          <w:bCs/>
        </w:rPr>
        <w:t>применением пыток, и соблюдать Принципы эффективного ведения опроса в ходе расследования и сбора информации (Принципы Мендеса).</w:t>
      </w:r>
    </w:p>
    <w:p w14:paraId="104AB2D2" w14:textId="77777777" w:rsidR="001A4C95" w:rsidRPr="0004295B" w:rsidRDefault="001A4C95" w:rsidP="001A4C95">
      <w:pPr>
        <w:pStyle w:val="H23G"/>
      </w:pPr>
      <w:r>
        <w:tab/>
      </w:r>
      <w:r>
        <w:tab/>
      </w:r>
      <w:r>
        <w:rPr>
          <w:bCs/>
        </w:rPr>
        <w:t>Обращение с лицами, лишенными свободы</w:t>
      </w:r>
    </w:p>
    <w:p w14:paraId="1CBAEE32" w14:textId="095DE300" w:rsidR="001A4C95" w:rsidRPr="0004295B" w:rsidRDefault="001A4C95" w:rsidP="001A4C95">
      <w:pPr>
        <w:pStyle w:val="SingleTxtG"/>
      </w:pPr>
      <w:r>
        <w:t>32.</w:t>
      </w:r>
      <w:r>
        <w:tab/>
        <w:t>Комитет приветствует усилия, предпринятые государством-участником для улучшения условий содержания в местах лишения свободы. Однако он по-прежнему обеспокоен такими проблемами, как переполненность тюрем, отсутствие доступа к адекватной и достаточной медицинской помощи, а также отсутствием помещений, приспособленных для содержания заключенных из числа инвалидов. Комитет с</w:t>
      </w:r>
      <w:r w:rsidR="00C52BAE">
        <w:t> </w:t>
      </w:r>
      <w:r>
        <w:t>обеспокоенностью отмечает утверждения о злоупотреблениях в тюрьмах, которые не были расследованы (статьи 7 и 10).</w:t>
      </w:r>
    </w:p>
    <w:p w14:paraId="4A50A7B7" w14:textId="5B8DA59E" w:rsidR="001A4C95" w:rsidRPr="0004295B" w:rsidRDefault="001A4C95" w:rsidP="001A4C95">
      <w:pPr>
        <w:pStyle w:val="SingleTxtG"/>
        <w:rPr>
          <w:rFonts w:eastAsia="SimSun"/>
          <w:b/>
          <w:bCs/>
        </w:rPr>
      </w:pPr>
      <w:r>
        <w:t>33.</w:t>
      </w:r>
      <w:r>
        <w:tab/>
      </w:r>
      <w:r>
        <w:rPr>
          <w:b/>
          <w:bCs/>
        </w:rPr>
        <w:t xml:space="preserve">Государству-участнику следует активизировать свои усилия по обеспечению того, чтобы условия содержания под стражей полностью отвечали соответствующим международным стандартам в области прав человека, включая Минимальные стандартные правила обращения с заключенными </w:t>
      </w:r>
      <w:r>
        <w:rPr>
          <w:b/>
          <w:bCs/>
        </w:rPr>
        <w:lastRenderedPageBreak/>
        <w:t>Организации Объединенных Наций (Правила Нельсона Манделы) и Правила Организации Объединенных Наций, касающиеся обращения с женщинами-заключенными и мер наказания для женщин-правонарушителей, не связанных с</w:t>
      </w:r>
      <w:r w:rsidR="00C52BAE">
        <w:rPr>
          <w:b/>
          <w:bCs/>
        </w:rPr>
        <w:t> </w:t>
      </w:r>
      <w:r>
        <w:rPr>
          <w:b/>
          <w:bCs/>
        </w:rPr>
        <w:t>лишением свободы (Бангкокские правила).</w:t>
      </w:r>
      <w:r>
        <w:t xml:space="preserve"> </w:t>
      </w:r>
      <w:r>
        <w:rPr>
          <w:b/>
          <w:bCs/>
        </w:rPr>
        <w:t>Ему следует, в частности:</w:t>
      </w:r>
    </w:p>
    <w:p w14:paraId="133EF020" w14:textId="641787D2" w:rsidR="001A4C95" w:rsidRPr="00C52BAE" w:rsidRDefault="00C52BAE" w:rsidP="001A4C95">
      <w:pPr>
        <w:pStyle w:val="SingleTxtG"/>
        <w:rPr>
          <w:b/>
          <w:bCs/>
        </w:rPr>
      </w:pPr>
      <w:r>
        <w:rPr>
          <w:b/>
          <w:bCs/>
        </w:rPr>
        <w:tab/>
      </w:r>
      <w:r w:rsidR="001A4C95" w:rsidRPr="00C52BAE">
        <w:rPr>
          <w:b/>
          <w:bCs/>
        </w:rPr>
        <w:t>a)</w:t>
      </w:r>
      <w:r w:rsidR="001A4C95" w:rsidRPr="00C52BAE">
        <w:rPr>
          <w:b/>
          <w:bCs/>
        </w:rPr>
        <w:tab/>
        <w:t xml:space="preserve">сократить переполненность тюрем и улучшить условия содержания заключенных, </w:t>
      </w:r>
      <w:r w:rsidR="001A4C95" w:rsidRPr="00003669">
        <w:rPr>
          <w:b/>
          <w:bCs/>
        </w:rPr>
        <w:t>в частности обеспечив э</w:t>
      </w:r>
      <w:r w:rsidR="001A4C95" w:rsidRPr="00C52BAE">
        <w:rPr>
          <w:b/>
          <w:bCs/>
        </w:rPr>
        <w:t>ффективный доступ к адекватному и достаточному медицинскому обслуживанию и оборудовав помещения, приспособленные для содержания заключенных с инвалидностью;</w:t>
      </w:r>
    </w:p>
    <w:p w14:paraId="708EAA87" w14:textId="75C272EE" w:rsidR="001A4C95" w:rsidRPr="00C52BAE" w:rsidRDefault="00C52BAE" w:rsidP="001A4C95">
      <w:pPr>
        <w:pStyle w:val="SingleTxtG"/>
        <w:rPr>
          <w:b/>
          <w:bCs/>
        </w:rPr>
      </w:pPr>
      <w:r>
        <w:rPr>
          <w:b/>
          <w:bCs/>
        </w:rPr>
        <w:tab/>
      </w:r>
      <w:r w:rsidR="001A4C95" w:rsidRPr="00C52BAE">
        <w:rPr>
          <w:b/>
          <w:bCs/>
        </w:rPr>
        <w:t>b)</w:t>
      </w:r>
      <w:r w:rsidR="001A4C95" w:rsidRPr="00C52BAE">
        <w:rPr>
          <w:b/>
          <w:bCs/>
        </w:rPr>
        <w:tab/>
        <w:t>содействовать доступу жертв к механизмам подачи жалоб, в том числе на жестокое обращение в условиях содержания под стражей, расследовать все поступающие в этой связи утверждения, привлекать предполагаемых виновников к ответственности и обеспечивать жертвам возмещение ущерба и защиту от репрессий в период содержания под стражей;</w:t>
      </w:r>
    </w:p>
    <w:p w14:paraId="2C30F202" w14:textId="3FC00707" w:rsidR="001A4C95" w:rsidRPr="0004295B" w:rsidRDefault="00C52BAE" w:rsidP="001A4C95">
      <w:pPr>
        <w:pStyle w:val="SingleTxtG"/>
        <w:rPr>
          <w:b/>
          <w:bCs/>
        </w:rPr>
      </w:pPr>
      <w:r>
        <w:rPr>
          <w:b/>
          <w:bCs/>
        </w:rPr>
        <w:tab/>
      </w:r>
      <w:r w:rsidR="001A4C95" w:rsidRPr="00C52BAE">
        <w:rPr>
          <w:b/>
          <w:bCs/>
        </w:rPr>
        <w:t>c)</w:t>
      </w:r>
      <w:r w:rsidR="001A4C95" w:rsidRPr="00C52BAE">
        <w:rPr>
          <w:b/>
          <w:bCs/>
        </w:rPr>
        <w:tab/>
        <w:t>обеспечить, чтобы представителям Национального механизма по пред</w:t>
      </w:r>
      <w:r w:rsidR="001A4C95">
        <w:rPr>
          <w:b/>
          <w:bCs/>
        </w:rPr>
        <w:t>упреждению пыток и других жестоких, бесчеловечных или унижающих достоинство видов обращения и наказания предоставлялась возможность регулярно и беспрепятственно посещать все места лишения свободы без предварительного уведомления и без надзора, и гарантировать добросовестное выполнение его рекомендаций.</w:t>
      </w:r>
    </w:p>
    <w:p w14:paraId="6CC0FF08" w14:textId="09AFE020" w:rsidR="001A4C95" w:rsidRPr="0004295B" w:rsidRDefault="001A4C95" w:rsidP="001A4C95">
      <w:pPr>
        <w:pStyle w:val="H23G"/>
      </w:pPr>
      <w:r>
        <w:tab/>
      </w:r>
      <w:r>
        <w:tab/>
      </w:r>
      <w:r>
        <w:rPr>
          <w:bCs/>
        </w:rPr>
        <w:t>Свобода и безопасность личности, законность содержания под стражей и</w:t>
      </w:r>
      <w:r w:rsidR="00C52BAE">
        <w:rPr>
          <w:bCs/>
        </w:rPr>
        <w:t> </w:t>
      </w:r>
      <w:r>
        <w:rPr>
          <w:bCs/>
        </w:rPr>
        <w:t>отправление правосудия</w:t>
      </w:r>
    </w:p>
    <w:p w14:paraId="4304BA9C" w14:textId="1BA8C689" w:rsidR="001A4C95" w:rsidRPr="0004295B" w:rsidRDefault="001A4C95" w:rsidP="001A4C95">
      <w:pPr>
        <w:pStyle w:val="SingleTxtG"/>
        <w:rPr>
          <w:rFonts w:eastAsia="SimSun"/>
        </w:rPr>
      </w:pPr>
      <w:r>
        <w:t>34.</w:t>
      </w:r>
      <w:r>
        <w:tab/>
        <w:t>Комитет сожалеет, что в соответствии с Уголовно-процессуальным кодексом доступ к медицинскому осмотру для лиц, лишенных свободы, возможен либо в любое время с санкции прокурора, либо по просьбе обвиняемого, но только после того, как последний провел трое суток под стражей в полиции, и что в случае продления срока содержания под стражей врача назначает прокурор. В этой связи Комитет с</w:t>
      </w:r>
      <w:r w:rsidR="00C52BAE">
        <w:t> </w:t>
      </w:r>
      <w:r>
        <w:t>обеспокоенностью отмечает, что продолжительность содержания под стражей в полиции составляет трое суток с возможностью продления еще на двое суток, при этом в случае лиц, подозреваемых в совершении актов терроризма и организованной преступности, его продолжительность достигает пятнадцати суток с возможностью продления на десять суток. Помимо этого, хотя Уголовно-процессуальный кодекс предусматривает такие гарантии, как право быть информированным о причинах задержания и доступ к адвокату, Комитет выражает сожалеет по поводу отсутствия какой-либо информации об эффективном применении таких гарантий и контроле за их соблюдением (статьи 9, 10 и 14).</w:t>
      </w:r>
    </w:p>
    <w:p w14:paraId="2777D14F" w14:textId="55658121" w:rsidR="001A4C95" w:rsidRPr="0004295B" w:rsidRDefault="001A4C95" w:rsidP="001A4C95">
      <w:pPr>
        <w:pStyle w:val="SingleTxtG"/>
        <w:rPr>
          <w:rFonts w:eastAsia="SimSun"/>
          <w:b/>
          <w:bCs/>
        </w:rPr>
      </w:pPr>
      <w:r>
        <w:t>35.</w:t>
      </w:r>
      <w:r>
        <w:tab/>
      </w:r>
      <w:r>
        <w:rPr>
          <w:b/>
          <w:bCs/>
        </w:rPr>
        <w:t>Государству-участнику следует активизировать свои усилия по обеспечению того, чтобы всем задержанным лицам на практике и с самого начала их задержания предоставлялись все основные правовые гарантии в соответствии с принятым Комитетом замечанием общего порядка №</w:t>
      </w:r>
      <w:r w:rsidR="00C52BAE">
        <w:rPr>
          <w:b/>
          <w:bCs/>
        </w:rPr>
        <w:t> </w:t>
      </w:r>
      <w:r>
        <w:rPr>
          <w:b/>
          <w:bCs/>
        </w:rPr>
        <w:t>35 (2014).</w:t>
      </w:r>
      <w:r>
        <w:t xml:space="preserve"> </w:t>
      </w:r>
      <w:r>
        <w:rPr>
          <w:b/>
          <w:bCs/>
        </w:rPr>
        <w:t>Ему следует, в</w:t>
      </w:r>
      <w:r w:rsidR="00C52BAE">
        <w:rPr>
          <w:b/>
          <w:bCs/>
        </w:rPr>
        <w:t> </w:t>
      </w:r>
      <w:r>
        <w:rPr>
          <w:b/>
          <w:bCs/>
        </w:rPr>
        <w:t>частности:</w:t>
      </w:r>
    </w:p>
    <w:p w14:paraId="3AA586FC" w14:textId="3217C2D4" w:rsidR="001A4C95" w:rsidRPr="00C52BAE" w:rsidRDefault="00C52BAE" w:rsidP="001A4C95">
      <w:pPr>
        <w:pStyle w:val="SingleTxtG"/>
        <w:rPr>
          <w:rFonts w:eastAsia="SimSun"/>
          <w:b/>
          <w:bCs/>
        </w:rPr>
      </w:pPr>
      <w:r>
        <w:rPr>
          <w:b/>
          <w:bCs/>
        </w:rPr>
        <w:tab/>
      </w:r>
      <w:r w:rsidR="001A4C95" w:rsidRPr="00C52BAE">
        <w:rPr>
          <w:b/>
          <w:bCs/>
        </w:rPr>
        <w:t>a)</w:t>
      </w:r>
      <w:r w:rsidR="001A4C95" w:rsidRPr="00C52BAE">
        <w:rPr>
          <w:b/>
          <w:bCs/>
        </w:rPr>
        <w:tab/>
        <w:t>обеспечить всем своевременный и регулярный доступ к медицинскому персоналу и адвокатам;</w:t>
      </w:r>
    </w:p>
    <w:p w14:paraId="7B384FBA" w14:textId="549A11CF" w:rsidR="001A4C95" w:rsidRPr="0004295B" w:rsidRDefault="00C52BAE" w:rsidP="001A4C95">
      <w:pPr>
        <w:pStyle w:val="SingleTxtG"/>
        <w:rPr>
          <w:rFonts w:eastAsia="SimSun"/>
          <w:b/>
          <w:bCs/>
        </w:rPr>
      </w:pPr>
      <w:r>
        <w:rPr>
          <w:b/>
          <w:bCs/>
        </w:rPr>
        <w:tab/>
      </w:r>
      <w:r w:rsidR="001A4C95" w:rsidRPr="00C52BAE">
        <w:rPr>
          <w:b/>
          <w:bCs/>
        </w:rPr>
        <w:t>b)</w:t>
      </w:r>
      <w:r w:rsidR="001A4C95" w:rsidRPr="00C52BAE">
        <w:rPr>
          <w:b/>
          <w:bCs/>
        </w:rPr>
        <w:tab/>
        <w:t>гарантировать, чтобы задержанные лица, в том числе подозреваемые в тер</w:t>
      </w:r>
      <w:r w:rsidR="001A4C95">
        <w:rPr>
          <w:b/>
          <w:bCs/>
        </w:rPr>
        <w:t>роризме и организованной преступности, незамедлительно доставлялись в компетентные судебные органы, которые должны безотлагательно проводить тщательный и беспристрастный анализ решения о досудебном содержании под стражей, и обеспечить доступ к независимым механизмам для сообщения о любых нарушениях и их устранения.</w:t>
      </w:r>
    </w:p>
    <w:p w14:paraId="3A579F23" w14:textId="77777777" w:rsidR="001A4C95" w:rsidRPr="0004295B" w:rsidRDefault="001A4C95" w:rsidP="001A4C95">
      <w:pPr>
        <w:pStyle w:val="H23G"/>
      </w:pPr>
      <w:r>
        <w:tab/>
      </w:r>
      <w:r>
        <w:tab/>
      </w:r>
      <w:r>
        <w:rPr>
          <w:bCs/>
        </w:rPr>
        <w:t>Независимость судебных органов</w:t>
      </w:r>
    </w:p>
    <w:p w14:paraId="4E80D243" w14:textId="77777777" w:rsidR="001A4C95" w:rsidRPr="0004295B" w:rsidRDefault="001A4C95" w:rsidP="001A4C95">
      <w:pPr>
        <w:pStyle w:val="SingleTxtG"/>
        <w:rPr>
          <w:rFonts w:eastAsia="SimSun"/>
        </w:rPr>
      </w:pPr>
      <w:r>
        <w:t>36.</w:t>
      </w:r>
      <w:r>
        <w:tab/>
        <w:t xml:space="preserve">Комитет с обеспокоенностью отмечает, что законодательные реформы, затрагивающие положения закона о Высшем судебном совете и органического закона о судебной власти, имели негативные последствия с точки зрения независимости судебной власти. Он с обеспокоенностью отмечает, что на практике зачисление на </w:t>
      </w:r>
      <w:r>
        <w:lastRenderedPageBreak/>
        <w:t>должность, назначение и санкционирование судей будет доверено министру юстиции и прав человека, что прокуроры также будут находиться под его руководством и контролем в дополнение к своим вышестоящим начальникам и что половина членов Высшего судебного совета не являются судьями. Комитет обеспокоен сообщениями о значительном количестве нерассмотренных судебных дел и большом числе неисполненных судебных решений. Среди прочего, он выражает обеспокоенность по поводу утверждений о том, что некоторые судьи, вынесшие неблагоприятные решения в отношении лиц из числа Добровольных защитников родины или представителей исполнительной власти, подверглись принудительному призыву в армию (статья 14).</w:t>
      </w:r>
    </w:p>
    <w:p w14:paraId="3F0F384B" w14:textId="77777777" w:rsidR="001A4C95" w:rsidRPr="0004295B" w:rsidRDefault="001A4C95" w:rsidP="001A4C95">
      <w:pPr>
        <w:pStyle w:val="SingleTxtG"/>
        <w:rPr>
          <w:rFonts w:eastAsia="SimSun"/>
          <w:b/>
          <w:bCs/>
        </w:rPr>
      </w:pPr>
      <w:r>
        <w:t>37.</w:t>
      </w:r>
      <w:r>
        <w:tab/>
      </w:r>
      <w:r>
        <w:rPr>
          <w:b/>
          <w:bCs/>
        </w:rPr>
        <w:t>Государству-участнику следует принять меры для предотвращения любых форм необоснованного вмешательства исполнительной власти в отправление правосудия и в законодательном порядке и на практике гарантировать независимость и беспристрастность судей и эффективный доступ к судам в соответствии с положениями статьи 14 Пакта и принятого Комитетом замечания общего порядка № 32 (2007).</w:t>
      </w:r>
      <w:r>
        <w:t xml:space="preserve"> </w:t>
      </w:r>
      <w:r>
        <w:rPr>
          <w:b/>
          <w:bCs/>
        </w:rPr>
        <w:t>Ему следует, в частности:</w:t>
      </w:r>
    </w:p>
    <w:p w14:paraId="45EF7AEC" w14:textId="35AA2763" w:rsidR="001A4C95" w:rsidRPr="00C52BAE" w:rsidRDefault="00C52BAE" w:rsidP="001A4C95">
      <w:pPr>
        <w:pStyle w:val="SingleTxtG"/>
        <w:rPr>
          <w:rFonts w:eastAsia="SimSun"/>
          <w:b/>
          <w:bCs/>
        </w:rPr>
      </w:pPr>
      <w:r>
        <w:rPr>
          <w:b/>
          <w:bCs/>
        </w:rPr>
        <w:tab/>
      </w:r>
      <w:r w:rsidR="001A4C95" w:rsidRPr="00C52BAE">
        <w:rPr>
          <w:b/>
          <w:bCs/>
        </w:rPr>
        <w:t>a)</w:t>
      </w:r>
      <w:r w:rsidR="001A4C95" w:rsidRPr="00C52BAE">
        <w:rPr>
          <w:b/>
          <w:bCs/>
        </w:rPr>
        <w:tab/>
        <w:t>обеспечить, чтобы правила и процедуры отбора, назначения на должность, повышения по службе, перевода, временного отстранения от должности, смещения и наложения дисциплинарных взысканий на судей и прокуроров соответствовали положениям Пакта и соответствующим международным стандартам, включая Основные принципы независимости судебных органов и Руководящие принципы, касающиеся роли лиц, осуществляющих судебное преследование, и чтобы решения о назначении судей и прокуроров на должность основывались исключительно на их личных заслугах;</w:t>
      </w:r>
    </w:p>
    <w:p w14:paraId="0F4B9C3C" w14:textId="5BB5DE19" w:rsidR="001A4C95" w:rsidRPr="00C52BAE" w:rsidRDefault="00C52BAE" w:rsidP="001A4C95">
      <w:pPr>
        <w:pStyle w:val="SingleTxtG"/>
        <w:rPr>
          <w:rFonts w:eastAsia="SimSun"/>
          <w:b/>
          <w:bCs/>
        </w:rPr>
      </w:pPr>
      <w:r>
        <w:rPr>
          <w:b/>
          <w:bCs/>
        </w:rPr>
        <w:tab/>
      </w:r>
      <w:r w:rsidR="001A4C95" w:rsidRPr="00C52BAE">
        <w:rPr>
          <w:b/>
          <w:bCs/>
        </w:rPr>
        <w:t>b)</w:t>
      </w:r>
      <w:r w:rsidR="001A4C95" w:rsidRPr="00C52BAE">
        <w:rPr>
          <w:b/>
          <w:bCs/>
        </w:rPr>
        <w:tab/>
        <w:t>обеспечить независимость и беспристрастность Высшего судебного совета и предоставить судьям и прокурорам большинство голосов при принятии решений, касающихся их профессиональной деятельности;</w:t>
      </w:r>
    </w:p>
    <w:p w14:paraId="62B55DDF" w14:textId="6B165CD1" w:rsidR="001A4C95" w:rsidRPr="00C52BAE" w:rsidRDefault="00C52BAE" w:rsidP="001A4C95">
      <w:pPr>
        <w:pStyle w:val="SingleTxtG"/>
        <w:rPr>
          <w:rFonts w:eastAsia="SimSun"/>
          <w:b/>
          <w:bCs/>
        </w:rPr>
      </w:pPr>
      <w:r>
        <w:rPr>
          <w:b/>
          <w:bCs/>
        </w:rPr>
        <w:tab/>
      </w:r>
      <w:r w:rsidR="001A4C95" w:rsidRPr="00C52BAE">
        <w:rPr>
          <w:b/>
          <w:bCs/>
        </w:rPr>
        <w:t>c)</w:t>
      </w:r>
      <w:r w:rsidR="001A4C95" w:rsidRPr="00C52BAE">
        <w:rPr>
          <w:b/>
          <w:bCs/>
        </w:rPr>
        <w:tab/>
        <w:t>обеспечить судьям возможность работать в условиях полной независимости и безопасности и осуществлять свою деятельность, не опасаясь репрессий, в том числе принудительного призыва в армию;</w:t>
      </w:r>
    </w:p>
    <w:p w14:paraId="62DF1711" w14:textId="53F3A1CE" w:rsidR="001A4C95" w:rsidRPr="0004295B" w:rsidRDefault="00C52BAE" w:rsidP="001A4C95">
      <w:pPr>
        <w:pStyle w:val="SingleTxtG"/>
        <w:rPr>
          <w:rFonts w:eastAsia="SimSun"/>
          <w:b/>
          <w:bCs/>
        </w:rPr>
      </w:pPr>
      <w:r>
        <w:rPr>
          <w:b/>
          <w:bCs/>
        </w:rPr>
        <w:tab/>
      </w:r>
      <w:r w:rsidR="001A4C95" w:rsidRPr="00C52BAE">
        <w:rPr>
          <w:b/>
          <w:bCs/>
        </w:rPr>
        <w:t>d)</w:t>
      </w:r>
      <w:r w:rsidR="001A4C95" w:rsidRPr="00C52BAE">
        <w:rPr>
          <w:b/>
          <w:bCs/>
        </w:rPr>
        <w:tab/>
        <w:t>сократ</w:t>
      </w:r>
      <w:r w:rsidR="001A4C95">
        <w:rPr>
          <w:b/>
          <w:bCs/>
        </w:rPr>
        <w:t xml:space="preserve">ить количество нерассмотренных судебных дел, </w:t>
      </w:r>
      <w:r w:rsidR="001A4C95" w:rsidRPr="00003669">
        <w:rPr>
          <w:b/>
          <w:bCs/>
        </w:rPr>
        <w:t>в частности мобилизовав</w:t>
      </w:r>
      <w:r w:rsidR="001A4C95">
        <w:rPr>
          <w:b/>
          <w:bCs/>
        </w:rPr>
        <w:t xml:space="preserve"> дополнительные ресурсы и увеличив число судей, прокуроров и государственных защитников по всей стране, и обеспечить эффективное исполнение судебных решений.</w:t>
      </w:r>
    </w:p>
    <w:p w14:paraId="2384C5F6" w14:textId="77777777" w:rsidR="001A4C95" w:rsidRPr="0004295B" w:rsidRDefault="001A4C95" w:rsidP="001A4C95">
      <w:pPr>
        <w:pStyle w:val="H23G"/>
      </w:pPr>
      <w:r>
        <w:tab/>
      </w:r>
      <w:r>
        <w:tab/>
      </w:r>
      <w:r>
        <w:rPr>
          <w:bCs/>
        </w:rPr>
        <w:t>Торговля людьми и детский труд</w:t>
      </w:r>
    </w:p>
    <w:p w14:paraId="37AB3F97" w14:textId="5A64B3B3" w:rsidR="001A4C95" w:rsidRPr="0004295B" w:rsidRDefault="001A4C95" w:rsidP="001A4C95">
      <w:pPr>
        <w:pStyle w:val="SingleTxtG"/>
        <w:rPr>
          <w:bCs/>
        </w:rPr>
      </w:pPr>
      <w:r>
        <w:t>38.</w:t>
      </w:r>
      <w:r>
        <w:tab/>
        <w:t>Комитет приветствует принятие различных инициатив по борьбе с торговлей людьми, включая утверждение Национального плана действий по борьбе с торговлей людьми в Буркина-Фасо на период с 2023 по 2025 год, несмотря на ряд сохраняющихся препятствий на пути его эффективного осуществления. Он с обеспокоенностью отмечает трудности, связанные с применением положений Закона №</w:t>
      </w:r>
      <w:r w:rsidR="00C52BAE">
        <w:t> </w:t>
      </w:r>
      <w:r>
        <w:t>029-2008/AN от</w:t>
      </w:r>
      <w:r w:rsidR="00C52BAE">
        <w:t> </w:t>
      </w:r>
      <w:r>
        <w:t>15</w:t>
      </w:r>
      <w:r w:rsidR="00C52BAE">
        <w:t> </w:t>
      </w:r>
      <w:r>
        <w:t>мая 2008</w:t>
      </w:r>
      <w:r w:rsidR="00C52BAE">
        <w:t> </w:t>
      </w:r>
      <w:r>
        <w:t>года о борьбе с торговлей людьми и схожими видами практики, в</w:t>
      </w:r>
      <w:r w:rsidR="00C52BAE">
        <w:t> </w:t>
      </w:r>
      <w:r>
        <w:t>частности ссылаясь на полное или частичное приостановление действия значительной части приговоров, вынесенных торговцам людьми. Комитет приветствует усилия по борьбе с наихудшими формами детского труда, включая создание региональных бригад по защите детей, при этом он по-прежнему обеспокоен сообщениями о том, что значительное число детей занято на опасных работах, особенно в кустарной золотодобыче и сельском хозяйстве. Комитет также обеспокоен сохраняющимися пробелами в защите и помощи, предоставляемой жертвам, в</w:t>
      </w:r>
      <w:r w:rsidR="00C52BAE">
        <w:t> </w:t>
      </w:r>
      <w:r>
        <w:t>частности недостаточным количеством центров приема, а также отсутствием доступа к адекватной правовой и психосоциальной помощи и программам реинтеграции, особенно в сельских и отдаленных районах (статьи 8 и 24).</w:t>
      </w:r>
    </w:p>
    <w:p w14:paraId="3FB359CC" w14:textId="77777777" w:rsidR="001A4C95" w:rsidRPr="0004295B" w:rsidRDefault="001A4C95" w:rsidP="00C52BAE">
      <w:pPr>
        <w:pStyle w:val="SingleTxtG"/>
        <w:keepNext/>
        <w:rPr>
          <w:b/>
          <w:bCs/>
        </w:rPr>
      </w:pPr>
      <w:r>
        <w:lastRenderedPageBreak/>
        <w:t>39.</w:t>
      </w:r>
      <w:r>
        <w:tab/>
      </w:r>
      <w:r>
        <w:rPr>
          <w:b/>
          <w:bCs/>
        </w:rPr>
        <w:t>Государству-участнику следует активизировать усилия по предупреждению и пресечению торговли людьми и детского труда и наказанию за них.</w:t>
      </w:r>
      <w:r>
        <w:t xml:space="preserve"> </w:t>
      </w:r>
      <w:r>
        <w:rPr>
          <w:b/>
          <w:bCs/>
        </w:rPr>
        <w:t>В частности, ему следует:</w:t>
      </w:r>
    </w:p>
    <w:p w14:paraId="5E88CE0F" w14:textId="5C152417" w:rsidR="001A4C95" w:rsidRPr="00C52BAE" w:rsidRDefault="00C52BAE" w:rsidP="001A4C95">
      <w:pPr>
        <w:pStyle w:val="SingleTxtG"/>
        <w:rPr>
          <w:b/>
          <w:bCs/>
        </w:rPr>
      </w:pPr>
      <w:r>
        <w:rPr>
          <w:b/>
          <w:bCs/>
        </w:rPr>
        <w:tab/>
      </w:r>
      <w:r w:rsidR="001A4C95" w:rsidRPr="00C52BAE">
        <w:rPr>
          <w:b/>
          <w:bCs/>
        </w:rPr>
        <w:t>a)</w:t>
      </w:r>
      <w:r w:rsidR="001A4C95" w:rsidRPr="00C52BAE">
        <w:rPr>
          <w:b/>
          <w:bCs/>
        </w:rPr>
        <w:tab/>
        <w:t>обеспечить тщательное расследование всех случаев торговли людьми и детского труда, привлечение виновных к ответственности и, в случае признания их вины, назначение им наказаний, соразмерных тяжести совершенных преступлений, а также предоставление жертвам полного возмещения ущерба;</w:t>
      </w:r>
    </w:p>
    <w:p w14:paraId="41560551" w14:textId="32165F5F" w:rsidR="001A4C95" w:rsidRPr="00C52BAE" w:rsidRDefault="00C52BAE" w:rsidP="001A4C95">
      <w:pPr>
        <w:pStyle w:val="SingleTxtG"/>
        <w:rPr>
          <w:b/>
          <w:bCs/>
        </w:rPr>
      </w:pPr>
      <w:r>
        <w:rPr>
          <w:b/>
          <w:bCs/>
        </w:rPr>
        <w:tab/>
      </w:r>
      <w:r w:rsidR="001A4C95" w:rsidRPr="00C52BAE">
        <w:rPr>
          <w:b/>
          <w:bCs/>
        </w:rPr>
        <w:t>b)</w:t>
      </w:r>
      <w:r w:rsidR="001A4C95" w:rsidRPr="00C52BAE">
        <w:rPr>
          <w:b/>
          <w:bCs/>
        </w:rPr>
        <w:tab/>
        <w:t>увеличить финансовые и кадровые ресурсы, выделяемые для обеспечения адекватной защиты, помощи и реинтеграции жертв торговли людьми и детского труда по всей стране, в том числе в целях обеспечения достаточного количества центров приема и предоставления адекватной правовой и психосоциальной помощи и услуг по реинтеграции;</w:t>
      </w:r>
    </w:p>
    <w:p w14:paraId="1C16D589" w14:textId="1F559143" w:rsidR="001A4C95" w:rsidRPr="0004295B" w:rsidRDefault="00C52BAE" w:rsidP="001A4C95">
      <w:pPr>
        <w:pStyle w:val="SingleTxtG"/>
        <w:rPr>
          <w:b/>
          <w:bCs/>
        </w:rPr>
      </w:pPr>
      <w:r>
        <w:rPr>
          <w:b/>
          <w:bCs/>
        </w:rPr>
        <w:tab/>
      </w:r>
      <w:r w:rsidR="001A4C95" w:rsidRPr="00C52BAE">
        <w:rPr>
          <w:b/>
          <w:bCs/>
        </w:rPr>
        <w:t>c)</w:t>
      </w:r>
      <w:r w:rsidR="001A4C95" w:rsidRPr="00C52BAE">
        <w:rPr>
          <w:b/>
          <w:bCs/>
        </w:rPr>
        <w:tab/>
      </w:r>
      <w:r w:rsidR="001A4C95">
        <w:rPr>
          <w:b/>
          <w:bCs/>
        </w:rPr>
        <w:t>повысить уровень подготовки и специализации сотрудников судебных органов, правоохранительных органов и учреждений, инспекторов труда и служащих других ведомств, участвующих в борьбе с торговлей детьми и детским трудом, а также содействовать их координации и сотрудничеству.</w:t>
      </w:r>
    </w:p>
    <w:p w14:paraId="330AABD5" w14:textId="77777777" w:rsidR="001A4C95" w:rsidRPr="0004295B" w:rsidRDefault="001A4C95" w:rsidP="001A4C95">
      <w:pPr>
        <w:pStyle w:val="H23G"/>
      </w:pPr>
      <w:r>
        <w:tab/>
      </w:r>
      <w:r>
        <w:tab/>
      </w:r>
      <w:r>
        <w:rPr>
          <w:bCs/>
        </w:rPr>
        <w:t>Обращение с беженцами, просителями убежища, мигрантами и апатридами</w:t>
      </w:r>
    </w:p>
    <w:p w14:paraId="3B6ED3A9" w14:textId="3EC9115B" w:rsidR="001A4C95" w:rsidRPr="0004295B" w:rsidRDefault="001A4C95" w:rsidP="001A4C95">
      <w:pPr>
        <w:pStyle w:val="SingleTxtG"/>
        <w:rPr>
          <w:rFonts w:eastAsia="SimSun"/>
        </w:rPr>
      </w:pPr>
      <w:r>
        <w:t>40.</w:t>
      </w:r>
      <w:r>
        <w:tab/>
        <w:t>Комитету известно о проблемах, с которыми государство-участник сталкивается в связи с большим числом перемещенных лиц и беженцев на его территории, и он принимает к сведению усилия, предпринимаемые для улучшения их положения. Тем не менее он с обеспокоенностью отмечает сообщения о нехватке ресурсов для эффективного осуществления Закона №</w:t>
      </w:r>
      <w:r w:rsidR="00C52BAE">
        <w:t> </w:t>
      </w:r>
      <w:r>
        <w:t>042-2008/AN от 23</w:t>
      </w:r>
      <w:r w:rsidR="00C52BAE">
        <w:t> </w:t>
      </w:r>
      <w:r>
        <w:t>октября 2008</w:t>
      </w:r>
      <w:r w:rsidR="00C52BAE">
        <w:t> </w:t>
      </w:r>
      <w:r>
        <w:t>года о статусе беженцев в Буркина-Фасо и об отсутствии четкой процедуры определения состояния безгражданства, в частности в отношении детей, родившихся в лагерях беженцев или в ситуациях внутреннего перемещения, несмотря на усилия государства-участника по улучшению регистрации рождений и выдаче удостоверений личности. Комитет признает усилия государства-участника по оказанию помощи перемещенным лицам, однако выражает обеспокоенность ситуацией в области безопасности, в особенности в свете гендерного насилия, включая сексуальное насилие в отношении женщин и девочек, эксплуатации детей и отсутствия долгосрочных решений (статьи 12, 13, 14, 24 и 26).</w:t>
      </w:r>
    </w:p>
    <w:p w14:paraId="25BAC699" w14:textId="77777777" w:rsidR="001A4C95" w:rsidRPr="0004295B" w:rsidRDefault="001A4C95" w:rsidP="001A4C95">
      <w:pPr>
        <w:pStyle w:val="SingleTxtG"/>
        <w:rPr>
          <w:rFonts w:eastAsia="SimSun"/>
          <w:b/>
          <w:bCs/>
        </w:rPr>
      </w:pPr>
      <w:r>
        <w:t>41.</w:t>
      </w:r>
      <w:r>
        <w:tab/>
      </w:r>
      <w:r>
        <w:rPr>
          <w:b/>
          <w:bCs/>
        </w:rPr>
        <w:t>Государству-участнику следует наращивать усилия по обеспечению защиты и помощи беженцам и перемещенным лицам, в частности:</w:t>
      </w:r>
    </w:p>
    <w:p w14:paraId="0961AB02" w14:textId="4E38C9D2" w:rsidR="001A4C95" w:rsidRPr="00C52BAE" w:rsidRDefault="00C52BAE" w:rsidP="001A4C95">
      <w:pPr>
        <w:pStyle w:val="SingleTxtG"/>
        <w:rPr>
          <w:rFonts w:eastAsia="SimSun"/>
          <w:b/>
          <w:bCs/>
        </w:rPr>
      </w:pPr>
      <w:r>
        <w:rPr>
          <w:b/>
          <w:bCs/>
        </w:rPr>
        <w:tab/>
      </w:r>
      <w:r w:rsidR="001A4C95" w:rsidRPr="00C52BAE">
        <w:rPr>
          <w:b/>
          <w:bCs/>
        </w:rPr>
        <w:t>a)</w:t>
      </w:r>
      <w:r w:rsidR="001A4C95" w:rsidRPr="00C52BAE">
        <w:rPr>
          <w:b/>
          <w:bCs/>
        </w:rPr>
        <w:tab/>
        <w:t>обеспечить эффективное применение Закона №</w:t>
      </w:r>
      <w:r>
        <w:rPr>
          <w:b/>
          <w:bCs/>
        </w:rPr>
        <w:t> </w:t>
      </w:r>
      <w:r w:rsidR="001A4C95" w:rsidRPr="00C52BAE">
        <w:rPr>
          <w:b/>
          <w:bCs/>
        </w:rPr>
        <w:t>042-2008/AN о</w:t>
      </w:r>
      <w:r>
        <w:rPr>
          <w:b/>
          <w:bCs/>
        </w:rPr>
        <w:t> </w:t>
      </w:r>
      <w:r w:rsidR="001A4C95" w:rsidRPr="00C52BAE">
        <w:rPr>
          <w:b/>
          <w:bCs/>
        </w:rPr>
        <w:t>статусе беженцев, в том числе путем облегчения доступа к процедурам предоставления убежища и соблюдени</w:t>
      </w:r>
      <w:r w:rsidR="00675B86">
        <w:rPr>
          <w:b/>
          <w:bCs/>
        </w:rPr>
        <w:t>я</w:t>
      </w:r>
      <w:r w:rsidR="001A4C95" w:rsidRPr="00C52BAE">
        <w:rPr>
          <w:b/>
          <w:bCs/>
        </w:rPr>
        <w:t xml:space="preserve"> принципа невыдворения, и предоставить необходимые ресурсы в этих целях;</w:t>
      </w:r>
    </w:p>
    <w:p w14:paraId="02EA33E3" w14:textId="0522D1A5" w:rsidR="001A4C95" w:rsidRPr="00C52BAE" w:rsidRDefault="00C52BAE" w:rsidP="001A4C95">
      <w:pPr>
        <w:pStyle w:val="SingleTxtG"/>
        <w:rPr>
          <w:rFonts w:eastAsia="SimSun"/>
          <w:b/>
          <w:bCs/>
        </w:rPr>
      </w:pPr>
      <w:r>
        <w:rPr>
          <w:b/>
          <w:bCs/>
        </w:rPr>
        <w:tab/>
      </w:r>
      <w:r w:rsidR="001A4C95" w:rsidRPr="00C52BAE">
        <w:rPr>
          <w:b/>
          <w:bCs/>
        </w:rPr>
        <w:t>b)</w:t>
      </w:r>
      <w:r w:rsidR="001A4C95" w:rsidRPr="00C52BAE">
        <w:rPr>
          <w:b/>
          <w:bCs/>
        </w:rPr>
        <w:tab/>
        <w:t>предотвращать и сокращать безгражданство, в том числе путем пересмотра закона о гражданстве и регистрации актов гражданского состояния с целью устранения пробелов, которые могут привести к безгражданству, и</w:t>
      </w:r>
      <w:r w:rsidR="007D2972">
        <w:rPr>
          <w:b/>
          <w:bCs/>
        </w:rPr>
        <w:t> </w:t>
      </w:r>
      <w:r w:rsidR="001A4C95" w:rsidRPr="00C52BAE">
        <w:rPr>
          <w:b/>
          <w:bCs/>
        </w:rPr>
        <w:t>установления четкой процедуры определения состояния безгражданства, а</w:t>
      </w:r>
      <w:r w:rsidR="007D2972">
        <w:rPr>
          <w:b/>
          <w:bCs/>
        </w:rPr>
        <w:t> </w:t>
      </w:r>
      <w:r w:rsidR="001A4C95" w:rsidRPr="00C52BAE">
        <w:rPr>
          <w:b/>
          <w:bCs/>
        </w:rPr>
        <w:t>также обеспечить регистрацию всех рождений на территории страны и выдачу официального свидетельства о рождении;</w:t>
      </w:r>
    </w:p>
    <w:p w14:paraId="6DD53BDE" w14:textId="519B6247" w:rsidR="001A4C95" w:rsidRPr="0004295B" w:rsidRDefault="00C52BAE" w:rsidP="001A4C95">
      <w:pPr>
        <w:pStyle w:val="SingleTxtG"/>
        <w:rPr>
          <w:rFonts w:eastAsia="SimSun"/>
          <w:b/>
          <w:bCs/>
        </w:rPr>
      </w:pPr>
      <w:r>
        <w:rPr>
          <w:b/>
          <w:bCs/>
        </w:rPr>
        <w:tab/>
      </w:r>
      <w:r w:rsidR="001A4C95" w:rsidRPr="00C52BAE">
        <w:rPr>
          <w:b/>
          <w:bCs/>
        </w:rPr>
        <w:t>c)</w:t>
      </w:r>
      <w:r w:rsidR="001A4C95" w:rsidRPr="00C52BAE">
        <w:rPr>
          <w:b/>
          <w:bCs/>
        </w:rPr>
        <w:tab/>
      </w:r>
      <w:r w:rsidR="001A4C95">
        <w:rPr>
          <w:b/>
          <w:bCs/>
        </w:rPr>
        <w:t>обеспечить защиту беженцев и перемещенных лиц, в частности защиту от гендерного насилия в отношении женщин и девочек и эксплуатации детей, и гарантировать им адекватный доступ к надежным источникам средств к существованию.</w:t>
      </w:r>
    </w:p>
    <w:p w14:paraId="28669A87" w14:textId="77777777" w:rsidR="001A4C95" w:rsidRPr="0004295B" w:rsidRDefault="001A4C95" w:rsidP="001A4C95">
      <w:pPr>
        <w:pStyle w:val="H23G"/>
      </w:pPr>
      <w:r>
        <w:tab/>
      </w:r>
      <w:r>
        <w:tab/>
      </w:r>
      <w:r>
        <w:rPr>
          <w:bCs/>
        </w:rPr>
        <w:t>Свобода выражения мнений и защита журналистов и правозащитников</w:t>
      </w:r>
    </w:p>
    <w:p w14:paraId="03430696" w14:textId="3639BD8F" w:rsidR="001A4C95" w:rsidRPr="0004295B" w:rsidRDefault="001A4C95" w:rsidP="001A4C95">
      <w:pPr>
        <w:pStyle w:val="SingleTxtG"/>
        <w:rPr>
          <w:rFonts w:eastAsia="SimSun"/>
        </w:rPr>
      </w:pPr>
      <w:r>
        <w:t>42.</w:t>
      </w:r>
      <w:r>
        <w:tab/>
        <w:t>Комитет с обеспокоенностью отмечает, что государство-участник не</w:t>
      </w:r>
      <w:r w:rsidR="007D2972">
        <w:t xml:space="preserve"> </w:t>
      </w:r>
      <w:r>
        <w:t>планирует</w:t>
      </w:r>
      <w:r w:rsidR="007D2972">
        <w:t xml:space="preserve"> </w:t>
      </w:r>
      <w:r>
        <w:t>пересмотреть положения статьи</w:t>
      </w:r>
      <w:r w:rsidR="00C52BAE">
        <w:t> </w:t>
      </w:r>
      <w:r>
        <w:t>312-11 Уголовного кодекса, которая ограничивает</w:t>
      </w:r>
      <w:r w:rsidR="00C52BAE">
        <w:t xml:space="preserve"> </w:t>
      </w:r>
      <w:r>
        <w:t>свободу выражения мнений и предусматривает уголовную ответственность за</w:t>
      </w:r>
      <w:r w:rsidR="00C52BAE">
        <w:t> </w:t>
      </w:r>
      <w:r>
        <w:t>высказывания, деморализующие вооруженные силы, на предмет приведения ее</w:t>
      </w:r>
      <w:r w:rsidR="006C629E">
        <w:t xml:space="preserve"> </w:t>
      </w:r>
      <w:r>
        <w:t>в</w:t>
      </w:r>
      <w:r w:rsidR="006C629E">
        <w:t xml:space="preserve"> </w:t>
      </w:r>
      <w:r>
        <w:lastRenderedPageBreak/>
        <w:t>соответствие со статьей</w:t>
      </w:r>
      <w:r w:rsidR="00C52BAE">
        <w:t> </w:t>
      </w:r>
      <w:r>
        <w:t>19 Пакта. Комитет обеспокоен тем, что Закон</w:t>
      </w:r>
      <w:r w:rsidR="00C52BAE">
        <w:t> </w:t>
      </w:r>
      <w:r>
        <w:t>№</w:t>
      </w:r>
      <w:r w:rsidR="00C52BAE">
        <w:t> </w:t>
      </w:r>
      <w:r>
        <w:t>061-2008/AN от 27</w:t>
      </w:r>
      <w:r w:rsidR="00D83FC0">
        <w:t> </w:t>
      </w:r>
      <w:r>
        <w:t>ноября 2008</w:t>
      </w:r>
      <w:r w:rsidR="00D83FC0">
        <w:t> </w:t>
      </w:r>
      <w:r>
        <w:t>года об общем регулировании сетей и услуг электронной связи в</w:t>
      </w:r>
      <w:r w:rsidR="006C629E">
        <w:t> </w:t>
      </w:r>
      <w:r>
        <w:t>Буркина-Фасо может использоваться для подавления инакомыслия, а неполное применение Закона №</w:t>
      </w:r>
      <w:r w:rsidR="003853F5">
        <w:t> </w:t>
      </w:r>
      <w:r>
        <w:t>051-2015/CNT от 30</w:t>
      </w:r>
      <w:r w:rsidR="003853F5">
        <w:t> </w:t>
      </w:r>
      <w:r>
        <w:t>августа 2015</w:t>
      </w:r>
      <w:r w:rsidR="003853F5">
        <w:t> </w:t>
      </w:r>
      <w:r>
        <w:t>года о праве на доступ к</w:t>
      </w:r>
      <w:r w:rsidR="006C629E">
        <w:t> </w:t>
      </w:r>
      <w:r>
        <w:t>публичной информации и административным документам чревато усилением подобных репрессий. Комитет с обеспокоенностью отмечает сообщения об усилении репрессий в отношении журналистов и правозащитников, включая приостановку вещания, угрозы, запугивание, произвольные аресты, физические нападения, насильственные исчезновения и принудительный призыв в ряды Добровольных защитников родины (статья 19).</w:t>
      </w:r>
    </w:p>
    <w:p w14:paraId="3D605E4B" w14:textId="3A3085F1" w:rsidR="001A4C95" w:rsidRPr="0004295B" w:rsidRDefault="001A4C95" w:rsidP="001A4C95">
      <w:pPr>
        <w:pStyle w:val="SingleTxtG"/>
        <w:rPr>
          <w:rFonts w:eastAsia="SimSun"/>
          <w:b/>
          <w:bCs/>
        </w:rPr>
      </w:pPr>
      <w:r>
        <w:t>43.</w:t>
      </w:r>
      <w:r>
        <w:tab/>
      </w:r>
      <w:r>
        <w:rPr>
          <w:b/>
          <w:bCs/>
        </w:rPr>
        <w:t>Государству-участнику следует гарантировать полное осуществление права на свободу выражения мнений в соответствии со статьей</w:t>
      </w:r>
      <w:r w:rsidR="00C52BAE">
        <w:rPr>
          <w:b/>
          <w:bCs/>
        </w:rPr>
        <w:t> </w:t>
      </w:r>
      <w:r>
        <w:rPr>
          <w:b/>
          <w:bCs/>
        </w:rPr>
        <w:t>19 Пакта и</w:t>
      </w:r>
      <w:r w:rsidR="00C52BAE">
        <w:rPr>
          <w:b/>
          <w:bCs/>
        </w:rPr>
        <w:t> </w:t>
      </w:r>
      <w:r>
        <w:rPr>
          <w:b/>
          <w:bCs/>
        </w:rPr>
        <w:t>принятым Комитетом замечанием общего порядка №</w:t>
      </w:r>
      <w:r w:rsidR="00C52BAE">
        <w:rPr>
          <w:b/>
          <w:bCs/>
        </w:rPr>
        <w:t> </w:t>
      </w:r>
      <w:r>
        <w:rPr>
          <w:b/>
          <w:bCs/>
        </w:rPr>
        <w:t>34 (2011) о свободе мнений и свободе их выражения, а также обеспечить, чтобы любые ограничения соответствовали строгим требованиям, изложенным в пункте 3 статьи 19 Пакта.</w:t>
      </w:r>
      <w:r>
        <w:t xml:space="preserve"> </w:t>
      </w:r>
      <w:r>
        <w:rPr>
          <w:b/>
          <w:bCs/>
        </w:rPr>
        <w:t>Ему следует, в частности:</w:t>
      </w:r>
    </w:p>
    <w:p w14:paraId="350E26C3" w14:textId="7E68D59B" w:rsidR="001A4C95" w:rsidRPr="00C52BAE" w:rsidRDefault="00C52BAE" w:rsidP="001A4C95">
      <w:pPr>
        <w:pStyle w:val="SingleTxtG"/>
        <w:rPr>
          <w:rFonts w:eastAsia="SimSun"/>
          <w:b/>
          <w:bCs/>
        </w:rPr>
      </w:pPr>
      <w:r>
        <w:rPr>
          <w:b/>
          <w:bCs/>
        </w:rPr>
        <w:tab/>
      </w:r>
      <w:r w:rsidR="001A4C95" w:rsidRPr="00C52BAE">
        <w:rPr>
          <w:b/>
          <w:bCs/>
        </w:rPr>
        <w:t>a)</w:t>
      </w:r>
      <w:r w:rsidR="001A4C95" w:rsidRPr="00C52BAE">
        <w:rPr>
          <w:b/>
          <w:bCs/>
        </w:rPr>
        <w:tab/>
        <w:t>пересмотреть и изменить законодательство, необоснованно ограничивающее свободу выражения мнений, включая статью</w:t>
      </w:r>
      <w:r>
        <w:rPr>
          <w:b/>
          <w:bCs/>
        </w:rPr>
        <w:t> </w:t>
      </w:r>
      <w:r w:rsidR="001A4C95" w:rsidRPr="00C52BAE">
        <w:rPr>
          <w:b/>
          <w:bCs/>
        </w:rPr>
        <w:t>312-11 Уголовного кодекса и положения, вводящие ограничения на доступ к онлайн-коммуникациям, и обеспечить, чтобы любые ограничения соответствовали положениям Пакта и не применялись для подавления выражения критических или инакомыслящих взглядов;</w:t>
      </w:r>
    </w:p>
    <w:p w14:paraId="7AF1C434" w14:textId="69F9D0F3" w:rsidR="001A4C95" w:rsidRPr="00C52BAE" w:rsidRDefault="00C52BAE" w:rsidP="001A4C95">
      <w:pPr>
        <w:pStyle w:val="SingleTxtG"/>
        <w:rPr>
          <w:rFonts w:eastAsia="SimSun"/>
          <w:b/>
          <w:bCs/>
        </w:rPr>
      </w:pPr>
      <w:r>
        <w:rPr>
          <w:b/>
          <w:bCs/>
        </w:rPr>
        <w:tab/>
      </w:r>
      <w:r w:rsidR="001A4C95" w:rsidRPr="00C52BAE">
        <w:rPr>
          <w:b/>
          <w:bCs/>
        </w:rPr>
        <w:t>b)</w:t>
      </w:r>
      <w:r w:rsidR="001A4C95" w:rsidRPr="00C52BAE">
        <w:rPr>
          <w:b/>
          <w:bCs/>
        </w:rPr>
        <w:tab/>
        <w:t>предупреждать и пресекать как в режиме онлайн, так и офлайн любые нарушения прав человека в отношении журналистов, работников средств массовой информации, правозащитников и любых лиц, выступающих с</w:t>
      </w:r>
      <w:r>
        <w:rPr>
          <w:b/>
          <w:bCs/>
        </w:rPr>
        <w:t> </w:t>
      </w:r>
      <w:r w:rsidR="001A4C95" w:rsidRPr="00C52BAE">
        <w:rPr>
          <w:b/>
          <w:bCs/>
        </w:rPr>
        <w:t>критикой политики государства-участника, и обеспечить, чтобы они могли свободно выражать свое мнение и выполнять свою работу, не опасаясь преследований, насилия или репрессий;</w:t>
      </w:r>
    </w:p>
    <w:p w14:paraId="2800F607" w14:textId="1ED44A09" w:rsidR="001A4C95" w:rsidRPr="00C52BAE" w:rsidRDefault="00C52BAE" w:rsidP="001A4C95">
      <w:pPr>
        <w:pStyle w:val="SingleTxtG"/>
        <w:rPr>
          <w:rFonts w:eastAsia="SimSun"/>
          <w:b/>
          <w:bCs/>
        </w:rPr>
      </w:pPr>
      <w:r>
        <w:rPr>
          <w:b/>
          <w:bCs/>
        </w:rPr>
        <w:tab/>
      </w:r>
      <w:r w:rsidR="001A4C95" w:rsidRPr="00C52BAE">
        <w:rPr>
          <w:b/>
          <w:bCs/>
        </w:rPr>
        <w:t>c)</w:t>
      </w:r>
      <w:r w:rsidR="001A4C95" w:rsidRPr="00C52BAE">
        <w:rPr>
          <w:b/>
          <w:bCs/>
        </w:rPr>
        <w:tab/>
        <w:t>проводить оперативные, тщательные, независимые и беспристрастные расследования в связи с любыми утверждениями об угрозах, запугивании, произвольных арестах, физических нападениях, насильственных исчезновениях и принудительном призыве в армию в отношении журналистов и правозащитников, привлекать виновных к ответственности и, в случае установления их вины, назначать им наказания, соразмерные тяжести преступлений, а также предоставлять жертвам доступ к эффективным средствам правовой защиты и возмещению ущерба;</w:t>
      </w:r>
    </w:p>
    <w:p w14:paraId="47EB3D30" w14:textId="0901F0CD" w:rsidR="001A4C95" w:rsidRPr="0004295B" w:rsidRDefault="00C52BAE" w:rsidP="001A4C95">
      <w:pPr>
        <w:pStyle w:val="SingleTxtG"/>
        <w:rPr>
          <w:rFonts w:eastAsia="SimSun"/>
          <w:b/>
          <w:bCs/>
        </w:rPr>
      </w:pPr>
      <w:r>
        <w:rPr>
          <w:b/>
          <w:bCs/>
        </w:rPr>
        <w:tab/>
      </w:r>
      <w:r w:rsidR="001A4C95" w:rsidRPr="00C52BAE">
        <w:rPr>
          <w:b/>
          <w:bCs/>
        </w:rPr>
        <w:t>d)</w:t>
      </w:r>
      <w:r w:rsidR="001A4C95" w:rsidRPr="00C52BAE">
        <w:rPr>
          <w:b/>
          <w:bCs/>
        </w:rPr>
        <w:tab/>
        <w:t>ускорить полное и эффективн</w:t>
      </w:r>
      <w:r w:rsidR="001A4C95">
        <w:rPr>
          <w:b/>
          <w:bCs/>
        </w:rPr>
        <w:t>ое применение Закона № 051-2015/CNT о праве на доступ к публичной информации и административным документам.</w:t>
      </w:r>
    </w:p>
    <w:p w14:paraId="269741B1" w14:textId="77777777" w:rsidR="001A4C95" w:rsidRPr="0004295B" w:rsidRDefault="001A4C95" w:rsidP="001A4C95">
      <w:pPr>
        <w:pStyle w:val="H23G"/>
      </w:pPr>
      <w:r>
        <w:tab/>
      </w:r>
      <w:r>
        <w:tab/>
      </w:r>
      <w:r>
        <w:rPr>
          <w:bCs/>
        </w:rPr>
        <w:t>Право на свободу мирных собраний и свободу ассоциации</w:t>
      </w:r>
    </w:p>
    <w:p w14:paraId="13BFE252" w14:textId="0A8B0D15" w:rsidR="001A4C95" w:rsidRPr="0004295B" w:rsidRDefault="001A4C95" w:rsidP="001A4C95">
      <w:pPr>
        <w:pStyle w:val="SingleTxtG"/>
        <w:rPr>
          <w:rFonts w:eastAsia="SimSun"/>
        </w:rPr>
      </w:pPr>
      <w:r>
        <w:t>44.</w:t>
      </w:r>
      <w:r>
        <w:tab/>
        <w:t>Комитет приветствует отмену в соответствии с Уголовным кодексом противоречивых положений Закона №</w:t>
      </w:r>
      <w:r w:rsidR="00C52BAE">
        <w:t> </w:t>
      </w:r>
      <w:r>
        <w:t>026-2008/AN от 8</w:t>
      </w:r>
      <w:r w:rsidR="00C52BAE">
        <w:t> </w:t>
      </w:r>
      <w:r>
        <w:t>мая 2008</w:t>
      </w:r>
      <w:r w:rsidR="00C52BAE">
        <w:t> </w:t>
      </w:r>
      <w:r>
        <w:t>года о пресечении актов вандализма, совершенных во время демонстраций в общественных местах. Однако он выражает обеспокоенность в связи с ограничениями свободы мирных собраний на практике, в том числе в связи с утверждениями о создаваемых сотрудниками сил безопасности препятствиях проведению демонстраций и произвольном наказании участников демонстраций, а также тем, как критерии, действующие в отношении ограничения демонстраций, могут сказаться на эффективном осуществлении свободы мирных собраний. Комитет с обеспокоенностью отмечает утверждения об отклонении заявок на регистрацию ряда ассоциаций со ссылкой на расплывчатые критерии (статьи 14, 21 и 22).</w:t>
      </w:r>
    </w:p>
    <w:p w14:paraId="435A0E0C" w14:textId="6DCB2A46" w:rsidR="001A4C95" w:rsidRPr="0004295B" w:rsidRDefault="001A4C95" w:rsidP="001A4C95">
      <w:pPr>
        <w:pStyle w:val="SingleTxtG"/>
        <w:rPr>
          <w:b/>
          <w:bCs/>
        </w:rPr>
      </w:pPr>
      <w:r>
        <w:t>45.</w:t>
      </w:r>
      <w:r>
        <w:tab/>
      </w:r>
      <w:r>
        <w:rPr>
          <w:b/>
          <w:bCs/>
        </w:rPr>
        <w:t>С учетом статьи</w:t>
      </w:r>
      <w:r w:rsidR="00C52BAE">
        <w:rPr>
          <w:b/>
          <w:bCs/>
        </w:rPr>
        <w:t> </w:t>
      </w:r>
      <w:r>
        <w:rPr>
          <w:b/>
          <w:bCs/>
        </w:rPr>
        <w:t xml:space="preserve">21 Пакта и принятого Комитетом замечания общего порядка № 37 (2020) о праве на мирные собрания государству-участнику следует принять необходимые меры для создания благоприятных условий для осуществления права на мирные собрания и обеспечить, чтобы любые ограничения в этой связи в полной мере соответствовали Пакту и принципам </w:t>
      </w:r>
      <w:r>
        <w:rPr>
          <w:b/>
          <w:bCs/>
        </w:rPr>
        <w:lastRenderedPageBreak/>
        <w:t>соразмерности и необходимости и чтобы любое решение о запрещении мирных собраний на основании уголовного законодательства подлежало судебному пересмотру.</w:t>
      </w:r>
      <w:r>
        <w:t xml:space="preserve"> </w:t>
      </w:r>
      <w:r>
        <w:rPr>
          <w:b/>
          <w:bCs/>
        </w:rPr>
        <w:t>В соответствии со статьей</w:t>
      </w:r>
      <w:r w:rsidR="00C52BAE">
        <w:rPr>
          <w:b/>
          <w:bCs/>
        </w:rPr>
        <w:t> </w:t>
      </w:r>
      <w:r>
        <w:rPr>
          <w:b/>
          <w:bCs/>
        </w:rPr>
        <w:t>22 Пакта государству-участнику следует принять необходимые меры для того, чтобы в законодательном порядке и на практике гарантировать эффективное осуществление права на свободу ассоциации, в том числе путем внесения изменений в правовую базу для обеспечения того, чтобы критерии регистрации ассоциаций соответствовали положениям Пакта.</w:t>
      </w:r>
    </w:p>
    <w:p w14:paraId="70D9CD48" w14:textId="77777777" w:rsidR="001A4C95" w:rsidRPr="0004295B" w:rsidRDefault="001A4C95" w:rsidP="001A4C95">
      <w:pPr>
        <w:pStyle w:val="H23G"/>
      </w:pPr>
      <w:bookmarkStart w:id="6" w:name="_Hlk192688964"/>
      <w:r>
        <w:tab/>
      </w:r>
      <w:r>
        <w:tab/>
      </w:r>
      <w:r>
        <w:rPr>
          <w:bCs/>
        </w:rPr>
        <w:t>Участие в ведении государственных дел</w:t>
      </w:r>
    </w:p>
    <w:p w14:paraId="6EA524B6" w14:textId="6456623A" w:rsidR="001A4C95" w:rsidRPr="0004295B" w:rsidRDefault="001A4C95" w:rsidP="001A4C95">
      <w:pPr>
        <w:pStyle w:val="SingleTxtG"/>
        <w:rPr>
          <w:rFonts w:eastAsia="SimSun"/>
        </w:rPr>
      </w:pPr>
      <w:r>
        <w:t>46.</w:t>
      </w:r>
      <w:r>
        <w:tab/>
        <w:t>Комитет принимает к сведению пересмотр Избирательного кодекса на основании Закона № 035-2018/AN от 30 июля 2018 года, на основании которого было исключено положение о недопустимости выдвижения кандидатур из числа лиц, предположительно поддержавших неконституционные изменения в нарушение принципа ротации власти. Он также отмечает, что с 2020</w:t>
      </w:r>
      <w:r w:rsidR="00C52BAE">
        <w:t> </w:t>
      </w:r>
      <w:r>
        <w:t xml:space="preserve">года признается право на участие в выборах граждан Буркина-Фасо, находящихся за рубежом. Тем не менее Комитет обеспокоен ограничениями на осуществление права голоса, сохраняющимися в отношении других категорий населения, включая </w:t>
      </w:r>
      <w:r w:rsidR="00C52BAE">
        <w:t>«</w:t>
      </w:r>
      <w:r>
        <w:t>недееспособных взрослых</w:t>
      </w:r>
      <w:r w:rsidR="00C52BAE">
        <w:t>»</w:t>
      </w:r>
      <w:r>
        <w:t>, а</w:t>
      </w:r>
      <w:r w:rsidR="00C52BAE">
        <w:t> </w:t>
      </w:r>
      <w:r>
        <w:t xml:space="preserve">также общим и автоматическим ограничением для всех </w:t>
      </w:r>
      <w:r w:rsidR="00C52BAE">
        <w:t>«</w:t>
      </w:r>
      <w:r>
        <w:t>лиц, осужденных за совершение преступления</w:t>
      </w:r>
      <w:r w:rsidR="00C52BAE">
        <w:t>»</w:t>
      </w:r>
      <w:r>
        <w:t xml:space="preserve"> (статья 25).</w:t>
      </w:r>
    </w:p>
    <w:p w14:paraId="507E4723" w14:textId="33E80D47" w:rsidR="001A4C95" w:rsidRPr="0004295B" w:rsidRDefault="001A4C95" w:rsidP="001A4C95">
      <w:pPr>
        <w:pStyle w:val="SingleTxtG"/>
        <w:rPr>
          <w:rFonts w:eastAsia="SimSun"/>
          <w:b/>
          <w:bCs/>
        </w:rPr>
      </w:pPr>
      <w:r>
        <w:t>47.</w:t>
      </w:r>
      <w:r>
        <w:tab/>
      </w:r>
      <w:r>
        <w:rPr>
          <w:b/>
          <w:bCs/>
        </w:rPr>
        <w:t>Государству-участнику следует принять необходимые меры для того, чтобы его избирательное законодательство и практика полностью соответствовали Пакту, в частности статье</w:t>
      </w:r>
      <w:r w:rsidR="00C52BAE">
        <w:rPr>
          <w:b/>
          <w:bCs/>
        </w:rPr>
        <w:t> </w:t>
      </w:r>
      <w:r>
        <w:rPr>
          <w:b/>
          <w:bCs/>
        </w:rPr>
        <w:t>25, и принятому Комитетом замечанию общего порядка №</w:t>
      </w:r>
      <w:r w:rsidR="00C52BAE">
        <w:rPr>
          <w:b/>
          <w:bCs/>
        </w:rPr>
        <w:t> </w:t>
      </w:r>
      <w:r>
        <w:rPr>
          <w:b/>
          <w:bCs/>
        </w:rPr>
        <w:t>25 (1996) об участии в ведении государственных дел и праве голосовать, с тем чтобы обеспечить эффективное осуществление права на участие в ведении государственных дел.</w:t>
      </w:r>
      <w:r>
        <w:t xml:space="preserve"> </w:t>
      </w:r>
      <w:r>
        <w:rPr>
          <w:b/>
          <w:bCs/>
        </w:rPr>
        <w:t>Ему также следует гарантировать инклюзивный и справедливый характер избирательных процессов, в том числе обеспечить перемещенным лицам и женщинам возможность в полной мере осуществлять свои политические права.</w:t>
      </w:r>
    </w:p>
    <w:bookmarkEnd w:id="6"/>
    <w:p w14:paraId="177BEEA5" w14:textId="77777777" w:rsidR="001A4C95" w:rsidRPr="00C52BAE" w:rsidRDefault="001A4C95" w:rsidP="00C52BAE">
      <w:pPr>
        <w:pStyle w:val="H1G"/>
      </w:pPr>
      <w:r w:rsidRPr="00C52BAE">
        <w:tab/>
        <w:t>D.</w:t>
      </w:r>
      <w:r w:rsidRPr="00C52BAE">
        <w:tab/>
      </w:r>
      <w:r w:rsidRPr="00C52BAE">
        <w:tab/>
        <w:t>Распространение информации и последующая деятельность</w:t>
      </w:r>
    </w:p>
    <w:p w14:paraId="087EFD1F" w14:textId="77777777" w:rsidR="001A4C95" w:rsidRPr="0004295B" w:rsidRDefault="001A4C95" w:rsidP="001A4C95">
      <w:pPr>
        <w:pStyle w:val="SingleTxtG"/>
        <w:rPr>
          <w:b/>
          <w:bCs/>
        </w:rPr>
      </w:pPr>
      <w:r>
        <w:t>48.</w:t>
      </w:r>
      <w:r>
        <w:tab/>
      </w:r>
      <w:r>
        <w:rPr>
          <w:b/>
          <w:bCs/>
        </w:rPr>
        <w:t>Государству-участнику следует обеспечить широкое распространение Пакта и первого Факультативного протокола к нему, своего второго периодического доклада и настоящих заключительных замечаний в целях повышения уровня осведомленности о закрепленных в Пакте правах среди сотрудников судебных, законодательных и административных органов, гражданского общества, действующих в стране неправительственных организаций и широкой общественности.</w:t>
      </w:r>
      <w:r>
        <w:t xml:space="preserve"> </w:t>
      </w:r>
      <w:r>
        <w:rPr>
          <w:b/>
          <w:bCs/>
        </w:rPr>
        <w:t>Государству-участнику следует обеспечить перевод доклада и настоящих заключительных замечаний на его официальные языки.</w:t>
      </w:r>
    </w:p>
    <w:p w14:paraId="0AC14530" w14:textId="6D1858C1" w:rsidR="001A4C95" w:rsidRPr="0004295B" w:rsidRDefault="001A4C95" w:rsidP="001A4C95">
      <w:pPr>
        <w:pStyle w:val="SingleTxtG"/>
        <w:rPr>
          <w:spacing w:val="-1"/>
        </w:rPr>
      </w:pPr>
      <w:r>
        <w:t>49.</w:t>
      </w:r>
      <w:r>
        <w:tab/>
      </w:r>
      <w:r>
        <w:rPr>
          <w:b/>
          <w:bCs/>
        </w:rPr>
        <w:t>В соответствии с пунктом</w:t>
      </w:r>
      <w:r w:rsidR="007D2972">
        <w:rPr>
          <w:b/>
          <w:bCs/>
        </w:rPr>
        <w:t> </w:t>
      </w:r>
      <w:r>
        <w:rPr>
          <w:b/>
          <w:bCs/>
        </w:rPr>
        <w:t>1 правила</w:t>
      </w:r>
      <w:r w:rsidR="007D2972">
        <w:rPr>
          <w:b/>
          <w:bCs/>
        </w:rPr>
        <w:t> </w:t>
      </w:r>
      <w:r>
        <w:rPr>
          <w:b/>
          <w:bCs/>
        </w:rPr>
        <w:t>75 правил процедуры Комитета государству-участнику предлагается представить не позднее 28 марта 2028 года информацию о выполнении рекомендаций, сформулированных Комитетом в</w:t>
      </w:r>
      <w:r w:rsidR="007D2972">
        <w:rPr>
          <w:b/>
          <w:bCs/>
        </w:rPr>
        <w:t> </w:t>
      </w:r>
      <w:r>
        <w:rPr>
          <w:b/>
          <w:bCs/>
        </w:rPr>
        <w:t>пунктах 7 (национальное правозащитное учреждение), 23 (насилие в отношении женщин) и 29 (смертная казнь) выше.</w:t>
      </w:r>
    </w:p>
    <w:p w14:paraId="7EADB2DE" w14:textId="197443F4" w:rsidR="00381C24" w:rsidRPr="007D2972" w:rsidRDefault="001A4C95" w:rsidP="001A4C95">
      <w:pPr>
        <w:pStyle w:val="SingleTxtG"/>
        <w:rPr>
          <w:b/>
          <w:bCs/>
        </w:rPr>
      </w:pPr>
      <w:r>
        <w:t>50.</w:t>
      </w:r>
      <w:r>
        <w:tab/>
      </w:r>
      <w:r>
        <w:rPr>
          <w:b/>
          <w:bCs/>
        </w:rPr>
        <w:t>В соответствии с прогнозируемым циклом рассмотрения докладов Комитетом в 2031</w:t>
      </w:r>
      <w:r w:rsidR="007D2972">
        <w:rPr>
          <w:b/>
          <w:bCs/>
        </w:rPr>
        <w:t> </w:t>
      </w:r>
      <w:r>
        <w:rPr>
          <w:b/>
          <w:bCs/>
        </w:rPr>
        <w:t>году государство-участник получит от Комитета перечень вопросов, на которые потребуется ответить перед представлением доклада, и</w:t>
      </w:r>
      <w:r w:rsidR="007D2972">
        <w:rPr>
          <w:b/>
          <w:bCs/>
        </w:rPr>
        <w:t> </w:t>
      </w:r>
      <w:r>
        <w:rPr>
          <w:b/>
          <w:bCs/>
        </w:rPr>
        <w:t>должно будет в течение одного года представить свои ответы, которые и лягут в основу его третьего периодического доклада.</w:t>
      </w:r>
      <w:r>
        <w:t xml:space="preserve"> </w:t>
      </w:r>
      <w:r>
        <w:rPr>
          <w:b/>
          <w:bCs/>
        </w:rPr>
        <w:t>Комитет также просит государство-участник при подготовке доклада провести широкие консультации с гражданским обществом и действующими в стране неправительственными организациями.</w:t>
      </w:r>
      <w:r>
        <w:t xml:space="preserve"> </w:t>
      </w:r>
      <w:r>
        <w:rPr>
          <w:b/>
          <w:bCs/>
        </w:rPr>
        <w:t>В соответствии с резолюцией</w:t>
      </w:r>
      <w:r w:rsidR="007D2972">
        <w:rPr>
          <w:b/>
          <w:bCs/>
        </w:rPr>
        <w:t> </w:t>
      </w:r>
      <w:hyperlink r:id="rId8" w:history="1">
        <w:r w:rsidRPr="00897A1C">
          <w:rPr>
            <w:rStyle w:val="af1"/>
            <w:b/>
            <w:bCs/>
          </w:rPr>
          <w:t>68/268</w:t>
        </w:r>
      </w:hyperlink>
      <w:r>
        <w:rPr>
          <w:b/>
          <w:bCs/>
        </w:rPr>
        <w:t xml:space="preserve"> Генеральной Ассамблеи максимальный объем этого доклада не должен превышать 21</w:t>
      </w:r>
      <w:r w:rsidR="007D2972">
        <w:rPr>
          <w:b/>
          <w:bCs/>
        </w:rPr>
        <w:t> </w:t>
      </w:r>
      <w:r>
        <w:rPr>
          <w:b/>
          <w:bCs/>
        </w:rPr>
        <w:t>200 слов.</w:t>
      </w:r>
      <w:r>
        <w:t xml:space="preserve"> </w:t>
      </w:r>
      <w:r>
        <w:rPr>
          <w:b/>
          <w:bCs/>
        </w:rPr>
        <w:lastRenderedPageBreak/>
        <w:t>Следующий конструктивный диалог с государством-участником состоится в</w:t>
      </w:r>
      <w:r w:rsidR="007D2972">
        <w:rPr>
          <w:b/>
          <w:bCs/>
        </w:rPr>
        <w:t> </w:t>
      </w:r>
      <w:r>
        <w:rPr>
          <w:b/>
          <w:bCs/>
        </w:rPr>
        <w:t>2033 году в Женеве.</w:t>
      </w:r>
    </w:p>
    <w:p w14:paraId="2998F9AE" w14:textId="42B1BAA2" w:rsidR="001A4C95" w:rsidRPr="007D2972" w:rsidRDefault="001A4C95" w:rsidP="001A4C95">
      <w:pPr>
        <w:pStyle w:val="SingleTxtG"/>
        <w:spacing w:before="240" w:after="0"/>
        <w:jc w:val="center"/>
        <w:rPr>
          <w:u w:val="single"/>
        </w:rPr>
      </w:pPr>
      <w:r w:rsidRPr="007D2972">
        <w:rPr>
          <w:u w:val="single"/>
        </w:rPr>
        <w:tab/>
      </w:r>
      <w:r w:rsidRPr="007D2972">
        <w:rPr>
          <w:u w:val="single"/>
        </w:rPr>
        <w:tab/>
      </w:r>
      <w:r w:rsidRPr="007D2972">
        <w:rPr>
          <w:u w:val="single"/>
        </w:rPr>
        <w:tab/>
      </w:r>
    </w:p>
    <w:sectPr w:rsidR="001A4C95" w:rsidRPr="007D2972" w:rsidSect="001A4C9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0FF01" w14:textId="77777777" w:rsidR="00013D88" w:rsidRPr="00A312BC" w:rsidRDefault="00013D88" w:rsidP="00A312BC"/>
  </w:endnote>
  <w:endnote w:type="continuationSeparator" w:id="0">
    <w:p w14:paraId="7FFFA704" w14:textId="77777777" w:rsidR="00013D88" w:rsidRPr="00A312BC" w:rsidRDefault="00013D8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0BFB" w14:textId="4BB9D6ED" w:rsidR="001A4C95" w:rsidRPr="001A4C95" w:rsidRDefault="001A4C95">
    <w:pPr>
      <w:pStyle w:val="a8"/>
    </w:pPr>
    <w:r w:rsidRPr="001A4C95">
      <w:rPr>
        <w:b/>
        <w:sz w:val="18"/>
      </w:rPr>
      <w:fldChar w:fldCharType="begin"/>
    </w:r>
    <w:r w:rsidRPr="001A4C95">
      <w:rPr>
        <w:b/>
        <w:sz w:val="18"/>
      </w:rPr>
      <w:instrText xml:space="preserve"> PAGE  \* MERGEFORMAT </w:instrText>
    </w:r>
    <w:r w:rsidRPr="001A4C95">
      <w:rPr>
        <w:b/>
        <w:sz w:val="18"/>
      </w:rPr>
      <w:fldChar w:fldCharType="separate"/>
    </w:r>
    <w:r w:rsidRPr="001A4C95">
      <w:rPr>
        <w:b/>
        <w:noProof/>
        <w:sz w:val="18"/>
      </w:rPr>
      <w:t>2</w:t>
    </w:r>
    <w:r w:rsidRPr="001A4C95">
      <w:rPr>
        <w:b/>
        <w:sz w:val="18"/>
      </w:rPr>
      <w:fldChar w:fldCharType="end"/>
    </w:r>
    <w:r>
      <w:rPr>
        <w:b/>
        <w:sz w:val="18"/>
      </w:rPr>
      <w:tab/>
    </w:r>
    <w:r>
      <w:t>GE.25-05337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E7668" w14:textId="67246F1F" w:rsidR="001A4C95" w:rsidRPr="001A4C95" w:rsidRDefault="001A4C95" w:rsidP="001A4C95">
    <w:pPr>
      <w:pStyle w:val="a8"/>
      <w:tabs>
        <w:tab w:val="clear" w:pos="9639"/>
        <w:tab w:val="right" w:pos="9638"/>
      </w:tabs>
      <w:rPr>
        <w:b/>
        <w:sz w:val="18"/>
      </w:rPr>
    </w:pPr>
    <w:r>
      <w:t>GE.25-05337</w:t>
    </w:r>
    <w:r>
      <w:tab/>
    </w:r>
    <w:r w:rsidRPr="001A4C95">
      <w:rPr>
        <w:b/>
        <w:sz w:val="18"/>
      </w:rPr>
      <w:fldChar w:fldCharType="begin"/>
    </w:r>
    <w:r w:rsidRPr="001A4C95">
      <w:rPr>
        <w:b/>
        <w:sz w:val="18"/>
      </w:rPr>
      <w:instrText xml:space="preserve"> PAGE  \* MERGEFORMAT </w:instrText>
    </w:r>
    <w:r w:rsidRPr="001A4C95">
      <w:rPr>
        <w:b/>
        <w:sz w:val="18"/>
      </w:rPr>
      <w:fldChar w:fldCharType="separate"/>
    </w:r>
    <w:r w:rsidRPr="001A4C95">
      <w:rPr>
        <w:b/>
        <w:noProof/>
        <w:sz w:val="18"/>
      </w:rPr>
      <w:t>3</w:t>
    </w:r>
    <w:r w:rsidRPr="001A4C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66F6F" w14:textId="760952B8" w:rsidR="00042B72" w:rsidRPr="001A4C95" w:rsidRDefault="001A4C95" w:rsidP="001A4C9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651A7B7" wp14:editId="298E105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25-05337  (R)</w:t>
    </w:r>
    <w:r>
      <w:rPr>
        <w:noProof/>
      </w:rPr>
      <w:drawing>
        <wp:anchor distT="0" distB="0" distL="114300" distR="114300" simplePos="0" relativeHeight="251659264" behindDoc="0" locked="0" layoutInCell="1" allowOverlap="1" wp14:anchorId="6EB746BC" wp14:editId="6E5B770E">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230525  </w:t>
    </w:r>
    <w:r w:rsidRPr="00623B30">
      <w:rPr>
        <w:lang w:val="en-US"/>
      </w:rPr>
      <w:t>0</w:t>
    </w:r>
    <w:r w:rsidR="00623B30" w:rsidRPr="00623B30">
      <w:rPr>
        <w:lang w:val="en-US"/>
      </w:rPr>
      <w:t>5</w:t>
    </w:r>
    <w:r w:rsidRPr="00623B30">
      <w:rPr>
        <w:lang w:val="en-US"/>
      </w:rPr>
      <w:t>062</w:t>
    </w:r>
    <w:r>
      <w:rPr>
        <w:lang w:val="en-U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11FC3" w14:textId="77777777" w:rsidR="00013D88" w:rsidRPr="001075E9" w:rsidRDefault="00013D88" w:rsidP="001075E9">
      <w:pPr>
        <w:tabs>
          <w:tab w:val="right" w:pos="2155"/>
        </w:tabs>
        <w:spacing w:after="80" w:line="240" w:lineRule="auto"/>
        <w:ind w:left="680"/>
        <w:rPr>
          <w:u w:val="single"/>
        </w:rPr>
      </w:pPr>
      <w:r>
        <w:rPr>
          <w:u w:val="single"/>
        </w:rPr>
        <w:tab/>
      </w:r>
    </w:p>
  </w:footnote>
  <w:footnote w:type="continuationSeparator" w:id="0">
    <w:p w14:paraId="7C77AD0D" w14:textId="77777777" w:rsidR="00013D88" w:rsidRDefault="00013D88" w:rsidP="00407B78">
      <w:pPr>
        <w:tabs>
          <w:tab w:val="right" w:pos="2155"/>
        </w:tabs>
        <w:spacing w:after="80"/>
        <w:ind w:left="680"/>
        <w:rPr>
          <w:u w:val="single"/>
        </w:rPr>
      </w:pPr>
      <w:r>
        <w:rPr>
          <w:u w:val="single"/>
        </w:rPr>
        <w:tab/>
      </w:r>
    </w:p>
  </w:footnote>
  <w:footnote w:id="1">
    <w:p w14:paraId="29CC959F" w14:textId="77777777" w:rsidR="001A4C95" w:rsidRPr="0004295B" w:rsidRDefault="001A4C95" w:rsidP="001A4C95">
      <w:pPr>
        <w:pStyle w:val="ad"/>
      </w:pPr>
      <w:r>
        <w:tab/>
      </w:r>
      <w:r w:rsidRPr="001A4C95">
        <w:rPr>
          <w:sz w:val="20"/>
        </w:rPr>
        <w:t>*</w:t>
      </w:r>
      <w:r>
        <w:tab/>
        <w:t>Приняты Комитетом на его сто сорок третьей сессии (3−28 марта 2025 года).</w:t>
      </w:r>
    </w:p>
  </w:footnote>
  <w:footnote w:id="2">
    <w:p w14:paraId="2894B7FA" w14:textId="15BBBBC0" w:rsidR="001A4C95" w:rsidRPr="0004295B" w:rsidRDefault="001A4C95" w:rsidP="001A4C95">
      <w:pPr>
        <w:pStyle w:val="ad"/>
      </w:pPr>
      <w:r w:rsidRPr="001F0AF9">
        <w:tab/>
      </w:r>
      <w:r w:rsidRPr="001F3349">
        <w:rPr>
          <w:rStyle w:val="aa"/>
        </w:rPr>
        <w:footnoteRef/>
      </w:r>
      <w:r>
        <w:tab/>
      </w:r>
      <w:hyperlink r:id="rId1" w:history="1">
        <w:r w:rsidRPr="007D2972">
          <w:rPr>
            <w:rStyle w:val="af1"/>
          </w:rPr>
          <w:t>CCPR/C/BFA/2</w:t>
        </w:r>
      </w:hyperlink>
      <w:r>
        <w:t>.</w:t>
      </w:r>
    </w:p>
  </w:footnote>
  <w:footnote w:id="3">
    <w:p w14:paraId="6C62B9AD" w14:textId="78CC26A7" w:rsidR="001A4C95" w:rsidRPr="0004295B" w:rsidRDefault="001A4C95" w:rsidP="001A4C95">
      <w:pPr>
        <w:pStyle w:val="ad"/>
      </w:pPr>
      <w:r w:rsidRPr="001F0AF9">
        <w:tab/>
      </w:r>
      <w:r w:rsidRPr="001F3349">
        <w:rPr>
          <w:rStyle w:val="aa"/>
        </w:rPr>
        <w:footnoteRef/>
      </w:r>
      <w:r>
        <w:tab/>
        <w:t xml:space="preserve">См. </w:t>
      </w:r>
      <w:hyperlink r:id="rId2" w:history="1">
        <w:r w:rsidRPr="007D2972">
          <w:rPr>
            <w:rStyle w:val="af1"/>
          </w:rPr>
          <w:t>CCPR/C/SR.4189</w:t>
        </w:r>
      </w:hyperlink>
      <w:r>
        <w:t xml:space="preserve"> и </w:t>
      </w:r>
      <w:hyperlink r:id="rId3" w:history="1">
        <w:r w:rsidRPr="007D2972">
          <w:rPr>
            <w:rStyle w:val="af1"/>
          </w:rPr>
          <w:t>CCPR/C/SR.4190</w:t>
        </w:r>
      </w:hyperlink>
      <w:r>
        <w:t>.</w:t>
      </w:r>
    </w:p>
  </w:footnote>
  <w:footnote w:id="4">
    <w:p w14:paraId="227A031B" w14:textId="6E75DFFB" w:rsidR="001A4C95" w:rsidRPr="0004295B" w:rsidRDefault="001A4C95" w:rsidP="001A4C95">
      <w:pPr>
        <w:pStyle w:val="ad"/>
      </w:pPr>
      <w:r>
        <w:tab/>
      </w:r>
      <w:r w:rsidRPr="001F3349">
        <w:rPr>
          <w:rStyle w:val="aa"/>
        </w:rPr>
        <w:footnoteRef/>
      </w:r>
      <w:r>
        <w:tab/>
      </w:r>
      <w:hyperlink r:id="rId4" w:history="1">
        <w:r w:rsidRPr="007D2972">
          <w:rPr>
            <w:rStyle w:val="af1"/>
          </w:rPr>
          <w:t>CCPR/C/BFA/QPR/2</w:t>
        </w:r>
      </w:hyperlink>
      <w:r>
        <w:t xml:space="preserve">. </w:t>
      </w:r>
    </w:p>
  </w:footnote>
  <w:footnote w:id="5">
    <w:p w14:paraId="3DD5F3F5" w14:textId="6D3A9713" w:rsidR="001A4C95" w:rsidRPr="0004295B" w:rsidRDefault="001A4C95" w:rsidP="001A4C95">
      <w:pPr>
        <w:pStyle w:val="ad"/>
      </w:pPr>
      <w:r>
        <w:tab/>
      </w:r>
      <w:r w:rsidRPr="001F3349">
        <w:rPr>
          <w:rStyle w:val="aa"/>
        </w:rPr>
        <w:footnoteRef/>
      </w:r>
      <w:r>
        <w:tab/>
      </w:r>
      <w:hyperlink r:id="rId5" w:history="1">
        <w:r w:rsidRPr="007D2972">
          <w:rPr>
            <w:rStyle w:val="af1"/>
          </w:rPr>
          <w:t>CCPR/C/86/D/1159/2003</w:t>
        </w:r>
      </w:hyperlink>
      <w:r>
        <w:t>.</w:t>
      </w:r>
    </w:p>
  </w:footnote>
  <w:footnote w:id="6">
    <w:p w14:paraId="53FCCCFA" w14:textId="77777777" w:rsidR="001A4C95" w:rsidRPr="0004295B" w:rsidRDefault="001A4C95" w:rsidP="001A4C95">
      <w:pPr>
        <w:pStyle w:val="ad"/>
      </w:pPr>
      <w:r>
        <w:tab/>
      </w:r>
      <w:r w:rsidRPr="001F3349">
        <w:rPr>
          <w:rStyle w:val="aa"/>
        </w:rPr>
        <w:footnoteRef/>
      </w:r>
      <w:r>
        <w:tab/>
        <w:t>См. указ № 2021-0481/PRES/PM/MDNA.</w:t>
      </w:r>
    </w:p>
  </w:footnote>
  <w:footnote w:id="7">
    <w:p w14:paraId="24507DE5" w14:textId="361E9DAC" w:rsidR="001A4C95" w:rsidRDefault="001A4C95" w:rsidP="001A4C95">
      <w:pPr>
        <w:pStyle w:val="ad"/>
      </w:pPr>
      <w:r>
        <w:tab/>
      </w:r>
      <w:r w:rsidRPr="001F3349">
        <w:rPr>
          <w:rStyle w:val="aa"/>
        </w:rPr>
        <w:footnoteRef/>
      </w:r>
      <w:r>
        <w:tab/>
      </w:r>
      <w:hyperlink r:id="rId6" w:history="1">
        <w:r w:rsidRPr="007D2972">
          <w:rPr>
            <w:rStyle w:val="af1"/>
          </w:rPr>
          <w:t>CCPR/C/BFA/CO/1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0B2B1" w14:textId="00CD25F4" w:rsidR="001A4C95" w:rsidRPr="001A4C95" w:rsidRDefault="00853A61">
    <w:pPr>
      <w:pStyle w:val="a5"/>
    </w:pPr>
    <w:r>
      <w:fldChar w:fldCharType="begin"/>
    </w:r>
    <w:r>
      <w:instrText xml:space="preserve"> TITLE  \* MERGEFORMAT </w:instrText>
    </w:r>
    <w:r>
      <w:fldChar w:fldCharType="separate"/>
    </w:r>
    <w:r>
      <w:t>CCPR/C/BFA/CO/2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5E15A" w14:textId="797573F8" w:rsidR="001A4C95" w:rsidRPr="001A4C95" w:rsidRDefault="00853A61" w:rsidP="001A4C95">
    <w:pPr>
      <w:pStyle w:val="a5"/>
      <w:jc w:val="right"/>
    </w:pPr>
    <w:r>
      <w:fldChar w:fldCharType="begin"/>
    </w:r>
    <w:r>
      <w:instrText xml:space="preserve"> TITLE  \* MERGEFORMAT </w:instrText>
    </w:r>
    <w:r>
      <w:fldChar w:fldCharType="separate"/>
    </w:r>
    <w:r>
      <w:t>CCPR/C/BFA/CO/2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D88"/>
    <w:rsid w:val="00003669"/>
    <w:rsid w:val="00013D88"/>
    <w:rsid w:val="00033EE1"/>
    <w:rsid w:val="000358F2"/>
    <w:rsid w:val="00042B72"/>
    <w:rsid w:val="000558BD"/>
    <w:rsid w:val="000B291B"/>
    <w:rsid w:val="000B57E7"/>
    <w:rsid w:val="000B6373"/>
    <w:rsid w:val="000C5C27"/>
    <w:rsid w:val="000F09DF"/>
    <w:rsid w:val="000F61B2"/>
    <w:rsid w:val="001075E9"/>
    <w:rsid w:val="00180183"/>
    <w:rsid w:val="0018024D"/>
    <w:rsid w:val="0018649F"/>
    <w:rsid w:val="00196389"/>
    <w:rsid w:val="001A42D8"/>
    <w:rsid w:val="001A4C95"/>
    <w:rsid w:val="001B3EF6"/>
    <w:rsid w:val="001C7A89"/>
    <w:rsid w:val="001E393F"/>
    <w:rsid w:val="001F5838"/>
    <w:rsid w:val="00206CE9"/>
    <w:rsid w:val="00224103"/>
    <w:rsid w:val="00254812"/>
    <w:rsid w:val="002A2EFC"/>
    <w:rsid w:val="002C0E18"/>
    <w:rsid w:val="002D5AAC"/>
    <w:rsid w:val="002E00F0"/>
    <w:rsid w:val="002E5067"/>
    <w:rsid w:val="002F405F"/>
    <w:rsid w:val="002F7EEC"/>
    <w:rsid w:val="00301299"/>
    <w:rsid w:val="00302F1B"/>
    <w:rsid w:val="00305C08"/>
    <w:rsid w:val="00307FB6"/>
    <w:rsid w:val="00317339"/>
    <w:rsid w:val="00322004"/>
    <w:rsid w:val="0032326A"/>
    <w:rsid w:val="003402C2"/>
    <w:rsid w:val="00375F01"/>
    <w:rsid w:val="00381C24"/>
    <w:rsid w:val="003853F5"/>
    <w:rsid w:val="003958D0"/>
    <w:rsid w:val="003B00E5"/>
    <w:rsid w:val="003E0788"/>
    <w:rsid w:val="003F7232"/>
    <w:rsid w:val="00407B78"/>
    <w:rsid w:val="00424203"/>
    <w:rsid w:val="00452493"/>
    <w:rsid w:val="00454E07"/>
    <w:rsid w:val="00472C5C"/>
    <w:rsid w:val="004969B2"/>
    <w:rsid w:val="0050108D"/>
    <w:rsid w:val="00513081"/>
    <w:rsid w:val="00517901"/>
    <w:rsid w:val="00526683"/>
    <w:rsid w:val="00526E77"/>
    <w:rsid w:val="005513F3"/>
    <w:rsid w:val="005709E0"/>
    <w:rsid w:val="00572E19"/>
    <w:rsid w:val="00594A12"/>
    <w:rsid w:val="005961C8"/>
    <w:rsid w:val="005D7914"/>
    <w:rsid w:val="005E2B41"/>
    <w:rsid w:val="005E389A"/>
    <w:rsid w:val="005F0B42"/>
    <w:rsid w:val="00623B30"/>
    <w:rsid w:val="00664600"/>
    <w:rsid w:val="00666B97"/>
    <w:rsid w:val="006746A0"/>
    <w:rsid w:val="00675B86"/>
    <w:rsid w:val="00681A10"/>
    <w:rsid w:val="006A1ED8"/>
    <w:rsid w:val="006B3942"/>
    <w:rsid w:val="006C2031"/>
    <w:rsid w:val="006C629E"/>
    <w:rsid w:val="006D461A"/>
    <w:rsid w:val="006F35EE"/>
    <w:rsid w:val="007021FF"/>
    <w:rsid w:val="007117DB"/>
    <w:rsid w:val="00712895"/>
    <w:rsid w:val="0075523D"/>
    <w:rsid w:val="00757357"/>
    <w:rsid w:val="00757E8F"/>
    <w:rsid w:val="00786AE0"/>
    <w:rsid w:val="00787D3A"/>
    <w:rsid w:val="00791B9D"/>
    <w:rsid w:val="007C21BC"/>
    <w:rsid w:val="007D2972"/>
    <w:rsid w:val="00825F8D"/>
    <w:rsid w:val="00834B71"/>
    <w:rsid w:val="00840F78"/>
    <w:rsid w:val="00853A61"/>
    <w:rsid w:val="0086445C"/>
    <w:rsid w:val="00894693"/>
    <w:rsid w:val="00897A1C"/>
    <w:rsid w:val="008A08D7"/>
    <w:rsid w:val="008B6909"/>
    <w:rsid w:val="00905573"/>
    <w:rsid w:val="00906890"/>
    <w:rsid w:val="00911BE4"/>
    <w:rsid w:val="00931A71"/>
    <w:rsid w:val="00951972"/>
    <w:rsid w:val="009541E8"/>
    <w:rsid w:val="009608F3"/>
    <w:rsid w:val="0097674D"/>
    <w:rsid w:val="009918E2"/>
    <w:rsid w:val="009A24AC"/>
    <w:rsid w:val="009D21FD"/>
    <w:rsid w:val="00A14DA8"/>
    <w:rsid w:val="00A312BC"/>
    <w:rsid w:val="00A34D07"/>
    <w:rsid w:val="00A84021"/>
    <w:rsid w:val="00A84D35"/>
    <w:rsid w:val="00A853A3"/>
    <w:rsid w:val="00A917B3"/>
    <w:rsid w:val="00AA4537"/>
    <w:rsid w:val="00AA60A4"/>
    <w:rsid w:val="00AB4B51"/>
    <w:rsid w:val="00AD6F87"/>
    <w:rsid w:val="00B06CD7"/>
    <w:rsid w:val="00B10CC7"/>
    <w:rsid w:val="00B136DB"/>
    <w:rsid w:val="00B539E7"/>
    <w:rsid w:val="00B62458"/>
    <w:rsid w:val="00B87494"/>
    <w:rsid w:val="00B878AF"/>
    <w:rsid w:val="00B96B1F"/>
    <w:rsid w:val="00BC18B2"/>
    <w:rsid w:val="00BC3629"/>
    <w:rsid w:val="00BD33EE"/>
    <w:rsid w:val="00BF1A04"/>
    <w:rsid w:val="00BF59D7"/>
    <w:rsid w:val="00C0177C"/>
    <w:rsid w:val="00C106D6"/>
    <w:rsid w:val="00C46D5A"/>
    <w:rsid w:val="00C52BAE"/>
    <w:rsid w:val="00C60F0C"/>
    <w:rsid w:val="00C805C9"/>
    <w:rsid w:val="00C92939"/>
    <w:rsid w:val="00CA1679"/>
    <w:rsid w:val="00CB151C"/>
    <w:rsid w:val="00CE5A1A"/>
    <w:rsid w:val="00CF55F6"/>
    <w:rsid w:val="00CF663E"/>
    <w:rsid w:val="00D33D63"/>
    <w:rsid w:val="00D75DA1"/>
    <w:rsid w:val="00D83FC0"/>
    <w:rsid w:val="00D90028"/>
    <w:rsid w:val="00D90138"/>
    <w:rsid w:val="00D9090B"/>
    <w:rsid w:val="00DD1D1E"/>
    <w:rsid w:val="00DD78D1"/>
    <w:rsid w:val="00DE0EC4"/>
    <w:rsid w:val="00DE32CD"/>
    <w:rsid w:val="00DF71B9"/>
    <w:rsid w:val="00E005F7"/>
    <w:rsid w:val="00E06BEE"/>
    <w:rsid w:val="00E46656"/>
    <w:rsid w:val="00E5524D"/>
    <w:rsid w:val="00E73F76"/>
    <w:rsid w:val="00E83124"/>
    <w:rsid w:val="00EA2C9F"/>
    <w:rsid w:val="00EA420E"/>
    <w:rsid w:val="00ED0BDA"/>
    <w:rsid w:val="00ED30D8"/>
    <w:rsid w:val="00EE67F4"/>
    <w:rsid w:val="00EF1360"/>
    <w:rsid w:val="00EF3220"/>
    <w:rsid w:val="00F11CB3"/>
    <w:rsid w:val="00F43903"/>
    <w:rsid w:val="00F66055"/>
    <w:rsid w:val="00F94155"/>
    <w:rsid w:val="00F9783F"/>
    <w:rsid w:val="00FC22F9"/>
    <w:rsid w:val="00FC6153"/>
    <w:rsid w:val="00FC636C"/>
    <w:rsid w:val="00FD034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9DF7D"/>
  <w15:docId w15:val="{18F7FB38-E63B-48E9-AB59-94CD1E11B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uiPriority w:val="1"/>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16 Point,BVI fnr,Footnote,Footnote Refernece,Footnote symbol,Fußnotenzeichen_Raxen,Superscript 6 Point,Texto de nota al pie,ftref"/>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customStyle="1" w:styleId="HChGChar">
    <w:name w:val="_ H _Ch_G Char"/>
    <w:link w:val="HChG"/>
    <w:locked/>
    <w:rsid w:val="001A4C95"/>
    <w:rPr>
      <w:b/>
      <w:sz w:val="28"/>
      <w:lang w:val="ru-RU" w:eastAsia="ru-RU"/>
    </w:rPr>
  </w:style>
  <w:style w:type="character" w:customStyle="1" w:styleId="H1GChar">
    <w:name w:val="_ H_1_G Char"/>
    <w:link w:val="H1G"/>
    <w:locked/>
    <w:rsid w:val="001A4C95"/>
    <w:rPr>
      <w:b/>
      <w:sz w:val="24"/>
      <w:lang w:val="ru-RU" w:eastAsia="ru-RU"/>
    </w:rPr>
  </w:style>
  <w:style w:type="character" w:customStyle="1" w:styleId="H23GChar">
    <w:name w:val="_ H_2/3_G Char"/>
    <w:link w:val="H23G"/>
    <w:locked/>
    <w:rsid w:val="001A4C95"/>
    <w:rPr>
      <w:b/>
      <w:lang w:val="ru-RU" w:eastAsia="ru-RU"/>
    </w:rPr>
  </w:style>
  <w:style w:type="character" w:customStyle="1" w:styleId="SingleTxtGChar">
    <w:name w:val="_ Single Txt_G Char"/>
    <w:link w:val="SingleTxtG"/>
    <w:uiPriority w:val="1"/>
    <w:rsid w:val="001A4C95"/>
    <w:rPr>
      <w:lang w:val="ru-RU" w:eastAsia="en-US"/>
    </w:rPr>
  </w:style>
  <w:style w:type="character" w:styleId="af3">
    <w:name w:val="Unresolved Mention"/>
    <w:basedOn w:val="a0"/>
    <w:uiPriority w:val="99"/>
    <w:semiHidden/>
    <w:unhideWhenUsed/>
    <w:rsid w:val="007D29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ru/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190" TargetMode="External"/><Relationship Id="rId2" Type="http://schemas.openxmlformats.org/officeDocument/2006/relationships/hyperlink" Target="https://docs.un.org/en/CCPR/C/SR.4189" TargetMode="External"/><Relationship Id="rId1" Type="http://schemas.openxmlformats.org/officeDocument/2006/relationships/hyperlink" Target="https://docs.un.org/fr/CCPR/C/BFA/2" TargetMode="External"/><Relationship Id="rId6" Type="http://schemas.openxmlformats.org/officeDocument/2006/relationships/hyperlink" Target="https://docs.un.org/ru/CCPR/C/BFA/CO/1" TargetMode="External"/><Relationship Id="rId5" Type="http://schemas.openxmlformats.org/officeDocument/2006/relationships/hyperlink" Target="https://docs.un.org/fr/CCPR/C/86/D/1159/2003" TargetMode="External"/><Relationship Id="rId4" Type="http://schemas.openxmlformats.org/officeDocument/2006/relationships/hyperlink" Target="https://docs.un.org/fr/CCPR/C/BFA/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16</Pages>
  <Words>6377</Words>
  <Characters>43713</Characters>
  <Application>Microsoft Office Word</Application>
  <DocSecurity>0</DocSecurity>
  <Lines>778</Lines>
  <Paragraphs>157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CCPR/C/BFA/CO/2</vt:lpstr>
      <vt:lpstr>A/</vt:lpstr>
      <vt:lpstr>A/</vt:lpstr>
    </vt:vector>
  </TitlesOfParts>
  <Company>DCM</Company>
  <LinksUpToDate>false</LinksUpToDate>
  <CharactersWithSpaces>50058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CCPR/C/BFA/CO/2</dc:title>
  <dc:subject/>
  <dc:creator>Ioulia Sergueevna GOUSSAROVA</dc:creator>
  <cp:keywords/>
  <cp:lastModifiedBy>Ioulia Goussarova</cp:lastModifiedBy>
  <cp:revision>3</cp:revision>
  <cp:lastPrinted>2025-06-05T15:17:00Z</cp:lastPrinted>
  <dcterms:created xsi:type="dcterms:W3CDTF">2025-06-05T15:17:00Z</dcterms:created>
  <dcterms:modified xsi:type="dcterms:W3CDTF">2025-06-05T15:18:00Z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