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5C6136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F33585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F33585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D5093" w:rsidP="000D5093">
            <w:pPr>
              <w:jc w:val="right"/>
            </w:pPr>
            <w:r w:rsidRPr="000D5093">
              <w:rPr>
                <w:sz w:val="40"/>
              </w:rPr>
              <w:t>CERD</w:t>
            </w:r>
            <w:r>
              <w:t>/C/83/2</w:t>
            </w:r>
          </w:p>
        </w:tc>
      </w:tr>
      <w:tr w:rsidR="002D5AAC" w:rsidTr="005C6136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F33585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BD33EE" w:rsidRDefault="008308A6" w:rsidP="00F33585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0328F5"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D5093" w:rsidRDefault="000D5093" w:rsidP="00AB05F9">
            <w:pPr>
              <w:spacing w:before="240"/>
            </w:pPr>
            <w:r>
              <w:t>Distr. general</w:t>
            </w:r>
          </w:p>
          <w:p w:rsidR="000D5093" w:rsidRDefault="000D5093" w:rsidP="000D5093">
            <w:pPr>
              <w:spacing w:line="240" w:lineRule="exact"/>
            </w:pPr>
            <w:r>
              <w:t>4 de junio de 2013</w:t>
            </w:r>
          </w:p>
          <w:p w:rsidR="000D5093" w:rsidRDefault="000D5093" w:rsidP="000D5093">
            <w:pPr>
              <w:spacing w:line="240" w:lineRule="exact"/>
            </w:pPr>
            <w:r>
              <w:t>Español</w:t>
            </w:r>
          </w:p>
          <w:p w:rsidR="002D5AAC" w:rsidRDefault="000D5093" w:rsidP="000D5093">
            <w:pPr>
              <w:spacing w:line="240" w:lineRule="exact"/>
            </w:pPr>
            <w:r>
              <w:t>Original: inglés</w:t>
            </w:r>
          </w:p>
        </w:tc>
      </w:tr>
    </w:tbl>
    <w:p w:rsidR="005C6136" w:rsidRDefault="005C6136" w:rsidP="005C6136">
      <w:pPr>
        <w:spacing w:before="120"/>
        <w:rPr>
          <w:b/>
          <w:sz w:val="24"/>
          <w:szCs w:val="24"/>
        </w:rPr>
      </w:pPr>
      <w:r w:rsidRPr="00FE2EC3">
        <w:rPr>
          <w:b/>
          <w:sz w:val="24"/>
          <w:szCs w:val="24"/>
        </w:rPr>
        <w:t>Comité para la Eliminación de la Discriminación Racial</w:t>
      </w:r>
    </w:p>
    <w:p w:rsidR="005C6136" w:rsidRDefault="005C6136" w:rsidP="005C6136">
      <w:pPr>
        <w:rPr>
          <w:b/>
        </w:rPr>
      </w:pPr>
      <w:r w:rsidRPr="00FE2EC3">
        <w:rPr>
          <w:b/>
        </w:rPr>
        <w:t>8</w:t>
      </w:r>
      <w:r>
        <w:rPr>
          <w:b/>
        </w:rPr>
        <w:t>3º</w:t>
      </w:r>
      <w:r w:rsidRPr="00FE2EC3">
        <w:rPr>
          <w:b/>
        </w:rPr>
        <w:t xml:space="preserve"> período de sesiones</w:t>
      </w:r>
    </w:p>
    <w:p w:rsidR="005C6136" w:rsidRDefault="005C6136" w:rsidP="005C6136">
      <w:r w:rsidRPr="00FE2EC3">
        <w:t>1</w:t>
      </w:r>
      <w:r>
        <w:t>2</w:t>
      </w:r>
      <w:r w:rsidRPr="00FE2EC3">
        <w:t xml:space="preserve"> </w:t>
      </w:r>
      <w:r>
        <w:t xml:space="preserve">a 30 de agosto </w:t>
      </w:r>
      <w:r w:rsidRPr="00FE2EC3">
        <w:t>de 201</w:t>
      </w:r>
      <w:r>
        <w:t>3</w:t>
      </w:r>
    </w:p>
    <w:p w:rsidR="005C6136" w:rsidRDefault="005C6136" w:rsidP="005C6136">
      <w:r w:rsidRPr="00FE2EC3">
        <w:t>Tema 5 del programa provisional</w:t>
      </w:r>
    </w:p>
    <w:p w:rsidR="005C6136" w:rsidRDefault="005C6136" w:rsidP="005C6136">
      <w:pPr>
        <w:rPr>
          <w:b/>
        </w:rPr>
      </w:pPr>
      <w:r w:rsidRPr="00FE2EC3">
        <w:rPr>
          <w:b/>
        </w:rPr>
        <w:t>Presentación de informes por los Estados partes en</w:t>
      </w:r>
    </w:p>
    <w:p w:rsidR="005C6136" w:rsidRPr="00FE2EC3" w:rsidRDefault="005C6136" w:rsidP="005C6136">
      <w:pPr>
        <w:rPr>
          <w:b/>
          <w:bCs/>
          <w:sz w:val="24"/>
          <w:szCs w:val="24"/>
        </w:rPr>
      </w:pPr>
      <w:r w:rsidRPr="00FE2EC3">
        <w:rPr>
          <w:b/>
        </w:rPr>
        <w:t>virtud del artículo 9, párrafo 1, de la Convención</w:t>
      </w:r>
    </w:p>
    <w:p w:rsidR="005C6136" w:rsidRPr="00FE2EC3" w:rsidRDefault="005C6136" w:rsidP="005C6136">
      <w:pPr>
        <w:pStyle w:val="HChG"/>
      </w:pPr>
      <w:r w:rsidRPr="00FE2EC3">
        <w:tab/>
      </w:r>
      <w:r w:rsidRPr="00FE2EC3">
        <w:tab/>
        <w:t>Situación de la presentación de informes por los Estados partes en virtud del artículo 9, párrafo 1, de la Convención</w:t>
      </w:r>
    </w:p>
    <w:p w:rsidR="005C6136" w:rsidRPr="00FE2EC3" w:rsidRDefault="005C6136" w:rsidP="005C6136">
      <w:pPr>
        <w:pStyle w:val="H1G"/>
      </w:pPr>
      <w:r w:rsidRPr="00FE2EC3">
        <w:tab/>
      </w:r>
      <w:r w:rsidRPr="00FE2EC3">
        <w:tab/>
        <w:t>Nota del Secretario General</w:t>
      </w:r>
    </w:p>
    <w:p w:rsidR="005C6136" w:rsidRPr="00FE2EC3" w:rsidRDefault="005C6136" w:rsidP="005C6136">
      <w:pPr>
        <w:pStyle w:val="SingleTxtG"/>
      </w:pPr>
      <w:r w:rsidRPr="00FE2EC3">
        <w:tab/>
        <w:t>La presente nota contiene información sobre la situación general con respecto a la presentación de informes por los Estados partes de conformidad con el artículo 9 de la Convención. En la sección A se enumeran los informes recibidos cuyo examen por el Comité está pendiente; en la sección B se enumeran los informes cuya presentación está pendiente. La información que figura en la presente nota refleja la situación al 3</w:t>
      </w:r>
      <w:r>
        <w:t>1</w:t>
      </w:r>
      <w:r w:rsidRPr="00FE2EC3">
        <w:t xml:space="preserve"> de </w:t>
      </w:r>
      <w:r>
        <w:t xml:space="preserve">mayo </w:t>
      </w:r>
      <w:r w:rsidRPr="00FE2EC3">
        <w:t>de</w:t>
      </w:r>
      <w:r>
        <w:t xml:space="preserve"> 2013</w:t>
      </w:r>
      <w:r w:rsidRPr="00FE2EC3">
        <w:t>.</w:t>
      </w:r>
    </w:p>
    <w:p w:rsidR="005C6136" w:rsidRPr="00FE2EC3" w:rsidRDefault="005C6136" w:rsidP="005C6136">
      <w:pPr>
        <w:pStyle w:val="H1G"/>
      </w:pPr>
      <w:r>
        <w:br w:type="page"/>
      </w:r>
      <w:r>
        <w:tab/>
      </w:r>
      <w:r w:rsidRPr="00FE2EC3">
        <w:t>A.</w:t>
      </w:r>
      <w:r w:rsidRPr="00FE2EC3">
        <w:tab/>
        <w:t>Informes recibidos que aún no han sido examinados por el Comité</w:t>
      </w:r>
    </w:p>
    <w:tbl>
      <w:tblPr>
        <w:tblW w:w="0" w:type="auto"/>
        <w:tblInd w:w="1134" w:type="dxa"/>
        <w:tblLook w:val="0000"/>
      </w:tblPr>
      <w:tblGrid>
        <w:gridCol w:w="2646"/>
        <w:gridCol w:w="5837"/>
      </w:tblGrid>
      <w:tr w:rsidR="005C6136" w:rsidRPr="00F24FC3" w:rsidTr="005C6136">
        <w:tblPrEx>
          <w:tblCellMar>
            <w:top w:w="0" w:type="dxa"/>
            <w:bottom w:w="0" w:type="dxa"/>
          </w:tblCellMar>
        </w:tblPrEx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Belarús</w:t>
            </w:r>
            <w:r w:rsidRPr="00B27B93">
              <w:rPr>
                <w:rStyle w:val="FootnoteReference"/>
                <w:bCs/>
                <w:sz w:val="20"/>
                <w:vertAlign w:val="baseline"/>
              </w:rPr>
              <w:footnoteReference w:customMarkFollows="1" w:id="1"/>
              <w:t>*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18</w:t>
            </w:r>
            <w:r>
              <w:rPr>
                <w:bCs/>
              </w:rPr>
              <w:t xml:space="preserve">º y </w:t>
            </w:r>
            <w:r w:rsidRPr="00BD721D">
              <w:rPr>
                <w:bCs/>
              </w:rPr>
              <w:t>19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2008, presentados en 2012 (CERD/C/BLR/18-19)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Bélgica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16</w:t>
            </w:r>
            <w:r>
              <w:rPr>
                <w:bCs/>
              </w:rPr>
              <w:t xml:space="preserve">º a </w:t>
            </w:r>
            <w:r w:rsidRPr="00BD721D">
              <w:rPr>
                <w:bCs/>
              </w:rPr>
              <w:t>19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2012, presentados en 2012 (CERD/C/BEL/16-19)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Burkina Faso*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12</w:t>
            </w:r>
            <w:r>
              <w:rPr>
                <w:bCs/>
              </w:rPr>
              <w:t xml:space="preserve">º a </w:t>
            </w:r>
            <w:r w:rsidRPr="00BD721D">
              <w:rPr>
                <w:bCs/>
              </w:rPr>
              <w:t>19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2011, presentados en 2012 (CERD/C/BFA/12-19)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Camerún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19</w:t>
            </w:r>
            <w:r>
              <w:rPr>
                <w:bCs/>
              </w:rPr>
              <w:t xml:space="preserve">º y </w:t>
            </w:r>
            <w:r w:rsidRPr="00BD721D">
              <w:rPr>
                <w:bCs/>
              </w:rPr>
              <w:t>20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2012, presentados en 2013</w:t>
            </w:r>
            <w:r>
              <w:rPr>
                <w:bCs/>
              </w:rPr>
              <w:t xml:space="preserve"> </w:t>
            </w:r>
            <w:r w:rsidRPr="00BD721D">
              <w:rPr>
                <w:bCs/>
              </w:rPr>
              <w:t>(CERD/C/CMR/19-21)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Chad*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16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a 18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2012, presentados en 2012 (CERD/C/TCD/16-18)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Chile*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19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a 21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2012, presentados en 2012 (CERD/C/CHL/19-21)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Chipre*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17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a 22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2008, presentados en 2012 (CERD/C/CYP/17-22)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El Salvador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16</w:t>
            </w:r>
            <w:r>
              <w:rPr>
                <w:bCs/>
              </w:rPr>
              <w:t xml:space="preserve">º y </w:t>
            </w:r>
            <w:r w:rsidRPr="00BD721D">
              <w:rPr>
                <w:bCs/>
              </w:rPr>
              <w:t>17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2012, presentados en 2013</w:t>
            </w:r>
            <w:r>
              <w:rPr>
                <w:bCs/>
              </w:rPr>
              <w:t xml:space="preserve"> </w:t>
            </w:r>
            <w:r w:rsidRPr="00BD721D">
              <w:rPr>
                <w:bCs/>
              </w:rPr>
              <w:t>(CERD/C/SLV/16-17)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Estonia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10</w:t>
            </w:r>
            <w:r>
              <w:rPr>
                <w:bCs/>
              </w:rPr>
              <w:t xml:space="preserve">º y </w:t>
            </w:r>
            <w:r w:rsidRPr="00BD721D">
              <w:rPr>
                <w:bCs/>
              </w:rPr>
              <w:t>11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2012, presentados en 2013</w:t>
            </w:r>
            <w:r>
              <w:rPr>
                <w:bCs/>
              </w:rPr>
              <w:t xml:space="preserve"> </w:t>
            </w:r>
            <w:r w:rsidRPr="00BD721D">
              <w:rPr>
                <w:bCs/>
              </w:rPr>
              <w:t>(CERD/C/EST/10-11)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Francia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20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y 21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2012, presentados en 2013</w:t>
            </w:r>
            <w:r>
              <w:rPr>
                <w:bCs/>
              </w:rPr>
              <w:t xml:space="preserve"> </w:t>
            </w:r>
            <w:r w:rsidRPr="00BD721D">
              <w:rPr>
                <w:bCs/>
              </w:rPr>
              <w:t>(CERD/C/FRA/20-21)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Alemania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19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a 22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2012, presentados en 2013</w:t>
            </w:r>
            <w:r>
              <w:rPr>
                <w:bCs/>
              </w:rPr>
              <w:t xml:space="preserve"> </w:t>
            </w:r>
            <w:r w:rsidRPr="00BD721D">
              <w:rPr>
                <w:bCs/>
              </w:rPr>
              <w:t>(CERD/C/DEU/19-22)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Guatemala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14</w:t>
            </w:r>
            <w:r>
              <w:rPr>
                <w:bCs/>
              </w:rPr>
              <w:t xml:space="preserve">º y </w:t>
            </w:r>
            <w:r w:rsidRPr="00BD721D">
              <w:rPr>
                <w:bCs/>
              </w:rPr>
              <w:t>15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2013, presentados en 2013</w:t>
            </w:r>
            <w:r>
              <w:rPr>
                <w:bCs/>
              </w:rPr>
              <w:t xml:space="preserve"> </w:t>
            </w:r>
            <w:r w:rsidRPr="00BD721D">
              <w:rPr>
                <w:bCs/>
              </w:rPr>
              <w:t>(CERD/C/GTM/14-15)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Honduras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 xml:space="preserve">Informes periódicos primero a quinto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2011, presentados en 2012</w:t>
            </w:r>
            <w:r>
              <w:rPr>
                <w:bCs/>
              </w:rPr>
              <w:t xml:space="preserve"> </w:t>
            </w:r>
            <w:r w:rsidRPr="00BD721D">
              <w:rPr>
                <w:bCs/>
              </w:rPr>
              <w:t>(CERD/C/HND/1-5)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Jamaica*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16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a 20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2008, presentados en 2012 (CERD/C/JAM/16-20)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Japón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 xml:space="preserve">Informes periódicos séptimo a noveno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2013, presentados en 2013</w:t>
            </w:r>
            <w:r>
              <w:rPr>
                <w:bCs/>
              </w:rPr>
              <w:t xml:space="preserve"> </w:t>
            </w:r>
            <w:r w:rsidRPr="00BD721D">
              <w:rPr>
                <w:bCs/>
              </w:rPr>
              <w:t>(CERD/C/JPN/7-9)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Kazajstán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sexto</w:t>
            </w:r>
            <w:r>
              <w:rPr>
                <w:bCs/>
              </w:rPr>
              <w:t xml:space="preserve"> y </w:t>
            </w:r>
            <w:r w:rsidRPr="00BD721D">
              <w:rPr>
                <w:bCs/>
              </w:rPr>
              <w:t xml:space="preserve">séptimo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2012, presentados en 2012 (CERD/C/KAZ/6-7)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Luxemburgo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14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a 17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2011, presentados en 2013</w:t>
            </w:r>
            <w:r>
              <w:rPr>
                <w:bCs/>
              </w:rPr>
              <w:t xml:space="preserve"> </w:t>
            </w:r>
            <w:r w:rsidRPr="00BD721D">
              <w:rPr>
                <w:bCs/>
              </w:rPr>
              <w:t>(CERD/C/LUX/14-17)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Montenegro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segundo</w:t>
            </w:r>
            <w:r>
              <w:rPr>
                <w:bCs/>
              </w:rPr>
              <w:t xml:space="preserve"> y </w:t>
            </w:r>
            <w:r w:rsidRPr="00BD721D">
              <w:rPr>
                <w:bCs/>
              </w:rPr>
              <w:t xml:space="preserve">tercero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2011, presentados en 2012 (CERD/C/MNE/2-3)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Perú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18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a 21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2012, presentados en 2013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Polonia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20</w:t>
            </w:r>
            <w:r>
              <w:rPr>
                <w:bCs/>
              </w:rPr>
              <w:t xml:space="preserve">º y </w:t>
            </w:r>
            <w:r w:rsidRPr="00BD721D">
              <w:rPr>
                <w:bCs/>
              </w:rPr>
              <w:t>21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2012, presentados en 2012 (CERD/C/POL/20-21)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Suecia</w:t>
            </w:r>
            <w:r>
              <w:rPr>
                <w:bCs/>
              </w:rPr>
              <w:t>*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19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a 21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2012, presentados en 2012 (CERD/C/SWE/19-21)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Suiza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 xml:space="preserve">Informes periódicos séptimo a noveno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2012, presentados en 2012</w:t>
            </w:r>
            <w:r>
              <w:rPr>
                <w:bCs/>
              </w:rPr>
              <w:t xml:space="preserve"> </w:t>
            </w:r>
            <w:r w:rsidRPr="00BD721D">
              <w:rPr>
                <w:bCs/>
              </w:rPr>
              <w:t>(CERD/C/CHE/7-9)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Uzbekistán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octavo</w:t>
            </w:r>
            <w:r>
              <w:rPr>
                <w:bCs/>
              </w:rPr>
              <w:t xml:space="preserve"> y </w:t>
            </w:r>
            <w:r w:rsidRPr="00BD721D">
              <w:rPr>
                <w:bCs/>
              </w:rPr>
              <w:t xml:space="preserve">noveno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2012, presentados en 2012 (CERD/C/UZB/8-9)</w:t>
            </w:r>
          </w:p>
        </w:tc>
      </w:tr>
      <w:tr w:rsidR="005C6136" w:rsidRPr="00F24FC3" w:rsidTr="005C6136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646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Venezuela (República Bolivariana de)*</w:t>
            </w:r>
          </w:p>
        </w:tc>
        <w:tc>
          <w:tcPr>
            <w:tcW w:w="5837" w:type="dxa"/>
            <w:tcMar>
              <w:left w:w="0" w:type="dxa"/>
            </w:tcMar>
          </w:tcPr>
          <w:p w:rsidR="005C6136" w:rsidRPr="00BD721D" w:rsidRDefault="005C6136" w:rsidP="005C6136">
            <w:pPr>
              <w:spacing w:before="40" w:after="120" w:line="220" w:lineRule="exact"/>
              <w:rPr>
                <w:bCs/>
              </w:rPr>
            </w:pPr>
            <w:r w:rsidRPr="00BD721D">
              <w:rPr>
                <w:bCs/>
              </w:rPr>
              <w:t>Informes periódicos 19</w:t>
            </w:r>
            <w:r>
              <w:rPr>
                <w:bCs/>
              </w:rPr>
              <w:t xml:space="preserve">º y </w:t>
            </w:r>
            <w:r w:rsidRPr="00BD721D">
              <w:rPr>
                <w:bCs/>
              </w:rPr>
              <w:t>20</w:t>
            </w:r>
            <w:r>
              <w:rPr>
                <w:bCs/>
              </w:rPr>
              <w:t>º</w:t>
            </w:r>
            <w:r w:rsidRPr="00BD721D">
              <w:rPr>
                <w:bCs/>
              </w:rPr>
              <w:t xml:space="preserve"> que </w:t>
            </w:r>
            <w:r>
              <w:rPr>
                <w:bCs/>
              </w:rPr>
              <w:t>debían presentarse</w:t>
            </w:r>
            <w:r w:rsidRPr="00BD721D">
              <w:rPr>
                <w:bCs/>
              </w:rPr>
              <w:t xml:space="preserve"> en 2008, presentados en 2012 (CERD/C/VEN/19-21)</w:t>
            </w:r>
          </w:p>
        </w:tc>
      </w:tr>
    </w:tbl>
    <w:p w:rsidR="005C6136" w:rsidRPr="00FE2EC3" w:rsidRDefault="005C6136" w:rsidP="005C6136">
      <w:pPr>
        <w:pStyle w:val="H1G"/>
      </w:pPr>
      <w:r w:rsidRPr="00FE2EC3">
        <w:tab/>
        <w:t>B.</w:t>
      </w:r>
      <w:r w:rsidRPr="00FE2EC3">
        <w:tab/>
        <w:t>Informes que deben presentarse</w:t>
      </w:r>
    </w:p>
    <w:p w:rsidR="005C6136" w:rsidRPr="00FE2EC3" w:rsidRDefault="005C6136" w:rsidP="005C6136">
      <w:pPr>
        <w:pStyle w:val="H23G"/>
      </w:pPr>
      <w:r w:rsidRPr="00FE2EC3">
        <w:tab/>
        <w:t>1.</w:t>
      </w:r>
      <w:r w:rsidRPr="00FE2EC3">
        <w:tab/>
        <w:t>Estados partes de los que quedan por recibir dos o más informes</w:t>
      </w:r>
    </w:p>
    <w:tbl>
      <w:tblPr>
        <w:tblStyle w:val="TableGrid"/>
        <w:tblW w:w="0" w:type="auto"/>
        <w:tblInd w:w="11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2282"/>
        <w:gridCol w:w="3094"/>
        <w:gridCol w:w="3093"/>
      </w:tblGrid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Sierra Leona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40" w:lineRule="auto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 suplementario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40" w:lineRule="auto"/>
              <w:rPr>
                <w:bCs/>
                <w:iCs/>
              </w:rPr>
            </w:pPr>
            <w:r w:rsidRPr="00FE2EC3">
              <w:rPr>
                <w:bCs/>
                <w:iCs/>
              </w:rPr>
              <w:t>31 de marzo de 1975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Cuarto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1976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Quinto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1978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Sexto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1980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Séptimo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1982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Octavo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1984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Noveno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1986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Décimo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1988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1990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4 de enero de 1992 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1994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1996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1998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Liberia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 inicial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diciembre de 1977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Segundo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diciembre de 1979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Tercer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diciembre de 1981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Cuarto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diciembre de 1983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Quinto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diciembre de 1985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Sexto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diciembre de 1987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Séptimo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diciembre de 1989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Octavo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diciembre de 1991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Noveno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diciembre de 1993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Décimo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diciembre de 1995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11º informe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diciembre de 1997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diciembre de 1999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diciembre de 2001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diciembre de 2003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diciembre de 2005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diciembre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diciembre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diciembre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Gambia 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Segundo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28 de enero de 1982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Tercer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28 de enero de 1984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Cuarto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28 de enero de 1986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Quinto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28 de enero de 1988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Sexto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28 de enero de 1990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Séptimo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28 de enero de 1992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Octavo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28 de enero de 1994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Noveno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28 de enero de 1996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Décimo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28 de enero de 1998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28 de enero de 2000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28 de enero de 2002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28 de enero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28 de enero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28 de enero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28 de enero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28 de enero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Somalia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Quinto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25 de septiembre de 1984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Sexto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25 de septiembre de 1986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Séptimo informe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25 de septiembre de 1988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Octavo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25 de septiembre de 1990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Noveno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25 de septiembre de 1992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Décimo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25 de septiembre de 1994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25 de septiembre de 1996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25 de septiembre de 1998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25 de septiembre de 2000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25 de septiembre de 2002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25 de septiembre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25 de septiembre de 2006 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25 de septiembre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25 de septiembre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25 de septiembre de 201</w:t>
            </w:r>
            <w:r>
              <w:rPr>
                <w:bCs/>
                <w:iCs/>
              </w:rPr>
              <w:t>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Papua Nueva Guinea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Segundo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febrero de 1985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Tercer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febrero de 1987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Cuarto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febrero de 1989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Quinto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febrero de 1991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Sexto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febrero de 1993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Séptimo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febrero de 1995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Octavo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febrero de 1997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Noveno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febrero de 1999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Décimo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febrero de 2001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febrero de 2003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febrero de 2005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febrero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febrero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febrero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febrero de 201</w:t>
            </w:r>
            <w:r>
              <w:rPr>
                <w:bCs/>
                <w:iCs/>
              </w:rPr>
              <w:t>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Islas Salomón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Segundo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1985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Tercer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1987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Cuarto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1989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Quinto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1991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Sexto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1993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Séptimo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1995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Octavo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1997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Noveno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1999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Décimo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2001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2003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2005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201</w:t>
            </w:r>
            <w:r>
              <w:rPr>
                <w:bCs/>
                <w:iCs/>
              </w:rPr>
              <w:t>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keepLines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República Centroafricana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40" w:lineRule="auto"/>
              <w:rPr>
                <w:bCs/>
                <w:iCs/>
              </w:rPr>
            </w:pPr>
            <w:r w:rsidRPr="00FE2EC3">
              <w:rPr>
                <w:bCs/>
                <w:iCs/>
              </w:rPr>
              <w:t>Octavo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40" w:lineRule="auto"/>
              <w:rPr>
                <w:bCs/>
                <w:iCs/>
              </w:rPr>
            </w:pPr>
            <w:r w:rsidRPr="00FE2EC3">
              <w:rPr>
                <w:bCs/>
                <w:iCs/>
              </w:rPr>
              <w:t>15 de abril de 1986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Noveno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 de abril de 1988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Décimo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 de abril de 1990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 de abril de 1992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 de abril de 1994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 de abril de 1996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 de abril de 1998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 de abril de 2000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 de abril de 2002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 de abril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 de abril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 de abril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20º informe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 de abril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 de abril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Afganistán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Segundo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agosto de 1986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Tercer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agosto de 1988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Cuarto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agosto de 1990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Quinto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agosto de 1992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Sexto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agosto de 1994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Séptimo informe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agosto de 1996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Octavo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agosto de 1998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Noveno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agosto de 2000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Décimo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agosto de 2002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agosto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agosto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agosto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agosto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agosto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Seychelles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Sexto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6 de abril de 1989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Séptimo informe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6 de abril de 1991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Octavo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6 de abril de 1993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Noveno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6 de abril de 1995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Décimo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6 de abril de 1997 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6 de abril de 1999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6 de abril de 2001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6 de abril de 2003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6 de abril de 2005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6 de abril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6 de abril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6 de abril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</w:t>
            </w:r>
            <w:r>
              <w:rPr>
                <w:bCs/>
                <w:iCs/>
              </w:rPr>
              <w:t>8</w:t>
            </w:r>
            <w:r w:rsidRPr="00FE2EC3">
              <w:rPr>
                <w:bCs/>
                <w:iCs/>
              </w:rPr>
              <w:t>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6 de abril de 201</w:t>
            </w:r>
            <w:r>
              <w:rPr>
                <w:bCs/>
                <w:iCs/>
              </w:rPr>
              <w:t>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Santa Lucía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 inicial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marzo de 1991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Segundo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marzo de 1993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Tercer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marzo de 1995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Cuarto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marzo de 1997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Quinto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marzo de 1999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Sexto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marzo de 2001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Séptimo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marzo de 2003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Octavo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marzo de 2005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Noveno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marzo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Décimo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marzo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marzo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12</w:t>
            </w:r>
            <w:r w:rsidRPr="00FE2EC3">
              <w:rPr>
                <w:bCs/>
                <w:iCs/>
              </w:rPr>
              <w:t>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marzo de 201</w:t>
            </w:r>
            <w:r>
              <w:rPr>
                <w:bCs/>
                <w:iCs/>
              </w:rPr>
              <w:t>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keepLines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Malawi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keepLines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 inicial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keepLines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 de julio de 1997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keepLines/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keepLines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Segundo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keepLines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 de julio de 1999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Tercer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 de julio de 2001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Cuarto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 de julio de 2003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Quinto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 de julio de 2005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Sexto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 de julio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Séptimo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 de julio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Octavo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 de julio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Níger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1998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22º informe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Swazilandia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7 de mayo de 1998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7 de mayo de 2000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7 de mayo de 2002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7 de mayo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7 de mayo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7 de mayo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7 de mayo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7 de mayo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Burundi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noviembre de 1998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noviembre de 2000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noviembre de 2002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14º informe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noviembre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15º informe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noviembre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noviembre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noviembre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noviembre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Iraq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 de febrero de 1999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 de febrero de 2001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 de febrero de 2003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 de febrero de 2005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 de febrero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20º informe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 de febrero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 de febrero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</w:t>
            </w:r>
            <w:r>
              <w:rPr>
                <w:bCs/>
                <w:iCs/>
              </w:rPr>
              <w:t>2</w:t>
            </w:r>
            <w:r w:rsidRPr="00FE2EC3">
              <w:rPr>
                <w:bCs/>
                <w:iCs/>
              </w:rPr>
              <w:t>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13 de febrero de 2013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Gabón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Décimo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30 de marzo de 1999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30 de marzo de 2001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30 de marzo de 2003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30 de marzo de 2005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30 de marzo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30 de marzo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30 de marzo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</w:t>
            </w:r>
            <w:r>
              <w:rPr>
                <w:bCs/>
                <w:iCs/>
              </w:rPr>
              <w:t>7</w:t>
            </w:r>
            <w:r w:rsidRPr="00FE2EC3">
              <w:rPr>
                <w:bCs/>
                <w:iCs/>
              </w:rPr>
              <w:t>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30 de marzo de 2013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Haití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 de enero de 2000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 de enero de 2002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 de enero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 de enero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 de enero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 de enero de 2010</w:t>
            </w:r>
          </w:p>
        </w:tc>
      </w:tr>
      <w:tr w:rsidR="003C7EA0" w:rsidRPr="00FE2EC3" w:rsidTr="005C6136">
        <w:tc>
          <w:tcPr>
            <w:tcW w:w="2282" w:type="dxa"/>
            <w:tcMar>
              <w:left w:w="0" w:type="dxa"/>
            </w:tcMar>
          </w:tcPr>
          <w:p w:rsidR="003C7EA0" w:rsidRPr="00FE2EC3" w:rsidRDefault="003C7EA0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3C7EA0" w:rsidRPr="00FE2EC3" w:rsidRDefault="003C7EA0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3C7EA0" w:rsidRPr="00FE2EC3" w:rsidRDefault="003C7EA0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 de enero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Guinea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 de abril de 2000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 de abril de 2002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 de abril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 de abril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 de abril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 de abril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 de abril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República Árabe Siria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 de mayo de 2000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 de mayo de 2002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 de mayo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 de mayo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 de mayo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 de mayo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 de mayo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Santa Sede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31 de mayo de 2000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31 de mayo de 2002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31 de mayo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31 de mayo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 de mayo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 de mayo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 de mayo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Zimbabwe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Quinto informe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12 de junio de 2000 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Sexto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 de junio de 2002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Séptimo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 de junio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Octavo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 de junio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Noveno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 de junio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Décimo informe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 de junio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 de junio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Lesotho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diciembre de 2000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diciembre de 2002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diciembre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diciembre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diciembre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20º informe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diciembre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</w:t>
            </w:r>
            <w:r>
              <w:rPr>
                <w:bCs/>
                <w:iCs/>
              </w:rPr>
              <w:t>1</w:t>
            </w:r>
            <w:r w:rsidRPr="00FE2EC3">
              <w:rPr>
                <w:bCs/>
                <w:iCs/>
              </w:rPr>
              <w:t xml:space="preserve">º informe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4 de diciembre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Tonga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 de marzo de 2001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 de marzo de 2003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 de marzo de 2005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 de marzo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 de marzo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 de marzo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</w:t>
            </w:r>
            <w:r>
              <w:rPr>
                <w:bCs/>
                <w:iCs/>
              </w:rPr>
              <w:t>1</w:t>
            </w:r>
            <w:r w:rsidRPr="00FE2EC3">
              <w:rPr>
                <w:bCs/>
                <w:iCs/>
              </w:rPr>
              <w:t>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17 de marzo de 2013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Sudán 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12º y 13º,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 de abril de 2002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 de abril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 de abril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 de abril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 de abril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 de abril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Bangladesh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 de julio de 2002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 de julio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 de julio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 de julio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 de julio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 de julio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Eritrea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 inicial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30 de agosto de 2002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Segundo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30 de agosto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Tercer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30 de agosto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Cuarto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30 de agosto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Quinto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30 de agosto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Sexto</w:t>
            </w:r>
            <w:r w:rsidRPr="00FE2EC3">
              <w:rPr>
                <w:bCs/>
                <w:iCs/>
              </w:rPr>
              <w:t xml:space="preserve">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30 de agosto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Belice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 inicial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 de diciembre de 2002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Segundo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 de diciembre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Tercer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 de diciembre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Cuarto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 de diciembre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Quinto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 de diciembre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Sexto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14</w:t>
            </w:r>
            <w:r w:rsidRPr="00FE2EC3">
              <w:rPr>
                <w:bCs/>
                <w:iCs/>
              </w:rPr>
              <w:t xml:space="preserve"> de diciembre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Benin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 inicial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30 de diciembre de 2002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Segundo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30 de diciembre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Tercer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30 de diciembre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Cuarto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30 de diciembre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Quinto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30 de diciembre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Sexto</w:t>
            </w:r>
            <w:r w:rsidRPr="00FE2EC3">
              <w:rPr>
                <w:bCs/>
                <w:iCs/>
              </w:rPr>
              <w:t xml:space="preserve">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30 de diciembre de 20</w:t>
            </w:r>
            <w:r>
              <w:rPr>
                <w:bCs/>
                <w:iCs/>
              </w:rPr>
              <w:t>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Sri Lanka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10º y 11º,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 de marzo de 2003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 de marzo de 2005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13º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 de marzo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 de marzo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 de marzo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16</w:t>
            </w:r>
            <w:r w:rsidRPr="00FE2EC3">
              <w:rPr>
                <w:bCs/>
                <w:iCs/>
              </w:rPr>
              <w:t>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20 de marzo de 2013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San Marino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 inicial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 de abril de 2003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Segundo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 de abril de 2005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Tercer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 de abril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Cuarto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 de abril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Quinto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 de abril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Sexto</w:t>
            </w:r>
            <w:r w:rsidRPr="00FE2EC3">
              <w:rPr>
                <w:bCs/>
                <w:iCs/>
              </w:rPr>
              <w:t xml:space="preserve">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11 de abril de 2013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Guinea Ecuatorial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 inicial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8 de noviembre de 2003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Segundo informe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8 de noviembre de 2005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Tercer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8 de noviembre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Cuarto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8 de noviembre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Quinto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8 de noviembre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Hungría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Egipto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17º y 18º,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Timor-Leste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 inicial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Segundo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Tercer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Cuarto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Quinto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 de abril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Trinidad y Tabago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15º y 16º,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 de noviembre de 2004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 de noviembre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 de noviembre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 de noviembre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20º informe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 de noviembre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Malí 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15º y 16º,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 de agosto de 2005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 de agosto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 de agosto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 de agosto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Comoras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 inicial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27 de octubre de 2005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Segundo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27 de octubre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Tercer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27 de octubre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Cuarto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27 de octubre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Uganda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11º a 13º,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 de diciembre de 2005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 de diciembre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 de diciembre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 de diciembre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Ghana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18º y 19º,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Libia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18º y 19º,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3C7EA0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Côte d'Ivoire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3C7EA0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15º a 17º,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3C7EA0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 de febrero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3C7EA0">
            <w:pPr>
              <w:keepNext/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3C7EA0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3C7EA0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 de febrero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 de febrero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3 de febrero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keepLines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Bahamas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keepLines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15º y 16º,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keepLines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septiembre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tabs>
                <w:tab w:val="left" w:pos="2211"/>
              </w:tabs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septiembre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18º informe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septiembre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septiembre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Arabia Saudita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</w:t>
            </w:r>
            <w:r w:rsidR="003C7EA0">
              <w:rPr>
                <w:bCs/>
                <w:iCs/>
              </w:rPr>
              <w:t>nformes cuarto y quinto, que se </w:t>
            </w:r>
            <w:r w:rsidRPr="00FE2EC3">
              <w:rPr>
                <w:bCs/>
                <w:iCs/>
              </w:rPr>
              <w:t>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 de octubre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Sexto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 de octubre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Séptimo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 de octubre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Octavo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 de octubre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Cabo Verde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13º y 14º,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 de noviembre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 de noviembre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 de noviembre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17º informe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 de noviembre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San Vicente y las Granadinas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11º a 13º,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9 de diciembre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9 de diciembre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9 de diciembre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16</w:t>
            </w:r>
            <w:r w:rsidRPr="00FE2EC3">
              <w:rPr>
                <w:bCs/>
                <w:iCs/>
              </w:rPr>
              <w:t>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9 de diciembre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Líbano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 de diciembre de 2006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 de diciembre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 de diciembre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</w:t>
            </w:r>
            <w:r>
              <w:rPr>
                <w:bCs/>
                <w:iCs/>
              </w:rPr>
              <w:t>1</w:t>
            </w:r>
            <w:r w:rsidRPr="00FE2EC3">
              <w:rPr>
                <w:bCs/>
                <w:iCs/>
              </w:rPr>
              <w:t>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12 de diciembre de 2013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Bahrein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</w:t>
            </w:r>
            <w:r w:rsidR="003C7EA0">
              <w:rPr>
                <w:bCs/>
                <w:iCs/>
              </w:rPr>
              <w:t>nformes octavo y noveno, que se </w:t>
            </w:r>
            <w:r w:rsidRPr="00FE2EC3">
              <w:rPr>
                <w:bCs/>
                <w:iCs/>
              </w:rPr>
              <w:t>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abril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Décimo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abril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abril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</w:t>
            </w:r>
            <w:r>
              <w:rPr>
                <w:bCs/>
                <w:iCs/>
              </w:rPr>
              <w:t>2</w:t>
            </w:r>
            <w:r w:rsidRPr="00FE2EC3">
              <w:rPr>
                <w:bCs/>
                <w:iCs/>
              </w:rPr>
              <w:t>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26 de abril de 2013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Letonia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sexto a octavo,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 de mayo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Noveno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 de mayo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Décimo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14 de mayo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11º</w:t>
            </w:r>
            <w:r w:rsidRPr="00FE2EC3">
              <w:rPr>
                <w:bCs/>
                <w:iCs/>
              </w:rPr>
              <w:t xml:space="preserve">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14 de mayo de 2013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Andorra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Informe inicial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 de octubre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Segundo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tabs>
                <w:tab w:val="left" w:pos="-450"/>
                <w:tab w:val="left" w:pos="0"/>
                <w:tab w:val="left" w:pos="2778"/>
                <w:tab w:val="left" w:pos="7030"/>
                <w:tab w:val="left" w:pos="9241"/>
                <w:tab w:val="left" w:pos="10686"/>
                <w:tab w:val="left" w:pos="12045"/>
                <w:tab w:val="left" w:pos="12330"/>
                <w:tab w:val="left" w:pos="13680"/>
                <w:tab w:val="left" w:pos="14400"/>
                <w:tab w:val="left" w:pos="15120"/>
              </w:tabs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23 de octubre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Tercer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23 de octubre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Saint Kitts y Nevis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Informe inicial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 de noviembre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Segundo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 de noviembre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Tercer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 de noviembre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3C7EA0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República Unida de Tanzanía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3C7EA0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17º y 18º,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3C7EA0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noviembre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3C7EA0">
            <w:pPr>
              <w:keepNext/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3C7EA0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3C7EA0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noviembre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26 de noviembre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keepLines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Barbados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keepLines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17º y 18º,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keepLines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8 de diciembre de 2007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8 de diciembre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8 de diciembre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Brasil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18º a 20º,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Nigeria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19º y 20º,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Mauritania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octavo a décimo,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 de enero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 de enero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12º informe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 de enero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Nepal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17º a 19º,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1º de marzo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1º de marzo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1º de marzo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Madagascar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40" w:lineRule="auto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19º y 20º,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40" w:lineRule="auto"/>
              <w:rPr>
                <w:bCs/>
                <w:iCs/>
              </w:rPr>
            </w:pPr>
            <w:r w:rsidRPr="00FE2EC3">
              <w:rPr>
                <w:bCs/>
                <w:iCs/>
              </w:rPr>
              <w:t>9 de marzo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9 de marzo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9 de marzo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Guyana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15º y 16º,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 de marzo de 2008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 de marzo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 de marzo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Zambia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Informes 17º a 19º, que se presentarán conjuntamente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marzo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20º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marzo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13</w:t>
            </w:r>
            <w:r w:rsidRPr="00FE2EC3">
              <w:rPr>
                <w:bCs/>
                <w:iCs/>
              </w:rPr>
              <w:t>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5 de marzo de 2013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Botswana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 xml:space="preserve">Informes 17º y 18º, que se presentarán conjuntamente 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 de marzo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 de marzo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20</w:t>
            </w:r>
            <w:r w:rsidRPr="00FE2EC3">
              <w:rPr>
                <w:bCs/>
                <w:iCs/>
              </w:rPr>
              <w:t>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22 de marzo de 2013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Antigua y Barbuda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10º y 11º,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24 de noviembre de 2009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24 de noviembre de 2011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Omán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segundo a cuarto,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 de enero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Quinto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 de enero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Costa Rica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19º y 20º,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keepLines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India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keepLines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20º y 21º,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keepLines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4 de enero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Sudáfrica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cuarto a sexto,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9 de enero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Séptimo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9 de enero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Mozambique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13º y 14º,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 de mayo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15º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18 de mayo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República Democrática del Congo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16º a 18º,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keepNext/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 de mayo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19º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21 de mayo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Indonesia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cuarto a sexto,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25 de julio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Séptimo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25 de julio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Mongolia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19º a 21º,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septiembre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22º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5 de septiembre de 2012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Ex República Yugoslava de Macedonia</w:t>
            </w: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Informes octavo a décimo,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 de septiembre de 2010</w:t>
            </w:r>
          </w:p>
        </w:tc>
      </w:tr>
      <w:tr w:rsidR="005C6136" w:rsidRPr="00FE2EC3" w:rsidTr="005C6136">
        <w:tc>
          <w:tcPr>
            <w:tcW w:w="2282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11º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5C6136" w:rsidRPr="00FE2EC3" w:rsidRDefault="005C6136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bCs/>
                <w:iCs/>
              </w:rPr>
              <w:t>17 de septiembre de 2012</w:t>
            </w:r>
          </w:p>
        </w:tc>
      </w:tr>
      <w:tr w:rsidR="00DB53ED" w:rsidRPr="00FE2EC3" w:rsidTr="005C6136">
        <w:tc>
          <w:tcPr>
            <w:tcW w:w="2282" w:type="dxa"/>
            <w:tcMar>
              <w:left w:w="0" w:type="dxa"/>
            </w:tcMar>
          </w:tcPr>
          <w:p w:rsidR="00DB53ED" w:rsidRPr="00FE2EC3" w:rsidRDefault="00DB53ED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DB53ED" w:rsidRPr="00FE2EC3" w:rsidRDefault="00DB53ED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3" w:type="dxa"/>
            <w:tcMar>
              <w:left w:w="0" w:type="dxa"/>
            </w:tcMar>
          </w:tcPr>
          <w:p w:rsidR="00DB53ED" w:rsidRPr="00FE2EC3" w:rsidRDefault="00DB53ED" w:rsidP="005C6136">
            <w:pPr>
              <w:spacing w:line="220" w:lineRule="exact"/>
              <w:rPr>
                <w:bCs/>
                <w:iCs/>
              </w:rPr>
            </w:pPr>
          </w:p>
        </w:tc>
      </w:tr>
      <w:tr w:rsidR="00DB53ED" w:rsidRPr="00FE2EC3" w:rsidTr="005C6136">
        <w:tc>
          <w:tcPr>
            <w:tcW w:w="2282" w:type="dxa"/>
            <w:tcMar>
              <w:left w:w="0" w:type="dxa"/>
            </w:tcMar>
          </w:tcPr>
          <w:p w:rsidR="00DB53ED" w:rsidRPr="00FE2EC3" w:rsidRDefault="00DB53ED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iCs/>
              </w:rPr>
              <w:t>Nicaragua</w:t>
            </w:r>
          </w:p>
        </w:tc>
        <w:tc>
          <w:tcPr>
            <w:tcW w:w="3094" w:type="dxa"/>
            <w:tcMar>
              <w:left w:w="0" w:type="dxa"/>
            </w:tcMar>
          </w:tcPr>
          <w:p w:rsidR="00DB53ED" w:rsidRPr="00FE2EC3" w:rsidRDefault="00DB53ED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iCs/>
              </w:rPr>
              <w:t>Informes 15º a 17º, que se presentarán conjuntamente</w:t>
            </w:r>
          </w:p>
        </w:tc>
        <w:tc>
          <w:tcPr>
            <w:tcW w:w="3093" w:type="dxa"/>
            <w:tcMar>
              <w:left w:w="0" w:type="dxa"/>
            </w:tcMar>
          </w:tcPr>
          <w:p w:rsidR="00DB53ED" w:rsidRPr="00FE2EC3" w:rsidRDefault="00DB53ED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iCs/>
              </w:rPr>
              <w:t>17 de marzo de 2011</w:t>
            </w:r>
          </w:p>
        </w:tc>
      </w:tr>
      <w:tr w:rsidR="00DB53ED" w:rsidRPr="00FE2EC3" w:rsidTr="005C6136">
        <w:tc>
          <w:tcPr>
            <w:tcW w:w="2282" w:type="dxa"/>
            <w:tcMar>
              <w:left w:w="0" w:type="dxa"/>
            </w:tcMar>
          </w:tcPr>
          <w:p w:rsidR="00DB53ED" w:rsidRPr="00FE2EC3" w:rsidRDefault="00DB53ED" w:rsidP="005C6136">
            <w:pPr>
              <w:spacing w:line="220" w:lineRule="exact"/>
              <w:rPr>
                <w:bCs/>
                <w:iCs/>
              </w:rPr>
            </w:pPr>
          </w:p>
        </w:tc>
        <w:tc>
          <w:tcPr>
            <w:tcW w:w="3094" w:type="dxa"/>
            <w:tcMar>
              <w:left w:w="0" w:type="dxa"/>
            </w:tcMar>
          </w:tcPr>
          <w:p w:rsidR="00DB53ED" w:rsidRPr="00FE2EC3" w:rsidRDefault="00DB53ED" w:rsidP="005C6136">
            <w:pPr>
              <w:spacing w:line="220" w:lineRule="exact"/>
              <w:rPr>
                <w:bCs/>
                <w:iCs/>
              </w:rPr>
            </w:pPr>
            <w:r>
              <w:rPr>
                <w:bCs/>
                <w:iCs/>
              </w:rPr>
              <w:t>16º informe</w:t>
            </w:r>
          </w:p>
        </w:tc>
        <w:tc>
          <w:tcPr>
            <w:tcW w:w="3093" w:type="dxa"/>
            <w:tcMar>
              <w:left w:w="0" w:type="dxa"/>
            </w:tcMar>
          </w:tcPr>
          <w:p w:rsidR="00DB53ED" w:rsidRPr="00FE2EC3" w:rsidRDefault="00DB53ED" w:rsidP="005C6136">
            <w:pPr>
              <w:spacing w:line="220" w:lineRule="exact"/>
              <w:rPr>
                <w:bCs/>
                <w:iCs/>
              </w:rPr>
            </w:pPr>
            <w:r w:rsidRPr="00FE2EC3">
              <w:rPr>
                <w:iCs/>
              </w:rPr>
              <w:t>17 de marzo de 201</w:t>
            </w:r>
            <w:r>
              <w:rPr>
                <w:iCs/>
              </w:rPr>
              <w:t>3</w:t>
            </w:r>
          </w:p>
        </w:tc>
      </w:tr>
    </w:tbl>
    <w:p w:rsidR="005C6136" w:rsidRPr="00FE2EC3" w:rsidRDefault="005C6136" w:rsidP="005C6136">
      <w:pPr>
        <w:pStyle w:val="H23G"/>
      </w:pPr>
      <w:r w:rsidRPr="00FE2EC3">
        <w:tab/>
        <w:t>2.</w:t>
      </w:r>
      <w:r w:rsidRPr="00FE2EC3">
        <w:tab/>
        <w:t>Otros Estados partes cuyos informes debían presentarse antes de la fecha efectiva de la presente nota pero que todavía no se han recibido</w:t>
      </w:r>
    </w:p>
    <w:tbl>
      <w:tblPr>
        <w:tblW w:w="8466" w:type="dxa"/>
        <w:tblInd w:w="1134" w:type="dxa"/>
        <w:tblBorders>
          <w:top w:val="single" w:sz="4" w:space="0" w:color="auto"/>
        </w:tblBorders>
        <w:tblCellMar>
          <w:left w:w="0" w:type="dxa"/>
        </w:tblCellMar>
        <w:tblLook w:val="0000"/>
      </w:tblPr>
      <w:tblGrid>
        <w:gridCol w:w="2311"/>
        <w:gridCol w:w="3092"/>
        <w:gridCol w:w="3063"/>
      </w:tblGrid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  <w:tblHeader/>
        </w:trPr>
        <w:tc>
          <w:tcPr>
            <w:tcW w:w="23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C6136" w:rsidRPr="00FE2EC3" w:rsidRDefault="005C6136" w:rsidP="005C6136">
            <w:pPr>
              <w:spacing w:before="80" w:after="80" w:line="200" w:lineRule="exact"/>
              <w:rPr>
                <w:i/>
                <w:sz w:val="16"/>
              </w:rPr>
            </w:pPr>
            <w:r w:rsidRPr="00FE2EC3">
              <w:rPr>
                <w:i/>
                <w:sz w:val="16"/>
              </w:rPr>
              <w:t>Estado parte</w:t>
            </w:r>
          </w:p>
        </w:tc>
        <w:tc>
          <w:tcPr>
            <w:tcW w:w="30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C6136" w:rsidRPr="00FE2EC3" w:rsidRDefault="005C6136" w:rsidP="005C6136">
            <w:pPr>
              <w:spacing w:before="80" w:after="80" w:line="200" w:lineRule="exact"/>
              <w:rPr>
                <w:i/>
                <w:sz w:val="16"/>
              </w:rPr>
            </w:pPr>
            <w:r w:rsidRPr="00FE2EC3">
              <w:rPr>
                <w:i/>
                <w:sz w:val="16"/>
              </w:rPr>
              <w:t xml:space="preserve">Informes </w:t>
            </w:r>
          </w:p>
        </w:tc>
        <w:tc>
          <w:tcPr>
            <w:tcW w:w="30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C6136" w:rsidRPr="00FE2EC3" w:rsidRDefault="005C6136" w:rsidP="005C6136">
            <w:pPr>
              <w:spacing w:before="80" w:after="80" w:line="200" w:lineRule="exact"/>
              <w:rPr>
                <w:i/>
                <w:sz w:val="16"/>
              </w:rPr>
            </w:pPr>
            <w:r w:rsidRPr="00FE2EC3">
              <w:rPr>
                <w:i/>
                <w:sz w:val="16"/>
              </w:rPr>
              <w:t>Fecha en que debían presentarse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hRule="exact" w:val="113"/>
          <w:tblHeader/>
        </w:trPr>
        <w:tc>
          <w:tcPr>
            <w:tcW w:w="2311" w:type="dxa"/>
            <w:tcBorders>
              <w:top w:val="single" w:sz="12" w:space="0" w:color="auto"/>
            </w:tcBorders>
            <w:shd w:val="clear" w:color="auto" w:fill="auto"/>
          </w:tcPr>
          <w:p w:rsidR="005C6136" w:rsidRPr="00FE2EC3" w:rsidRDefault="005C6136" w:rsidP="005C6136">
            <w:pPr>
              <w:spacing w:before="40" w:after="120" w:line="220" w:lineRule="exact"/>
              <w:rPr>
                <w:bCs/>
              </w:rPr>
            </w:pPr>
          </w:p>
        </w:tc>
        <w:tc>
          <w:tcPr>
            <w:tcW w:w="3092" w:type="dxa"/>
            <w:tcBorders>
              <w:top w:val="single" w:sz="12" w:space="0" w:color="auto"/>
            </w:tcBorders>
            <w:shd w:val="clear" w:color="auto" w:fill="auto"/>
          </w:tcPr>
          <w:p w:rsidR="005C6136" w:rsidRPr="00FE2EC3" w:rsidRDefault="005C6136" w:rsidP="005C6136">
            <w:pPr>
              <w:spacing w:before="40" w:after="120" w:line="220" w:lineRule="exact"/>
              <w:rPr>
                <w:bCs/>
                <w:iCs/>
              </w:rPr>
            </w:pPr>
          </w:p>
        </w:tc>
        <w:tc>
          <w:tcPr>
            <w:tcW w:w="3063" w:type="dxa"/>
            <w:tcBorders>
              <w:top w:val="single" w:sz="12" w:space="0" w:color="auto"/>
            </w:tcBorders>
            <w:shd w:val="clear" w:color="auto" w:fill="auto"/>
          </w:tcPr>
          <w:p w:rsidR="005C6136" w:rsidRPr="00FE2EC3" w:rsidRDefault="005C6136" w:rsidP="005C6136">
            <w:pPr>
              <w:spacing w:before="40" w:after="120" w:line="220" w:lineRule="exact"/>
              <w:rPr>
                <w:bCs/>
                <w:iCs/>
              </w:rPr>
            </w:pP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Togo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18º y 19º, 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5 de julio de 2011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Croacia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noveno y décimo, 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12 de octubre de 2011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Turquía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cuarto y quinto, 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15 de octubre de 2011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Estados Unidos de América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periódicos séptimo, octavo y noveno,</w:t>
            </w:r>
            <w:r>
              <w:rPr>
                <w:iCs/>
              </w:rPr>
              <w:t xml:space="preserve"> </w:t>
            </w:r>
            <w:r w:rsidRPr="004437FC">
              <w:rPr>
                <w:iCs/>
              </w:rPr>
              <w:t>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20 de noviembre de 2011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Guinea-Bissau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 xml:space="preserve">Informe inicial pendiente 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1 de diciembre de 2011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Pakistán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21º y 22º, 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4 de enero de 2012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Filipinas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21º y 22º, 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4 de enero de 2012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Túnez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20º a 22º, 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4 de enero de 2012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Bulgaria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20º y 21º, 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4 de enero de 2012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Liechtenstein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 xml:space="preserve">Informes séptimo </w:t>
            </w:r>
            <w:r w:rsidR="001B6974">
              <w:rPr>
                <w:iCs/>
              </w:rPr>
              <w:t>y octavo, que se </w:t>
            </w:r>
            <w:r w:rsidRPr="004437FC">
              <w:rPr>
                <w:iCs/>
              </w:rPr>
              <w:t>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10 de febrero de 2012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Congo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10º y 11º, 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30 de marzo de 2012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Namibia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</w:t>
            </w:r>
            <w:r w:rsidR="001B6974">
              <w:rPr>
                <w:iCs/>
              </w:rPr>
              <w:t>es periódicos 13º a 15º, que se </w:t>
            </w:r>
            <w:r w:rsidRPr="004437FC">
              <w:rPr>
                <w:iCs/>
              </w:rPr>
              <w:t>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31 de julio de 2012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Colombia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15º y 16º, 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2 de octubre de 2012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Mónaco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</w:t>
            </w:r>
            <w:r w:rsidR="001B6974">
              <w:rPr>
                <w:iCs/>
              </w:rPr>
              <w:t>formes séptimo a noveno, que se </w:t>
            </w:r>
            <w:r w:rsidRPr="004437FC">
              <w:rPr>
                <w:iCs/>
              </w:rPr>
              <w:t>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27 de octubre de 2012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Australia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18º y 19º, 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30 de octubre de 2012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Djibouti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 inicial pendiente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30 de octubre de 2012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Camboya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14º a 15º, 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28 de diciembre de 2012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Islandia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21º a 23º, 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4 de enero de 2013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>
              <w:rPr>
                <w:iCs/>
              </w:rPr>
              <w:t>Irán (República Islámica </w:t>
            </w:r>
            <w:r w:rsidRPr="004437FC">
              <w:rPr>
                <w:iCs/>
              </w:rPr>
              <w:t>del)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20º a 22º, 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4 de enero de 2013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Panamá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21º a 23º, 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4 de enero de 2013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Dinamarca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20º a 22º, 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8 de enero de 2013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Países Bajos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19º a 21º, 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9 de enero de 2013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China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14º a 16º, 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28 de enero de 2013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Cuba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19º a 21º, 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16 de marzo de 2013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Suriname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Informes 13º a 15º, que se 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14 de abril de 2013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311" w:type="dxa"/>
            <w:shd w:val="clear" w:color="auto" w:fill="auto"/>
          </w:tcPr>
          <w:p w:rsidR="005C6136" w:rsidRPr="004437FC" w:rsidRDefault="005C6136" w:rsidP="005C6136">
            <w:pPr>
              <w:spacing w:before="40" w:after="120" w:line="220" w:lineRule="exact"/>
              <w:rPr>
                <w:iCs/>
              </w:rPr>
            </w:pPr>
            <w:r w:rsidRPr="004437FC">
              <w:rPr>
                <w:iCs/>
              </w:rPr>
              <w:t>Maldivas</w:t>
            </w:r>
          </w:p>
        </w:tc>
        <w:tc>
          <w:tcPr>
            <w:tcW w:w="3092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Inform</w:t>
            </w:r>
            <w:r w:rsidR="001B6974">
              <w:rPr>
                <w:iCs/>
              </w:rPr>
              <w:t>es periódicos 13º a 15º, que se </w:t>
            </w:r>
            <w:r w:rsidRPr="004437FC">
              <w:rPr>
                <w:iCs/>
              </w:rPr>
              <w:t>presentarán conjuntamente</w:t>
            </w:r>
          </w:p>
        </w:tc>
        <w:tc>
          <w:tcPr>
            <w:tcW w:w="3063" w:type="dxa"/>
            <w:shd w:val="clear" w:color="auto" w:fill="auto"/>
          </w:tcPr>
          <w:p w:rsidR="005C6136" w:rsidRPr="004437FC" w:rsidRDefault="005C6136" w:rsidP="005C6136">
            <w:pPr>
              <w:spacing w:after="120" w:line="240" w:lineRule="auto"/>
              <w:rPr>
                <w:iCs/>
              </w:rPr>
            </w:pPr>
            <w:r w:rsidRPr="004437FC">
              <w:rPr>
                <w:iCs/>
              </w:rPr>
              <w:t>24 de mayo de 2013</w:t>
            </w:r>
          </w:p>
        </w:tc>
      </w:tr>
      <w:tr w:rsidR="005C6136" w:rsidRPr="00FE2EC3" w:rsidTr="005C6136">
        <w:tblPrEx>
          <w:tblCellMar>
            <w:top w:w="0" w:type="dxa"/>
            <w:bottom w:w="0" w:type="dxa"/>
          </w:tblCellMar>
        </w:tblPrEx>
        <w:trPr>
          <w:trHeight w:hRule="exact" w:val="113"/>
        </w:trPr>
        <w:tc>
          <w:tcPr>
            <w:tcW w:w="2311" w:type="dxa"/>
            <w:tcBorders>
              <w:bottom w:val="single" w:sz="12" w:space="0" w:color="auto"/>
            </w:tcBorders>
            <w:shd w:val="clear" w:color="auto" w:fill="auto"/>
          </w:tcPr>
          <w:p w:rsidR="005C6136" w:rsidRPr="00FE2EC3" w:rsidRDefault="005C6136" w:rsidP="005C6136">
            <w:pPr>
              <w:spacing w:before="40" w:after="120" w:line="220" w:lineRule="exact"/>
            </w:pPr>
          </w:p>
        </w:tc>
        <w:tc>
          <w:tcPr>
            <w:tcW w:w="3092" w:type="dxa"/>
            <w:tcBorders>
              <w:bottom w:val="single" w:sz="12" w:space="0" w:color="auto"/>
            </w:tcBorders>
            <w:shd w:val="clear" w:color="auto" w:fill="auto"/>
          </w:tcPr>
          <w:p w:rsidR="005C6136" w:rsidRPr="00FE2EC3" w:rsidRDefault="005C6136" w:rsidP="005C6136">
            <w:pPr>
              <w:spacing w:before="40" w:after="120" w:line="220" w:lineRule="exact"/>
              <w:rPr>
                <w:iCs/>
              </w:rPr>
            </w:pPr>
          </w:p>
        </w:tc>
        <w:tc>
          <w:tcPr>
            <w:tcW w:w="3063" w:type="dxa"/>
            <w:tcBorders>
              <w:bottom w:val="single" w:sz="12" w:space="0" w:color="auto"/>
            </w:tcBorders>
            <w:shd w:val="clear" w:color="auto" w:fill="auto"/>
          </w:tcPr>
          <w:p w:rsidR="005C6136" w:rsidRPr="00FE2EC3" w:rsidRDefault="005C6136" w:rsidP="005C6136">
            <w:pPr>
              <w:spacing w:before="40" w:after="120" w:line="220" w:lineRule="exact"/>
              <w:rPr>
                <w:iCs/>
              </w:rPr>
            </w:pPr>
          </w:p>
        </w:tc>
      </w:tr>
    </w:tbl>
    <w:p w:rsidR="00381C24" w:rsidRPr="001075E9" w:rsidRDefault="001B6974" w:rsidP="003C7EA0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1075E9" w:rsidSect="000D509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B5D" w:rsidRDefault="009E4B5D">
      <w:r>
        <w:separator/>
      </w:r>
    </w:p>
  </w:endnote>
  <w:endnote w:type="continuationSeparator" w:id="0">
    <w:p w:rsidR="009E4B5D" w:rsidRDefault="009E4B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36" w:rsidRPr="000D5093" w:rsidRDefault="005C6136" w:rsidP="000D5093">
    <w:pPr>
      <w:pStyle w:val="Footer"/>
      <w:tabs>
        <w:tab w:val="right" w:pos="9638"/>
      </w:tabs>
    </w:pPr>
    <w:r w:rsidRPr="000D5093">
      <w:rPr>
        <w:b/>
        <w:sz w:val="18"/>
      </w:rPr>
      <w:fldChar w:fldCharType="begin"/>
    </w:r>
    <w:r w:rsidRPr="000D5093">
      <w:rPr>
        <w:b/>
        <w:sz w:val="18"/>
      </w:rPr>
      <w:instrText xml:space="preserve"> PAGE  \* MERGEFORMAT </w:instrText>
    </w:r>
    <w:r w:rsidRPr="000D5093">
      <w:rPr>
        <w:b/>
        <w:sz w:val="18"/>
      </w:rPr>
      <w:fldChar w:fldCharType="separate"/>
    </w:r>
    <w:r w:rsidR="009A2603">
      <w:rPr>
        <w:b/>
        <w:noProof/>
        <w:sz w:val="18"/>
      </w:rPr>
      <w:t>10</w:t>
    </w:r>
    <w:r w:rsidRPr="000D5093">
      <w:rPr>
        <w:b/>
        <w:sz w:val="18"/>
      </w:rPr>
      <w:fldChar w:fldCharType="end"/>
    </w:r>
    <w:r>
      <w:rPr>
        <w:b/>
        <w:sz w:val="18"/>
      </w:rPr>
      <w:tab/>
    </w:r>
    <w:r>
      <w:t>GE.13-44275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36" w:rsidRPr="000D5093" w:rsidRDefault="005C6136" w:rsidP="000D5093">
    <w:pPr>
      <w:pStyle w:val="Footer"/>
      <w:tabs>
        <w:tab w:val="right" w:pos="9638"/>
      </w:tabs>
      <w:rPr>
        <w:b/>
        <w:sz w:val="18"/>
      </w:rPr>
    </w:pPr>
    <w:r>
      <w:t>GE.13-44275</w:t>
    </w:r>
    <w:r>
      <w:tab/>
    </w:r>
    <w:r w:rsidRPr="000D5093">
      <w:rPr>
        <w:b/>
        <w:sz w:val="18"/>
      </w:rPr>
      <w:fldChar w:fldCharType="begin"/>
    </w:r>
    <w:r w:rsidRPr="000D5093">
      <w:rPr>
        <w:b/>
        <w:sz w:val="18"/>
      </w:rPr>
      <w:instrText xml:space="preserve"> PAGE  \* MERGEFORMAT </w:instrText>
    </w:r>
    <w:r w:rsidRPr="000D5093">
      <w:rPr>
        <w:b/>
        <w:sz w:val="18"/>
      </w:rPr>
      <w:fldChar w:fldCharType="separate"/>
    </w:r>
    <w:r w:rsidR="009A2603">
      <w:rPr>
        <w:b/>
        <w:noProof/>
        <w:sz w:val="18"/>
      </w:rPr>
      <w:t>11</w:t>
    </w:r>
    <w:r w:rsidRPr="000D5093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36" w:rsidRPr="000D5093" w:rsidRDefault="005C6136">
    <w:pPr>
      <w:pStyle w:val="Footer"/>
      <w:rPr>
        <w:sz w:val="20"/>
      </w:rPr>
    </w:pPr>
    <w:r>
      <w:rPr>
        <w:sz w:val="20"/>
      </w:rPr>
      <w:t>GE.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8.75pt;margin-top:742.05pt;width:85.5pt;height:18pt;z-index:1;mso-position-horizontal-relative:margin;mso-position-vertical-relative:page" wrapcoords="18189 0 0 9900 -189 12600 -189 17100 758 19800 19516 19800 20274 19800 21032 14400 21600 14400 21600 8100 20653 0 18189 0">
          <v:imagedata r:id="rId1" o:title="recycle_Spanish"/>
          <w10:wrap anchorx="margin" anchory="page"/>
          <w10:anchorlock/>
        </v:shape>
      </w:pict>
    </w:r>
    <w:r>
      <w:rPr>
        <w:sz w:val="20"/>
      </w:rPr>
      <w:t>13-44275  (S)</w:t>
    </w:r>
    <w:r w:rsidR="003C7EA0">
      <w:rPr>
        <w:sz w:val="20"/>
      </w:rPr>
      <w:t xml:space="preserve">    130613    180613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B5D" w:rsidRPr="001075E9" w:rsidRDefault="009E4B5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E4B5D" w:rsidRDefault="009E4B5D" w:rsidP="0088227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5C6136" w:rsidRPr="00B27B93" w:rsidRDefault="005C6136" w:rsidP="005C6136">
      <w:pPr>
        <w:pStyle w:val="FootnoteText"/>
        <w:rPr>
          <w:sz w:val="20"/>
        </w:rPr>
      </w:pPr>
      <w:r>
        <w:tab/>
      </w:r>
      <w:r w:rsidRPr="00B27B93">
        <w:rPr>
          <w:rStyle w:val="FootnoteReference"/>
          <w:sz w:val="20"/>
          <w:vertAlign w:val="baseline"/>
        </w:rPr>
        <w:t>*</w:t>
      </w:r>
      <w:r w:rsidRPr="00B27B93">
        <w:tab/>
      </w:r>
      <w:r w:rsidRPr="00B27B93">
        <w:rPr>
          <w:lang w:val="es-ES_tradnl"/>
        </w:rPr>
        <w:t>Examen previsto para el presente período de sesiones.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36" w:rsidRPr="000D5093" w:rsidRDefault="005C6136">
    <w:pPr>
      <w:pStyle w:val="Header"/>
    </w:pPr>
    <w:r>
      <w:t>CERD/C/83/2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36" w:rsidRPr="000D5093" w:rsidRDefault="005C6136" w:rsidP="000D5093">
    <w:pPr>
      <w:pStyle w:val="Header"/>
      <w:jc w:val="right"/>
    </w:pPr>
    <w:r>
      <w:t>CERD/C/83/2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88E1392"/>
    <w:lvl w:ilvl="0" w:tplc="C1C435D4">
      <w:start w:val="1"/>
      <w:numFmt w:val="decimal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844929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0BCA7482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3EC6D9F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70C549E"/>
    <w:multiLevelType w:val="singleLevel"/>
    <w:tmpl w:val="56E0434C"/>
    <w:lvl w:ilvl="0">
      <w:start w:val="1"/>
      <w:numFmt w:val="decimal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15">
    <w:nsid w:val="20871BCF"/>
    <w:multiLevelType w:val="hybridMultilevel"/>
    <w:tmpl w:val="275A1682"/>
    <w:lvl w:ilvl="0" w:tplc="41DE5E26">
      <w:start w:val="1"/>
      <w:numFmt w:val="bullet"/>
      <w:pStyle w:val="Bullet"/>
      <w:lvlText w:val="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B3F49C6"/>
    <w:multiLevelType w:val="singleLevel"/>
    <w:tmpl w:val="C0307D0A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7">
    <w:nsid w:val="311A7890"/>
    <w:multiLevelType w:val="hybridMultilevel"/>
    <w:tmpl w:val="151405B6"/>
    <w:lvl w:ilvl="0" w:tplc="E230D148">
      <w:start w:val="1"/>
      <w:numFmt w:val="bullet"/>
      <w:pStyle w:val="Dash"/>
      <w:lvlText w:val="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9FA59D2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1">
    <w:nsid w:val="5530591B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5E554036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76990BFE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78300B3E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9">
    <w:nsid w:val="7CF349BD"/>
    <w:multiLevelType w:val="singleLevel"/>
    <w:tmpl w:val="63AE8626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28"/>
  </w:num>
  <w:num w:numId="4">
    <w:abstractNumId w:val="25"/>
  </w:num>
  <w:num w:numId="5">
    <w:abstractNumId w:val="2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4"/>
  </w:num>
  <w:num w:numId="18">
    <w:abstractNumId w:val="26"/>
  </w:num>
  <w:num w:numId="19">
    <w:abstractNumId w:val="11"/>
  </w:num>
  <w:num w:numId="20">
    <w:abstractNumId w:val="27"/>
  </w:num>
  <w:num w:numId="21">
    <w:abstractNumId w:val="13"/>
  </w:num>
  <w:num w:numId="22">
    <w:abstractNumId w:val="19"/>
  </w:num>
  <w:num w:numId="23">
    <w:abstractNumId w:val="21"/>
  </w:num>
  <w:num w:numId="24">
    <w:abstractNumId w:val="22"/>
  </w:num>
  <w:num w:numId="25">
    <w:abstractNumId w:val="12"/>
  </w:num>
  <w:num w:numId="26">
    <w:abstractNumId w:val="29"/>
  </w:num>
  <w:num w:numId="27">
    <w:abstractNumId w:val="16"/>
  </w:num>
  <w:num w:numId="28">
    <w:abstractNumId w:val="20"/>
  </w:num>
  <w:num w:numId="29">
    <w:abstractNumId w:val="15"/>
  </w:num>
  <w:num w:numId="30">
    <w:abstractNumId w:val="17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54BE"/>
    <w:rsid w:val="0008650D"/>
    <w:rsid w:val="00094CCE"/>
    <w:rsid w:val="000B57E7"/>
    <w:rsid w:val="000D5093"/>
    <w:rsid w:val="000F09DF"/>
    <w:rsid w:val="000F0DA4"/>
    <w:rsid w:val="000F61B2"/>
    <w:rsid w:val="0010219A"/>
    <w:rsid w:val="001075E9"/>
    <w:rsid w:val="001414AD"/>
    <w:rsid w:val="00177CBA"/>
    <w:rsid w:val="00180183"/>
    <w:rsid w:val="00196389"/>
    <w:rsid w:val="001B6974"/>
    <w:rsid w:val="001C7A89"/>
    <w:rsid w:val="002A2EFC"/>
    <w:rsid w:val="002D16F0"/>
    <w:rsid w:val="002D5AAC"/>
    <w:rsid w:val="00301299"/>
    <w:rsid w:val="00313431"/>
    <w:rsid w:val="00322004"/>
    <w:rsid w:val="003402C2"/>
    <w:rsid w:val="00381C24"/>
    <w:rsid w:val="003958D0"/>
    <w:rsid w:val="003C7EA0"/>
    <w:rsid w:val="003D064D"/>
    <w:rsid w:val="00403A7C"/>
    <w:rsid w:val="0041031F"/>
    <w:rsid w:val="00454E07"/>
    <w:rsid w:val="004B19F2"/>
    <w:rsid w:val="004E2655"/>
    <w:rsid w:val="004E3EB7"/>
    <w:rsid w:val="0050108D"/>
    <w:rsid w:val="005016AF"/>
    <w:rsid w:val="005076AF"/>
    <w:rsid w:val="0052159C"/>
    <w:rsid w:val="005567D9"/>
    <w:rsid w:val="00572E19"/>
    <w:rsid w:val="005A4166"/>
    <w:rsid w:val="005C6136"/>
    <w:rsid w:val="005F0B42"/>
    <w:rsid w:val="0064421C"/>
    <w:rsid w:val="006F35EE"/>
    <w:rsid w:val="00710CF8"/>
    <w:rsid w:val="00716C6F"/>
    <w:rsid w:val="007464CC"/>
    <w:rsid w:val="007954BE"/>
    <w:rsid w:val="007D6339"/>
    <w:rsid w:val="00802199"/>
    <w:rsid w:val="008238F5"/>
    <w:rsid w:val="008308A6"/>
    <w:rsid w:val="00830923"/>
    <w:rsid w:val="00834B71"/>
    <w:rsid w:val="0086445C"/>
    <w:rsid w:val="00882271"/>
    <w:rsid w:val="008A08D7"/>
    <w:rsid w:val="00906890"/>
    <w:rsid w:val="00951972"/>
    <w:rsid w:val="009A2603"/>
    <w:rsid w:val="009E4B5D"/>
    <w:rsid w:val="009E78C4"/>
    <w:rsid w:val="00A00CB2"/>
    <w:rsid w:val="00A500CE"/>
    <w:rsid w:val="00A917B3"/>
    <w:rsid w:val="00AB05F9"/>
    <w:rsid w:val="00AB4B51"/>
    <w:rsid w:val="00AB4EB2"/>
    <w:rsid w:val="00B10CC7"/>
    <w:rsid w:val="00B62458"/>
    <w:rsid w:val="00B6350A"/>
    <w:rsid w:val="00BC161C"/>
    <w:rsid w:val="00BD33EE"/>
    <w:rsid w:val="00BD6E50"/>
    <w:rsid w:val="00BE734D"/>
    <w:rsid w:val="00C60F0C"/>
    <w:rsid w:val="00C805C9"/>
    <w:rsid w:val="00CA1679"/>
    <w:rsid w:val="00CE34F5"/>
    <w:rsid w:val="00D66118"/>
    <w:rsid w:val="00D738F9"/>
    <w:rsid w:val="00D90138"/>
    <w:rsid w:val="00D97076"/>
    <w:rsid w:val="00DB53ED"/>
    <w:rsid w:val="00E66A25"/>
    <w:rsid w:val="00E73F76"/>
    <w:rsid w:val="00EF1360"/>
    <w:rsid w:val="00EF3220"/>
    <w:rsid w:val="00F22CAE"/>
    <w:rsid w:val="00F33585"/>
    <w:rsid w:val="00FB6CD8"/>
    <w:rsid w:val="00FD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431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313431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313431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31343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13431"/>
  </w:style>
  <w:style w:type="character" w:styleId="FootnoteReference">
    <w:name w:val="footnote reference"/>
    <w:aliases w:val="4_G"/>
    <w:basedOn w:val="DefaultParagraphFont"/>
    <w:rsid w:val="0031343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SingleTxtGChar">
    <w:name w:val="_ Single Txt_G Char"/>
    <w:link w:val="SingleTxtG"/>
    <w:rsid w:val="005C6136"/>
    <w:rPr>
      <w:lang w:val="es-ES" w:eastAsia="es-ES" w:bidi="ar-SA"/>
    </w:rPr>
  </w:style>
  <w:style w:type="paragraph" w:customStyle="1" w:styleId="Rom1">
    <w:name w:val="Rom1"/>
    <w:basedOn w:val="Normal"/>
    <w:rsid w:val="005C6136"/>
    <w:pPr>
      <w:numPr>
        <w:numId w:val="26"/>
      </w:numPr>
      <w:tabs>
        <w:tab w:val="clear" w:pos="1440"/>
      </w:tabs>
      <w:spacing w:after="240" w:line="240" w:lineRule="auto"/>
      <w:ind w:left="1135" w:hanging="284"/>
    </w:pPr>
    <w:rPr>
      <w:sz w:val="24"/>
      <w:lang w:val="en-GB" w:eastAsia="en-US"/>
    </w:rPr>
  </w:style>
  <w:style w:type="paragraph" w:customStyle="1" w:styleId="H1G">
    <w:name w:val="_ H_1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31343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313431"/>
    <w:pPr>
      <w:numPr>
        <w:numId w:val="3"/>
      </w:numPr>
    </w:pPr>
  </w:style>
  <w:style w:type="numbering" w:styleId="1ai">
    <w:name w:val="Outline List 1"/>
    <w:basedOn w:val="NoList"/>
    <w:semiHidden/>
    <w:rsid w:val="00313431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313431"/>
  </w:style>
  <w:style w:type="numbering" w:styleId="ArticleSection">
    <w:name w:val="Outline List 3"/>
    <w:basedOn w:val="NoList"/>
    <w:semiHidden/>
    <w:rsid w:val="00313431"/>
    <w:pPr>
      <w:numPr>
        <w:numId w:val="5"/>
      </w:numPr>
    </w:pPr>
  </w:style>
  <w:style w:type="paragraph" w:styleId="Closing">
    <w:name w:val="Closing"/>
    <w:basedOn w:val="Normal"/>
    <w:semiHidden/>
    <w:rsid w:val="00313431"/>
    <w:pPr>
      <w:ind w:left="4252"/>
    </w:pPr>
  </w:style>
  <w:style w:type="character" w:styleId="HTMLCite">
    <w:name w:val="HTML Cite"/>
    <w:basedOn w:val="DefaultParagraphFont"/>
    <w:semiHidden/>
    <w:rsid w:val="00313431"/>
    <w:rPr>
      <w:i/>
      <w:iCs/>
    </w:rPr>
  </w:style>
  <w:style w:type="character" w:styleId="HTMLCode">
    <w:name w:val="HTML Code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313431"/>
    <w:pPr>
      <w:spacing w:after="120"/>
      <w:ind w:left="283"/>
    </w:pPr>
  </w:style>
  <w:style w:type="paragraph" w:styleId="ListContinue2">
    <w:name w:val="List Continue 2"/>
    <w:basedOn w:val="Normal"/>
    <w:semiHidden/>
    <w:rsid w:val="00313431"/>
    <w:pPr>
      <w:spacing w:after="120"/>
      <w:ind w:left="566"/>
    </w:pPr>
  </w:style>
  <w:style w:type="paragraph" w:styleId="ListContinue3">
    <w:name w:val="List Continue 3"/>
    <w:basedOn w:val="Normal"/>
    <w:semiHidden/>
    <w:rsid w:val="00313431"/>
    <w:pPr>
      <w:spacing w:after="120"/>
      <w:ind w:left="849"/>
    </w:pPr>
  </w:style>
  <w:style w:type="paragraph" w:styleId="ListContinue4">
    <w:name w:val="List Continue 4"/>
    <w:basedOn w:val="Normal"/>
    <w:semiHidden/>
    <w:rsid w:val="00313431"/>
    <w:pPr>
      <w:spacing w:after="120"/>
      <w:ind w:left="1132"/>
    </w:pPr>
  </w:style>
  <w:style w:type="paragraph" w:styleId="ListContinue5">
    <w:name w:val="List Continue 5"/>
    <w:basedOn w:val="Normal"/>
    <w:semiHidden/>
    <w:rsid w:val="00313431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313431"/>
    <w:rPr>
      <w:i/>
      <w:iCs/>
    </w:rPr>
  </w:style>
  <w:style w:type="paragraph" w:styleId="HTMLAddress">
    <w:name w:val="HTML Address"/>
    <w:basedOn w:val="Normal"/>
    <w:semiHidden/>
    <w:rsid w:val="00313431"/>
    <w:rPr>
      <w:i/>
      <w:iCs/>
    </w:rPr>
  </w:style>
  <w:style w:type="paragraph" w:styleId="EnvelopeAddress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313431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313431"/>
  </w:style>
  <w:style w:type="character" w:styleId="Emphasis">
    <w:name w:val="Emphasis"/>
    <w:basedOn w:val="DefaultParagraphFont"/>
    <w:qFormat/>
    <w:rsid w:val="00313431"/>
    <w:rPr>
      <w:i/>
      <w:iCs/>
    </w:rPr>
  </w:style>
  <w:style w:type="paragraph" w:styleId="Date">
    <w:name w:val="Date"/>
    <w:basedOn w:val="Normal"/>
    <w:next w:val="Normal"/>
    <w:semiHidden/>
    <w:rsid w:val="00313431"/>
  </w:style>
  <w:style w:type="paragraph" w:styleId="Signature">
    <w:name w:val="Signature"/>
    <w:basedOn w:val="Normal"/>
    <w:semiHidden/>
    <w:rsid w:val="00313431"/>
    <w:pPr>
      <w:ind w:left="4252"/>
    </w:pPr>
  </w:style>
  <w:style w:type="paragraph" w:styleId="E-mailSignature">
    <w:name w:val="E-mail Signature"/>
    <w:basedOn w:val="Normal"/>
    <w:semiHidden/>
    <w:rsid w:val="00313431"/>
  </w:style>
  <w:style w:type="character" w:styleId="Hyperlink">
    <w:name w:val="Hyperlink"/>
    <w:basedOn w:val="DefaultParagraphFont"/>
    <w:semiHidden/>
    <w:rsid w:val="00313431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313431"/>
    <w:rPr>
      <w:color w:val="800080"/>
      <w:u w:val="single"/>
    </w:rPr>
  </w:style>
  <w:style w:type="paragraph" w:styleId="HTMLPreformatted">
    <w:name w:val="HTML Preformatted"/>
    <w:basedOn w:val="Normal"/>
    <w:semiHidden/>
    <w:rsid w:val="00313431"/>
    <w:rPr>
      <w:rFonts w:ascii="Courier New" w:hAnsi="Courier New" w:cs="Courier New"/>
    </w:rPr>
  </w:style>
  <w:style w:type="paragraph" w:styleId="List">
    <w:name w:val="List"/>
    <w:basedOn w:val="Normal"/>
    <w:semiHidden/>
    <w:rsid w:val="00313431"/>
    <w:pPr>
      <w:ind w:left="283" w:hanging="283"/>
    </w:pPr>
  </w:style>
  <w:style w:type="paragraph" w:styleId="List2">
    <w:name w:val="List 2"/>
    <w:basedOn w:val="Normal"/>
    <w:semiHidden/>
    <w:rsid w:val="00313431"/>
    <w:pPr>
      <w:ind w:left="566" w:hanging="283"/>
    </w:pPr>
  </w:style>
  <w:style w:type="paragraph" w:styleId="List3">
    <w:name w:val="List 3"/>
    <w:basedOn w:val="Normal"/>
    <w:semiHidden/>
    <w:rsid w:val="00313431"/>
    <w:pPr>
      <w:ind w:left="849" w:hanging="283"/>
    </w:pPr>
  </w:style>
  <w:style w:type="paragraph" w:styleId="List4">
    <w:name w:val="List 4"/>
    <w:basedOn w:val="Normal"/>
    <w:semiHidden/>
    <w:rsid w:val="00313431"/>
    <w:pPr>
      <w:ind w:left="1132" w:hanging="283"/>
    </w:pPr>
  </w:style>
  <w:style w:type="paragraph" w:styleId="List5">
    <w:name w:val="List 5"/>
    <w:basedOn w:val="Normal"/>
    <w:semiHidden/>
    <w:rsid w:val="00313431"/>
    <w:pPr>
      <w:ind w:left="1415" w:hanging="283"/>
    </w:pPr>
  </w:style>
  <w:style w:type="paragraph" w:styleId="ListNumber">
    <w:name w:val="List Number"/>
    <w:basedOn w:val="Normal"/>
    <w:semiHidden/>
    <w:rsid w:val="00313431"/>
    <w:pPr>
      <w:numPr>
        <w:numId w:val="6"/>
      </w:numPr>
    </w:pPr>
  </w:style>
  <w:style w:type="paragraph" w:styleId="ListNumber2">
    <w:name w:val="List Number 2"/>
    <w:basedOn w:val="Normal"/>
    <w:semiHidden/>
    <w:rsid w:val="00313431"/>
    <w:pPr>
      <w:numPr>
        <w:numId w:val="7"/>
      </w:numPr>
    </w:pPr>
  </w:style>
  <w:style w:type="paragraph" w:styleId="ListNumber3">
    <w:name w:val="List Number 3"/>
    <w:basedOn w:val="Normal"/>
    <w:semiHidden/>
    <w:rsid w:val="00313431"/>
    <w:pPr>
      <w:numPr>
        <w:numId w:val="8"/>
      </w:numPr>
    </w:pPr>
  </w:style>
  <w:style w:type="paragraph" w:styleId="ListNumber4">
    <w:name w:val="List Number 4"/>
    <w:basedOn w:val="Normal"/>
    <w:semiHidden/>
    <w:rsid w:val="00313431"/>
    <w:pPr>
      <w:numPr>
        <w:numId w:val="9"/>
      </w:numPr>
    </w:pPr>
  </w:style>
  <w:style w:type="paragraph" w:styleId="ListNumber5">
    <w:name w:val="List Number 5"/>
    <w:basedOn w:val="Normal"/>
    <w:semiHidden/>
    <w:rsid w:val="00313431"/>
    <w:pPr>
      <w:numPr>
        <w:numId w:val="10"/>
      </w:numPr>
    </w:pPr>
  </w:style>
  <w:style w:type="paragraph" w:styleId="ListBullet">
    <w:name w:val="List Bullet"/>
    <w:basedOn w:val="Normal"/>
    <w:semiHidden/>
    <w:rsid w:val="00313431"/>
    <w:pPr>
      <w:numPr>
        <w:numId w:val="11"/>
      </w:numPr>
    </w:pPr>
  </w:style>
  <w:style w:type="paragraph" w:styleId="ListBullet2">
    <w:name w:val="List Bullet 2"/>
    <w:basedOn w:val="Normal"/>
    <w:semiHidden/>
    <w:rsid w:val="00313431"/>
    <w:pPr>
      <w:numPr>
        <w:numId w:val="12"/>
      </w:numPr>
    </w:pPr>
  </w:style>
  <w:style w:type="paragraph" w:styleId="ListBullet3">
    <w:name w:val="List Bullet 3"/>
    <w:basedOn w:val="Normal"/>
    <w:semiHidden/>
    <w:rsid w:val="00313431"/>
    <w:pPr>
      <w:numPr>
        <w:numId w:val="13"/>
      </w:numPr>
    </w:pPr>
  </w:style>
  <w:style w:type="paragraph" w:styleId="ListBullet4">
    <w:name w:val="List Bullet 4"/>
    <w:basedOn w:val="Normal"/>
    <w:semiHidden/>
    <w:rsid w:val="00313431"/>
    <w:pPr>
      <w:numPr>
        <w:numId w:val="14"/>
      </w:numPr>
    </w:pPr>
  </w:style>
  <w:style w:type="paragraph" w:styleId="ListBullet5">
    <w:name w:val="List Bullet 5"/>
    <w:basedOn w:val="Normal"/>
    <w:semiHidden/>
    <w:rsid w:val="00313431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313431"/>
    <w:rPr>
      <w:sz w:val="24"/>
      <w:szCs w:val="24"/>
    </w:rPr>
  </w:style>
  <w:style w:type="character" w:styleId="LineNumber">
    <w:name w:val="line number"/>
    <w:basedOn w:val="DefaultParagraphFont"/>
    <w:semiHidden/>
    <w:rsid w:val="00313431"/>
  </w:style>
  <w:style w:type="character" w:styleId="PageNumber">
    <w:name w:val="page number"/>
    <w:aliases w:val="7_G"/>
    <w:basedOn w:val="DefaultParagraphFont"/>
    <w:rsid w:val="00313431"/>
    <w:rPr>
      <w:b/>
      <w:sz w:val="18"/>
    </w:rPr>
  </w:style>
  <w:style w:type="character" w:styleId="EndnoteReference">
    <w:name w:val="endnote reference"/>
    <w:aliases w:val="1_G"/>
    <w:basedOn w:val="FootnoteReference"/>
    <w:rsid w:val="00313431"/>
  </w:style>
  <w:style w:type="paragraph" w:styleId="EnvelopeReturn">
    <w:name w:val="envelope return"/>
    <w:basedOn w:val="Normal"/>
    <w:semiHidden/>
    <w:rsid w:val="00313431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313431"/>
  </w:style>
  <w:style w:type="paragraph" w:styleId="BodyTextIndent2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313431"/>
    <w:pPr>
      <w:spacing w:after="120"/>
      <w:ind w:left="283"/>
    </w:pPr>
  </w:style>
  <w:style w:type="paragraph" w:styleId="NormalIndent">
    <w:name w:val="Normal Indent"/>
    <w:basedOn w:val="Normal"/>
    <w:semiHidden/>
    <w:rsid w:val="00313431"/>
    <w:pPr>
      <w:ind w:left="567"/>
    </w:pPr>
  </w:style>
  <w:style w:type="paragraph" w:styleId="Subtitle">
    <w:name w:val="Subtitle"/>
    <w:basedOn w:val="Normal"/>
    <w:qFormat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313431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313431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313431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313431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313431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313431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313431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313431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313431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313431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313431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313431"/>
    <w:rPr>
      <w:b/>
      <w:bCs/>
    </w:rPr>
  </w:style>
  <w:style w:type="paragraph" w:styleId="BodyText">
    <w:name w:val="Body Text"/>
    <w:basedOn w:val="Normal"/>
    <w:semiHidden/>
    <w:rsid w:val="00313431"/>
    <w:pPr>
      <w:spacing w:after="120"/>
    </w:pPr>
  </w:style>
  <w:style w:type="paragraph" w:styleId="BodyText2">
    <w:name w:val="Body Text 2"/>
    <w:basedOn w:val="Normal"/>
    <w:semiHidden/>
    <w:rsid w:val="00313431"/>
    <w:pPr>
      <w:spacing w:after="120" w:line="480" w:lineRule="auto"/>
    </w:pPr>
  </w:style>
  <w:style w:type="paragraph" w:styleId="BodyText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313431"/>
    <w:pPr>
      <w:ind w:firstLine="210"/>
    </w:pPr>
  </w:style>
  <w:style w:type="paragraph" w:styleId="BodyTextFirstIndent2">
    <w:name w:val="Body Text First Indent 2"/>
    <w:basedOn w:val="BodyTextIndent"/>
    <w:semiHidden/>
    <w:rsid w:val="00313431"/>
    <w:pPr>
      <w:ind w:firstLine="210"/>
    </w:pPr>
  </w:style>
  <w:style w:type="paragraph" w:styleId="EndnoteText">
    <w:name w:val="endnote text"/>
    <w:aliases w:val="2_G"/>
    <w:basedOn w:val="FootnoteText"/>
    <w:rsid w:val="00313431"/>
  </w:style>
  <w:style w:type="paragraph" w:styleId="PlainText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itle">
    <w:name w:val="Title"/>
    <w:basedOn w:val="Normal"/>
    <w:qFormat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313431"/>
    <w:rPr>
      <w:i/>
      <w:iCs/>
    </w:rPr>
  </w:style>
  <w:style w:type="paragraph" w:customStyle="1" w:styleId="Bullet1G">
    <w:name w:val="_Bullet 1_G"/>
    <w:basedOn w:val="Normal"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313431"/>
    <w:pPr>
      <w:numPr>
        <w:numId w:val="2"/>
      </w:numPr>
      <w:spacing w:after="120"/>
      <w:ind w:right="1134"/>
      <w:jc w:val="both"/>
    </w:pPr>
  </w:style>
  <w:style w:type="paragraph" w:customStyle="1" w:styleId="Rom2">
    <w:name w:val="Rom2"/>
    <w:basedOn w:val="Normal"/>
    <w:rsid w:val="005C6136"/>
    <w:pPr>
      <w:numPr>
        <w:numId w:val="27"/>
      </w:numPr>
      <w:tabs>
        <w:tab w:val="clear" w:pos="2160"/>
      </w:tabs>
      <w:spacing w:after="240" w:line="240" w:lineRule="auto"/>
      <w:ind w:left="1702" w:hanging="284"/>
    </w:pPr>
    <w:rPr>
      <w:sz w:val="24"/>
      <w:lang w:val="en-GB" w:eastAsia="en-US"/>
    </w:rPr>
  </w:style>
  <w:style w:type="paragraph" w:customStyle="1" w:styleId="ParaNo">
    <w:name w:val="ParaNo."/>
    <w:basedOn w:val="Normal"/>
    <w:rsid w:val="005C6136"/>
    <w:pPr>
      <w:numPr>
        <w:numId w:val="28"/>
      </w:numPr>
      <w:tabs>
        <w:tab w:val="clear" w:pos="360"/>
        <w:tab w:val="left" w:pos="737"/>
      </w:tabs>
      <w:spacing w:after="240" w:line="240" w:lineRule="auto"/>
    </w:pPr>
    <w:rPr>
      <w:sz w:val="24"/>
      <w:lang w:val="fr-CH" w:eastAsia="en-US"/>
    </w:rPr>
  </w:style>
  <w:style w:type="paragraph" w:customStyle="1" w:styleId="Bullet">
    <w:name w:val="Bullet"/>
    <w:basedOn w:val="Normal"/>
    <w:rsid w:val="005C6136"/>
    <w:pPr>
      <w:numPr>
        <w:numId w:val="29"/>
      </w:numPr>
      <w:spacing w:after="240" w:line="240" w:lineRule="auto"/>
    </w:pPr>
    <w:rPr>
      <w:sz w:val="24"/>
      <w:lang w:val="en-GB" w:eastAsia="en-US"/>
    </w:rPr>
  </w:style>
  <w:style w:type="paragraph" w:customStyle="1" w:styleId="Dash">
    <w:name w:val="Dash"/>
    <w:basedOn w:val="Normal"/>
    <w:rsid w:val="005C6136"/>
    <w:pPr>
      <w:numPr>
        <w:numId w:val="30"/>
      </w:numPr>
      <w:adjustRightInd w:val="0"/>
      <w:snapToGrid w:val="0"/>
      <w:spacing w:after="240" w:line="240" w:lineRule="auto"/>
    </w:pPr>
    <w:rPr>
      <w:sz w:val="24"/>
      <w:lang w:val="en-GB" w:eastAsia="en-US"/>
    </w:rPr>
  </w:style>
  <w:style w:type="paragraph" w:styleId="BalloonText">
    <w:name w:val="Balloon Text"/>
    <w:basedOn w:val="Normal"/>
    <w:semiHidden/>
    <w:rsid w:val="005C6136"/>
    <w:pPr>
      <w:suppressAutoHyphens/>
    </w:pPr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0</TotalTime>
  <Pages>13</Pages>
  <Words>4470</Words>
  <Characters>19626</Characters>
  <Application>Microsoft Office Outlook</Application>
  <DocSecurity>4</DocSecurity>
  <Lines>1962</Lines>
  <Paragraphs>1338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CERD/C/83/2</vt:lpstr>
    </vt:vector>
  </TitlesOfParts>
  <Company/>
  <LinksUpToDate>false</LinksUpToDate>
  <CharactersWithSpaces>22758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CERD/C/83/2</dc:title>
  <dc:subject>13-44275 (FINAL)</dc:subject>
  <dc:creator>Ruth</dc:creator>
  <cp:keywords/>
  <dc:description/>
  <cp:lastModifiedBy>Ruth</cp:lastModifiedBy>
  <cp:revision>2</cp:revision>
  <cp:lastPrinted>2013-06-18T06:26:00Z</cp:lastPrinted>
  <dcterms:created xsi:type="dcterms:W3CDTF">2013-06-18T07:00:00Z</dcterms:created>
  <dcterms:modified xsi:type="dcterms:W3CDTF">2013-06-18T07:00:00Z</dcterms:modified>
</cp:coreProperties>
</file>