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381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3813" w:rsidP="00BE3813">
            <w:pPr>
              <w:jc w:val="right"/>
            </w:pPr>
            <w:r w:rsidRPr="00BE3813">
              <w:rPr>
                <w:sz w:val="40"/>
              </w:rPr>
              <w:t>CAT</w:t>
            </w:r>
            <w:r>
              <w:t>/C/SR.987</w:t>
            </w:r>
          </w:p>
        </w:tc>
      </w:tr>
      <w:tr w:rsidR="002D5AAC" w:rsidTr="00BE381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E3813" w:rsidRDefault="00BE3813" w:rsidP="00712895">
            <w:pPr>
              <w:spacing w:before="240"/>
            </w:pPr>
            <w:r>
              <w:t>Distr. general</w:t>
            </w:r>
          </w:p>
          <w:p w:rsidR="00BE3813" w:rsidRDefault="00BE3813" w:rsidP="00BE3813">
            <w:pPr>
              <w:spacing w:line="240" w:lineRule="exact"/>
            </w:pPr>
            <w:r>
              <w:t>8 de febrero de 2012</w:t>
            </w:r>
          </w:p>
          <w:p w:rsidR="00BE3813" w:rsidRDefault="00BE3813" w:rsidP="00BE3813">
            <w:pPr>
              <w:spacing w:line="240" w:lineRule="exact"/>
            </w:pPr>
            <w:r>
              <w:t>Español</w:t>
            </w:r>
          </w:p>
          <w:p w:rsidR="002D5AAC" w:rsidRDefault="00BE3813" w:rsidP="00BE3813">
            <w:pPr>
              <w:spacing w:line="240" w:lineRule="exact"/>
            </w:pPr>
            <w:r>
              <w:t>Original: inglés</w:t>
            </w:r>
          </w:p>
        </w:tc>
      </w:tr>
    </w:tbl>
    <w:p w:rsidR="00BE3813" w:rsidRPr="00E80854" w:rsidRDefault="00BE3813" w:rsidP="00BE3813">
      <w:pPr>
        <w:spacing w:before="120" w:line="240" w:lineRule="auto"/>
        <w:rPr>
          <w:b/>
          <w:sz w:val="24"/>
          <w:szCs w:val="24"/>
        </w:rPr>
      </w:pPr>
      <w:r w:rsidRPr="00E80854">
        <w:rPr>
          <w:b/>
          <w:sz w:val="24"/>
          <w:szCs w:val="24"/>
        </w:rPr>
        <w:t xml:space="preserve">Comité contra la Tortura </w:t>
      </w:r>
    </w:p>
    <w:p w:rsidR="00BE3813" w:rsidRPr="00E80854" w:rsidRDefault="00BE3813" w:rsidP="00BE3813">
      <w:pPr>
        <w:spacing w:after="120" w:line="240" w:lineRule="auto"/>
        <w:rPr>
          <w:b/>
        </w:rPr>
      </w:pPr>
      <w:r w:rsidRPr="00E80854">
        <w:rPr>
          <w:b/>
        </w:rPr>
        <w:t>46º período de sesiones</w:t>
      </w:r>
    </w:p>
    <w:p w:rsidR="00BE3813" w:rsidRPr="00E80854" w:rsidRDefault="00BE3813" w:rsidP="00BE3813">
      <w:pPr>
        <w:spacing w:after="120" w:line="240" w:lineRule="auto"/>
      </w:pPr>
      <w:r w:rsidRPr="00E80854">
        <w:rPr>
          <w:b/>
        </w:rPr>
        <w:t>Acta resumida de la 987ª sesión</w:t>
      </w:r>
      <w:r w:rsidRPr="00E80854">
        <w:rPr>
          <w:b/>
        </w:rPr>
        <w:br/>
      </w:r>
      <w:r w:rsidRPr="00E80854">
        <w:t>Celebrada en el Palais Wilson, Ginebra, el miércoles 11 de</w:t>
      </w:r>
      <w:r>
        <w:t xml:space="preserve"> </w:t>
      </w:r>
      <w:r w:rsidRPr="00E80854">
        <w:t>mayo de 2011, a las 15.00 horas</w:t>
      </w:r>
    </w:p>
    <w:p w:rsidR="00BE3813" w:rsidRPr="00E80854" w:rsidRDefault="00BE3813" w:rsidP="00BE3813">
      <w:pPr>
        <w:tabs>
          <w:tab w:val="left" w:pos="84"/>
        </w:tabs>
        <w:spacing w:after="240" w:line="240" w:lineRule="auto"/>
      </w:pPr>
      <w:r>
        <w:rPr>
          <w:i/>
        </w:rPr>
        <w:tab/>
      </w:r>
      <w:r w:rsidRPr="00E80854">
        <w:rPr>
          <w:i/>
        </w:rPr>
        <w:t>Presidente:</w:t>
      </w:r>
      <w:r w:rsidRPr="00E80854">
        <w:tab/>
        <w:t>Sr. Grossman</w:t>
      </w:r>
    </w:p>
    <w:p w:rsidR="00BE3813" w:rsidRPr="00E80854" w:rsidRDefault="00BE3813" w:rsidP="00BE3813">
      <w:pPr>
        <w:pStyle w:val="HChG"/>
        <w:rPr>
          <w:b w:val="0"/>
        </w:rPr>
      </w:pPr>
      <w:r>
        <w:tab/>
      </w:r>
      <w:r w:rsidRPr="00E80854">
        <w:rPr>
          <w:b w:val="0"/>
        </w:rPr>
        <w:t xml:space="preserve">Sumario </w:t>
      </w:r>
    </w:p>
    <w:p w:rsidR="00BE3813" w:rsidRPr="00E80854" w:rsidRDefault="00BE3813" w:rsidP="00BE3813">
      <w:pPr>
        <w:pStyle w:val="SingleTxtG"/>
        <w:jc w:val="left"/>
      </w:pPr>
      <w:r w:rsidRPr="00E80854">
        <w:t>Examen de los informes presentados por los Estado</w:t>
      </w:r>
      <w:r>
        <w:t>s partes en virtud del artículo 19</w:t>
      </w:r>
      <w:r>
        <w:br/>
      </w:r>
      <w:r w:rsidRPr="00E80854">
        <w:t xml:space="preserve">de la Convención </w:t>
      </w:r>
      <w:r w:rsidRPr="00E80854">
        <w:rPr>
          <w:i/>
        </w:rPr>
        <w:t>(continuación)</w:t>
      </w:r>
    </w:p>
    <w:p w:rsidR="00BE3813" w:rsidRPr="00E80854" w:rsidRDefault="00BE3813" w:rsidP="00BE3813">
      <w:pPr>
        <w:pStyle w:val="SingleTxtG"/>
      </w:pPr>
      <w:r w:rsidRPr="00E80854">
        <w:tab/>
      </w:r>
      <w:r w:rsidRPr="00E80854">
        <w:rPr>
          <w:i/>
        </w:rPr>
        <w:t xml:space="preserve">Tercer informe periódico de Eslovenia </w:t>
      </w:r>
      <w:r w:rsidRPr="00E80854">
        <w:t>(continuación)</w:t>
      </w:r>
    </w:p>
    <w:p w:rsidR="00BE3813" w:rsidRPr="00E80854" w:rsidRDefault="00BE3813" w:rsidP="00BE3813">
      <w:pPr>
        <w:pStyle w:val="SingleTxtG"/>
      </w:pPr>
    </w:p>
    <w:p w:rsidR="00BE3813" w:rsidRPr="00E80854"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Default="00BE3813" w:rsidP="00BE3813">
      <w:pPr>
        <w:pStyle w:val="SingleTxtG"/>
      </w:pPr>
    </w:p>
    <w:p w:rsidR="00BE3813" w:rsidRPr="00E80854" w:rsidRDefault="00BE3813" w:rsidP="00BE3813">
      <w:pPr>
        <w:pStyle w:val="SingleTxtG"/>
      </w:pPr>
    </w:p>
    <w:p w:rsidR="00BE3813" w:rsidRPr="00E80854" w:rsidRDefault="00BE3813" w:rsidP="00BE3813">
      <w:pPr>
        <w:pStyle w:val="SingleTxtG"/>
      </w:pPr>
    </w:p>
    <w:p w:rsidR="00BE3813" w:rsidRPr="00E80854" w:rsidRDefault="00BE3813" w:rsidP="00BE3813">
      <w:pPr>
        <w:pStyle w:val="SingleTxtG"/>
        <w:ind w:left="0" w:right="38"/>
      </w:pPr>
      <w:r w:rsidRPr="00E80854">
        <w:t>________________________________________________</w:t>
      </w:r>
      <w:r>
        <w:t>________________________________________________</w:t>
      </w:r>
    </w:p>
    <w:p w:rsidR="00BE3813" w:rsidRPr="00DD3811" w:rsidRDefault="00BE3813" w:rsidP="00BE3813">
      <w:pPr>
        <w:pStyle w:val="SingleTxtG"/>
        <w:rPr>
          <w:sz w:val="18"/>
          <w:szCs w:val="18"/>
        </w:rPr>
      </w:pPr>
      <w:r w:rsidRPr="00DD3811">
        <w:rPr>
          <w:sz w:val="18"/>
          <w:szCs w:val="18"/>
        </w:rPr>
        <w:t>La presente acta podrá ser objeto de correcciones.</w:t>
      </w:r>
    </w:p>
    <w:p w:rsidR="00BE3813" w:rsidRPr="00DD3811" w:rsidRDefault="00BE3813" w:rsidP="00BE3813">
      <w:pPr>
        <w:pStyle w:val="SingleTxtG"/>
        <w:rPr>
          <w:sz w:val="18"/>
          <w:szCs w:val="18"/>
        </w:rPr>
      </w:pPr>
      <w:r w:rsidRPr="00DD3811">
        <w:rPr>
          <w:sz w:val="18"/>
          <w:szCs w:val="18"/>
        </w:rPr>
        <w:t xml:space="preserve">Las correcciones deberán redactarse en uno de los idiomas de trabajo. Deberán presentarse en forma de memorando, incorporarse en un ejemplar del acta y enviarse, </w:t>
      </w:r>
      <w:r w:rsidRPr="00DD3811">
        <w:rPr>
          <w:bCs/>
          <w:i/>
          <w:sz w:val="18"/>
          <w:szCs w:val="18"/>
        </w:rPr>
        <w:t>dentro del plazo de una semana a partir de la fecha del presente documento</w:t>
      </w:r>
      <w:r w:rsidRPr="00DD3811">
        <w:rPr>
          <w:sz w:val="18"/>
          <w:szCs w:val="18"/>
        </w:rPr>
        <w:t>, a la Dependencia de Edición, oficina E.4108, Palacio de las Naciones, Ginebra.</w:t>
      </w:r>
    </w:p>
    <w:p w:rsidR="00BE3813" w:rsidRPr="00DD3811" w:rsidRDefault="00BE3813" w:rsidP="00BE3813">
      <w:pPr>
        <w:pStyle w:val="SingleTxtG"/>
        <w:rPr>
          <w:sz w:val="18"/>
          <w:szCs w:val="18"/>
        </w:rPr>
      </w:pPr>
      <w:r w:rsidRPr="00DD3811">
        <w:rPr>
          <w:sz w:val="18"/>
          <w:szCs w:val="18"/>
        </w:rPr>
        <w:t>Las correcciones que se introduzcan en las actas de las sesiones públicas del Comité se reunirán en un documento único que se publicará poco después del período de sesiones.</w:t>
      </w:r>
    </w:p>
    <w:p w:rsidR="00BE3813" w:rsidRPr="00E80854" w:rsidRDefault="00BE3813" w:rsidP="00BE3813">
      <w:pPr>
        <w:pStyle w:val="SingleTxtG"/>
        <w:rPr>
          <w:i/>
        </w:rPr>
      </w:pPr>
      <w:r w:rsidRPr="00E80854">
        <w:br w:type="page"/>
      </w:r>
      <w:r w:rsidRPr="00E80854">
        <w:rPr>
          <w:i/>
        </w:rPr>
        <w:t>Se declara abierta la sesión a las 15.05 horas.</w:t>
      </w:r>
    </w:p>
    <w:p w:rsidR="00BE3813" w:rsidRPr="00E80854" w:rsidRDefault="00BE3813" w:rsidP="00BE3813">
      <w:pPr>
        <w:pStyle w:val="H23G"/>
        <w:rPr>
          <w:i/>
        </w:rPr>
      </w:pPr>
      <w:r>
        <w:tab/>
      </w:r>
      <w:r>
        <w:tab/>
      </w:r>
      <w:r w:rsidRPr="00E80854">
        <w:t>Examen de los informes presentados por los Estados partes en virtud</w:t>
      </w:r>
      <w:r>
        <w:br/>
      </w:r>
      <w:r w:rsidRPr="00E80854">
        <w:t>del artículo 19 de la Convención</w:t>
      </w:r>
      <w:r w:rsidRPr="00E80854">
        <w:rPr>
          <w:i/>
        </w:rPr>
        <w:t xml:space="preserve"> </w:t>
      </w:r>
      <w:r w:rsidRPr="00B948A3">
        <w:rPr>
          <w:b w:val="0"/>
          <w:i/>
        </w:rPr>
        <w:t>(continuación)</w:t>
      </w:r>
    </w:p>
    <w:p w:rsidR="00BE3813" w:rsidRPr="00E80854" w:rsidRDefault="00BE3813" w:rsidP="00BE3813">
      <w:pPr>
        <w:pStyle w:val="SingleTxtG"/>
        <w:jc w:val="left"/>
      </w:pPr>
      <w:r w:rsidRPr="00E80854">
        <w:rPr>
          <w:i/>
        </w:rPr>
        <w:t xml:space="preserve">Tercer informe periódico de Eslovenia </w:t>
      </w:r>
      <w:r w:rsidRPr="00E80854">
        <w:t>(continuaci</w:t>
      </w:r>
      <w:r>
        <w:t>ón) (CAT/C/SVN/3; CAT/C/SVN/Q/3</w:t>
      </w:r>
      <w:r>
        <w:br/>
      </w:r>
      <w:r w:rsidRPr="00E80854">
        <w:t>y CAT/C/SVN/Q/3/Add.1)</w:t>
      </w:r>
    </w:p>
    <w:p w:rsidR="00BE3813" w:rsidRPr="00E80854" w:rsidRDefault="00BE3813" w:rsidP="00BE3813">
      <w:pPr>
        <w:pStyle w:val="SingleTxtG"/>
        <w:rPr>
          <w:i/>
        </w:rPr>
      </w:pPr>
      <w:r w:rsidRPr="00E80854">
        <w:t>1.</w:t>
      </w:r>
      <w:r w:rsidRPr="00E80854">
        <w:tab/>
      </w:r>
      <w:r w:rsidRPr="00E80854">
        <w:rPr>
          <w:i/>
        </w:rPr>
        <w:t>Por invitación del Presidente, los miembros de la delegación de Eslovenia toman asiento a la mesa del Comité.</w:t>
      </w:r>
    </w:p>
    <w:p w:rsidR="00BE3813" w:rsidRPr="00E80854" w:rsidRDefault="00BE3813" w:rsidP="00BE3813">
      <w:pPr>
        <w:pStyle w:val="SingleTxtG"/>
      </w:pPr>
      <w:r w:rsidRPr="00E80854">
        <w:t>2.</w:t>
      </w:r>
      <w:r w:rsidRPr="00E80854">
        <w:tab/>
      </w:r>
      <w:r w:rsidRPr="00D76DED">
        <w:rPr>
          <w:b/>
        </w:rPr>
        <w:t xml:space="preserve">El </w:t>
      </w:r>
      <w:r w:rsidRPr="00E80854">
        <w:rPr>
          <w:b/>
        </w:rPr>
        <w:t xml:space="preserve">Presidente </w:t>
      </w:r>
      <w:r w:rsidRPr="00E80854">
        <w:t xml:space="preserve">invita a la delegación de Eslovenia a responder a las preguntas formuladas por los miembros del Comité en la sesión anterior. </w:t>
      </w:r>
    </w:p>
    <w:p w:rsidR="00BE3813" w:rsidRPr="00E80854" w:rsidRDefault="00BE3813" w:rsidP="00BE3813">
      <w:pPr>
        <w:pStyle w:val="SingleTxtG"/>
      </w:pPr>
      <w:r w:rsidRPr="00E80854">
        <w:t>3.</w:t>
      </w:r>
      <w:r w:rsidRPr="00E80854">
        <w:tab/>
      </w:r>
      <w:r w:rsidRPr="00D76DED">
        <w:rPr>
          <w:b/>
        </w:rPr>
        <w:t>El</w:t>
      </w:r>
      <w:r w:rsidRPr="00E80854">
        <w:rPr>
          <w:b/>
        </w:rPr>
        <w:t xml:space="preserve"> Sr. Škrlec</w:t>
      </w:r>
      <w:r w:rsidRPr="00E80854">
        <w:t xml:space="preserve"> (Eslovenia) dice que no hay una diferencia sustancial entre la redacción del artículo 256 del nuevo Código Penal</w:t>
      </w:r>
      <w:r>
        <w:t>,</w:t>
      </w:r>
      <w:r w:rsidRPr="00E80854">
        <w:t xml:space="preserve"> que hace referencia a la "violación de la igualdad de condiciones"</w:t>
      </w:r>
      <w:r>
        <w:t>,</w:t>
      </w:r>
      <w:r w:rsidRPr="00E80854">
        <w:t xml:space="preserve"> y el término "discriminación" utiliza</w:t>
      </w:r>
      <w:r>
        <w:t>do</w:t>
      </w:r>
      <w:r w:rsidRPr="00E80854">
        <w:t xml:space="preserve"> en la Convención contra la Tortura y Otros Tratos o Penas Crueles, Inhumanos o Degradantes. El artículo 297 del Código Penal también prevé el delito de violación del derecho de igualdad de condiciones. La Constitución del Estado parte, en la que la palabra "discriminación" no aparece, </w:t>
      </w:r>
      <w:r>
        <w:t>emplea</w:t>
      </w:r>
      <w:r w:rsidRPr="00E80854">
        <w:t xml:space="preserve"> solo terminología positiva y la redacción del Código Penal ha seguido el ejemplo del </w:t>
      </w:r>
      <w:r>
        <w:t xml:space="preserve">texto </w:t>
      </w:r>
      <w:r w:rsidRPr="00E80854">
        <w:t xml:space="preserve">de la mencionada Constitución. El principio de </w:t>
      </w:r>
      <w:r>
        <w:t xml:space="preserve">autoejecutoriedad </w:t>
      </w:r>
      <w:r w:rsidRPr="00E80854">
        <w:t xml:space="preserve">de las convenciones internacionales ratificadas </w:t>
      </w:r>
      <w:r>
        <w:t>está</w:t>
      </w:r>
      <w:r w:rsidRPr="00E80854">
        <w:t xml:space="preserve"> garantizado </w:t>
      </w:r>
      <w:r>
        <w:t xml:space="preserve">por </w:t>
      </w:r>
      <w:r w:rsidRPr="00E80854">
        <w:t>el artículo 8 de la Constitución. Por supuesto, estas convenciones tienen que incorporarse al derecho nacional a fin de que surtan efecto.</w:t>
      </w:r>
    </w:p>
    <w:p w:rsidR="00BE3813" w:rsidRPr="00E80854" w:rsidRDefault="00BE3813" w:rsidP="00BE3813">
      <w:pPr>
        <w:pStyle w:val="SingleTxtG"/>
      </w:pPr>
      <w:r w:rsidRPr="00E80854">
        <w:t>4.</w:t>
      </w:r>
      <w:r w:rsidRPr="00E80854">
        <w:tab/>
        <w:t>En relación con el sobreseimiento automático en casos de violación del derecho de defensa, este derecho queda protegido por el sistema de exclusión de pruebas obte</w:t>
      </w:r>
      <w:r>
        <w:t>nidas mediante métodos ilícitos,</w:t>
      </w:r>
      <w:r w:rsidRPr="00E80854">
        <w:t xml:space="preserve"> sobre todo si estos métodos </w:t>
      </w:r>
      <w:r>
        <w:t>entraña</w:t>
      </w:r>
      <w:r w:rsidRPr="00E80854">
        <w:t>n una vulneración de los dere</w:t>
      </w:r>
      <w:r>
        <w:t>chos humanos. Este sistema se está</w:t>
      </w:r>
      <w:r w:rsidRPr="00E80854">
        <w:t xml:space="preserve"> perfecciona</w:t>
      </w:r>
      <w:r>
        <w:t>n</w:t>
      </w:r>
      <w:r w:rsidRPr="00E80854">
        <w:t>do y confiere una mayor protección que el artículo 15 de la Convención o el Tribunal Europeo de Derechos Humanos.</w:t>
      </w:r>
    </w:p>
    <w:p w:rsidR="00BE3813" w:rsidRPr="00E80854" w:rsidRDefault="00BE3813" w:rsidP="00BE3813">
      <w:pPr>
        <w:pStyle w:val="SingleTxtG"/>
      </w:pPr>
      <w:r w:rsidRPr="00E80854">
        <w:t>5.</w:t>
      </w:r>
      <w:r w:rsidRPr="00E80854">
        <w:tab/>
        <w:t>El Código Penal del Estado parte no prevé el delito de tortura con resultado de muerte de la víctima como circunstancia agravante.</w:t>
      </w:r>
      <w:r>
        <w:t xml:space="preserve"> </w:t>
      </w:r>
      <w:r w:rsidRPr="00E80854">
        <w:t>En estos casos, el autor será acusado de tortura y también de asesinato u homicidio, en función de las circunstancias del caso y de la intencionalidad del autor.</w:t>
      </w:r>
    </w:p>
    <w:p w:rsidR="00BE3813" w:rsidRPr="00E80854" w:rsidRDefault="00BE3813" w:rsidP="00BE3813">
      <w:pPr>
        <w:pStyle w:val="SingleTxtG"/>
      </w:pPr>
      <w:r w:rsidRPr="00E80854">
        <w:t>6.</w:t>
      </w:r>
      <w:r w:rsidRPr="00E80854">
        <w:tab/>
      </w:r>
      <w:r w:rsidRPr="00D76DED">
        <w:rPr>
          <w:b/>
        </w:rPr>
        <w:t>El</w:t>
      </w:r>
      <w:r w:rsidRPr="00E80854">
        <w:rPr>
          <w:b/>
        </w:rPr>
        <w:t xml:space="preserve"> Sr. Pavlin</w:t>
      </w:r>
      <w:r w:rsidRPr="00E80854">
        <w:t xml:space="preserve"> (Eslovenia) dice que, desde la tipificación del delito específico de tortura en el Código Penal en noviembre de 2008, no se han presentado reclamaciones de indemnización por la vía civil, relacionadas concretamente con la tortura. En cambio, se han presentado reclamaciones de indemnización contra el Estado relacionadas con actos cometidos por</w:t>
      </w:r>
      <w:r>
        <w:t xml:space="preserve"> </w:t>
      </w:r>
      <w:r w:rsidRPr="00E80854">
        <w:t>las fuerzas del orden. En 2009, se presentaron 46 reclamaciones contra la policía, que supusieron indemnizaciones por daños por un importe de 1.476.000 euros. Estas reclamaciones de indemnización se fundamentan en el artículo 26 de la Constitución</w:t>
      </w:r>
      <w:r>
        <w:t>,</w:t>
      </w:r>
      <w:r w:rsidRPr="00E80854">
        <w:t xml:space="preserve"> relativo a la responsabilidad general del Estado por los actos cometidos por sus </w:t>
      </w:r>
      <w:r>
        <w:t>funcionarios públicos</w:t>
      </w:r>
      <w:r w:rsidRPr="00E80854">
        <w:t xml:space="preserve">. </w:t>
      </w:r>
    </w:p>
    <w:p w:rsidR="00BE3813" w:rsidRPr="00E80854" w:rsidRDefault="00BE3813" w:rsidP="00BE3813">
      <w:pPr>
        <w:pStyle w:val="SingleTxtG"/>
      </w:pPr>
      <w:r w:rsidRPr="00E80854">
        <w:t>7.</w:t>
      </w:r>
      <w:r w:rsidRPr="00E80854">
        <w:tab/>
      </w:r>
      <w:r w:rsidRPr="00D76DED">
        <w:rPr>
          <w:b/>
        </w:rPr>
        <w:t>La</w:t>
      </w:r>
      <w:r w:rsidRPr="00E80854">
        <w:rPr>
          <w:b/>
        </w:rPr>
        <w:t xml:space="preserve"> Sra. Gregori</w:t>
      </w:r>
      <w:r w:rsidRPr="00E80854">
        <w:t xml:space="preserve"> (Eslovenia) dice que, de conformidad con la resolución de 2003 del Tribunal Constitucional, en febrero de 2009</w:t>
      </w:r>
      <w:r>
        <w:t xml:space="preserve"> </w:t>
      </w:r>
      <w:r w:rsidRPr="00E80854">
        <w:t xml:space="preserve">el Ministerio del Interior </w:t>
      </w:r>
      <w:r>
        <w:t>empezó a</w:t>
      </w:r>
      <w:r w:rsidRPr="00E80854">
        <w:t xml:space="preserve"> dictar </w:t>
      </w:r>
      <w:r>
        <w:t xml:space="preserve">de nuevo </w:t>
      </w:r>
      <w:r w:rsidRPr="00E80854">
        <w:t xml:space="preserve">decisiones complementarias con efecto retroactivo </w:t>
      </w:r>
      <w:r>
        <w:t>en relación con "los excluidos";</w:t>
      </w:r>
      <w:r w:rsidRPr="00E80854">
        <w:t xml:space="preserve"> </w:t>
      </w:r>
      <w:r>
        <w:t>así pues son de agrega</w:t>
      </w:r>
      <w:r w:rsidRPr="00E80854">
        <w:t>r 2.332 decisiones a las 4.034 emitidas en 2004. La Ley de modificación de la Ley de regulación de la condición jurídica de los ciudadanos de la ex Yugoslavia residentes en la República de Eslovenia entró en vigor en julio de 2010, después de que el Tribunal Constitucional resolviera que no era admisible la celebración</w:t>
      </w:r>
      <w:r>
        <w:t xml:space="preserve"> de un referéndum sobre dicha ley. </w:t>
      </w:r>
      <w:r w:rsidRPr="00E80854">
        <w:t xml:space="preserve">El </w:t>
      </w:r>
      <w:r>
        <w:t>t</w:t>
      </w:r>
      <w:r w:rsidRPr="00E80854">
        <w:t xml:space="preserve">ribunal resolvió, además, que la </w:t>
      </w:r>
      <w:r>
        <w:t>l</w:t>
      </w:r>
      <w:r w:rsidRPr="00E80854">
        <w:t>ey regulaba correctamente la situación de los hijos de "los excluidos"</w:t>
      </w:r>
      <w:r>
        <w:t xml:space="preserve">, determinado así </w:t>
      </w:r>
      <w:r w:rsidRPr="00E80854">
        <w:t xml:space="preserve">que la </w:t>
      </w:r>
      <w:r>
        <w:t>l</w:t>
      </w:r>
      <w:r w:rsidRPr="00E80854">
        <w:t>ey ofrec</w:t>
      </w:r>
      <w:r>
        <w:t>e</w:t>
      </w:r>
      <w:r w:rsidRPr="00E80854">
        <w:t xml:space="preserve"> un fundamento jurídico adecuado para regular la condición jurídica de todos los ciudadanos de los países de la ex República Federalista Socialista de Yugoslavia cuyos nombres se h</w:t>
      </w:r>
      <w:r>
        <w:t>aya</w:t>
      </w:r>
      <w:r w:rsidRPr="00E80854">
        <w:t>n excluido del Registro de Población Permanente.</w:t>
      </w:r>
    </w:p>
    <w:p w:rsidR="00BE3813" w:rsidRPr="00E80854" w:rsidRDefault="00BE3813" w:rsidP="00BE3813">
      <w:pPr>
        <w:pStyle w:val="SingleTxtG"/>
      </w:pPr>
      <w:r w:rsidRPr="00E80854">
        <w:t>8.</w:t>
      </w:r>
      <w:r w:rsidRPr="00E80854">
        <w:tab/>
        <w:t xml:space="preserve">De conformidad con la </w:t>
      </w:r>
      <w:r>
        <w:t>l</w:t>
      </w:r>
      <w:r w:rsidRPr="00E80854">
        <w:t xml:space="preserve">ey, las personas que cumplen los requisitos </w:t>
      </w:r>
      <w:r>
        <w:t>tie</w:t>
      </w:r>
      <w:r w:rsidRPr="00E80854">
        <w:t>nen tres años para solicitar un permiso de residencia permanente. Las personas que no residen en Eslovenia pueden</w:t>
      </w:r>
      <w:r>
        <w:t xml:space="preserve"> </w:t>
      </w:r>
      <w:r w:rsidRPr="00E80854">
        <w:t xml:space="preserve">obtener </w:t>
      </w:r>
      <w:r>
        <w:t xml:space="preserve">también </w:t>
      </w:r>
      <w:r w:rsidRPr="00E80854">
        <w:t xml:space="preserve">un permiso, siempre que puedan </w:t>
      </w:r>
      <w:r>
        <w:t>justificar su ausencia del país,</w:t>
      </w:r>
      <w:r w:rsidRPr="00E80854">
        <w:t xml:space="preserve"> por ejemplo, si </w:t>
      </w:r>
      <w:r>
        <w:t xml:space="preserve">se </w:t>
      </w:r>
      <w:r w:rsidRPr="00E80854">
        <w:t xml:space="preserve">han </w:t>
      </w:r>
      <w:r>
        <w:t>i</w:t>
      </w:r>
      <w:r w:rsidRPr="00E80854">
        <w:t xml:space="preserve">do </w:t>
      </w:r>
      <w:r>
        <w:t xml:space="preserve">de </w:t>
      </w:r>
      <w:r w:rsidRPr="00E80854">
        <w:t>Eslovenia porque sus nombres han sido excluidos del registro de población.</w:t>
      </w:r>
    </w:p>
    <w:p w:rsidR="00BE3813" w:rsidRPr="00E80854" w:rsidRDefault="00BE3813" w:rsidP="00BE3813">
      <w:pPr>
        <w:pStyle w:val="SingleTxtG"/>
      </w:pPr>
      <w:r w:rsidRPr="00E80854">
        <w:t>9.</w:t>
      </w:r>
      <w:r w:rsidRPr="00E80854">
        <w:tab/>
        <w:t xml:space="preserve">El Gobierno es consciente de la importancia de informar detalladamente sobre la </w:t>
      </w:r>
      <w:r>
        <w:t>l</w:t>
      </w:r>
      <w:r w:rsidRPr="00E80854">
        <w:t xml:space="preserve">ey a "los excluidos" y a la población en general. </w:t>
      </w:r>
      <w:r>
        <w:t xml:space="preserve">Con esta finalidad </w:t>
      </w:r>
      <w:r w:rsidRPr="00E80854">
        <w:t>ha distribuido un folleto claro y conciso a todas las dependencias administrativas de Eslovenia encargadas de atender a "los excluidos" y a las oficinas diplomáticas y consulares de los países de la ex República Feder</w:t>
      </w:r>
      <w:r>
        <w:t>alista Socialista de Yugoslavia</w:t>
      </w:r>
      <w:r w:rsidRPr="00E80854">
        <w:t xml:space="preserve"> en el Estado parte. En el folleto, que se distribu</w:t>
      </w:r>
      <w:r>
        <w:t xml:space="preserve">yó </w:t>
      </w:r>
      <w:r w:rsidRPr="00E80854">
        <w:t xml:space="preserve">igualmente a las </w:t>
      </w:r>
      <w:r>
        <w:t>organizaciones no gubernamentales (ONG)</w:t>
      </w:r>
      <w:r w:rsidRPr="00E80854">
        <w:t xml:space="preserve"> que </w:t>
      </w:r>
      <w:r>
        <w:t xml:space="preserve">se ocupan de </w:t>
      </w:r>
      <w:r w:rsidRPr="00E80854">
        <w:t xml:space="preserve">"los excluidos", se explican los requisitos y los procedimientos de solicitud para obtener los permisos de residencia y se proporciona información sobre las decisiones complementarias retroactivas. Asimismo, se ha publicado información en seis idiomas en los sitios web del Ministerio del Interior y del Ministerio de Relaciones Exteriores. El Ministerio del Interior ha </w:t>
      </w:r>
      <w:r>
        <w:t>imparti</w:t>
      </w:r>
      <w:r w:rsidRPr="00E80854">
        <w:t>do directrices y cursos de formación al personal administrativo competente.</w:t>
      </w:r>
    </w:p>
    <w:p w:rsidR="00BE3813" w:rsidRDefault="00BE3813" w:rsidP="00BE3813">
      <w:pPr>
        <w:pStyle w:val="SingleTxtG"/>
      </w:pPr>
      <w:r w:rsidRPr="00E80854">
        <w:t>10.</w:t>
      </w:r>
      <w:r w:rsidRPr="00E80854">
        <w:tab/>
        <w:t xml:space="preserve">En cuanto a la preocupación de que la Ley de protección internacional no sea conforme a la normativa internacional, </w:t>
      </w:r>
      <w:r>
        <w:t xml:space="preserve">la oradora </w:t>
      </w:r>
      <w:r w:rsidRPr="00E80854">
        <w:t xml:space="preserve">afirma que el objetivo de las modificaciones introducidas en la </w:t>
      </w:r>
      <w:r>
        <w:t>l</w:t>
      </w:r>
      <w:r w:rsidRPr="00E80854">
        <w:t xml:space="preserve">ey a finales de 2010 es reforzar los derechos de los solicitantes de protección internacional y de las personas que ya cuentan con dicha protección. Con la </w:t>
      </w:r>
      <w:r>
        <w:t>l</w:t>
      </w:r>
      <w:r w:rsidRPr="00E80854">
        <w:t>ey reformada quedan reconocidos sus derechos a un</w:t>
      </w:r>
      <w:r>
        <w:t>a</w:t>
      </w:r>
      <w:r w:rsidRPr="00E80854">
        <w:t xml:space="preserve"> </w:t>
      </w:r>
      <w:r>
        <w:t>vivienda apropiada</w:t>
      </w:r>
      <w:r w:rsidRPr="00E80854">
        <w:t>, ayuda económica, educación, atención sanitaria y asistencia jurídica.</w:t>
      </w:r>
    </w:p>
    <w:p w:rsidR="00BE3813" w:rsidRPr="00E80854" w:rsidRDefault="00BE3813" w:rsidP="00BE3813">
      <w:pPr>
        <w:pStyle w:val="SingleTxtG"/>
      </w:pPr>
      <w:r w:rsidRPr="00E80854">
        <w:t>11.</w:t>
      </w:r>
      <w:r w:rsidRPr="00E80854">
        <w:tab/>
        <w:t xml:space="preserve">La no devolución es un principio fundamental de la </w:t>
      </w:r>
      <w:r>
        <w:t>l</w:t>
      </w:r>
      <w:r w:rsidRPr="00E80854">
        <w:t>ey, que regula la situación de los solicitantes de protección internacional y de los residentes en Eslove</w:t>
      </w:r>
      <w:r>
        <w:t>nia con estatuto de protegido. Según l</w:t>
      </w:r>
      <w:r w:rsidRPr="00E80854">
        <w:t xml:space="preserve">os artículos 78 y 89 de la </w:t>
      </w:r>
      <w:r>
        <w:t>l</w:t>
      </w:r>
      <w:r w:rsidRPr="00E80854">
        <w:t>ey</w:t>
      </w:r>
      <w:r>
        <w:t>,</w:t>
      </w:r>
      <w:r w:rsidRPr="00E80854">
        <w:t xml:space="preserve"> </w:t>
      </w:r>
      <w:r>
        <w:t xml:space="preserve">estas personas </w:t>
      </w:r>
      <w:r w:rsidRPr="00E80854">
        <w:t xml:space="preserve">tienen derecho a residir en Eslovenia y </w:t>
      </w:r>
      <w:r>
        <w:t>no podrán ser expulsada</w:t>
      </w:r>
      <w:r w:rsidRPr="00E80854">
        <w:t>s de</w:t>
      </w:r>
      <w:r>
        <w:t xml:space="preserve">l país bajo </w:t>
      </w:r>
      <w:r w:rsidRPr="00E80854">
        <w:t xml:space="preserve">ningún </w:t>
      </w:r>
      <w:r>
        <w:t>pretexto</w:t>
      </w:r>
      <w:r w:rsidRPr="00E80854">
        <w:t xml:space="preserve">. Aquellas personas cuyas solicitudes se rechacen o cuya condición de refugiado se revoque se considerarán extranjeros. Su situación </w:t>
      </w:r>
      <w:r>
        <w:t>está regulada por</w:t>
      </w:r>
      <w:r w:rsidRPr="00E80854">
        <w:t xml:space="preserve"> la Ley de extranjería, </w:t>
      </w:r>
      <w:r>
        <w:t xml:space="preserve">cuyo artículo 51 consagra el </w:t>
      </w:r>
      <w:r w:rsidRPr="00E80854">
        <w:t xml:space="preserve">principio de no devolución. Los extranjeros cuya expulsión </w:t>
      </w:r>
      <w:r>
        <w:t>s</w:t>
      </w:r>
      <w:r w:rsidRPr="00E80854">
        <w:t>e</w:t>
      </w:r>
      <w:r>
        <w:t>a</w:t>
      </w:r>
      <w:r w:rsidRPr="00E80854">
        <w:t xml:space="preserve"> contraria al principio de no devolución pueden solicitar un permiso transitorio de estadía en el país, que podrá pro</w:t>
      </w:r>
      <w:r>
        <w:t>rrog</w:t>
      </w:r>
      <w:r w:rsidRPr="00E80854">
        <w:t xml:space="preserve">arse mientras </w:t>
      </w:r>
      <w:r>
        <w:t>persistan las circunstancias que impide</w:t>
      </w:r>
      <w:r w:rsidRPr="00E80854">
        <w:t>n el regreso.</w:t>
      </w:r>
    </w:p>
    <w:p w:rsidR="00BE3813" w:rsidRPr="00E80854" w:rsidRDefault="00BE3813" w:rsidP="00BE3813">
      <w:pPr>
        <w:pStyle w:val="SingleTxtG"/>
      </w:pPr>
      <w:r w:rsidRPr="00E80854">
        <w:t>12.</w:t>
      </w:r>
      <w:r w:rsidRPr="00E80854">
        <w:tab/>
        <w:t xml:space="preserve">La </w:t>
      </w:r>
      <w:r w:rsidR="00521E63">
        <w:t>l</w:t>
      </w:r>
      <w:r w:rsidRPr="00E80854">
        <w:t xml:space="preserve">ey limita los procedimientos de solicitud acelerados a casos concretos. Con independencia de si utilizan el procedimiento normal o el acelerado, los solicitantes cuentan con las mismas medidas de protección y derechos, y reciben asistencia jurídica gratuita. Los solicitantes están legitimados para apelar ante el Tribunal Administrativo las decisiones del Ministerio del Interior durante los ocho días siguientes a su </w:t>
      </w:r>
      <w:r>
        <w:t>adopción, y pueden i</w:t>
      </w:r>
      <w:r w:rsidRPr="00E80854">
        <w:t xml:space="preserve">mpugnar las resoluciones del mencionado tribunal ante el Tribunal Supremo. Además, pueden presentar denuncias ante el Tribunal Constitucional. Las resoluciones del Tribunal Supremo son </w:t>
      </w:r>
      <w:r>
        <w:t>firme</w:t>
      </w:r>
      <w:r w:rsidRPr="00E80854">
        <w:t>s, lo que significa que pueden comportar la expulsión del solicitante, excepto si es aplicable el principio de no devolución. En los dos últimos años, el número de procedimientos acelerados ha disminuido considerablemente con respecto al de procedimientos normales.</w:t>
      </w:r>
    </w:p>
    <w:p w:rsidR="00BE3813" w:rsidRPr="00E80854" w:rsidRDefault="00BE3813" w:rsidP="00BE3813">
      <w:pPr>
        <w:pStyle w:val="SingleTxtG"/>
      </w:pPr>
      <w:r w:rsidRPr="00E80854">
        <w:t>13.</w:t>
      </w:r>
      <w:r w:rsidRPr="00E80854">
        <w:tab/>
      </w:r>
      <w:r>
        <w:t xml:space="preserve">En lo referente a </w:t>
      </w:r>
      <w:r w:rsidRPr="00E80854">
        <w:t>l</w:t>
      </w:r>
      <w:r>
        <w:t>a cuestión del</w:t>
      </w:r>
      <w:r w:rsidRPr="00E80854">
        <w:t xml:space="preserve"> cuidado especial de los menores solicitantes de asilo, </w:t>
      </w:r>
      <w:r>
        <w:t>la oradora dice</w:t>
      </w:r>
      <w:r w:rsidRPr="00E80854">
        <w:t xml:space="preserve"> que los menor</w:t>
      </w:r>
      <w:r>
        <w:t xml:space="preserve">es no acompañados, las mujeres </w:t>
      </w:r>
      <w:r w:rsidRPr="00E80854">
        <w:t>sol</w:t>
      </w:r>
      <w:r>
        <w:t>ter</w:t>
      </w:r>
      <w:r w:rsidRPr="00E80854">
        <w:t xml:space="preserve">as y las mujeres con hijos tienen derecho a alojarse en edificios independientes y </w:t>
      </w:r>
      <w:r>
        <w:t xml:space="preserve">a </w:t>
      </w:r>
      <w:r w:rsidRPr="00E80854">
        <w:t>disponer de insta</w:t>
      </w:r>
      <w:r>
        <w:t>laciones especiales. Desde 2006</w:t>
      </w:r>
      <w:r w:rsidRPr="00E80854">
        <w:t xml:space="preserve"> se aplica un programa de asistencia a personas vulnerables con necesidades especiales en los centros de acogida de solicitantes de asilo, cofinanciado por el Fondo Europeo para los Refugiados. El programa está especialmente destinado a los jóvenes con necesidades especiales y a los menores no acompañados. Los niños de menor edad reciben educación preescolar en los centros y los niños mayores asisten a las escuelas eslovenas; todos los niños tienen el mismo acceso a la atención </w:t>
      </w:r>
      <w:r>
        <w:t xml:space="preserve">de la </w:t>
      </w:r>
      <w:r w:rsidRPr="00E80854">
        <w:t>sa</w:t>
      </w:r>
      <w:r>
        <w:t xml:space="preserve">lud que </w:t>
      </w:r>
      <w:r w:rsidRPr="00E80854">
        <w:t>los eslovenos.</w:t>
      </w:r>
    </w:p>
    <w:p w:rsidR="00BE3813" w:rsidRPr="00E80854" w:rsidRDefault="00BE3813" w:rsidP="00BE3813">
      <w:pPr>
        <w:pStyle w:val="SingleTxtG"/>
      </w:pPr>
      <w:r w:rsidRPr="00E80854">
        <w:t>14.</w:t>
      </w:r>
      <w:r w:rsidRPr="00E80854">
        <w:tab/>
        <w:t>Las solicitudes de protección internacional que se cursan por el procedimiento acelerado,</w:t>
      </w:r>
      <w:r>
        <w:t xml:space="preserve"> como las apelaciones, tardan por</w:t>
      </w:r>
      <w:r w:rsidRPr="00E80854">
        <w:t xml:space="preserve"> término medio 150 días en </w:t>
      </w:r>
      <w:r>
        <w:t>tramita</w:t>
      </w:r>
      <w:r w:rsidRPr="00E80854">
        <w:t xml:space="preserve">rse, mientras que las solicitudes por el procedimiento normal tardan 570 días. Las personas no autorizadas a entrar en el espacio Schengen que, en la frontera, expresen su intención de solicitar protección internacional podrán entrar en Eslovenia para </w:t>
      </w:r>
      <w:r>
        <w:t>hacerlo</w:t>
      </w:r>
      <w:r w:rsidRPr="00E80854">
        <w:t xml:space="preserve">. Debe tenerse en cuenta que Eslovenia es, esencialmente, un país de tránsito para solicitantes de asilo. Se han presentado pocas solicitudes de asilo en el Estado parte, y alrededor de la mitad de los procedimientos de solicitud </w:t>
      </w:r>
      <w:r>
        <w:t>abiert</w:t>
      </w:r>
      <w:r w:rsidRPr="00E80854">
        <w:t>os no se ha concluido porque los solicitantes se han trasladado a otros países. De los procedimientos conclui</w:t>
      </w:r>
      <w:r>
        <w:t>dos en 2009 y 2010, el 19% y el </w:t>
      </w:r>
      <w:r w:rsidRPr="00E80854">
        <w:t>18%, respectivamente, han tenido una resolución favorable, en consonancia con la media de la Unión Europea.</w:t>
      </w:r>
    </w:p>
    <w:p w:rsidR="00BE3813" w:rsidRPr="00E80854" w:rsidRDefault="00BE3813" w:rsidP="00BE3813">
      <w:pPr>
        <w:pStyle w:val="SingleTxtG"/>
      </w:pPr>
      <w:r w:rsidRPr="00E80854">
        <w:t>15.</w:t>
      </w:r>
      <w:r w:rsidRPr="00E80854">
        <w:tab/>
        <w:t>La policía</w:t>
      </w:r>
      <w:r>
        <w:t>,</w:t>
      </w:r>
      <w:r w:rsidRPr="00E80854">
        <w:t xml:space="preserve"> y </w:t>
      </w:r>
      <w:r>
        <w:t xml:space="preserve">algunas </w:t>
      </w:r>
      <w:r w:rsidRPr="00E80854">
        <w:t>ONG especializadas</w:t>
      </w:r>
      <w:r>
        <w:t>,</w:t>
      </w:r>
      <w:r w:rsidRPr="00E80854">
        <w:t xml:space="preserve"> informan a las víctimas de </w:t>
      </w:r>
      <w:r>
        <w:t xml:space="preserve">la </w:t>
      </w:r>
      <w:r w:rsidRPr="00E80854">
        <w:t xml:space="preserve">trata de personas de su derecho a solicitar protección internacional y de la posibilidad de que se reconozca su situación jurídica al amparo de la Ley de extranjería. En el marco de un proyecto </w:t>
      </w:r>
      <w:r>
        <w:t>administra</w:t>
      </w:r>
      <w:r w:rsidRPr="00E80854">
        <w:t xml:space="preserve">do con la ayuda de varias ONG, expertos en la materia entrevistan a los solicitantes de asilo </w:t>
      </w:r>
      <w:r>
        <w:t xml:space="preserve">para </w:t>
      </w:r>
      <w:r w:rsidRPr="00E80854">
        <w:t xml:space="preserve">detectar posibles víctimas de </w:t>
      </w:r>
      <w:r>
        <w:t xml:space="preserve">la </w:t>
      </w:r>
      <w:r w:rsidRPr="00E80854">
        <w:t xml:space="preserve">trata de personas y adoptar </w:t>
      </w:r>
      <w:r>
        <w:t xml:space="preserve">las </w:t>
      </w:r>
      <w:r w:rsidRPr="00E80854">
        <w:t>medidas de protección</w:t>
      </w:r>
      <w:r>
        <w:t xml:space="preserve"> adecuadas</w:t>
      </w:r>
      <w:r w:rsidRPr="00E80854">
        <w:t>.</w:t>
      </w:r>
    </w:p>
    <w:p w:rsidR="00BE3813" w:rsidRPr="00E80854" w:rsidRDefault="00BE3813" w:rsidP="00BE3813">
      <w:pPr>
        <w:pStyle w:val="SingleTxtG"/>
      </w:pPr>
      <w:r w:rsidRPr="00E80854">
        <w:t>16.</w:t>
      </w:r>
      <w:r w:rsidRPr="00E80854">
        <w:tab/>
      </w:r>
      <w:r>
        <w:t>Exist</w:t>
      </w:r>
      <w:r w:rsidRPr="00E80854">
        <w:t>en procedimientos para identificar y proteger a los solicitantes de asilo que ha</w:t>
      </w:r>
      <w:r>
        <w:t>ya</w:t>
      </w:r>
      <w:r w:rsidRPr="00E80854">
        <w:t>n sido víctimas de violencia</w:t>
      </w:r>
      <w:r>
        <w:t>s</w:t>
      </w:r>
      <w:r w:rsidRPr="00E80854">
        <w:t xml:space="preserve"> sexual</w:t>
      </w:r>
      <w:r>
        <w:t>es</w:t>
      </w:r>
      <w:r w:rsidRPr="00E80854">
        <w:t xml:space="preserve"> o </w:t>
      </w:r>
      <w:r>
        <w:t xml:space="preserve">de </w:t>
      </w:r>
      <w:r w:rsidRPr="00E80854">
        <w:t>género. Estos procedimientos son aplicados conjuntamente por el Ministerio de Justicia, el Alto Comisionado de las Naciones Unidas para los Refugiados y varias ONG.</w:t>
      </w:r>
    </w:p>
    <w:p w:rsidR="00BE3813" w:rsidRPr="00E80854" w:rsidRDefault="00BE3813" w:rsidP="00BE3813">
      <w:pPr>
        <w:pStyle w:val="SingleTxtG"/>
      </w:pPr>
      <w:r w:rsidRPr="00E80854">
        <w:t>17.</w:t>
      </w:r>
      <w:r w:rsidRPr="00E80854">
        <w:tab/>
      </w:r>
      <w:r w:rsidRPr="00D76DED">
        <w:rPr>
          <w:b/>
        </w:rPr>
        <w:t>El</w:t>
      </w:r>
      <w:r w:rsidRPr="00E80854">
        <w:rPr>
          <w:b/>
        </w:rPr>
        <w:t xml:space="preserve"> Sr. Vrabec</w:t>
      </w:r>
      <w:r w:rsidRPr="00E80854">
        <w:t xml:space="preserve"> (Eslovenia) dice que en los tribunales de Eslovenia no </w:t>
      </w:r>
      <w:r>
        <w:t xml:space="preserve">hay </w:t>
      </w:r>
      <w:r w:rsidRPr="00E80854">
        <w:t xml:space="preserve">prácticamente acumulación de causas penales y que el proyecto Lukenda ha </w:t>
      </w:r>
      <w:r>
        <w:t>d</w:t>
      </w:r>
      <w:r w:rsidRPr="00E80854">
        <w:t xml:space="preserve">ado </w:t>
      </w:r>
      <w:r>
        <w:t>buenos resultados</w:t>
      </w:r>
      <w:r w:rsidRPr="00E80854">
        <w:t xml:space="preserve">. Sin embargo, </w:t>
      </w:r>
      <w:r>
        <w:t xml:space="preserve">con </w:t>
      </w:r>
      <w:r w:rsidRPr="00E80854">
        <w:t xml:space="preserve">una definición más restrictiva del concepto de acumulación de causas en los tribunales, cabe afirmar que el fenómeno no se había eliminado completamente a finales del 2010. Gracias a los cambios </w:t>
      </w:r>
      <w:r>
        <w:t>legislativos introducidos desde </w:t>
      </w:r>
      <w:r w:rsidRPr="00E80854">
        <w:t xml:space="preserve">2008, </w:t>
      </w:r>
      <w:r>
        <w:t>el</w:t>
      </w:r>
      <w:r w:rsidRPr="00E80854">
        <w:t xml:space="preserve"> período de 18 meses que se consid</w:t>
      </w:r>
      <w:r>
        <w:t>eraba razonable para determinada</w:t>
      </w:r>
      <w:r w:rsidRPr="00E80854">
        <w:t>s causa</w:t>
      </w:r>
      <w:r>
        <w:t>s</w:t>
      </w:r>
      <w:r w:rsidRPr="00E80854">
        <w:t xml:space="preserve"> en 2008, </w:t>
      </w:r>
      <w:r>
        <w:t xml:space="preserve">quedó </w:t>
      </w:r>
      <w:r w:rsidRPr="00E80854">
        <w:t>redu</w:t>
      </w:r>
      <w:r>
        <w:t>cido</w:t>
      </w:r>
      <w:r w:rsidRPr="00E80854">
        <w:t xml:space="preserve"> a solo 6 meses en 2010.</w:t>
      </w:r>
      <w:r>
        <w:t xml:space="preserve"> </w:t>
      </w:r>
    </w:p>
    <w:p w:rsidR="00BE3813" w:rsidRPr="00E80854" w:rsidRDefault="00BE3813" w:rsidP="00BE3813">
      <w:pPr>
        <w:pStyle w:val="SingleTxtG"/>
      </w:pPr>
      <w:r w:rsidRPr="00E80854">
        <w:t>18.</w:t>
      </w:r>
      <w:r w:rsidRPr="00E80854">
        <w:tab/>
        <w:t>Por otra parte, el número de causas nuevas ha aumentado constante</w:t>
      </w:r>
      <w:r>
        <w:t>mente</w:t>
      </w:r>
      <w:r w:rsidRPr="00E80854">
        <w:t xml:space="preserve"> en los últimos años. Solo en 2009, los tribunales </w:t>
      </w:r>
      <w:r>
        <w:t>acog</w:t>
      </w:r>
      <w:r w:rsidRPr="00E80854">
        <w:t xml:space="preserve">ieron casi </w:t>
      </w:r>
      <w:r>
        <w:t>1</w:t>
      </w:r>
      <w:r w:rsidRPr="00E80854">
        <w:t xml:space="preserve"> millón de causas nuevas, lo que </w:t>
      </w:r>
      <w:r>
        <w:t xml:space="preserve">representa </w:t>
      </w:r>
      <w:r w:rsidRPr="00E80854">
        <w:t xml:space="preserve">la cifra más elevada de los últimos 20 años y un aumento del 20% en relación con el año anterior. Este aumento es </w:t>
      </w:r>
      <w:r>
        <w:t xml:space="preserve">desmesurado </w:t>
      </w:r>
      <w:r w:rsidRPr="00E80854">
        <w:t xml:space="preserve">—habida cuenta de que la población de Eslovenia es de 2 millones— y ha sido debido, en gran medida, a la crisis financiera y económica. </w:t>
      </w:r>
      <w:r>
        <w:t>De resultas de la crisis</w:t>
      </w:r>
      <w:r w:rsidRPr="00E80854">
        <w:t xml:space="preserve"> se han multiplicado los asuntos de derecho laboral y </w:t>
      </w:r>
      <w:r>
        <w:t xml:space="preserve">las </w:t>
      </w:r>
      <w:r w:rsidRPr="00E80854">
        <w:t>quiebra</w:t>
      </w:r>
      <w:r>
        <w:t>s</w:t>
      </w:r>
      <w:r w:rsidRPr="00E80854">
        <w:t xml:space="preserve">, aunque también es verdad que los eslovenos tienen tendencia a </w:t>
      </w:r>
      <w:r>
        <w:t>querellarse en los tribunales;</w:t>
      </w:r>
      <w:r w:rsidRPr="00E80854">
        <w:t xml:space="preserve"> incluso las causas menos importantes son objeto de apelación en todas las instancias hasta llegar al Tribunal Constitucional. Recientemente se han aprobado disposiciones que limitan el uso de los recursos legales extraordinarios y se ha </w:t>
      </w:r>
      <w:r>
        <w:t xml:space="preserve">procurado </w:t>
      </w:r>
      <w:r w:rsidRPr="00E80854">
        <w:t xml:space="preserve">facilitar métodos alternativos para la resolución de </w:t>
      </w:r>
      <w:r>
        <w:t xml:space="preserve">los </w:t>
      </w:r>
      <w:r w:rsidRPr="00E80854">
        <w:t>litigios.</w:t>
      </w:r>
    </w:p>
    <w:p w:rsidR="00BE3813" w:rsidRPr="00E80854" w:rsidRDefault="00BE3813" w:rsidP="00BE3813">
      <w:pPr>
        <w:pStyle w:val="SingleTxtG"/>
      </w:pPr>
      <w:r w:rsidRPr="00E80854">
        <w:t>19.</w:t>
      </w:r>
      <w:r w:rsidRPr="00E80854">
        <w:tab/>
        <w:t>Una prueba de la creciente eficiencia del sistema judi</w:t>
      </w:r>
      <w:r>
        <w:t>cial de Eslovenia es que entre </w:t>
      </w:r>
      <w:r w:rsidRPr="00E80854">
        <w:t xml:space="preserve">1998 y 2010 el número de causas resueltas aumentó un 62%. El número de causas pendientes de resolución a finales de 2010 era la mitad </w:t>
      </w:r>
      <w:r>
        <w:t>d</w:t>
      </w:r>
      <w:r w:rsidRPr="00E80854">
        <w:t xml:space="preserve">el de 1998. Y, lo </w:t>
      </w:r>
      <w:r>
        <w:t xml:space="preserve">que es </w:t>
      </w:r>
      <w:r w:rsidRPr="00E80854">
        <w:t>más importante</w:t>
      </w:r>
      <w:r>
        <w:t xml:space="preserve">, </w:t>
      </w:r>
      <w:r w:rsidRPr="00E80854">
        <w:t>el tiempo que se tarda en resolver las causas se ha reducido de un promedio de</w:t>
      </w:r>
      <w:r>
        <w:t> </w:t>
      </w:r>
      <w:r w:rsidRPr="00E80854">
        <w:t xml:space="preserve">14 meses en 1998 a 6 meses en 2009, y de 22 meses a 9 meses para las causas </w:t>
      </w:r>
      <w:r>
        <w:t>más importantes</w:t>
      </w:r>
      <w:r w:rsidRPr="00E80854">
        <w:t>.</w:t>
      </w:r>
    </w:p>
    <w:p w:rsidR="00BE3813" w:rsidRPr="00E80854" w:rsidRDefault="00BE3813" w:rsidP="00BE3813">
      <w:pPr>
        <w:pStyle w:val="SingleTxtG"/>
      </w:pPr>
      <w:r w:rsidRPr="00E80854">
        <w:t>20.</w:t>
      </w:r>
      <w:r w:rsidRPr="00E80854">
        <w:tab/>
        <w:t xml:space="preserve">En 2004, más del 40% de las causas que </w:t>
      </w:r>
      <w:r>
        <w:t xml:space="preserve">se </w:t>
      </w:r>
      <w:r w:rsidRPr="00E80854">
        <w:t>acumula</w:t>
      </w:r>
      <w:r>
        <w:t>ba</w:t>
      </w:r>
      <w:r w:rsidRPr="00E80854">
        <w:t xml:space="preserve">n en los tribunales estaban relacionadas con </w:t>
      </w:r>
      <w:r>
        <w:t xml:space="preserve">el </w:t>
      </w:r>
      <w:r w:rsidRPr="00E80854">
        <w:t xml:space="preserve">registro de tierras. </w:t>
      </w:r>
      <w:r>
        <w:t>L</w:t>
      </w:r>
      <w:r w:rsidRPr="00E80854">
        <w:t>a informatización</w:t>
      </w:r>
      <w:r>
        <w:t xml:space="preserve"> ha permitido reducir</w:t>
      </w:r>
      <w:r w:rsidRPr="00E80854">
        <w:t xml:space="preserve"> el número de causas </w:t>
      </w:r>
      <w:r>
        <w:t xml:space="preserve">no </w:t>
      </w:r>
      <w:r w:rsidRPr="00E80854">
        <w:t>resueltas en un 80% aproximadamente desde 2003. El tiempo medio que tardan los tribunales en resolver las causas de registro de tierras se ha acortado</w:t>
      </w:r>
      <w:r>
        <w:t xml:space="preserve">, pasando </w:t>
      </w:r>
      <w:r w:rsidRPr="00E80854">
        <w:t>de casi 18 meses en 2001 a menos de 45 días actualmente.</w:t>
      </w:r>
    </w:p>
    <w:p w:rsidR="00BE3813" w:rsidRPr="00E80854" w:rsidRDefault="00BE3813" w:rsidP="00BE3813">
      <w:pPr>
        <w:pStyle w:val="SingleTxtG"/>
      </w:pPr>
      <w:r w:rsidRPr="00E80854">
        <w:t>21.</w:t>
      </w:r>
      <w:r w:rsidRPr="00E80854">
        <w:tab/>
        <w:t xml:space="preserve">A día de hoy, casi </w:t>
      </w:r>
      <w:r>
        <w:t xml:space="preserve">los </w:t>
      </w:r>
      <w:r w:rsidRPr="00E80854">
        <w:t>dos tercios de la</w:t>
      </w:r>
      <w:r>
        <w:t>s</w:t>
      </w:r>
      <w:r w:rsidRPr="00E80854">
        <w:t xml:space="preserve"> </w:t>
      </w:r>
      <w:r>
        <w:t xml:space="preserve">causas </w:t>
      </w:r>
      <w:r w:rsidRPr="00E80854">
        <w:t>acumula</w:t>
      </w:r>
      <w:r>
        <w:t xml:space="preserve">das </w:t>
      </w:r>
      <w:r w:rsidRPr="00E80854">
        <w:t xml:space="preserve">en los tribunales </w:t>
      </w:r>
      <w:r>
        <w:t xml:space="preserve">son </w:t>
      </w:r>
      <w:r w:rsidRPr="00E80854">
        <w:t xml:space="preserve">procedimientos ejecutivos en materia civil. </w:t>
      </w:r>
      <w:r>
        <w:t xml:space="preserve">Hace poco </w:t>
      </w:r>
      <w:r w:rsidRPr="00E80854">
        <w:t xml:space="preserve">se ha creado un departamento totalmente automatizado, que trabaja </w:t>
      </w:r>
      <w:r>
        <w:t xml:space="preserve">de manera exclusiva </w:t>
      </w:r>
      <w:r w:rsidRPr="00E80854">
        <w:t>en formato electrónico, gracias a</w:t>
      </w:r>
      <w:r>
        <w:t xml:space="preserve"> </w:t>
      </w:r>
      <w:r w:rsidRPr="00E80854">
        <w:t>l</w:t>
      </w:r>
      <w:r>
        <w:t>o</w:t>
      </w:r>
      <w:r w:rsidRPr="00E80854">
        <w:t xml:space="preserve"> cual se resuelven en cinco días el 90% de las causas ejecutivas relacionadas con la autenticidad de documentos. </w:t>
      </w:r>
      <w:r>
        <w:t>E</w:t>
      </w:r>
      <w:r w:rsidRPr="00E80854">
        <w:t xml:space="preserve">s de esperar </w:t>
      </w:r>
      <w:r>
        <w:t xml:space="preserve">pues </w:t>
      </w:r>
      <w:r w:rsidRPr="00E80854">
        <w:t xml:space="preserve">que la acumulación de causas ejecutivas disminuya drásticamente. </w:t>
      </w:r>
      <w:r>
        <w:t>E</w:t>
      </w:r>
      <w:r w:rsidRPr="00E80854">
        <w:t>n 2010</w:t>
      </w:r>
      <w:r>
        <w:t xml:space="preserve"> e</w:t>
      </w:r>
      <w:r w:rsidRPr="00E80854">
        <w:t xml:space="preserve">l proyecto </w:t>
      </w:r>
      <w:r>
        <w:t xml:space="preserve">fue </w:t>
      </w:r>
      <w:r w:rsidRPr="00E80854">
        <w:t xml:space="preserve">finalista </w:t>
      </w:r>
      <w:r>
        <w:t>d</w:t>
      </w:r>
      <w:r w:rsidRPr="00E80854">
        <w:t>el premio Balanza d</w:t>
      </w:r>
      <w:r>
        <w:t>e Cristal del Consejo de Europa</w:t>
      </w:r>
      <w:r w:rsidRPr="00E80854">
        <w:t>.</w:t>
      </w:r>
    </w:p>
    <w:p w:rsidR="00BE3813" w:rsidRPr="00E80854" w:rsidRDefault="00BE3813" w:rsidP="00BE3813">
      <w:pPr>
        <w:pStyle w:val="SingleTxtG"/>
      </w:pPr>
      <w:r w:rsidRPr="00E80854">
        <w:t>22.</w:t>
      </w:r>
      <w:r w:rsidRPr="00E80854">
        <w:tab/>
      </w:r>
      <w:r w:rsidRPr="00D76DED">
        <w:rPr>
          <w:b/>
        </w:rPr>
        <w:t>El</w:t>
      </w:r>
      <w:r w:rsidRPr="00E80854">
        <w:rPr>
          <w:b/>
        </w:rPr>
        <w:t xml:space="preserve"> Presidente </w:t>
      </w:r>
      <w:r w:rsidRPr="00E80854">
        <w:t>pregunta cuántas solicitudes de residencia han presentado "los excluidos" y cuántas se han concedido, rechazado o siguen pendientes de resolución, cuántas solicitudes de asilo se han denegado por el procedimiento acelerado y cuántas se han rechaz</w:t>
      </w:r>
      <w:r>
        <w:t xml:space="preserve">ado por el procedimiento normal, </w:t>
      </w:r>
      <w:r w:rsidRPr="00E80854">
        <w:t xml:space="preserve">por qué se han </w:t>
      </w:r>
      <w:r>
        <w:t xml:space="preserve">incoado 1 </w:t>
      </w:r>
      <w:r w:rsidRPr="00E80854">
        <w:t xml:space="preserve">millón </w:t>
      </w:r>
      <w:r>
        <w:t xml:space="preserve">nada menos </w:t>
      </w:r>
      <w:r w:rsidRPr="00E80854">
        <w:t xml:space="preserve">de causas judiciales y cuántos individuos están implicados </w:t>
      </w:r>
      <w:r>
        <w:t>en estas causas.</w:t>
      </w:r>
    </w:p>
    <w:p w:rsidR="00BE3813" w:rsidRPr="00E80854" w:rsidRDefault="00BE3813" w:rsidP="00BE3813">
      <w:pPr>
        <w:pStyle w:val="SingleTxtG"/>
      </w:pPr>
      <w:r w:rsidRPr="00E80854">
        <w:t>23.</w:t>
      </w:r>
      <w:r w:rsidRPr="00E80854">
        <w:tab/>
      </w:r>
      <w:r w:rsidRPr="00D76DED">
        <w:rPr>
          <w:b/>
        </w:rPr>
        <w:t>La</w:t>
      </w:r>
      <w:r w:rsidRPr="00E80854">
        <w:rPr>
          <w:b/>
        </w:rPr>
        <w:t xml:space="preserve"> Sra. Gregori</w:t>
      </w:r>
      <w:r w:rsidRPr="00E80854">
        <w:t xml:space="preserve"> (Eslovenia) dice que</w:t>
      </w:r>
      <w:r>
        <w:t>,</w:t>
      </w:r>
      <w:r w:rsidRPr="00E80854">
        <w:t xml:space="preserve"> según las estadísticas más recientes, publicadas el 2 de mayo de 2011, se han presentado 155 solicitudes de permisos de residencia por personas que </w:t>
      </w:r>
      <w:r>
        <w:t xml:space="preserve">fueron </w:t>
      </w:r>
      <w:r w:rsidRPr="00E80854">
        <w:t xml:space="preserve">excluidas del Registro de Residentes Permanentes. De estas solicitudes, 26 se han resuelto favorablemente, 79 están pendientes de resolución y 50 han </w:t>
      </w:r>
      <w:r>
        <w:t>sido rechazadas o desestimadas,</w:t>
      </w:r>
      <w:r w:rsidRPr="00E80854">
        <w:t xml:space="preserve"> o </w:t>
      </w:r>
      <w:r>
        <w:t>se ha detenido el procedimiento</w:t>
      </w:r>
      <w:r w:rsidRPr="00E80854">
        <w:t xml:space="preserve">. De las personas que </w:t>
      </w:r>
      <w:r>
        <w:t>solicitar</w:t>
      </w:r>
      <w:r w:rsidRPr="00E80854">
        <w:t>o</w:t>
      </w:r>
      <w:r>
        <w:t>n</w:t>
      </w:r>
      <w:r w:rsidRPr="00E80854">
        <w:t xml:space="preserve"> el permiso de residencia antes de la entrada en vigor de la reforma de la Ley de regulación de la condición jurídica de los ciudadanos de la ex República Federativa Socialista de Yugoslavia residentes en la República de Eslovenia, 60 lo han ob</w:t>
      </w:r>
      <w:r>
        <w:t>tenido. En </w:t>
      </w:r>
      <w:r w:rsidRPr="00E80854">
        <w:t>2009</w:t>
      </w:r>
      <w:r>
        <w:t xml:space="preserve"> había 25.000 personas inscritas en</w:t>
      </w:r>
      <w:r w:rsidRPr="00E80854">
        <w:t xml:space="preserve"> el registro de personas excluidas</w:t>
      </w:r>
      <w:r>
        <w:t xml:space="preserve">. </w:t>
      </w:r>
      <w:r w:rsidRPr="00E80854">
        <w:t xml:space="preserve">En 2003 se </w:t>
      </w:r>
      <w:r>
        <w:t>adopta</w:t>
      </w:r>
      <w:r w:rsidRPr="00E80854">
        <w:t xml:space="preserve">ron decisiones complementarias para 6.300 personas, a quienes se </w:t>
      </w:r>
      <w:r>
        <w:t>reconoc</w:t>
      </w:r>
      <w:r w:rsidRPr="00E80854">
        <w:t>ió la condición de residente legal en Eslovenia. La fecha límite para solicitar la resi</w:t>
      </w:r>
      <w:r>
        <w:t>dencia es el </w:t>
      </w:r>
      <w:r w:rsidRPr="00E80854">
        <w:t xml:space="preserve">24 de febrero de 2013, en cuyo momento el Gobierno podrá </w:t>
      </w:r>
      <w:r>
        <w:t>comunic</w:t>
      </w:r>
      <w:r w:rsidRPr="00E80854">
        <w:t>ar el número total de solicitudes. En 2010 se rechazaron 120 solicitudes de asilo</w:t>
      </w:r>
      <w:r>
        <w:t>,</w:t>
      </w:r>
      <w:r w:rsidRPr="00E80854">
        <w:t xml:space="preserve"> y se desestimaron 27.</w:t>
      </w:r>
    </w:p>
    <w:p w:rsidR="00BE3813" w:rsidRPr="00E80854" w:rsidRDefault="00BE3813" w:rsidP="00BE3813">
      <w:pPr>
        <w:pStyle w:val="SingleTxtG"/>
      </w:pPr>
      <w:r w:rsidRPr="00E80854">
        <w:t>24.</w:t>
      </w:r>
      <w:r w:rsidRPr="00E80854">
        <w:tab/>
      </w:r>
      <w:r w:rsidRPr="00D76DED">
        <w:rPr>
          <w:b/>
        </w:rPr>
        <w:t>El</w:t>
      </w:r>
      <w:r w:rsidRPr="00E80854">
        <w:rPr>
          <w:b/>
        </w:rPr>
        <w:t xml:space="preserve"> Sr. Vrabec</w:t>
      </w:r>
      <w:r w:rsidRPr="00E80854">
        <w:t xml:space="preserve"> (Eslovenia) explica que</w:t>
      </w:r>
      <w:r>
        <w:t>, del millón de causas incoadas ante los tribunales,</w:t>
      </w:r>
      <w:r w:rsidRPr="00E80854">
        <w:t xml:space="preserve"> no </w:t>
      </w:r>
      <w:r>
        <w:t xml:space="preserve">todas han sido sustanciadas, ni </w:t>
      </w:r>
      <w:r w:rsidRPr="00E80854">
        <w:t xml:space="preserve">se prevé que </w:t>
      </w:r>
      <w:r>
        <w:t xml:space="preserve">lo </w:t>
      </w:r>
      <w:r w:rsidRPr="00E80854">
        <w:t>sea</w:t>
      </w:r>
      <w:r>
        <w:t>n</w:t>
      </w:r>
      <w:r w:rsidRPr="00E80854">
        <w:t xml:space="preserve">. Dos tercios son causas ejecutivas </w:t>
      </w:r>
      <w:r>
        <w:t>d</w:t>
      </w:r>
      <w:r w:rsidRPr="00E80854">
        <w:t xml:space="preserve">e </w:t>
      </w:r>
      <w:r>
        <w:t xml:space="preserve">derecho </w:t>
      </w:r>
      <w:r w:rsidRPr="00E80854">
        <w:t>civil y un</w:t>
      </w:r>
      <w:r>
        <w:t>a</w:t>
      </w:r>
      <w:r w:rsidRPr="00E80854">
        <w:t xml:space="preserve"> quint</w:t>
      </w:r>
      <w:r>
        <w:t>a</w:t>
      </w:r>
      <w:r w:rsidRPr="00E80854">
        <w:t xml:space="preserve"> </w:t>
      </w:r>
      <w:r>
        <w:t xml:space="preserve">parte son </w:t>
      </w:r>
      <w:r w:rsidRPr="00E80854">
        <w:t>causas relacionadas con el registro de tierr</w:t>
      </w:r>
      <w:r>
        <w:t>as. Entre las causas judiciales</w:t>
      </w:r>
      <w:r w:rsidRPr="00E80854">
        <w:t xml:space="preserve"> </w:t>
      </w:r>
      <w:r>
        <w:t>figura</w:t>
      </w:r>
      <w:r w:rsidRPr="00E80854">
        <w:t xml:space="preserve">n también asuntos </w:t>
      </w:r>
      <w:r>
        <w:t>de derecho mercantil</w:t>
      </w:r>
      <w:r w:rsidRPr="00E80854">
        <w:t>.</w:t>
      </w:r>
    </w:p>
    <w:p w:rsidR="00BE3813" w:rsidRPr="00E80854" w:rsidRDefault="00BE3813" w:rsidP="00BE3813">
      <w:pPr>
        <w:pStyle w:val="SingleTxtG"/>
      </w:pPr>
      <w:r w:rsidRPr="00E80854">
        <w:t>25.</w:t>
      </w:r>
      <w:r w:rsidRPr="00E80854">
        <w:tab/>
      </w:r>
      <w:r w:rsidRPr="00D76DED">
        <w:rPr>
          <w:b/>
        </w:rPr>
        <w:t>El</w:t>
      </w:r>
      <w:r w:rsidRPr="00E80854">
        <w:rPr>
          <w:b/>
        </w:rPr>
        <w:t xml:space="preserve"> Sr. Mariño Menéndez</w:t>
      </w:r>
      <w:r w:rsidRPr="00E80854">
        <w:t xml:space="preserve"> (primer Relator para el país) pregunta si la legislación de Eslovenia contempla diferencias entre la protección </w:t>
      </w:r>
      <w:r>
        <w:t xml:space="preserve">de </w:t>
      </w:r>
      <w:r w:rsidRPr="00E80854">
        <w:t xml:space="preserve">los solicitantes de asilo y la protección </w:t>
      </w:r>
      <w:r>
        <w:t xml:space="preserve">de </w:t>
      </w:r>
      <w:r w:rsidRPr="00E80854">
        <w:t>otros individuos que solicitan la residencia permanente.</w:t>
      </w:r>
    </w:p>
    <w:p w:rsidR="00BE3813" w:rsidRPr="00E80854" w:rsidRDefault="00BE3813" w:rsidP="00BE3813">
      <w:pPr>
        <w:pStyle w:val="SingleTxtG"/>
      </w:pPr>
      <w:r w:rsidRPr="00E80854">
        <w:t>26.</w:t>
      </w:r>
      <w:r w:rsidRPr="00E80854">
        <w:tab/>
      </w:r>
      <w:r w:rsidRPr="00D76DED">
        <w:rPr>
          <w:b/>
        </w:rPr>
        <w:t xml:space="preserve">La </w:t>
      </w:r>
      <w:r w:rsidRPr="00E80854">
        <w:rPr>
          <w:b/>
        </w:rPr>
        <w:t>Sra. Gregori</w:t>
      </w:r>
      <w:r w:rsidRPr="00E80854">
        <w:t xml:space="preserve"> (Eslovenia) dice que la Ley de protección internacional reformada prevé la concesión de protección internacional, que otorga la condición de refugiado permanente de conformidad con los Convenios de Ginebra. Se puede conceder también una protección subsidiaria, de conformidad con la </w:t>
      </w:r>
      <w:r>
        <w:t>l</w:t>
      </w:r>
      <w:r w:rsidRPr="00E80854">
        <w:t xml:space="preserve">ey y la Directiva 2008/115/CE del Consejo de Europa, durante un período de tres años, que puede </w:t>
      </w:r>
      <w:r>
        <w:t>prorrog</w:t>
      </w:r>
      <w:r w:rsidRPr="00E80854">
        <w:t xml:space="preserve">arse si las circunstancias lo requieren. La protección subsidiaria se concederá si el solicitante puede verse sometido a torturas o ser ejecutado al regresar a su país de origen. Con arreglo a la nueva Ley de extranjería, los extranjeros en situación irregular en Eslovenia serán devueltos a su país de origen. El artículo 51 de la </w:t>
      </w:r>
      <w:r>
        <w:t>l</w:t>
      </w:r>
      <w:r w:rsidRPr="00E80854">
        <w:t xml:space="preserve">ey contiene una cláusula de no devolución, según la cual un extranjero en situación irregular no </w:t>
      </w:r>
      <w:r>
        <w:t>ha de</w:t>
      </w:r>
      <w:r w:rsidRPr="00E80854">
        <w:t xml:space="preserve"> ser devuelto si en su país puede ser </w:t>
      </w:r>
      <w:r>
        <w:t xml:space="preserve">ejecutado o </w:t>
      </w:r>
      <w:r w:rsidRPr="00E80854">
        <w:t>sometido a torturas. En 2009, de los 202 solicitantes de condición de refugiado, el 50% había abandonado Eslovenia antes de que sus solicitudes se hubieran considerado, y de l</w:t>
      </w:r>
      <w:r>
        <w:t>o</w:t>
      </w:r>
      <w:r w:rsidRPr="00E80854">
        <w:t>s restantes</w:t>
      </w:r>
      <w:r>
        <w:t xml:space="preserve"> peticionarios</w:t>
      </w:r>
      <w:r w:rsidRPr="00E80854">
        <w:t>, 20 obtuvieron la condición de refugiado. En 2010, 246 personas solicitaron la condición de refugiado: de ellas, 120 habían abandonado Eslovenia antes de que sus solicitudes se hubieran considerado y 23 obtuvieron la condición de refugiado o protección subsidiaria.</w:t>
      </w:r>
    </w:p>
    <w:p w:rsidR="00BE3813" w:rsidRPr="00E80854" w:rsidRDefault="00BE3813" w:rsidP="00BE3813">
      <w:pPr>
        <w:pStyle w:val="SingleTxtG"/>
      </w:pPr>
      <w:r w:rsidRPr="00E80854">
        <w:t>27.</w:t>
      </w:r>
      <w:r w:rsidRPr="00E80854">
        <w:tab/>
      </w:r>
      <w:r w:rsidRPr="00D76DED">
        <w:rPr>
          <w:b/>
        </w:rPr>
        <w:t>El</w:t>
      </w:r>
      <w:r w:rsidRPr="00E80854">
        <w:rPr>
          <w:b/>
        </w:rPr>
        <w:t xml:space="preserve"> Presidente </w:t>
      </w:r>
      <w:r w:rsidRPr="00E80854">
        <w:t>pregunta si la legislación eslovena hace referencia a extranjeros "en situación irregular" o a extranjeros "indocumentados".</w:t>
      </w:r>
    </w:p>
    <w:p w:rsidR="00BE3813" w:rsidRPr="00E80854" w:rsidRDefault="00BE3813" w:rsidP="00BE3813">
      <w:pPr>
        <w:pStyle w:val="SingleTxtG"/>
      </w:pPr>
      <w:r w:rsidRPr="00E80854">
        <w:t>28.</w:t>
      </w:r>
      <w:r w:rsidRPr="00E80854">
        <w:tab/>
      </w:r>
      <w:r w:rsidRPr="00D76DED">
        <w:rPr>
          <w:b/>
        </w:rPr>
        <w:t>La</w:t>
      </w:r>
      <w:r w:rsidRPr="00E80854">
        <w:rPr>
          <w:b/>
        </w:rPr>
        <w:t xml:space="preserve"> Sra. Gregori</w:t>
      </w:r>
      <w:r w:rsidRPr="00E80854">
        <w:t xml:space="preserve"> (Eslovenia) confirma que la legislación de Eslovenia, en consonancia con las directivas del Consejo de Europa, hace referencia a extranjeros "en situación irregular".</w:t>
      </w:r>
    </w:p>
    <w:p w:rsidR="00BE3813" w:rsidRPr="00E80854" w:rsidRDefault="00BE3813" w:rsidP="00BE3813">
      <w:pPr>
        <w:pStyle w:val="SingleTxtG"/>
      </w:pPr>
      <w:r w:rsidRPr="00E80854">
        <w:t>29.</w:t>
      </w:r>
      <w:r w:rsidRPr="00E80854">
        <w:tab/>
      </w:r>
      <w:r w:rsidRPr="00D76DED">
        <w:rPr>
          <w:b/>
        </w:rPr>
        <w:t>El</w:t>
      </w:r>
      <w:r w:rsidRPr="00E80854">
        <w:rPr>
          <w:b/>
        </w:rPr>
        <w:t xml:space="preserve"> Sr. Čurin</w:t>
      </w:r>
      <w:r w:rsidRPr="00E80854">
        <w:t xml:space="preserve"> (Eslovenia) dice que la trata de personas, la esclavitud y la explotación sexual están tipificados como delitos graves en los artículos 113, 112 y 175, respectivamente, del Código Penal. En 2010 se presentaron denuncias contra </w:t>
      </w:r>
      <w:r>
        <w:t>5</w:t>
      </w:r>
      <w:r w:rsidRPr="00E80854">
        <w:t xml:space="preserve"> sospechosos de trata de personas y contra </w:t>
      </w:r>
      <w:r>
        <w:t>7</w:t>
      </w:r>
      <w:r w:rsidRPr="00E80854">
        <w:t xml:space="preserve"> sospechosos de explotación sexual, mientras que en 2009 se </w:t>
      </w:r>
      <w:r>
        <w:t xml:space="preserve">había </w:t>
      </w:r>
      <w:r w:rsidRPr="00E80854">
        <w:t>presenta</w:t>
      </w:r>
      <w:r>
        <w:t>d</w:t>
      </w:r>
      <w:r w:rsidRPr="00E80854">
        <w:t xml:space="preserve">o </w:t>
      </w:r>
      <w:r>
        <w:t>1 denuncia para el primer caso y 12 para el segundo. En </w:t>
      </w:r>
      <w:r w:rsidRPr="00E80854">
        <w:t xml:space="preserve">2010, </w:t>
      </w:r>
      <w:r>
        <w:t>2</w:t>
      </w:r>
      <w:r w:rsidRPr="00E80854">
        <w:t xml:space="preserve"> </w:t>
      </w:r>
      <w:r>
        <w:t>responsabl</w:t>
      </w:r>
      <w:r w:rsidRPr="00E80854">
        <w:t xml:space="preserve">es de trata de personas fueron declarados culpables y condenados a </w:t>
      </w:r>
      <w:r>
        <w:t xml:space="preserve">penas de </w:t>
      </w:r>
      <w:r w:rsidRPr="00E80854">
        <w:t>privación de libertad</w:t>
      </w:r>
      <w:r>
        <w:t xml:space="preserve">. En 2010 </w:t>
      </w:r>
      <w:r w:rsidRPr="00E80854">
        <w:t xml:space="preserve">se concluyeron </w:t>
      </w:r>
      <w:r>
        <w:t>v</w:t>
      </w:r>
      <w:r w:rsidRPr="00E80854">
        <w:t xml:space="preserve">arias causas pendientes y se pronunciaron </w:t>
      </w:r>
      <w:r>
        <w:t>7</w:t>
      </w:r>
      <w:r w:rsidRPr="00E80854">
        <w:t xml:space="preserve"> sentencias por explotación sexual. En 2009, se pronunciaron </w:t>
      </w:r>
      <w:r>
        <w:t>2</w:t>
      </w:r>
      <w:r w:rsidRPr="00E80854">
        <w:t xml:space="preserve"> sentencias por trata de personas y explotación sexual. L</w:t>
      </w:r>
      <w:r>
        <w:t>o</w:t>
      </w:r>
      <w:r w:rsidRPr="00E80854">
        <w:t xml:space="preserve">s </w:t>
      </w:r>
      <w:r>
        <w:t xml:space="preserve">responsables fueron condenados a </w:t>
      </w:r>
      <w:r w:rsidRPr="00E80854">
        <w:t>pena</w:t>
      </w:r>
      <w:r>
        <w:t>s</w:t>
      </w:r>
      <w:r w:rsidRPr="00E80854">
        <w:t xml:space="preserve"> de privación de libertad, </w:t>
      </w:r>
      <w:r>
        <w:t>se les impuso una</w:t>
      </w:r>
      <w:r w:rsidRPr="00E80854">
        <w:t xml:space="preserve"> multa y </w:t>
      </w:r>
      <w:r>
        <w:t xml:space="preserve">se les confiscó el producto de </w:t>
      </w:r>
      <w:r w:rsidRPr="00E80854">
        <w:t>sus delitos.</w:t>
      </w:r>
    </w:p>
    <w:p w:rsidR="00BE3813" w:rsidRPr="00E80854" w:rsidRDefault="00BE3813" w:rsidP="00BE3813">
      <w:pPr>
        <w:pStyle w:val="SingleTxtG"/>
      </w:pPr>
      <w:r w:rsidRPr="00E80854">
        <w:t>30.</w:t>
      </w:r>
      <w:r w:rsidRPr="00E80854">
        <w:tab/>
      </w:r>
      <w:r w:rsidRPr="00D76DED">
        <w:rPr>
          <w:b/>
        </w:rPr>
        <w:t>El</w:t>
      </w:r>
      <w:r w:rsidRPr="00E80854">
        <w:rPr>
          <w:b/>
        </w:rPr>
        <w:t xml:space="preserve"> Sr. Krope</w:t>
      </w:r>
      <w:r w:rsidRPr="00E80854">
        <w:t xml:space="preserve"> (Eslovenia) dice que las detenciones son competencia exclusiva de la policía civil. La privación de libertad está regulada en</w:t>
      </w:r>
      <w:r>
        <w:t xml:space="preserve"> la Ley de procedimiento penal,</w:t>
      </w:r>
      <w:r w:rsidRPr="00E80854">
        <w:t xml:space="preserve"> la Ley</w:t>
      </w:r>
      <w:r>
        <w:t xml:space="preserve"> de faltas y la Ley de policía</w:t>
      </w:r>
      <w:r w:rsidRPr="00E80854">
        <w:t xml:space="preserve">. </w:t>
      </w:r>
      <w:r>
        <w:t xml:space="preserve">A fin de asegurar </w:t>
      </w:r>
      <w:r w:rsidRPr="00E80854">
        <w:t>su correcto registro, todas las detenciones deben notificarse por radio al agente de policía de servicio de la comisaría de policía que corresponda</w:t>
      </w:r>
      <w:r>
        <w:t>,</w:t>
      </w:r>
      <w:r w:rsidRPr="00E80854">
        <w:t xml:space="preserve"> o al centro de operaciones y comunicaciones. En los casos complejos, el agente de policía responsable debe preparar un plan de detención especial. La policía civil </w:t>
      </w:r>
      <w:r>
        <w:t xml:space="preserve">se encarga de </w:t>
      </w:r>
      <w:r w:rsidRPr="00E80854">
        <w:t xml:space="preserve">los procedimientos </w:t>
      </w:r>
      <w:r>
        <w:t xml:space="preserve">subsiguientes </w:t>
      </w:r>
      <w:r w:rsidRPr="00E80854">
        <w:t xml:space="preserve">en colaboración con las </w:t>
      </w:r>
      <w:r>
        <w:t>otra</w:t>
      </w:r>
      <w:r w:rsidRPr="00E80854">
        <w:t>s autoridades competentes.</w:t>
      </w:r>
    </w:p>
    <w:p w:rsidR="00BE3813" w:rsidRPr="00E80854" w:rsidRDefault="00BE3813" w:rsidP="00BE3813">
      <w:pPr>
        <w:pStyle w:val="SingleTxtG"/>
      </w:pPr>
      <w:r w:rsidRPr="00E80854">
        <w:t>31.</w:t>
      </w:r>
      <w:r w:rsidRPr="00E80854">
        <w:tab/>
        <w:t xml:space="preserve">En cuanto a la detención policial, la prisión provisional empieza en el momento en que se procede a la detención. Las personas en prisión provisional </w:t>
      </w:r>
      <w:r>
        <w:t xml:space="preserve">están </w:t>
      </w:r>
      <w:r w:rsidRPr="00E80854">
        <w:t>en todo momento</w:t>
      </w:r>
      <w:r>
        <w:t xml:space="preserve"> </w:t>
      </w:r>
      <w:r w:rsidRPr="00E80854">
        <w:t>ba</w:t>
      </w:r>
      <w:r>
        <w:t>jo vigilancia policial</w:t>
      </w:r>
      <w:r w:rsidRPr="00E80854">
        <w:t xml:space="preserve">. El agente de policía de servicio debe cerciorarse de que se ha informado a la persona detenida de sus derechos y de que </w:t>
      </w:r>
      <w:r>
        <w:t>esta ha podido ejercitarlos</w:t>
      </w:r>
      <w:r w:rsidRPr="00E80854">
        <w:t xml:space="preserve">. La normativa interna que regula el ejercicio de las competencias de la policía enumera las obligaciones del agente de policía que supervisa la detención. Esta normativa está publicada en el </w:t>
      </w:r>
      <w:r w:rsidRPr="0063538E">
        <w:rPr>
          <w:i/>
        </w:rPr>
        <w:t>Boletín Oficial</w:t>
      </w:r>
      <w:r w:rsidRPr="00E80854">
        <w:t>. El Ombudsman de los Derechos Humanos y varias ONG examinan los procedimientos de detención. El Ombudsman ha publicado un folleto especial sobre los detenidos</w:t>
      </w:r>
      <w:r>
        <w:t>,</w:t>
      </w:r>
      <w:r w:rsidRPr="00E80854">
        <w:t xml:space="preserve"> que </w:t>
      </w:r>
      <w:r>
        <w:t xml:space="preserve">se </w:t>
      </w:r>
      <w:r w:rsidRPr="00E80854">
        <w:t>ha distribuido a las comisarías de policía.</w:t>
      </w:r>
    </w:p>
    <w:p w:rsidR="00BE3813" w:rsidRPr="00E80854" w:rsidRDefault="00BE3813" w:rsidP="00BE3813">
      <w:pPr>
        <w:pStyle w:val="SingleTxtG"/>
      </w:pPr>
      <w:r w:rsidRPr="00E80854">
        <w:t>32.</w:t>
      </w:r>
      <w:r w:rsidRPr="00E80854">
        <w:tab/>
        <w:t>El agente de policía que lleva a cabo la detención no interroga a la persona detenida. Los sospechosos que s</w:t>
      </w:r>
      <w:r>
        <w:t>o</w:t>
      </w:r>
      <w:r w:rsidRPr="00E80854">
        <w:t xml:space="preserve">n interrogados por la policía deben ser informados de su derecho a disponer de </w:t>
      </w:r>
      <w:r>
        <w:t>asesoramiento letr</w:t>
      </w:r>
      <w:r w:rsidRPr="00E80854">
        <w:t xml:space="preserve">ado. El abogado debe presentarse </w:t>
      </w:r>
      <w:r>
        <w:t>d</w:t>
      </w:r>
      <w:r w:rsidRPr="00E80854">
        <w:t>en</w:t>
      </w:r>
      <w:r>
        <w:t>tro de las</w:t>
      </w:r>
      <w:r w:rsidRPr="00E80854">
        <w:t xml:space="preserve"> dos horas</w:t>
      </w:r>
      <w:r>
        <w:t xml:space="preserve"> siguientes a la detención</w:t>
      </w:r>
      <w:r w:rsidRPr="00E80854">
        <w:t xml:space="preserve">. Si un sospechoso decide no ponerse en contacto con un abogado, se procederá al interrogatorio, pero el sospechoso tiene derecho a solicitar la presencia de un abogado </w:t>
      </w:r>
      <w:r>
        <w:t>siempre que</w:t>
      </w:r>
      <w:r w:rsidRPr="00E80854">
        <w:t xml:space="preserve"> lo desee, en cuyo caso el interrogatorio se interrumpirá durante un máximo de dos horas a la espera de la llegada de</w:t>
      </w:r>
      <w:r>
        <w:t>l letrado</w:t>
      </w:r>
      <w:r w:rsidRPr="00E80854">
        <w:t xml:space="preserve">. La Ley de procedimiento penal prevé la grabación audiovisual de los </w:t>
      </w:r>
      <w:r>
        <w:t>interrogatorios policiales, y lo</w:t>
      </w:r>
      <w:r w:rsidRPr="00E80854">
        <w:t xml:space="preserve">s </w:t>
      </w:r>
      <w:r>
        <w:t xml:space="preserve">locales </w:t>
      </w:r>
      <w:r w:rsidRPr="00E80854">
        <w:t xml:space="preserve">de interrogatorio de las comisarías cuentan con el equipo correspondiente para ello. La normativa </w:t>
      </w:r>
      <w:r>
        <w:t>sobre</w:t>
      </w:r>
      <w:r w:rsidRPr="00E80854">
        <w:t xml:space="preserve"> los interrogatorios policiales se ha modificado para incluir la recomendación de la grabación.</w:t>
      </w:r>
    </w:p>
    <w:p w:rsidR="00BE3813" w:rsidRPr="00E80854" w:rsidRDefault="00BE3813" w:rsidP="00BE3813">
      <w:pPr>
        <w:pStyle w:val="SingleTxtG"/>
      </w:pPr>
      <w:r w:rsidRPr="00E80854">
        <w:t>33.</w:t>
      </w:r>
      <w:r w:rsidRPr="00E80854">
        <w:tab/>
        <w:t xml:space="preserve">La protección de los derechos humanos </w:t>
      </w:r>
      <w:r>
        <w:t>e</w:t>
      </w:r>
      <w:r w:rsidRPr="00E80854">
        <w:t>s</w:t>
      </w:r>
      <w:r>
        <w:t>tá</w:t>
      </w:r>
      <w:r w:rsidRPr="00E80854">
        <w:t xml:space="preserve"> inclu</w:t>
      </w:r>
      <w:r>
        <w:t>ida</w:t>
      </w:r>
      <w:r w:rsidRPr="00E80854">
        <w:t xml:space="preserve"> en la formación habitual de la policía, que comprende tres horas anuales de </w:t>
      </w:r>
      <w:r>
        <w:t xml:space="preserve">enseñanza </w:t>
      </w:r>
      <w:r w:rsidRPr="00E80854">
        <w:t xml:space="preserve">de </w:t>
      </w:r>
      <w:r>
        <w:t xml:space="preserve">los </w:t>
      </w:r>
      <w:r w:rsidRPr="00E80854">
        <w:t>derechos humanos impartidas por el Ombudsman de los Derechos Humanos. La disminución del número de denuncias contra agentes de la policía da fe de la efic</w:t>
      </w:r>
      <w:r>
        <w:t>acia de esta formación. En 2010</w:t>
      </w:r>
      <w:r w:rsidRPr="00E80854">
        <w:t xml:space="preserve"> se </w:t>
      </w:r>
      <w:r>
        <w:t>presenta</w:t>
      </w:r>
      <w:r w:rsidRPr="00E80854">
        <w:t xml:space="preserve">ron 666 denuncias contra agentes de policía, 626 de las cuales </w:t>
      </w:r>
      <w:r>
        <w:t>er</w:t>
      </w:r>
      <w:r w:rsidRPr="00E80854">
        <w:t xml:space="preserve">an </w:t>
      </w:r>
      <w:r>
        <w:t>infundadas</w:t>
      </w:r>
      <w:r w:rsidRPr="00E80854">
        <w:t>. E</w:t>
      </w:r>
      <w:r>
        <w:t>stá prevista la revisión del</w:t>
      </w:r>
      <w:r w:rsidRPr="00E80854">
        <w:t xml:space="preserve"> Código de Ética de la Policía de Eslovenia</w:t>
      </w:r>
      <w:r>
        <w:t>, que</w:t>
      </w:r>
      <w:r w:rsidRPr="00E80854">
        <w:t xml:space="preserve"> </w:t>
      </w:r>
      <w:r>
        <w:t xml:space="preserve">pasará </w:t>
      </w:r>
      <w:r w:rsidRPr="00E80854">
        <w:t>a denominar</w:t>
      </w:r>
      <w:r>
        <w:t>se</w:t>
      </w:r>
      <w:r w:rsidRPr="00E80854">
        <w:t xml:space="preserve"> Código de Ética de la Policía y de los Derechos Humanos.</w:t>
      </w:r>
    </w:p>
    <w:p w:rsidR="00BE3813" w:rsidRPr="00E80854" w:rsidRDefault="00BE3813" w:rsidP="00BE3813">
      <w:pPr>
        <w:pStyle w:val="SingleTxtG"/>
      </w:pPr>
      <w:r w:rsidRPr="00E80854">
        <w:t>34.</w:t>
      </w:r>
      <w:r w:rsidRPr="00E80854">
        <w:tab/>
        <w:t xml:space="preserve">Las declaraciones realizadas ante la policía no se reconocen como prueba ante un tribunal a menos que se hayan registrado como parte de un interrogatorio realizado por la policía conforme al artículo 148 de la Ley de procedimiento penal. La mayoría de los sospechosos deciden </w:t>
      </w:r>
      <w:r>
        <w:t xml:space="preserve">guardar </w:t>
      </w:r>
      <w:r w:rsidRPr="00E80854">
        <w:t xml:space="preserve">silencio, incluso en presencia de un abogado. Se han distribuido folletos en varios idiomas para informar a los sospechosos de las condiciones de privación de libertad y </w:t>
      </w:r>
      <w:r>
        <w:t xml:space="preserve">en todos los centros de detención policial hay carteles </w:t>
      </w:r>
      <w:r w:rsidRPr="00E80854">
        <w:t>con información detallada sobre los derechos de los detenidos.</w:t>
      </w:r>
    </w:p>
    <w:p w:rsidR="00BE3813" w:rsidRPr="00E80854" w:rsidRDefault="00BE3813" w:rsidP="00BE3813">
      <w:pPr>
        <w:pStyle w:val="SingleTxtG"/>
      </w:pPr>
      <w:r w:rsidRPr="00E80854">
        <w:t>35.</w:t>
      </w:r>
      <w:r w:rsidRPr="00E80854">
        <w:tab/>
        <w:t xml:space="preserve">Si bien las recomendaciones del Protocolo de Estambul no se han aplicado como tales, la mayoría de ellas se aplican a través de otros mecanismos. Se ha creado una fiscalía especial, encargada de la investigación de las denuncias contra la policía, para </w:t>
      </w:r>
      <w:r>
        <w:t>garantiz</w:t>
      </w:r>
      <w:r w:rsidRPr="00E80854">
        <w:t>ar que una autoridad independiente e imparcial dé curso a todas las denuncias de conducta impropia de la policía.</w:t>
      </w:r>
    </w:p>
    <w:p w:rsidR="00BE3813" w:rsidRPr="00E80854" w:rsidRDefault="00BE3813" w:rsidP="00BE3813">
      <w:pPr>
        <w:pStyle w:val="SingleTxtG"/>
      </w:pPr>
      <w:r w:rsidRPr="00E80854">
        <w:t>36.</w:t>
      </w:r>
      <w:r w:rsidRPr="00E80854">
        <w:tab/>
        <w:t>En respuesta a las recomendaciones del Subcomité para la Prevención de la Tortura, se han mejorado l</w:t>
      </w:r>
      <w:r>
        <w:t xml:space="preserve">as normas en </w:t>
      </w:r>
      <w:r w:rsidRPr="00E80854">
        <w:t>las comisarías de policía. Se publica en Internet el número de plazas vacantes en los centros de detención, para que puedan consultarlo los agentes de policía de servicio</w:t>
      </w:r>
      <w:r>
        <w:t xml:space="preserve"> </w:t>
      </w:r>
      <w:r w:rsidRPr="00E80854">
        <w:t>y el Ombudsman de los Derechos Humanos. Los agentes de policía reciben ocho horas de instrucción obligatoria al mes</w:t>
      </w:r>
      <w:r>
        <w:t xml:space="preserve">, a cargo de un </w:t>
      </w:r>
      <w:r w:rsidRPr="00E80854">
        <w:t xml:space="preserve">instructor de </w:t>
      </w:r>
      <w:r>
        <w:t xml:space="preserve">la </w:t>
      </w:r>
      <w:r w:rsidRPr="00E80854">
        <w:t>policía</w:t>
      </w:r>
      <w:r>
        <w:t>,</w:t>
      </w:r>
      <w:r w:rsidRPr="00E80854">
        <w:t xml:space="preserve"> </w:t>
      </w:r>
      <w:r>
        <w:t xml:space="preserve">en las que se estudian </w:t>
      </w:r>
      <w:r w:rsidRPr="00E80854">
        <w:t xml:space="preserve">casos de denuncias, </w:t>
      </w:r>
      <w:r>
        <w:t xml:space="preserve">se imparte </w:t>
      </w:r>
      <w:r w:rsidRPr="00E80854">
        <w:t xml:space="preserve">formación práctica </w:t>
      </w:r>
      <w:r>
        <w:t>y</w:t>
      </w:r>
      <w:r w:rsidRPr="00E80854">
        <w:t xml:space="preserve"> </w:t>
      </w:r>
      <w:r>
        <w:t xml:space="preserve">se ofrece </w:t>
      </w:r>
      <w:r w:rsidRPr="00E80854">
        <w:t xml:space="preserve">instrucción en artes marciales. La preparación y la competencia de los agentes de policía se evalúan con regularidad. Los agentes que no han recibido una formación adecuada deben presentarse a un examen; suspender esta prueba dos veces puede </w:t>
      </w:r>
      <w:r>
        <w:t>dar lugar al cese en el s</w:t>
      </w:r>
      <w:r w:rsidRPr="00E80854">
        <w:t>ervicio.</w:t>
      </w:r>
    </w:p>
    <w:p w:rsidR="00BE3813" w:rsidRPr="00E80854" w:rsidRDefault="00BE3813" w:rsidP="00BE3813">
      <w:pPr>
        <w:pStyle w:val="SingleTxtG"/>
      </w:pPr>
      <w:r w:rsidRPr="00E80854">
        <w:t>37.</w:t>
      </w:r>
      <w:r w:rsidRPr="00E80854">
        <w:tab/>
        <w:t xml:space="preserve">La protección de testigos se regula en la Ley de protección de testigos, que prevé la protección durante y después de los procesos penales. La inclusión en el programa de protección de testigos es voluntaria y requiere el consentimiento escrito de la persona en peligro y </w:t>
      </w:r>
      <w:r>
        <w:t>l</w:t>
      </w:r>
      <w:r w:rsidRPr="00E80854">
        <w:t xml:space="preserve">a decisión </w:t>
      </w:r>
      <w:r>
        <w:t xml:space="preserve">de </w:t>
      </w:r>
      <w:r w:rsidRPr="00E80854">
        <w:t>una autoridad competente.</w:t>
      </w:r>
    </w:p>
    <w:p w:rsidR="00BE3813" w:rsidRDefault="00BE3813" w:rsidP="00BE3813">
      <w:pPr>
        <w:pStyle w:val="SingleTxtG"/>
      </w:pPr>
      <w:r w:rsidRPr="00E80854">
        <w:t>38.</w:t>
      </w:r>
      <w:r w:rsidRPr="00E80854">
        <w:tab/>
        <w:t>No se han producido casos de discriminación contra los roma</w:t>
      </w:r>
      <w:r>
        <w:t>níes por parte de la policía. Los</w:t>
      </w:r>
      <w:r w:rsidRPr="00E80854">
        <w:t xml:space="preserve"> policía</w:t>
      </w:r>
      <w:r>
        <w:t>s</w:t>
      </w:r>
      <w:r w:rsidRPr="00E80854">
        <w:t xml:space="preserve"> está</w:t>
      </w:r>
      <w:r>
        <w:t>n</w:t>
      </w:r>
      <w:r w:rsidRPr="00E80854">
        <w:t xml:space="preserve"> capacitad</w:t>
      </w:r>
      <w:r>
        <w:t>os</w:t>
      </w:r>
      <w:r w:rsidRPr="00E80854">
        <w:t xml:space="preserve"> para trabajar con grupos étnicos diferentes y </w:t>
      </w:r>
      <w:r>
        <w:t>recib</w:t>
      </w:r>
      <w:r w:rsidRPr="00E80854">
        <w:t>en cursos de romaní. Entre 70 y 90 agentes de la policía de Eslovenia saben hablar romaní, y se ha publicado un diccionario romaní especializado para la policía.</w:t>
      </w:r>
    </w:p>
    <w:p w:rsidR="00BE3813" w:rsidRPr="000148F8" w:rsidRDefault="00BE3813" w:rsidP="00BE3813">
      <w:pPr>
        <w:pStyle w:val="SingleTxtG"/>
      </w:pPr>
      <w:r>
        <w:t>39.</w:t>
      </w:r>
      <w:r>
        <w:tab/>
      </w:r>
      <w:r w:rsidRPr="000148F8">
        <w:t xml:space="preserve">El 19 de mayo de 2010, una multitud de jóvenes se manifestó ante el Parlamento. La policía decidió separar a los individuos más violentos de la multitud, de la forma </w:t>
      </w:r>
      <w:r>
        <w:t>menos brusca</w:t>
      </w:r>
      <w:r w:rsidRPr="000148F8">
        <w:t xml:space="preserve"> posible. Se emplearon medios coercitivos mínimos y no hubo heridos. Ninguno de los manifestantes </w:t>
      </w:r>
      <w:r>
        <w:t xml:space="preserve">presentó </w:t>
      </w:r>
      <w:r w:rsidRPr="000148F8">
        <w:t xml:space="preserve">denuncias contra la policía. </w:t>
      </w:r>
    </w:p>
    <w:p w:rsidR="00BE3813" w:rsidRPr="000148F8" w:rsidRDefault="00BE3813" w:rsidP="00BE3813">
      <w:pPr>
        <w:pStyle w:val="SingleTxtG"/>
      </w:pPr>
      <w:r w:rsidRPr="000148F8">
        <w:t>40.</w:t>
      </w:r>
      <w:r w:rsidRPr="000148F8">
        <w:tab/>
      </w:r>
      <w:r w:rsidRPr="00ED6006">
        <w:rPr>
          <w:b/>
        </w:rPr>
        <w:t>El</w:t>
      </w:r>
      <w:r w:rsidRPr="000148F8">
        <w:rPr>
          <w:b/>
        </w:rPr>
        <w:t xml:space="preserve"> Sr. Valentinčič</w:t>
      </w:r>
      <w:r w:rsidRPr="000148F8">
        <w:t xml:space="preserve"> (Eslovenia) dice que la situación de hacinamiento en los centros de detención ha mejorado en los últimos tres años gracias a las </w:t>
      </w:r>
      <w:r>
        <w:t>modificaciones introducidas en</w:t>
      </w:r>
      <w:r w:rsidRPr="000148F8">
        <w:t xml:space="preserve"> la legislación, que prevé un mayor uso de sanciones alternativas y la ampliación de las instalaciones penitenciarias existentes. Aunque la población penitenciaria total ha disminuido en un 8% desde 2009, las prisiones siguen </w:t>
      </w:r>
      <w:r>
        <w:t>estando hacinadas, con una tasa media de</w:t>
      </w:r>
      <w:r w:rsidRPr="000148F8">
        <w:t xml:space="preserve"> ocupación </w:t>
      </w:r>
      <w:r>
        <w:t xml:space="preserve">superior en </w:t>
      </w:r>
      <w:r w:rsidRPr="000148F8">
        <w:t xml:space="preserve">un 17% </w:t>
      </w:r>
      <w:r>
        <w:t>a</w:t>
      </w:r>
      <w:r w:rsidRPr="000148F8">
        <w:t xml:space="preserve"> su capacidad oficial. </w:t>
      </w:r>
      <w:r>
        <w:t xml:space="preserve">Por otra parte, </w:t>
      </w:r>
      <w:r w:rsidRPr="000148F8">
        <w:t>l</w:t>
      </w:r>
      <w:r>
        <w:t>a</w:t>
      </w:r>
      <w:r w:rsidRPr="000148F8">
        <w:t xml:space="preserve"> </w:t>
      </w:r>
      <w:r>
        <w:t>norma de</w:t>
      </w:r>
      <w:r w:rsidRPr="000148F8">
        <w:t xml:space="preserve"> capacidad de las prisiones </w:t>
      </w:r>
      <w:r>
        <w:t>e</w:t>
      </w:r>
      <w:r w:rsidRPr="000148F8">
        <w:t>s</w:t>
      </w:r>
      <w:r>
        <w:t xml:space="preserve"> </w:t>
      </w:r>
      <w:r w:rsidRPr="000148F8">
        <w:t xml:space="preserve">relativamente </w:t>
      </w:r>
      <w:r>
        <w:t>amplia</w:t>
      </w:r>
      <w:r w:rsidRPr="000148F8">
        <w:t xml:space="preserve">: celdas individuales de 9 </w:t>
      </w:r>
      <w:r>
        <w:t>m</w:t>
      </w:r>
      <w:r w:rsidRPr="005331D6">
        <w:rPr>
          <w:vertAlign w:val="superscript"/>
        </w:rPr>
        <w:t>2</w:t>
      </w:r>
      <w:r w:rsidRPr="000148F8">
        <w:t xml:space="preserve"> y celdas compartidas en las que cada recluso dispone de 7 m</w:t>
      </w:r>
      <w:r w:rsidRPr="005331D6">
        <w:rPr>
          <w:vertAlign w:val="superscript"/>
        </w:rPr>
        <w:t>2</w:t>
      </w:r>
      <w:r w:rsidRPr="000148F8">
        <w:t xml:space="preserve">. Algunos condenados se trasladarán a anexos recién abiertos en prisiones existentes y se prevé la construcción de </w:t>
      </w:r>
      <w:r>
        <w:t xml:space="preserve">una </w:t>
      </w:r>
      <w:r w:rsidRPr="000148F8">
        <w:t>nueva prisión en los próximos cinco años.</w:t>
      </w:r>
    </w:p>
    <w:p w:rsidR="00BE3813" w:rsidRPr="000148F8" w:rsidRDefault="00BE3813" w:rsidP="00BE3813">
      <w:pPr>
        <w:pStyle w:val="SingleTxtG"/>
      </w:pPr>
      <w:r w:rsidRPr="000148F8">
        <w:t>41.</w:t>
      </w:r>
      <w:r w:rsidRPr="000148F8">
        <w:tab/>
        <w:t xml:space="preserve">En la prisión de Liubliana se han aplicado </w:t>
      </w:r>
      <w:r>
        <w:t xml:space="preserve">otras </w:t>
      </w:r>
      <w:r w:rsidRPr="000148F8">
        <w:t xml:space="preserve">medidas para mejorar las condiciones de vida de los </w:t>
      </w:r>
      <w:r>
        <w:t>reclusos</w:t>
      </w:r>
      <w:r w:rsidRPr="000148F8">
        <w:t xml:space="preserve">, como </w:t>
      </w:r>
      <w:r>
        <w:t>períodos más largos</w:t>
      </w:r>
      <w:r w:rsidRPr="000148F8">
        <w:t xml:space="preserve"> fuera de la celda, pr</w:t>
      </w:r>
      <w:r>
        <w:t>á</w:t>
      </w:r>
      <w:r w:rsidRPr="000148F8">
        <w:t>ctica</w:t>
      </w:r>
      <w:r>
        <w:t>s</w:t>
      </w:r>
      <w:r w:rsidRPr="000148F8">
        <w:t xml:space="preserve"> deport</w:t>
      </w:r>
      <w:r>
        <w:t>ivas</w:t>
      </w:r>
      <w:r w:rsidRPr="000148F8">
        <w:t xml:space="preserve"> más frecuen</w:t>
      </w:r>
      <w:r>
        <w:t>tes</w:t>
      </w:r>
      <w:r w:rsidRPr="000148F8">
        <w:t xml:space="preserve"> y </w:t>
      </w:r>
      <w:r>
        <w:t>un mayor número de</w:t>
      </w:r>
      <w:r w:rsidRPr="000148F8">
        <w:t xml:space="preserve"> llamadas telefónicas. Además, el Gobierno </w:t>
      </w:r>
      <w:r>
        <w:t xml:space="preserve">prevé </w:t>
      </w:r>
      <w:r w:rsidRPr="000148F8">
        <w:t xml:space="preserve">alternativas para las condenas de prisión, por ejemplo </w:t>
      </w:r>
      <w:r>
        <w:t>un mayor número de</w:t>
      </w:r>
      <w:r w:rsidRPr="000148F8">
        <w:t xml:space="preserve"> oportunidades para realizar trabajos en beneficio de la comunidad, nuevas formas de arresto domiciliario y </w:t>
      </w:r>
      <w:r>
        <w:t xml:space="preserve">un régimen penitenciario más amplio en los </w:t>
      </w:r>
      <w:r w:rsidRPr="000148F8">
        <w:t>fin</w:t>
      </w:r>
      <w:r>
        <w:t>es</w:t>
      </w:r>
      <w:r w:rsidRPr="000148F8">
        <w:t xml:space="preserve"> de semana.</w:t>
      </w:r>
    </w:p>
    <w:p w:rsidR="00BE3813" w:rsidRPr="000148F8" w:rsidRDefault="00BE3813" w:rsidP="00BE3813">
      <w:pPr>
        <w:pStyle w:val="SingleTxtG"/>
      </w:pPr>
      <w:r w:rsidRPr="000148F8">
        <w:t>42.</w:t>
      </w:r>
      <w:r w:rsidRPr="000148F8">
        <w:tab/>
        <w:t xml:space="preserve">En virtud del artículo 12 de la Ley de ejecución de sanciones penales, el </w:t>
      </w:r>
      <w:r>
        <w:t>director del establecimiento penitenciario</w:t>
      </w:r>
      <w:r w:rsidRPr="000148F8">
        <w:t xml:space="preserve"> puede permitir </w:t>
      </w:r>
      <w:r>
        <w:t>que</w:t>
      </w:r>
      <w:r w:rsidRPr="000148F8">
        <w:t xml:space="preserve"> condenados que cumplan determinadas condiciones legales </w:t>
      </w:r>
      <w:r>
        <w:t>pro</w:t>
      </w:r>
      <w:r w:rsidRPr="000148F8">
        <w:t xml:space="preserve">sigan su actividad laboral habitual o sus estudios y residan en su hogar, </w:t>
      </w:r>
      <w:r>
        <w:t>excepto</w:t>
      </w:r>
      <w:r w:rsidRPr="000148F8">
        <w:t xml:space="preserve"> dos o tres días a la semana que deben permanecer en prisión. En estas condiciones, la reinserción en la sociedad de los condenados es más fácil y eficaz. El número de </w:t>
      </w:r>
      <w:r>
        <w:t xml:space="preserve">beneficiarios del régimen </w:t>
      </w:r>
      <w:r w:rsidRPr="000148F8">
        <w:t xml:space="preserve">de fin de semana se ha duplicado desde 2008, con buenos resultados y sin que se haya registrado </w:t>
      </w:r>
      <w:r>
        <w:t>ningún abuso</w:t>
      </w:r>
      <w:r w:rsidRPr="000148F8">
        <w:t>.</w:t>
      </w:r>
    </w:p>
    <w:p w:rsidR="00BE3813" w:rsidRPr="000148F8" w:rsidRDefault="00BE3813" w:rsidP="00BE3813">
      <w:pPr>
        <w:pStyle w:val="SingleTxtG"/>
      </w:pPr>
      <w:r w:rsidRPr="000148F8">
        <w:t>43.</w:t>
      </w:r>
      <w:r w:rsidRPr="000148F8">
        <w:tab/>
        <w:t xml:space="preserve">En relación con el suicidio en las prisiones, todos los funcionarios de prisiones nuevos reciben una formación inicial obligatoria sobre </w:t>
      </w:r>
      <w:r>
        <w:t>una amplia variedad de</w:t>
      </w:r>
      <w:r w:rsidRPr="000148F8">
        <w:t xml:space="preserve"> aspectos prácticos y teóricos del suicid</w:t>
      </w:r>
      <w:r>
        <w:t>i</w:t>
      </w:r>
      <w:r w:rsidRPr="000148F8">
        <w:t xml:space="preserve">o. En los dos últimos años, los funcionarios de prisiones y otro personal </w:t>
      </w:r>
      <w:r>
        <w:t>dedicado a</w:t>
      </w:r>
      <w:r w:rsidRPr="000148F8">
        <w:t>l tratamiento de internos con tendencias suicidas e</w:t>
      </w:r>
      <w:r>
        <w:t>n</w:t>
      </w:r>
      <w:r w:rsidRPr="000148F8">
        <w:t xml:space="preserve"> todo el sistema de prisiones participa</w:t>
      </w:r>
      <w:r>
        <w:t>ron</w:t>
      </w:r>
      <w:r w:rsidRPr="000148F8">
        <w:t xml:space="preserve"> en dos cursos de formación intensivos de 54 horas, centrados en el estudio de casos. Después, los participantes </w:t>
      </w:r>
      <w:r>
        <w:t>establecieron</w:t>
      </w:r>
      <w:r w:rsidRPr="000148F8">
        <w:t xml:space="preserve"> un equipo de supervisión, dirigido por un experto representante de todas las prisiones, para intercambiar información sobre las prácticas adecuadas.</w:t>
      </w:r>
    </w:p>
    <w:p w:rsidR="00BE3813" w:rsidRPr="000148F8" w:rsidRDefault="00BE3813" w:rsidP="00BE3813">
      <w:pPr>
        <w:pStyle w:val="SingleTxtG"/>
      </w:pPr>
      <w:r w:rsidRPr="000148F8">
        <w:t>44.</w:t>
      </w:r>
      <w:r w:rsidRPr="000148F8">
        <w:tab/>
        <w:t xml:space="preserve">Además, se han adoptado varias medidas para la prevención del suicidio. Todos los reclusos nuevos </w:t>
      </w:r>
      <w:r>
        <w:t>deben</w:t>
      </w:r>
      <w:r w:rsidRPr="000148F8">
        <w:t xml:space="preserve"> someterse a una evaluación inicial de riesgo de suicidio al entrar en prisión. Se ha </w:t>
      </w:r>
      <w:r>
        <w:t>desplegado un esfuerzo considerable</w:t>
      </w:r>
      <w:r w:rsidRPr="000148F8">
        <w:t xml:space="preserve"> para encontrar un alojamiento adecuado para los reclusos con tendencias suicidas</w:t>
      </w:r>
      <w:r>
        <w:t>,</w:t>
      </w:r>
      <w:r w:rsidRPr="000148F8">
        <w:t xml:space="preserve"> </w:t>
      </w:r>
      <w:r>
        <w:t>teniendo en cuenta la conveniencia de elegir a</w:t>
      </w:r>
      <w:r w:rsidRPr="000148F8">
        <w:t xml:space="preserve"> compañeros de celda </w:t>
      </w:r>
      <w:r>
        <w:t xml:space="preserve">adecuados </w:t>
      </w:r>
      <w:r w:rsidRPr="000148F8">
        <w:t xml:space="preserve">y los niveles de supervisión y vigilancia. Además, estos reclusos </w:t>
      </w:r>
      <w:r>
        <w:t>están autorizados a recibir</w:t>
      </w:r>
      <w:r w:rsidRPr="000148F8">
        <w:t xml:space="preserve"> llamadas</w:t>
      </w:r>
      <w:r>
        <w:t xml:space="preserve"> adicionales y</w:t>
      </w:r>
      <w:r w:rsidRPr="000148F8">
        <w:t xml:space="preserve"> visitas, </w:t>
      </w:r>
      <w:r>
        <w:t xml:space="preserve">pueden pasar más </w:t>
      </w:r>
      <w:r w:rsidRPr="000148F8">
        <w:t xml:space="preserve">tiempo al aire libre y </w:t>
      </w:r>
      <w:r>
        <w:t xml:space="preserve">realizar otras </w:t>
      </w:r>
      <w:r w:rsidRPr="000148F8">
        <w:t xml:space="preserve">actividades supervisadas, </w:t>
      </w:r>
      <w:r>
        <w:t xml:space="preserve">tienen acceso </w:t>
      </w:r>
      <w:r w:rsidRPr="000148F8">
        <w:t xml:space="preserve">a servicios de intervención en </w:t>
      </w:r>
      <w:r>
        <w:t xml:space="preserve">caso de </w:t>
      </w:r>
      <w:r w:rsidRPr="000148F8">
        <w:t>crisis, médicos y psiquiatras</w:t>
      </w:r>
      <w:r>
        <w:t xml:space="preserve"> y</w:t>
      </w:r>
      <w:r w:rsidRPr="000148F8">
        <w:t>, si procede</w:t>
      </w:r>
      <w:r>
        <w:t>, pueden ser hospitalizados</w:t>
      </w:r>
      <w:r w:rsidRPr="000148F8">
        <w:t>. Se da gran importancia a la buena comunicación con el personal, al trato respetuoso y a la baja proporción de personal de tratamiento por recluso.</w:t>
      </w:r>
    </w:p>
    <w:p w:rsidR="00BE3813" w:rsidRPr="000148F8" w:rsidRDefault="00BE3813" w:rsidP="00BE3813">
      <w:pPr>
        <w:pStyle w:val="SingleTxtG"/>
      </w:pPr>
      <w:r w:rsidRPr="000148F8">
        <w:t>45.</w:t>
      </w:r>
      <w:r w:rsidRPr="000148F8">
        <w:tab/>
        <w:t xml:space="preserve">El recluso que se suicidó ahorcándose en la prisión de Dob en 2008 había cumplido cuatro de sus diez años de </w:t>
      </w:r>
      <w:r>
        <w:t>pena</w:t>
      </w:r>
      <w:r w:rsidRPr="000148F8">
        <w:t>. Padecía muchos problemas de salud, como diabetes y enfermedades mentales, por los que recibía tratamiento con regularidad. Fue ingresado en un departamento para pacientes con un régimen relativamente abierto</w:t>
      </w:r>
      <w:r>
        <w:t>:</w:t>
      </w:r>
      <w:r w:rsidRPr="000148F8">
        <w:t xml:space="preserve"> se ahorcó en la sala para fumadores. La investigación concluyó que la causa de la muerte había sido asfixia, sin signos de violencia. Este suicidio sorprendió mucho al personal, que lo comentó extensamente. A</w:t>
      </w:r>
      <w:r>
        <w:t>unque</w:t>
      </w:r>
      <w:r w:rsidRPr="000148F8">
        <w:t xml:space="preserve"> el personal</w:t>
      </w:r>
      <w:r>
        <w:t xml:space="preserve"> hizo lo que pudo</w:t>
      </w:r>
      <w:r w:rsidRPr="000148F8">
        <w:t xml:space="preserve">, </w:t>
      </w:r>
      <w:r>
        <w:t xml:space="preserve">fue </w:t>
      </w:r>
      <w:r w:rsidRPr="000148F8">
        <w:t xml:space="preserve">muy difícil </w:t>
      </w:r>
      <w:r>
        <w:t xml:space="preserve">asegurar </w:t>
      </w:r>
      <w:r w:rsidRPr="000148F8">
        <w:t>el nivel de supervisión preciso durante mucho tiempo.</w:t>
      </w:r>
    </w:p>
    <w:p w:rsidR="00BE3813" w:rsidRPr="000148F8" w:rsidRDefault="00BE3813" w:rsidP="00BE3813">
      <w:pPr>
        <w:pStyle w:val="SingleTxtG"/>
      </w:pPr>
      <w:r w:rsidRPr="000148F8">
        <w:t>46.</w:t>
      </w:r>
      <w:r w:rsidRPr="000148F8">
        <w:tab/>
        <w:t xml:space="preserve">La atención psiquiátrica de los reclusos ha mejorado desde 2008, año en que se reformó la legislación de sanidad para que los reclusos pudieran disponer de los mismos servicios sanitarios públicos que los ciudadanos que tienen un seguro obligatorio de </w:t>
      </w:r>
      <w:r>
        <w:t>atención de la salud</w:t>
      </w:r>
      <w:r w:rsidRPr="000148F8">
        <w:t xml:space="preserve">. En 2009, las enfermerías de los establecimientos penitenciarios </w:t>
      </w:r>
      <w:r>
        <w:t xml:space="preserve">quedaron incorporadas a </w:t>
      </w:r>
      <w:r w:rsidRPr="000148F8">
        <w:t>la red de salud pública y están atendidas por especialistas externos. Cada prisión cuenta ahora con su propia enfermería</w:t>
      </w:r>
      <w:r>
        <w:t>,</w:t>
      </w:r>
      <w:r w:rsidRPr="000148F8">
        <w:t xml:space="preserve"> y un psiquiatra que </w:t>
      </w:r>
      <w:r>
        <w:t xml:space="preserve">sigue </w:t>
      </w:r>
      <w:r w:rsidRPr="000148F8">
        <w:t xml:space="preserve">a los reclusos y, según proceda, recomienda su examen u hospitalización. </w:t>
      </w:r>
      <w:r>
        <w:t>Y</w:t>
      </w:r>
      <w:r w:rsidRPr="000148F8">
        <w:t xml:space="preserve">, </w:t>
      </w:r>
      <w:r>
        <w:t>lo que</w:t>
      </w:r>
      <w:r w:rsidRPr="000148F8">
        <w:t xml:space="preserve"> </w:t>
      </w:r>
      <w:r>
        <w:t>es</w:t>
      </w:r>
      <w:r w:rsidRPr="000148F8">
        <w:t xml:space="preserve"> más importante, el Ministerio de Justicia y el Ministerio de Sanidad han llegado a un acuerdo sobre el proyecto especial de hospital psiquiátrico forense, que </w:t>
      </w:r>
      <w:r>
        <w:t>abrirá sus puertas</w:t>
      </w:r>
      <w:r w:rsidRPr="000148F8">
        <w:t xml:space="preserve"> en el Centro Médico Universitario de Maribor a finales de 2011.</w:t>
      </w:r>
    </w:p>
    <w:p w:rsidR="00BE3813" w:rsidRPr="000148F8" w:rsidRDefault="00BE3813" w:rsidP="00BE3813">
      <w:pPr>
        <w:pStyle w:val="SingleTxtG"/>
      </w:pPr>
      <w:r w:rsidRPr="000148F8">
        <w:t>47.</w:t>
      </w:r>
      <w:r w:rsidRPr="000148F8">
        <w:tab/>
      </w:r>
      <w:r w:rsidRPr="00ED6006">
        <w:rPr>
          <w:b/>
        </w:rPr>
        <w:t xml:space="preserve">El </w:t>
      </w:r>
      <w:r w:rsidRPr="000148F8">
        <w:rPr>
          <w:b/>
        </w:rPr>
        <w:t>Sr. Škrlec</w:t>
      </w:r>
      <w:r w:rsidRPr="000148F8">
        <w:t xml:space="preserve"> (Eslovenia) dice que el hacinamiento en las prisiones se está solucionando mediante la ampliación de las instalaciones penitenciarias y la aplicación de sanciones alternativas, como </w:t>
      </w:r>
      <w:r>
        <w:t>e</w:t>
      </w:r>
      <w:r w:rsidRPr="000148F8">
        <w:t xml:space="preserve">l </w:t>
      </w:r>
      <w:r>
        <w:t xml:space="preserve">régimen </w:t>
      </w:r>
      <w:r w:rsidRPr="000148F8">
        <w:t xml:space="preserve">de fin de semana. Además, se está reformando el Código Penal para fomentar la imposición de multas como alternativa a las condenas de prisión en las causas penales. La </w:t>
      </w:r>
      <w:r>
        <w:t>atención de la salud</w:t>
      </w:r>
      <w:r w:rsidRPr="000148F8">
        <w:t xml:space="preserve"> en las prisiones es una cuestión importante, pero la situación ha mejorado considerablemente </w:t>
      </w:r>
      <w:r>
        <w:t xml:space="preserve">desde </w:t>
      </w:r>
      <w:r w:rsidRPr="000148F8">
        <w:t>que los reclusos están atendidos por el sistema de asistencia sanitaria pública. El departamento psiquiátrico forense</w:t>
      </w:r>
      <w:r>
        <w:t xml:space="preserve"> resolverá por completo la situación de </w:t>
      </w:r>
      <w:r w:rsidRPr="000148F8">
        <w:t xml:space="preserve">los reclusos que padecen enfermedades mentales, pues les facilitará la vida y </w:t>
      </w:r>
      <w:r>
        <w:t xml:space="preserve">permitirá </w:t>
      </w:r>
      <w:r w:rsidRPr="000148F8">
        <w:t>lograr mejores resultados.</w:t>
      </w:r>
    </w:p>
    <w:p w:rsidR="00BE3813" w:rsidRPr="000148F8" w:rsidRDefault="00BE3813" w:rsidP="00BE3813">
      <w:pPr>
        <w:pStyle w:val="SingleTxtG"/>
      </w:pPr>
      <w:r w:rsidRPr="000148F8">
        <w:t>48.</w:t>
      </w:r>
      <w:r w:rsidRPr="000148F8">
        <w:tab/>
      </w:r>
      <w:r w:rsidRPr="00ED6006">
        <w:rPr>
          <w:b/>
        </w:rPr>
        <w:t xml:space="preserve">La </w:t>
      </w:r>
      <w:r w:rsidRPr="000148F8">
        <w:rPr>
          <w:b/>
        </w:rPr>
        <w:t>Sra. Curk</w:t>
      </w:r>
      <w:r w:rsidRPr="000148F8">
        <w:t xml:space="preserve"> (Eslovenia) dice que a tenor de la Ley de ratificación, por la que Eslovenia ratific</w:t>
      </w:r>
      <w:r>
        <w:t>ó</w:t>
      </w:r>
      <w:r w:rsidRPr="000148F8">
        <w:t xml:space="preserve"> el Protocolo Facultativo de la Convención contra la Tortura y Otros Tratos o Penas Crueles, Inhumanos o Degradantes (OPCAT), el Ombudsman de los Derechos Humanos y, con su aquiescencia, </w:t>
      </w:r>
      <w:r>
        <w:t>ONG</w:t>
      </w:r>
      <w:r w:rsidRPr="000148F8">
        <w:t xml:space="preserve"> y humanitarias nacionales</w:t>
      </w:r>
      <w:r>
        <w:t>, ejercen las funciones</w:t>
      </w:r>
      <w:r w:rsidRPr="000148F8">
        <w:t xml:space="preserve"> de los mecanismos nacionales de prevención de la tortura en el ámbito nacional. Las </w:t>
      </w:r>
      <w:r>
        <w:t>ONG</w:t>
      </w:r>
      <w:r w:rsidRPr="000148F8">
        <w:t xml:space="preserve"> se seleccionan mediante concurso, que se publica en el </w:t>
      </w:r>
      <w:r w:rsidRPr="004E6684">
        <w:rPr>
          <w:i/>
        </w:rPr>
        <w:t>Boletín Oficial</w:t>
      </w:r>
      <w:r w:rsidRPr="000148F8">
        <w:t>, y su retribución está regulada por el Ombudsman.</w:t>
      </w:r>
    </w:p>
    <w:p w:rsidR="00BE3813" w:rsidRPr="000148F8" w:rsidRDefault="00BE3813" w:rsidP="00BE3813">
      <w:pPr>
        <w:pStyle w:val="SingleTxtG"/>
      </w:pPr>
      <w:r w:rsidRPr="000148F8">
        <w:t>49.</w:t>
      </w:r>
      <w:r w:rsidRPr="000148F8">
        <w:tab/>
        <w:t xml:space="preserve">Los castigos corporales están prohibidos en virtud del artículo 135 del Código Penal; además, en el Código de Familia propuesto se incluye una prohibición general de </w:t>
      </w:r>
      <w:r>
        <w:t xml:space="preserve">los </w:t>
      </w:r>
      <w:r w:rsidRPr="000148F8">
        <w:t>castigos corporales.</w:t>
      </w:r>
    </w:p>
    <w:p w:rsidR="00BE3813" w:rsidRPr="000148F8" w:rsidRDefault="00BE3813" w:rsidP="00BE3813">
      <w:pPr>
        <w:pStyle w:val="SingleTxtG"/>
      </w:pPr>
      <w:r w:rsidRPr="000148F8">
        <w:t>50.</w:t>
      </w:r>
      <w:r w:rsidRPr="000148F8">
        <w:tab/>
        <w:t xml:space="preserve">Si bien el Ombudsman de los Derechos Humanos puede presentar recursos de amparo en nombre de una persona agraviada, si esta consiente a ello, esto solo ha ocurrido una vez y no era un caso relacionado con la tortura. Este recurso es </w:t>
      </w:r>
      <w:r>
        <w:t xml:space="preserve">poco habitual </w:t>
      </w:r>
      <w:r w:rsidRPr="000148F8">
        <w:t xml:space="preserve">porque el Tribunal Constitucional es muy accesible. En cambio, el Ombudsman ha impugnado varias leyes ante el Tribunal Constitucional, aduciendo que vulneran derechos humanos y libertades fundamentales. </w:t>
      </w:r>
    </w:p>
    <w:p w:rsidR="00BE3813" w:rsidRPr="000148F8" w:rsidRDefault="00BE3813" w:rsidP="00BE3813">
      <w:pPr>
        <w:pStyle w:val="SingleTxtG"/>
      </w:pPr>
      <w:r w:rsidRPr="000148F8">
        <w:t>51.</w:t>
      </w:r>
      <w:r w:rsidRPr="000148F8">
        <w:tab/>
        <w:t>El derecho a la igualdad en los procesos penales</w:t>
      </w:r>
      <w:r>
        <w:t>,</w:t>
      </w:r>
      <w:r w:rsidRPr="000148F8">
        <w:t xml:space="preserve"> consagrado en el artículo 22 de la Constitución</w:t>
      </w:r>
      <w:r>
        <w:t>,</w:t>
      </w:r>
      <w:r w:rsidRPr="000148F8">
        <w:t xml:space="preserve"> se ha </w:t>
      </w:r>
      <w:r>
        <w:t>desarrollado</w:t>
      </w:r>
      <w:r w:rsidRPr="000148F8">
        <w:t xml:space="preserve"> de forma sistemática e intensiva mediante la jurisprudencia del Tribunal Constitucional, que acatan los tribunales inferiores. El Tribunal Constitucional puede revisar las vulneraciones de este derecho mediante un recurso de amparo y anular las sentencias de los tribunales inferiores.</w:t>
      </w:r>
    </w:p>
    <w:p w:rsidR="00BE3813" w:rsidRPr="000148F8" w:rsidRDefault="00BE3813" w:rsidP="00BE3813">
      <w:pPr>
        <w:pStyle w:val="SingleTxtG"/>
      </w:pPr>
      <w:r w:rsidRPr="000148F8">
        <w:t>52.</w:t>
      </w:r>
      <w:r w:rsidRPr="000148F8">
        <w:tab/>
        <w:t xml:space="preserve">La Constitución protege el derecho a la identidad étnica y a la privacidad de la información; por consiguiente, no es posible recopilar información sobre el origen étnico de las víctimas o de los </w:t>
      </w:r>
      <w:r>
        <w:t xml:space="preserve">responsables </w:t>
      </w:r>
      <w:r w:rsidRPr="000148F8">
        <w:t xml:space="preserve">de delitos. Además, el sistema jurídico ampara los derechos humanos hasta el extremo de que no se pueden </w:t>
      </w:r>
      <w:r>
        <w:t xml:space="preserve">preparar </w:t>
      </w:r>
      <w:r w:rsidRPr="000148F8">
        <w:t>perfiles personal</w:t>
      </w:r>
      <w:r>
        <w:t>es</w:t>
      </w:r>
      <w:r w:rsidRPr="000148F8">
        <w:t xml:space="preserve">. Un estudio independiente realizado por </w:t>
      </w:r>
      <w:r>
        <w:t>ONG</w:t>
      </w:r>
      <w:r w:rsidRPr="000148F8">
        <w:t xml:space="preserve"> no ha hallado pruebas de discriminación contra los romaníes por parte del sistema judicial o policial de Eslovenia; es más, las conclusiones pone</w:t>
      </w:r>
      <w:r>
        <w:t>n</w:t>
      </w:r>
      <w:r w:rsidRPr="000148F8">
        <w:t xml:space="preserve"> de manifiesto la existencia de una ligera parcialidad a su favor. No se ha registrado ninguna denuncia de discriminación por motivo de origen étnico en la oficina del Ombudsman de los Derechos Humanos</w:t>
      </w:r>
      <w:r>
        <w:t>,</w:t>
      </w:r>
      <w:r w:rsidRPr="000148F8">
        <w:t xml:space="preserve"> desde que se creó en 1994.</w:t>
      </w:r>
    </w:p>
    <w:p w:rsidR="00BE3813" w:rsidRPr="000148F8" w:rsidRDefault="00BE3813" w:rsidP="00BE3813">
      <w:pPr>
        <w:pStyle w:val="SingleTxtG"/>
      </w:pPr>
      <w:r w:rsidRPr="000148F8">
        <w:t>53.</w:t>
      </w:r>
      <w:r w:rsidRPr="000148F8">
        <w:tab/>
      </w:r>
      <w:r>
        <w:t>Por último</w:t>
      </w:r>
      <w:r w:rsidRPr="000148F8">
        <w:t xml:space="preserve">, el Código Penal de Eslovenia </w:t>
      </w:r>
      <w:r>
        <w:t>dispone</w:t>
      </w:r>
      <w:r w:rsidRPr="000148F8">
        <w:t xml:space="preserve"> que al </w:t>
      </w:r>
      <w:r>
        <w:t xml:space="preserve">determinar </w:t>
      </w:r>
      <w:r w:rsidRPr="000148F8">
        <w:t>las condenas los tribunales deben tener en cuenta todas las circunstancias pertinentes</w:t>
      </w:r>
      <w:r>
        <w:t>, y</w:t>
      </w:r>
      <w:r w:rsidRPr="000148F8">
        <w:t xml:space="preserve"> en particular el móvil del delito, ya sea racial o </w:t>
      </w:r>
      <w:r>
        <w:t xml:space="preserve">consistente en </w:t>
      </w:r>
      <w:r w:rsidRPr="000148F8">
        <w:t xml:space="preserve">cualquier otra manifestación de odio. Además, </w:t>
      </w:r>
      <w:r>
        <w:t>el Código</w:t>
      </w:r>
      <w:r w:rsidRPr="000148F8">
        <w:t xml:space="preserve"> prevé </w:t>
      </w:r>
      <w:r>
        <w:t xml:space="preserve">específicamente </w:t>
      </w:r>
      <w:r w:rsidRPr="000148F8">
        <w:t xml:space="preserve">un castigo más severo para el asesinato cuando se vulnera el derecho a la igualdad. </w:t>
      </w:r>
    </w:p>
    <w:p w:rsidR="00BE3813" w:rsidRPr="000148F8" w:rsidRDefault="00BE3813" w:rsidP="00BE3813">
      <w:pPr>
        <w:pStyle w:val="SingleTxtG"/>
      </w:pPr>
      <w:r w:rsidRPr="000148F8">
        <w:t>54.</w:t>
      </w:r>
      <w:r w:rsidRPr="000148F8">
        <w:tab/>
      </w:r>
      <w:r w:rsidRPr="004B052A">
        <w:rPr>
          <w:b/>
        </w:rPr>
        <w:t xml:space="preserve">La </w:t>
      </w:r>
      <w:r w:rsidRPr="000148F8">
        <w:rPr>
          <w:b/>
        </w:rPr>
        <w:t>Sra. Vouk-Železnik</w:t>
      </w:r>
      <w:r w:rsidRPr="000148F8">
        <w:t xml:space="preserve"> (Eslovenia)</w:t>
      </w:r>
      <w:r>
        <w:t xml:space="preserve"> dice</w:t>
      </w:r>
      <w:r w:rsidRPr="000148F8">
        <w:t xml:space="preserve">, con referencia a los castigos corporales y a la violencia familiar y doméstica, que la Ley de prevención de </w:t>
      </w:r>
      <w:r>
        <w:t xml:space="preserve">la </w:t>
      </w:r>
      <w:r w:rsidRPr="000148F8">
        <w:t xml:space="preserve">violencia familiar </w:t>
      </w:r>
      <w:r>
        <w:t>aprob</w:t>
      </w:r>
      <w:r w:rsidRPr="000148F8">
        <w:t xml:space="preserve">ada en 2008 prevé una protección especial para los menores </w:t>
      </w:r>
      <w:r>
        <w:t xml:space="preserve">frente a </w:t>
      </w:r>
      <w:r w:rsidRPr="000148F8">
        <w:t xml:space="preserve">la violencia doméstica. De todas formas, el nuevo Código de la Familia prohíbe cualquier </w:t>
      </w:r>
      <w:r>
        <w:t>clase</w:t>
      </w:r>
      <w:r w:rsidRPr="000148F8">
        <w:t xml:space="preserve"> de castigo corporal por los progenitores o las personas a cargo del menor. El Gobierno ha cofinanciado con la Asociación Eslovena de Amigos de la Juventud una publicación para combatir los castigos corporales y ha participado activamente en la preparación de la recomendación del Consejo de Europa</w:t>
      </w:r>
      <w:r>
        <w:t xml:space="preserve"> </w:t>
      </w:r>
      <w:r w:rsidRPr="000148F8">
        <w:t>sobre la crianza positiva de los hijos.</w:t>
      </w:r>
    </w:p>
    <w:p w:rsidR="00BE3813" w:rsidRPr="000148F8" w:rsidRDefault="00BE3813" w:rsidP="00BE3813">
      <w:pPr>
        <w:pStyle w:val="SingleTxtG"/>
      </w:pPr>
      <w:r w:rsidRPr="000148F8">
        <w:t>55.</w:t>
      </w:r>
      <w:r w:rsidRPr="000148F8">
        <w:tab/>
        <w:t xml:space="preserve">Eslovenia ha elaborado un proyecto de resolución sobre la prevención de la violencia doméstica y un plan de acción de dos años para la prevención de la violencia familiar. Un consejo de expertos del Ministerio de Trabajo, Familia y Asuntos Sociales </w:t>
      </w:r>
      <w:r>
        <w:t>preparó</w:t>
      </w:r>
      <w:r w:rsidRPr="000148F8">
        <w:t xml:space="preserve"> un proyecto de legislación secundaria y revis</w:t>
      </w:r>
      <w:r>
        <w:t>ó</w:t>
      </w:r>
      <w:r w:rsidRPr="000148F8">
        <w:t xml:space="preserve"> la aplicación de la ley. Asimismo, 12</w:t>
      </w:r>
      <w:r>
        <w:t> </w:t>
      </w:r>
      <w:r w:rsidRPr="000148F8">
        <w:t>coordinadores regionales designados por el Ministerio organiza</w:t>
      </w:r>
      <w:r>
        <w:t>r</w:t>
      </w:r>
      <w:r w:rsidRPr="000148F8">
        <w:t>o</w:t>
      </w:r>
      <w:r>
        <w:t>n</w:t>
      </w:r>
      <w:r w:rsidRPr="000148F8">
        <w:t xml:space="preserve"> una red de servicios y programas sobre la violencia familiar</w:t>
      </w:r>
      <w:r>
        <w:t xml:space="preserve"> y se encargan de su asistencia y manutención.</w:t>
      </w:r>
    </w:p>
    <w:p w:rsidR="00BE3813" w:rsidRPr="000148F8" w:rsidRDefault="00BE3813" w:rsidP="00BE3813">
      <w:pPr>
        <w:pStyle w:val="SingleTxtG"/>
      </w:pPr>
      <w:r w:rsidRPr="000148F8">
        <w:t>56.</w:t>
      </w:r>
      <w:r w:rsidRPr="000148F8">
        <w:tab/>
        <w:t xml:space="preserve">Las estadísticas de los centros de asistencia social muestran que unos 290 ancianos fueron víctimas de violencia doméstica en 2010. Los centros de asistencia social prestan una serie de servicios para estos casos y se ha </w:t>
      </w:r>
      <w:r>
        <w:t>establecido</w:t>
      </w:r>
      <w:r w:rsidRPr="000148F8">
        <w:t xml:space="preserve"> una línea telefónica gratuita </w:t>
      </w:r>
      <w:r>
        <w:t>y</w:t>
      </w:r>
      <w:r w:rsidRPr="000148F8">
        <w:t xml:space="preserve"> anónima para este grupo. </w:t>
      </w:r>
    </w:p>
    <w:p w:rsidR="00BE3813" w:rsidRPr="000148F8" w:rsidRDefault="00BE3813" w:rsidP="00BE3813">
      <w:pPr>
        <w:pStyle w:val="SingleTxtG"/>
      </w:pPr>
      <w:r w:rsidRPr="000148F8">
        <w:t>57.</w:t>
      </w:r>
      <w:r w:rsidRPr="000148F8">
        <w:tab/>
      </w:r>
      <w:r w:rsidRPr="008C72E8">
        <w:rPr>
          <w:b/>
        </w:rPr>
        <w:t>La</w:t>
      </w:r>
      <w:r w:rsidRPr="000148F8">
        <w:rPr>
          <w:b/>
        </w:rPr>
        <w:t xml:space="preserve"> Sra. Čobal</w:t>
      </w:r>
      <w:r w:rsidRPr="000148F8">
        <w:t xml:space="preserve"> (Eslovenia) dice que en los últimos cuatro años</w:t>
      </w:r>
      <w:r>
        <w:t xml:space="preserve"> </w:t>
      </w:r>
      <w:r w:rsidRPr="000148F8">
        <w:t xml:space="preserve">ha </w:t>
      </w:r>
      <w:r>
        <w:t xml:space="preserve">habido </w:t>
      </w:r>
      <w:r w:rsidRPr="000148F8">
        <w:t xml:space="preserve">dos suicidios en la Clínica Psiquiátrica de Liubliana. Otros dos pacientes, que no estaban en los edificios de la unidad, se suicidaron fuera de la clínica. De conformidad con la ley, todos los casos </w:t>
      </w:r>
      <w:r>
        <w:t xml:space="preserve">de suicidio </w:t>
      </w:r>
      <w:r w:rsidRPr="000148F8">
        <w:t>se deben notificar a la policía o a un juez de instrucción</w:t>
      </w:r>
      <w:r>
        <w:t>,</w:t>
      </w:r>
      <w:r w:rsidRPr="000148F8">
        <w:t xml:space="preserve"> y el Instituto de Medicina Forense debe extender un certificado forense. En los dos casos de suicidio acaecidos en el </w:t>
      </w:r>
      <w:r>
        <w:t xml:space="preserve">recinto </w:t>
      </w:r>
      <w:r w:rsidRPr="000148F8">
        <w:t>de la clínica, se cumplieron estos requisitos y se concluyó que no había circunstancias ni motivos de sospecha para proseguir la investigación. En los cuatro casos se llevó a cabo una investigación interna que determinó que las personas implicadas habían recibido el tratamiento adecuado</w:t>
      </w:r>
      <w:r>
        <w:t>,</w:t>
      </w:r>
      <w:r w:rsidRPr="000148F8">
        <w:t xml:space="preserve"> y que los suicidios habían sido inevitables.</w:t>
      </w:r>
    </w:p>
    <w:p w:rsidR="00BE3813" w:rsidRPr="000148F8" w:rsidRDefault="00BE3813" w:rsidP="00BE3813">
      <w:pPr>
        <w:pStyle w:val="SingleTxtG"/>
      </w:pPr>
      <w:r w:rsidRPr="000148F8">
        <w:t>58.</w:t>
      </w:r>
      <w:r w:rsidRPr="000148F8">
        <w:tab/>
        <w:t xml:space="preserve">La Ley de salud mental de 2008 tiene </w:t>
      </w:r>
      <w:r>
        <w:t xml:space="preserve">por objeto </w:t>
      </w:r>
      <w:r w:rsidRPr="000148F8">
        <w:t xml:space="preserve">proteger la dignidad, los derechos humanos y las libertades fundamentales de las personas </w:t>
      </w:r>
      <w:r>
        <w:t xml:space="preserve">aquejadas de </w:t>
      </w:r>
      <w:r w:rsidRPr="000148F8">
        <w:t xml:space="preserve">trastornos mentales, </w:t>
      </w:r>
      <w:r>
        <w:t xml:space="preserve">como recomendó </w:t>
      </w:r>
      <w:r w:rsidRPr="000148F8">
        <w:t>el Consejo de Europa</w:t>
      </w:r>
      <w:r>
        <w:t xml:space="preserve"> a este respecto</w:t>
      </w:r>
      <w:r w:rsidRPr="000148F8">
        <w:t xml:space="preserve">, y prevé una protección especial para las personas </w:t>
      </w:r>
      <w:r>
        <w:t>que hayan sido ingresadas, o sean tratadas, contra su voluntad</w:t>
      </w:r>
      <w:r w:rsidRPr="000148F8">
        <w:t xml:space="preserve">. Un principio básico de la ley es el principio de la mínima restricción, que significa que los pacientes pueden </w:t>
      </w:r>
      <w:r>
        <w:t xml:space="preserve">ser trasladados </w:t>
      </w:r>
      <w:r w:rsidRPr="000148F8">
        <w:t xml:space="preserve">a entornos menos restrictivos según </w:t>
      </w:r>
      <w:r>
        <w:t xml:space="preserve">cuales sean </w:t>
      </w:r>
      <w:r w:rsidRPr="000148F8">
        <w:t xml:space="preserve">sus necesidades </w:t>
      </w:r>
      <w:r>
        <w:t>terapéuticas</w:t>
      </w:r>
      <w:r w:rsidRPr="000148F8">
        <w:t xml:space="preserve">. Por otra parte, la Ley de salud mental es el marco </w:t>
      </w:r>
      <w:r>
        <w:t>jurídico</w:t>
      </w:r>
      <w:r w:rsidRPr="000148F8">
        <w:t xml:space="preserve"> para el tratamiento de personas con problemas de salud mental en su</w:t>
      </w:r>
      <w:r>
        <w:t>s</w:t>
      </w:r>
      <w:r w:rsidRPr="000148F8">
        <w:t xml:space="preserve"> comunidad</w:t>
      </w:r>
      <w:r>
        <w:t>es</w:t>
      </w:r>
      <w:r w:rsidRPr="000148F8">
        <w:t>.</w:t>
      </w:r>
    </w:p>
    <w:p w:rsidR="00BE3813" w:rsidRPr="000148F8" w:rsidRDefault="00BE3813" w:rsidP="00BE3813">
      <w:pPr>
        <w:pStyle w:val="SingleTxtG"/>
      </w:pPr>
      <w:r w:rsidRPr="000148F8">
        <w:t>59.</w:t>
      </w:r>
      <w:r w:rsidRPr="000148F8">
        <w:tab/>
        <w:t>Las medidas de protección especiales, como la co</w:t>
      </w:r>
      <w:r>
        <w:t>er</w:t>
      </w:r>
      <w:r w:rsidRPr="000148F8">
        <w:t>ción física o el asilamiento en una habitación, solo pueden ser prescritas por un médico o, en casos de urgencia, por personal sanitario, que está obligado a informar al médico</w:t>
      </w:r>
      <w:r>
        <w:t>; de todos modos</w:t>
      </w:r>
      <w:r w:rsidRPr="000148F8">
        <w:t xml:space="preserve">, </w:t>
      </w:r>
      <w:r>
        <w:t>estas medidas</w:t>
      </w:r>
      <w:r w:rsidRPr="000148F8">
        <w:t xml:space="preserve"> solo </w:t>
      </w:r>
      <w:r>
        <w:t>pueden aplicarse durante</w:t>
      </w:r>
      <w:r w:rsidRPr="000148F8">
        <w:t xml:space="preserve"> períodos muy cortos. En la Clínica Psiquiátrica de Liubliana, las enfermeras y los asistentes técnicos sanitarios reciben una formación especial para l</w:t>
      </w:r>
      <w:r>
        <w:t>a</w:t>
      </w:r>
      <w:r w:rsidRPr="000148F8">
        <w:t xml:space="preserve"> </w:t>
      </w:r>
      <w:r>
        <w:t>aplicación de esas</w:t>
      </w:r>
      <w:r w:rsidRPr="000148F8">
        <w:t xml:space="preserve"> medidas de acuerdo con las directrices clínicas y la Ley de salud mental, y el personal está obligado a demostrar todos los años que cumple los estándares requeridos.</w:t>
      </w:r>
    </w:p>
    <w:p w:rsidR="00BE3813" w:rsidRPr="000148F8" w:rsidRDefault="00BE3813" w:rsidP="00BE3813">
      <w:pPr>
        <w:pStyle w:val="SingleTxtG"/>
      </w:pPr>
      <w:r w:rsidRPr="000148F8">
        <w:t>60.</w:t>
      </w:r>
      <w:r w:rsidRPr="000148F8">
        <w:tab/>
        <w:t xml:space="preserve">Los tratamientos médicos especiales, definidos en el artículo 9 de la Ley de salud mental, </w:t>
      </w:r>
      <w:r>
        <w:t xml:space="preserve">solo </w:t>
      </w:r>
      <w:r w:rsidRPr="000148F8">
        <w:t xml:space="preserve">se administran excepcionalmente y en hospitales psiquiátricos. Aunque la ley especifica una serie de tratamientos médicos especiales, como la lobotomía o el tratamiento hormonal, </w:t>
      </w:r>
      <w:r>
        <w:t xml:space="preserve">en la práctica </w:t>
      </w:r>
      <w:r w:rsidRPr="000148F8">
        <w:t xml:space="preserve">estos </w:t>
      </w:r>
      <w:r>
        <w:t xml:space="preserve">tratamientos </w:t>
      </w:r>
      <w:r w:rsidRPr="000148F8">
        <w:t xml:space="preserve">no se aplican en Eslovenia; por lo tanto, es lógico que no haya habido denuncias sobre su uso. Si tuvieran que </w:t>
      </w:r>
      <w:r>
        <w:t>aplicarse</w:t>
      </w:r>
      <w:r w:rsidRPr="000148F8">
        <w:t xml:space="preserve">, sería por necesidad médica y con consentimiento informado. La delegación no dispone de información sobre la esterilización forzada de mujeres romaníes ni de ningún otro grupo. La esterilización forzada no se practica en Eslovenia y la hospitalización involuntaria solo </w:t>
      </w:r>
      <w:r>
        <w:t>tiene lugar</w:t>
      </w:r>
      <w:r w:rsidRPr="000148F8">
        <w:t xml:space="preserve"> si se cumplen todas las condiciones estipuladas en el artículo 39.</w:t>
      </w:r>
    </w:p>
    <w:p w:rsidR="00BE3813" w:rsidRPr="000148F8" w:rsidRDefault="00BE3813" w:rsidP="00BE3813">
      <w:pPr>
        <w:pStyle w:val="SingleTxtG"/>
      </w:pPr>
      <w:r w:rsidRPr="000148F8">
        <w:t>61.</w:t>
      </w:r>
      <w:r w:rsidRPr="000148F8">
        <w:tab/>
      </w:r>
      <w:r w:rsidRPr="0061581F">
        <w:rPr>
          <w:b/>
        </w:rPr>
        <w:t>El</w:t>
      </w:r>
      <w:r w:rsidRPr="000148F8">
        <w:rPr>
          <w:b/>
        </w:rPr>
        <w:t xml:space="preserve"> Sr. Mariño Menéndez</w:t>
      </w:r>
      <w:r w:rsidRPr="000148F8">
        <w:t xml:space="preserve"> (primer Relator para el país) desearía tener más información sobre el uso que se hace de las declaraciones de las personas detenidas por la policía cuando su detención no se ha registrado</w:t>
      </w:r>
      <w:r>
        <w:t>,</w:t>
      </w:r>
      <w:r w:rsidRPr="000148F8">
        <w:t xml:space="preserve"> y </w:t>
      </w:r>
      <w:r>
        <w:t xml:space="preserve">saber </w:t>
      </w:r>
      <w:r w:rsidRPr="000148F8">
        <w:t xml:space="preserve">si son relevantes en las diligencias procesales. Además, </w:t>
      </w:r>
      <w:r>
        <w:t>querría que se le explicase</w:t>
      </w:r>
      <w:r w:rsidRPr="000148F8">
        <w:t xml:space="preserve"> la distinción étnica mencionada en un documento del Comisario para los Derechos Humanos del Consejo de Europa en relación con el examen periódico universal relativo a Eslovenia, en el que se expresa inquietud por la discriminación entre romaníes autóctonos y no autóctonos.</w:t>
      </w:r>
      <w:r>
        <w:t xml:space="preserve"> </w:t>
      </w:r>
      <w:r w:rsidRPr="000148F8">
        <w:t xml:space="preserve">Se pregunta si esta distinción existe y, si </w:t>
      </w:r>
      <w:r>
        <w:t xml:space="preserve">ello es </w:t>
      </w:r>
      <w:r w:rsidRPr="000148F8">
        <w:t xml:space="preserve">así, si se refleja en el derecho </w:t>
      </w:r>
      <w:r>
        <w:t>esloveno</w:t>
      </w:r>
      <w:r w:rsidRPr="000148F8">
        <w:t>.</w:t>
      </w:r>
    </w:p>
    <w:p w:rsidR="00BE3813" w:rsidRPr="000148F8" w:rsidRDefault="00BE3813" w:rsidP="00BE3813">
      <w:pPr>
        <w:pStyle w:val="SingleTxtG"/>
      </w:pPr>
      <w:r w:rsidRPr="000148F8">
        <w:t>62.</w:t>
      </w:r>
      <w:r w:rsidRPr="000148F8">
        <w:tab/>
      </w:r>
      <w:r w:rsidRPr="008C72E8">
        <w:rPr>
          <w:b/>
        </w:rPr>
        <w:t>El</w:t>
      </w:r>
      <w:r w:rsidRPr="000148F8">
        <w:rPr>
          <w:b/>
        </w:rPr>
        <w:t xml:space="preserve"> Sr. Wang Xuexian</w:t>
      </w:r>
      <w:r w:rsidRPr="000148F8">
        <w:t xml:space="preserve"> (segundo Relator para el país) </w:t>
      </w:r>
      <w:r>
        <w:t>sugiere</w:t>
      </w:r>
      <w:r w:rsidRPr="000148F8">
        <w:t xml:space="preserve"> que las funciones del Ombudsman de los Derechos Humanos podrían ampliarse para incluir l</w:t>
      </w:r>
      <w:r>
        <w:t>a</w:t>
      </w:r>
      <w:r w:rsidRPr="000148F8">
        <w:t xml:space="preserve"> </w:t>
      </w:r>
      <w:r>
        <w:t>promoción</w:t>
      </w:r>
      <w:r w:rsidRPr="000148F8">
        <w:t xml:space="preserve"> de los derechos humanos. Desea saber si las víctimas de la trata de personas reciben algún tipo de </w:t>
      </w:r>
      <w:r>
        <w:t>indemnización</w:t>
      </w:r>
      <w:r w:rsidRPr="000148F8">
        <w:t xml:space="preserve">. Aplaude la creación de un departamento especial para la investigación independiente, pues el Comité había recomendado anteriormente a Eslovenia que reforzara este mecanismo. </w:t>
      </w:r>
      <w:r>
        <w:t>Esta recomendación se cumplió a raíz</w:t>
      </w:r>
      <w:r w:rsidRPr="000148F8">
        <w:t xml:space="preserve"> de un caso de 2003 en el que la policía afirmó que un hombre que había </w:t>
      </w:r>
      <w:r>
        <w:t xml:space="preserve">sido </w:t>
      </w:r>
      <w:r w:rsidRPr="000148F8">
        <w:t>detenido se había golpe</w:t>
      </w:r>
      <w:r>
        <w:t>ado</w:t>
      </w:r>
      <w:r w:rsidRPr="000148F8">
        <w:t xml:space="preserve"> a sí mismo contra un coche, </w:t>
      </w:r>
      <w:r>
        <w:t>sufriendo en consecuencia</w:t>
      </w:r>
      <w:r w:rsidRPr="000148F8">
        <w:t xml:space="preserve"> heridas en el labio y un diente roto, y en el que la investigación no fue concluyente. Eslovenia es digna de elogio por las adecuadas prácticas que ha adoptado, como el régimen </w:t>
      </w:r>
      <w:r>
        <w:t>carcelario</w:t>
      </w:r>
      <w:r w:rsidRPr="000148F8">
        <w:t xml:space="preserve"> de fin de semana y la política de formación y evaluación del personal. </w:t>
      </w:r>
    </w:p>
    <w:p w:rsidR="00BE3813" w:rsidRPr="000148F8" w:rsidRDefault="00BE3813" w:rsidP="00BE3813">
      <w:pPr>
        <w:pStyle w:val="SingleTxtG"/>
      </w:pPr>
      <w:r w:rsidRPr="000148F8">
        <w:t>63.</w:t>
      </w:r>
      <w:r w:rsidRPr="000148F8">
        <w:tab/>
      </w:r>
      <w:r w:rsidRPr="008C72E8">
        <w:rPr>
          <w:b/>
        </w:rPr>
        <w:t>El</w:t>
      </w:r>
      <w:r w:rsidRPr="000148F8">
        <w:rPr>
          <w:b/>
        </w:rPr>
        <w:t xml:space="preserve"> Sr. Bruni</w:t>
      </w:r>
      <w:r w:rsidRPr="000148F8">
        <w:t xml:space="preserve"> desearía más información sobre las medidas urgentes que van a adoptarse en cinco prisiones de Eslovenia, </w:t>
      </w:r>
      <w:r>
        <w:t>—</w:t>
      </w:r>
      <w:r w:rsidRPr="000148F8">
        <w:t>más que sobre el hacinamiento en sí</w:t>
      </w:r>
      <w:r>
        <w:t>—</w:t>
      </w:r>
      <w:r w:rsidRPr="000148F8">
        <w:t xml:space="preserve"> porque de las estadísticas se desprende claramente que, a pesar de las medidas de reforma adoptadas, entre 2006 y 2010</w:t>
      </w:r>
      <w:r>
        <w:t xml:space="preserve"> </w:t>
      </w:r>
      <w:r w:rsidRPr="000148F8">
        <w:t xml:space="preserve">ha </w:t>
      </w:r>
      <w:r>
        <w:t>persistido el</w:t>
      </w:r>
      <w:r w:rsidRPr="000148F8">
        <w:t xml:space="preserve"> hacinamiento en estas prisiones, y la situación es urgente. </w:t>
      </w:r>
    </w:p>
    <w:p w:rsidR="00BE3813" w:rsidRPr="000148F8" w:rsidRDefault="00BE3813" w:rsidP="00BE3813">
      <w:pPr>
        <w:pStyle w:val="SingleTxtG"/>
      </w:pPr>
      <w:r w:rsidRPr="000148F8">
        <w:t>64.</w:t>
      </w:r>
      <w:r w:rsidRPr="000148F8">
        <w:tab/>
        <w:t xml:space="preserve">Pregunta si existen datos estadísticos sobre denuncias de los detenidos, </w:t>
      </w:r>
      <w:r>
        <w:t>que</w:t>
      </w:r>
      <w:r w:rsidRPr="000148F8">
        <w:t xml:space="preserve"> podrían indicar si la formación impartida a los agentes de policía para actuar de forma lícita y profesional en los interrogatorios</w:t>
      </w:r>
      <w:r>
        <w:t xml:space="preserve"> es eficaz</w:t>
      </w:r>
      <w:r w:rsidRPr="000148F8">
        <w:t>.</w:t>
      </w:r>
    </w:p>
    <w:p w:rsidR="00BE3813" w:rsidRPr="000148F8" w:rsidRDefault="00BE3813" w:rsidP="00BE3813">
      <w:pPr>
        <w:pStyle w:val="SingleTxtG"/>
      </w:pPr>
      <w:r w:rsidRPr="000148F8">
        <w:t>65.</w:t>
      </w:r>
      <w:r w:rsidRPr="000148F8">
        <w:tab/>
      </w:r>
      <w:r w:rsidRPr="008C72E8">
        <w:rPr>
          <w:b/>
        </w:rPr>
        <w:t>El</w:t>
      </w:r>
      <w:r w:rsidRPr="000148F8">
        <w:rPr>
          <w:b/>
        </w:rPr>
        <w:t xml:space="preserve"> Presidente</w:t>
      </w:r>
      <w:r w:rsidRPr="000148F8">
        <w:t xml:space="preserve"> observa que el Comisionado para los Derechos Humanos del Consejo de Europa inst</w:t>
      </w:r>
      <w:r>
        <w:t>ó</w:t>
      </w:r>
      <w:r w:rsidRPr="000148F8">
        <w:t xml:space="preserve"> al Gobierno de Eslovenia a </w:t>
      </w:r>
      <w:r>
        <w:t>dejar de utilizar</w:t>
      </w:r>
      <w:r w:rsidRPr="000148F8">
        <w:t xml:space="preserve"> los términos "autóctono" y "no autóctono" y alent</w:t>
      </w:r>
      <w:r>
        <w:t>ó</w:t>
      </w:r>
      <w:r w:rsidRPr="000148F8">
        <w:t xml:space="preserve"> a las autoridades a celebrar consultas </w:t>
      </w:r>
      <w:r>
        <w:t xml:space="preserve">sobre </w:t>
      </w:r>
      <w:r w:rsidRPr="000148F8">
        <w:t xml:space="preserve">la promulgación de una ley específicamente dedicada a los derechos de los romaníes. </w:t>
      </w:r>
      <w:r>
        <w:t>Además</w:t>
      </w:r>
      <w:r w:rsidRPr="000148F8">
        <w:t>,</w:t>
      </w:r>
      <w:r>
        <w:t xml:space="preserve"> el Comisionado instó</w:t>
      </w:r>
      <w:r w:rsidRPr="000148F8">
        <w:t xml:space="preserve">, a las autoridades a hacer todo lo posible para ayudar activamente a los romaníes que </w:t>
      </w:r>
      <w:r>
        <w:t>tienen derecho a</w:t>
      </w:r>
      <w:r w:rsidRPr="000148F8">
        <w:t xml:space="preserve"> la ciudadanía </w:t>
      </w:r>
      <w:r>
        <w:t xml:space="preserve">pero todavía </w:t>
      </w:r>
      <w:r w:rsidRPr="000148F8">
        <w:t xml:space="preserve">no la han obtenido. La Comisión Europea contra el Racismo y la Intolerancia ha hecho un llamamiento a Eslovenia para que combata más enérgicamente los prejuicios y los estereotipos contra los romaníes, especialmente </w:t>
      </w:r>
      <w:r>
        <w:t>cuando se traducen</w:t>
      </w:r>
      <w:r w:rsidRPr="000148F8">
        <w:t xml:space="preserve"> en manifestaciones de discriminación e incitación al odio. Invita a la delegación a comentar estas recomendaciones.</w:t>
      </w:r>
    </w:p>
    <w:p w:rsidR="00BE3813" w:rsidRPr="000148F8" w:rsidRDefault="00BE3813" w:rsidP="00BE3813">
      <w:pPr>
        <w:pStyle w:val="SingleTxtG"/>
      </w:pPr>
      <w:r w:rsidRPr="000148F8">
        <w:t>66.</w:t>
      </w:r>
      <w:r w:rsidRPr="000148F8">
        <w:tab/>
        <w:t xml:space="preserve">Según la delegación, se han impuesto castigos más severos en los casos de homicidio cuando en el delito se ha vulnerado el derecho a la igualdad. </w:t>
      </w:r>
      <w:r>
        <w:t>Pregunta</w:t>
      </w:r>
      <w:r w:rsidRPr="000148F8">
        <w:t xml:space="preserve"> si </w:t>
      </w:r>
      <w:r>
        <w:t xml:space="preserve">la delegación </w:t>
      </w:r>
      <w:r w:rsidRPr="000148F8">
        <w:t>puede citar alguna sentencia relacionada con el asesinato de un miembro de la comunidad romaní o de alguna otra minoría</w:t>
      </w:r>
      <w:r>
        <w:t>,</w:t>
      </w:r>
      <w:r w:rsidRPr="000148F8">
        <w:t xml:space="preserve"> en la que el tribunal ha</w:t>
      </w:r>
      <w:r>
        <w:t>ya</w:t>
      </w:r>
      <w:r w:rsidRPr="000148F8">
        <w:t xml:space="preserve"> decidido que el acusado ha vulnerado el derecho de igualdad. Deduce que la legislación que regula el delito motivado por prejuicios se reduce a los casos de homicidio.</w:t>
      </w:r>
    </w:p>
    <w:p w:rsidR="00BE3813" w:rsidRPr="000148F8" w:rsidRDefault="00BE3813" w:rsidP="00BE3813">
      <w:pPr>
        <w:pStyle w:val="SingleTxtG"/>
      </w:pPr>
      <w:r w:rsidRPr="000148F8">
        <w:t>67.</w:t>
      </w:r>
      <w:r w:rsidRPr="000148F8">
        <w:tab/>
        <w:t xml:space="preserve">El Estado parte afirma que, según una ONG, </w:t>
      </w:r>
      <w:r>
        <w:t xml:space="preserve">en la práctica </w:t>
      </w:r>
      <w:r w:rsidRPr="000148F8">
        <w:t>el sistema judicial favorece a las minorías. ¿Puede la delegación facilitar el nombre de esta ONG?</w:t>
      </w:r>
    </w:p>
    <w:p w:rsidR="00BE3813" w:rsidRPr="000148F8" w:rsidRDefault="00BE3813" w:rsidP="00BE3813">
      <w:pPr>
        <w:pStyle w:val="SingleTxtG"/>
      </w:pPr>
      <w:r w:rsidRPr="000148F8">
        <w:t>68.</w:t>
      </w:r>
      <w:r w:rsidRPr="000148F8">
        <w:tab/>
      </w:r>
      <w:r w:rsidRPr="008C72E8">
        <w:rPr>
          <w:b/>
        </w:rPr>
        <w:t xml:space="preserve">La </w:t>
      </w:r>
      <w:r w:rsidRPr="000148F8">
        <w:rPr>
          <w:b/>
        </w:rPr>
        <w:t>Sra. Sveaass</w:t>
      </w:r>
      <w:r w:rsidRPr="000148F8">
        <w:t xml:space="preserve"> pregunta si la </w:t>
      </w:r>
      <w:r>
        <w:t>indemnización concedida</w:t>
      </w:r>
      <w:r w:rsidRPr="000148F8">
        <w:t xml:space="preserve"> a las víctimas de trata de personas y de malos tratos de otra índole incluye medidas de atención </w:t>
      </w:r>
      <w:r>
        <w:t>de la salud</w:t>
      </w:r>
      <w:r w:rsidRPr="000148F8">
        <w:t xml:space="preserve"> y rehabilitación. ¿Ha habido casos de solicitantes de asilo o refugiados que hayan intentado </w:t>
      </w:r>
      <w:r>
        <w:t>presentar</w:t>
      </w:r>
      <w:r w:rsidRPr="000148F8">
        <w:t xml:space="preserve"> denuncias de tortura contra su país de origen? </w:t>
      </w:r>
      <w:r>
        <w:t>Le felicita por la información según la cual</w:t>
      </w:r>
      <w:r w:rsidRPr="000148F8">
        <w:t xml:space="preserve"> la terapia electroconvulsiva </w:t>
      </w:r>
      <w:r>
        <w:t xml:space="preserve">ha caído </w:t>
      </w:r>
      <w:r w:rsidRPr="000148F8">
        <w:t>prácticamente en desuso en Eslovenia</w:t>
      </w:r>
      <w:r>
        <w:t>,</w:t>
      </w:r>
      <w:r w:rsidRPr="000148F8">
        <w:t xml:space="preserve"> y por las estadísticas sobre los procedimientos de detención que conllevan una hospitalización psiquiátrica obligatoria. No obstante, le sorprende que haya habido tan pocas denuncias </w:t>
      </w:r>
      <w:r>
        <w:t>sobre</w:t>
      </w:r>
      <w:r w:rsidRPr="000148F8">
        <w:t xml:space="preserve"> este tipo de medidas de co</w:t>
      </w:r>
      <w:r>
        <w:t>erción</w:t>
      </w:r>
      <w:r w:rsidRPr="000148F8">
        <w:t>.</w:t>
      </w:r>
    </w:p>
    <w:p w:rsidR="00BE3813" w:rsidRPr="000148F8" w:rsidRDefault="00BE3813" w:rsidP="00BE3813">
      <w:pPr>
        <w:pStyle w:val="SingleTxtG"/>
      </w:pPr>
      <w:r w:rsidRPr="000148F8">
        <w:t>69.</w:t>
      </w:r>
      <w:r w:rsidRPr="000148F8">
        <w:tab/>
      </w:r>
      <w:r w:rsidRPr="008C72E8">
        <w:rPr>
          <w:b/>
        </w:rPr>
        <w:t>El</w:t>
      </w:r>
      <w:r w:rsidRPr="000148F8">
        <w:rPr>
          <w:b/>
        </w:rPr>
        <w:t xml:space="preserve"> Sr. Škrlec</w:t>
      </w:r>
      <w:r w:rsidRPr="000148F8">
        <w:t xml:space="preserve"> (Eslovenia) dice que todas las detenciones se registran, con independencia de que sean programadas o se ejecuten en casos de </w:t>
      </w:r>
      <w:r w:rsidRPr="000148F8">
        <w:rPr>
          <w:i/>
        </w:rPr>
        <w:t>flagrante delicto</w:t>
      </w:r>
      <w:r w:rsidRPr="000148F8">
        <w:t xml:space="preserve">. En cuanto a las declaraciones a la policía </w:t>
      </w:r>
      <w:r>
        <w:t xml:space="preserve">de </w:t>
      </w:r>
      <w:r w:rsidRPr="000148F8">
        <w:t xml:space="preserve">los sospechosos en diligencias procesales, según el Código de Procedimiento Penal la información facilitada a la policía en un interrogatorio </w:t>
      </w:r>
      <w:r>
        <w:t>después de</w:t>
      </w:r>
      <w:r w:rsidRPr="000148F8">
        <w:t xml:space="preserve"> que el sospechoso ha</w:t>
      </w:r>
      <w:r>
        <w:t>ya</w:t>
      </w:r>
      <w:r w:rsidRPr="000148F8">
        <w:t xml:space="preserve"> sido informado de </w:t>
      </w:r>
      <w:r>
        <w:t xml:space="preserve">sus </w:t>
      </w:r>
      <w:r w:rsidRPr="000148F8">
        <w:t xml:space="preserve">derechos </w:t>
      </w:r>
      <w:r>
        <w:t>("</w:t>
      </w:r>
      <w:r w:rsidRPr="000148F8">
        <w:t xml:space="preserve">Miranda </w:t>
      </w:r>
      <w:r>
        <w:t xml:space="preserve">Rights") </w:t>
      </w:r>
      <w:r w:rsidRPr="000148F8">
        <w:t>no tiene valor pr</w:t>
      </w:r>
      <w:r>
        <w:t>o</w:t>
      </w:r>
      <w:r w:rsidRPr="000148F8">
        <w:t>ba</w:t>
      </w:r>
      <w:r>
        <w:t>torio</w:t>
      </w:r>
      <w:r w:rsidRPr="000148F8">
        <w:t xml:space="preserve"> en un tribunal. Las declaraciones </w:t>
      </w:r>
      <w:r>
        <w:t xml:space="preserve">efectuadas </w:t>
      </w:r>
      <w:r w:rsidRPr="000148F8">
        <w:t xml:space="preserve">en un interrogatorio oficial </w:t>
      </w:r>
      <w:r>
        <w:t xml:space="preserve">de conformidad con </w:t>
      </w:r>
      <w:r w:rsidRPr="000148F8">
        <w:t xml:space="preserve">el artículo 148 del Código se llevan a cabo en presencia de un abogado y tienen cierto valor procesal, si bien en más del 90% de los casos los sospechosos ejercen su derecho </w:t>
      </w:r>
      <w:r>
        <w:t>a guardar</w:t>
      </w:r>
      <w:r w:rsidRPr="000148F8">
        <w:t xml:space="preserve"> silencio.</w:t>
      </w:r>
    </w:p>
    <w:p w:rsidR="00BE3813" w:rsidRPr="000148F8" w:rsidRDefault="00BE3813" w:rsidP="00BE3813">
      <w:pPr>
        <w:pStyle w:val="SingleTxtG"/>
      </w:pPr>
      <w:r w:rsidRPr="000148F8">
        <w:t>70.</w:t>
      </w:r>
      <w:r>
        <w:tab/>
      </w:r>
      <w:r w:rsidRPr="008C72E8">
        <w:rPr>
          <w:b/>
        </w:rPr>
        <w:t>El S</w:t>
      </w:r>
      <w:r w:rsidRPr="000148F8">
        <w:rPr>
          <w:b/>
        </w:rPr>
        <w:t>r. Bardutzky</w:t>
      </w:r>
      <w:r w:rsidRPr="000148F8">
        <w:t xml:space="preserve"> (Eslovenia) dice que, según </w:t>
      </w:r>
      <w:r>
        <w:t xml:space="preserve">la </w:t>
      </w:r>
      <w:r w:rsidRPr="000148F8">
        <w:t>interpreta</w:t>
      </w:r>
      <w:r>
        <w:t>ción</w:t>
      </w:r>
      <w:r w:rsidRPr="000148F8">
        <w:t xml:space="preserve"> </w:t>
      </w:r>
      <w:r>
        <w:t>d</w:t>
      </w:r>
      <w:r w:rsidRPr="000148F8">
        <w:t>el Tribunal Constitucional, la Constitución</w:t>
      </w:r>
      <w:r>
        <w:t xml:space="preserve"> </w:t>
      </w:r>
      <w:r w:rsidRPr="000148F8">
        <w:t xml:space="preserve">reconoce </w:t>
      </w:r>
      <w:r>
        <w:t xml:space="preserve">la igualdad de </w:t>
      </w:r>
      <w:r w:rsidRPr="000148F8">
        <w:t xml:space="preserve">derechos a los romaníes autóctonos. Estos derechos se ejercen, por ejemplo, en el ámbito de la representación política en las comunidades locales. Todos los miembros de la población </w:t>
      </w:r>
      <w:r>
        <w:t>tienen</w:t>
      </w:r>
      <w:r w:rsidRPr="000148F8">
        <w:t xml:space="preserve"> derecho a expresar su identidad cultural y emplear su </w:t>
      </w:r>
      <w:r>
        <w:t xml:space="preserve">idioma </w:t>
      </w:r>
      <w:r w:rsidRPr="000148F8">
        <w:t>nativ</w:t>
      </w:r>
      <w:r>
        <w:t>o</w:t>
      </w:r>
      <w:r w:rsidRPr="000148F8">
        <w:t>. La distinción entre romaníes autóctonos y no autóctonos no guarda relación con la cuestión de la ciudadanía. En su sentencia de julio de</w:t>
      </w:r>
      <w:r>
        <w:t> </w:t>
      </w:r>
      <w:r w:rsidRPr="000148F8">
        <w:t xml:space="preserve">2010 </w:t>
      </w:r>
      <w:r>
        <w:t xml:space="preserve">en </w:t>
      </w:r>
      <w:r w:rsidRPr="000148F8">
        <w:t xml:space="preserve">el caso </w:t>
      </w:r>
      <w:r w:rsidRPr="000148F8">
        <w:rPr>
          <w:i/>
        </w:rPr>
        <w:t>Kurić and others v. Slovenia</w:t>
      </w:r>
      <w:r w:rsidRPr="000148F8">
        <w:t xml:space="preserve">, una Sala del Tribunal Europeo de Derechos Humanos </w:t>
      </w:r>
      <w:r>
        <w:t xml:space="preserve">constató </w:t>
      </w:r>
      <w:r w:rsidRPr="000148F8">
        <w:t>que Eslovenia había provocado la apatridia en el caso de las personas "excluidas". Eslovenia ha apelado y la sentencia debe ser revisada por la Gran Sala. No conoce ningún caso en el que un miembro de la comunidad romaní haya interpuesto una denuncia por apatridia.</w:t>
      </w:r>
    </w:p>
    <w:p w:rsidR="00BE3813" w:rsidRPr="000148F8" w:rsidRDefault="00BE3813" w:rsidP="00BE3813">
      <w:pPr>
        <w:pStyle w:val="SingleTxtG"/>
      </w:pPr>
      <w:r w:rsidRPr="000148F8">
        <w:t>71.</w:t>
      </w:r>
      <w:r w:rsidRPr="000148F8">
        <w:tab/>
      </w:r>
      <w:r w:rsidRPr="008C72E8">
        <w:rPr>
          <w:b/>
        </w:rPr>
        <w:t>El S</w:t>
      </w:r>
      <w:r w:rsidRPr="000148F8">
        <w:rPr>
          <w:b/>
        </w:rPr>
        <w:t>r. Pavlin</w:t>
      </w:r>
      <w:r w:rsidRPr="000148F8">
        <w:t xml:space="preserve"> (Eslovenia) dice que se conservan registros muy detallados de toda la zona de la </w:t>
      </w:r>
      <w:r>
        <w:t xml:space="preserve">ex </w:t>
      </w:r>
      <w:r w:rsidRPr="000148F8">
        <w:t>Yugoslavia desde los años ochenta. Es prácticamente imposible vivir como persona apátrida</w:t>
      </w:r>
      <w:r>
        <w:t xml:space="preserve"> </w:t>
      </w:r>
      <w:r w:rsidRPr="000148F8">
        <w:t xml:space="preserve">en </w:t>
      </w:r>
      <w:r>
        <w:t>nin</w:t>
      </w:r>
      <w:r w:rsidRPr="000148F8">
        <w:t>guno de los países que la formaban. Por lo que respecta a los delitos motivados por prejuicios, cita el artículo 141 del Código Penal relativo a las violaciones de la igualdad de condiciones y el artículo 297 sobre la incitación en público al odio, la violencia y la intolerancia.</w:t>
      </w:r>
    </w:p>
    <w:p w:rsidR="00BE3813" w:rsidRPr="000148F8" w:rsidRDefault="00BE3813" w:rsidP="00BE3813">
      <w:pPr>
        <w:pStyle w:val="SingleTxtG"/>
      </w:pPr>
      <w:r w:rsidRPr="000148F8">
        <w:t>72.</w:t>
      </w:r>
      <w:r w:rsidRPr="000148F8">
        <w:tab/>
        <w:t xml:space="preserve">En cuanto a las estadísticas sobre el origen étnico, que podrían utilizarse para averiguar el móvil de un delito penal, argumenta que no sería correcto que los agentes de policía o </w:t>
      </w:r>
      <w:r>
        <w:t xml:space="preserve">los agentes </w:t>
      </w:r>
      <w:r w:rsidRPr="000148F8">
        <w:t xml:space="preserve">judiciales interrogaran a las víctimas o a los autores sobre su origen étnico. Las estadísticas de los delincuentes condenados es otra cuestión. La ONG que </w:t>
      </w:r>
      <w:r>
        <w:t xml:space="preserve">hizo </w:t>
      </w:r>
      <w:r w:rsidRPr="000148F8">
        <w:t xml:space="preserve">el estudio de la comunidad romaní se </w:t>
      </w:r>
      <w:r>
        <w:t xml:space="preserve">indica </w:t>
      </w:r>
      <w:r w:rsidRPr="000148F8">
        <w:t>en la nota de pie de página 2 de las respuestas del Gobierno de Eslovenia a la lista de cuestiones (CAT/C/SVN/Q/3/Add.1). El estudio se titula "Igualdad y discriminación: retos contemporáneos del sistema judicial".</w:t>
      </w:r>
    </w:p>
    <w:p w:rsidR="00BE3813" w:rsidRPr="000148F8" w:rsidRDefault="00BE3813" w:rsidP="00BE3813">
      <w:pPr>
        <w:pStyle w:val="SingleTxtG"/>
      </w:pPr>
      <w:r w:rsidRPr="000148F8">
        <w:t>73.</w:t>
      </w:r>
      <w:r w:rsidRPr="000148F8">
        <w:tab/>
        <w:t xml:space="preserve">La </w:t>
      </w:r>
      <w:r>
        <w:t>indemnización concedida</w:t>
      </w:r>
      <w:r w:rsidRPr="000148F8">
        <w:t xml:space="preserve"> a las víctimas de </w:t>
      </w:r>
      <w:r>
        <w:t xml:space="preserve">la </w:t>
      </w:r>
      <w:r w:rsidRPr="000148F8">
        <w:t xml:space="preserve">trata de personas o de malos tratos de otra </w:t>
      </w:r>
      <w:r>
        <w:t xml:space="preserve">especie </w:t>
      </w:r>
      <w:r w:rsidRPr="000148F8">
        <w:t xml:space="preserve">no suele incluir medidas de asistencia sanitaria ni rehabilitación, porque las víctimas reciben normalmente asistencia </w:t>
      </w:r>
      <w:r>
        <w:t>d</w:t>
      </w:r>
      <w:r w:rsidRPr="000148F8">
        <w:t>el sistema de sanidad público</w:t>
      </w:r>
      <w:r>
        <w:t xml:space="preserve"> </w:t>
      </w:r>
      <w:r w:rsidRPr="000148F8">
        <w:t xml:space="preserve">para </w:t>
      </w:r>
      <w:r>
        <w:t xml:space="preserve">sus </w:t>
      </w:r>
      <w:r w:rsidRPr="000148F8">
        <w:t>dolencias físicas o mentales.</w:t>
      </w:r>
      <w:r>
        <w:t xml:space="preserve"> </w:t>
      </w:r>
      <w:r w:rsidRPr="000148F8">
        <w:t>No obstante, si sufren problemas de salud per</w:t>
      </w:r>
      <w:r>
        <w:t>sist</w:t>
      </w:r>
      <w:r w:rsidRPr="000148F8">
        <w:t xml:space="preserve">entes, se podría obligar al autor del delito a pagar una suma anual o mensual durante un largo período. Existe un </w:t>
      </w:r>
      <w:r>
        <w:t xml:space="preserve">plan </w:t>
      </w:r>
      <w:r w:rsidRPr="000148F8">
        <w:t>especial para los nacionales de la Unión Europea que hayan sido víctimas de un delito violento</w:t>
      </w:r>
      <w:r>
        <w:t>,</w:t>
      </w:r>
      <w:r w:rsidRPr="000148F8">
        <w:t xml:space="preserve"> basa</w:t>
      </w:r>
      <w:r>
        <w:t>do</w:t>
      </w:r>
      <w:r w:rsidRPr="000148F8">
        <w:t xml:space="preserve"> en </w:t>
      </w:r>
      <w:r>
        <w:t xml:space="preserve">las </w:t>
      </w:r>
      <w:r w:rsidRPr="000148F8">
        <w:t>directrices pertinentes de la Unión Europea.</w:t>
      </w:r>
    </w:p>
    <w:p w:rsidR="00BE3813" w:rsidRPr="000148F8" w:rsidRDefault="00BE3813" w:rsidP="00BE3813">
      <w:pPr>
        <w:pStyle w:val="SingleTxtG"/>
      </w:pPr>
      <w:r w:rsidRPr="000148F8">
        <w:t>74.</w:t>
      </w:r>
      <w:r w:rsidRPr="000148F8">
        <w:tab/>
      </w:r>
      <w:r w:rsidRPr="008C72E8">
        <w:rPr>
          <w:b/>
        </w:rPr>
        <w:t>El</w:t>
      </w:r>
      <w:r w:rsidRPr="000148F8">
        <w:rPr>
          <w:b/>
        </w:rPr>
        <w:t xml:space="preserve"> Sr. Hočevar</w:t>
      </w:r>
      <w:r w:rsidRPr="000148F8">
        <w:t xml:space="preserve"> (Eslovenia) dice</w:t>
      </w:r>
      <w:r>
        <w:t xml:space="preserve"> que, de conformidad con la Constitución y con la Ley</w:t>
      </w:r>
      <w:r w:rsidRPr="000148F8">
        <w:t xml:space="preserve"> </w:t>
      </w:r>
      <w:r>
        <w:t>d</w:t>
      </w:r>
      <w:r w:rsidRPr="000148F8">
        <w:t>el Ombudsman de los Derechos Humanos</w:t>
      </w:r>
      <w:r>
        <w:t>,</w:t>
      </w:r>
      <w:r w:rsidRPr="000148F8">
        <w:t xml:space="preserve"> </w:t>
      </w:r>
      <w:r>
        <w:t xml:space="preserve">el Ombudsman de los Derechos Humanos tiene el cometido de supervisar las </w:t>
      </w:r>
      <w:r w:rsidRPr="000148F8">
        <w:t xml:space="preserve">instituciones y los agentes públicos. </w:t>
      </w:r>
      <w:r>
        <w:t>Como el mandato no abarca</w:t>
      </w:r>
      <w:r w:rsidRPr="000148F8">
        <w:t xml:space="preserve"> el ámbito privado, el Gobierno ha aprobado recientemente un estudio de l</w:t>
      </w:r>
      <w:r>
        <w:t>a</w:t>
      </w:r>
      <w:r w:rsidRPr="000148F8">
        <w:t xml:space="preserve">s </w:t>
      </w:r>
      <w:r>
        <w:t xml:space="preserve">estructuras </w:t>
      </w:r>
      <w:r w:rsidRPr="000148F8">
        <w:t>institucionales necesari</w:t>
      </w:r>
      <w:r>
        <w:t>a</w:t>
      </w:r>
      <w:r w:rsidRPr="000148F8">
        <w:t xml:space="preserve">s para </w:t>
      </w:r>
      <w:r>
        <w:t>abordar</w:t>
      </w:r>
      <w:r w:rsidRPr="000148F8">
        <w:t xml:space="preserve"> los casos de discriminación y xenofobia, tanto en la esfera pública como en la privada. </w:t>
      </w:r>
      <w:r>
        <w:t>Lamentablemente</w:t>
      </w:r>
      <w:r w:rsidRPr="000148F8">
        <w:t>, el Consejo de Europa ha cerrado su Centro de Información y Documentación de Liubliana, debido a problemas económicos. El Centro desempeñ</w:t>
      </w:r>
      <w:r>
        <w:t>ó</w:t>
      </w:r>
      <w:r w:rsidRPr="000148F8">
        <w:t xml:space="preserve"> una función destacada en el fomento de los derechos humanos. El Ministerio de Relaciones Exteriores proyecta crea</w:t>
      </w:r>
      <w:r>
        <w:t>r</w:t>
      </w:r>
      <w:r w:rsidRPr="000148F8">
        <w:t xml:space="preserve"> un centro para los derechos humanos, que podría estar vinculado a la oficina del Ombudsman. </w:t>
      </w:r>
    </w:p>
    <w:p w:rsidR="00BE3813" w:rsidRPr="000148F8" w:rsidRDefault="00BE3813" w:rsidP="00BE3813">
      <w:pPr>
        <w:pStyle w:val="SingleTxtG"/>
      </w:pPr>
      <w:r w:rsidRPr="000148F8">
        <w:t>75.</w:t>
      </w:r>
      <w:r w:rsidRPr="000148F8">
        <w:tab/>
        <w:t xml:space="preserve">Con respecto </w:t>
      </w:r>
      <w:r>
        <w:t xml:space="preserve">a </w:t>
      </w:r>
      <w:r w:rsidRPr="000148F8">
        <w:t>la contribución de las ONG la elaboración de los informes nacionales sobre derechos humanos, dice que en breve se designará a cinco representantes de organizaciones de la sociedad civil para formar parte de la Comisión Interdepartamental de Derechos Humanos del Gobierno. El resto de los miembros son representantes de diversos ministerios y departamentos. La Comisión debate todos los proyectos de informe</w:t>
      </w:r>
      <w:r>
        <w:t>,</w:t>
      </w:r>
      <w:r w:rsidRPr="000148F8">
        <w:t xml:space="preserve"> </w:t>
      </w:r>
      <w:r>
        <w:t>así como</w:t>
      </w:r>
      <w:r w:rsidRPr="000148F8">
        <w:t xml:space="preserve"> la legislación sobre los derechos humanos. </w:t>
      </w:r>
    </w:p>
    <w:p w:rsidR="00BE3813" w:rsidRPr="000148F8" w:rsidRDefault="00BE3813" w:rsidP="00BE3813">
      <w:pPr>
        <w:pStyle w:val="SingleTxtG"/>
      </w:pPr>
      <w:r w:rsidRPr="000148F8">
        <w:t>76.</w:t>
      </w:r>
      <w:r w:rsidRPr="000148F8">
        <w:tab/>
      </w:r>
      <w:r w:rsidRPr="008C72E8">
        <w:rPr>
          <w:b/>
        </w:rPr>
        <w:t>El</w:t>
      </w:r>
      <w:r w:rsidRPr="000148F8">
        <w:rPr>
          <w:b/>
        </w:rPr>
        <w:t xml:space="preserve"> Sr. Škrlec</w:t>
      </w:r>
      <w:r w:rsidRPr="000148F8">
        <w:t xml:space="preserve"> (Eslovenia) dice que el caso mencionado por el Sr. Wang Xuexian ilustra gráficamente los cambios que se han producido desde 2003. Actualmente, la investigación de </w:t>
      </w:r>
      <w:r>
        <w:t xml:space="preserve">este </w:t>
      </w:r>
      <w:r w:rsidRPr="000148F8">
        <w:t>incidente se encararía de otro modo. Un departamento especializado de la Fiscalía llevaría a cabo una investigación imparcial</w:t>
      </w:r>
      <w:r>
        <w:t>,</w:t>
      </w:r>
      <w:r w:rsidRPr="000148F8">
        <w:t xml:space="preserve"> que </w:t>
      </w:r>
      <w:r>
        <w:t>llegaría a</w:t>
      </w:r>
      <w:r w:rsidRPr="000148F8">
        <w:t xml:space="preserve"> conclusiones completamente diferentes.</w:t>
      </w:r>
    </w:p>
    <w:p w:rsidR="00BE3813" w:rsidRPr="000148F8" w:rsidRDefault="00BE3813" w:rsidP="00BE3813">
      <w:pPr>
        <w:pStyle w:val="SingleTxtG"/>
      </w:pPr>
      <w:r w:rsidRPr="000148F8">
        <w:t>77.</w:t>
      </w:r>
      <w:r w:rsidRPr="000148F8">
        <w:tab/>
      </w:r>
      <w:r w:rsidRPr="008C72E8">
        <w:rPr>
          <w:b/>
        </w:rPr>
        <w:t>El</w:t>
      </w:r>
      <w:r w:rsidRPr="000148F8">
        <w:rPr>
          <w:b/>
        </w:rPr>
        <w:t xml:space="preserve"> Sr. Valentinčič</w:t>
      </w:r>
      <w:r w:rsidRPr="000148F8">
        <w:t xml:space="preserve"> (Eslovenia) dice que la población carcelaria de Eslovenia asciende a </w:t>
      </w:r>
      <w:r>
        <w:t xml:space="preserve">unas </w:t>
      </w:r>
      <w:r w:rsidRPr="000148F8">
        <w:t xml:space="preserve">1.300 personas. La cuestión de la ocupación y el hacinamiento se complica porque se necesitan instalaciones diferentes para las mujeres, los hombres, los jóvenes, los </w:t>
      </w:r>
      <w:r>
        <w:t>reclusos</w:t>
      </w:r>
      <w:r w:rsidRPr="000148F8">
        <w:t xml:space="preserve"> que cumplen condenas cortas </w:t>
      </w:r>
      <w:r>
        <w:t>o</w:t>
      </w:r>
      <w:r w:rsidRPr="000148F8">
        <w:t xml:space="preserve"> largas, y los reclusos en prisión preventiva. No hay hacinamiento en las instalaciones de la Casa Correccional para Jóvenes de Radeč ni en la prisión de mujeres de Ig. Solo hay dos prisiones con problemas graves de hacinamiento: la prisión de Dob para </w:t>
      </w:r>
      <w:r>
        <w:t xml:space="preserve">reclusos </w:t>
      </w:r>
      <w:r w:rsidRPr="000148F8">
        <w:t xml:space="preserve">que cumplen sentencias de hasta 18 meses y las dependencias de prisión preventiva de la </w:t>
      </w:r>
      <w:r>
        <w:t>cárcel</w:t>
      </w:r>
      <w:r w:rsidRPr="000148F8">
        <w:t xml:space="preserve"> de Liubliana. Se ha asignado personal </w:t>
      </w:r>
      <w:r>
        <w:t xml:space="preserve">adicional </w:t>
      </w:r>
      <w:r w:rsidRPr="000148F8">
        <w:t xml:space="preserve">a la prisión de Liubliana y todos los días </w:t>
      </w:r>
      <w:r>
        <w:t xml:space="preserve">hay traslados de reclusos </w:t>
      </w:r>
      <w:r w:rsidRPr="000148F8">
        <w:t>condenados a otr</w:t>
      </w:r>
      <w:r>
        <w:t>o</w:t>
      </w:r>
      <w:r w:rsidRPr="000148F8">
        <w:t xml:space="preserve">s </w:t>
      </w:r>
      <w:r>
        <w:t>lugares</w:t>
      </w:r>
      <w:r w:rsidRPr="000148F8">
        <w:t xml:space="preserve">. </w:t>
      </w:r>
      <w:r>
        <w:t>No obstante,</w:t>
      </w:r>
      <w:r w:rsidRPr="000148F8">
        <w:t xml:space="preserve"> las normas son relativamente exigentes y cada </w:t>
      </w:r>
      <w:r>
        <w:t xml:space="preserve">recluso </w:t>
      </w:r>
      <w:r w:rsidRPr="000148F8">
        <w:t xml:space="preserve">de la prisión de Liubliana debe disponer de un espacio </w:t>
      </w:r>
      <w:r>
        <w:t>vital</w:t>
      </w:r>
      <w:r w:rsidRPr="000148F8">
        <w:t xml:space="preserve"> de al menos 4 </w:t>
      </w:r>
      <w:r>
        <w:t>m</w:t>
      </w:r>
      <w:r w:rsidRPr="005331D6">
        <w:rPr>
          <w:vertAlign w:val="superscript"/>
        </w:rPr>
        <w:t>2</w:t>
      </w:r>
      <w:r w:rsidRPr="000148F8">
        <w:t xml:space="preserve">. </w:t>
      </w:r>
    </w:p>
    <w:p w:rsidR="00BE3813" w:rsidRPr="000148F8" w:rsidRDefault="00BE3813" w:rsidP="00BE3813">
      <w:pPr>
        <w:pStyle w:val="SingleTxtG"/>
      </w:pPr>
      <w:r w:rsidRPr="000148F8">
        <w:t>78.</w:t>
      </w:r>
      <w:r w:rsidRPr="000148F8">
        <w:tab/>
      </w:r>
      <w:r w:rsidRPr="008C72E8">
        <w:rPr>
          <w:b/>
        </w:rPr>
        <w:t>El</w:t>
      </w:r>
      <w:r w:rsidRPr="000148F8">
        <w:rPr>
          <w:b/>
        </w:rPr>
        <w:t xml:space="preserve"> Sr. Bruni</w:t>
      </w:r>
      <w:r w:rsidRPr="000148F8">
        <w:t xml:space="preserve"> advierte que si no se adoptan medidas drásticas, la situación puede </w:t>
      </w:r>
      <w:r>
        <w:t xml:space="preserve">hacerse </w:t>
      </w:r>
      <w:r w:rsidRPr="000148F8">
        <w:t>insostenible y producirse motines.</w:t>
      </w:r>
    </w:p>
    <w:p w:rsidR="00BE3813" w:rsidRPr="000148F8" w:rsidRDefault="00BE3813" w:rsidP="00BE3813">
      <w:pPr>
        <w:pStyle w:val="SingleTxtG"/>
      </w:pPr>
      <w:r w:rsidRPr="000148F8">
        <w:t>79.</w:t>
      </w:r>
      <w:r w:rsidRPr="000148F8">
        <w:tab/>
      </w:r>
      <w:r w:rsidRPr="008C72E8">
        <w:rPr>
          <w:b/>
        </w:rPr>
        <w:t>El</w:t>
      </w:r>
      <w:r w:rsidRPr="000148F8">
        <w:rPr>
          <w:b/>
        </w:rPr>
        <w:t xml:space="preserve"> Sr. Škrlec</w:t>
      </w:r>
      <w:r w:rsidRPr="000148F8">
        <w:t xml:space="preserve"> (Eslovenia) dice que </w:t>
      </w:r>
      <w:r>
        <w:t xml:space="preserve">en el año en curso </w:t>
      </w:r>
      <w:r w:rsidRPr="000148F8">
        <w:t xml:space="preserve">se abrirá una nueva instalación para </w:t>
      </w:r>
      <w:r>
        <w:t xml:space="preserve">245 reclusos </w:t>
      </w:r>
      <w:r w:rsidRPr="000148F8">
        <w:t>aproximadamente.</w:t>
      </w:r>
    </w:p>
    <w:p w:rsidR="00BE3813" w:rsidRPr="000148F8" w:rsidRDefault="00BE3813" w:rsidP="00BE3813">
      <w:pPr>
        <w:pStyle w:val="SingleTxtG"/>
      </w:pPr>
      <w:r w:rsidRPr="000148F8">
        <w:t>80.</w:t>
      </w:r>
      <w:r w:rsidRPr="000148F8">
        <w:tab/>
      </w:r>
      <w:r w:rsidRPr="008C72E8">
        <w:rPr>
          <w:b/>
        </w:rPr>
        <w:t>El</w:t>
      </w:r>
      <w:r w:rsidRPr="000148F8">
        <w:rPr>
          <w:b/>
        </w:rPr>
        <w:t xml:space="preserve"> Sr. Krope</w:t>
      </w:r>
      <w:r w:rsidRPr="000148F8">
        <w:t xml:space="preserve"> (Eslovenia) dice que el número de denuncias relacionadas con la policía disminu</w:t>
      </w:r>
      <w:r>
        <w:t>yó</w:t>
      </w:r>
      <w:r w:rsidRPr="000148F8">
        <w:t xml:space="preserve"> de 59 en 2009 a 40 en 2010. También ha disminuido el uso de la fuerza, los gases lacrimógenos, las porras y las medidas de co</w:t>
      </w:r>
      <w:r>
        <w:t>er</w:t>
      </w:r>
      <w:r w:rsidRPr="000148F8">
        <w:t xml:space="preserve">ción física por parte de la policía. </w:t>
      </w:r>
      <w:r>
        <w:t>En 2010 no hubo ninguna utilización de armas de fuego</w:t>
      </w:r>
      <w:r w:rsidRPr="000148F8">
        <w:t>.</w:t>
      </w:r>
    </w:p>
    <w:p w:rsidR="00BE3813" w:rsidRPr="000148F8" w:rsidRDefault="00BE3813" w:rsidP="00BE3813">
      <w:pPr>
        <w:pStyle w:val="SingleTxtG"/>
      </w:pPr>
      <w:r w:rsidRPr="000148F8">
        <w:t>81.</w:t>
      </w:r>
      <w:r w:rsidRPr="000148F8">
        <w:tab/>
      </w:r>
      <w:r w:rsidRPr="008C72E8">
        <w:rPr>
          <w:b/>
        </w:rPr>
        <w:t>La</w:t>
      </w:r>
      <w:r w:rsidRPr="000148F8">
        <w:rPr>
          <w:b/>
        </w:rPr>
        <w:t xml:space="preserve"> Sra. Čobal</w:t>
      </w:r>
      <w:r w:rsidRPr="000148F8">
        <w:t xml:space="preserve"> (Eslovenia) dice que no </w:t>
      </w:r>
      <w:r>
        <w:t>se explica</w:t>
      </w:r>
      <w:r w:rsidRPr="000148F8">
        <w:t xml:space="preserve"> la ausencia de denuncias </w:t>
      </w:r>
      <w:r>
        <w:t xml:space="preserve">sobre </w:t>
      </w:r>
      <w:r w:rsidRPr="000148F8">
        <w:t xml:space="preserve">los procedimientos de detención que conllevan la hospitalización psiquiátrica obligatoria. No obstante, en 2008 se promulgaron dos disposiciones legislativas sobre los derechos de los pacientes y la salud mental. Esto simplifica los procedimientos para resolver conflictos entre los pacientes y los profesionales de </w:t>
      </w:r>
      <w:r>
        <w:t>la salud</w:t>
      </w:r>
      <w:r w:rsidRPr="000148F8">
        <w:t xml:space="preserve">. La Ley de salud mental ha creado un servicio de </w:t>
      </w:r>
      <w:r>
        <w:t>defensa de personas aquejadas de enfermedades</w:t>
      </w:r>
      <w:r w:rsidRPr="000148F8">
        <w:t xml:space="preserve"> mental</w:t>
      </w:r>
      <w:r>
        <w:t>es</w:t>
      </w:r>
      <w:r w:rsidRPr="000148F8">
        <w:t>. Cuando el servicio esté en pleno funcionamiento, probablemente aumentará el número de denuncias. El personal, designado por el Ministerio de Trabajo, Familia y Asuntos Sociales, asistió a un curso de formación en 2010 y ha empezado a trabajar en 2011. Se está debatiendo la posibilidad de trasladar el servicio a la oficina del Ombudsman.</w:t>
      </w:r>
    </w:p>
    <w:p w:rsidR="00BE3813" w:rsidRDefault="00BE3813" w:rsidP="00BE3813">
      <w:pPr>
        <w:pStyle w:val="SingleTxtG"/>
      </w:pPr>
      <w:r w:rsidRPr="000148F8">
        <w:t>82.</w:t>
      </w:r>
      <w:r w:rsidRPr="000148F8">
        <w:tab/>
      </w:r>
      <w:r w:rsidRPr="008C72E8">
        <w:rPr>
          <w:b/>
        </w:rPr>
        <w:t>El</w:t>
      </w:r>
      <w:r w:rsidRPr="000148F8">
        <w:rPr>
          <w:b/>
        </w:rPr>
        <w:t xml:space="preserve"> Sr. Škrlec</w:t>
      </w:r>
      <w:r w:rsidRPr="000148F8">
        <w:t xml:space="preserve"> (Eslovenia) manifiesta al Comité que Eslovenia agradecerá todas las recomendaciones que le sirvan para mejorar el cumplimiento de la Convención.</w:t>
      </w:r>
    </w:p>
    <w:p w:rsidR="00BE3813" w:rsidRPr="000148F8" w:rsidRDefault="00BE3813" w:rsidP="00BE3813">
      <w:pPr>
        <w:pStyle w:val="SingleTxtG"/>
      </w:pPr>
      <w:r w:rsidRPr="000148F8">
        <w:rPr>
          <w:i/>
        </w:rPr>
        <w:t>Se levanta la sesión a las 18.00 horas.</w:t>
      </w:r>
    </w:p>
    <w:sectPr w:rsidR="00BE3813" w:rsidRPr="000148F8" w:rsidSect="00BE38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EF1" w:rsidRDefault="009B6EF1">
      <w:r>
        <w:separator/>
      </w:r>
    </w:p>
  </w:endnote>
  <w:endnote w:type="continuationSeparator" w:id="0">
    <w:p w:rsidR="009B6EF1" w:rsidRDefault="009B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813" w:rsidRPr="00BE3813" w:rsidRDefault="00BE3813" w:rsidP="00BE3813">
    <w:pPr>
      <w:pStyle w:val="Footer"/>
      <w:tabs>
        <w:tab w:val="right" w:pos="9638"/>
      </w:tabs>
    </w:pPr>
    <w:r w:rsidRPr="00BE3813">
      <w:rPr>
        <w:b/>
        <w:sz w:val="18"/>
      </w:rPr>
      <w:fldChar w:fldCharType="begin"/>
    </w:r>
    <w:r w:rsidRPr="00BE3813">
      <w:rPr>
        <w:b/>
        <w:sz w:val="18"/>
      </w:rPr>
      <w:instrText xml:space="preserve"> PAGE  \* MERGEFORMAT </w:instrText>
    </w:r>
    <w:r w:rsidRPr="00BE3813">
      <w:rPr>
        <w:b/>
        <w:sz w:val="18"/>
      </w:rPr>
      <w:fldChar w:fldCharType="separate"/>
    </w:r>
    <w:r w:rsidR="00040EFA">
      <w:rPr>
        <w:b/>
        <w:noProof/>
        <w:sz w:val="18"/>
      </w:rPr>
      <w:t>12</w:t>
    </w:r>
    <w:r w:rsidRPr="00BE3813">
      <w:rPr>
        <w:b/>
        <w:sz w:val="18"/>
      </w:rPr>
      <w:fldChar w:fldCharType="end"/>
    </w:r>
    <w:r>
      <w:rPr>
        <w:b/>
        <w:sz w:val="18"/>
      </w:rPr>
      <w:tab/>
    </w:r>
    <w:r>
      <w:t>GE.11-42770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813" w:rsidRPr="00BE3813" w:rsidRDefault="00BE3813" w:rsidP="00BE3813">
    <w:pPr>
      <w:pStyle w:val="Footer"/>
      <w:tabs>
        <w:tab w:val="right" w:pos="9638"/>
      </w:tabs>
      <w:rPr>
        <w:b/>
        <w:sz w:val="18"/>
      </w:rPr>
    </w:pPr>
    <w:r>
      <w:t>GE.11-42770</w:t>
    </w:r>
    <w:r>
      <w:tab/>
    </w:r>
    <w:r w:rsidRPr="00BE3813">
      <w:rPr>
        <w:b/>
        <w:sz w:val="18"/>
      </w:rPr>
      <w:fldChar w:fldCharType="begin"/>
    </w:r>
    <w:r w:rsidRPr="00BE3813">
      <w:rPr>
        <w:b/>
        <w:sz w:val="18"/>
      </w:rPr>
      <w:instrText xml:space="preserve"> PAGE  \* MERGEFORMAT </w:instrText>
    </w:r>
    <w:r w:rsidRPr="00BE3813">
      <w:rPr>
        <w:b/>
        <w:sz w:val="18"/>
      </w:rPr>
      <w:fldChar w:fldCharType="separate"/>
    </w:r>
    <w:r w:rsidR="00040EFA">
      <w:rPr>
        <w:b/>
        <w:noProof/>
        <w:sz w:val="18"/>
      </w:rPr>
      <w:t>13</w:t>
    </w:r>
    <w:r w:rsidRPr="00BE38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F84" w:rsidRPr="00BE3813" w:rsidRDefault="00BE3813">
    <w:pPr>
      <w:pStyle w:val="Footer"/>
      <w:rPr>
        <w:sz w:val="20"/>
      </w:rPr>
    </w:pPr>
    <w:r>
      <w:rPr>
        <w:sz w:val="20"/>
      </w:rPr>
      <w:t>GE.</w:t>
    </w:r>
    <w:r w:rsidR="003F5F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11-42770  (S)    151111    </w:t>
    </w:r>
    <w:r w:rsidR="000F48E3">
      <w:rPr>
        <w:sz w:val="20"/>
      </w:rPr>
      <w:t>0802</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EF1" w:rsidRPr="001075E9" w:rsidRDefault="009B6EF1" w:rsidP="001075E9">
      <w:pPr>
        <w:tabs>
          <w:tab w:val="right" w:pos="2155"/>
        </w:tabs>
        <w:spacing w:after="80" w:line="240" w:lineRule="auto"/>
        <w:ind w:left="680"/>
        <w:rPr>
          <w:u w:val="single"/>
        </w:rPr>
      </w:pPr>
      <w:r>
        <w:rPr>
          <w:u w:val="single"/>
        </w:rPr>
        <w:tab/>
      </w:r>
    </w:p>
  </w:footnote>
  <w:footnote w:type="continuationSeparator" w:id="0">
    <w:p w:rsidR="009B6EF1" w:rsidRDefault="009B6EF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813" w:rsidRPr="00BE3813" w:rsidRDefault="00BE3813">
    <w:pPr>
      <w:pStyle w:val="Header"/>
    </w:pPr>
    <w:r>
      <w:t>CAT/C/SR.987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813" w:rsidRPr="00BE3813" w:rsidRDefault="00BE3813" w:rsidP="00BE3813">
    <w:pPr>
      <w:pStyle w:val="Header"/>
      <w:jc w:val="right"/>
    </w:pPr>
    <w:r>
      <w:t>CAT/C/SR.987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F84"/>
    <w:rsid w:val="00033EE1"/>
    <w:rsid w:val="00040EFA"/>
    <w:rsid w:val="00042B72"/>
    <w:rsid w:val="000558BD"/>
    <w:rsid w:val="000B57E7"/>
    <w:rsid w:val="000B6373"/>
    <w:rsid w:val="000F09DF"/>
    <w:rsid w:val="000F48E3"/>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F5F84"/>
    <w:rsid w:val="00407B78"/>
    <w:rsid w:val="00424203"/>
    <w:rsid w:val="00454E07"/>
    <w:rsid w:val="0050108D"/>
    <w:rsid w:val="00513081"/>
    <w:rsid w:val="00517901"/>
    <w:rsid w:val="00521E63"/>
    <w:rsid w:val="00526683"/>
    <w:rsid w:val="005709E0"/>
    <w:rsid w:val="00572E19"/>
    <w:rsid w:val="005961C8"/>
    <w:rsid w:val="005D7914"/>
    <w:rsid w:val="005F0B42"/>
    <w:rsid w:val="00681A10"/>
    <w:rsid w:val="0068258B"/>
    <w:rsid w:val="006C2031"/>
    <w:rsid w:val="006D461A"/>
    <w:rsid w:val="006F35EE"/>
    <w:rsid w:val="007021FF"/>
    <w:rsid w:val="00712895"/>
    <w:rsid w:val="00757357"/>
    <w:rsid w:val="00781BD9"/>
    <w:rsid w:val="00825F8D"/>
    <w:rsid w:val="00834B71"/>
    <w:rsid w:val="0086445C"/>
    <w:rsid w:val="00894693"/>
    <w:rsid w:val="008A08D7"/>
    <w:rsid w:val="008B6909"/>
    <w:rsid w:val="008E3A8A"/>
    <w:rsid w:val="00906890"/>
    <w:rsid w:val="00911BE4"/>
    <w:rsid w:val="00951972"/>
    <w:rsid w:val="009B6EF1"/>
    <w:rsid w:val="00A84021"/>
    <w:rsid w:val="00A917B3"/>
    <w:rsid w:val="00AB4B51"/>
    <w:rsid w:val="00B10CC7"/>
    <w:rsid w:val="00B539E7"/>
    <w:rsid w:val="00B62458"/>
    <w:rsid w:val="00BD33EE"/>
    <w:rsid w:val="00BE3813"/>
    <w:rsid w:val="00C60F0C"/>
    <w:rsid w:val="00C805C9"/>
    <w:rsid w:val="00C92939"/>
    <w:rsid w:val="00CA1679"/>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7562</Words>
  <Characters>41596</Characters>
  <Application>Microsoft Office Word</Application>
  <DocSecurity>4</DocSecurity>
  <Lines>346</Lines>
  <Paragraphs>98</Paragraphs>
  <ScaleCrop>false</ScaleCrop>
  <HeadingPairs>
    <vt:vector size="2" baseType="variant">
      <vt:variant>
        <vt:lpstr>Título</vt:lpstr>
      </vt:variant>
      <vt:variant>
        <vt:i4>1</vt:i4>
      </vt:variant>
    </vt:vector>
  </HeadingPairs>
  <TitlesOfParts>
    <vt:vector size="1" baseType="lpstr">
      <vt:lpstr>CAT/C/SR.987  -  11-42770</vt:lpstr>
    </vt:vector>
  </TitlesOfParts>
  <Company/>
  <LinksUpToDate>false</LinksUpToDate>
  <CharactersWithSpaces>49060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CAT/C/SR.987  -  11-42770</dc:title>
  <dc:subject/>
  <dc:creator>Tomero</dc:creator>
  <cp:keywords/>
  <dc:description/>
  <cp:lastModifiedBy>Pool</cp:lastModifiedBy>
  <cp:revision>2</cp:revision>
  <cp:lastPrinted>2012-02-08T16:11:00Z</cp:lastPrinted>
  <dcterms:created xsi:type="dcterms:W3CDTF">2012-02-08T16:30:00Z</dcterms:created>
  <dcterms:modified xsi:type="dcterms:W3CDTF">2012-02-08T16:30:00Z</dcterms:modified>
</cp:coreProperties>
</file>