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1FDD2" w14:textId="77777777" w:rsidR="0054211F" w:rsidRPr="00451887" w:rsidRDefault="00C3078B" w:rsidP="00C3078B">
      <w:pPr>
        <w:spacing w:line="240" w:lineRule="auto"/>
        <w:rPr>
          <w:sz w:val="2"/>
        </w:rPr>
      </w:pPr>
      <w:commentRangeStart w:id="0"/>
      <w:commentRangeEnd w:id="0"/>
      <w:r w:rsidRPr="00451887">
        <w:rPr>
          <w:rStyle w:val="CommentReference"/>
          <w:sz w:val="2"/>
        </w:rPr>
        <w:commentReference w:id="0"/>
      </w:r>
    </w:p>
    <w:p w14:paraId="62E37E0B" w14:textId="77777777" w:rsidR="00C3078B" w:rsidRPr="00451887" w:rsidRDefault="00C3078B" w:rsidP="00C3078B">
      <w:pPr>
        <w:spacing w:line="240" w:lineRule="auto"/>
        <w:jc w:val="both"/>
        <w:rPr>
          <w:sz w:val="2"/>
        </w:rPr>
        <w:sectPr w:rsidR="00C3078B" w:rsidRPr="00451887" w:rsidSect="00C3078B">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489B762D" w14:textId="77777777" w:rsidR="00451887" w:rsidRPr="00451887" w:rsidRDefault="00451887" w:rsidP="004518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419"/>
        </w:rPr>
      </w:pPr>
      <w:r w:rsidRPr="00451887">
        <w:t>Comité para la Eliminación de la Discriminación contra la Mujer</w:t>
      </w:r>
    </w:p>
    <w:p w14:paraId="398AA5B1" w14:textId="77777777" w:rsidR="00451887" w:rsidRPr="00451887" w:rsidRDefault="00451887" w:rsidP="00451887">
      <w:pPr>
        <w:pStyle w:val="SingleTxt"/>
        <w:spacing w:after="0" w:line="120" w:lineRule="exact"/>
        <w:rPr>
          <w:b/>
          <w:sz w:val="10"/>
        </w:rPr>
      </w:pPr>
    </w:p>
    <w:p w14:paraId="76E7B141" w14:textId="77777777" w:rsidR="00451887" w:rsidRPr="00451887" w:rsidRDefault="00451887" w:rsidP="00451887">
      <w:pPr>
        <w:pStyle w:val="SingleTxt"/>
        <w:spacing w:after="0" w:line="120" w:lineRule="exact"/>
        <w:rPr>
          <w:b/>
          <w:sz w:val="10"/>
        </w:rPr>
      </w:pPr>
    </w:p>
    <w:p w14:paraId="48EEBE4C" w14:textId="77777777" w:rsidR="00451887" w:rsidRPr="00451887" w:rsidRDefault="00451887" w:rsidP="00451887">
      <w:pPr>
        <w:pStyle w:val="SingleTxt"/>
        <w:spacing w:after="0" w:line="120" w:lineRule="exact"/>
        <w:rPr>
          <w:b/>
          <w:sz w:val="10"/>
        </w:rPr>
      </w:pPr>
    </w:p>
    <w:p w14:paraId="0F117A63" w14:textId="3187FC81" w:rsidR="00451887" w:rsidRPr="00451887" w:rsidRDefault="00451887" w:rsidP="00451887">
      <w:pPr>
        <w:pStyle w:val="TitleHCH"/>
        <w:ind w:right="1470"/>
        <w:rPr>
          <w:lang w:val="es-419"/>
        </w:rPr>
      </w:pPr>
      <w:r w:rsidRPr="00451887">
        <w:tab/>
      </w:r>
      <w:r w:rsidRPr="00451887">
        <w:tab/>
        <w:t>Información recibida de Islandia relativa al seguimiento de las observaciones finales sobre su noveno informe periódico</w:t>
      </w:r>
      <w:r w:rsidRPr="00451887">
        <w:rPr>
          <w:b w:val="0"/>
          <w:bCs/>
          <w:sz w:val="24"/>
          <w:szCs w:val="24"/>
        </w:rPr>
        <w:footnoteReference w:customMarkFollows="1" w:id="1"/>
        <w:t>*</w:t>
      </w:r>
    </w:p>
    <w:p w14:paraId="1BF1A4E4" w14:textId="77777777" w:rsidR="00451887" w:rsidRPr="00451887" w:rsidRDefault="00451887" w:rsidP="00451887">
      <w:pPr>
        <w:pStyle w:val="SingleTxt"/>
        <w:spacing w:after="0" w:line="120" w:lineRule="exact"/>
        <w:rPr>
          <w:sz w:val="10"/>
        </w:rPr>
      </w:pPr>
    </w:p>
    <w:p w14:paraId="24341CC0" w14:textId="77777777" w:rsidR="00451887" w:rsidRPr="00451887" w:rsidRDefault="00451887" w:rsidP="00451887">
      <w:pPr>
        <w:pStyle w:val="SingleTxt"/>
        <w:spacing w:after="0" w:line="120" w:lineRule="exact"/>
        <w:rPr>
          <w:sz w:val="10"/>
        </w:rPr>
      </w:pPr>
    </w:p>
    <w:p w14:paraId="2C90D9DE" w14:textId="204F7B26" w:rsidR="00451887" w:rsidRPr="00451887" w:rsidRDefault="00451887" w:rsidP="00451887">
      <w:pPr>
        <w:pStyle w:val="SingleTxt"/>
        <w:jc w:val="right"/>
        <w:rPr>
          <w:lang w:val="es-419"/>
        </w:rPr>
      </w:pPr>
      <w:r w:rsidRPr="00451887">
        <w:t>[Fecha de recepción: 27 de marzo de 2026]</w:t>
      </w:r>
      <w:commentRangeStart w:id="1"/>
      <w:commentRangeEnd w:id="1"/>
      <w:r w:rsidRPr="00451887">
        <w:rPr>
          <w:rStyle w:val="CommentReference"/>
          <w:sz w:val="20"/>
          <w:lang w:val="es-419"/>
        </w:rPr>
        <w:commentReference w:id="1"/>
      </w:r>
    </w:p>
    <w:p w14:paraId="4C02F270" w14:textId="77777777" w:rsidR="00451887" w:rsidRPr="00451887" w:rsidRDefault="00451887" w:rsidP="00451887">
      <w:pPr>
        <w:pStyle w:val="SingleTxt"/>
        <w:rPr>
          <w:lang w:val="es-419"/>
        </w:rPr>
      </w:pPr>
      <w:r w:rsidRPr="00451887">
        <w:rPr>
          <w:lang w:val="es-419"/>
        </w:rPr>
        <w:br w:type="page"/>
      </w:r>
    </w:p>
    <w:p w14:paraId="281B95E5" w14:textId="20B0D026" w:rsidR="00451887" w:rsidRPr="00451887" w:rsidRDefault="00451887" w:rsidP="004518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451887">
        <w:lastRenderedPageBreak/>
        <w:tab/>
      </w:r>
      <w:r w:rsidRPr="00451887">
        <w:tab/>
        <w:t>Información de seguimiento de las observaciones finales (</w:t>
      </w:r>
      <w:hyperlink r:id="rId20" w:history="1">
        <w:r w:rsidRPr="00451887">
          <w:rPr>
            <w:rStyle w:val="Hyperlink"/>
          </w:rPr>
          <w:t>CEDAW/C/ISL/CO/9</w:t>
        </w:r>
      </w:hyperlink>
      <w:r w:rsidRPr="00451887">
        <w:t>)</w:t>
      </w:r>
    </w:p>
    <w:p w14:paraId="7B44540A" w14:textId="77777777" w:rsidR="00451887" w:rsidRPr="00451887" w:rsidRDefault="00451887" w:rsidP="00451887">
      <w:pPr>
        <w:pStyle w:val="SingleTxt"/>
        <w:spacing w:after="0" w:line="120" w:lineRule="exact"/>
        <w:rPr>
          <w:sz w:val="10"/>
        </w:rPr>
      </w:pPr>
    </w:p>
    <w:p w14:paraId="7DC3F12D" w14:textId="77777777" w:rsidR="00451887" w:rsidRPr="00451887" w:rsidRDefault="00451887" w:rsidP="00451887">
      <w:pPr>
        <w:pStyle w:val="SingleTxt"/>
        <w:spacing w:after="0" w:line="120" w:lineRule="exact"/>
        <w:rPr>
          <w:sz w:val="10"/>
        </w:rPr>
      </w:pPr>
    </w:p>
    <w:p w14:paraId="4552388D" w14:textId="4A71D241" w:rsidR="00451887" w:rsidRPr="00451887" w:rsidRDefault="00451887" w:rsidP="004518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Pr="00451887">
        <w:t>A.</w:t>
      </w:r>
      <w:r w:rsidRPr="00451887">
        <w:tab/>
        <w:t>Información relativa al párrafo 10</w:t>
      </w:r>
    </w:p>
    <w:p w14:paraId="76F3E77F" w14:textId="77777777" w:rsidR="00451887" w:rsidRPr="00451887" w:rsidRDefault="00451887" w:rsidP="00451887">
      <w:pPr>
        <w:pStyle w:val="SingleTxt"/>
        <w:spacing w:after="0" w:line="120" w:lineRule="exact"/>
        <w:rPr>
          <w:sz w:val="10"/>
        </w:rPr>
      </w:pPr>
    </w:p>
    <w:p w14:paraId="086DD18B" w14:textId="77777777" w:rsidR="00451887" w:rsidRPr="00451887" w:rsidRDefault="00451887" w:rsidP="00451887">
      <w:pPr>
        <w:pStyle w:val="SingleTxt"/>
        <w:spacing w:after="0" w:line="120" w:lineRule="exact"/>
        <w:rPr>
          <w:sz w:val="10"/>
        </w:rPr>
      </w:pPr>
    </w:p>
    <w:p w14:paraId="7E504233" w14:textId="0604FD15" w:rsidR="00451887" w:rsidRPr="00451887" w:rsidRDefault="00451887" w:rsidP="00451887">
      <w:pPr>
        <w:pStyle w:val="SingleTxt"/>
        <w:numPr>
          <w:ilvl w:val="0"/>
          <w:numId w:val="27"/>
        </w:numPr>
        <w:tabs>
          <w:tab w:val="num" w:pos="2804"/>
        </w:tabs>
        <w:ind w:left="1267"/>
        <w:rPr>
          <w:lang w:val="es-419"/>
        </w:rPr>
      </w:pPr>
      <w:r w:rsidRPr="00451887">
        <w:t>En relación con la recomendación del Comité que figura en el párrafo 10, el Gobierno reconoce la importancia de mejorar el conocimiento de la Convención sobre la Eliminación de Todas las Formas de Discriminación contra la Mujer entre abogados, jueces, funcionarios públicos, la policía y otros funcionarios encargados de hacer cumplir la ley. En la actualidad, se está estudiando cuál es la mejor manera de crear capacidad respecto de la Convención y otros tratados de derechos humanos de las Naciones Unidas entre las instituciones pertinentes. El Gobierno mantiene su compromiso de seguir avanzando en esta labor y mantendrá informado al Comité de los progresos realizados.</w:t>
      </w:r>
    </w:p>
    <w:p w14:paraId="43F480EA" w14:textId="77777777" w:rsidR="00451887" w:rsidRPr="00451887" w:rsidRDefault="00451887" w:rsidP="00451887">
      <w:pPr>
        <w:pStyle w:val="SingleTxt"/>
        <w:spacing w:after="0" w:line="120" w:lineRule="exact"/>
        <w:rPr>
          <w:sz w:val="10"/>
        </w:rPr>
      </w:pPr>
    </w:p>
    <w:p w14:paraId="74FDC1AF" w14:textId="77777777" w:rsidR="00451887" w:rsidRPr="00451887" w:rsidRDefault="00451887" w:rsidP="00451887">
      <w:pPr>
        <w:pStyle w:val="SingleTxt"/>
        <w:spacing w:after="0" w:line="120" w:lineRule="exact"/>
        <w:rPr>
          <w:sz w:val="10"/>
        </w:rPr>
      </w:pPr>
    </w:p>
    <w:p w14:paraId="68089B95" w14:textId="605C027E" w:rsidR="00451887" w:rsidRPr="00451887" w:rsidRDefault="00451887" w:rsidP="004518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Pr="00451887">
        <w:t>B.</w:t>
      </w:r>
      <w:r w:rsidRPr="00451887">
        <w:tab/>
        <w:t>Información relativa al párrafo 12</w:t>
      </w:r>
    </w:p>
    <w:p w14:paraId="41B9FBF6" w14:textId="77777777" w:rsidR="00451887" w:rsidRPr="00451887" w:rsidRDefault="00451887" w:rsidP="00451887">
      <w:pPr>
        <w:pStyle w:val="SingleTxt"/>
        <w:spacing w:after="0" w:line="120" w:lineRule="exact"/>
        <w:rPr>
          <w:sz w:val="10"/>
        </w:rPr>
      </w:pPr>
    </w:p>
    <w:p w14:paraId="0D413E4E" w14:textId="77777777" w:rsidR="00451887" w:rsidRPr="00451887" w:rsidRDefault="00451887" w:rsidP="00451887">
      <w:pPr>
        <w:pStyle w:val="SingleTxt"/>
        <w:spacing w:after="0" w:line="120" w:lineRule="exact"/>
        <w:rPr>
          <w:sz w:val="10"/>
        </w:rPr>
      </w:pPr>
    </w:p>
    <w:p w14:paraId="2D45831D" w14:textId="1703F100" w:rsidR="00451887" w:rsidRPr="00451887" w:rsidRDefault="00451887" w:rsidP="00451887">
      <w:pPr>
        <w:pStyle w:val="SingleTxt"/>
        <w:numPr>
          <w:ilvl w:val="0"/>
          <w:numId w:val="27"/>
        </w:numPr>
        <w:tabs>
          <w:tab w:val="num" w:pos="2804"/>
        </w:tabs>
        <w:ind w:left="1267"/>
        <w:rPr>
          <w:lang w:val="es-419"/>
        </w:rPr>
      </w:pPr>
      <w:r w:rsidRPr="00451887">
        <w:t>De conformidad con la Resolución Parlamentaria sobre el Plan de Acción para la Igualdad de Género para el período 2026-2029, el próximo año se llevarán a cabo iniciativas destinadas a sensibilizar a las mujeres sobre la Convención sobre la Eliminación de Todas las Formas de Discriminación contra la Mujer, respondiendo así a la observación final del Comité que figura en el párrafo 12. Se elaborará material informativo sobre la Convención destinado al público en islandés, inglés y en un lenguaje de lectura fácil. Al elaborar este material se tendrán en cuenta la Convención, el Protocolo Facultativo y las recomendaciones generales del Comité. El material se presentará en detalle en una reunión informativa con organizaciones de mujeres que defienden los derechos humanos de las mujeres.</w:t>
      </w:r>
    </w:p>
    <w:p w14:paraId="0569BA3D" w14:textId="77777777" w:rsidR="00451887" w:rsidRPr="00451887" w:rsidRDefault="00451887" w:rsidP="00451887">
      <w:pPr>
        <w:pStyle w:val="SingleTxt"/>
        <w:spacing w:after="0" w:line="120" w:lineRule="exact"/>
        <w:rPr>
          <w:sz w:val="10"/>
        </w:rPr>
      </w:pPr>
    </w:p>
    <w:p w14:paraId="46A3893F" w14:textId="77777777" w:rsidR="00451887" w:rsidRPr="00451887" w:rsidRDefault="00451887" w:rsidP="00451887">
      <w:pPr>
        <w:pStyle w:val="SingleTxt"/>
        <w:spacing w:after="0" w:line="120" w:lineRule="exact"/>
        <w:rPr>
          <w:sz w:val="10"/>
        </w:rPr>
      </w:pPr>
    </w:p>
    <w:p w14:paraId="5EC3BD29" w14:textId="5ECA1996" w:rsidR="00451887" w:rsidRPr="00451887" w:rsidRDefault="00451887" w:rsidP="004518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rsidRPr="00451887">
        <w:t>C.</w:t>
      </w:r>
      <w:r w:rsidRPr="00451887">
        <w:tab/>
        <w:t>Información relativa al párrafo 16</w:t>
      </w:r>
    </w:p>
    <w:p w14:paraId="7DBA9159" w14:textId="77777777" w:rsidR="00451887" w:rsidRPr="00451887" w:rsidRDefault="00451887" w:rsidP="00451887">
      <w:pPr>
        <w:pStyle w:val="SingleTxt"/>
        <w:spacing w:after="0" w:line="120" w:lineRule="exact"/>
        <w:rPr>
          <w:sz w:val="10"/>
        </w:rPr>
      </w:pPr>
    </w:p>
    <w:p w14:paraId="00EE05DD" w14:textId="77777777" w:rsidR="00451887" w:rsidRPr="00451887" w:rsidRDefault="00451887" w:rsidP="00451887">
      <w:pPr>
        <w:pStyle w:val="SingleTxt"/>
        <w:spacing w:after="0" w:line="120" w:lineRule="exact"/>
        <w:rPr>
          <w:sz w:val="10"/>
        </w:rPr>
      </w:pPr>
    </w:p>
    <w:p w14:paraId="163CAEA1" w14:textId="796709C0" w:rsidR="00451887" w:rsidRPr="00451887" w:rsidRDefault="00451887" w:rsidP="00451887">
      <w:pPr>
        <w:pStyle w:val="SingleTxt"/>
        <w:numPr>
          <w:ilvl w:val="0"/>
          <w:numId w:val="27"/>
        </w:numPr>
        <w:tabs>
          <w:tab w:val="num" w:pos="2804"/>
        </w:tabs>
        <w:ind w:left="1267"/>
        <w:rPr>
          <w:lang w:val="es-419"/>
        </w:rPr>
      </w:pPr>
      <w:r w:rsidRPr="00451887">
        <w:t>La creación en 2019 de un Departamento de Igualdad específico dentro del Gobierno ha resultado eficaz para mejorar la coordinación de las políticas y estrategias públicas en materia de igualdad de género. Aunque se han logrado avances significativos, garantizar la integración sistemática de la perspectiva de género en todos los ámbitos de la administración pública, así como a nivel local, sigue siendo un reto constante. Aunque el Gobierno agradece las orientaciones del Comité, no considera que la transformación del Departamento de Igualdad en un ministerio sea el enfoque estructural más eficaz. El Departamento forma parte ahora del Ministerio de Justicia. El Gobierno reconoce plenamente la importancia de contar con un mecanismo nacional sólido para el adelanto de la mujer y mantiene su compromiso de mejorar continuamente este marco, teniendo en cuenta la evolución de las necesidades y las mejores prácticas.</w:t>
      </w:r>
    </w:p>
    <w:p w14:paraId="31041D12" w14:textId="77777777" w:rsidR="00451887" w:rsidRPr="00451887" w:rsidRDefault="00451887" w:rsidP="00451887">
      <w:pPr>
        <w:pStyle w:val="SingleTxt"/>
        <w:numPr>
          <w:ilvl w:val="0"/>
          <w:numId w:val="27"/>
        </w:numPr>
        <w:tabs>
          <w:tab w:val="num" w:pos="2804"/>
        </w:tabs>
        <w:ind w:left="1267"/>
        <w:rPr>
          <w:lang w:val="es-419"/>
        </w:rPr>
      </w:pPr>
      <w:r w:rsidRPr="00451887">
        <w:t>El Departamento de Igualdad está llevando a cabo una campaña informativa sobre su función y su mandato, así como sobre los del Comité de Denuncias en materia de Igualdad. La campaña, titulada Acabemos con la Discriminación, está disponible tanto en islandés como en inglés y tiene como objetivo concienciar sobre el hecho de que la discriminación está prohibida por ley, tanto en el lugar de trabajo como en la vida cotidiana.</w:t>
      </w:r>
    </w:p>
    <w:p w14:paraId="33F61D43" w14:textId="77777777" w:rsidR="00451887" w:rsidRPr="00451887" w:rsidRDefault="00451887" w:rsidP="00451887">
      <w:pPr>
        <w:pStyle w:val="SingleTxt"/>
        <w:spacing w:after="0" w:line="120" w:lineRule="exact"/>
        <w:rPr>
          <w:sz w:val="10"/>
        </w:rPr>
      </w:pPr>
    </w:p>
    <w:p w14:paraId="78476D62" w14:textId="77777777" w:rsidR="00451887" w:rsidRPr="00451887" w:rsidRDefault="00451887" w:rsidP="00451887">
      <w:pPr>
        <w:pStyle w:val="SingleTxt"/>
        <w:spacing w:after="0" w:line="120" w:lineRule="exact"/>
        <w:rPr>
          <w:sz w:val="10"/>
        </w:rPr>
      </w:pPr>
    </w:p>
    <w:p w14:paraId="748C281F" w14:textId="77777777" w:rsidR="00451887" w:rsidRDefault="00451887">
      <w:pPr>
        <w:suppressAutoHyphens w:val="0"/>
        <w:spacing w:after="160" w:line="259" w:lineRule="auto"/>
        <w:rPr>
          <w:b/>
          <w:kern w:val="14"/>
          <w:sz w:val="24"/>
        </w:rPr>
      </w:pPr>
      <w:r>
        <w:br w:type="page"/>
      </w:r>
    </w:p>
    <w:p w14:paraId="05DC196E" w14:textId="6608A418" w:rsidR="00451887" w:rsidRPr="00451887" w:rsidRDefault="00451887" w:rsidP="004518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lastRenderedPageBreak/>
        <w:tab/>
      </w:r>
      <w:r w:rsidRPr="00451887">
        <w:t>D.</w:t>
      </w:r>
      <w:r w:rsidRPr="00451887">
        <w:tab/>
        <w:t>Información relativa al párrafo 18</w:t>
      </w:r>
    </w:p>
    <w:p w14:paraId="1D8F5CB0" w14:textId="77777777" w:rsidR="00451887" w:rsidRPr="00451887" w:rsidRDefault="00451887" w:rsidP="00451887">
      <w:pPr>
        <w:pStyle w:val="SingleTxt"/>
        <w:spacing w:after="0" w:line="120" w:lineRule="exact"/>
        <w:rPr>
          <w:sz w:val="10"/>
        </w:rPr>
      </w:pPr>
    </w:p>
    <w:p w14:paraId="794AACC2" w14:textId="77777777" w:rsidR="00451887" w:rsidRPr="00451887" w:rsidRDefault="00451887" w:rsidP="00451887">
      <w:pPr>
        <w:pStyle w:val="SingleTxt"/>
        <w:spacing w:after="0" w:line="120" w:lineRule="exact"/>
        <w:rPr>
          <w:sz w:val="10"/>
        </w:rPr>
      </w:pPr>
    </w:p>
    <w:p w14:paraId="181640E3" w14:textId="1FE397FE" w:rsidR="00C3078B" w:rsidRDefault="00451887" w:rsidP="00451887">
      <w:pPr>
        <w:pStyle w:val="SingleTxt"/>
        <w:numPr>
          <w:ilvl w:val="0"/>
          <w:numId w:val="27"/>
        </w:numPr>
        <w:tabs>
          <w:tab w:val="num" w:pos="2804"/>
        </w:tabs>
        <w:ind w:left="1267"/>
      </w:pPr>
      <w:r w:rsidRPr="00451887">
        <w:t>Nos complace anunciar que en 2024 se aprobó la Ley núm. 88/2024, relativa a la Institución Islandesa de Derechos Humanos, centrada específicamente en el cumplimiento de los Principios de París. La institución inició sus actividades el 1 de mayo de 2025 y solicitará la acreditación ante la Alianza Global de Instituciones Nacionales de Derechos Humanos tan pronto como sea posible.</w:t>
      </w:r>
    </w:p>
    <w:p w14:paraId="4915E520" w14:textId="73BAE242" w:rsidR="00451887" w:rsidRPr="00451887" w:rsidRDefault="00451887" w:rsidP="00451887">
      <w:pPr>
        <w:pStyle w:val="SingleTxt"/>
      </w:pPr>
      <w:r>
        <w:rPr>
          <w:noProof/>
          <w:w w:val="100"/>
        </w:rPr>
        <mc:AlternateContent>
          <mc:Choice Requires="wps">
            <w:drawing>
              <wp:anchor distT="0" distB="0" distL="114300" distR="114300" simplePos="0" relativeHeight="251659264" behindDoc="0" locked="0" layoutInCell="1" allowOverlap="1" wp14:anchorId="6386E620" wp14:editId="78F4E52B">
                <wp:simplePos x="0" y="0"/>
                <wp:positionH relativeFrom="column">
                  <wp:posOffset>2669540</wp:posOffset>
                </wp:positionH>
                <wp:positionV relativeFrom="paragraph">
                  <wp:posOffset>304800</wp:posOffset>
                </wp:positionV>
                <wp:extent cx="914400" cy="0"/>
                <wp:effectExtent l="0" t="0" r="0" b="0"/>
                <wp:wrapNone/>
                <wp:docPr id="148703105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4D6A9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51887" w:rsidRPr="00451887" w:rsidSect="0045188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22T12:01:00Z" w:initials="Start">
    <w:p w14:paraId="378BB85A" w14:textId="77777777" w:rsidR="00C3078B" w:rsidRDefault="00C3078B">
      <w:pPr>
        <w:pStyle w:val="CommentText"/>
      </w:pPr>
      <w:r>
        <w:rPr>
          <w:rStyle w:val="CommentReference"/>
        </w:rPr>
        <w:annotationRef/>
      </w:r>
      <w:r>
        <w:t>&lt;&lt;ODS JOB NO&gt;&gt;N2610645S&lt;&lt;ODS JOB NO&gt;&gt;</w:t>
      </w:r>
    </w:p>
    <w:p w14:paraId="6478982D" w14:textId="77777777" w:rsidR="00C3078B" w:rsidRDefault="00C3078B">
      <w:pPr>
        <w:pStyle w:val="CommentText"/>
      </w:pPr>
      <w:r>
        <w:t>&lt;&lt;ODS DOC SYMBOL1&gt;&gt;CEDAW/C/ISL/FCO/9&lt;&lt;ODS DOC SYMBOL1&gt;&gt;</w:t>
      </w:r>
    </w:p>
    <w:p w14:paraId="03CA9570" w14:textId="0172EFE3" w:rsidR="00C3078B" w:rsidRDefault="00C3078B">
      <w:pPr>
        <w:pStyle w:val="CommentText"/>
      </w:pPr>
      <w:r>
        <w:t>&lt;&lt;ODS DOC SYMBOL2&gt;&gt;&lt;&lt;ODS DOC SYMBOL2&gt;&gt;</w:t>
      </w:r>
    </w:p>
  </w:comment>
  <w:comment w:id="1" w:author="Luke Croll" w:date="2026-05-05T10:57:00Z" w:initials="LC">
    <w:p w14:paraId="06A34922" w14:textId="77777777" w:rsidR="00451887" w:rsidRDefault="00451887" w:rsidP="00222875">
      <w:pPr>
        <w:pStyle w:val="CommentText"/>
      </w:pPr>
      <w:r>
        <w:rPr>
          <w:rStyle w:val="CommentReference"/>
        </w:rPr>
        <w:annotationRef/>
      </w:r>
      <w:r>
        <w:t>Maintain page break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CA9570" w15:done="0"/>
  <w15:commentEx w15:paraId="06A349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5EB4DC" w16cex:dateUtc="2026-05-22T16:01:00Z"/>
  <w16cex:commentExtensible w16cex:durableId="4A19D915" w16cex:dateUtc="2026-05-05T14: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CA9570" w16cid:durableId="7B5EB4DC"/>
  <w16cid:commentId w16cid:paraId="06A34922" w16cid:durableId="4A19D9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9FE32" w14:textId="77777777" w:rsidR="00047809" w:rsidRDefault="00047809" w:rsidP="00331D20">
      <w:r>
        <w:separator/>
      </w:r>
    </w:p>
  </w:endnote>
  <w:endnote w:type="continuationSeparator" w:id="0">
    <w:p w14:paraId="42264C72" w14:textId="77777777" w:rsidR="00047809" w:rsidRDefault="0004780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3078B" w14:paraId="4A57017B" w14:textId="77777777" w:rsidTr="00C3078B">
      <w:tblPrEx>
        <w:tblCellMar>
          <w:top w:w="0" w:type="dxa"/>
          <w:bottom w:w="0" w:type="dxa"/>
        </w:tblCellMar>
      </w:tblPrEx>
      <w:tc>
        <w:tcPr>
          <w:tcW w:w="4920" w:type="dxa"/>
          <w:vAlign w:val="bottom"/>
        </w:tcPr>
        <w:p w14:paraId="0D9E1233" w14:textId="7E3E7BA6" w:rsidR="00C3078B" w:rsidRPr="00C3078B" w:rsidRDefault="00C3078B" w:rsidP="00C3078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042CEB99" w14:textId="4B9E2BD1" w:rsidR="00C3078B" w:rsidRPr="00C3078B" w:rsidRDefault="00C3078B" w:rsidP="00C3078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26-06424</w:t>
          </w:r>
          <w:r>
            <w:rPr>
              <w:b w:val="0"/>
              <w:color w:val="000000"/>
              <w:sz w:val="14"/>
            </w:rPr>
            <w:fldChar w:fldCharType="end"/>
          </w:r>
        </w:p>
      </w:tc>
    </w:tr>
  </w:tbl>
  <w:p w14:paraId="77AB120C" w14:textId="77777777" w:rsidR="00C3078B" w:rsidRPr="00C3078B" w:rsidRDefault="00C3078B" w:rsidP="00C307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3078B" w14:paraId="4A653146" w14:textId="77777777" w:rsidTr="00C3078B">
      <w:tblPrEx>
        <w:tblCellMar>
          <w:top w:w="0" w:type="dxa"/>
          <w:bottom w:w="0" w:type="dxa"/>
        </w:tblCellMar>
      </w:tblPrEx>
      <w:tc>
        <w:tcPr>
          <w:tcW w:w="4920" w:type="dxa"/>
          <w:vAlign w:val="bottom"/>
        </w:tcPr>
        <w:p w14:paraId="440DEE77" w14:textId="50663150" w:rsidR="00C3078B" w:rsidRPr="00C3078B" w:rsidRDefault="00C3078B" w:rsidP="00C3078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26-06424</w:t>
          </w:r>
          <w:r>
            <w:rPr>
              <w:b w:val="0"/>
              <w:color w:val="000000"/>
              <w:sz w:val="14"/>
            </w:rPr>
            <w:fldChar w:fldCharType="end"/>
          </w:r>
        </w:p>
      </w:tc>
      <w:tc>
        <w:tcPr>
          <w:tcW w:w="4920" w:type="dxa"/>
          <w:vAlign w:val="bottom"/>
        </w:tcPr>
        <w:p w14:paraId="658214CF" w14:textId="2F786687" w:rsidR="00C3078B" w:rsidRPr="00C3078B" w:rsidRDefault="00C3078B" w:rsidP="00C3078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B3F1D67" w14:textId="77777777" w:rsidR="00C3078B" w:rsidRPr="00C3078B" w:rsidRDefault="00C3078B" w:rsidP="00C307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3B521" w14:textId="3B70EEF7" w:rsidR="00C3078B" w:rsidRPr="00C3078B" w:rsidRDefault="00C3078B" w:rsidP="00C3078B">
    <w:pPr>
      <w:pStyle w:val="SingleTxt"/>
      <w:spacing w:after="0" w:line="120" w:lineRule="exact"/>
      <w:rPr>
        <w:sz w:val="10"/>
      </w:rPr>
    </w:pPr>
    <w:r>
      <w:rPr>
        <w:noProof/>
        <w:sz w:val="10"/>
      </w:rPr>
      <w:drawing>
        <wp:anchor distT="0" distB="0" distL="114300" distR="114300" simplePos="0" relativeHeight="251658240" behindDoc="0" locked="0" layoutInCell="1" allowOverlap="1" wp14:anchorId="20DD4712" wp14:editId="4BD31DDA">
          <wp:simplePos x="0" y="0"/>
          <wp:positionH relativeFrom="column">
            <wp:posOffset>5568315</wp:posOffset>
          </wp:positionH>
          <wp:positionV relativeFrom="paragraph">
            <wp:posOffset>-283210</wp:posOffset>
          </wp:positionV>
          <wp:extent cx="694690" cy="694690"/>
          <wp:effectExtent l="0" t="0" r="0" b="0"/>
          <wp:wrapNone/>
          <wp:docPr id="6417059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3078B" w14:paraId="22A9CB3A" w14:textId="77777777" w:rsidTr="00C3078B">
      <w:tblPrEx>
        <w:tblCellMar>
          <w:top w:w="0" w:type="dxa"/>
          <w:bottom w:w="0" w:type="dxa"/>
        </w:tblCellMar>
      </w:tblPrEx>
      <w:tc>
        <w:tcPr>
          <w:tcW w:w="3830" w:type="dxa"/>
        </w:tcPr>
        <w:p w14:paraId="1A6C5E63" w14:textId="77777777" w:rsidR="00C3078B" w:rsidRDefault="00C3078B" w:rsidP="00C3078B">
          <w:pPr>
            <w:pStyle w:val="ReleaseDate"/>
          </w:pPr>
          <w:r>
            <w:t>26-06424 (S)    220526    220526</w:t>
          </w:r>
        </w:p>
        <w:p w14:paraId="6FA45B11" w14:textId="4A6DC924" w:rsidR="00C3078B" w:rsidRPr="00C3078B" w:rsidRDefault="00C3078B" w:rsidP="00C3078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*2606424*</w:t>
          </w:r>
        </w:p>
      </w:tc>
      <w:tc>
        <w:tcPr>
          <w:tcW w:w="4920" w:type="dxa"/>
          <w:vAlign w:val="bottom"/>
        </w:tcPr>
        <w:p w14:paraId="0F469AB5" w14:textId="1CD9D648" w:rsidR="00C3078B" w:rsidRDefault="00C3078B" w:rsidP="00C3078B">
          <w:pPr>
            <w:ind w:right="115"/>
            <w:jc w:val="right"/>
          </w:pPr>
          <w:r>
            <w:rPr>
              <w:noProof/>
            </w:rPr>
            <w:drawing>
              <wp:inline distT="0" distB="0" distL="0" distR="0" wp14:anchorId="6BFE5481" wp14:editId="163EB8D4">
                <wp:extent cx="1082042" cy="231648"/>
                <wp:effectExtent l="0" t="0" r="3810" b="0"/>
                <wp:docPr id="438234363" name="Picture 2"/>
                <wp:cNvGraphicFramePr/>
                <a:graphic xmlns:a="http://schemas.openxmlformats.org/drawingml/2006/main">
                  <a:graphicData uri="http://schemas.openxmlformats.org/drawingml/2006/picture">
                    <pic:pic xmlns:pic="http://schemas.openxmlformats.org/drawingml/2006/picture">
                      <pic:nvPicPr>
                        <pic:cNvPr id="43823436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3751165" w14:textId="77777777" w:rsidR="00C3078B" w:rsidRPr="00C3078B" w:rsidRDefault="00C3078B" w:rsidP="00C3078B">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D5AB6" w14:textId="77777777" w:rsidR="00047809" w:rsidRPr="00451887" w:rsidRDefault="00047809" w:rsidP="00451887">
      <w:pPr>
        <w:pStyle w:val="Footer"/>
        <w:spacing w:after="80"/>
        <w:ind w:left="792"/>
        <w:rPr>
          <w:sz w:val="16"/>
        </w:rPr>
      </w:pPr>
      <w:r w:rsidRPr="00451887">
        <w:rPr>
          <w:sz w:val="16"/>
        </w:rPr>
        <w:t>__________________</w:t>
      </w:r>
    </w:p>
  </w:footnote>
  <w:footnote w:type="continuationSeparator" w:id="0">
    <w:p w14:paraId="44F7F529" w14:textId="77777777" w:rsidR="00047809" w:rsidRPr="00451887" w:rsidRDefault="00047809" w:rsidP="00451887">
      <w:pPr>
        <w:pStyle w:val="Footer"/>
        <w:spacing w:after="80"/>
        <w:ind w:left="792"/>
        <w:rPr>
          <w:sz w:val="16"/>
        </w:rPr>
      </w:pPr>
      <w:r w:rsidRPr="00451887">
        <w:rPr>
          <w:sz w:val="16"/>
        </w:rPr>
        <w:t>__________________</w:t>
      </w:r>
    </w:p>
  </w:footnote>
  <w:footnote w:id="1">
    <w:p w14:paraId="41395972" w14:textId="77777777" w:rsidR="00451887" w:rsidRPr="00F55CE8" w:rsidRDefault="00451887" w:rsidP="00451887">
      <w:pPr>
        <w:pStyle w:val="FootnoteText"/>
        <w:tabs>
          <w:tab w:val="clear" w:pos="418"/>
          <w:tab w:val="right" w:pos="1195"/>
          <w:tab w:val="left" w:pos="1267"/>
          <w:tab w:val="left" w:pos="1742"/>
          <w:tab w:val="left" w:pos="2218"/>
          <w:tab w:val="left" w:pos="2693"/>
        </w:tabs>
        <w:ind w:left="1267" w:right="1267" w:hanging="432"/>
        <w:rPr>
          <w:lang w:val="es-419"/>
        </w:rPr>
      </w:pPr>
      <w:r>
        <w:tab/>
        <w:t>*</w:t>
      </w:r>
      <w: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3078B" w14:paraId="11ADCA06" w14:textId="77777777" w:rsidTr="00C3078B">
      <w:tblPrEx>
        <w:tblCellMar>
          <w:top w:w="0" w:type="dxa"/>
          <w:bottom w:w="0" w:type="dxa"/>
        </w:tblCellMar>
      </w:tblPrEx>
      <w:trPr>
        <w:trHeight w:hRule="exact" w:val="864"/>
      </w:trPr>
      <w:tc>
        <w:tcPr>
          <w:tcW w:w="4920" w:type="dxa"/>
          <w:vAlign w:val="bottom"/>
        </w:tcPr>
        <w:p w14:paraId="45863C7B" w14:textId="193D1540" w:rsidR="00C3078B" w:rsidRPr="00C3078B" w:rsidRDefault="00C3078B" w:rsidP="00C3078B">
          <w:pPr>
            <w:pStyle w:val="Header"/>
            <w:spacing w:after="80"/>
            <w:rPr>
              <w:b/>
            </w:rPr>
          </w:pPr>
          <w:r>
            <w:rPr>
              <w:b/>
            </w:rPr>
            <w:fldChar w:fldCharType="begin"/>
          </w:r>
          <w:r>
            <w:rPr>
              <w:b/>
            </w:rPr>
            <w:instrText xml:space="preserve"> DOCVARIABLE "Symbol1" \* MERGEFORMAT </w:instrText>
          </w:r>
          <w:r>
            <w:rPr>
              <w:b/>
            </w:rPr>
            <w:fldChar w:fldCharType="separate"/>
          </w:r>
          <w:r>
            <w:rPr>
              <w:b/>
            </w:rPr>
            <w:t>CEDAW/C/ISL/FCO/9</w:t>
          </w:r>
          <w:r>
            <w:rPr>
              <w:b/>
            </w:rPr>
            <w:fldChar w:fldCharType="end"/>
          </w:r>
        </w:p>
      </w:tc>
      <w:tc>
        <w:tcPr>
          <w:tcW w:w="4920" w:type="dxa"/>
          <w:vAlign w:val="bottom"/>
        </w:tcPr>
        <w:p w14:paraId="49CB2741" w14:textId="77777777" w:rsidR="00C3078B" w:rsidRDefault="00C3078B" w:rsidP="00C3078B">
          <w:pPr>
            <w:pStyle w:val="Header"/>
          </w:pPr>
        </w:p>
      </w:tc>
    </w:tr>
  </w:tbl>
  <w:p w14:paraId="40075DC2" w14:textId="77777777" w:rsidR="00C3078B" w:rsidRPr="00C3078B" w:rsidRDefault="00C3078B" w:rsidP="00C307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3078B" w14:paraId="1001BA59" w14:textId="77777777" w:rsidTr="00C3078B">
      <w:tblPrEx>
        <w:tblCellMar>
          <w:top w:w="0" w:type="dxa"/>
          <w:bottom w:w="0" w:type="dxa"/>
        </w:tblCellMar>
      </w:tblPrEx>
      <w:trPr>
        <w:trHeight w:hRule="exact" w:val="864"/>
      </w:trPr>
      <w:tc>
        <w:tcPr>
          <w:tcW w:w="4920" w:type="dxa"/>
          <w:vAlign w:val="bottom"/>
        </w:tcPr>
        <w:p w14:paraId="3E10DE55" w14:textId="77777777" w:rsidR="00C3078B" w:rsidRDefault="00C3078B" w:rsidP="00C3078B">
          <w:pPr>
            <w:pStyle w:val="Header"/>
          </w:pPr>
        </w:p>
      </w:tc>
      <w:tc>
        <w:tcPr>
          <w:tcW w:w="4920" w:type="dxa"/>
          <w:vAlign w:val="bottom"/>
        </w:tcPr>
        <w:p w14:paraId="282E3706" w14:textId="6417043C" w:rsidR="00C3078B" w:rsidRPr="00C3078B" w:rsidRDefault="00C3078B" w:rsidP="00C3078B">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CEDAW/C/ISL/FCO/9</w:t>
          </w:r>
          <w:r>
            <w:rPr>
              <w:b/>
            </w:rPr>
            <w:fldChar w:fldCharType="end"/>
          </w:r>
        </w:p>
      </w:tc>
    </w:tr>
  </w:tbl>
  <w:p w14:paraId="07951ADA" w14:textId="77777777" w:rsidR="00C3078B" w:rsidRPr="00C3078B" w:rsidRDefault="00C3078B" w:rsidP="00C307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3078B" w14:paraId="38BAFB69" w14:textId="77777777" w:rsidTr="00C3078B">
      <w:tblPrEx>
        <w:tblCellMar>
          <w:top w:w="0" w:type="dxa"/>
          <w:bottom w:w="0" w:type="dxa"/>
        </w:tblCellMar>
      </w:tblPrEx>
      <w:trPr>
        <w:gridAfter w:val="1"/>
        <w:wAfter w:w="15" w:type="dxa"/>
        <w:trHeight w:hRule="exact" w:val="864"/>
      </w:trPr>
      <w:tc>
        <w:tcPr>
          <w:tcW w:w="1267" w:type="dxa"/>
          <w:tcBorders>
            <w:bottom w:val="single" w:sz="4" w:space="0" w:color="auto"/>
          </w:tcBorders>
          <w:vAlign w:val="bottom"/>
        </w:tcPr>
        <w:p w14:paraId="21A73AFA" w14:textId="77777777" w:rsidR="00C3078B" w:rsidRDefault="00C3078B" w:rsidP="00C3078B">
          <w:pPr>
            <w:pStyle w:val="Header"/>
            <w:spacing w:after="120"/>
          </w:pPr>
        </w:p>
      </w:tc>
      <w:tc>
        <w:tcPr>
          <w:tcW w:w="2059" w:type="dxa"/>
          <w:tcBorders>
            <w:bottom w:val="single" w:sz="4" w:space="0" w:color="auto"/>
          </w:tcBorders>
          <w:vAlign w:val="bottom"/>
        </w:tcPr>
        <w:p w14:paraId="278E5AB8" w14:textId="0D392ECE" w:rsidR="00C3078B" w:rsidRPr="00C3078B" w:rsidRDefault="00C3078B" w:rsidP="00C3078B">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1B3B0CC7" w14:textId="77777777" w:rsidR="00C3078B" w:rsidRDefault="00C3078B" w:rsidP="00C3078B">
          <w:pPr>
            <w:pStyle w:val="Header"/>
            <w:spacing w:after="120"/>
          </w:pPr>
        </w:p>
      </w:tc>
      <w:tc>
        <w:tcPr>
          <w:tcW w:w="6480" w:type="dxa"/>
          <w:gridSpan w:val="3"/>
          <w:tcBorders>
            <w:bottom w:val="single" w:sz="4" w:space="0" w:color="auto"/>
          </w:tcBorders>
          <w:vAlign w:val="bottom"/>
        </w:tcPr>
        <w:p w14:paraId="4365F028" w14:textId="5DFAE525" w:rsidR="00C3078B" w:rsidRPr="00C3078B" w:rsidRDefault="00C3078B" w:rsidP="00C3078B">
          <w:pPr>
            <w:spacing w:after="80" w:line="240" w:lineRule="auto"/>
            <w:jc w:val="right"/>
            <w:rPr>
              <w:position w:val="-4"/>
            </w:rPr>
          </w:pPr>
          <w:r>
            <w:rPr>
              <w:position w:val="-4"/>
              <w:sz w:val="40"/>
            </w:rPr>
            <w:t>CEDAW</w:t>
          </w:r>
          <w:r>
            <w:rPr>
              <w:position w:val="-4"/>
            </w:rPr>
            <w:t>/C/ISL/FCO/9</w:t>
          </w:r>
        </w:p>
      </w:tc>
    </w:tr>
    <w:tr w:rsidR="00C3078B" w:rsidRPr="00C3078B" w14:paraId="1F1F4224" w14:textId="77777777" w:rsidTr="00C3078B">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784BAC8E" w14:textId="4DEEF231" w:rsidR="00C3078B" w:rsidRPr="00C3078B" w:rsidRDefault="00C3078B" w:rsidP="00C3078B">
          <w:pPr>
            <w:pStyle w:val="Header"/>
            <w:spacing w:before="120"/>
            <w:jc w:val="center"/>
          </w:pPr>
          <w:r>
            <w:t xml:space="preserve"> </w:t>
          </w:r>
          <w:r>
            <w:drawing>
              <wp:inline distT="0" distB="0" distL="0" distR="0" wp14:anchorId="62CE3257" wp14:editId="75C47AB5">
                <wp:extent cx="713232" cy="597103"/>
                <wp:effectExtent l="0" t="0" r="0" b="0"/>
                <wp:docPr id="588953087" name="Picture 1"/>
                <wp:cNvGraphicFramePr/>
                <a:graphic xmlns:a="http://schemas.openxmlformats.org/drawingml/2006/main">
                  <a:graphicData uri="http://schemas.openxmlformats.org/drawingml/2006/picture">
                    <pic:pic xmlns:pic="http://schemas.openxmlformats.org/drawingml/2006/picture">
                      <pic:nvPicPr>
                        <pic:cNvPr id="58895308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A27B362" w14:textId="0DA47482" w:rsidR="00C3078B" w:rsidRPr="00C3078B" w:rsidRDefault="00C3078B" w:rsidP="00C3078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30196A61" w14:textId="77777777" w:rsidR="00C3078B" w:rsidRPr="00451887" w:rsidRDefault="00C3078B" w:rsidP="00C3078B">
          <w:pPr>
            <w:pStyle w:val="Header"/>
            <w:spacing w:before="109"/>
            <w:rPr>
              <w:lang w:val="es-419"/>
            </w:rPr>
          </w:pPr>
        </w:p>
      </w:tc>
      <w:tc>
        <w:tcPr>
          <w:tcW w:w="3140" w:type="dxa"/>
          <w:gridSpan w:val="2"/>
          <w:tcBorders>
            <w:top w:val="single" w:sz="4" w:space="0" w:color="auto"/>
            <w:bottom w:val="single" w:sz="12" w:space="0" w:color="auto"/>
          </w:tcBorders>
        </w:tcPr>
        <w:p w14:paraId="0337D578" w14:textId="77777777" w:rsidR="00C3078B" w:rsidRDefault="00C3078B" w:rsidP="00C3078B">
          <w:pPr>
            <w:pStyle w:val="Distribution"/>
            <w:spacing w:before="240"/>
          </w:pPr>
          <w:r>
            <w:t>Distr. general</w:t>
          </w:r>
        </w:p>
        <w:p w14:paraId="6241F00B" w14:textId="77777777" w:rsidR="00C3078B" w:rsidRDefault="00C3078B" w:rsidP="00C3078B">
          <w:pPr>
            <w:pStyle w:val="Publication"/>
          </w:pPr>
          <w:r>
            <w:t>5 de mayo de 2026</w:t>
          </w:r>
        </w:p>
        <w:p w14:paraId="26EB6443" w14:textId="77777777" w:rsidR="00C3078B" w:rsidRDefault="00C3078B" w:rsidP="00C3078B">
          <w:r>
            <w:t>Español</w:t>
          </w:r>
        </w:p>
        <w:p w14:paraId="3CDB2A79" w14:textId="77777777" w:rsidR="00C3078B" w:rsidRDefault="00C3078B" w:rsidP="00C3078B">
          <w:pPr>
            <w:pStyle w:val="Original"/>
          </w:pPr>
          <w:r>
            <w:t>Original: inglés</w:t>
          </w:r>
        </w:p>
        <w:p w14:paraId="5DE468A5" w14:textId="77777777" w:rsidR="00C3078B" w:rsidRPr="00451887" w:rsidRDefault="00C3078B" w:rsidP="00451887">
          <w:pPr>
            <w:spacing w:line="120" w:lineRule="exact"/>
            <w:rPr>
              <w:sz w:val="10"/>
            </w:rPr>
          </w:pPr>
        </w:p>
        <w:p w14:paraId="5A12D26B" w14:textId="1E8F5AF5" w:rsidR="00451887" w:rsidRPr="00C3078B" w:rsidRDefault="00451887" w:rsidP="00C3078B">
          <w:r>
            <w:rPr>
              <w:color w:val="000000"/>
            </w:rPr>
            <w:t>Español, francés e inglés únicamente</w:t>
          </w:r>
        </w:p>
      </w:tc>
    </w:tr>
  </w:tbl>
  <w:p w14:paraId="66449E23" w14:textId="77777777" w:rsidR="00C3078B" w:rsidRPr="00451887" w:rsidRDefault="00C3078B" w:rsidP="00C3078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3CA1735"/>
    <w:multiLevelType w:val="hybridMultilevel"/>
    <w:tmpl w:val="2762669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143227D"/>
    <w:multiLevelType w:val="singleLevel"/>
    <w:tmpl w:val="B600917A"/>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869882065">
    <w:abstractNumId w:val="5"/>
  </w:num>
  <w:num w:numId="27" w16cid:durableId="2042440347">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ke Croll">
    <w15:presenceInfo w15:providerId="AD" w15:userId="S::crolll@un.org::82f6372e-e66a-4e75-b16e-b3bd643056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4*"/>
    <w:docVar w:name="CreationDt" w:val="22/05/2026 12:01 PM"/>
    <w:docVar w:name="DocCategory" w:val="Doc"/>
    <w:docVar w:name="DocType" w:val="Final"/>
    <w:docVar w:name="DutyStation" w:val="New York"/>
    <w:docVar w:name="FooterJN" w:val="26-06424"/>
    <w:docVar w:name="jobn" w:val="26-06424 (S)"/>
    <w:docVar w:name="jobnDT" w:val="26-06424 (S)   220526"/>
    <w:docVar w:name="jobnDTDT" w:val="26-06424 (S)   220526   220526"/>
    <w:docVar w:name="JobNo" w:val="2606424S"/>
    <w:docVar w:name="JobNo2" w:val="261064512:01 PM"/>
    <w:docVar w:name="LocalDrive" w:val="-1"/>
    <w:docVar w:name="OandT" w:val="pl"/>
    <w:docVar w:name="sss1" w:val="CEDAW/C/ISL/FCO/9"/>
    <w:docVar w:name="sss2" w:val="-"/>
    <w:docVar w:name="Symbol1" w:val="CEDAW/C/ISL/FCO/9"/>
    <w:docVar w:name="Symbol2" w:val="-"/>
    <w:docVar w:name="Title1" w:val="_x0009__x0009_Información recibida de Islandia relativa al seguimiento de las observaciones finales sobre su noveno informe periódico*_x000d_"/>
  </w:docVars>
  <w:rsids>
    <w:rsidRoot w:val="00DA6DE7"/>
    <w:rsid w:val="00001169"/>
    <w:rsid w:val="00001967"/>
    <w:rsid w:val="00034CBF"/>
    <w:rsid w:val="00047809"/>
    <w:rsid w:val="000B1B21"/>
    <w:rsid w:val="000D1AE2"/>
    <w:rsid w:val="000E5EB9"/>
    <w:rsid w:val="000F5F32"/>
    <w:rsid w:val="000F748B"/>
    <w:rsid w:val="00105618"/>
    <w:rsid w:val="00113CAD"/>
    <w:rsid w:val="00114337"/>
    <w:rsid w:val="00116C5B"/>
    <w:rsid w:val="0013111E"/>
    <w:rsid w:val="001325B0"/>
    <w:rsid w:val="001325E9"/>
    <w:rsid w:val="00151F81"/>
    <w:rsid w:val="00171CDD"/>
    <w:rsid w:val="00174030"/>
    <w:rsid w:val="001978D5"/>
    <w:rsid w:val="001B7349"/>
    <w:rsid w:val="001E6191"/>
    <w:rsid w:val="00224DB3"/>
    <w:rsid w:val="00231958"/>
    <w:rsid w:val="00241ABB"/>
    <w:rsid w:val="002423AB"/>
    <w:rsid w:val="00247400"/>
    <w:rsid w:val="0027492E"/>
    <w:rsid w:val="002A2EA6"/>
    <w:rsid w:val="002C6E9D"/>
    <w:rsid w:val="002D1168"/>
    <w:rsid w:val="00303569"/>
    <w:rsid w:val="00323235"/>
    <w:rsid w:val="00324879"/>
    <w:rsid w:val="0032557A"/>
    <w:rsid w:val="00331D20"/>
    <w:rsid w:val="003528F2"/>
    <w:rsid w:val="00365FD7"/>
    <w:rsid w:val="003723CB"/>
    <w:rsid w:val="00386E79"/>
    <w:rsid w:val="003A7A83"/>
    <w:rsid w:val="003E5E54"/>
    <w:rsid w:val="003F75F8"/>
    <w:rsid w:val="00406A92"/>
    <w:rsid w:val="00436AAD"/>
    <w:rsid w:val="00437288"/>
    <w:rsid w:val="00451887"/>
    <w:rsid w:val="004601AD"/>
    <w:rsid w:val="0047638E"/>
    <w:rsid w:val="00495140"/>
    <w:rsid w:val="00495E7B"/>
    <w:rsid w:val="0049669D"/>
    <w:rsid w:val="004F5722"/>
    <w:rsid w:val="005319FA"/>
    <w:rsid w:val="0054211F"/>
    <w:rsid w:val="00542AF9"/>
    <w:rsid w:val="005610B1"/>
    <w:rsid w:val="00583F63"/>
    <w:rsid w:val="005D03E3"/>
    <w:rsid w:val="005D4F00"/>
    <w:rsid w:val="005D57A0"/>
    <w:rsid w:val="005E0EF3"/>
    <w:rsid w:val="00622C0A"/>
    <w:rsid w:val="00626356"/>
    <w:rsid w:val="0069077F"/>
    <w:rsid w:val="006A7A9A"/>
    <w:rsid w:val="006B67CF"/>
    <w:rsid w:val="006C7738"/>
    <w:rsid w:val="006E5E1D"/>
    <w:rsid w:val="006F654D"/>
    <w:rsid w:val="00717217"/>
    <w:rsid w:val="00727155"/>
    <w:rsid w:val="0074461F"/>
    <w:rsid w:val="007633C9"/>
    <w:rsid w:val="00763FD4"/>
    <w:rsid w:val="0076760F"/>
    <w:rsid w:val="00777D58"/>
    <w:rsid w:val="007969CB"/>
    <w:rsid w:val="007A402D"/>
    <w:rsid w:val="007A49A6"/>
    <w:rsid w:val="007B4CD6"/>
    <w:rsid w:val="008138CB"/>
    <w:rsid w:val="0082117D"/>
    <w:rsid w:val="00823B0E"/>
    <w:rsid w:val="00825377"/>
    <w:rsid w:val="0082578B"/>
    <w:rsid w:val="00845874"/>
    <w:rsid w:val="008477B5"/>
    <w:rsid w:val="00863195"/>
    <w:rsid w:val="00871053"/>
    <w:rsid w:val="00877270"/>
    <w:rsid w:val="0088056D"/>
    <w:rsid w:val="00882B7C"/>
    <w:rsid w:val="00882E69"/>
    <w:rsid w:val="00891FE8"/>
    <w:rsid w:val="0089307A"/>
    <w:rsid w:val="008A2590"/>
    <w:rsid w:val="008D347F"/>
    <w:rsid w:val="008E197F"/>
    <w:rsid w:val="008F11CA"/>
    <w:rsid w:val="00900602"/>
    <w:rsid w:val="0090464D"/>
    <w:rsid w:val="00905C85"/>
    <w:rsid w:val="00935055"/>
    <w:rsid w:val="00946F74"/>
    <w:rsid w:val="0095301A"/>
    <w:rsid w:val="009B00E9"/>
    <w:rsid w:val="009D56BA"/>
    <w:rsid w:val="00A35D67"/>
    <w:rsid w:val="00A72797"/>
    <w:rsid w:val="00A8015C"/>
    <w:rsid w:val="00AA29EE"/>
    <w:rsid w:val="00AB036C"/>
    <w:rsid w:val="00AB2D4D"/>
    <w:rsid w:val="00AC3577"/>
    <w:rsid w:val="00AD1161"/>
    <w:rsid w:val="00AD2D07"/>
    <w:rsid w:val="00AD677F"/>
    <w:rsid w:val="00B05FCF"/>
    <w:rsid w:val="00B125A0"/>
    <w:rsid w:val="00B26DB3"/>
    <w:rsid w:val="00B272FA"/>
    <w:rsid w:val="00B27698"/>
    <w:rsid w:val="00B302C6"/>
    <w:rsid w:val="00B36604"/>
    <w:rsid w:val="00B43769"/>
    <w:rsid w:val="00B6364A"/>
    <w:rsid w:val="00B66DCF"/>
    <w:rsid w:val="00B7299C"/>
    <w:rsid w:val="00B7736E"/>
    <w:rsid w:val="00B80666"/>
    <w:rsid w:val="00B839B7"/>
    <w:rsid w:val="00B901FD"/>
    <w:rsid w:val="00BC2C8A"/>
    <w:rsid w:val="00BC7B86"/>
    <w:rsid w:val="00BF0D74"/>
    <w:rsid w:val="00BF605B"/>
    <w:rsid w:val="00C01F63"/>
    <w:rsid w:val="00C1247C"/>
    <w:rsid w:val="00C124CD"/>
    <w:rsid w:val="00C16A02"/>
    <w:rsid w:val="00C16D72"/>
    <w:rsid w:val="00C174A0"/>
    <w:rsid w:val="00C242F9"/>
    <w:rsid w:val="00C3078B"/>
    <w:rsid w:val="00C358FE"/>
    <w:rsid w:val="00C36CF2"/>
    <w:rsid w:val="00C36D58"/>
    <w:rsid w:val="00C40F89"/>
    <w:rsid w:val="00C60123"/>
    <w:rsid w:val="00C6119A"/>
    <w:rsid w:val="00C64BA8"/>
    <w:rsid w:val="00C75B21"/>
    <w:rsid w:val="00CB10FB"/>
    <w:rsid w:val="00CC2D86"/>
    <w:rsid w:val="00CD3D39"/>
    <w:rsid w:val="00CE35F9"/>
    <w:rsid w:val="00CE5D5F"/>
    <w:rsid w:val="00CF710E"/>
    <w:rsid w:val="00D23FFB"/>
    <w:rsid w:val="00D33A84"/>
    <w:rsid w:val="00D409D0"/>
    <w:rsid w:val="00DA6DE7"/>
    <w:rsid w:val="00DB0712"/>
    <w:rsid w:val="00DB652C"/>
    <w:rsid w:val="00DE254A"/>
    <w:rsid w:val="00E10DA8"/>
    <w:rsid w:val="00E17BDF"/>
    <w:rsid w:val="00E25801"/>
    <w:rsid w:val="00E548DF"/>
    <w:rsid w:val="00E8036E"/>
    <w:rsid w:val="00EA1709"/>
    <w:rsid w:val="00EC5D6B"/>
    <w:rsid w:val="00EE314B"/>
    <w:rsid w:val="00F05AC4"/>
    <w:rsid w:val="00F243AA"/>
    <w:rsid w:val="00F65F4F"/>
    <w:rsid w:val="00F81DB3"/>
    <w:rsid w:val="00F854EE"/>
    <w:rsid w:val="00F95E56"/>
    <w:rsid w:val="00FA68FC"/>
    <w:rsid w:val="00FB66C6"/>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D3490"/>
  <w15:chartTrackingRefBased/>
  <w15:docId w15:val="{28DCD0F4-82F3-4F59-ACE2-DA7DA524E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DA6D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DE7"/>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DA6DE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DE7"/>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DA6D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6DE7"/>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DA6DE7"/>
    <w:pPr>
      <w:ind w:left="720"/>
      <w:contextualSpacing/>
    </w:pPr>
  </w:style>
  <w:style w:type="character" w:styleId="IntenseEmphasis">
    <w:name w:val="Intense Emphasis"/>
    <w:basedOn w:val="DefaultParagraphFont"/>
    <w:uiPriority w:val="21"/>
    <w:qFormat/>
    <w:rsid w:val="00DA6DE7"/>
    <w:rPr>
      <w:i/>
      <w:iCs/>
      <w:color w:val="2F5496" w:themeColor="accent1" w:themeShade="BF"/>
    </w:rPr>
  </w:style>
  <w:style w:type="paragraph" w:styleId="IntenseQuote">
    <w:name w:val="Intense Quote"/>
    <w:basedOn w:val="Normal"/>
    <w:next w:val="Normal"/>
    <w:link w:val="IntenseQuoteChar"/>
    <w:uiPriority w:val="30"/>
    <w:qFormat/>
    <w:rsid w:val="00DA6D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6DE7"/>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DA6DE7"/>
    <w:rPr>
      <w:b/>
      <w:bCs/>
      <w:smallCaps/>
      <w:color w:val="2F5496" w:themeColor="accent1" w:themeShade="BF"/>
      <w:spacing w:val="5"/>
    </w:rPr>
  </w:style>
  <w:style w:type="paragraph" w:styleId="CommentText">
    <w:name w:val="annotation text"/>
    <w:basedOn w:val="Normal"/>
    <w:link w:val="CommentTextChar"/>
    <w:uiPriority w:val="99"/>
    <w:semiHidden/>
    <w:unhideWhenUsed/>
    <w:rsid w:val="00C3078B"/>
    <w:pPr>
      <w:spacing w:line="240" w:lineRule="auto"/>
    </w:pPr>
    <w:rPr>
      <w:szCs w:val="20"/>
    </w:rPr>
  </w:style>
  <w:style w:type="character" w:customStyle="1" w:styleId="CommentTextChar">
    <w:name w:val="Comment Text Char"/>
    <w:basedOn w:val="DefaultParagraphFont"/>
    <w:link w:val="CommentText"/>
    <w:uiPriority w:val="99"/>
    <w:semiHidden/>
    <w:rsid w:val="00C3078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3078B"/>
    <w:rPr>
      <w:b/>
      <w:bCs/>
    </w:rPr>
  </w:style>
  <w:style w:type="character" w:customStyle="1" w:styleId="CommentSubjectChar">
    <w:name w:val="Comment Subject Char"/>
    <w:basedOn w:val="CommentTextChar"/>
    <w:link w:val="CommentSubject"/>
    <w:uiPriority w:val="99"/>
    <w:semiHidden/>
    <w:rsid w:val="00C3078B"/>
    <w:rPr>
      <w:rFonts w:ascii="Times New Roman"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s/CEDAW/C/ISL/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559</Words>
  <Characters>3188</Characters>
  <Application>Microsoft Office Word</Application>
  <DocSecurity>0</DocSecurity>
  <Lines>26</Lines>
  <Paragraphs>7</Paragraphs>
  <ScaleCrop>false</ScaleCrop>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2</cp:revision>
  <dcterms:created xsi:type="dcterms:W3CDTF">2026-05-22T16:16:00Z</dcterms:created>
  <dcterms:modified xsi:type="dcterms:W3CDTF">2026-05-22T16:16:00Z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2606424</vt:lpwstr>
  </property>
  <property fmtid="{D5CDD505-2E9C-101B-9397-08002B2CF9AE}" pid="3" name="ODSRefJobNo">
    <vt:lpwstr>2610645S</vt:lpwstr>
  </property>
  <property fmtid="{D5CDD505-2E9C-101B-9397-08002B2CF9AE}" pid="4" name="Symbol1">
    <vt:lpwstr>CEDAW/C/ISL/FCO/9</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Información recibida de Islandia relativa al seguimiento de las observaciones finales sobre su noveno informe periódico*_x000d_</vt:lpwstr>
  </property>
</Properties>
</file>