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08CFACF" w14:textId="77777777" w:rsidTr="008F3CA0">
        <w:trPr>
          <w:trHeight w:hRule="exact" w:val="851"/>
        </w:trPr>
        <w:tc>
          <w:tcPr>
            <w:tcW w:w="1276" w:type="dxa"/>
            <w:tcBorders>
              <w:bottom w:val="single" w:sz="4" w:space="0" w:color="auto"/>
            </w:tcBorders>
          </w:tcPr>
          <w:p w14:paraId="6009119A" w14:textId="77777777" w:rsidR="000354E9" w:rsidRPr="00DB58B5" w:rsidRDefault="000354E9" w:rsidP="008F3CA0"/>
        </w:tc>
        <w:tc>
          <w:tcPr>
            <w:tcW w:w="2268" w:type="dxa"/>
            <w:tcBorders>
              <w:bottom w:val="single" w:sz="4" w:space="0" w:color="auto"/>
            </w:tcBorders>
            <w:vAlign w:val="bottom"/>
          </w:tcPr>
          <w:p w14:paraId="56F5291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3669FE" w14:textId="77777777" w:rsidR="000354E9" w:rsidRPr="006A007B" w:rsidRDefault="006A007B" w:rsidP="006A007B">
            <w:pPr>
              <w:jc w:val="right"/>
            </w:pPr>
            <w:r w:rsidRPr="006A007B">
              <w:rPr>
                <w:sz w:val="40"/>
              </w:rPr>
              <w:t>CRC</w:t>
            </w:r>
            <w:r>
              <w:t>/C/86/D/46/2018</w:t>
            </w:r>
          </w:p>
        </w:tc>
      </w:tr>
      <w:tr w:rsidR="000354E9" w:rsidRPr="00DB58B5" w14:paraId="7855FE5C" w14:textId="77777777" w:rsidTr="008F3CA0">
        <w:trPr>
          <w:trHeight w:hRule="exact" w:val="2835"/>
        </w:trPr>
        <w:tc>
          <w:tcPr>
            <w:tcW w:w="1276" w:type="dxa"/>
            <w:tcBorders>
              <w:top w:val="single" w:sz="4" w:space="0" w:color="auto"/>
              <w:bottom w:val="single" w:sz="12" w:space="0" w:color="auto"/>
            </w:tcBorders>
          </w:tcPr>
          <w:p w14:paraId="7B7EA040" w14:textId="77777777" w:rsidR="000354E9" w:rsidRPr="00DB58B5" w:rsidRDefault="000354E9" w:rsidP="008F3CA0">
            <w:pPr>
              <w:spacing w:before="120"/>
              <w:jc w:val="center"/>
            </w:pPr>
            <w:r>
              <w:rPr>
                <w:noProof/>
                <w:lang w:val="en-GB" w:eastAsia="en-GB"/>
              </w:rPr>
              <w:drawing>
                <wp:inline distT="0" distB="0" distL="0" distR="0" wp14:anchorId="445EEAA0" wp14:editId="085BD8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D6BB4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75C9A">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FDB485E" w14:textId="77777777" w:rsidR="00D3636C" w:rsidRDefault="00D3636C" w:rsidP="00D3636C">
            <w:pPr>
              <w:spacing w:before="240" w:line="240" w:lineRule="exact"/>
            </w:pPr>
            <w:r>
              <w:t>Distr. générale</w:t>
            </w:r>
          </w:p>
          <w:p w14:paraId="3A74131E" w14:textId="77777777" w:rsidR="000354E9" w:rsidRDefault="00D3636C" w:rsidP="00D3636C">
            <w:pPr>
              <w:spacing w:line="240" w:lineRule="exact"/>
            </w:pPr>
            <w:r>
              <w:t>26 février 2021</w:t>
            </w:r>
          </w:p>
          <w:p w14:paraId="120E3EFE" w14:textId="77777777" w:rsidR="00D3636C" w:rsidRDefault="00D3636C" w:rsidP="00D3636C">
            <w:pPr>
              <w:spacing w:line="240" w:lineRule="exact"/>
            </w:pPr>
          </w:p>
          <w:p w14:paraId="479348A0" w14:textId="77777777" w:rsidR="00D3636C" w:rsidRPr="00DB58B5" w:rsidRDefault="00D3636C" w:rsidP="00D3636C">
            <w:pPr>
              <w:spacing w:line="240" w:lineRule="exact"/>
            </w:pPr>
            <w:r>
              <w:t>Original : français</w:t>
            </w:r>
          </w:p>
        </w:tc>
      </w:tr>
    </w:tbl>
    <w:p w14:paraId="160C0044" w14:textId="77777777" w:rsidR="00D3636C" w:rsidRPr="00DA3BE9" w:rsidRDefault="00D3636C" w:rsidP="00D3636C">
      <w:pPr>
        <w:spacing w:before="120"/>
        <w:rPr>
          <w:b/>
          <w:sz w:val="24"/>
          <w:szCs w:val="24"/>
        </w:rPr>
      </w:pPr>
      <w:r w:rsidRPr="00DA3BE9">
        <w:rPr>
          <w:b/>
          <w:sz w:val="24"/>
          <w:szCs w:val="24"/>
        </w:rPr>
        <w:t>Comité des droits de l</w:t>
      </w:r>
      <w:r w:rsidR="00B75C9A">
        <w:rPr>
          <w:b/>
          <w:sz w:val="24"/>
          <w:szCs w:val="24"/>
        </w:rPr>
        <w:t>’</w:t>
      </w:r>
      <w:r w:rsidRPr="00DA3BE9">
        <w:rPr>
          <w:b/>
          <w:sz w:val="24"/>
          <w:szCs w:val="24"/>
        </w:rPr>
        <w:t>enfant</w:t>
      </w:r>
    </w:p>
    <w:p w14:paraId="6572F975" w14:textId="77777777" w:rsidR="00D3636C" w:rsidRPr="003E08CC" w:rsidRDefault="00D3636C" w:rsidP="00D3636C">
      <w:pPr>
        <w:pStyle w:val="HChG"/>
      </w:pPr>
      <w:r w:rsidRPr="003E08CC">
        <w:rPr>
          <w:lang w:val="fr-FR"/>
        </w:rPr>
        <w:tab/>
      </w:r>
      <w:r w:rsidRPr="003E08CC">
        <w:rPr>
          <w:lang w:val="fr-FR"/>
        </w:rPr>
        <w:tab/>
      </w:r>
      <w:r w:rsidRPr="00D3636C">
        <w:rPr>
          <w:spacing w:val="-2"/>
          <w:lang w:val="fr-FR"/>
        </w:rPr>
        <w:t>Décision adopté</w:t>
      </w:r>
      <w:bookmarkStart w:id="0" w:name="_GoBack"/>
      <w:bookmarkEnd w:id="0"/>
      <w:r w:rsidRPr="00D3636C">
        <w:rPr>
          <w:spacing w:val="-2"/>
          <w:lang w:val="fr-FR"/>
        </w:rPr>
        <w:t>e par le Comité au titre du Protocole facultatif à la Convention relative aux droits</w:t>
      </w:r>
      <w:r w:rsidRPr="003E08CC">
        <w:rPr>
          <w:lang w:val="fr-FR"/>
        </w:rPr>
        <w:t xml:space="preserve"> de l</w:t>
      </w:r>
      <w:r w:rsidR="00B75C9A">
        <w:rPr>
          <w:lang w:val="fr-FR"/>
        </w:rPr>
        <w:t>’</w:t>
      </w:r>
      <w:r w:rsidRPr="003E08CC">
        <w:rPr>
          <w:lang w:val="fr-FR"/>
        </w:rPr>
        <w:t xml:space="preserve">enfant établissant </w:t>
      </w:r>
      <w:r>
        <w:rPr>
          <w:lang w:val="fr-FR"/>
        </w:rPr>
        <w:br/>
      </w:r>
      <w:r w:rsidRPr="003E08CC">
        <w:rPr>
          <w:lang w:val="fr-FR"/>
        </w:rPr>
        <w:t>une procédure de présentation de communications</w:t>
      </w:r>
      <w:r>
        <w:rPr>
          <w:lang w:val="fr-FR"/>
        </w:rPr>
        <w:t>,</w:t>
      </w:r>
      <w:r w:rsidRPr="003E08CC">
        <w:rPr>
          <w:lang w:val="fr-FR"/>
        </w:rPr>
        <w:t xml:space="preserve"> </w:t>
      </w:r>
      <w:r>
        <w:rPr>
          <w:lang w:val="fr-FR"/>
        </w:rPr>
        <w:br/>
      </w:r>
      <w:r w:rsidRPr="003E08CC">
        <w:rPr>
          <w:lang w:val="fr-FR"/>
        </w:rPr>
        <w:t xml:space="preserve">concernant la communication </w:t>
      </w:r>
      <w:r w:rsidRPr="005F1897">
        <w:rPr>
          <w:rFonts w:eastAsia="MS Mincho"/>
          <w:lang w:val="fr-FR"/>
        </w:rPr>
        <w:t>n</w:t>
      </w:r>
      <w:r w:rsidRPr="005F1897">
        <w:rPr>
          <w:rFonts w:eastAsia="MS Mincho"/>
          <w:vertAlign w:val="superscript"/>
          <w:lang w:val="fr-FR"/>
        </w:rPr>
        <w:t>o</w:t>
      </w:r>
      <w:r>
        <w:rPr>
          <w:lang w:val="fr-FR"/>
        </w:rPr>
        <w:t> 46/2018</w:t>
      </w:r>
      <w:r w:rsidRPr="00D3636C">
        <w:rPr>
          <w:rStyle w:val="Appelnotedebasdep"/>
          <w:b w:val="0"/>
          <w:sz w:val="20"/>
          <w:vertAlign w:val="baseline"/>
        </w:rPr>
        <w:footnoteReference w:customMarkFollows="1" w:id="2"/>
        <w:t>*</w:t>
      </w:r>
      <w:r w:rsidRPr="00D3636C">
        <w:rPr>
          <w:b w:val="0"/>
          <w:sz w:val="20"/>
          <w:vertAlign w:val="superscript"/>
        </w:rPr>
        <w:t>,</w:t>
      </w:r>
      <w:r w:rsidRPr="00D3636C">
        <w:rPr>
          <w:b w:val="0"/>
          <w:sz w:val="20"/>
        </w:rPr>
        <w:t xml:space="preserve"> </w:t>
      </w:r>
      <w:r w:rsidRPr="00D3636C">
        <w:rPr>
          <w:rStyle w:val="Appelnotedebasdep"/>
          <w:b w:val="0"/>
          <w:sz w:val="20"/>
          <w:vertAlign w:val="baseline"/>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4111"/>
      </w:tblGrid>
      <w:tr w:rsidR="00D3636C" w14:paraId="76429A15" w14:textId="77777777" w:rsidTr="00D3636C">
        <w:tc>
          <w:tcPr>
            <w:tcW w:w="2694" w:type="dxa"/>
          </w:tcPr>
          <w:p w14:paraId="06D8E5A8" w14:textId="77777777" w:rsidR="00D3636C" w:rsidRDefault="00D3636C" w:rsidP="0051473A">
            <w:pPr>
              <w:pStyle w:val="SingleTxtG"/>
              <w:ind w:left="0" w:right="0"/>
              <w:jc w:val="left"/>
              <w:rPr>
                <w:i/>
              </w:rPr>
            </w:pPr>
            <w:r>
              <w:rPr>
                <w:i/>
              </w:rPr>
              <w:t>Communication p</w:t>
            </w:r>
            <w:r w:rsidRPr="00FD511F">
              <w:rPr>
                <w:i/>
              </w:rPr>
              <w:t>résentée par</w:t>
            </w:r>
            <w:r>
              <w:t> :</w:t>
            </w:r>
          </w:p>
        </w:tc>
        <w:tc>
          <w:tcPr>
            <w:tcW w:w="4111" w:type="dxa"/>
          </w:tcPr>
          <w:p w14:paraId="49EF23F0" w14:textId="77777777" w:rsidR="00D3636C" w:rsidRPr="00AE68FC" w:rsidRDefault="00D3636C" w:rsidP="00D3636C">
            <w:pPr>
              <w:pStyle w:val="SingleTxtG"/>
              <w:ind w:left="0" w:right="0"/>
              <w:jc w:val="left"/>
            </w:pPr>
            <w:r>
              <w:rPr>
                <w:lang w:val="fr-FR"/>
              </w:rPr>
              <w:t>A. G. et consorts (représentés par un conseil)</w:t>
            </w:r>
          </w:p>
        </w:tc>
      </w:tr>
      <w:tr w:rsidR="00D3636C" w14:paraId="2C5EBC8D" w14:textId="77777777" w:rsidTr="00D3636C">
        <w:tc>
          <w:tcPr>
            <w:tcW w:w="2694" w:type="dxa"/>
          </w:tcPr>
          <w:p w14:paraId="741E070B" w14:textId="77777777" w:rsidR="00D3636C" w:rsidRPr="00FD511F" w:rsidRDefault="00D3636C" w:rsidP="0051473A">
            <w:pPr>
              <w:pStyle w:val="SingleTxtG"/>
              <w:ind w:left="0" w:right="0"/>
              <w:jc w:val="left"/>
              <w:rPr>
                <w:i/>
              </w:rPr>
            </w:pPr>
            <w:r>
              <w:rPr>
                <w:i/>
                <w:iCs/>
                <w:lang w:val="fr-FR"/>
              </w:rPr>
              <w:t>Victime(s) présumée(s)</w:t>
            </w:r>
            <w:r>
              <w:t> :</w:t>
            </w:r>
          </w:p>
        </w:tc>
        <w:tc>
          <w:tcPr>
            <w:tcW w:w="4111" w:type="dxa"/>
          </w:tcPr>
          <w:p w14:paraId="3F013518" w14:textId="77777777" w:rsidR="00D3636C" w:rsidRDefault="00D3636C" w:rsidP="00D3636C">
            <w:pPr>
              <w:pStyle w:val="SingleTxtG"/>
              <w:ind w:left="0" w:right="0"/>
              <w:jc w:val="left"/>
            </w:pPr>
            <w:r>
              <w:rPr>
                <w:lang w:val="fr-FR"/>
              </w:rPr>
              <w:t>Les auteurs</w:t>
            </w:r>
          </w:p>
        </w:tc>
      </w:tr>
      <w:tr w:rsidR="00D3636C" w14:paraId="6EF10DB9" w14:textId="77777777" w:rsidTr="00D3636C">
        <w:tc>
          <w:tcPr>
            <w:tcW w:w="2694" w:type="dxa"/>
          </w:tcPr>
          <w:p w14:paraId="4974371A" w14:textId="77777777" w:rsidR="00D3636C" w:rsidRPr="00FD511F" w:rsidRDefault="00D3636C" w:rsidP="0051473A">
            <w:pPr>
              <w:pStyle w:val="SingleTxtG"/>
              <w:ind w:left="0" w:right="0"/>
              <w:jc w:val="left"/>
              <w:rPr>
                <w:i/>
              </w:rPr>
            </w:pPr>
            <w:r w:rsidRPr="00FD511F">
              <w:rPr>
                <w:i/>
              </w:rPr>
              <w:t>État partie</w:t>
            </w:r>
            <w:r>
              <w:t> :</w:t>
            </w:r>
          </w:p>
        </w:tc>
        <w:tc>
          <w:tcPr>
            <w:tcW w:w="4111" w:type="dxa"/>
          </w:tcPr>
          <w:p w14:paraId="0A72BE09" w14:textId="77777777" w:rsidR="00D3636C" w:rsidRDefault="00D3636C" w:rsidP="00D3636C">
            <w:pPr>
              <w:pStyle w:val="SingleTxtG"/>
              <w:ind w:left="0" w:right="0"/>
              <w:jc w:val="left"/>
            </w:pPr>
            <w:r>
              <w:rPr>
                <w:lang w:val="fr-FR"/>
              </w:rPr>
              <w:t>Suisse</w:t>
            </w:r>
          </w:p>
        </w:tc>
      </w:tr>
      <w:tr w:rsidR="00D3636C" w14:paraId="61FEB39D" w14:textId="77777777" w:rsidTr="00D3636C">
        <w:tc>
          <w:tcPr>
            <w:tcW w:w="2694" w:type="dxa"/>
          </w:tcPr>
          <w:p w14:paraId="30A863BA" w14:textId="77777777" w:rsidR="00D3636C" w:rsidRPr="00FD511F" w:rsidRDefault="00D3636C" w:rsidP="0051473A">
            <w:pPr>
              <w:pStyle w:val="SingleTxtG"/>
              <w:ind w:left="0" w:right="0"/>
              <w:jc w:val="left"/>
              <w:rPr>
                <w:i/>
              </w:rPr>
            </w:pPr>
            <w:r w:rsidRPr="00FD511F">
              <w:rPr>
                <w:i/>
              </w:rPr>
              <w:t xml:space="preserve">Date de </w:t>
            </w:r>
            <w:r>
              <w:rPr>
                <w:i/>
              </w:rPr>
              <w:t>la communication</w:t>
            </w:r>
            <w:r>
              <w:t> :</w:t>
            </w:r>
          </w:p>
        </w:tc>
        <w:tc>
          <w:tcPr>
            <w:tcW w:w="4111" w:type="dxa"/>
          </w:tcPr>
          <w:p w14:paraId="4706913D" w14:textId="77777777" w:rsidR="00D3636C" w:rsidRDefault="00D3636C" w:rsidP="00D3636C">
            <w:pPr>
              <w:pStyle w:val="SingleTxtG"/>
              <w:ind w:left="0" w:right="0"/>
              <w:jc w:val="left"/>
            </w:pPr>
            <w:r>
              <w:rPr>
                <w:lang w:val="fr-FR"/>
              </w:rPr>
              <w:t>30 mai 2018 (date de la lettre initiale)</w:t>
            </w:r>
          </w:p>
        </w:tc>
      </w:tr>
      <w:tr w:rsidR="00D3636C" w14:paraId="220699EC" w14:textId="77777777" w:rsidTr="00D3636C">
        <w:tc>
          <w:tcPr>
            <w:tcW w:w="2694" w:type="dxa"/>
          </w:tcPr>
          <w:p w14:paraId="033D81CE" w14:textId="77777777" w:rsidR="00D3636C" w:rsidRPr="00FD511F" w:rsidRDefault="00D3636C" w:rsidP="0051473A">
            <w:pPr>
              <w:pStyle w:val="SingleTxtG"/>
              <w:ind w:left="0" w:right="0"/>
              <w:jc w:val="left"/>
              <w:rPr>
                <w:i/>
              </w:rPr>
            </w:pPr>
            <w:r w:rsidRPr="003E08CC">
              <w:rPr>
                <w:i/>
                <w:lang w:val="fr-FR"/>
              </w:rPr>
              <w:t>Objet</w:t>
            </w:r>
            <w:r>
              <w:rPr>
                <w:i/>
                <w:lang w:val="fr-FR"/>
              </w:rPr>
              <w:t> </w:t>
            </w:r>
            <w:r w:rsidRPr="003E08CC">
              <w:rPr>
                <w:lang w:val="fr-FR"/>
              </w:rPr>
              <w:t>:</w:t>
            </w:r>
          </w:p>
        </w:tc>
        <w:tc>
          <w:tcPr>
            <w:tcW w:w="4111" w:type="dxa"/>
            <w:vAlign w:val="bottom"/>
          </w:tcPr>
          <w:p w14:paraId="69A9614C" w14:textId="77777777" w:rsidR="00D3636C" w:rsidRDefault="00D3636C" w:rsidP="00D3636C">
            <w:pPr>
              <w:pStyle w:val="SingleTxtG"/>
              <w:ind w:left="0" w:right="0"/>
              <w:jc w:val="left"/>
            </w:pPr>
            <w:r>
              <w:rPr>
                <w:lang w:val="fr-FR"/>
              </w:rPr>
              <w:t>Expulsion d</w:t>
            </w:r>
            <w:r w:rsidR="00B75C9A">
              <w:rPr>
                <w:lang w:val="fr-FR"/>
              </w:rPr>
              <w:t>’</w:t>
            </w:r>
            <w:r>
              <w:rPr>
                <w:lang w:val="fr-FR"/>
              </w:rPr>
              <w:t>enfants vers la Grèce</w:t>
            </w:r>
            <w:r w:rsidRPr="003E08CC">
              <w:rPr>
                <w:lang w:val="fr-FR"/>
              </w:rPr>
              <w:t xml:space="preserve"> </w:t>
            </w:r>
          </w:p>
        </w:tc>
      </w:tr>
    </w:tbl>
    <w:p w14:paraId="724BC022" w14:textId="77777777" w:rsidR="00D3636C" w:rsidRDefault="00D3636C" w:rsidP="00D3636C">
      <w:pPr>
        <w:pStyle w:val="SingleTxtG"/>
        <w:spacing w:before="240"/>
        <w:rPr>
          <w:lang w:val="fr-FR"/>
        </w:rPr>
      </w:pPr>
      <w:r>
        <w:t>1.</w:t>
      </w:r>
      <w:r>
        <w:tab/>
      </w:r>
      <w:r>
        <w:rPr>
          <w:lang w:val="fr-FR"/>
        </w:rPr>
        <w:t>Les auteurs de la communication, de nationalité syrienne, sont A. G. et C. G. ainsi que leurs enfants H. G., C. G., D. G., R. G. et C. G, respectivement nés en 1975, 1978, 1998, 1999, 2003, 2004 et 2012. En 2015, ils ont quitté la République arabe syrienne pour la Grèce, où ils ont passé environ deux mois. Ensuite, ils sont arrivés en Suisse, où ils ont présenté une demande d</w:t>
      </w:r>
      <w:r w:rsidR="00B75C9A">
        <w:rPr>
          <w:lang w:val="fr-FR"/>
        </w:rPr>
        <w:t>’</w:t>
      </w:r>
      <w:r>
        <w:rPr>
          <w:lang w:val="fr-FR"/>
        </w:rPr>
        <w:t>asile, laquelle a été rejetée en 2016 au motif que les auteurs avaient obtenu le statut de réfugiés en Grèce, en juillet 2015, et que la Grèce ét</w:t>
      </w:r>
      <w:r w:rsidRPr="002503D9">
        <w:rPr>
          <w:lang w:val="fr-FR"/>
        </w:rPr>
        <w:t xml:space="preserve">ait considérée comme un pays sûr. Cette décision a été confirmée en appel par le Tribunal </w:t>
      </w:r>
      <w:r>
        <w:rPr>
          <w:lang w:val="fr-FR"/>
        </w:rPr>
        <w:t xml:space="preserve">administratif </w:t>
      </w:r>
      <w:r w:rsidRPr="002503D9">
        <w:rPr>
          <w:lang w:val="fr-FR"/>
        </w:rPr>
        <w:t>fédéra</w:t>
      </w:r>
      <w:r>
        <w:rPr>
          <w:lang w:val="fr-FR"/>
        </w:rPr>
        <w:t xml:space="preserve">l en </w:t>
      </w:r>
      <w:r w:rsidRPr="002503D9">
        <w:rPr>
          <w:lang w:val="fr-FR"/>
        </w:rPr>
        <w:t xml:space="preserve">2016. </w:t>
      </w:r>
      <w:r>
        <w:rPr>
          <w:lang w:val="fr-FR"/>
        </w:rPr>
        <w:t>En 2017, le Secrétariat d</w:t>
      </w:r>
      <w:r w:rsidR="00B75C9A">
        <w:rPr>
          <w:lang w:val="fr-FR"/>
        </w:rPr>
        <w:t>’</w:t>
      </w:r>
      <w:r>
        <w:rPr>
          <w:lang w:val="fr-FR"/>
        </w:rPr>
        <w:t>État aux migrations a rejeté la deuxième demande d</w:t>
      </w:r>
      <w:r w:rsidR="00B75C9A">
        <w:rPr>
          <w:lang w:val="fr-FR"/>
        </w:rPr>
        <w:t>’</w:t>
      </w:r>
      <w:r>
        <w:rPr>
          <w:lang w:val="fr-FR"/>
        </w:rPr>
        <w:t>asile des auteurs</w:t>
      </w:r>
      <w:r w:rsidRPr="002503D9">
        <w:rPr>
          <w:lang w:val="fr-FR"/>
        </w:rPr>
        <w:t xml:space="preserve">, </w:t>
      </w:r>
      <w:r>
        <w:rPr>
          <w:lang w:val="fr-FR"/>
        </w:rPr>
        <w:t>qui avaient invoqué un r</w:t>
      </w:r>
      <w:r w:rsidRPr="002503D9">
        <w:rPr>
          <w:lang w:val="fr-FR"/>
        </w:rPr>
        <w:t>isque de mauvais traitements en Grèce compte tenu des conditions de vie des réfugiés dans ce pays et du manque d</w:t>
      </w:r>
      <w:r w:rsidR="00B75C9A">
        <w:rPr>
          <w:lang w:val="fr-FR"/>
        </w:rPr>
        <w:t>’</w:t>
      </w:r>
      <w:r>
        <w:rPr>
          <w:lang w:val="fr-FR"/>
        </w:rPr>
        <w:t xml:space="preserve">accès aux traitements médicaux et </w:t>
      </w:r>
      <w:r w:rsidRPr="002503D9">
        <w:rPr>
          <w:lang w:val="fr-FR"/>
        </w:rPr>
        <w:t xml:space="preserve">psychiatriques requis par les auteurs. Cette décision a été confirmée en appel par le Tribunal administratif fédéral </w:t>
      </w:r>
      <w:r>
        <w:rPr>
          <w:lang w:val="fr-FR"/>
        </w:rPr>
        <w:t>en</w:t>
      </w:r>
      <w:r w:rsidRPr="002503D9">
        <w:rPr>
          <w:lang w:val="fr-FR"/>
        </w:rPr>
        <w:t xml:space="preserve"> 2018. </w:t>
      </w:r>
      <w:r>
        <w:rPr>
          <w:lang w:val="fr-FR"/>
        </w:rPr>
        <w:t>Les auteurs affirmaient que leur renvoi vers la Grèce porterait atteinte à leurs droits reconnus par les articles</w:t>
      </w:r>
      <w:r w:rsidR="00E0711D">
        <w:rPr>
          <w:lang w:val="fr-FR"/>
        </w:rPr>
        <w:t> </w:t>
      </w:r>
      <w:r>
        <w:rPr>
          <w:lang w:val="fr-FR"/>
        </w:rPr>
        <w:t xml:space="preserve">2, 3, 6, 12, 22 à 29, 31, 32 et 37 de la Convention. </w:t>
      </w:r>
      <w:r w:rsidRPr="001075EE">
        <w:rPr>
          <w:lang w:eastAsia="zh-CN"/>
        </w:rPr>
        <w:t>Le Protocole facultatif est entré en vigueur pour l</w:t>
      </w:r>
      <w:r w:rsidR="00B75C9A">
        <w:rPr>
          <w:lang w:eastAsia="zh-CN"/>
        </w:rPr>
        <w:t>’</w:t>
      </w:r>
      <w:r w:rsidRPr="001075EE">
        <w:rPr>
          <w:lang w:eastAsia="zh-CN"/>
        </w:rPr>
        <w:t>État partie le 24</w:t>
      </w:r>
      <w:r>
        <w:rPr>
          <w:lang w:eastAsia="zh-CN"/>
        </w:rPr>
        <w:t> </w:t>
      </w:r>
      <w:r w:rsidRPr="001075EE">
        <w:rPr>
          <w:lang w:eastAsia="zh-CN"/>
        </w:rPr>
        <w:t>juillet</w:t>
      </w:r>
      <w:r>
        <w:rPr>
          <w:lang w:eastAsia="zh-CN"/>
        </w:rPr>
        <w:t> </w:t>
      </w:r>
      <w:r w:rsidRPr="001075EE">
        <w:rPr>
          <w:lang w:eastAsia="zh-CN"/>
        </w:rPr>
        <w:t>2017.</w:t>
      </w:r>
    </w:p>
    <w:p w14:paraId="5F16CA8A" w14:textId="77777777" w:rsidR="00D3636C" w:rsidRPr="006F4DDA" w:rsidRDefault="00D3636C" w:rsidP="00D3636C">
      <w:pPr>
        <w:pStyle w:val="SingleTxtG"/>
        <w:spacing w:before="240"/>
        <w:rPr>
          <w:lang w:val="fr-FR"/>
        </w:rPr>
      </w:pPr>
      <w:r>
        <w:rPr>
          <w:lang w:val="fr-FR"/>
        </w:rPr>
        <w:t>2.</w:t>
      </w:r>
      <w:r>
        <w:rPr>
          <w:lang w:val="fr-FR"/>
        </w:rPr>
        <w:tab/>
        <w:t>Le 5</w:t>
      </w:r>
      <w:r w:rsidR="00E0711D">
        <w:rPr>
          <w:lang w:val="fr-FR"/>
        </w:rPr>
        <w:t> </w:t>
      </w:r>
      <w:r>
        <w:rPr>
          <w:lang w:val="fr-FR"/>
        </w:rPr>
        <w:t>juin 2018, le Comité, agissant par l</w:t>
      </w:r>
      <w:r w:rsidR="00B75C9A">
        <w:rPr>
          <w:lang w:val="fr-FR"/>
        </w:rPr>
        <w:t>’</w:t>
      </w:r>
      <w:r>
        <w:rPr>
          <w:lang w:val="fr-FR"/>
        </w:rPr>
        <w:t>intermédiaire de son g</w:t>
      </w:r>
      <w:r w:rsidRPr="006F4DDA">
        <w:rPr>
          <w:lang w:val="fr-FR"/>
        </w:rPr>
        <w:t xml:space="preserve">roupe de travail </w:t>
      </w:r>
      <w:r>
        <w:rPr>
          <w:lang w:val="fr-FR"/>
        </w:rPr>
        <w:t>des communications, a décidé d</w:t>
      </w:r>
      <w:r w:rsidR="00B75C9A">
        <w:rPr>
          <w:lang w:val="fr-FR"/>
        </w:rPr>
        <w:t>’</w:t>
      </w:r>
      <w:r w:rsidRPr="006F4DDA">
        <w:rPr>
          <w:lang w:val="fr-FR"/>
        </w:rPr>
        <w:t>enregistrer la communication et de demande</w:t>
      </w:r>
      <w:r>
        <w:rPr>
          <w:lang w:val="fr-FR"/>
        </w:rPr>
        <w:t>r à l</w:t>
      </w:r>
      <w:r w:rsidR="00B75C9A">
        <w:rPr>
          <w:lang w:val="fr-FR"/>
        </w:rPr>
        <w:t>’</w:t>
      </w:r>
      <w:r>
        <w:rPr>
          <w:lang w:val="fr-FR"/>
        </w:rPr>
        <w:t>État partie de s</w:t>
      </w:r>
      <w:r w:rsidR="00B75C9A">
        <w:rPr>
          <w:lang w:val="fr-FR"/>
        </w:rPr>
        <w:t>’</w:t>
      </w:r>
      <w:r>
        <w:rPr>
          <w:lang w:val="fr-FR"/>
        </w:rPr>
        <w:t>abstenir d</w:t>
      </w:r>
      <w:r w:rsidR="00B75C9A">
        <w:rPr>
          <w:lang w:val="fr-FR"/>
        </w:rPr>
        <w:t>’</w:t>
      </w:r>
      <w:r>
        <w:rPr>
          <w:lang w:val="fr-FR"/>
        </w:rPr>
        <w:t>expulser les auteurs vers la Grèce tant que leur cas était en cours d</w:t>
      </w:r>
      <w:r w:rsidR="00B75C9A">
        <w:rPr>
          <w:lang w:val="fr-FR"/>
        </w:rPr>
        <w:t>’</w:t>
      </w:r>
      <w:r>
        <w:rPr>
          <w:lang w:val="fr-FR"/>
        </w:rPr>
        <w:t xml:space="preserve">examen par le Comité. </w:t>
      </w:r>
    </w:p>
    <w:p w14:paraId="08650972" w14:textId="77777777" w:rsidR="00D3636C" w:rsidRPr="006F4DDA" w:rsidRDefault="00D3636C" w:rsidP="00D3636C">
      <w:pPr>
        <w:pStyle w:val="SingleTxtG"/>
        <w:spacing w:before="240"/>
        <w:rPr>
          <w:lang w:val="fr-FR"/>
        </w:rPr>
      </w:pPr>
      <w:r>
        <w:rPr>
          <w:lang w:val="fr-FR"/>
        </w:rPr>
        <w:t>3.</w:t>
      </w:r>
      <w:r>
        <w:rPr>
          <w:lang w:val="fr-FR"/>
        </w:rPr>
        <w:tab/>
        <w:t>Le 2</w:t>
      </w:r>
      <w:r w:rsidR="00E0711D">
        <w:rPr>
          <w:lang w:val="fr-FR"/>
        </w:rPr>
        <w:t> </w:t>
      </w:r>
      <w:r>
        <w:rPr>
          <w:lang w:val="fr-FR"/>
        </w:rPr>
        <w:t>avril 2019, le conseil des auteurs a demandé la suspension de l</w:t>
      </w:r>
      <w:r w:rsidR="00B75C9A">
        <w:rPr>
          <w:lang w:val="fr-FR"/>
        </w:rPr>
        <w:t>’</w:t>
      </w:r>
      <w:r>
        <w:rPr>
          <w:lang w:val="fr-FR"/>
        </w:rPr>
        <w:t>affaire, au motif que, par suite d</w:t>
      </w:r>
      <w:r w:rsidR="00B75C9A">
        <w:rPr>
          <w:lang w:val="fr-FR"/>
        </w:rPr>
        <w:t>’</w:t>
      </w:r>
      <w:r>
        <w:rPr>
          <w:lang w:val="fr-FR"/>
        </w:rPr>
        <w:t>une demande de réexamen présentée par les auteurs, le Secrétariat d</w:t>
      </w:r>
      <w:r w:rsidR="00B75C9A">
        <w:rPr>
          <w:lang w:val="fr-FR"/>
        </w:rPr>
        <w:t>’</w:t>
      </w:r>
      <w:r>
        <w:rPr>
          <w:lang w:val="fr-FR"/>
        </w:rPr>
        <w:t xml:space="preserve">État aux migrations </w:t>
      </w:r>
      <w:r w:rsidRPr="006F4DDA">
        <w:rPr>
          <w:lang w:val="fr-FR"/>
        </w:rPr>
        <w:t xml:space="preserve">avait </w:t>
      </w:r>
      <w:r>
        <w:rPr>
          <w:lang w:val="fr-FR"/>
        </w:rPr>
        <w:t>décidé de rouvrir la procédure d</w:t>
      </w:r>
      <w:r w:rsidR="00B75C9A">
        <w:rPr>
          <w:lang w:val="fr-FR"/>
        </w:rPr>
        <w:t>’</w:t>
      </w:r>
      <w:r>
        <w:rPr>
          <w:lang w:val="fr-FR"/>
        </w:rPr>
        <w:t xml:space="preserve">asile. La procédure devant le Comité a donc </w:t>
      </w:r>
      <w:r>
        <w:rPr>
          <w:lang w:val="fr-FR"/>
        </w:rPr>
        <w:lastRenderedPageBreak/>
        <w:t>été suspendue. Le 17</w:t>
      </w:r>
      <w:r w:rsidR="00E0711D">
        <w:rPr>
          <w:lang w:val="fr-FR"/>
        </w:rPr>
        <w:t> </w:t>
      </w:r>
      <w:r>
        <w:rPr>
          <w:lang w:val="fr-FR"/>
        </w:rPr>
        <w:t>novembre 2020, le conseil des auteurs a informé le Comité que la Suisse avait octroyé aux auteurs des permis de séjour temporaire (type F), de sorte qu</w:t>
      </w:r>
      <w:r w:rsidR="00B75C9A">
        <w:rPr>
          <w:lang w:val="fr-FR"/>
        </w:rPr>
        <w:t>’</w:t>
      </w:r>
      <w:r>
        <w:rPr>
          <w:lang w:val="fr-FR"/>
        </w:rPr>
        <w:t>ils ne risquaient plus d</w:t>
      </w:r>
      <w:r w:rsidR="00B75C9A">
        <w:rPr>
          <w:lang w:val="fr-FR"/>
        </w:rPr>
        <w:t>’</w:t>
      </w:r>
      <w:r>
        <w:rPr>
          <w:lang w:val="fr-FR"/>
        </w:rPr>
        <w:t>être renvoyés vers la Grèce. L</w:t>
      </w:r>
      <w:r w:rsidR="00B75C9A">
        <w:rPr>
          <w:lang w:val="fr-FR"/>
        </w:rPr>
        <w:t>’</w:t>
      </w:r>
      <w:r>
        <w:rPr>
          <w:lang w:val="fr-FR"/>
        </w:rPr>
        <w:t>État partie a demandé que l</w:t>
      </w:r>
      <w:r w:rsidR="00B75C9A">
        <w:rPr>
          <w:lang w:val="fr-FR"/>
        </w:rPr>
        <w:t>’</w:t>
      </w:r>
      <w:r w:rsidRPr="006F4DDA">
        <w:rPr>
          <w:lang w:val="fr-FR"/>
        </w:rPr>
        <w:t>affaire soit</w:t>
      </w:r>
      <w:r>
        <w:rPr>
          <w:lang w:val="fr-FR"/>
        </w:rPr>
        <w:t xml:space="preserve"> donc</w:t>
      </w:r>
      <w:r w:rsidRPr="006F4DDA">
        <w:rPr>
          <w:lang w:val="fr-FR"/>
        </w:rPr>
        <w:t xml:space="preserve"> </w:t>
      </w:r>
      <w:r>
        <w:rPr>
          <w:lang w:val="fr-FR"/>
        </w:rPr>
        <w:t>rayée du rôle</w:t>
      </w:r>
      <w:r w:rsidRPr="006F4DDA">
        <w:rPr>
          <w:lang w:val="fr-FR"/>
        </w:rPr>
        <w:t>.</w:t>
      </w:r>
      <w:r>
        <w:rPr>
          <w:lang w:val="fr-FR"/>
        </w:rPr>
        <w:t xml:space="preserve"> Les auteurs ne se sont pas opposés à cette demande.</w:t>
      </w:r>
    </w:p>
    <w:p w14:paraId="272810D0" w14:textId="77777777" w:rsidR="00D3636C" w:rsidRDefault="00D3636C" w:rsidP="00D3636C">
      <w:pPr>
        <w:pStyle w:val="SingleTxtG"/>
        <w:rPr>
          <w:lang w:val="fr-FR"/>
        </w:rPr>
      </w:pPr>
      <w:r>
        <w:rPr>
          <w:lang w:val="fr-FR"/>
        </w:rPr>
        <w:t>4.</w:t>
      </w:r>
      <w:r>
        <w:rPr>
          <w:lang w:val="fr-FR"/>
        </w:rPr>
        <w:tab/>
        <w:t>Réuni le 28</w:t>
      </w:r>
      <w:r w:rsidR="00E0711D">
        <w:rPr>
          <w:lang w:val="fr-FR"/>
        </w:rPr>
        <w:t> </w:t>
      </w:r>
      <w:r>
        <w:rPr>
          <w:lang w:val="fr-FR"/>
        </w:rPr>
        <w:t>janvier 2021</w:t>
      </w:r>
      <w:r w:rsidRPr="003E08CC">
        <w:rPr>
          <w:lang w:val="fr-FR"/>
        </w:rPr>
        <w:t>, le Comité, ayant exam</w:t>
      </w:r>
      <w:r>
        <w:rPr>
          <w:lang w:val="fr-FR"/>
        </w:rPr>
        <w:t>iné la demande de l</w:t>
      </w:r>
      <w:r w:rsidR="00B75C9A">
        <w:rPr>
          <w:lang w:val="fr-FR"/>
        </w:rPr>
        <w:t>’</w:t>
      </w:r>
      <w:r>
        <w:rPr>
          <w:lang w:val="fr-FR"/>
        </w:rPr>
        <w:t>État partie</w:t>
      </w:r>
      <w:r w:rsidRPr="003E08CC">
        <w:rPr>
          <w:lang w:val="fr-FR"/>
        </w:rPr>
        <w:t>, a décidé de mettre fin à l</w:t>
      </w:r>
      <w:r w:rsidR="00B75C9A">
        <w:rPr>
          <w:lang w:val="fr-FR"/>
        </w:rPr>
        <w:t>’</w:t>
      </w:r>
      <w:r>
        <w:rPr>
          <w:lang w:val="fr-FR"/>
        </w:rPr>
        <w:t xml:space="preserve">examen de la communication </w:t>
      </w:r>
      <w:r w:rsidRPr="003E08CC">
        <w:rPr>
          <w:rFonts w:eastAsia="MS Mincho"/>
          <w:lang w:val="fr-FR"/>
        </w:rPr>
        <w:t>n</w:t>
      </w:r>
      <w:r w:rsidRPr="003E08CC">
        <w:rPr>
          <w:rFonts w:eastAsia="MS Mincho"/>
          <w:vertAlign w:val="superscript"/>
          <w:lang w:val="fr-FR"/>
        </w:rPr>
        <w:t>o</w:t>
      </w:r>
      <w:r>
        <w:rPr>
          <w:lang w:val="fr-FR"/>
        </w:rPr>
        <w:t> 46/2018</w:t>
      </w:r>
      <w:r w:rsidRPr="003E08CC">
        <w:rPr>
          <w:lang w:val="fr-FR"/>
        </w:rPr>
        <w:t>, conformément à l</w:t>
      </w:r>
      <w:r w:rsidR="00B75C9A">
        <w:rPr>
          <w:lang w:val="fr-FR"/>
        </w:rPr>
        <w:t>’</w:t>
      </w:r>
      <w:r>
        <w:rPr>
          <w:lang w:val="fr-FR"/>
        </w:rPr>
        <w:t>article </w:t>
      </w:r>
      <w:r w:rsidRPr="003E08CC">
        <w:rPr>
          <w:lang w:val="fr-FR"/>
        </w:rPr>
        <w:t>26 de son règlement intérieur au titre du Protocole facultatif à la Convention relative aux droits de l</w:t>
      </w:r>
      <w:r w:rsidR="00B75C9A">
        <w:rPr>
          <w:lang w:val="fr-FR"/>
        </w:rPr>
        <w:t>’</w:t>
      </w:r>
      <w:r w:rsidRPr="003E08CC">
        <w:rPr>
          <w:lang w:val="fr-FR"/>
        </w:rPr>
        <w:t>enfant établissant une procédure de présentation de communications.</w:t>
      </w:r>
    </w:p>
    <w:p w14:paraId="4719D075" w14:textId="77777777" w:rsidR="00D3636C" w:rsidRPr="007D7115" w:rsidRDefault="00D3636C" w:rsidP="00D3636C">
      <w:pPr>
        <w:pStyle w:val="SingleTxtG"/>
        <w:spacing w:before="240" w:after="0"/>
        <w:jc w:val="center"/>
        <w:rPr>
          <w:u w:val="single"/>
        </w:rPr>
      </w:pPr>
      <w:r>
        <w:rPr>
          <w:u w:val="single"/>
          <w:lang w:val="fr-FR"/>
        </w:rPr>
        <w:tab/>
      </w:r>
      <w:r>
        <w:rPr>
          <w:u w:val="single"/>
          <w:lang w:val="fr-FR"/>
        </w:rPr>
        <w:tab/>
      </w:r>
      <w:r>
        <w:rPr>
          <w:u w:val="single"/>
          <w:lang w:val="fr-FR"/>
        </w:rPr>
        <w:tab/>
      </w:r>
      <w:r>
        <w:rPr>
          <w:u w:val="single"/>
          <w:lang w:val="fr-FR"/>
        </w:rPr>
        <w:tab/>
      </w:r>
    </w:p>
    <w:sectPr w:rsidR="00D3636C" w:rsidRPr="007D7115" w:rsidSect="00D363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6D68E" w14:textId="77777777" w:rsidR="00CB2482" w:rsidRDefault="00CB2482" w:rsidP="00F95C08">
      <w:pPr>
        <w:spacing w:line="240" w:lineRule="auto"/>
      </w:pPr>
    </w:p>
  </w:endnote>
  <w:endnote w:type="continuationSeparator" w:id="0">
    <w:p w14:paraId="3E116C99" w14:textId="77777777" w:rsidR="00CB2482" w:rsidRPr="00AC3823" w:rsidRDefault="00CB2482" w:rsidP="00AC3823">
      <w:pPr>
        <w:pStyle w:val="Pieddepage"/>
      </w:pPr>
    </w:p>
  </w:endnote>
  <w:endnote w:type="continuationNotice" w:id="1">
    <w:p w14:paraId="729D1D14" w14:textId="77777777" w:rsidR="00CB2482" w:rsidRDefault="00CB24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C9BB6" w14:textId="77777777" w:rsidR="00D3636C" w:rsidRPr="00D3636C" w:rsidRDefault="00D3636C" w:rsidP="00D3636C">
    <w:pPr>
      <w:pStyle w:val="Pieddepage"/>
      <w:tabs>
        <w:tab w:val="right" w:pos="9638"/>
      </w:tabs>
    </w:pPr>
    <w:r w:rsidRPr="00D3636C">
      <w:rPr>
        <w:b/>
        <w:sz w:val="18"/>
      </w:rPr>
      <w:fldChar w:fldCharType="begin"/>
    </w:r>
    <w:r w:rsidRPr="00D3636C">
      <w:rPr>
        <w:b/>
        <w:sz w:val="18"/>
      </w:rPr>
      <w:instrText xml:space="preserve"> PAGE  \* MERGEFORMAT </w:instrText>
    </w:r>
    <w:r w:rsidRPr="00D3636C">
      <w:rPr>
        <w:b/>
        <w:sz w:val="18"/>
      </w:rPr>
      <w:fldChar w:fldCharType="separate"/>
    </w:r>
    <w:r w:rsidR="00DD5151">
      <w:rPr>
        <w:b/>
        <w:noProof/>
        <w:sz w:val="18"/>
      </w:rPr>
      <w:t>2</w:t>
    </w:r>
    <w:r w:rsidRPr="00D3636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8ED8C" w14:textId="77777777" w:rsidR="00D3636C" w:rsidRPr="00D3636C" w:rsidRDefault="00D3636C" w:rsidP="00D3636C">
    <w:pPr>
      <w:pStyle w:val="Pieddepage"/>
      <w:tabs>
        <w:tab w:val="right" w:pos="9638"/>
      </w:tabs>
      <w:rPr>
        <w:b/>
        <w:sz w:val="18"/>
      </w:rPr>
    </w:pPr>
    <w:r>
      <w:t>GE.21-02564</w:t>
    </w:r>
    <w:r>
      <w:tab/>
    </w:r>
    <w:r w:rsidRPr="00D3636C">
      <w:rPr>
        <w:b/>
        <w:sz w:val="18"/>
      </w:rPr>
      <w:fldChar w:fldCharType="begin"/>
    </w:r>
    <w:r w:rsidRPr="00D3636C">
      <w:rPr>
        <w:b/>
        <w:sz w:val="18"/>
      </w:rPr>
      <w:instrText xml:space="preserve"> PAGE  \* MERGEFORMAT </w:instrText>
    </w:r>
    <w:r w:rsidRPr="00D3636C">
      <w:rPr>
        <w:b/>
        <w:sz w:val="18"/>
      </w:rPr>
      <w:fldChar w:fldCharType="separate"/>
    </w:r>
    <w:r w:rsidRPr="00D3636C">
      <w:rPr>
        <w:b/>
        <w:noProof/>
        <w:sz w:val="18"/>
      </w:rPr>
      <w:t>3</w:t>
    </w:r>
    <w:r w:rsidRPr="00D363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BC711" w14:textId="77777777" w:rsidR="002D14A3" w:rsidRPr="006A007B" w:rsidRDefault="006A007B" w:rsidP="006A007B">
    <w:pPr>
      <w:pStyle w:val="Pieddepage"/>
      <w:tabs>
        <w:tab w:val="left" w:pos="6520"/>
        <w:tab w:val="right" w:pos="9638"/>
      </w:tabs>
      <w:spacing w:before="120"/>
      <w:rPr>
        <w:sz w:val="20"/>
      </w:rPr>
    </w:pPr>
    <w:r>
      <w:rPr>
        <w:sz w:val="20"/>
      </w:rPr>
      <w:t>GE.21-02710  (F)</w:t>
    </w:r>
    <w:r>
      <w:rPr>
        <w:sz w:val="20"/>
      </w:rPr>
      <w:tab/>
    </w:r>
    <w:r w:rsidRPr="006A007B">
      <w:rPr>
        <w:noProof/>
        <w:sz w:val="20"/>
        <w:lang w:eastAsia="fr-CH"/>
      </w:rPr>
      <w:drawing>
        <wp:inline distT="0" distB="0" distL="0" distR="0" wp14:anchorId="106168A0" wp14:editId="03F77D9F">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89AF8C7" wp14:editId="7C46D716">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69662" w14:textId="77777777" w:rsidR="00CB2482" w:rsidRPr="00AC3823" w:rsidRDefault="00CB2482" w:rsidP="00AC3823">
      <w:pPr>
        <w:pStyle w:val="Pieddepage"/>
        <w:tabs>
          <w:tab w:val="right" w:pos="2155"/>
        </w:tabs>
        <w:spacing w:after="80" w:line="240" w:lineRule="atLeast"/>
        <w:ind w:left="680"/>
        <w:rPr>
          <w:u w:val="single"/>
        </w:rPr>
      </w:pPr>
      <w:r>
        <w:rPr>
          <w:u w:val="single"/>
        </w:rPr>
        <w:tab/>
      </w:r>
    </w:p>
  </w:footnote>
  <w:footnote w:type="continuationSeparator" w:id="0">
    <w:p w14:paraId="1F46C5FA" w14:textId="77777777" w:rsidR="00CB2482" w:rsidRPr="00AC3823" w:rsidRDefault="00CB2482" w:rsidP="00AC3823">
      <w:pPr>
        <w:pStyle w:val="Pieddepage"/>
        <w:tabs>
          <w:tab w:val="right" w:pos="2155"/>
        </w:tabs>
        <w:spacing w:after="80" w:line="240" w:lineRule="atLeast"/>
        <w:ind w:left="680"/>
        <w:rPr>
          <w:u w:val="single"/>
        </w:rPr>
      </w:pPr>
      <w:r>
        <w:rPr>
          <w:u w:val="single"/>
        </w:rPr>
        <w:tab/>
      </w:r>
    </w:p>
  </w:footnote>
  <w:footnote w:type="continuationNotice" w:id="1">
    <w:p w14:paraId="3C23EF84" w14:textId="77777777" w:rsidR="00CB2482" w:rsidRPr="00AC3823" w:rsidRDefault="00CB2482">
      <w:pPr>
        <w:spacing w:line="240" w:lineRule="auto"/>
        <w:rPr>
          <w:sz w:val="2"/>
          <w:szCs w:val="2"/>
        </w:rPr>
      </w:pPr>
    </w:p>
  </w:footnote>
  <w:footnote w:id="2">
    <w:p w14:paraId="44B65D4E" w14:textId="77777777" w:rsidR="00D3636C" w:rsidRPr="00651A85" w:rsidRDefault="00D3636C" w:rsidP="00D3636C">
      <w:pPr>
        <w:pStyle w:val="Notedebasdepage"/>
      </w:pPr>
      <w:r>
        <w:rPr>
          <w:rStyle w:val="Appelnotedebasdep"/>
        </w:rPr>
        <w:tab/>
      </w:r>
      <w:r w:rsidRPr="00B75C9A">
        <w:rPr>
          <w:rStyle w:val="Appelnotedebasdep"/>
          <w:sz w:val="20"/>
          <w:vertAlign w:val="baseline"/>
        </w:rPr>
        <w:t>*</w:t>
      </w:r>
      <w:r>
        <w:rPr>
          <w:rStyle w:val="Appelnotedebasdep"/>
          <w:sz w:val="20"/>
        </w:rPr>
        <w:tab/>
      </w:r>
      <w:r w:rsidRPr="00B75DDC">
        <w:rPr>
          <w:lang w:val="fr-FR"/>
        </w:rPr>
        <w:t xml:space="preserve">Adoptée par le Comité à sa quatre-vingt-sixième session </w:t>
      </w:r>
      <w:r w:rsidRPr="00651A85">
        <w:rPr>
          <w:lang w:val="fr-FR"/>
        </w:rPr>
        <w:t>(</w:t>
      </w:r>
      <w:r>
        <w:rPr>
          <w:lang w:val="fr-FR"/>
        </w:rPr>
        <w:t>18 janvier-5 février</w:t>
      </w:r>
      <w:r w:rsidRPr="00651A85">
        <w:rPr>
          <w:lang w:val="fr-FR"/>
        </w:rPr>
        <w:t xml:space="preserve"> 2021</w:t>
      </w:r>
      <w:r w:rsidRPr="00B75DDC">
        <w:rPr>
          <w:lang w:val="fr-FR"/>
        </w:rPr>
        <w:t>).</w:t>
      </w:r>
    </w:p>
  </w:footnote>
  <w:footnote w:id="3">
    <w:p w14:paraId="23264BFC" w14:textId="77777777" w:rsidR="00D3636C" w:rsidRPr="00651A85" w:rsidRDefault="00D3636C" w:rsidP="00D3636C">
      <w:pPr>
        <w:pStyle w:val="Notedebasdepage"/>
      </w:pPr>
      <w:r w:rsidRPr="00B75C9A">
        <w:rPr>
          <w:rStyle w:val="Appelnotedebasdep"/>
          <w:vertAlign w:val="baseline"/>
        </w:rPr>
        <w:tab/>
      </w:r>
      <w:r w:rsidRPr="00B75C9A">
        <w:rPr>
          <w:rStyle w:val="Appelnotedebasdep"/>
          <w:sz w:val="20"/>
          <w:vertAlign w:val="baseline"/>
        </w:rPr>
        <w:t>**</w:t>
      </w:r>
      <w:r>
        <w:rPr>
          <w:rStyle w:val="Appelnotedebasdep"/>
          <w:sz w:val="20"/>
        </w:rPr>
        <w:tab/>
      </w:r>
      <w:r w:rsidRPr="00651A85">
        <w:rPr>
          <w:lang w:val="fr-FR"/>
        </w:rPr>
        <w:t xml:space="preserve">Les membres du Comité dont le nom suit ont participé </w:t>
      </w:r>
      <w:r>
        <w:rPr>
          <w:lang w:val="fr-FR"/>
        </w:rPr>
        <w:t>à</w:t>
      </w:r>
      <w:r w:rsidRPr="00651A85">
        <w:rPr>
          <w:lang w:val="fr-FR"/>
        </w:rPr>
        <w:t xml:space="preserve"> l’examen de la communication : </w:t>
      </w:r>
      <w:r w:rsidRPr="00B75DDC">
        <w:rPr>
          <w:szCs w:val="18"/>
        </w:rPr>
        <w:t>Suzanne</w:t>
      </w:r>
      <w:r w:rsidR="00B75C9A">
        <w:rPr>
          <w:szCs w:val="18"/>
        </w:rPr>
        <w:t> </w:t>
      </w:r>
      <w:r w:rsidRPr="00B75DDC">
        <w:rPr>
          <w:szCs w:val="18"/>
        </w:rPr>
        <w:t xml:space="preserve">Aho </w:t>
      </w:r>
      <w:proofErr w:type="spellStart"/>
      <w:r w:rsidRPr="00B75DDC">
        <w:rPr>
          <w:szCs w:val="18"/>
        </w:rPr>
        <w:t>Assouma</w:t>
      </w:r>
      <w:proofErr w:type="spellEnd"/>
      <w:r w:rsidRPr="00B75DDC">
        <w:rPr>
          <w:szCs w:val="18"/>
        </w:rPr>
        <w:t xml:space="preserve">, </w:t>
      </w:r>
      <w:r w:rsidRPr="00B75DDC">
        <w:t xml:space="preserve">Amal Salman </w:t>
      </w:r>
      <w:proofErr w:type="spellStart"/>
      <w:r w:rsidRPr="00B75DDC">
        <w:t>Aldoseri</w:t>
      </w:r>
      <w:proofErr w:type="spellEnd"/>
      <w:r w:rsidRPr="00B75DDC">
        <w:t>,</w:t>
      </w:r>
      <w:r w:rsidRPr="00B75DDC">
        <w:rPr>
          <w:szCs w:val="18"/>
        </w:rPr>
        <w:t xml:space="preserve"> Hynd </w:t>
      </w:r>
      <w:proofErr w:type="spellStart"/>
      <w:r w:rsidRPr="00B75DDC">
        <w:rPr>
          <w:szCs w:val="18"/>
        </w:rPr>
        <w:t>Ayoubi</w:t>
      </w:r>
      <w:proofErr w:type="spellEnd"/>
      <w:r w:rsidRPr="00B75DDC">
        <w:rPr>
          <w:szCs w:val="18"/>
        </w:rPr>
        <w:t xml:space="preserve"> Idrissi, Bragi </w:t>
      </w:r>
      <w:proofErr w:type="spellStart"/>
      <w:r w:rsidRPr="00B75DDC">
        <w:rPr>
          <w:szCs w:val="18"/>
        </w:rPr>
        <w:t>Gudbrandsson</w:t>
      </w:r>
      <w:proofErr w:type="spellEnd"/>
      <w:r w:rsidRPr="00B75DDC">
        <w:rPr>
          <w:szCs w:val="18"/>
        </w:rPr>
        <w:t>, Philip</w:t>
      </w:r>
      <w:r w:rsidR="00B75C9A">
        <w:rPr>
          <w:szCs w:val="18"/>
        </w:rPr>
        <w:t> </w:t>
      </w:r>
      <w:r w:rsidRPr="00B75DDC">
        <w:rPr>
          <w:szCs w:val="18"/>
        </w:rPr>
        <w:t xml:space="preserve">Jaffé, Olga A. </w:t>
      </w:r>
      <w:proofErr w:type="spellStart"/>
      <w:r w:rsidRPr="00B75DDC">
        <w:rPr>
          <w:szCs w:val="18"/>
        </w:rPr>
        <w:t>Khazova</w:t>
      </w:r>
      <w:proofErr w:type="spellEnd"/>
      <w:r w:rsidRPr="00B75DDC">
        <w:rPr>
          <w:szCs w:val="18"/>
        </w:rPr>
        <w:t xml:space="preserve">, </w:t>
      </w:r>
      <w:proofErr w:type="spellStart"/>
      <w:r w:rsidRPr="00B75DDC">
        <w:rPr>
          <w:szCs w:val="18"/>
        </w:rPr>
        <w:t>Gehad</w:t>
      </w:r>
      <w:proofErr w:type="spellEnd"/>
      <w:r w:rsidRPr="00B75DDC">
        <w:rPr>
          <w:szCs w:val="18"/>
        </w:rPr>
        <w:t xml:space="preserve"> Madi, </w:t>
      </w:r>
      <w:proofErr w:type="spellStart"/>
      <w:r w:rsidRPr="00B75DDC">
        <w:rPr>
          <w:szCs w:val="18"/>
        </w:rPr>
        <w:t>Benyam</w:t>
      </w:r>
      <w:proofErr w:type="spellEnd"/>
      <w:r w:rsidRPr="00B75DDC">
        <w:rPr>
          <w:szCs w:val="18"/>
        </w:rPr>
        <w:t xml:space="preserve"> </w:t>
      </w:r>
      <w:proofErr w:type="spellStart"/>
      <w:r w:rsidRPr="00B75DDC">
        <w:rPr>
          <w:szCs w:val="18"/>
        </w:rPr>
        <w:t>Dawit</w:t>
      </w:r>
      <w:proofErr w:type="spellEnd"/>
      <w:r w:rsidRPr="00B75DDC">
        <w:rPr>
          <w:szCs w:val="18"/>
        </w:rPr>
        <w:t xml:space="preserve"> </w:t>
      </w:r>
      <w:proofErr w:type="spellStart"/>
      <w:r w:rsidRPr="00B75DDC">
        <w:rPr>
          <w:szCs w:val="18"/>
        </w:rPr>
        <w:t>Mezmur</w:t>
      </w:r>
      <w:proofErr w:type="spellEnd"/>
      <w:r w:rsidRPr="00B75DDC">
        <w:rPr>
          <w:szCs w:val="18"/>
        </w:rPr>
        <w:t xml:space="preserve">, </w:t>
      </w:r>
      <w:proofErr w:type="spellStart"/>
      <w:r w:rsidRPr="00B75DDC">
        <w:rPr>
          <w:szCs w:val="18"/>
        </w:rPr>
        <w:t>Otani</w:t>
      </w:r>
      <w:proofErr w:type="spellEnd"/>
      <w:r w:rsidRPr="00B75DDC">
        <w:rPr>
          <w:szCs w:val="18"/>
        </w:rPr>
        <w:t xml:space="preserve"> </w:t>
      </w:r>
      <w:proofErr w:type="spellStart"/>
      <w:r w:rsidRPr="00B75DDC">
        <w:rPr>
          <w:szCs w:val="18"/>
        </w:rPr>
        <w:t>Mikiko</w:t>
      </w:r>
      <w:proofErr w:type="spellEnd"/>
      <w:r w:rsidRPr="00B75DDC">
        <w:rPr>
          <w:szCs w:val="18"/>
        </w:rPr>
        <w:t xml:space="preserve">, Luis Ernesto </w:t>
      </w:r>
      <w:proofErr w:type="spellStart"/>
      <w:r w:rsidRPr="00B75DDC">
        <w:rPr>
          <w:szCs w:val="18"/>
        </w:rPr>
        <w:t>Pedernera</w:t>
      </w:r>
      <w:proofErr w:type="spellEnd"/>
      <w:r w:rsidRPr="00B75DDC">
        <w:rPr>
          <w:szCs w:val="18"/>
        </w:rPr>
        <w:t xml:space="preserve"> </w:t>
      </w:r>
      <w:proofErr w:type="spellStart"/>
      <w:r w:rsidRPr="00B75DDC">
        <w:rPr>
          <w:szCs w:val="18"/>
        </w:rPr>
        <w:t>Reyna</w:t>
      </w:r>
      <w:proofErr w:type="spellEnd"/>
      <w:r w:rsidRPr="00B75DDC">
        <w:rPr>
          <w:szCs w:val="18"/>
        </w:rPr>
        <w:t xml:space="preserve">, Ann Marie Skelton, Velina </w:t>
      </w:r>
      <w:proofErr w:type="spellStart"/>
      <w:r w:rsidRPr="00B75DDC">
        <w:rPr>
          <w:szCs w:val="18"/>
        </w:rPr>
        <w:t>Todorova</w:t>
      </w:r>
      <w:proofErr w:type="spellEnd"/>
      <w:r w:rsidRPr="00B75DDC">
        <w:rPr>
          <w:szCs w:val="18"/>
        </w:rPr>
        <w:t xml:space="preserve"> et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124AC" w14:textId="3564CA39" w:rsidR="00D3636C" w:rsidRPr="00D3636C" w:rsidRDefault="00DD5151">
    <w:pPr>
      <w:pStyle w:val="En-tte"/>
    </w:pPr>
    <w:fldSimple w:instr=" TITLE  \* MERGEFORMAT ">
      <w:r w:rsidR="00E35C28">
        <w:t>CRC/C/86/D/46/2018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665A0" w14:textId="27129C6B" w:rsidR="00D3636C" w:rsidRPr="00D3636C" w:rsidRDefault="00DD5151" w:rsidP="00D3636C">
    <w:pPr>
      <w:pStyle w:val="En-tte"/>
      <w:jc w:val="right"/>
    </w:pPr>
    <w:fldSimple w:instr=" TITLE  \* MERGEFORMAT ">
      <w:r w:rsidR="00E35C28">
        <w:t>CRC/C/86/D/46/2018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482"/>
    <w:rsid w:val="00017F94"/>
    <w:rsid w:val="00023842"/>
    <w:rsid w:val="000334F9"/>
    <w:rsid w:val="000354E9"/>
    <w:rsid w:val="0007796D"/>
    <w:rsid w:val="000B7790"/>
    <w:rsid w:val="000D7FD3"/>
    <w:rsid w:val="00111F2F"/>
    <w:rsid w:val="0014365E"/>
    <w:rsid w:val="00163D56"/>
    <w:rsid w:val="00176178"/>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6A007B"/>
    <w:rsid w:val="0071601D"/>
    <w:rsid w:val="007341B7"/>
    <w:rsid w:val="00760CBC"/>
    <w:rsid w:val="007A62E6"/>
    <w:rsid w:val="007F61AD"/>
    <w:rsid w:val="0080684C"/>
    <w:rsid w:val="00840413"/>
    <w:rsid w:val="00871C75"/>
    <w:rsid w:val="008776DC"/>
    <w:rsid w:val="008C54BD"/>
    <w:rsid w:val="008F3CA0"/>
    <w:rsid w:val="009705C8"/>
    <w:rsid w:val="009B6FAA"/>
    <w:rsid w:val="00A30353"/>
    <w:rsid w:val="00AC3823"/>
    <w:rsid w:val="00AE323C"/>
    <w:rsid w:val="00B00181"/>
    <w:rsid w:val="00B24A9B"/>
    <w:rsid w:val="00B75C9A"/>
    <w:rsid w:val="00B765F7"/>
    <w:rsid w:val="00BA0CA9"/>
    <w:rsid w:val="00C02897"/>
    <w:rsid w:val="00CB2482"/>
    <w:rsid w:val="00CE3D2F"/>
    <w:rsid w:val="00D3439C"/>
    <w:rsid w:val="00D3636C"/>
    <w:rsid w:val="00DA49A5"/>
    <w:rsid w:val="00DB1831"/>
    <w:rsid w:val="00DD3BFD"/>
    <w:rsid w:val="00DD5151"/>
    <w:rsid w:val="00DF6678"/>
    <w:rsid w:val="00E0711D"/>
    <w:rsid w:val="00E35C2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60F003"/>
  <w15:docId w15:val="{488A7B63-AA68-4C55-AD52-736C3D782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3636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534</Words>
  <Characters>2649</Characters>
  <Application>Microsoft Office Word</Application>
  <DocSecurity>0</DocSecurity>
  <Lines>56</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CRC/C/86/D/46/2018</vt:lpstr>
      <vt:lpstr/>
    </vt:vector>
  </TitlesOfParts>
  <Company>DCM</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CRC/C/86/D/46/2018</dc:title>
  <dc:subject/>
  <dc:creator>Sandrine CLERE</dc:creator>
  <cp:keywords/>
  <cp:lastModifiedBy>Sandrine CLERE</cp:lastModifiedBy>
  <cp:revision>3</cp:revision>
  <cp:lastPrinted>2021-02-26T14:24:00Z</cp:lastPrinted>
  <dcterms:created xsi:type="dcterms:W3CDTF">2021-02-26T14:24:00Z</dcterms:created>
  <dcterms:modified xsi:type="dcterms:W3CDTF">2021-02-26T14:24:00Z</dcterms:modified>
</cp:coreProperties>
</file>