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Override PartName="/word/comments.xml" ContentType="application/vnd.openxmlformats-officedocument.wordprocessingml.comments+xml"/>
  <Override PartName="/word/footer6.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docProps/custom.xml" ContentType="application/vnd.openxmlformats-officedocument.custom-properties+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32245" w:rsidRDefault="00E32245" w:rsidP="00E32245">
      <w:pPr>
        <w:spacing w:line="60" w:lineRule="exact"/>
        <w:rPr>
          <w:sz w:val="6"/>
        </w:rPr>
        <w:sectPr w:rsidR="00E32245" w:rsidSect="00E32245">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cols w:space="425"/>
          <w:titlePg/>
          <w:docGrid w:linePitch="312"/>
        </w:sectPr>
      </w:pPr>
      <w:r>
        <w:rPr>
          <w:rStyle w:val="CommentReference"/>
        </w:rPr>
        <w:commentReference w:id="0"/>
      </w:r>
    </w:p>
    <w:p w:rsidR="00E32245" w:rsidRDefault="00E32245" w:rsidP="00E32245">
      <w:pPr>
        <w:spacing w:line="60" w:lineRule="exact"/>
        <w:rPr>
          <w:rFonts w:hint="eastAsia"/>
          <w:sz w:val="6"/>
        </w:rPr>
      </w:pPr>
    </w:p>
    <w:p w:rsidR="0014007F" w:rsidRDefault="0014007F" w:rsidP="0014007F">
      <w:pPr>
        <w:spacing w:line="60" w:lineRule="exact"/>
        <w:rPr>
          <w:sz w:val="6"/>
        </w:rPr>
        <w:sectPr w:rsidR="0014007F" w:rsidSect="00295280">
          <w:headerReference w:type="even" r:id="rId13"/>
          <w:headerReference w:type="default" r:id="rId14"/>
          <w:footerReference w:type="even" r:id="rId15"/>
          <w:footerReference w:type="default" r:id="rId16"/>
          <w:headerReference w:type="first" r:id="rId17"/>
          <w:footerReference w:type="first" r:id="rId18"/>
          <w:type w:val="continuous"/>
          <w:pgSz w:w="12240" w:h="15840" w:code="1"/>
          <w:pgMar w:top="1742" w:right="1195" w:bottom="1898" w:left="1195" w:header="576" w:footer="1030" w:gutter="0"/>
          <w:cols w:space="425"/>
          <w:titlePg/>
          <w:docGrid w:linePitch="312"/>
        </w:sectPr>
      </w:pPr>
      <w:r>
        <w:rPr>
          <w:rStyle w:val="CommentReference"/>
        </w:rPr>
        <w:commentReference w:id="1"/>
      </w:r>
    </w:p>
    <w:p w:rsidR="0014007F" w:rsidRDefault="0014007F" w:rsidP="0014007F">
      <w:pPr>
        <w:spacing w:line="60" w:lineRule="exact"/>
        <w:rPr>
          <w:sz w:val="6"/>
        </w:rPr>
      </w:pPr>
    </w:p>
    <w:p w:rsidR="0014007F" w:rsidRPr="007035E3" w:rsidRDefault="0014007F" w:rsidP="0014007F">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60"/>
        <w:ind w:left="1264" w:right="1259" w:hanging="1264"/>
        <w:rPr>
          <w:rFonts w:hint="eastAsia"/>
        </w:rPr>
      </w:pPr>
      <w:r w:rsidRPr="007035E3">
        <w:rPr>
          <w:rFonts w:hint="eastAsia"/>
        </w:rPr>
        <w:t>消除对妇女歧视委员会</w:t>
      </w:r>
    </w:p>
    <w:p w:rsidR="0014007F" w:rsidRPr="007035E3" w:rsidRDefault="0014007F" w:rsidP="0014007F">
      <w:pPr>
        <w:pStyle w:val="H56"/>
        <w:tabs>
          <w:tab w:val="clear" w:pos="360"/>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60"/>
        <w:ind w:left="1264" w:right="1259" w:hanging="1264"/>
        <w:rPr>
          <w:rFonts w:ascii="SimHei" w:eastAsia="SimHei" w:hint="eastAsia"/>
        </w:rPr>
      </w:pPr>
      <w:r w:rsidRPr="007035E3">
        <w:rPr>
          <w:rFonts w:ascii="SimHei" w:eastAsia="SimHei" w:hint="eastAsia"/>
        </w:rPr>
        <w:t>第四十五届会议</w:t>
      </w:r>
    </w:p>
    <w:p w:rsidR="0014007F" w:rsidRPr="007035E3" w:rsidRDefault="0014007F" w:rsidP="002B14C9">
      <w:pPr>
        <w:pStyle w:val="H56"/>
        <w:tabs>
          <w:tab w:val="clear" w:pos="360"/>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360"/>
        <w:ind w:left="1264" w:right="1259" w:hanging="1264"/>
        <w:rPr>
          <w:rFonts w:hint="eastAsia"/>
        </w:rPr>
      </w:pPr>
      <w:r w:rsidRPr="007035E3">
        <w:rPr>
          <w:rFonts w:hint="eastAsia"/>
        </w:rPr>
        <w:t>2010年1月18日至2月5日</w:t>
      </w:r>
    </w:p>
    <w:p w:rsidR="0014007F" w:rsidRDefault="0014007F" w:rsidP="002B14C9">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80"/>
        <w:ind w:left="1264" w:right="1259" w:hanging="1264"/>
        <w:rPr>
          <w:rFonts w:ascii="Times New Roman"/>
        </w:rPr>
      </w:pPr>
      <w:r>
        <w:rPr>
          <w:rFonts w:ascii="Times New Roman"/>
        </w:rPr>
        <w:tab/>
      </w:r>
      <w:r>
        <w:rPr>
          <w:rFonts w:ascii="Times New Roman"/>
        </w:rPr>
        <w:tab/>
      </w:r>
      <w:r>
        <w:rPr>
          <w:rFonts w:hint="eastAsia"/>
        </w:rPr>
        <w:t>消除对妇女歧视委员会的结论意见</w:t>
      </w:r>
    </w:p>
    <w:p w:rsidR="0014007F" w:rsidRDefault="0014007F" w:rsidP="002B14C9">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80"/>
        <w:ind w:left="1264" w:right="1259" w:hanging="1264"/>
        <w:rPr>
          <w:rFonts w:hint="eastAsia"/>
        </w:rPr>
      </w:pPr>
      <w:r>
        <w:rPr>
          <w:rFonts w:ascii="Times New Roman"/>
        </w:rPr>
        <w:tab/>
      </w:r>
      <w:r>
        <w:rPr>
          <w:rFonts w:ascii="Times New Roman"/>
        </w:rPr>
        <w:tab/>
      </w:r>
      <w:r>
        <w:rPr>
          <w:rFonts w:hint="eastAsia"/>
        </w:rPr>
        <w:t>乌兹别克斯坦</w:t>
      </w:r>
    </w:p>
    <w:p w:rsidR="0014007F" w:rsidRDefault="0014007F" w:rsidP="002B14C9">
      <w:pPr>
        <w:pStyle w:val="SingleTxt"/>
        <w:spacing w:line="326" w:lineRule="exact"/>
        <w:rPr>
          <w:rFonts w:hint="eastAsia"/>
        </w:rPr>
      </w:pPr>
      <w:r>
        <w:rPr>
          <w:rFonts w:hint="eastAsia"/>
        </w:rPr>
        <w:t>1</w:t>
      </w:r>
      <w:r w:rsidR="00D21186">
        <w:rPr>
          <w:rFonts w:hint="eastAsia"/>
        </w:rPr>
        <w:t>.</w:t>
      </w:r>
      <w:r>
        <w:rPr>
          <w:rFonts w:hint="eastAsia"/>
        </w:rPr>
        <w:tab/>
      </w:r>
      <w:r w:rsidRPr="0014007F">
        <w:rPr>
          <w:rFonts w:hint="eastAsia"/>
          <w:spacing w:val="-6"/>
        </w:rPr>
        <w:t>委员会在2010年1月20日第907次和第908次会议上审议了乌兹别克斯坦的第四次报告(CEDAW/C/UZB/</w:t>
      </w:r>
      <w:r w:rsidRPr="0014007F">
        <w:rPr>
          <w:spacing w:val="-6"/>
        </w:rPr>
        <w:t>Q/</w:t>
      </w:r>
      <w:r w:rsidRPr="0014007F">
        <w:rPr>
          <w:rFonts w:hint="eastAsia"/>
          <w:spacing w:val="-6"/>
        </w:rPr>
        <w:t>4)</w:t>
      </w:r>
      <w:r w:rsidRPr="0014007F">
        <w:rPr>
          <w:spacing w:val="-6"/>
        </w:rPr>
        <w:t>(</w:t>
      </w:r>
      <w:r w:rsidRPr="0014007F">
        <w:rPr>
          <w:rFonts w:hint="eastAsia"/>
          <w:spacing w:val="-6"/>
        </w:rPr>
        <w:t>见</w:t>
      </w:r>
      <w:r w:rsidRPr="0014007F">
        <w:rPr>
          <w:spacing w:val="-6"/>
        </w:rPr>
        <w:t>CEDAW/C/SR.90</w:t>
      </w:r>
      <w:r w:rsidRPr="0014007F">
        <w:rPr>
          <w:rFonts w:hint="eastAsia"/>
          <w:spacing w:val="-6"/>
        </w:rPr>
        <w:t>7和</w:t>
      </w:r>
      <w:r w:rsidRPr="0014007F">
        <w:rPr>
          <w:spacing w:val="-6"/>
        </w:rPr>
        <w:t>908)</w:t>
      </w:r>
      <w:r w:rsidRPr="0014007F">
        <w:rPr>
          <w:rFonts w:hint="eastAsia"/>
          <w:spacing w:val="-6"/>
        </w:rPr>
        <w:t>。委员会的议题和问题清单载于</w:t>
      </w:r>
      <w:r>
        <w:rPr>
          <w:rFonts w:hint="eastAsia"/>
        </w:rPr>
        <w:t>CEDAW/C/UZB/Q/4，乌兹别克斯坦的答复载于CEDAW/C/UZB/Q/4/Add.1。</w:t>
      </w:r>
    </w:p>
    <w:p w:rsidR="0014007F" w:rsidRDefault="0014007F" w:rsidP="0014007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ascii="Times New Roman"/>
        </w:rPr>
        <w:tab/>
      </w:r>
      <w:r>
        <w:rPr>
          <w:rFonts w:ascii="Times New Roman"/>
        </w:rPr>
        <w:tab/>
      </w:r>
      <w:r>
        <w:rPr>
          <w:rFonts w:hint="eastAsia"/>
        </w:rPr>
        <w:t>导言</w:t>
      </w:r>
    </w:p>
    <w:p w:rsidR="0014007F" w:rsidRPr="001C5AAF" w:rsidRDefault="0014007F" w:rsidP="0014007F">
      <w:pPr>
        <w:pStyle w:val="SingleTxt"/>
        <w:spacing w:after="0" w:line="120" w:lineRule="exact"/>
        <w:ind w:right="0"/>
        <w:rPr>
          <w:rFonts w:hint="eastAsia"/>
          <w:sz w:val="10"/>
        </w:rPr>
      </w:pPr>
    </w:p>
    <w:p w:rsidR="0014007F" w:rsidRDefault="0014007F" w:rsidP="002B14C9">
      <w:pPr>
        <w:pStyle w:val="SingleTxt"/>
        <w:spacing w:line="326" w:lineRule="exact"/>
        <w:rPr>
          <w:rFonts w:hint="eastAsia"/>
        </w:rPr>
      </w:pPr>
      <w:r>
        <w:rPr>
          <w:rFonts w:hint="eastAsia"/>
        </w:rPr>
        <w:t>2</w:t>
      </w:r>
      <w:r w:rsidR="00D21186">
        <w:rPr>
          <w:rFonts w:hint="eastAsia"/>
        </w:rPr>
        <w:t>.</w:t>
      </w:r>
      <w:r>
        <w:rPr>
          <w:rFonts w:hint="eastAsia"/>
        </w:rPr>
        <w:tab/>
        <w:t>委员会感谢缔约国遵循委员会报告编写导则并参考以往结论意见和委员会一般性建议提交第四次定期报告。委员会感谢缔约国提供口头介绍，对委员会会前工作组提出的议题和问题清单进行书面答复，并对委员会口头提出的问题作进一步说明。</w:t>
      </w:r>
    </w:p>
    <w:p w:rsidR="0014007F" w:rsidRDefault="0014007F" w:rsidP="002B14C9">
      <w:pPr>
        <w:pStyle w:val="SingleTxt"/>
        <w:spacing w:line="330" w:lineRule="exact"/>
        <w:rPr>
          <w:rFonts w:hint="eastAsia"/>
        </w:rPr>
      </w:pPr>
      <w:r>
        <w:rPr>
          <w:rFonts w:hint="eastAsia"/>
        </w:rPr>
        <w:t>3</w:t>
      </w:r>
      <w:r w:rsidR="00D21186">
        <w:rPr>
          <w:rFonts w:hint="eastAsia"/>
        </w:rPr>
        <w:t>.</w:t>
      </w:r>
      <w:r>
        <w:rPr>
          <w:rFonts w:hint="eastAsia"/>
        </w:rPr>
        <w:tab/>
        <w:t>委员会赞扬缔约国派出由乌兹别克斯坦共和国全国人权中心主任率领的代表团，并感谢代表团与委员会成员进行建设性对话。委员会还赞赏地注意到，如委员会此前所建议，代表团成员中包括乌兹别克斯坦妇女委员会的一名代表。</w:t>
      </w:r>
    </w:p>
    <w:p w:rsidR="0014007F" w:rsidRDefault="0014007F" w:rsidP="0014007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积极方面</w:t>
      </w:r>
    </w:p>
    <w:p w:rsidR="0014007F" w:rsidRPr="001C5AAF" w:rsidRDefault="0014007F" w:rsidP="0014007F">
      <w:pPr>
        <w:pStyle w:val="SingleTxt"/>
        <w:spacing w:after="0" w:line="120" w:lineRule="exact"/>
        <w:ind w:right="0"/>
        <w:rPr>
          <w:rFonts w:hint="eastAsia"/>
          <w:sz w:val="10"/>
        </w:rPr>
      </w:pPr>
    </w:p>
    <w:p w:rsidR="0014007F" w:rsidRDefault="0014007F" w:rsidP="002B14C9">
      <w:pPr>
        <w:pStyle w:val="SingleTxt"/>
        <w:spacing w:line="330" w:lineRule="exact"/>
        <w:rPr>
          <w:rFonts w:hint="eastAsia"/>
        </w:rPr>
      </w:pPr>
      <w:r>
        <w:rPr>
          <w:rFonts w:hint="eastAsia"/>
        </w:rPr>
        <w:t>4</w:t>
      </w:r>
      <w:r w:rsidR="00D21186">
        <w:rPr>
          <w:rFonts w:hint="eastAsia"/>
        </w:rPr>
        <w:t>.</w:t>
      </w:r>
      <w:r>
        <w:rPr>
          <w:rFonts w:hint="eastAsia"/>
        </w:rPr>
        <w:tab/>
        <w:t>委员会欢迎通过一项国家行动计划来执行委员会在以往结论意见中提出的建议，欢迎缔约国代表团告知将通过一项新计划来遵守本结论意见。</w:t>
      </w:r>
    </w:p>
    <w:p w:rsidR="0014007F" w:rsidRDefault="0014007F" w:rsidP="002B14C9">
      <w:pPr>
        <w:pStyle w:val="SingleTxt"/>
        <w:spacing w:line="330" w:lineRule="exact"/>
        <w:rPr>
          <w:rFonts w:hint="eastAsia"/>
        </w:rPr>
      </w:pPr>
      <w:r>
        <w:rPr>
          <w:rFonts w:hint="eastAsia"/>
        </w:rPr>
        <w:t>5</w:t>
      </w:r>
      <w:r w:rsidR="00D21186">
        <w:rPr>
          <w:rFonts w:hint="eastAsia"/>
        </w:rPr>
        <w:t>.</w:t>
      </w:r>
      <w:r>
        <w:rPr>
          <w:rFonts w:hint="eastAsia"/>
        </w:rPr>
        <w:tab/>
        <w:t>委员会赞扬缔约国于2008年4月通过关于打击贩运人口的法律，设立在乌兹别克斯坦所有州县均有地区部门间委员会的全国防止贩运人口部门间委员会，并通过2008-2010年国家行动计划来增进打击贩运人口工作的实效。</w:t>
      </w:r>
    </w:p>
    <w:p w:rsidR="0014007F" w:rsidRDefault="0014007F" w:rsidP="0014007F">
      <w:pPr>
        <w:pStyle w:val="SingleTxt"/>
        <w:rPr>
          <w:rFonts w:hint="eastAsia"/>
        </w:rPr>
      </w:pPr>
      <w:r>
        <w:rPr>
          <w:rFonts w:hint="eastAsia"/>
        </w:rPr>
        <w:t>6</w:t>
      </w:r>
      <w:r w:rsidR="00D21186">
        <w:rPr>
          <w:rFonts w:hint="eastAsia"/>
        </w:rPr>
        <w:t>.</w:t>
      </w:r>
      <w:r>
        <w:rPr>
          <w:rFonts w:hint="eastAsia"/>
        </w:rPr>
        <w:tab/>
        <w:t>委员会欣见自审议上一次报告以来，缔约国已批准或加入下列国际文书：</w:t>
      </w:r>
    </w:p>
    <w:p w:rsidR="0014007F" w:rsidRDefault="0014007F" w:rsidP="002B14C9">
      <w:pPr>
        <w:pStyle w:val="SingleTxt"/>
        <w:rPr>
          <w:rFonts w:hint="eastAsia"/>
        </w:rPr>
      </w:pPr>
      <w:r>
        <w:rPr>
          <w:rFonts w:hint="eastAsia"/>
        </w:rPr>
        <w:tab/>
        <w:t>(a)</w:t>
      </w:r>
      <w:r>
        <w:rPr>
          <w:rFonts w:hint="eastAsia"/>
        </w:rPr>
        <w:tab/>
        <w:t>旨在废除死刑的公民及政治权利国际公约第二项任择议定书，2008年12月23日；</w:t>
      </w:r>
    </w:p>
    <w:p w:rsidR="0014007F" w:rsidRDefault="0014007F" w:rsidP="002B14C9">
      <w:pPr>
        <w:pStyle w:val="SingleTxt"/>
        <w:rPr>
          <w:rFonts w:hint="eastAsia"/>
        </w:rPr>
      </w:pPr>
      <w:r>
        <w:rPr>
          <w:rFonts w:hint="eastAsia"/>
        </w:rPr>
        <w:tab/>
        <w:t>(b)</w:t>
      </w:r>
      <w:r>
        <w:rPr>
          <w:rFonts w:hint="eastAsia"/>
        </w:rPr>
        <w:tab/>
        <w:t>儿童权利公约关于儿童卷入武装冲突问题的任择议定书，2008年12月23日；</w:t>
      </w:r>
    </w:p>
    <w:p w:rsidR="0014007F" w:rsidRDefault="0014007F" w:rsidP="002B14C9">
      <w:pPr>
        <w:pStyle w:val="SingleTxt"/>
        <w:rPr>
          <w:rFonts w:hint="eastAsia"/>
        </w:rPr>
      </w:pPr>
      <w:r>
        <w:rPr>
          <w:rFonts w:hint="eastAsia"/>
        </w:rPr>
        <w:tab/>
        <w:t>(c)</w:t>
      </w:r>
      <w:r>
        <w:rPr>
          <w:rFonts w:hint="eastAsia"/>
        </w:rPr>
        <w:tab/>
        <w:t>儿童权利公约关于买卖儿童、儿童卖淫和儿童色情制品问题的任择议定书，2008年12月23日；</w:t>
      </w:r>
    </w:p>
    <w:p w:rsidR="0014007F" w:rsidRDefault="0014007F" w:rsidP="002B14C9">
      <w:pPr>
        <w:pStyle w:val="SingleTxt"/>
        <w:rPr>
          <w:rFonts w:hint="eastAsia"/>
        </w:rPr>
      </w:pPr>
      <w:r>
        <w:rPr>
          <w:rFonts w:hint="eastAsia"/>
        </w:rPr>
        <w:tab/>
        <w:t>(d)</w:t>
      </w:r>
      <w:r>
        <w:rPr>
          <w:rFonts w:hint="eastAsia"/>
        </w:rPr>
        <w:tab/>
        <w:t>联合国打击跨国有组织犯罪公约关于预防、禁止和惩治贩运人口特别是妇女和儿童行为的补充议定书，2008年8月12日；</w:t>
      </w:r>
    </w:p>
    <w:p w:rsidR="0014007F" w:rsidRDefault="0014007F" w:rsidP="002B14C9">
      <w:pPr>
        <w:pStyle w:val="SingleTxt"/>
        <w:rPr>
          <w:rFonts w:hint="eastAsia"/>
        </w:rPr>
      </w:pPr>
      <w:r>
        <w:rPr>
          <w:rFonts w:hint="eastAsia"/>
        </w:rPr>
        <w:tab/>
        <w:t>(e)</w:t>
      </w:r>
      <w:r>
        <w:rPr>
          <w:rFonts w:hint="eastAsia"/>
        </w:rPr>
        <w:tab/>
        <w:t>国际劳工组织准予就业最低年龄公约(第138号)以及禁止和立即行动消除最恶劣形式的童工劳动公约(第182号)，2008年4月。</w:t>
      </w:r>
    </w:p>
    <w:p w:rsidR="0014007F" w:rsidRDefault="0014007F" w:rsidP="002B14C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7" w:right="1260" w:hanging="1267"/>
        <w:rPr>
          <w:rFonts w:hint="eastAsia"/>
        </w:rPr>
      </w:pPr>
      <w:r>
        <w:rPr>
          <w:rFonts w:hint="eastAsia"/>
        </w:rPr>
        <w:tab/>
      </w:r>
      <w:r>
        <w:rPr>
          <w:rFonts w:hint="eastAsia"/>
        </w:rPr>
        <w:tab/>
        <w:t>主要关切领域和建议</w:t>
      </w:r>
    </w:p>
    <w:p w:rsidR="0014007F" w:rsidRDefault="0014007F" w:rsidP="002B14C9">
      <w:pPr>
        <w:pStyle w:val="SingleTxt"/>
        <w:spacing w:line="326" w:lineRule="exact"/>
        <w:rPr>
          <w:rFonts w:hint="eastAsia"/>
        </w:rPr>
      </w:pPr>
      <w:r>
        <w:rPr>
          <w:rFonts w:hint="eastAsia"/>
        </w:rPr>
        <w:t>7</w:t>
      </w:r>
      <w:r w:rsidR="00D21186">
        <w:rPr>
          <w:rFonts w:hint="eastAsia"/>
        </w:rPr>
        <w:t>.</w:t>
      </w:r>
      <w:r w:rsidR="00D21186">
        <w:rPr>
          <w:rFonts w:hint="eastAsia"/>
        </w:rPr>
        <w:tab/>
      </w:r>
      <w:r w:rsidRPr="007035E3">
        <w:rPr>
          <w:rFonts w:ascii="SimHei" w:eastAsia="SimHei" w:hint="eastAsia"/>
        </w:rPr>
        <w:t>委员会提请注意，缔约国有义务系统和持续地执行《消除对妇女一切形式歧视公约》的各项规定，同时认为，从现在起到提交下一次定期报告期间，缔约国必须优先注意在本结论意见中确定的关切和建议。因此，委员会敦促缔约国将执行活动的重点放在这些领域，并在下一次定期报告中汇报所采取的行动和取得的成果。委员会促请缔约国将本结论意见发交所有相关部委、</w:t>
      </w:r>
      <w:r>
        <w:rPr>
          <w:rFonts w:ascii="SimHei" w:eastAsia="SimHei" w:hint="eastAsia"/>
        </w:rPr>
        <w:t>最高会议</w:t>
      </w:r>
      <w:r w:rsidRPr="007035E3">
        <w:rPr>
          <w:rFonts w:ascii="SimHei" w:eastAsia="SimHei" w:hint="eastAsia"/>
        </w:rPr>
        <w:t>和司法机关，以确保其全面落实</w:t>
      </w:r>
      <w:r>
        <w:rPr>
          <w:rFonts w:hint="eastAsia"/>
        </w:rPr>
        <w:t>。</w:t>
      </w:r>
    </w:p>
    <w:p w:rsidR="0014007F" w:rsidRDefault="0014007F" w:rsidP="002B14C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line="326" w:lineRule="exact"/>
        <w:ind w:left="1267" w:right="1260" w:hanging="1267"/>
        <w:rPr>
          <w:rFonts w:hint="eastAsia"/>
        </w:rPr>
      </w:pPr>
      <w:r>
        <w:rPr>
          <w:rFonts w:hint="eastAsia"/>
        </w:rPr>
        <w:tab/>
      </w:r>
      <w:r>
        <w:rPr>
          <w:rFonts w:hint="eastAsia"/>
        </w:rPr>
        <w:tab/>
        <w:t>最高会议(国会)</w:t>
      </w:r>
    </w:p>
    <w:p w:rsidR="0014007F" w:rsidRDefault="0014007F" w:rsidP="002B14C9">
      <w:pPr>
        <w:pStyle w:val="SingleTxt"/>
        <w:spacing w:line="326" w:lineRule="exact"/>
        <w:rPr>
          <w:rFonts w:hint="eastAsia"/>
        </w:rPr>
      </w:pPr>
      <w:r>
        <w:rPr>
          <w:rFonts w:hint="eastAsia"/>
        </w:rPr>
        <w:t>8</w:t>
      </w:r>
      <w:r w:rsidR="00D21186">
        <w:rPr>
          <w:rFonts w:hint="eastAsia"/>
        </w:rPr>
        <w:t>.</w:t>
      </w:r>
      <w:r>
        <w:rPr>
          <w:rFonts w:hint="eastAsia"/>
        </w:rPr>
        <w:tab/>
      </w:r>
      <w:r w:rsidRPr="007035E3">
        <w:rPr>
          <w:rFonts w:ascii="SimHei" w:eastAsia="SimHei" w:hint="eastAsia"/>
        </w:rPr>
        <w:t>委员会重申，政府对全面履行《公约》规定的缔约国义务负有首要责任，尤其要为此接受问</w:t>
      </w:r>
      <w:r w:rsidR="00C549F4">
        <w:rPr>
          <w:rFonts w:ascii="SimHei" w:eastAsia="SimHei" w:hint="eastAsia"/>
        </w:rPr>
        <w:t>责。委员会强调《公约》对政府所有部门具有约束力，并请缔约国鼓励国</w:t>
      </w:r>
      <w:r w:rsidRPr="007035E3">
        <w:rPr>
          <w:rFonts w:ascii="SimHei" w:eastAsia="SimHei" w:hint="eastAsia"/>
        </w:rPr>
        <w:t>会酌情根据相关程序，就落实本结论意见和《公约》规定的政府下一个报告过程采取必要步骤</w:t>
      </w:r>
      <w:r>
        <w:rPr>
          <w:rFonts w:hint="eastAsia"/>
        </w:rPr>
        <w:t>。</w:t>
      </w:r>
    </w:p>
    <w:p w:rsidR="0014007F" w:rsidRDefault="0014007F" w:rsidP="002B14C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line="326" w:lineRule="exact"/>
        <w:ind w:left="1267" w:right="1260" w:hanging="1267"/>
        <w:rPr>
          <w:rFonts w:hint="eastAsia"/>
        </w:rPr>
      </w:pPr>
      <w:r>
        <w:rPr>
          <w:rFonts w:hint="eastAsia"/>
        </w:rPr>
        <w:tab/>
      </w:r>
      <w:r>
        <w:rPr>
          <w:rFonts w:hint="eastAsia"/>
        </w:rPr>
        <w:tab/>
        <w:t>权利和机会平等法草案</w:t>
      </w:r>
    </w:p>
    <w:p w:rsidR="0014007F" w:rsidRDefault="0014007F" w:rsidP="002B14C9">
      <w:pPr>
        <w:pStyle w:val="SingleTxt"/>
        <w:spacing w:line="326" w:lineRule="exact"/>
        <w:rPr>
          <w:rFonts w:hint="eastAsia"/>
        </w:rPr>
      </w:pPr>
      <w:r>
        <w:rPr>
          <w:rFonts w:hint="eastAsia"/>
        </w:rPr>
        <w:t>9</w:t>
      </w:r>
      <w:r w:rsidR="00D21186">
        <w:rPr>
          <w:rFonts w:hint="eastAsia"/>
        </w:rPr>
        <w:t>.</w:t>
      </w:r>
      <w:r>
        <w:rPr>
          <w:rFonts w:hint="eastAsia"/>
        </w:rPr>
        <w:tab/>
        <w:t>委员会注意到，依照《公约》第1条，新的男女权利和机会平等法订正草案对歧视的定义既包括直接和间接歧视，也包括公共和私人领域的歧视。但委员会对这一法律草案尚未获得通过表示关切。</w:t>
      </w:r>
    </w:p>
    <w:p w:rsidR="0014007F" w:rsidRDefault="0014007F" w:rsidP="002B14C9">
      <w:pPr>
        <w:pStyle w:val="SingleTxt"/>
        <w:spacing w:line="326" w:lineRule="exact"/>
        <w:rPr>
          <w:rFonts w:hint="eastAsia"/>
        </w:rPr>
      </w:pPr>
      <w:r>
        <w:rPr>
          <w:rFonts w:hint="eastAsia"/>
        </w:rPr>
        <w:t>10</w:t>
      </w:r>
      <w:r w:rsidR="00D21186">
        <w:rPr>
          <w:rFonts w:hint="eastAsia"/>
        </w:rPr>
        <w:t>.</w:t>
      </w:r>
      <w:r>
        <w:rPr>
          <w:rFonts w:hint="eastAsia"/>
        </w:rPr>
        <w:tab/>
      </w:r>
      <w:r w:rsidRPr="007035E3">
        <w:rPr>
          <w:rFonts w:ascii="SimHei" w:eastAsia="SimHei" w:hint="eastAsia"/>
        </w:rPr>
        <w:t>委员会敦促缔约国在一个清晰的时间框架内加紧通过男女权利和机会平等法。委员会还鼓励缔约国提高政府官员、司法机关和广大民众对间接歧视性质和实质平等概念的认识</w:t>
      </w:r>
      <w:r>
        <w:rPr>
          <w:rFonts w:hint="eastAsia"/>
        </w:rPr>
        <w:t>。</w:t>
      </w:r>
    </w:p>
    <w:p w:rsidR="0014007F" w:rsidRDefault="0014007F" w:rsidP="002B14C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line="326" w:lineRule="exact"/>
        <w:ind w:left="1267" w:right="1260" w:hanging="1267"/>
        <w:rPr>
          <w:rFonts w:hint="eastAsia"/>
        </w:rPr>
      </w:pPr>
      <w:r>
        <w:rPr>
          <w:rFonts w:hint="eastAsia"/>
        </w:rPr>
        <w:tab/>
      </w:r>
      <w:r>
        <w:rPr>
          <w:rFonts w:hint="eastAsia"/>
        </w:rPr>
        <w:tab/>
        <w:t>《公约》的知名度</w:t>
      </w:r>
    </w:p>
    <w:p w:rsidR="0014007F" w:rsidRDefault="0014007F" w:rsidP="002B14C9">
      <w:pPr>
        <w:pStyle w:val="SingleTxt"/>
        <w:rPr>
          <w:rFonts w:hint="eastAsia"/>
        </w:rPr>
      </w:pPr>
      <w:r>
        <w:rPr>
          <w:rFonts w:hint="eastAsia"/>
        </w:rPr>
        <w:t>11.</w:t>
      </w:r>
      <w:r>
        <w:rPr>
          <w:rFonts w:hint="eastAsia"/>
        </w:rPr>
        <w:tab/>
        <w:t>委员会注意到《公约》和以往结论意见已翻译成乌兹别克文，而且还组织了关于执行《公约》的提高认识活动，但委员会仍感关切的是，社会各界，包括所有政府部门和司法机关，对《公约》规定的妇女权利、《公约》的实质性别平等概念和委员会的一般性建议缺乏足够认识。委员会还感到关切的是，妇女本身，特别是农村和偏远地区的妇女，并不知道《公约》规定的权利，因此缺乏要求获取这些权利的能力。</w:t>
      </w:r>
    </w:p>
    <w:p w:rsidR="0014007F" w:rsidRDefault="0014007F" w:rsidP="0014007F">
      <w:pPr>
        <w:pStyle w:val="SingleTxt"/>
        <w:rPr>
          <w:rFonts w:hint="eastAsia"/>
        </w:rPr>
      </w:pPr>
      <w:r>
        <w:rPr>
          <w:rFonts w:hint="eastAsia"/>
        </w:rPr>
        <w:t>12.</w:t>
      </w:r>
      <w:r>
        <w:rPr>
          <w:rFonts w:hint="eastAsia"/>
        </w:rPr>
        <w:tab/>
      </w:r>
      <w:r w:rsidRPr="007035E3">
        <w:rPr>
          <w:rFonts w:ascii="SimHei" w:eastAsia="SimHei" w:hint="eastAsia"/>
        </w:rPr>
        <w:t>委员会请缔约国采取一切适当措施，确保《公约》</w:t>
      </w:r>
      <w:r>
        <w:rPr>
          <w:rFonts w:ascii="SimHei" w:eastAsia="SimHei" w:hint="eastAsia"/>
        </w:rPr>
        <w:t>各项规定</w:t>
      </w:r>
      <w:r w:rsidRPr="007035E3">
        <w:rPr>
          <w:rFonts w:ascii="SimHei" w:eastAsia="SimHei" w:hint="eastAsia"/>
        </w:rPr>
        <w:t>广为人知，并且作为所有关于性别平等和提高妇女地位的法律、</w:t>
      </w:r>
      <w:r>
        <w:rPr>
          <w:rFonts w:ascii="SimHei" w:eastAsia="SimHei" w:hint="eastAsia"/>
        </w:rPr>
        <w:t>法院裁决</w:t>
      </w:r>
      <w:r w:rsidRPr="007035E3">
        <w:rPr>
          <w:rFonts w:ascii="SimHei" w:eastAsia="SimHei" w:hint="eastAsia"/>
        </w:rPr>
        <w:t>和政策的指导框架，由政府所有部门和司法机关予以执行。委员会促请缔约国确保将《公约》、委员会一般性建议和相关国内立法作为对法律从业人员、执法官员和司法机关的教育和培训内容。委员会还请缔约国采用媒体等一切适当措施，确保向妇女，包括农村和偏远地区的妇女提供有关《公约》的资料</w:t>
      </w:r>
      <w:r>
        <w:rPr>
          <w:rFonts w:hint="eastAsia"/>
        </w:rPr>
        <w:t>。</w:t>
      </w:r>
    </w:p>
    <w:p w:rsidR="0014007F" w:rsidRDefault="0014007F" w:rsidP="0014007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暂行特别措施</w:t>
      </w:r>
    </w:p>
    <w:p w:rsidR="0014007F" w:rsidRPr="001C5AAF" w:rsidRDefault="0014007F" w:rsidP="0014007F">
      <w:pPr>
        <w:pStyle w:val="SingleTxt"/>
        <w:spacing w:after="0" w:line="120" w:lineRule="exact"/>
        <w:ind w:right="0"/>
        <w:rPr>
          <w:rFonts w:hint="eastAsia"/>
          <w:sz w:val="10"/>
        </w:rPr>
      </w:pPr>
    </w:p>
    <w:p w:rsidR="0014007F" w:rsidRDefault="0014007F" w:rsidP="0014007F">
      <w:pPr>
        <w:pStyle w:val="SingleTxt"/>
        <w:rPr>
          <w:rFonts w:hint="eastAsia"/>
        </w:rPr>
      </w:pPr>
      <w:r>
        <w:rPr>
          <w:rFonts w:hint="eastAsia"/>
        </w:rPr>
        <w:t>13.</w:t>
      </w:r>
      <w:r>
        <w:rPr>
          <w:rFonts w:hint="eastAsia"/>
        </w:rPr>
        <w:tab/>
        <w:t>委员会注意到缔约国已采取若干措施，但感到关切的是，在妇女代表性不足或处于劣势地位的其他领域，所提供的关于暂行特别措施的资料非常有限，而且此类措施作为在《公约》所有领域加快实现男女事实和实质平等的必要战略，并没有得到系统执行。</w:t>
      </w:r>
    </w:p>
    <w:p w:rsidR="0014007F" w:rsidRPr="002B14C9" w:rsidRDefault="0014007F" w:rsidP="0014007F">
      <w:pPr>
        <w:pStyle w:val="SingleTxt"/>
        <w:rPr>
          <w:rFonts w:hint="eastAsia"/>
          <w:spacing w:val="2"/>
        </w:rPr>
      </w:pPr>
      <w:r w:rsidRPr="00AF390F">
        <w:rPr>
          <w:rFonts w:hint="eastAsia"/>
          <w:spacing w:val="-2"/>
        </w:rPr>
        <w:t>14.</w:t>
      </w:r>
      <w:r w:rsidRPr="00AF390F">
        <w:rPr>
          <w:rFonts w:hint="eastAsia"/>
          <w:spacing w:val="-2"/>
        </w:rPr>
        <w:tab/>
      </w:r>
      <w:r w:rsidRPr="002B14C9">
        <w:rPr>
          <w:rFonts w:ascii="SimHei" w:eastAsia="SimHei" w:hint="eastAsia"/>
          <w:spacing w:val="2"/>
        </w:rPr>
        <w:t>委员会鼓励缔约国推动所有相关官员熟悉在《公约》第4条第1款中阐述、并在委员会第25号一般性建议中解释的暂行特别措施概念。委员会建议缔约国在妇女代表性不足或处于劣势地位的领域执行各种形式的暂行特别措施，并在必要时为加快提高妇女地位分配更多资源。委员会还建议缔约国在本国立法中列入关于通过和执行暂行特别措施的具体规定，以鼓励在公共和私营部门使用这类措施</w:t>
      </w:r>
      <w:r w:rsidRPr="002B14C9">
        <w:rPr>
          <w:rFonts w:hint="eastAsia"/>
          <w:spacing w:val="2"/>
        </w:rPr>
        <w:t>。</w:t>
      </w:r>
    </w:p>
    <w:p w:rsidR="0014007F" w:rsidRDefault="0014007F" w:rsidP="0014007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提高妇女地位国家机构</w:t>
      </w:r>
    </w:p>
    <w:p w:rsidR="0014007F" w:rsidRPr="001C5AAF" w:rsidRDefault="0014007F" w:rsidP="0014007F">
      <w:pPr>
        <w:pStyle w:val="SingleTxt"/>
        <w:spacing w:after="0" w:line="120" w:lineRule="exact"/>
        <w:ind w:right="0"/>
        <w:rPr>
          <w:rFonts w:hint="eastAsia"/>
          <w:sz w:val="10"/>
        </w:rPr>
      </w:pPr>
    </w:p>
    <w:p w:rsidR="0014007F" w:rsidRDefault="0014007F" w:rsidP="002B14C9">
      <w:pPr>
        <w:pStyle w:val="SingleTxt"/>
        <w:spacing w:line="324" w:lineRule="exact"/>
        <w:rPr>
          <w:rFonts w:hint="eastAsia"/>
        </w:rPr>
      </w:pPr>
      <w:r>
        <w:rPr>
          <w:rFonts w:hint="eastAsia"/>
        </w:rPr>
        <w:t>15.</w:t>
      </w:r>
      <w:r>
        <w:rPr>
          <w:rFonts w:hint="eastAsia"/>
        </w:rPr>
        <w:tab/>
        <w:t>委员会欢迎被指定为提高妇女地位国家机构的非政府组织乌兹别克斯坦妇女委员会继续开展协调和其他活动，但委员会仍感关切的是，妇女委员会的机构地位可能不足以使其在政府结构内发挥影响力，特别是在决策和执行方面。委员会还感到关切的是，缔约国分配给妇女委员会的预算不足，这一不足会阻止妇女委员会有效履行任务授权。此外，委员会还对缺少一项全面的提高妇女地位国家行动计划感到遗憾。</w:t>
      </w:r>
    </w:p>
    <w:p w:rsidR="0014007F" w:rsidRDefault="0014007F" w:rsidP="0014007F">
      <w:pPr>
        <w:pStyle w:val="SingleTxt"/>
        <w:rPr>
          <w:rFonts w:hint="eastAsia"/>
        </w:rPr>
      </w:pPr>
      <w:r>
        <w:rPr>
          <w:rFonts w:hint="eastAsia"/>
        </w:rPr>
        <w:t>16.</w:t>
      </w:r>
      <w:r>
        <w:rPr>
          <w:rFonts w:hint="eastAsia"/>
        </w:rPr>
        <w:tab/>
      </w:r>
      <w:r w:rsidRPr="007035E3">
        <w:rPr>
          <w:rFonts w:ascii="SimHei" w:eastAsia="SimHei" w:hint="eastAsia"/>
        </w:rPr>
        <w:t>委员会提请注意，缔约国</w:t>
      </w:r>
      <w:r>
        <w:rPr>
          <w:rFonts w:ascii="SimHei" w:eastAsia="SimHei" w:hint="eastAsia"/>
        </w:rPr>
        <w:t>依照《公约》</w:t>
      </w:r>
      <w:r w:rsidRPr="007035E3">
        <w:rPr>
          <w:rFonts w:ascii="SimHei" w:eastAsia="SimHei" w:hint="eastAsia"/>
        </w:rPr>
        <w:t>有责任充分确保政府就性别平等和妇女享受所有人权问题接受问责。在这方面，委员会提到在第6号一般性建议和《北京行动纲要》中关于提高妇女地位国际机构的指导意见，特别是此类机构有效运作的必要条件。委员会还再次建议缔约国迅速加强妇女委员会，向其提供必要的人力、财政和技术资源，以确保协调执行性别主流化政策，兑现缔约国针对《公约》所定义务作出的承诺。委员会还建议缔约国制订、通过和执行一项全面的提高妇女地位国家行动计划</w:t>
      </w:r>
      <w:r>
        <w:rPr>
          <w:rFonts w:hint="eastAsia"/>
        </w:rPr>
        <w:t>。</w:t>
      </w:r>
    </w:p>
    <w:p w:rsidR="0014007F" w:rsidRDefault="0014007F" w:rsidP="0014007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非政府组织</w:t>
      </w:r>
    </w:p>
    <w:p w:rsidR="0014007F" w:rsidRPr="001C5AAF" w:rsidRDefault="0014007F" w:rsidP="0014007F">
      <w:pPr>
        <w:pStyle w:val="SingleTxt"/>
        <w:spacing w:after="0" w:line="120" w:lineRule="exact"/>
        <w:ind w:right="0"/>
        <w:rPr>
          <w:rFonts w:hint="eastAsia"/>
          <w:sz w:val="10"/>
        </w:rPr>
      </w:pPr>
    </w:p>
    <w:p w:rsidR="0014007F" w:rsidRDefault="0014007F" w:rsidP="0014007F">
      <w:pPr>
        <w:pStyle w:val="SingleTxt"/>
        <w:rPr>
          <w:rFonts w:hint="eastAsia"/>
        </w:rPr>
      </w:pPr>
      <w:r>
        <w:rPr>
          <w:rFonts w:hint="eastAsia"/>
        </w:rPr>
        <w:t>17.</w:t>
      </w:r>
      <w:r>
        <w:rPr>
          <w:rFonts w:hint="eastAsia"/>
        </w:rPr>
        <w:tab/>
        <w:t>委员会注意到缔约国已于2007年1月通过关于保障非政府非商业组织开展活动的法律，但委员会倍感关切的是，登记成为非政府组织的要求很多，困难很大，非政府和民间社会组织的活动也被施加限制。委员会还对妇女和人权非政府组织及其他民间社会团体的成员以及妇女人权维护者遭到恐吓、骚扰和监禁，多个国内和国际组织已经停止活动的报告感到关切。</w:t>
      </w:r>
    </w:p>
    <w:p w:rsidR="0014007F" w:rsidRDefault="0014007F" w:rsidP="0014007F">
      <w:pPr>
        <w:pStyle w:val="SingleTxt"/>
        <w:rPr>
          <w:rFonts w:hint="eastAsia"/>
        </w:rPr>
      </w:pPr>
      <w:r>
        <w:rPr>
          <w:rFonts w:hint="eastAsia"/>
        </w:rPr>
        <w:t>18.</w:t>
      </w:r>
      <w:r>
        <w:rPr>
          <w:rFonts w:hint="eastAsia"/>
        </w:rPr>
        <w:tab/>
      </w:r>
      <w:r w:rsidRPr="007035E3">
        <w:rPr>
          <w:rFonts w:ascii="SimHei" w:eastAsia="SimHei" w:hint="eastAsia"/>
        </w:rPr>
        <w:t>委员会敦促缔约国采取主动和持久步骤，创造并维护一个有利环境，使注重性别平等</w:t>
      </w:r>
      <w:r>
        <w:rPr>
          <w:rFonts w:ascii="SimHei" w:eastAsia="SimHei" w:hint="eastAsia"/>
        </w:rPr>
        <w:t>、妇女人权和</w:t>
      </w:r>
      <w:r w:rsidRPr="007035E3">
        <w:rPr>
          <w:rFonts w:ascii="SimHei" w:eastAsia="SimHei" w:hint="eastAsia"/>
        </w:rPr>
        <w:t>赋权的民间社会和妇女</w:t>
      </w:r>
      <w:r>
        <w:rPr>
          <w:rFonts w:ascii="SimHei" w:eastAsia="SimHei" w:hint="eastAsia"/>
        </w:rPr>
        <w:t>组织</w:t>
      </w:r>
      <w:r w:rsidRPr="007035E3">
        <w:rPr>
          <w:rFonts w:ascii="SimHei" w:eastAsia="SimHei" w:hint="eastAsia"/>
        </w:rPr>
        <w:t>能够设立并开展各类方案和活动。在这方面，委员会</w:t>
      </w:r>
      <w:r>
        <w:rPr>
          <w:rFonts w:ascii="SimHei" w:eastAsia="SimHei" w:hint="eastAsia"/>
        </w:rPr>
        <w:t>吁请</w:t>
      </w:r>
      <w:r w:rsidRPr="007035E3">
        <w:rPr>
          <w:rFonts w:ascii="SimHei" w:eastAsia="SimHei" w:hint="eastAsia"/>
        </w:rPr>
        <w:t>缔约国修订和简化登记要求，并取消对非政府和民间社会组织，特别是注重性别平等的组织开展活动施加的限制。委员会请缔约国采取一切必要措施，确保妇女权利和人权独立监察员受到保护，不会因为和平人权活动而遭受不公正的监禁、恐吓或暴力</w:t>
      </w:r>
      <w:r>
        <w:rPr>
          <w:rFonts w:hint="eastAsia"/>
        </w:rPr>
        <w:t>。</w:t>
      </w:r>
    </w:p>
    <w:p w:rsidR="0014007F" w:rsidRDefault="0014007F" w:rsidP="0014007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陈规定型观念和文化习俗</w:t>
      </w:r>
    </w:p>
    <w:p w:rsidR="0014007F" w:rsidRPr="001C5AAF" w:rsidRDefault="0014007F" w:rsidP="0014007F">
      <w:pPr>
        <w:pStyle w:val="SingleTxt"/>
        <w:spacing w:after="0" w:line="120" w:lineRule="exact"/>
        <w:ind w:right="0"/>
        <w:rPr>
          <w:rFonts w:hint="eastAsia"/>
          <w:sz w:val="10"/>
        </w:rPr>
      </w:pPr>
    </w:p>
    <w:p w:rsidR="0014007F" w:rsidRDefault="0014007F" w:rsidP="0014007F">
      <w:pPr>
        <w:pStyle w:val="SingleTxt"/>
        <w:rPr>
          <w:rFonts w:hint="eastAsia"/>
        </w:rPr>
      </w:pPr>
      <w:r>
        <w:rPr>
          <w:rFonts w:hint="eastAsia"/>
        </w:rPr>
        <w:t>19.</w:t>
      </w:r>
      <w:r w:rsidRPr="002B14C9">
        <w:rPr>
          <w:rFonts w:hint="eastAsia"/>
          <w:spacing w:val="2"/>
        </w:rPr>
        <w:tab/>
        <w:t>委员会再次对所有生活领域持续存在有关男女作用、责任和身份的家长制作风和顽固定型观念深感关切。委员会还感到关切的是，此类风俗习惯长期歧视妇女和女孩，在教育、公共生活、决策和持续暴力侵害妇女等诸多领域已体现为妇女和女孩处于劣势和不平等地位，而且，缔约国迄今未采取持久和系统的行动来改变或消除陈规定型观念以及负面的传统价值观和习俗。委员会关切地注意到，此类作风在媒体上尤其盛行，媒体常常是从陈规定型的角度对妇女和男子进行描述。</w:t>
      </w:r>
    </w:p>
    <w:p w:rsidR="0014007F" w:rsidRDefault="0014007F" w:rsidP="0014007F">
      <w:pPr>
        <w:pStyle w:val="SingleTxt"/>
        <w:rPr>
          <w:rFonts w:hint="eastAsia"/>
        </w:rPr>
      </w:pPr>
      <w:r>
        <w:rPr>
          <w:rFonts w:hint="eastAsia"/>
        </w:rPr>
        <w:t>20.</w:t>
      </w:r>
      <w:r>
        <w:rPr>
          <w:rFonts w:hint="eastAsia"/>
        </w:rPr>
        <w:tab/>
      </w:r>
      <w:r w:rsidRPr="007035E3">
        <w:rPr>
          <w:rFonts w:ascii="SimHei" w:eastAsia="SimHei" w:hint="eastAsia"/>
        </w:rPr>
        <w:t>委员会敦促缔约国立即制订一项全面战略，包括依照《公约》第2(f)条和第5(a)条设定清晰的目标和时间表，以改变或消除歧视妇女的传统习俗和陈规定型观念。此类措施应包括与民间社会协作，努力提高社会各阶层妇女和男子对这个专题的认识。委员会促请缔约国采用创新和切实措施，加强对男女平等的理解，并与媒体一道，从正面、非陈规和不歧视的角度对妇女进行描述。委员会还促请缔约国加强对公共领域性交易的打击，并采取主动措施，确保媒体的制作和报道不带歧视内容，提高媒体业主和业内其他相关行为体对这些问题的认识</w:t>
      </w:r>
      <w:r>
        <w:rPr>
          <w:rFonts w:hint="eastAsia"/>
        </w:rPr>
        <w:t>。</w:t>
      </w:r>
    </w:p>
    <w:p w:rsidR="0014007F" w:rsidRPr="004F5ED6" w:rsidRDefault="0014007F" w:rsidP="0014007F">
      <w:pPr>
        <w:pStyle w:val="SingleTxt"/>
        <w:rPr>
          <w:rFonts w:ascii="SimHei" w:eastAsia="SimHei" w:hint="eastAsia"/>
        </w:rPr>
      </w:pPr>
      <w:r w:rsidRPr="004F5ED6">
        <w:rPr>
          <w:rFonts w:ascii="SimHei" w:eastAsia="SimHei" w:hint="eastAsia"/>
        </w:rPr>
        <w:t>暴力侵害妇女行为</w:t>
      </w:r>
    </w:p>
    <w:p w:rsidR="0014007F" w:rsidRDefault="0014007F" w:rsidP="002B14C9">
      <w:pPr>
        <w:pStyle w:val="SingleTxt"/>
        <w:spacing w:line="324" w:lineRule="exact"/>
        <w:rPr>
          <w:rFonts w:hint="eastAsia"/>
        </w:rPr>
      </w:pPr>
      <w:r>
        <w:rPr>
          <w:rFonts w:hint="eastAsia"/>
        </w:rPr>
        <w:t>21.</w:t>
      </w:r>
      <w:r>
        <w:rPr>
          <w:rFonts w:hint="eastAsia"/>
        </w:rPr>
        <w:tab/>
        <w:t>委员会注意到缔约国为防止和打击暴力侵害妇女行为采取了某些措施，但对缺乏按年龄和城乡地区分列的关于各种形式暴力侵害妇女行为，包括家庭暴力行为的数据和资料，以及缺乏关于暴力程度及其根源的研究和(或)普查表示关切。委员会又关切缺少保护妇女的具体法律，以及没有起诉和惩罚实施家庭暴力的人。委员会还关切这种暴力行为在社会上似乎是合法的，同时伴有沉默和有罪不罚的文化，把这些案件说成是“家庭矛盾”；因此，对暴力案件举报不足，受到举报的案件在庭外解决或和解，包括通过</w:t>
      </w:r>
      <w:r>
        <w:rPr>
          <w:rFonts w:hAnsi="SimSun" w:hint="eastAsia"/>
        </w:rPr>
        <w:t>马哈拉</w:t>
      </w:r>
      <w:r>
        <w:rPr>
          <w:rFonts w:hint="eastAsia"/>
        </w:rPr>
        <w:t xml:space="preserve">委员会。 </w:t>
      </w:r>
    </w:p>
    <w:p w:rsidR="0014007F" w:rsidRPr="004F5ED6" w:rsidRDefault="0014007F" w:rsidP="0014007F">
      <w:pPr>
        <w:pStyle w:val="SingleTxt"/>
        <w:rPr>
          <w:rFonts w:ascii="SimHei" w:eastAsia="SimHei" w:hint="eastAsia"/>
        </w:rPr>
      </w:pPr>
      <w:r w:rsidRPr="007877A4">
        <w:rPr>
          <w:rFonts w:hint="eastAsia"/>
        </w:rPr>
        <w:t>22.</w:t>
      </w:r>
      <w:r w:rsidRPr="004F5ED6">
        <w:rPr>
          <w:rFonts w:ascii="SimHei" w:eastAsia="SimHei" w:hint="eastAsia"/>
        </w:rPr>
        <w:tab/>
        <w:t>委员会敦促缔约国按照委员会第19号一般性建议，优先重视打击暴力侵害妇女和女孩行为，并采取综合措施对付这种暴力行为。这种措施应包括：</w:t>
      </w:r>
    </w:p>
    <w:p w:rsidR="0014007F" w:rsidRPr="004F5ED6" w:rsidRDefault="0014007F" w:rsidP="0014007F">
      <w:pPr>
        <w:pStyle w:val="SingleTxt"/>
        <w:rPr>
          <w:rFonts w:ascii="SimHei" w:eastAsia="SimHei" w:hint="eastAsia"/>
        </w:rPr>
      </w:pPr>
      <w:r w:rsidRPr="004F5ED6">
        <w:rPr>
          <w:rFonts w:ascii="SimHei" w:eastAsia="SimHei" w:hint="eastAsia"/>
        </w:rPr>
        <w:tab/>
        <w:t>(a)</w:t>
      </w:r>
      <w:r w:rsidRPr="004F5ED6">
        <w:rPr>
          <w:rFonts w:ascii="SimHei" w:eastAsia="SimHei" w:hint="eastAsia"/>
        </w:rPr>
        <w:tab/>
        <w:t>快速通过关于一切形式暴力侵害妇女行为的框架法律，这一</w:t>
      </w:r>
      <w:r>
        <w:rPr>
          <w:rFonts w:ascii="SimHei" w:eastAsia="SimHei" w:hint="eastAsia"/>
        </w:rPr>
        <w:t>法律</w:t>
      </w:r>
      <w:r w:rsidRPr="004F5ED6">
        <w:rPr>
          <w:rFonts w:ascii="SimHei" w:eastAsia="SimHei" w:hint="eastAsia"/>
        </w:rPr>
        <w:t xml:space="preserve">也包括家庭暴力行为，并引入包括心理暴力和性暴力在内的一切形式家庭暴力的定义； </w:t>
      </w:r>
    </w:p>
    <w:p w:rsidR="0014007F" w:rsidRPr="004F5ED6" w:rsidRDefault="0014007F" w:rsidP="0014007F">
      <w:pPr>
        <w:pStyle w:val="SingleTxt"/>
        <w:rPr>
          <w:rFonts w:ascii="SimHei" w:eastAsia="SimHei" w:hint="eastAsia"/>
        </w:rPr>
      </w:pPr>
      <w:r w:rsidRPr="004F5ED6">
        <w:rPr>
          <w:rFonts w:ascii="SimHei" w:eastAsia="SimHei" w:hint="eastAsia"/>
        </w:rPr>
        <w:tab/>
        <w:t>(b)</w:t>
      </w:r>
      <w:r w:rsidRPr="004F5ED6">
        <w:rPr>
          <w:rFonts w:ascii="SimHei" w:eastAsia="SimHei" w:hint="eastAsia"/>
        </w:rPr>
        <w:tab/>
        <w:t>必要时修订现有刑法规定；</w:t>
      </w:r>
    </w:p>
    <w:p w:rsidR="0014007F" w:rsidRPr="004F5ED6" w:rsidRDefault="0014007F" w:rsidP="0014007F">
      <w:pPr>
        <w:pStyle w:val="SingleTxt"/>
        <w:rPr>
          <w:rFonts w:ascii="SimHei" w:eastAsia="SimHei" w:hint="eastAsia"/>
        </w:rPr>
      </w:pPr>
      <w:r w:rsidRPr="004F5ED6">
        <w:rPr>
          <w:rFonts w:ascii="SimHei" w:eastAsia="SimHei" w:hint="eastAsia"/>
        </w:rPr>
        <w:tab/>
        <w:t>(c)</w:t>
      </w:r>
      <w:r w:rsidRPr="004F5ED6">
        <w:rPr>
          <w:rFonts w:ascii="SimHei" w:eastAsia="SimHei" w:hint="eastAsia"/>
        </w:rPr>
        <w:tab/>
        <w:t>制定打击暴力侵害妇女行为的国家综合行动计划。</w:t>
      </w:r>
    </w:p>
    <w:p w:rsidR="0014007F" w:rsidRPr="004F5ED6" w:rsidRDefault="0014007F" w:rsidP="002B14C9">
      <w:pPr>
        <w:pStyle w:val="SingleTxt"/>
        <w:spacing w:line="332" w:lineRule="exact"/>
        <w:rPr>
          <w:rFonts w:ascii="SimHei" w:eastAsia="SimHei" w:hint="eastAsia"/>
        </w:rPr>
      </w:pPr>
      <w:r w:rsidRPr="00B225B2">
        <w:rPr>
          <w:rFonts w:hint="eastAsia"/>
        </w:rPr>
        <w:t>23.</w:t>
      </w:r>
      <w:r w:rsidRPr="004F5ED6">
        <w:rPr>
          <w:rFonts w:ascii="SimHei" w:eastAsia="SimHei" w:hint="eastAsia"/>
        </w:rPr>
        <w:tab/>
        <w:t>委员会建议缔约国制定有效的法律补救措施和保护措施，在政府与民间社会之间的参与式进程中进行系统的数据收集，并就暴力侵害妇女行为的广泛程度及其根源进行研究和(或)普查。委员会还请缔约国通过媒体和教育方案，提高公众的认识，让他们了解一切形式的暴力侵害妇女行为按照《公约》均为歧视的一种形式，因而是对妇女人权的侵犯。委员会呼吁缔约国消除受害妇女在诉诸司法和立即获得补救和保护方面面临的任何障碍，并建议向执法人员、医疗服务人员、法医、法官、律师、</w:t>
      </w:r>
      <w:r w:rsidRPr="0014007F">
        <w:rPr>
          <w:rFonts w:ascii="SimHei" w:eastAsia="SimHei" w:hAnsi="SimSun" w:hint="eastAsia"/>
        </w:rPr>
        <w:t>马哈拉</w:t>
      </w:r>
      <w:r w:rsidRPr="0014007F">
        <w:rPr>
          <w:rFonts w:ascii="SimHei" w:eastAsia="SimHei" w:hint="eastAsia"/>
        </w:rPr>
        <w:t>委</w:t>
      </w:r>
      <w:r w:rsidRPr="004F5ED6">
        <w:rPr>
          <w:rFonts w:ascii="SimHei" w:eastAsia="SimHei" w:hint="eastAsia"/>
        </w:rPr>
        <w:t>员会、记者和学校人员提供培训，以确保他们对一切形式的暴力侵害妇女行为有敏感认识，能够向受害人提供适当的、注意到性别问题的支助。</w:t>
      </w:r>
    </w:p>
    <w:p w:rsidR="0014007F" w:rsidRPr="004F5ED6" w:rsidRDefault="0014007F" w:rsidP="0014007F">
      <w:pPr>
        <w:pStyle w:val="SingleTxt"/>
        <w:rPr>
          <w:rFonts w:ascii="SimHei" w:eastAsia="SimHei" w:hint="eastAsia"/>
        </w:rPr>
      </w:pPr>
      <w:r w:rsidRPr="004F5ED6">
        <w:rPr>
          <w:rFonts w:ascii="SimHei" w:eastAsia="SimHei" w:hint="eastAsia"/>
        </w:rPr>
        <w:t>被拘留妇女</w:t>
      </w:r>
    </w:p>
    <w:p w:rsidR="0014007F" w:rsidRDefault="0014007F" w:rsidP="0014007F">
      <w:pPr>
        <w:pStyle w:val="SingleTxt"/>
      </w:pPr>
      <w:r>
        <w:rPr>
          <w:rFonts w:hint="eastAsia"/>
        </w:rPr>
        <w:t>24.</w:t>
      </w:r>
      <w:r>
        <w:rPr>
          <w:rFonts w:hint="eastAsia"/>
        </w:rPr>
        <w:tab/>
        <w:t>委员会严重关切据报告拘留地点存在暴力侵害妇女行为，包括性暴力行为的案件，对缺乏关于起诉这种暴力行为犯罪者的信息感到遗憾。委员会还关切被拘留妇女的拘留条件，包括缺乏个人卫生和适当的营养。</w:t>
      </w:r>
    </w:p>
    <w:p w:rsidR="0014007F" w:rsidRPr="004F5ED6" w:rsidRDefault="0014007F" w:rsidP="0014007F">
      <w:pPr>
        <w:pStyle w:val="SingleTxt"/>
        <w:rPr>
          <w:rFonts w:ascii="SimHei" w:eastAsia="SimHei"/>
        </w:rPr>
      </w:pPr>
      <w:r w:rsidRPr="00B225B2">
        <w:rPr>
          <w:rFonts w:hint="eastAsia"/>
        </w:rPr>
        <w:t>25.</w:t>
      </w:r>
      <w:r w:rsidRPr="004F5ED6">
        <w:rPr>
          <w:rFonts w:ascii="SimHei" w:eastAsia="SimHei" w:hint="eastAsia"/>
        </w:rPr>
        <w:tab/>
      </w:r>
      <w:r>
        <w:rPr>
          <w:rFonts w:ascii="SimHei" w:eastAsia="SimHei" w:hint="eastAsia"/>
        </w:rPr>
        <w:t>委员会请缔约国确保在拘留地点保护妇女，建立有效</w:t>
      </w:r>
      <w:r w:rsidRPr="004F5ED6">
        <w:rPr>
          <w:rFonts w:ascii="SimHei" w:eastAsia="SimHei" w:hint="eastAsia"/>
        </w:rPr>
        <w:t>的投诉程序以及监测和监督机制。它呼吁缔约国收集关于包括性暴力在内的暴力侵害被拘留妇女行为的资料，并向委员会提供其调查结果和说明为防止、调查、起诉和惩罚应对此行为负责者所采取的措施。委员会还呼吁缔约国改善被拘留妇女的拘留条件。</w:t>
      </w:r>
    </w:p>
    <w:p w:rsidR="0014007F" w:rsidRPr="004F5ED6" w:rsidRDefault="0014007F" w:rsidP="0014007F">
      <w:pPr>
        <w:pStyle w:val="SingleTxt"/>
        <w:rPr>
          <w:rFonts w:ascii="SimHei" w:eastAsia="SimHei" w:hint="eastAsia"/>
        </w:rPr>
      </w:pPr>
      <w:r w:rsidRPr="004F5ED6">
        <w:rPr>
          <w:rFonts w:ascii="SimHei" w:eastAsia="SimHei" w:hint="eastAsia"/>
        </w:rPr>
        <w:t>贩运</w:t>
      </w:r>
    </w:p>
    <w:p w:rsidR="0014007F" w:rsidRDefault="0014007F" w:rsidP="002B14C9">
      <w:pPr>
        <w:pStyle w:val="SingleTxt"/>
        <w:spacing w:line="332" w:lineRule="exact"/>
        <w:rPr>
          <w:rFonts w:hint="eastAsia"/>
        </w:rPr>
      </w:pPr>
      <w:r>
        <w:rPr>
          <w:rFonts w:hint="eastAsia"/>
        </w:rPr>
        <w:t>26.</w:t>
      </w:r>
      <w:r>
        <w:rPr>
          <w:rFonts w:hint="eastAsia"/>
        </w:rPr>
        <w:tab/>
        <w:t>委员会欢迎上文第5段所述措施，但表示关切该国持续存在包括跨界贩运在内的贩运妇女和女孩和对其进行性剥削的现象，以及该国成为人口贩运的原籍国和目的地国及转运点这一事实。委员会还关切向海外返回的贩运受害者提供的康复程序不足，以及缔约国没有解决贩运的根源问题，这妨碍了缔约国严肃处理贩运问题的努力。委员会还感到遗憾的是，没有提供信息说明是否存在和执行与其他国家关于贩运问题的区域和双边谅解备忘录和(或)协定，以及关于起诉和惩罚贩运者的信息不足。</w:t>
      </w:r>
    </w:p>
    <w:p w:rsidR="0014007F" w:rsidRPr="004F5ED6" w:rsidRDefault="0014007F" w:rsidP="002B14C9">
      <w:pPr>
        <w:pStyle w:val="SingleTxt"/>
        <w:spacing w:line="332" w:lineRule="exact"/>
        <w:rPr>
          <w:rFonts w:ascii="SimHei" w:eastAsia="SimHei" w:hint="eastAsia"/>
        </w:rPr>
      </w:pPr>
      <w:r w:rsidRPr="00B225B2">
        <w:rPr>
          <w:rFonts w:hint="eastAsia"/>
        </w:rPr>
        <w:t>27.</w:t>
      </w:r>
      <w:r w:rsidRPr="004F5ED6">
        <w:rPr>
          <w:rFonts w:ascii="SimHei" w:eastAsia="SimHei" w:hint="eastAsia"/>
        </w:rPr>
        <w:tab/>
        <w:t>委员会请缔约国采取积极</w:t>
      </w:r>
      <w:r w:rsidRPr="002B14C9">
        <w:rPr>
          <w:rFonts w:ascii="SimHei" w:eastAsia="SimHei" w:hint="eastAsia"/>
        </w:rPr>
        <w:t>主动</w:t>
      </w:r>
      <w:r w:rsidRPr="004F5ED6">
        <w:rPr>
          <w:rFonts w:ascii="SimHei" w:eastAsia="SimHei" w:hint="eastAsia"/>
        </w:rPr>
        <w:t>和持久的措施，包括有效执行2008年打击人口贩运法和2008-2010年关于贩运问题的国家行动计划，以确保防止贩运，及时起诉和惩罚贩运者，既包括那些直接或间接参与贩运的人，也包括那些在处理和防止贩运案件方面玩忽职守的人，并提供免受贩运者/中间人之害的保护，并为受害者提供支持。委员会还建议向全国各地的司法、执法官员、边境警察、政府官员和社会工作者提供关于打击贩运活动法律方面的资料和培训。委员会还呼吁缔约国通过信息交流来增加与原籍国、转运国和目的地国的国际、区域和双边合作，以防止贩运活动，委员会并请缔约国在下次定期报告中提供信息，说明是否存在和执行了关于贩运问题的区域和双边谅解备忘录和</w:t>
      </w:r>
      <w:r>
        <w:rPr>
          <w:rFonts w:ascii="SimHei" w:eastAsia="SimHei"/>
        </w:rPr>
        <w:t>(</w:t>
      </w:r>
      <w:r w:rsidRPr="004F5ED6">
        <w:rPr>
          <w:rFonts w:ascii="SimHei" w:eastAsia="SimHei" w:hint="eastAsia"/>
        </w:rPr>
        <w:t>或</w:t>
      </w:r>
      <w:r>
        <w:rPr>
          <w:rFonts w:ascii="SimHei" w:eastAsia="SimHei"/>
        </w:rPr>
        <w:t>)</w:t>
      </w:r>
      <w:r w:rsidRPr="004F5ED6">
        <w:rPr>
          <w:rFonts w:ascii="SimHei" w:eastAsia="SimHei" w:hint="eastAsia"/>
        </w:rPr>
        <w:t>协定。委员会还建议缔约国就贩运问题进行比较研究，解决贩运的根源问题，以便消除女孩和妇女易受性剥削和贩运的脆弱性，并为受害者的复原和融入社会做出努力。委员会还请缔约国采取必要步骤，确保被贩运妇女和女孩能够获得高质量的医疗护理、咨询、财政支助、适当住房和得到进一步培训的机会，以及获得免费的法律服务。委员会呼吁缔约国确保这方面的系统监测和定期评估，包括收集和分析数据。</w:t>
      </w:r>
    </w:p>
    <w:p w:rsidR="0014007F" w:rsidRPr="004F5ED6" w:rsidRDefault="0014007F" w:rsidP="0014007F">
      <w:pPr>
        <w:pStyle w:val="SingleTxt"/>
        <w:rPr>
          <w:rFonts w:ascii="SimHei" w:eastAsia="SimHei" w:hint="eastAsia"/>
        </w:rPr>
      </w:pPr>
      <w:r w:rsidRPr="004F5ED6">
        <w:rPr>
          <w:rFonts w:ascii="SimHei" w:eastAsia="SimHei" w:hint="eastAsia"/>
        </w:rPr>
        <w:t>政治参与和参与公共生活</w:t>
      </w:r>
    </w:p>
    <w:p w:rsidR="0014007F" w:rsidRDefault="0014007F" w:rsidP="0014007F">
      <w:pPr>
        <w:pStyle w:val="SingleTxt"/>
      </w:pPr>
      <w:r>
        <w:rPr>
          <w:rFonts w:hint="eastAsia"/>
        </w:rPr>
        <w:t>28.</w:t>
      </w:r>
      <w:r>
        <w:rPr>
          <w:rFonts w:hint="eastAsia"/>
        </w:rPr>
        <w:tab/>
        <w:t>委员会注意到缔约国在2004年修订了选举法，要求各政党提名的议会候选人至少有30%是女性，其结果是妇女在议会的代表性进一步提高，从17.5%增加到22%，2008年选出了第一位议会下院(议会立法院)女议长，但委员会仍关切妇女在公共、政治和专业生活中以及在决策职位和一般高级管理层中任职人数偏低，以及缺少资料说明自审议上次报告以来，为促进和加快妇女任职人数的增加，采取了哪些积极主动和持久的措施。</w:t>
      </w:r>
    </w:p>
    <w:p w:rsidR="0014007F" w:rsidRPr="004F5ED6" w:rsidRDefault="0014007F" w:rsidP="002B14C9">
      <w:pPr>
        <w:pStyle w:val="SingleTxt"/>
        <w:spacing w:line="332" w:lineRule="exact"/>
        <w:rPr>
          <w:rFonts w:ascii="SimHei" w:eastAsia="SimHei"/>
        </w:rPr>
      </w:pPr>
      <w:r w:rsidRPr="00B225B2">
        <w:rPr>
          <w:rFonts w:hint="eastAsia"/>
        </w:rPr>
        <w:t>29.</w:t>
      </w:r>
      <w:r w:rsidRPr="004F5ED6">
        <w:rPr>
          <w:rFonts w:ascii="SimHei" w:eastAsia="SimHei" w:hint="eastAsia"/>
        </w:rPr>
        <w:tab/>
      </w:r>
      <w:r w:rsidRPr="002B14C9">
        <w:rPr>
          <w:rFonts w:ascii="SimHei" w:eastAsia="SimHei" w:hint="eastAsia"/>
          <w:spacing w:val="2"/>
        </w:rPr>
        <w:t>委员会建议缔约国为促进妇女充分、平等地参与政治、专业和公共生活所有领域的决策而实行持久的政策。委员会鼓励缔约国充分利用委员会第23号一般性建议，必要时按照《公约》第4条第1款和委员会第25号一般性建议采取暂行特别措施，以加速妇女充分和平等地参与公共和政治生活，特别是参与高层决策。委员会还建议开展各项活动，以提高对妇女参与决策对整个社会的重要性的认识，并且为妇女公职候选人和当选妇女编制定向培训和指导方案，以及为现职和未来的女领导人提供关于领导才干和谈判技能的培训方案。委员会建议缔约国认真监测已采取措施的效用和取得的成果，并在下次报告中向委员会通报这些情况。</w:t>
      </w:r>
    </w:p>
    <w:p w:rsidR="0014007F" w:rsidRPr="004F5ED6" w:rsidRDefault="0014007F" w:rsidP="0014007F">
      <w:pPr>
        <w:pStyle w:val="SingleTxt"/>
        <w:rPr>
          <w:rFonts w:ascii="SimHei" w:eastAsia="SimHei" w:hint="eastAsia"/>
        </w:rPr>
      </w:pPr>
      <w:r w:rsidRPr="004F5ED6">
        <w:rPr>
          <w:rFonts w:ascii="SimHei" w:eastAsia="SimHei" w:hint="eastAsia"/>
        </w:rPr>
        <w:t>教育</w:t>
      </w:r>
    </w:p>
    <w:p w:rsidR="0014007F" w:rsidRDefault="0014007F" w:rsidP="002B14C9">
      <w:pPr>
        <w:pStyle w:val="SingleTxt"/>
        <w:spacing w:line="322" w:lineRule="exact"/>
      </w:pPr>
      <w:r>
        <w:rPr>
          <w:rFonts w:hint="eastAsia"/>
        </w:rPr>
        <w:t>30.</w:t>
      </w:r>
      <w:r>
        <w:rPr>
          <w:rFonts w:hint="eastAsia"/>
        </w:rPr>
        <w:tab/>
        <w:t>委员会满意地注意到该国的识字率很高，为99.34%，而且在完成中等教育之前，公共教育都是免费和义务的。委员会还注意到缔约国努力提高教育质量，包括制定《国家人员培训方案》。然而，委员会对以下情况表示关切：教育中存在非官方的隐藏费用；缺少按性别分列的关于初等和中等教育中辍学、复读和旷课率的可靠资料；以及女孩和男孩在棉花收获季节工作对教育产生的后果。委员会还关注在学生选择受教育领域，包括职业教育方面的两性隔离现象。</w:t>
      </w:r>
    </w:p>
    <w:p w:rsidR="0014007F" w:rsidRPr="004F5ED6" w:rsidRDefault="0014007F" w:rsidP="0014007F">
      <w:pPr>
        <w:pStyle w:val="SingleTxt"/>
        <w:rPr>
          <w:rFonts w:ascii="SimHei" w:eastAsia="SimHei" w:hint="eastAsia"/>
        </w:rPr>
      </w:pPr>
      <w:r w:rsidRPr="00B225B2">
        <w:rPr>
          <w:rFonts w:hint="eastAsia"/>
        </w:rPr>
        <w:t>31.</w:t>
      </w:r>
      <w:r w:rsidRPr="004F5ED6">
        <w:rPr>
          <w:rFonts w:ascii="SimHei" w:eastAsia="SimHei" w:hint="eastAsia"/>
        </w:rPr>
        <w:tab/>
      </w:r>
      <w:r w:rsidRPr="002B14C9">
        <w:rPr>
          <w:rFonts w:ascii="SimHei" w:eastAsia="SimHei" w:hint="eastAsia"/>
          <w:spacing w:val="2"/>
        </w:rPr>
        <w:t>委员会促请缔约国进一步加强对《公约》第10条规定的遵守，以确保女孩和妇女平等获得各级教育，并采取步骤克服某些农村地区阻碍女孩和妇女接受教育的传统态度。委员会建议缔约国确保向所有儿童提供免费的初等教育，并采取必要措施消除就学的所有隐藏费用。委员会还呼吁缔约国迅速克服教育制度中事实上的隔离现象，积极鼓励妇女和男子做出多样化的教育和专业选择，并为青年妇女进入传统上男子占统治地位的研究领域提供激励措施。委员会请缔约国保障女孩和男孩受教育的权利在棉花收获季节不受到损害。委员会还请缔约国在下次报告中提供信息，说明在教育领域采取的措施及其在两性平等方面的影响。</w:t>
      </w:r>
    </w:p>
    <w:p w:rsidR="0014007F" w:rsidRPr="004F5ED6" w:rsidRDefault="0014007F" w:rsidP="0014007F">
      <w:pPr>
        <w:pStyle w:val="SingleTxt"/>
        <w:rPr>
          <w:rFonts w:ascii="SimHei" w:eastAsia="SimHei" w:hint="eastAsia"/>
        </w:rPr>
      </w:pPr>
      <w:r w:rsidRPr="004F5ED6">
        <w:rPr>
          <w:rFonts w:ascii="SimHei" w:eastAsia="SimHei" w:hint="eastAsia"/>
        </w:rPr>
        <w:t>就业</w:t>
      </w:r>
    </w:p>
    <w:p w:rsidR="0014007F" w:rsidRDefault="0014007F" w:rsidP="0014007F">
      <w:pPr>
        <w:pStyle w:val="SingleTxt"/>
        <w:rPr>
          <w:rFonts w:hint="eastAsia"/>
        </w:rPr>
      </w:pPr>
      <w:r>
        <w:rPr>
          <w:rFonts w:hint="eastAsia"/>
        </w:rPr>
        <w:t>32.</w:t>
      </w:r>
      <w:r>
        <w:rPr>
          <w:rFonts w:hint="eastAsia"/>
        </w:rPr>
        <w:tab/>
        <w:t>委员会表示关切的是，与男子相比，妇女的失业率很高，而且男女的工资持续存在很大的差距，妇女的收入比男子的收入低40%。委员会还感到遗憾的是，关于劳动力纵向和横向隔离的现象，包括就业部门和就业种类，缺少资料和相关的统计数字。委员会还关切缺少关于“同值工作同等报酬”原则应用情况、在家工作的女工人数增多情况以及她们是否受到劳工法保护的资料。委员会注意到劳工法的存在，但也对就业领域没有直接歧视和间接歧视的定义，以及缺少禁止工作场所性骚扰的规定表示关切。</w:t>
      </w:r>
    </w:p>
    <w:p w:rsidR="0014007F" w:rsidRDefault="0014007F" w:rsidP="002B14C9">
      <w:pPr>
        <w:pStyle w:val="SingleTxt"/>
        <w:spacing w:line="332" w:lineRule="exact"/>
        <w:rPr>
          <w:rFonts w:ascii="SimHei" w:eastAsia="SimHei" w:hint="eastAsia"/>
        </w:rPr>
      </w:pPr>
      <w:r w:rsidRPr="00B225B2">
        <w:rPr>
          <w:rFonts w:hint="eastAsia"/>
        </w:rPr>
        <w:t>33.</w:t>
      </w:r>
      <w:r w:rsidRPr="004F5ED6">
        <w:rPr>
          <w:rFonts w:ascii="SimHei" w:eastAsia="SimHei" w:hint="eastAsia"/>
        </w:rPr>
        <w:tab/>
        <w:t>委员会请缔约国按照《公约》第11条的规定，确保妇女在劳工市场的平等机会。它敦促缔约国特别注意并采取综合办法处理妇女失业率高的问题。它还呼吁缔约国采取具体和积极主动的措施，纠正正规劳动力市场的性别隔离现象，监测和缩小男女工资差距，适用同等报酬和工作机会均等的原则。委员会吁请缔约国在下次报告中提供以下资料：详细资料，包括按性别分列的数据；对妇女在正规和非正规部门的就业状况以及长期趋势的分析；关于已采取措施及其对妇女在就业部门获得均等机会的影响的资料；关于在家工作的女工状况，包括她们是否受到劳工法保护的详细资料。还鼓励缔约国制定就业方面直接歧视和间接歧视的定义，并制定具体的法律规定，以禁止工作场所中的性骚扰。</w:t>
      </w:r>
    </w:p>
    <w:p w:rsidR="0014007F" w:rsidRPr="00A306B6" w:rsidRDefault="0014007F" w:rsidP="0014007F">
      <w:pPr>
        <w:pStyle w:val="SingleTxt"/>
        <w:rPr>
          <w:rFonts w:ascii="SimHei" w:eastAsia="SimHei" w:hint="eastAsia"/>
        </w:rPr>
      </w:pPr>
      <w:r w:rsidRPr="00A306B6">
        <w:rPr>
          <w:rFonts w:ascii="SimHei" w:eastAsia="SimHei" w:hint="eastAsia"/>
        </w:rPr>
        <w:t>健康</w:t>
      </w:r>
    </w:p>
    <w:p w:rsidR="0014007F" w:rsidRDefault="0014007F" w:rsidP="002B14C9">
      <w:pPr>
        <w:pStyle w:val="SingleTxt"/>
        <w:spacing w:line="322" w:lineRule="exact"/>
        <w:rPr>
          <w:rFonts w:hint="eastAsia"/>
        </w:rPr>
      </w:pPr>
      <w:r>
        <w:rPr>
          <w:rFonts w:hint="eastAsia"/>
        </w:rPr>
        <w:t>34.</w:t>
      </w:r>
      <w:r>
        <w:rPr>
          <w:rFonts w:hint="eastAsia"/>
        </w:rPr>
        <w:tab/>
        <w:t>委员会高兴地看到内阁批准了2007年至2011年防治艾滋病毒/艾滋病战略方案，报告提供了简要信息，对关于旨在改善妇女就医机会的方案、项目和切实可行的措施的问题清单作出了答复；与此同时，委员会感到关切的是，该缔约国艾滋病毒/艾滋病发病率有上升趋势。另外，委员会还关切地注意到，不论是在全国一级还是城市和乡村一级的婴儿死亡率数据均没有按性别分列，而且缺少按性别和年龄分列的关于妇女和男子使用避孕方法的数据。</w:t>
      </w:r>
    </w:p>
    <w:p w:rsidR="0014007F" w:rsidRDefault="0014007F" w:rsidP="002B14C9">
      <w:pPr>
        <w:pStyle w:val="SingleTxt"/>
        <w:spacing w:line="332" w:lineRule="exact"/>
        <w:rPr>
          <w:rFonts w:hint="eastAsia"/>
        </w:rPr>
      </w:pPr>
      <w:r>
        <w:rPr>
          <w:rFonts w:hint="eastAsia"/>
        </w:rPr>
        <w:t>35.</w:t>
      </w:r>
      <w:r>
        <w:rPr>
          <w:rFonts w:hint="eastAsia"/>
        </w:rPr>
        <w:tab/>
      </w:r>
      <w:r w:rsidRPr="00591F85">
        <w:rPr>
          <w:rFonts w:ascii="SimHei" w:eastAsia="SimHei" w:hint="eastAsia"/>
        </w:rPr>
        <w:t>委员会敦促缔约国对</w:t>
      </w:r>
      <w:r>
        <w:rPr>
          <w:rFonts w:ascii="SimHei" w:eastAsia="SimHei" w:hint="eastAsia"/>
        </w:rPr>
        <w:t>妇女</w:t>
      </w:r>
      <w:r w:rsidRPr="00591F85">
        <w:rPr>
          <w:rFonts w:ascii="SimHei" w:eastAsia="SimHei" w:hint="eastAsia"/>
        </w:rPr>
        <w:t>整个生命周期的健康给予更多的关注，包括为实施各种项目和方案分配必要的资源。委员会还敦促缔约国在下次报告中提供按性别分列的全国及城市和乡村各级婴儿死亡率数据。委员会还请缔约国提供按性别和年龄分列的使用避孕方法的</w:t>
      </w:r>
      <w:r>
        <w:rPr>
          <w:rFonts w:ascii="SimHei" w:eastAsia="SimHei" w:hint="eastAsia"/>
        </w:rPr>
        <w:t>人数</w:t>
      </w:r>
      <w:r w:rsidRPr="00591F85">
        <w:rPr>
          <w:rFonts w:ascii="SimHei" w:eastAsia="SimHei" w:hint="eastAsia"/>
        </w:rPr>
        <w:t>的数据，并建议在全国加强及扩大努力，以增加人们对避孕方法的了解以及获得价格可承担的避孕手段的机会，使妇女和男子能够就子女数目和生育间隔作出知情的选择。委员会还建议在青少年中普及性教育，对防止少女怀孕及控制性传播感染给予特别关注。</w:t>
      </w:r>
    </w:p>
    <w:p w:rsidR="0014007F" w:rsidRPr="00591F85" w:rsidRDefault="0014007F" w:rsidP="0014007F">
      <w:pPr>
        <w:pStyle w:val="SingleTxt"/>
        <w:rPr>
          <w:rFonts w:ascii="SimHei" w:eastAsia="SimHei" w:hint="eastAsia"/>
        </w:rPr>
      </w:pPr>
      <w:r w:rsidRPr="00591F85">
        <w:rPr>
          <w:rFonts w:ascii="SimHei" w:eastAsia="SimHei" w:hint="eastAsia"/>
        </w:rPr>
        <w:t>农村妇女</w:t>
      </w:r>
    </w:p>
    <w:p w:rsidR="0014007F" w:rsidRDefault="0014007F" w:rsidP="002B14C9">
      <w:pPr>
        <w:pStyle w:val="SingleTxt"/>
        <w:spacing w:line="332" w:lineRule="exact"/>
        <w:rPr>
          <w:rFonts w:hint="eastAsia"/>
        </w:rPr>
      </w:pPr>
      <w:r>
        <w:rPr>
          <w:rFonts w:hint="eastAsia"/>
        </w:rPr>
        <w:t>36.</w:t>
      </w:r>
      <w:r>
        <w:rPr>
          <w:rFonts w:hint="eastAsia"/>
        </w:rPr>
        <w:tab/>
        <w:t>委员会再次关切地注意到，关于农村以及偏远地区妇女状况的信息和统计数字极有限，特别是健康、教育、劳动和就业、收入、住房、交通以及参予社会政治生活问题方面的数据。委员会还关切地注意到，据报告，由于农业部门最近的改革，特别是旨在扩大农场规模的措施，女农场主的比例减少，2008年初占8%，2008年8月下降至5.5%。委员会进一步重申其对妇女拥有土地百分比低、获得小额信贷的机会有限表示关切。</w:t>
      </w:r>
    </w:p>
    <w:p w:rsidR="0014007F" w:rsidRDefault="0014007F" w:rsidP="002B14C9">
      <w:pPr>
        <w:pStyle w:val="SingleTxt"/>
        <w:spacing w:line="332" w:lineRule="exact"/>
        <w:rPr>
          <w:rFonts w:hint="eastAsia"/>
        </w:rPr>
      </w:pPr>
      <w:r>
        <w:rPr>
          <w:rFonts w:hint="eastAsia"/>
        </w:rPr>
        <w:t>37.</w:t>
      </w:r>
      <w:r>
        <w:rPr>
          <w:rFonts w:hint="eastAsia"/>
        </w:rPr>
        <w:tab/>
      </w:r>
      <w:r w:rsidRPr="008B14C6">
        <w:rPr>
          <w:rFonts w:ascii="SimHei" w:eastAsia="SimHei" w:hint="eastAsia"/>
        </w:rPr>
        <w:t>除了以往提出的结论意见外，委员会还请缔约国在下次报告中介绍建设性政府干预措施取得的成就以及关于农村妇女在《公约》所述各个方面的状况综合数据，包括妇女拥有土地比例和获得信贷机会低于男子的原因，以及缔约国为了提高该比例所作的努力。缔约国还应确保在实施包括农业部门发展项目在内的所有发展项目之前，必须先进行包括性别影响评估，包括对农村妇女的影响，应当提高负责农业改革的主要政府官员对性别平等问题的认识，以农村发展所涉性别平等问题为重点。</w:t>
      </w:r>
    </w:p>
    <w:p w:rsidR="0014007F" w:rsidRPr="00591F85" w:rsidRDefault="0014007F" w:rsidP="0014007F">
      <w:pPr>
        <w:pStyle w:val="SingleTxt"/>
        <w:rPr>
          <w:rFonts w:ascii="SimHei" w:eastAsia="SimHei" w:hint="eastAsia"/>
        </w:rPr>
      </w:pPr>
      <w:r w:rsidRPr="00591F85">
        <w:rPr>
          <w:rFonts w:ascii="SimHei" w:eastAsia="SimHei" w:hint="eastAsia"/>
        </w:rPr>
        <w:t>难民妇女和寻求庇护的妇女</w:t>
      </w:r>
    </w:p>
    <w:p w:rsidR="0014007F" w:rsidRDefault="0014007F" w:rsidP="002B14C9">
      <w:pPr>
        <w:pStyle w:val="SingleTxt"/>
        <w:spacing w:line="332" w:lineRule="exact"/>
        <w:rPr>
          <w:rFonts w:hint="eastAsia"/>
        </w:rPr>
      </w:pPr>
      <w:r>
        <w:rPr>
          <w:rFonts w:hint="eastAsia"/>
        </w:rPr>
        <w:t>38.</w:t>
      </w:r>
      <w:r>
        <w:rPr>
          <w:rFonts w:hint="eastAsia"/>
        </w:rPr>
        <w:tab/>
        <w:t>委员会关切地注意到，国家法律框架不能为难民和寻求庇护者(包括妇女)提供保护，流离失所者和无国籍人士的状况堪忧。还令委员会感到关切的是，没有有效护照或签证的难民不敢向当局报告侵权事件，包括基于性别的暴力事件，因为担心被驱逐，重男轻女的陋习使难民妇女的状况更加复杂。委员会还关切地注意到，据报告，在法律上，难民妇女无法在乌兹别克斯坦离婚。</w:t>
      </w:r>
    </w:p>
    <w:p w:rsidR="0014007F" w:rsidRDefault="0014007F" w:rsidP="002B14C9">
      <w:pPr>
        <w:pStyle w:val="SingleTxt"/>
        <w:spacing w:line="332" w:lineRule="exact"/>
        <w:rPr>
          <w:rFonts w:hint="eastAsia"/>
        </w:rPr>
      </w:pPr>
      <w:r>
        <w:rPr>
          <w:rFonts w:hint="eastAsia"/>
        </w:rPr>
        <w:t>39.</w:t>
      </w:r>
      <w:r>
        <w:rPr>
          <w:rFonts w:hint="eastAsia"/>
        </w:rPr>
        <w:tab/>
      </w:r>
      <w:r w:rsidRPr="008B14C6">
        <w:rPr>
          <w:rFonts w:ascii="SimHei" w:eastAsia="SimHei" w:hint="eastAsia"/>
        </w:rPr>
        <w:t>委员会吁请缔约国建立一个立法框架，根据国际标准保护难民和寻求庇护者，并确保为实施该框架提供人力和财力资源。委员会吁请缔约国与联合国难民事务高级专员办事处(难民署)合作，为在乌兹别克避难的人员提供保护。在这方面，委员会吁请缔约国采取具体措施，保护难民署授权所承认的难民妇女，使其免遭基于性别的暴力，并确保难民妇女能够实现法律上的离婚。缔约国代表团发言说，正在审查加入195</w:t>
      </w:r>
      <w:r w:rsidRPr="008B14C6">
        <w:rPr>
          <w:rFonts w:ascii="SimHei" w:eastAsia="SimHei"/>
        </w:rPr>
        <w:t>1</w:t>
      </w:r>
      <w:r w:rsidRPr="008B14C6">
        <w:rPr>
          <w:rFonts w:ascii="SimHei" w:eastAsia="SimHei" w:hint="eastAsia"/>
        </w:rPr>
        <w:t>年《关于难民地位的公约》以及《1967年任择议定书》的问题，委员会对此表示欢迎，并鼓励缔约国毫不拖延地加入上述文书。委员会还鼓励缔约国考虑批准或加入1954年《关于无国籍人地位的公约》以及1961年《减少无国籍状态公约》。</w:t>
      </w:r>
    </w:p>
    <w:p w:rsidR="0014007F" w:rsidRPr="00591F85" w:rsidRDefault="0014007F" w:rsidP="002B14C9">
      <w:pPr>
        <w:pStyle w:val="SingleTxt"/>
        <w:spacing w:after="120"/>
        <w:rPr>
          <w:rFonts w:ascii="SimHei" w:eastAsia="SimHei" w:hint="eastAsia"/>
        </w:rPr>
      </w:pPr>
      <w:r w:rsidRPr="00591F85">
        <w:rPr>
          <w:rFonts w:ascii="SimHei" w:eastAsia="SimHei" w:hint="eastAsia"/>
        </w:rPr>
        <w:t>弱势妇女群体</w:t>
      </w:r>
    </w:p>
    <w:p w:rsidR="0014007F" w:rsidRDefault="0014007F" w:rsidP="002B14C9">
      <w:pPr>
        <w:pStyle w:val="SingleTxt"/>
        <w:spacing w:after="120"/>
        <w:rPr>
          <w:rFonts w:hint="eastAsia"/>
        </w:rPr>
      </w:pPr>
      <w:r>
        <w:rPr>
          <w:rFonts w:hint="eastAsia"/>
        </w:rPr>
        <w:t>40.</w:t>
      </w:r>
      <w:r>
        <w:rPr>
          <w:rFonts w:hint="eastAsia"/>
        </w:rPr>
        <w:tab/>
        <w:t>委员会注意到关于弱势妇女群体(包括老年妇女、残疾妇女和由于性别特征受到歧视的妇女)的信息和统计数字极为有限。委员会关切地注意到，这些妇女往往遭到多种形式的歧视，特别是在上学、就业和医疗、受到保护免遭暴力行为以及利用司法系统方面。</w:t>
      </w:r>
    </w:p>
    <w:p w:rsidR="0014007F" w:rsidRDefault="0014007F" w:rsidP="002B14C9">
      <w:pPr>
        <w:pStyle w:val="SingleTxt"/>
        <w:spacing w:after="120"/>
      </w:pPr>
      <w:r>
        <w:rPr>
          <w:rFonts w:hint="eastAsia"/>
        </w:rPr>
        <w:t>41.</w:t>
      </w:r>
      <w:r>
        <w:rPr>
          <w:rFonts w:hint="eastAsia"/>
        </w:rPr>
        <w:tab/>
      </w:r>
      <w:r w:rsidRPr="008B14C6">
        <w:rPr>
          <w:rFonts w:ascii="SimHei" w:eastAsia="SimHei" w:hint="eastAsia"/>
        </w:rPr>
        <w:t>委员会请缔约国在下次报告中全面介绍关于弱势妇女在《公约》述及的各方面的实际状况，提供关于具体方案和成就的信息。</w:t>
      </w:r>
    </w:p>
    <w:p w:rsidR="0014007F" w:rsidRPr="008B14C6" w:rsidRDefault="0014007F" w:rsidP="002B14C9">
      <w:pPr>
        <w:pStyle w:val="SingleTxt"/>
        <w:spacing w:after="120"/>
        <w:rPr>
          <w:rFonts w:ascii="SimHei" w:eastAsia="SimHei" w:hint="eastAsia"/>
        </w:rPr>
      </w:pPr>
      <w:r w:rsidRPr="008B14C6">
        <w:rPr>
          <w:rFonts w:ascii="SimHei" w:eastAsia="SimHei" w:hint="eastAsia"/>
        </w:rPr>
        <w:t>家庭关系</w:t>
      </w:r>
    </w:p>
    <w:p w:rsidR="0014007F" w:rsidRDefault="0014007F" w:rsidP="002B14C9">
      <w:pPr>
        <w:pStyle w:val="SingleTxt"/>
        <w:spacing w:after="120"/>
        <w:rPr>
          <w:rFonts w:hint="eastAsia"/>
        </w:rPr>
      </w:pPr>
      <w:r>
        <w:rPr>
          <w:rFonts w:hint="eastAsia"/>
        </w:rPr>
        <w:t>42.</w:t>
      </w:r>
      <w:r>
        <w:rPr>
          <w:rFonts w:hint="eastAsia"/>
        </w:rPr>
        <w:tab/>
        <w:t>委员会注意到缔约国提供的信息表明缔约国进行了一次关于结婚年龄问题的社会调查，并正在考虑规定女子与男子结婚年龄相同。与此同时，委员会依然关切的是，根据现行《家庭法典》第15条，女子(17岁)与男子(18岁)结婚年龄不同，而且经特许可将女子结婚年龄降低一年(16岁)。另外，委员会还关切地注意到，一夫多妻、早婚、包办婚姻和强迫婚姻的陋习依然存在，特别是在农村地区。委员会注意到代表团对一夫多妻现象的解释，但是再次表示关切，因为《刑法典》第126条规定，禁止与两名或两名以上妇女在同一个屋檐下同居形式的一夫多妻做法，这种措辞不明确，可能导致错误的解释。</w:t>
      </w:r>
    </w:p>
    <w:p w:rsidR="0014007F" w:rsidRDefault="0014007F" w:rsidP="002B14C9">
      <w:pPr>
        <w:pStyle w:val="SingleTxt"/>
        <w:spacing w:after="120"/>
        <w:rPr>
          <w:rFonts w:ascii="SimHei" w:eastAsia="SimHei" w:hint="eastAsia"/>
        </w:rPr>
      </w:pPr>
      <w:r>
        <w:rPr>
          <w:rFonts w:hint="eastAsia"/>
        </w:rPr>
        <w:t>43.</w:t>
      </w:r>
      <w:r>
        <w:rPr>
          <w:rFonts w:hint="eastAsia"/>
        </w:rPr>
        <w:tab/>
      </w:r>
      <w:r w:rsidRPr="008B14C6">
        <w:rPr>
          <w:rFonts w:ascii="SimHei" w:eastAsia="SimHei" w:hint="eastAsia"/>
        </w:rPr>
        <w:t>委员会吁请缔约国按照委员会</w:t>
      </w:r>
      <w:r>
        <w:rPr>
          <w:rFonts w:ascii="SimHei" w:eastAsia="SimHei" w:hint="eastAsia"/>
        </w:rPr>
        <w:t>第21号</w:t>
      </w:r>
      <w:r w:rsidRPr="008B14C6">
        <w:rPr>
          <w:rFonts w:ascii="SimHei" w:eastAsia="SimHei" w:hint="eastAsia"/>
        </w:rPr>
        <w:t>一般性建议采取措施，消灭任何形式的一夫多妻制。委员会还敦促缔约国采取一切必要措施，破除早婚、包办婚姻以及</w:t>
      </w:r>
      <w:r>
        <w:rPr>
          <w:rFonts w:ascii="SimHei" w:eastAsia="SimHei" w:hint="eastAsia"/>
        </w:rPr>
        <w:t>强迫婚姻</w:t>
      </w:r>
      <w:r w:rsidRPr="008B14C6">
        <w:rPr>
          <w:rFonts w:ascii="SimHei" w:eastAsia="SimHei" w:hint="eastAsia"/>
        </w:rPr>
        <w:t>的陋习。</w:t>
      </w:r>
    </w:p>
    <w:p w:rsidR="0014007F" w:rsidRDefault="0014007F" w:rsidP="002B14C9">
      <w:pPr>
        <w:pStyle w:val="SingleTxt"/>
        <w:spacing w:after="120"/>
        <w:rPr>
          <w:rFonts w:ascii="SimHei" w:eastAsia="SimHei" w:hint="eastAsia"/>
        </w:rPr>
      </w:pPr>
      <w:r>
        <w:rPr>
          <w:rFonts w:ascii="SimHei" w:eastAsia="SimHei" w:hint="eastAsia"/>
        </w:rPr>
        <w:t>马哈拉委员会</w:t>
      </w:r>
    </w:p>
    <w:p w:rsidR="0014007F" w:rsidRDefault="0014007F" w:rsidP="002B14C9">
      <w:pPr>
        <w:pStyle w:val="SingleTxt"/>
        <w:rPr>
          <w:rFonts w:hint="eastAsia"/>
        </w:rPr>
      </w:pPr>
      <w:r w:rsidRPr="0014007F">
        <w:rPr>
          <w:rFonts w:hint="eastAsia"/>
        </w:rPr>
        <w:t>44.</w:t>
      </w:r>
      <w:r w:rsidRPr="0014007F">
        <w:rPr>
          <w:rFonts w:hint="eastAsia"/>
        </w:rPr>
        <w:tab/>
      </w:r>
      <w:r>
        <w:rPr>
          <w:rFonts w:hint="eastAsia"/>
        </w:rPr>
        <w:t>委员会对马哈拉自我管理系统明显缺乏透明度和不能就家庭福利裁定进行上诉表示关切。委员会还关切地注意到</w:t>
      </w:r>
      <w:r w:rsidR="00C549F4">
        <w:rPr>
          <w:rFonts w:hint="eastAsia"/>
        </w:rPr>
        <w:t>在启动法庭离婚程序之前必须先求</w:t>
      </w:r>
      <w:r>
        <w:rPr>
          <w:rFonts w:hint="eastAsia"/>
        </w:rPr>
        <w:t>助马哈拉的明显做法。</w:t>
      </w:r>
    </w:p>
    <w:p w:rsidR="0014007F" w:rsidRPr="00295280" w:rsidRDefault="0014007F" w:rsidP="002B14C9">
      <w:pPr>
        <w:pStyle w:val="SingleTxt"/>
        <w:rPr>
          <w:rFonts w:ascii="SimHei" w:eastAsia="SimHei" w:hint="eastAsia"/>
        </w:rPr>
      </w:pPr>
      <w:r w:rsidRPr="00295280">
        <w:rPr>
          <w:rFonts w:ascii="SimHei" w:eastAsia="SimHei" w:hint="eastAsia"/>
        </w:rPr>
        <w:t>45.</w:t>
      </w:r>
      <w:r w:rsidRPr="00295280">
        <w:rPr>
          <w:rFonts w:ascii="SimHei" w:eastAsia="SimHei" w:hint="eastAsia"/>
        </w:rPr>
        <w:tab/>
        <w:t>委员会吁请缔约国针对马哈拉的所有裁定建立有效上诉系统。委员会还吁请缔约国确保在婚姻争议案件中不必将马哈拉的干预作为诉诸法院的前提条件。</w:t>
      </w:r>
    </w:p>
    <w:p w:rsidR="0014007F" w:rsidRPr="00295280" w:rsidRDefault="0014007F" w:rsidP="002B14C9">
      <w:pPr>
        <w:pStyle w:val="SingleTxt"/>
        <w:spacing w:after="120"/>
        <w:rPr>
          <w:rFonts w:ascii="SimHei" w:eastAsia="SimHei" w:hint="eastAsia"/>
        </w:rPr>
      </w:pPr>
      <w:r w:rsidRPr="00295280">
        <w:rPr>
          <w:rFonts w:ascii="SimHei" w:eastAsia="SimHei" w:hint="eastAsia"/>
        </w:rPr>
        <w:t>婚姻财产</w:t>
      </w:r>
    </w:p>
    <w:p w:rsidR="0014007F" w:rsidRDefault="0014007F" w:rsidP="002B14C9">
      <w:pPr>
        <w:pStyle w:val="SingleTxt"/>
        <w:rPr>
          <w:rFonts w:hint="eastAsia"/>
        </w:rPr>
      </w:pPr>
      <w:r>
        <w:rPr>
          <w:rFonts w:hint="eastAsia"/>
        </w:rPr>
        <w:t>46.</w:t>
      </w:r>
      <w:r>
        <w:rPr>
          <w:rFonts w:hint="eastAsia"/>
        </w:rPr>
        <w:tab/>
        <w:t>委员会注意到，根据缔约国的共有婚姻财产制度，在实践中由于将婚姻财产转给丈夫的家人或其他第三方，妇女往往无法行使平分婚姻财产的权利。</w:t>
      </w:r>
    </w:p>
    <w:p w:rsidR="0014007F" w:rsidRPr="00295280" w:rsidRDefault="0014007F" w:rsidP="002B14C9">
      <w:pPr>
        <w:pStyle w:val="SingleTxt"/>
        <w:spacing w:after="120"/>
        <w:rPr>
          <w:rFonts w:ascii="SimHei" w:eastAsia="SimHei" w:hint="eastAsia"/>
        </w:rPr>
      </w:pPr>
      <w:r w:rsidRPr="00295280">
        <w:rPr>
          <w:rFonts w:ascii="SimHei" w:eastAsia="SimHei" w:hint="eastAsia"/>
        </w:rPr>
        <w:t>47.</w:t>
      </w:r>
      <w:r w:rsidRPr="00295280">
        <w:rPr>
          <w:rFonts w:ascii="SimHei" w:eastAsia="SimHei" w:hint="eastAsia"/>
        </w:rPr>
        <w:tab/>
      </w:r>
      <w:r w:rsidRPr="002B14C9">
        <w:rPr>
          <w:rFonts w:ascii="SimHei" w:eastAsia="SimHei" w:hint="eastAsia"/>
          <w:spacing w:val="-4"/>
        </w:rPr>
        <w:t>委员会吁请缔约国采取一切必要措施，确保妇女切实享有平分婚姻财产的权利。</w:t>
      </w:r>
    </w:p>
    <w:p w:rsidR="0014007F" w:rsidRPr="00591F85" w:rsidRDefault="0014007F" w:rsidP="002B14C9">
      <w:pPr>
        <w:pStyle w:val="SingleTxt"/>
        <w:spacing w:after="120"/>
        <w:rPr>
          <w:rFonts w:ascii="SimHei" w:eastAsia="SimHei" w:hint="eastAsia"/>
        </w:rPr>
      </w:pPr>
      <w:r w:rsidRPr="00591F85">
        <w:rPr>
          <w:rFonts w:ascii="SimHei" w:eastAsia="SimHei" w:hint="eastAsia"/>
        </w:rPr>
        <w:t>数据收集和分析</w:t>
      </w:r>
    </w:p>
    <w:p w:rsidR="0014007F" w:rsidRDefault="00295280" w:rsidP="0014007F">
      <w:pPr>
        <w:pStyle w:val="SingleTxt"/>
        <w:rPr>
          <w:rFonts w:hint="eastAsia"/>
        </w:rPr>
      </w:pPr>
      <w:r>
        <w:rPr>
          <w:rFonts w:hint="eastAsia"/>
        </w:rPr>
        <w:t>48</w:t>
      </w:r>
      <w:r w:rsidR="0014007F">
        <w:rPr>
          <w:rFonts w:hint="eastAsia"/>
        </w:rPr>
        <w:t>.</w:t>
      </w:r>
      <w:r w:rsidR="0014007F">
        <w:rPr>
          <w:rFonts w:hint="eastAsia"/>
        </w:rPr>
        <w:tab/>
        <w:t>委员会关切地注意到，报告没有提供足够的统计数字来说明关于妇女在《公约》述及的所有方面的状况。委员会还关切地注意到，缺少有关信息，无法了解关于在公约述及的各方面所采取的措施的效果、克服的障碍以及取得的成果。</w:t>
      </w:r>
    </w:p>
    <w:p w:rsidR="0014007F" w:rsidRDefault="00295280" w:rsidP="002B14C9">
      <w:pPr>
        <w:pStyle w:val="SingleTxt"/>
        <w:spacing w:after="130"/>
        <w:rPr>
          <w:rFonts w:hint="eastAsia"/>
        </w:rPr>
      </w:pPr>
      <w:r>
        <w:rPr>
          <w:rFonts w:hint="eastAsia"/>
        </w:rPr>
        <w:t>49</w:t>
      </w:r>
      <w:r w:rsidR="0014007F">
        <w:rPr>
          <w:rFonts w:hint="eastAsia"/>
        </w:rPr>
        <w:t>.</w:t>
      </w:r>
      <w:r w:rsidR="0014007F">
        <w:rPr>
          <w:rFonts w:hint="eastAsia"/>
        </w:rPr>
        <w:tab/>
      </w:r>
      <w:r w:rsidR="0014007F" w:rsidRPr="002B14C9">
        <w:rPr>
          <w:rFonts w:ascii="SimHei" w:eastAsia="SimHei" w:hint="eastAsia"/>
          <w:spacing w:val="-2"/>
        </w:rPr>
        <w:t>委员会吁请缔约国加强数据收集系统，包括使用可衡量的指标来评估妇女状况方面的趋势以及在实现妇女事实上平等方面的进展情况，并为此分配足够的预算资源。委员会请缔约国寻求必要的国际援助，促进这类数据收集和分析工作的发展。委员会还请缔约国在下次报告中包括按性别、农村和城市地区、全国和地区分列的统计数字和分析，显示政策以及方案措施的效果、遇到的障碍及取得的成果。</w:t>
      </w:r>
    </w:p>
    <w:p w:rsidR="0014007F" w:rsidRPr="00591F85" w:rsidRDefault="0014007F" w:rsidP="002B14C9">
      <w:pPr>
        <w:pStyle w:val="SingleTxt"/>
        <w:spacing w:after="130"/>
        <w:rPr>
          <w:rFonts w:ascii="SimHei" w:eastAsia="SimHei" w:hint="eastAsia"/>
        </w:rPr>
      </w:pPr>
      <w:r w:rsidRPr="00591F85">
        <w:rPr>
          <w:rFonts w:ascii="SimHei" w:eastAsia="SimHei" w:hint="eastAsia"/>
        </w:rPr>
        <w:t>《任择议定书》</w:t>
      </w:r>
      <w:r w:rsidR="00295280">
        <w:rPr>
          <w:rFonts w:ascii="SimHei" w:eastAsia="SimHei" w:hint="eastAsia"/>
        </w:rPr>
        <w:t>和</w:t>
      </w:r>
      <w:r w:rsidRPr="00591F85">
        <w:rPr>
          <w:rFonts w:ascii="SimHei" w:eastAsia="SimHei" w:hint="eastAsia"/>
        </w:rPr>
        <w:t>第20条第1款</w:t>
      </w:r>
      <w:r w:rsidR="00295280">
        <w:rPr>
          <w:rFonts w:ascii="SimHei" w:eastAsia="SimHei" w:hint="eastAsia"/>
        </w:rPr>
        <w:t>修正案</w:t>
      </w:r>
    </w:p>
    <w:p w:rsidR="0014007F" w:rsidRDefault="00295280" w:rsidP="002B14C9">
      <w:pPr>
        <w:pStyle w:val="SingleTxt"/>
        <w:spacing w:after="130"/>
        <w:rPr>
          <w:rFonts w:hint="eastAsia"/>
        </w:rPr>
      </w:pPr>
      <w:r>
        <w:rPr>
          <w:rFonts w:hint="eastAsia"/>
        </w:rPr>
        <w:t>50.</w:t>
      </w:r>
      <w:r w:rsidR="0014007F">
        <w:rPr>
          <w:rFonts w:hint="eastAsia"/>
        </w:rPr>
        <w:tab/>
      </w:r>
      <w:r w:rsidR="0014007F" w:rsidRPr="008B14C6">
        <w:rPr>
          <w:rFonts w:ascii="SimHei" w:eastAsia="SimHei" w:hint="eastAsia"/>
        </w:rPr>
        <w:t>委员会注意到缔约国正在审议这些问题，吁请缔约国签署并批准《公约任择议定书》，</w:t>
      </w:r>
      <w:r>
        <w:rPr>
          <w:rFonts w:ascii="SimHei" w:eastAsia="SimHei" w:hint="eastAsia"/>
        </w:rPr>
        <w:t>并邀请</w:t>
      </w:r>
      <w:r w:rsidR="0014007F" w:rsidRPr="008B14C6">
        <w:rPr>
          <w:rFonts w:ascii="SimHei" w:eastAsia="SimHei" w:hint="eastAsia"/>
        </w:rPr>
        <w:t>缔约国接受关于委员会</w:t>
      </w:r>
      <w:r>
        <w:rPr>
          <w:rFonts w:ascii="SimHei" w:eastAsia="SimHei" w:hint="eastAsia"/>
        </w:rPr>
        <w:t>开会时间的第</w:t>
      </w:r>
      <w:r w:rsidR="0014007F" w:rsidRPr="008B14C6">
        <w:rPr>
          <w:rFonts w:ascii="SimHei" w:eastAsia="SimHei" w:hint="eastAsia"/>
        </w:rPr>
        <w:t>20条第1款</w:t>
      </w:r>
      <w:r w:rsidR="00C549F4">
        <w:rPr>
          <w:rFonts w:ascii="SimHei" w:eastAsia="SimHei" w:hint="eastAsia"/>
        </w:rPr>
        <w:t>修正案</w:t>
      </w:r>
      <w:r>
        <w:rPr>
          <w:rFonts w:ascii="SimHei" w:eastAsia="SimHei" w:hint="eastAsia"/>
        </w:rPr>
        <w:t>。</w:t>
      </w:r>
    </w:p>
    <w:p w:rsidR="0014007F" w:rsidRPr="00695BD6" w:rsidRDefault="0014007F" w:rsidP="002B14C9">
      <w:pPr>
        <w:pStyle w:val="SingleTxt"/>
        <w:spacing w:after="130"/>
        <w:rPr>
          <w:rFonts w:ascii="SimHei" w:eastAsia="SimHei" w:hint="eastAsia"/>
        </w:rPr>
      </w:pPr>
      <w:r w:rsidRPr="00695BD6">
        <w:rPr>
          <w:rFonts w:ascii="SimHei" w:eastAsia="SimHei" w:hint="eastAsia"/>
        </w:rPr>
        <w:t>下</w:t>
      </w:r>
      <w:r w:rsidR="00295280">
        <w:rPr>
          <w:rFonts w:ascii="SimHei" w:eastAsia="SimHei" w:hint="eastAsia"/>
        </w:rPr>
        <w:t>一</w:t>
      </w:r>
      <w:r w:rsidRPr="00695BD6">
        <w:rPr>
          <w:rFonts w:ascii="SimHei" w:eastAsia="SimHei" w:hint="eastAsia"/>
        </w:rPr>
        <w:t>次报告的编写</w:t>
      </w:r>
    </w:p>
    <w:p w:rsidR="0014007F" w:rsidRPr="00295280" w:rsidRDefault="00295280" w:rsidP="002B14C9">
      <w:pPr>
        <w:pStyle w:val="SingleTxt"/>
        <w:spacing w:after="130"/>
        <w:rPr>
          <w:rFonts w:ascii="SimHei" w:eastAsia="SimHei" w:hint="eastAsia"/>
        </w:rPr>
      </w:pPr>
      <w:r w:rsidRPr="00295280">
        <w:rPr>
          <w:rFonts w:ascii="SimHei" w:eastAsia="SimHei" w:hint="eastAsia"/>
        </w:rPr>
        <w:t>51</w:t>
      </w:r>
      <w:r w:rsidR="0014007F" w:rsidRPr="00295280">
        <w:rPr>
          <w:rFonts w:ascii="SimHei" w:eastAsia="SimHei" w:hint="eastAsia"/>
        </w:rPr>
        <w:t>.</w:t>
      </w:r>
      <w:r w:rsidR="0014007F" w:rsidRPr="00295280">
        <w:rPr>
          <w:rFonts w:ascii="SimHei" w:eastAsia="SimHei" w:hint="eastAsia"/>
        </w:rPr>
        <w:tab/>
      </w:r>
      <w:r w:rsidRPr="00295280">
        <w:rPr>
          <w:rFonts w:ascii="SimHei" w:eastAsia="SimHei" w:hint="eastAsia"/>
        </w:rPr>
        <w:t>委员会请缔约国确保政府所有部门</w:t>
      </w:r>
      <w:r w:rsidR="0014007F" w:rsidRPr="00295280">
        <w:rPr>
          <w:rFonts w:ascii="SimHei" w:eastAsia="SimHei" w:hint="eastAsia"/>
        </w:rPr>
        <w:t>以及公共机构广泛参与编写下次报告，并且在编写阶段征求非政府组织的意见。</w:t>
      </w:r>
    </w:p>
    <w:p w:rsidR="0014007F" w:rsidRPr="00591F85" w:rsidRDefault="00295280" w:rsidP="002B14C9">
      <w:pPr>
        <w:pStyle w:val="SingleTxt"/>
        <w:spacing w:after="130"/>
        <w:rPr>
          <w:rFonts w:ascii="SimHei" w:eastAsia="SimHei" w:hint="eastAsia"/>
        </w:rPr>
      </w:pPr>
      <w:r>
        <w:rPr>
          <w:rFonts w:ascii="SimHei" w:eastAsia="SimHei" w:hint="eastAsia"/>
        </w:rPr>
        <w:t>《北京宣言</w:t>
      </w:r>
      <w:r w:rsidR="0014007F" w:rsidRPr="00591F85">
        <w:rPr>
          <w:rFonts w:ascii="SimHei" w:eastAsia="SimHei" w:hint="eastAsia"/>
        </w:rPr>
        <w:t>和行动纲要》</w:t>
      </w:r>
    </w:p>
    <w:p w:rsidR="0014007F" w:rsidRDefault="00295280" w:rsidP="002B14C9">
      <w:pPr>
        <w:pStyle w:val="SingleTxt"/>
        <w:spacing w:after="130"/>
        <w:rPr>
          <w:rFonts w:hint="eastAsia"/>
        </w:rPr>
      </w:pPr>
      <w:r>
        <w:rPr>
          <w:rFonts w:hint="eastAsia"/>
        </w:rPr>
        <w:t>52</w:t>
      </w:r>
      <w:r w:rsidR="0014007F">
        <w:rPr>
          <w:rFonts w:hint="eastAsia"/>
        </w:rPr>
        <w:t>.</w:t>
      </w:r>
      <w:r w:rsidR="0014007F">
        <w:rPr>
          <w:rFonts w:hint="eastAsia"/>
        </w:rPr>
        <w:tab/>
      </w:r>
      <w:r w:rsidR="0014007F" w:rsidRPr="004C6851">
        <w:rPr>
          <w:rFonts w:ascii="SimHei" w:eastAsia="SimHei" w:hint="eastAsia"/>
          <w:spacing w:val="-2"/>
        </w:rPr>
        <w:t>委员会敦促缔约国充分利用旨在进一步加强公约各项规定的《北京宣言》和《行动纲要》来履行其公约义务，并请缔约国在下次定期报告中包括这方面的信息。</w:t>
      </w:r>
    </w:p>
    <w:p w:rsidR="0014007F" w:rsidRPr="00591F85" w:rsidRDefault="0014007F" w:rsidP="002B14C9">
      <w:pPr>
        <w:pStyle w:val="SingleTxt"/>
        <w:spacing w:after="130"/>
        <w:rPr>
          <w:rFonts w:ascii="SimHei" w:eastAsia="SimHei" w:hint="eastAsia"/>
        </w:rPr>
      </w:pPr>
      <w:r w:rsidRPr="00591F85">
        <w:rPr>
          <w:rFonts w:ascii="SimHei" w:eastAsia="SimHei" w:hint="eastAsia"/>
        </w:rPr>
        <w:t>千年发展目标</w:t>
      </w:r>
    </w:p>
    <w:p w:rsidR="0014007F" w:rsidRPr="00D21186" w:rsidRDefault="00295280" w:rsidP="002B14C9">
      <w:pPr>
        <w:pStyle w:val="SingleTxt"/>
        <w:spacing w:after="130"/>
        <w:rPr>
          <w:rFonts w:ascii="SimHei" w:eastAsia="SimHei" w:hint="eastAsia"/>
        </w:rPr>
      </w:pPr>
      <w:r w:rsidRPr="00D21186">
        <w:rPr>
          <w:rFonts w:ascii="SimHei" w:eastAsia="SimHei" w:hint="eastAsia"/>
        </w:rPr>
        <w:t>53</w:t>
      </w:r>
      <w:r w:rsidR="0014007F" w:rsidRPr="00D21186">
        <w:rPr>
          <w:rFonts w:ascii="SimHei" w:eastAsia="SimHei" w:hint="eastAsia"/>
        </w:rPr>
        <w:t>.</w:t>
      </w:r>
      <w:r w:rsidR="0014007F" w:rsidRPr="00D21186">
        <w:rPr>
          <w:rFonts w:ascii="SimHei" w:eastAsia="SimHei" w:hint="eastAsia"/>
        </w:rPr>
        <w:tab/>
        <w:t>委员会强调，要实现千年发展目标，就必须充分、有效地实施《公约》。委员会要求在为了实现千年发展目标所做的一切努力中都纳入性别平等视角并明确体现《公约》的规定，并请缔约国在下次定期报告中包括有关资料。</w:t>
      </w:r>
    </w:p>
    <w:p w:rsidR="0014007F" w:rsidRPr="00591F85" w:rsidRDefault="0014007F" w:rsidP="002B14C9">
      <w:pPr>
        <w:pStyle w:val="SingleTxt"/>
        <w:spacing w:after="130"/>
        <w:rPr>
          <w:rFonts w:ascii="SimHei" w:eastAsia="SimHei" w:hint="eastAsia"/>
        </w:rPr>
      </w:pPr>
      <w:r w:rsidRPr="00591F85">
        <w:rPr>
          <w:rFonts w:ascii="SimHei" w:eastAsia="SimHei" w:hint="eastAsia"/>
        </w:rPr>
        <w:t>传播</w:t>
      </w:r>
    </w:p>
    <w:p w:rsidR="0014007F" w:rsidRPr="004C6851" w:rsidRDefault="0014007F" w:rsidP="002B14C9">
      <w:pPr>
        <w:pStyle w:val="SingleTxt"/>
        <w:spacing w:after="130"/>
        <w:rPr>
          <w:rFonts w:ascii="SimHei" w:eastAsia="SimHei" w:hint="eastAsia"/>
          <w:spacing w:val="2"/>
        </w:rPr>
      </w:pPr>
      <w:r>
        <w:rPr>
          <w:rFonts w:hint="eastAsia"/>
        </w:rPr>
        <w:t>5</w:t>
      </w:r>
      <w:r w:rsidR="00295280">
        <w:rPr>
          <w:rFonts w:hint="eastAsia"/>
        </w:rPr>
        <w:t>4</w:t>
      </w:r>
      <w:r>
        <w:rPr>
          <w:rFonts w:hint="eastAsia"/>
        </w:rPr>
        <w:t>.</w:t>
      </w:r>
      <w:r>
        <w:rPr>
          <w:rFonts w:hint="eastAsia"/>
        </w:rPr>
        <w:tab/>
      </w:r>
      <w:r w:rsidRPr="002B14C9">
        <w:rPr>
          <w:rFonts w:ascii="SimHei" w:eastAsia="SimHei" w:hint="eastAsia"/>
          <w:spacing w:val="-2"/>
        </w:rPr>
        <w:t>委员会要求在乌兹别克斯坦广泛传播结论意见，使所有人，包括政府官员、政治家、议员以及妇女和人权组织，都认识到为了确保妇女在法律和事实上平等而采取的步骤，以及这方面需要采取的进一步步骤。委员会建议将结论意见翻译为乌兹别克文，并传播到社区一级。鼓励缔约国举办一系列会议，讨论在实施本结论意见方面取得的进展。委员会请缔约国继续广泛传播，特别是向妇女和人权组织传播委员会的一般性建议、《北京宣言》和《行动纲要》以及主题为“2000年妇女：二十一世纪两性平等、发展与和平”的大会第二十三届特别会议的成果文件。</w:t>
      </w:r>
    </w:p>
    <w:p w:rsidR="0014007F" w:rsidRPr="00591F85" w:rsidRDefault="0014007F" w:rsidP="0014007F">
      <w:pPr>
        <w:pStyle w:val="SingleTxt"/>
        <w:rPr>
          <w:rFonts w:ascii="SimHei" w:eastAsia="SimHei" w:hint="eastAsia"/>
        </w:rPr>
      </w:pPr>
      <w:r w:rsidRPr="00591F85">
        <w:rPr>
          <w:rFonts w:ascii="SimHei" w:eastAsia="SimHei" w:hint="eastAsia"/>
        </w:rPr>
        <w:t>批准其他条约</w:t>
      </w:r>
    </w:p>
    <w:p w:rsidR="0014007F" w:rsidRDefault="0014007F" w:rsidP="0014007F">
      <w:pPr>
        <w:pStyle w:val="SingleTxt"/>
        <w:rPr>
          <w:rFonts w:hint="eastAsia"/>
        </w:rPr>
      </w:pPr>
      <w:r w:rsidRPr="00D21186">
        <w:rPr>
          <w:rFonts w:ascii="SimHei" w:eastAsia="SimHei" w:hint="eastAsia"/>
        </w:rPr>
        <w:t>5</w:t>
      </w:r>
      <w:r w:rsidR="00295280" w:rsidRPr="00D21186">
        <w:rPr>
          <w:rFonts w:ascii="SimHei" w:eastAsia="SimHei" w:hint="eastAsia"/>
        </w:rPr>
        <w:t>5</w:t>
      </w:r>
      <w:r w:rsidRPr="00D21186">
        <w:rPr>
          <w:rFonts w:ascii="SimHei" w:eastAsia="SimHei" w:hint="eastAsia"/>
        </w:rPr>
        <w:t>.</w:t>
      </w:r>
      <w:r w:rsidRPr="00D21186">
        <w:rPr>
          <w:rFonts w:ascii="SimHei" w:eastAsia="SimHei" w:hint="eastAsia"/>
        </w:rPr>
        <w:tab/>
        <w:t>委员会指出缔约国加入所有九项主要国际人权文书</w:t>
      </w:r>
      <w:r w:rsidR="00295280" w:rsidRPr="00D21186">
        <w:rPr>
          <w:rStyle w:val="FootnoteReference"/>
          <w:rFonts w:ascii="SimHei" w:eastAsia="SimHei"/>
        </w:rPr>
        <w:footnoteReference w:id="1"/>
      </w:r>
      <w:r w:rsidR="00295280" w:rsidRPr="00D21186">
        <w:rPr>
          <w:rFonts w:ascii="SimHei" w:eastAsia="SimHei"/>
        </w:rPr>
        <w:t xml:space="preserve"> </w:t>
      </w:r>
      <w:r w:rsidRPr="00D21186">
        <w:rPr>
          <w:rFonts w:ascii="SimHei" w:eastAsia="SimHei" w:hint="eastAsia"/>
        </w:rPr>
        <w:t>将有助于妇女进一步享受生活所有领域人权和基本自由。因此，委员会鼓励乌兹别克斯坦考虑批准其尚未加入的公约</w:t>
      </w:r>
      <w:r w:rsidR="00295280" w:rsidRPr="00D21186">
        <w:rPr>
          <w:rFonts w:ascii="SimHei" w:eastAsia="SimHei" w:hint="eastAsia"/>
        </w:rPr>
        <w:t>，即</w:t>
      </w:r>
      <w:r w:rsidRPr="00D21186">
        <w:rPr>
          <w:rFonts w:ascii="SimHei" w:eastAsia="SimHei" w:hint="eastAsia"/>
        </w:rPr>
        <w:t>《保护所有移徙工人及其家庭成员权利国际公约》、《保护所有人免遭强迫失踪国际公约》和《</w:t>
      </w:r>
      <w:r w:rsidRPr="004C6851">
        <w:rPr>
          <w:rFonts w:ascii="SimHei" w:eastAsia="SimHei" w:hint="eastAsia"/>
        </w:rPr>
        <w:t>残疾人权利公约》。</w:t>
      </w:r>
    </w:p>
    <w:p w:rsidR="0014007F" w:rsidRPr="00591F85" w:rsidRDefault="0014007F" w:rsidP="0014007F">
      <w:pPr>
        <w:pStyle w:val="SingleTxt"/>
        <w:rPr>
          <w:rFonts w:ascii="SimHei" w:eastAsia="SimHei" w:hint="eastAsia"/>
        </w:rPr>
      </w:pPr>
      <w:r w:rsidRPr="00591F85">
        <w:rPr>
          <w:rFonts w:ascii="SimHei" w:eastAsia="SimHei" w:hint="eastAsia"/>
        </w:rPr>
        <w:t>结论意见后续行动</w:t>
      </w:r>
    </w:p>
    <w:p w:rsidR="0014007F" w:rsidRDefault="0014007F" w:rsidP="0014007F">
      <w:pPr>
        <w:pStyle w:val="SingleTxt"/>
        <w:rPr>
          <w:rFonts w:hint="eastAsia"/>
        </w:rPr>
      </w:pPr>
      <w:r>
        <w:rPr>
          <w:rFonts w:hint="eastAsia"/>
        </w:rPr>
        <w:t>5</w:t>
      </w:r>
      <w:r w:rsidR="00295280">
        <w:rPr>
          <w:rFonts w:hint="eastAsia"/>
        </w:rPr>
        <w:t>6</w:t>
      </w:r>
      <w:r>
        <w:rPr>
          <w:rFonts w:hint="eastAsia"/>
        </w:rPr>
        <w:t>.</w:t>
      </w:r>
      <w:r>
        <w:rPr>
          <w:rFonts w:hint="eastAsia"/>
        </w:rPr>
        <w:tab/>
      </w:r>
      <w:r w:rsidRPr="004C6851">
        <w:rPr>
          <w:rFonts w:ascii="SimHei" w:eastAsia="SimHei" w:hint="eastAsia"/>
        </w:rPr>
        <w:t>委员会请缔约国在两年内提供书面材料，说明为落实上文第10段和第22段所载各项建议而采取的措施。</w:t>
      </w:r>
    </w:p>
    <w:p w:rsidR="0014007F" w:rsidRPr="00591F85" w:rsidRDefault="0014007F" w:rsidP="0014007F">
      <w:pPr>
        <w:pStyle w:val="SingleTxt"/>
        <w:rPr>
          <w:rFonts w:ascii="SimHei" w:eastAsia="SimHei" w:hint="eastAsia"/>
        </w:rPr>
      </w:pPr>
      <w:r w:rsidRPr="00591F85">
        <w:rPr>
          <w:rFonts w:ascii="SimHei" w:eastAsia="SimHei" w:hint="eastAsia"/>
        </w:rPr>
        <w:t>技术援助</w:t>
      </w:r>
    </w:p>
    <w:p w:rsidR="0014007F" w:rsidRPr="00D21186" w:rsidRDefault="0014007F" w:rsidP="0014007F">
      <w:pPr>
        <w:pStyle w:val="SingleTxt"/>
        <w:rPr>
          <w:rFonts w:ascii="SimHei" w:eastAsia="SimHei" w:hint="eastAsia"/>
        </w:rPr>
      </w:pPr>
      <w:r w:rsidRPr="00D21186">
        <w:rPr>
          <w:rFonts w:ascii="SimHei" w:eastAsia="SimHei" w:hint="eastAsia"/>
        </w:rPr>
        <w:t>5</w:t>
      </w:r>
      <w:r w:rsidR="00295280" w:rsidRPr="00D21186">
        <w:rPr>
          <w:rFonts w:ascii="SimHei" w:eastAsia="SimHei" w:hint="eastAsia"/>
        </w:rPr>
        <w:t>7</w:t>
      </w:r>
      <w:r w:rsidRPr="00D21186">
        <w:rPr>
          <w:rFonts w:ascii="SimHei" w:eastAsia="SimHei" w:hint="eastAsia"/>
        </w:rPr>
        <w:t>.</w:t>
      </w:r>
      <w:r w:rsidRPr="00D21186">
        <w:rPr>
          <w:rFonts w:ascii="SimHei" w:eastAsia="SimHei" w:hint="eastAsia"/>
        </w:rPr>
        <w:tab/>
        <w:t>委员会建议缔约国利用技术援助拟定并执行一项综合性方案，以实施上述各项建议及整个公约。委员会还吁请缔约国进一步加强与联合国系统各专门机构和方案的合作，包括联合国开发计划署、联合国妇女发展基金、联合国儿童基金会、联合国人口基金、世界卫生组织、联合国人权事务高级专员办事处以及秘书处经济和社会事务部统计司和提高妇女地位司。</w:t>
      </w:r>
    </w:p>
    <w:p w:rsidR="0014007F" w:rsidRPr="00D21186" w:rsidRDefault="0014007F" w:rsidP="0014007F">
      <w:pPr>
        <w:pStyle w:val="SingleTxt"/>
        <w:rPr>
          <w:rFonts w:ascii="SimHei" w:eastAsia="SimHei" w:hint="eastAsia"/>
        </w:rPr>
      </w:pPr>
      <w:r w:rsidRPr="00D21186">
        <w:rPr>
          <w:rFonts w:ascii="SimHei" w:eastAsia="SimHei" w:hint="eastAsia"/>
        </w:rPr>
        <w:t>下</w:t>
      </w:r>
      <w:r w:rsidR="00295280" w:rsidRPr="00D21186">
        <w:rPr>
          <w:rFonts w:ascii="SimHei" w:eastAsia="SimHei" w:hint="eastAsia"/>
        </w:rPr>
        <w:t>一</w:t>
      </w:r>
      <w:r w:rsidRPr="00D21186">
        <w:rPr>
          <w:rFonts w:ascii="SimHei" w:eastAsia="SimHei" w:hint="eastAsia"/>
        </w:rPr>
        <w:t>次报告的日期</w:t>
      </w:r>
      <w:r w:rsidR="00295280" w:rsidRPr="00D21186">
        <w:rPr>
          <w:rFonts w:ascii="SimHei" w:eastAsia="SimHei" w:hint="eastAsia"/>
        </w:rPr>
        <w:t>和提交报告的导则</w:t>
      </w:r>
    </w:p>
    <w:p w:rsidR="0014007F" w:rsidRPr="00D21186" w:rsidRDefault="0014007F" w:rsidP="0014007F">
      <w:pPr>
        <w:pStyle w:val="SingleTxt"/>
        <w:rPr>
          <w:rFonts w:ascii="SimHei" w:eastAsia="SimHei" w:hint="eastAsia"/>
        </w:rPr>
      </w:pPr>
      <w:r w:rsidRPr="00D21186">
        <w:rPr>
          <w:rFonts w:ascii="SimHei" w:eastAsia="SimHei" w:hint="eastAsia"/>
        </w:rPr>
        <w:t>5</w:t>
      </w:r>
      <w:r w:rsidR="00295280" w:rsidRPr="00D21186">
        <w:rPr>
          <w:rFonts w:ascii="SimHei" w:eastAsia="SimHei" w:hint="eastAsia"/>
        </w:rPr>
        <w:t>8</w:t>
      </w:r>
      <w:r w:rsidRPr="00D21186">
        <w:rPr>
          <w:rFonts w:ascii="SimHei" w:eastAsia="SimHei" w:hint="eastAsia"/>
        </w:rPr>
        <w:t>.</w:t>
      </w:r>
      <w:r w:rsidRPr="00D21186">
        <w:rPr>
          <w:rFonts w:ascii="SimHei" w:eastAsia="SimHei" w:hint="eastAsia"/>
        </w:rPr>
        <w:tab/>
        <w:t>委员会请缔约国在根据《公约》第18条提交的下</w:t>
      </w:r>
      <w:r w:rsidR="00295280" w:rsidRPr="00D21186">
        <w:rPr>
          <w:rFonts w:ascii="SimHei" w:eastAsia="SimHei" w:hint="eastAsia"/>
        </w:rPr>
        <w:t>一</w:t>
      </w:r>
      <w:r w:rsidRPr="00D21186">
        <w:rPr>
          <w:rFonts w:ascii="SimHei" w:eastAsia="SimHei" w:hint="eastAsia"/>
        </w:rPr>
        <w:t>次定期报告中对上述结论意见表示的关切作出答复。委员会请缔约国于</w:t>
      </w:r>
      <w:r w:rsidR="00295280" w:rsidRPr="00D21186">
        <w:rPr>
          <w:rFonts w:ascii="SimHei" w:eastAsia="SimHei" w:hint="eastAsia"/>
        </w:rPr>
        <w:t>2014年提交下一次报告。</w:t>
      </w:r>
    </w:p>
    <w:p w:rsidR="00295280" w:rsidRPr="00D21186" w:rsidRDefault="00295280" w:rsidP="0014007F">
      <w:pPr>
        <w:pStyle w:val="SingleTxt"/>
        <w:rPr>
          <w:rFonts w:ascii="SimHei" w:eastAsia="SimHei" w:hint="eastAsia"/>
        </w:rPr>
      </w:pPr>
      <w:r w:rsidRPr="00D21186">
        <w:rPr>
          <w:rFonts w:ascii="SimHei" w:eastAsia="SimHei" w:hint="eastAsia"/>
        </w:rPr>
        <w:t>59.</w:t>
      </w:r>
      <w:r w:rsidRPr="00D21186">
        <w:rPr>
          <w:rFonts w:ascii="SimHei" w:eastAsia="SimHei" w:hint="eastAsia"/>
        </w:rPr>
        <w:tab/>
      </w:r>
      <w:r w:rsidR="00D21186" w:rsidRPr="00D21186">
        <w:rPr>
          <w:rFonts w:ascii="SimHei" w:eastAsia="SimHei" w:hint="eastAsia"/>
        </w:rPr>
        <w:t>委员会邀请缔约国遵循2006年6月人权条约机构第五次委员会间会议核准的《根据国际人权条约提交报告的协调准则，包括关于共同核心文件和具体条约文件的准则》</w:t>
      </w:r>
      <w:r w:rsidR="00D21186">
        <w:rPr>
          <w:rFonts w:ascii="SimHei" w:eastAsia="SimHei"/>
        </w:rPr>
        <w:t>(</w:t>
      </w:r>
      <w:r w:rsidR="00D21186" w:rsidRPr="00D21186">
        <w:rPr>
          <w:rFonts w:ascii="SimHei" w:eastAsia="SimHei" w:hint="eastAsia"/>
        </w:rPr>
        <w:t>HRI/MC/2006/3和</w:t>
      </w:r>
      <w:r w:rsidR="00D21186" w:rsidRPr="00D21186">
        <w:rPr>
          <w:rFonts w:ascii="SimHei" w:eastAsia="SimHei"/>
        </w:rPr>
        <w:t>Corr.1</w:t>
      </w:r>
      <w:r w:rsidR="00D21186" w:rsidRPr="00D21186">
        <w:rPr>
          <w:rFonts w:ascii="SimHei" w:eastAsia="SimHei" w:hint="eastAsia"/>
        </w:rPr>
        <w:t>)。委员会在2008年1月第四十届会议上通过的关于提交具体条约文件的准则，必须与关于提交共同核心文件的协调准则一同适用。这两项导则结合起来，构成根据《消除对</w:t>
      </w:r>
      <w:r w:rsidR="00C549F4">
        <w:rPr>
          <w:rFonts w:ascii="SimHei" w:eastAsia="SimHei" w:hint="eastAsia"/>
        </w:rPr>
        <w:t>妇女一切形式歧视公约》提交报告的协调准则。具体条约文件的页数应限</w:t>
      </w:r>
      <w:r w:rsidR="00D21186" w:rsidRPr="00D21186">
        <w:rPr>
          <w:rFonts w:ascii="SimHei" w:eastAsia="SimHei" w:hint="eastAsia"/>
        </w:rPr>
        <w:t>制在40页，而经过更新的共同核心文件不应超过60</w:t>
      </w:r>
      <w:r w:rsidR="00D21186" w:rsidRPr="00D21186">
        <w:rPr>
          <w:rFonts w:ascii="SimHei" w:eastAsia="SimHei"/>
        </w:rPr>
        <w:t>-80</w:t>
      </w:r>
      <w:r w:rsidR="00D21186" w:rsidRPr="00D21186">
        <w:rPr>
          <w:rFonts w:ascii="SimHei" w:eastAsia="SimHei" w:hint="eastAsia"/>
        </w:rPr>
        <w:t>页。</w:t>
      </w:r>
    </w:p>
    <w:p w:rsidR="00EA31C3" w:rsidRPr="00D21186" w:rsidRDefault="0014007F" w:rsidP="00D21186">
      <w:pPr>
        <w:pStyle w:val="SingleTxt"/>
        <w:spacing w:after="0" w:line="240" w:lineRule="auto"/>
        <w:rPr>
          <w:sz w:val="20"/>
        </w:rPr>
      </w:pPr>
      <w:r>
        <w:rPr>
          <w:noProof/>
          <w:sz w:val="20"/>
        </w:rPr>
        <w:pict>
          <v:line id="_x0000_s1026" style="position:absolute;left:0;text-align:left;z-index:1;mso-position-horizontal:center" from="0,30pt" to="1in,30pt" strokeweight=".25pt"/>
        </w:pict>
      </w:r>
    </w:p>
    <w:sectPr w:rsidR="00EA31C3" w:rsidRPr="00D21186" w:rsidSect="00E32245">
      <w:type w:val="continuous"/>
      <w:pgSz w:w="12240" w:h="15840" w:code="1"/>
      <w:pgMar w:top="1742" w:right="1195" w:bottom="1898" w:left="1195" w:header="576" w:footer="1030" w:gutter="0"/>
      <w:cols w:space="425"/>
      <w:noEndnote/>
      <w:docGrid w:linePitch="312"/>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0-03-03T09:12:00Z" w:initials="Start">
    <w:p w:rsidR="00D03034" w:rsidRDefault="00D03034">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fldChar w:fldCharType="separate"/>
      </w:r>
      <w:r>
        <w:rPr>
          <w:rFonts w:hint="eastAsia"/>
          <w:noProof/>
        </w:rPr>
        <w:t xml:space="preserve">页: </w:t>
      </w:r>
      <w:r>
        <w:rPr>
          <w:noProof/>
        </w:rPr>
        <w:t>1</w:t>
      </w:r>
      <w:r>
        <w:rPr>
          <w:rFonts w:hint="eastAsia"/>
          <w:noProof/>
        </w:rPr>
        <w:br/>
      </w:r>
      <w:r>
        <w:fldChar w:fldCharType="end"/>
      </w:r>
      <w:r>
        <w:rPr>
          <w:rStyle w:val="CommentReference"/>
        </w:rPr>
        <w:annotationRef/>
      </w:r>
      <w:r>
        <w:t>&lt;&lt;ODS JOB NO&gt;&gt;N1024293C&lt;&lt;ODS JOB NO&gt;&gt;</w:t>
      </w:r>
    </w:p>
    <w:p w:rsidR="00D03034" w:rsidRDefault="00D03034">
      <w:pPr>
        <w:pStyle w:val="CommentText"/>
      </w:pPr>
      <w:r>
        <w:t>&lt;&lt;ODS DOC SYMBOL1&gt;&gt;CEDAW/C/UZB/CO/4&lt;&lt;ODS DOC SYMBOL1&gt;&gt;</w:t>
      </w:r>
    </w:p>
    <w:p w:rsidR="00D03034" w:rsidRDefault="00D03034">
      <w:pPr>
        <w:pStyle w:val="CommentText"/>
      </w:pPr>
      <w:r>
        <w:t>&lt;&lt;ODS DOC SYMBOL2&gt;&gt;&lt;&lt;ODS DOC SYMBOL2&gt;&gt;</w:t>
      </w:r>
    </w:p>
  </w:comment>
  <w:comment w:id="1" w:author="Start" w:date="2010-03-03T09:12:00Z" w:initials="Start">
    <w:p w:rsidR="00D03034" w:rsidRDefault="00D03034" w:rsidP="0014007F">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fldChar w:fldCharType="separate"/>
      </w:r>
      <w:r>
        <w:rPr>
          <w:rFonts w:hint="eastAsia"/>
          <w:noProof/>
        </w:rPr>
        <w:t xml:space="preserve">页: </w:t>
      </w:r>
      <w:r>
        <w:rPr>
          <w:noProof/>
        </w:rPr>
        <w:t>1</w:t>
      </w:r>
      <w:r>
        <w:rPr>
          <w:rFonts w:hint="eastAsia"/>
          <w:noProof/>
        </w:rPr>
        <w:br/>
      </w:r>
      <w:r>
        <w:fldChar w:fldCharType="end"/>
      </w:r>
      <w:r>
        <w:rPr>
          <w:rStyle w:val="CommentReference"/>
        </w:rPr>
        <w:annotationRef/>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8401B" w:rsidRDefault="00B8401B">
      <w:r>
        <w:separator/>
      </w:r>
    </w:p>
  </w:endnote>
  <w:endnote w:type="continuationSeparator" w:id="0">
    <w:p w:rsidR="00B8401B" w:rsidRDefault="00B8401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D03034" w:rsidTr="00E32245">
      <w:tblPrEx>
        <w:tblCellMar>
          <w:top w:w="0" w:type="dxa"/>
          <w:bottom w:w="0" w:type="dxa"/>
        </w:tblCellMar>
      </w:tblPrEx>
      <w:tc>
        <w:tcPr>
          <w:tcW w:w="5033" w:type="dxa"/>
          <w:shd w:val="clear" w:color="auto" w:fill="auto"/>
        </w:tcPr>
        <w:p w:rsidR="00D03034" w:rsidRPr="00E32245" w:rsidRDefault="00D03034" w:rsidP="00E32245">
          <w:pPr>
            <w:pStyle w:val="Footer"/>
            <w:jc w:val="right"/>
            <w:rPr>
              <w:b w:val="0"/>
              <w:w w:val="103"/>
              <w:sz w:val="14"/>
            </w:rPr>
          </w:pPr>
          <w:fldSimple w:instr=" DOCVARIABLE &quot;FooterJN&quot; \* MERGEFORMAT ">
            <w:r>
              <w:rPr>
                <w:b w:val="0"/>
                <w:w w:val="103"/>
                <w:sz w:val="14"/>
              </w:rPr>
              <w:t>10-24293 (C)</w:t>
            </w:r>
          </w:fldSimple>
        </w:p>
      </w:tc>
      <w:tc>
        <w:tcPr>
          <w:tcW w:w="5033" w:type="dxa"/>
          <w:shd w:val="clear" w:color="auto" w:fill="auto"/>
        </w:tcPr>
        <w:p w:rsidR="00D03034" w:rsidRPr="00E32245" w:rsidRDefault="00D03034" w:rsidP="00E32245">
          <w:pPr>
            <w:pStyle w:val="Footer"/>
            <w:jc w:val="left"/>
            <w:rPr>
              <w:w w:val="103"/>
            </w:rPr>
          </w:pPr>
          <w:r>
            <w:rPr>
              <w:w w:val="103"/>
            </w:rPr>
            <w:fldChar w:fldCharType="begin"/>
          </w:r>
          <w:r>
            <w:rPr>
              <w:w w:val="103"/>
            </w:rPr>
            <w:instrText xml:space="preserve"> PAGE  \* MERGEFORMAT </w:instrText>
          </w:r>
          <w:r>
            <w:rPr>
              <w:w w:val="103"/>
            </w:rPr>
            <w:fldChar w:fldCharType="separate"/>
          </w:r>
          <w:r>
            <w:rPr>
              <w:w w:val="103"/>
            </w:rPr>
            <w:t>1</w:t>
          </w:r>
          <w:r>
            <w:rPr>
              <w:w w:val="103"/>
            </w:rPr>
            <w:fldChar w:fldCharType="end"/>
          </w:r>
        </w:p>
      </w:tc>
    </w:tr>
  </w:tbl>
  <w:p w:rsidR="00D03034" w:rsidRPr="00E32245" w:rsidRDefault="00D03034" w:rsidP="00E32245">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D03034" w:rsidTr="00E32245">
      <w:tblPrEx>
        <w:tblCellMar>
          <w:top w:w="0" w:type="dxa"/>
          <w:bottom w:w="0" w:type="dxa"/>
        </w:tblCellMar>
      </w:tblPrEx>
      <w:tc>
        <w:tcPr>
          <w:tcW w:w="5033" w:type="dxa"/>
          <w:shd w:val="clear" w:color="auto" w:fill="auto"/>
        </w:tcPr>
        <w:p w:rsidR="00D03034" w:rsidRPr="00E32245" w:rsidRDefault="00D03034" w:rsidP="00E32245">
          <w:pPr>
            <w:pStyle w:val="Footer"/>
            <w:jc w:val="right"/>
          </w:pPr>
          <w:fldSimple w:instr=" PAGE  \* MERGEFORMAT ">
            <w:r>
              <w:t>1</w:t>
            </w:r>
          </w:fldSimple>
        </w:p>
      </w:tc>
      <w:tc>
        <w:tcPr>
          <w:tcW w:w="5033" w:type="dxa"/>
          <w:shd w:val="clear" w:color="auto" w:fill="auto"/>
        </w:tcPr>
        <w:p w:rsidR="00D03034" w:rsidRPr="00E32245" w:rsidRDefault="00D03034" w:rsidP="00E32245">
          <w:pPr>
            <w:pStyle w:val="Footer"/>
            <w:jc w:val="left"/>
            <w:rPr>
              <w:b w:val="0"/>
              <w:w w:val="103"/>
              <w:sz w:val="14"/>
            </w:rPr>
          </w:pPr>
          <w:fldSimple w:instr=" DOCVARIABLE &quot;FooterJN&quot; \* MERGEFORMAT ">
            <w:r>
              <w:rPr>
                <w:b w:val="0"/>
                <w:w w:val="103"/>
                <w:sz w:val="14"/>
              </w:rPr>
              <w:t>10-24293 (C)</w:t>
            </w:r>
          </w:fldSimple>
        </w:p>
      </w:tc>
    </w:tr>
  </w:tbl>
  <w:p w:rsidR="00D03034" w:rsidRPr="00E32245" w:rsidRDefault="00D03034" w:rsidP="00E32245">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5033"/>
    </w:tblGrid>
    <w:tr w:rsidR="00D03034">
      <w:tblPrEx>
        <w:tblCellMar>
          <w:top w:w="0" w:type="dxa"/>
          <w:bottom w:w="0" w:type="dxa"/>
        </w:tblCellMar>
      </w:tblPrEx>
      <w:tc>
        <w:tcPr>
          <w:tcW w:w="5033" w:type="dxa"/>
        </w:tcPr>
        <w:p w:rsidR="00D03034" w:rsidRDefault="00D03034" w:rsidP="00E32245">
          <w:pPr>
            <w:pStyle w:val="Footer"/>
            <w:rPr>
              <w:b w:val="0"/>
              <w:sz w:val="21"/>
            </w:rPr>
          </w:pPr>
          <w:fldSimple w:instr=" DOCVARIABLE &quot;jobn&quot; \* MERGEFORMAT ">
            <w:r>
              <w:rPr>
                <w:b w:val="0"/>
                <w:sz w:val="21"/>
              </w:rPr>
              <w:t>10-24293 (C)</w:t>
            </w:r>
          </w:fldSimple>
          <w:r>
            <w:rPr>
              <w:b w:val="0"/>
              <w:sz w:val="21"/>
            </w:rPr>
            <w:t xml:space="preserve">    </w:t>
          </w:r>
          <w:r>
            <w:rPr>
              <w:rFonts w:hint="eastAsia"/>
              <w:b w:val="0"/>
              <w:sz w:val="21"/>
            </w:rPr>
            <w:t>24</w:t>
          </w:r>
          <w:r>
            <w:rPr>
              <w:b w:val="0"/>
              <w:sz w:val="21"/>
            </w:rPr>
            <w:t>0</w:t>
          </w:r>
          <w:r>
            <w:rPr>
              <w:rFonts w:hint="eastAsia"/>
              <w:b w:val="0"/>
              <w:sz w:val="21"/>
            </w:rPr>
            <w:t>2</w:t>
          </w:r>
          <w:r>
            <w:rPr>
              <w:b w:val="0"/>
              <w:sz w:val="21"/>
            </w:rPr>
            <w:t>10    0</w:t>
          </w:r>
          <w:r>
            <w:rPr>
              <w:rFonts w:hint="eastAsia"/>
              <w:b w:val="0"/>
              <w:sz w:val="21"/>
            </w:rPr>
            <w:t>4</w:t>
          </w:r>
          <w:r>
            <w:rPr>
              <w:b w:val="0"/>
              <w:sz w:val="21"/>
            </w:rPr>
            <w:t>0310</w:t>
          </w:r>
        </w:p>
        <w:p w:rsidR="00D03034" w:rsidRPr="00E32245" w:rsidRDefault="00D03034" w:rsidP="00E32245">
          <w:pPr>
            <w:spacing w:before="80" w:line="210" w:lineRule="exact"/>
            <w:rPr>
              <w:rFonts w:ascii="Barcode 3 of 9 by request" w:hAnsi="Barcode 3 of 9 by request"/>
              <w:sz w:val="24"/>
            </w:rPr>
          </w:pPr>
          <w:fldSimple w:instr=" DOCVARIABLE &quot;Barcode&quot; \* MERGEFORMAT ">
            <w:r>
              <w:rPr>
                <w:rFonts w:ascii="Barcode 3 of 9 by request" w:hAnsi="Barcode 3 of 9 by request"/>
                <w:sz w:val="24"/>
              </w:rPr>
              <w:t>*1024293*</w:t>
            </w:r>
          </w:fldSimple>
        </w:p>
      </w:tc>
      <w:tc>
        <w:tcPr>
          <w:tcW w:w="5033" w:type="dxa"/>
        </w:tcPr>
        <w:p w:rsidR="00D03034" w:rsidRDefault="00D03034" w:rsidP="00E32245">
          <w:pPr>
            <w:pStyle w:val="Footer"/>
            <w:jc w:val="right"/>
            <w:rPr>
              <w:b w:val="0"/>
              <w:sz w:val="21"/>
            </w:rPr>
          </w:pPr>
          <w:r w:rsidRPr="00E32245">
            <w:rPr>
              <w:b w:val="0"/>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tc>
    </w:tr>
  </w:tbl>
  <w:p w:rsidR="00D03034" w:rsidRPr="00E32245" w:rsidRDefault="00D03034" w:rsidP="00E32245">
    <w:pPr>
      <w:pStyle w:val="Footer"/>
      <w:spacing w:line="56" w:lineRule="auto"/>
      <w:jc w:val="left"/>
      <w:rPr>
        <w:b w:val="0"/>
        <w:sz w:val="21"/>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D03034" w:rsidTr="00295280">
      <w:tblPrEx>
        <w:tblCellMar>
          <w:top w:w="0" w:type="dxa"/>
          <w:bottom w:w="0" w:type="dxa"/>
        </w:tblCellMar>
      </w:tblPrEx>
      <w:tc>
        <w:tcPr>
          <w:tcW w:w="5033" w:type="dxa"/>
          <w:shd w:val="clear" w:color="auto" w:fill="auto"/>
        </w:tcPr>
        <w:p w:rsidR="00D03034" w:rsidRPr="00506C08" w:rsidRDefault="00D03034" w:rsidP="00295280">
          <w:pPr>
            <w:pStyle w:val="Footer"/>
            <w:jc w:val="right"/>
            <w:rPr>
              <w:b w:val="0"/>
              <w:w w:val="103"/>
              <w:sz w:val="14"/>
            </w:rPr>
          </w:pPr>
          <w:fldSimple w:instr=" DOCVARIABLE &quot;FooterJN&quot; \* MERGEFORMAT ">
            <w:r>
              <w:rPr>
                <w:b w:val="0"/>
                <w:w w:val="103"/>
                <w:sz w:val="14"/>
              </w:rPr>
              <w:t>10-24293 (C)</w:t>
            </w:r>
          </w:fldSimple>
        </w:p>
      </w:tc>
      <w:tc>
        <w:tcPr>
          <w:tcW w:w="5033" w:type="dxa"/>
          <w:shd w:val="clear" w:color="auto" w:fill="auto"/>
        </w:tcPr>
        <w:p w:rsidR="00D03034" w:rsidRPr="00506C08" w:rsidRDefault="00D03034" w:rsidP="00295280">
          <w:pPr>
            <w:pStyle w:val="Footer"/>
            <w:jc w:val="left"/>
            <w:rPr>
              <w:w w:val="103"/>
            </w:rPr>
          </w:pPr>
          <w:r>
            <w:rPr>
              <w:w w:val="103"/>
            </w:rPr>
            <w:fldChar w:fldCharType="begin"/>
          </w:r>
          <w:r>
            <w:rPr>
              <w:w w:val="103"/>
            </w:rPr>
            <w:instrText xml:space="preserve"> PAGE  \* MERGEFORMAT </w:instrText>
          </w:r>
          <w:r>
            <w:rPr>
              <w:w w:val="103"/>
            </w:rPr>
            <w:fldChar w:fldCharType="separate"/>
          </w:r>
          <w:r w:rsidR="00495E77">
            <w:rPr>
              <w:w w:val="103"/>
            </w:rPr>
            <w:t>10</w:t>
          </w:r>
          <w:r>
            <w:rPr>
              <w:w w:val="103"/>
            </w:rPr>
            <w:fldChar w:fldCharType="end"/>
          </w:r>
        </w:p>
      </w:tc>
    </w:tr>
  </w:tbl>
  <w:p w:rsidR="00D03034" w:rsidRPr="00506C08" w:rsidRDefault="00D03034" w:rsidP="00295280">
    <w:pPr>
      <w:pStyle w:val="Foo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D03034" w:rsidTr="00295280">
      <w:tblPrEx>
        <w:tblCellMar>
          <w:top w:w="0" w:type="dxa"/>
          <w:bottom w:w="0" w:type="dxa"/>
        </w:tblCellMar>
      </w:tblPrEx>
      <w:tc>
        <w:tcPr>
          <w:tcW w:w="5033" w:type="dxa"/>
          <w:shd w:val="clear" w:color="auto" w:fill="auto"/>
        </w:tcPr>
        <w:p w:rsidR="00D03034" w:rsidRPr="00506C08" w:rsidRDefault="00D03034" w:rsidP="00295280">
          <w:pPr>
            <w:pStyle w:val="Footer"/>
            <w:jc w:val="right"/>
          </w:pPr>
          <w:fldSimple w:instr=" PAGE  \* MERGEFORMAT ">
            <w:r w:rsidR="00495E77">
              <w:t>11</w:t>
            </w:r>
          </w:fldSimple>
        </w:p>
      </w:tc>
      <w:tc>
        <w:tcPr>
          <w:tcW w:w="5033" w:type="dxa"/>
          <w:shd w:val="clear" w:color="auto" w:fill="auto"/>
        </w:tcPr>
        <w:p w:rsidR="00D03034" w:rsidRPr="00506C08" w:rsidRDefault="00D03034" w:rsidP="00295280">
          <w:pPr>
            <w:pStyle w:val="Footer"/>
            <w:jc w:val="left"/>
            <w:rPr>
              <w:b w:val="0"/>
              <w:w w:val="103"/>
              <w:sz w:val="14"/>
            </w:rPr>
          </w:pPr>
          <w:fldSimple w:instr=" DOCVARIABLE &quot;FooterJN&quot; \* MERGEFORMAT ">
            <w:r>
              <w:rPr>
                <w:b w:val="0"/>
                <w:w w:val="103"/>
                <w:sz w:val="14"/>
              </w:rPr>
              <w:t>10-24293 (C)</w:t>
            </w:r>
          </w:fldSimple>
        </w:p>
      </w:tc>
    </w:tr>
  </w:tbl>
  <w:p w:rsidR="00D03034" w:rsidRPr="00506C08" w:rsidRDefault="00D03034" w:rsidP="00295280">
    <w:pPr>
      <w:pStyle w:val="Foote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5033"/>
    </w:tblGrid>
    <w:tr w:rsidR="00D03034">
      <w:tblPrEx>
        <w:tblCellMar>
          <w:top w:w="0" w:type="dxa"/>
          <w:bottom w:w="0" w:type="dxa"/>
        </w:tblCellMar>
      </w:tblPrEx>
      <w:tc>
        <w:tcPr>
          <w:tcW w:w="5033" w:type="dxa"/>
        </w:tcPr>
        <w:p w:rsidR="00D03034" w:rsidRDefault="00D03034" w:rsidP="00295280">
          <w:pPr>
            <w:pStyle w:val="Footer"/>
            <w:rPr>
              <w:b w:val="0"/>
              <w:sz w:val="21"/>
            </w:rPr>
          </w:pPr>
          <w:fldSimple w:instr=" DOCVARIABLE &quot;jobn&quot; \* MERGEFORMAT ">
            <w:r>
              <w:rPr>
                <w:b w:val="0"/>
                <w:sz w:val="21"/>
              </w:rPr>
              <w:t>10-24293 (C)</w:t>
            </w:r>
          </w:fldSimple>
          <w:r>
            <w:rPr>
              <w:b w:val="0"/>
              <w:sz w:val="21"/>
            </w:rPr>
            <w:t xml:space="preserve">    280110    2</w:t>
          </w:r>
          <w:r>
            <w:rPr>
              <w:rFonts w:hint="eastAsia"/>
              <w:b w:val="0"/>
              <w:sz w:val="21"/>
            </w:rPr>
            <w:t>9</w:t>
          </w:r>
          <w:r>
            <w:rPr>
              <w:b w:val="0"/>
              <w:sz w:val="21"/>
            </w:rPr>
            <w:t>0110</w:t>
          </w:r>
        </w:p>
        <w:p w:rsidR="00D03034" w:rsidRPr="00506C08" w:rsidRDefault="00D03034" w:rsidP="00295280">
          <w:pPr>
            <w:spacing w:before="80" w:line="210" w:lineRule="exact"/>
            <w:rPr>
              <w:rFonts w:ascii="Barcode 3 of 9 by request" w:hAnsi="Barcode 3 of 9 by request"/>
              <w:sz w:val="24"/>
            </w:rPr>
          </w:pPr>
          <w:fldSimple w:instr=" DOCVARIABLE &quot;Barcode&quot; \* MERGEFORMAT ">
            <w:r>
              <w:rPr>
                <w:rFonts w:ascii="Barcode 3 of 9 by request" w:hAnsi="Barcode 3 of 9 by request"/>
                <w:sz w:val="24"/>
              </w:rPr>
              <w:t>*1024293*</w:t>
            </w:r>
          </w:fldSimple>
        </w:p>
      </w:tc>
      <w:tc>
        <w:tcPr>
          <w:tcW w:w="5033" w:type="dxa"/>
        </w:tcPr>
        <w:p w:rsidR="00D03034" w:rsidRDefault="00D03034" w:rsidP="00295280">
          <w:pPr>
            <w:pStyle w:val="Footer"/>
            <w:jc w:val="right"/>
            <w:rPr>
              <w:b w:val="0"/>
              <w:sz w:val="21"/>
            </w:rPr>
          </w:pPr>
          <w:r w:rsidRPr="00506C08">
            <w:rPr>
              <w:b w:val="0"/>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48.75pt;height:18pt">
                <v:imagedata r:id="rId1" o:title="recycle_Chinese"/>
              </v:shape>
            </w:pict>
          </w:r>
        </w:p>
      </w:tc>
    </w:tr>
  </w:tbl>
  <w:p w:rsidR="00D03034" w:rsidRPr="00506C08" w:rsidRDefault="00D03034" w:rsidP="00295280">
    <w:pPr>
      <w:pStyle w:val="Footer"/>
      <w:spacing w:line="56" w:lineRule="auto"/>
      <w:jc w:val="left"/>
      <w:rPr>
        <w:b w:val="0"/>
        <w:sz w:val="21"/>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8401B" w:rsidRPr="00D21186" w:rsidRDefault="00B8401B" w:rsidP="00D21186">
      <w:pPr>
        <w:pStyle w:val="Footer"/>
        <w:spacing w:after="80"/>
        <w:ind w:left="792"/>
        <w:rPr>
          <w:sz w:val="16"/>
        </w:rPr>
      </w:pPr>
      <w:r w:rsidRPr="00D21186">
        <w:rPr>
          <w:sz w:val="16"/>
        </w:rPr>
        <w:t>__________________</w:t>
      </w:r>
    </w:p>
  </w:footnote>
  <w:footnote w:type="continuationSeparator" w:id="0">
    <w:p w:rsidR="00B8401B" w:rsidRPr="00D21186" w:rsidRDefault="00B8401B" w:rsidP="00D21186">
      <w:pPr>
        <w:pStyle w:val="Footer"/>
        <w:spacing w:after="80"/>
        <w:ind w:left="792"/>
        <w:rPr>
          <w:sz w:val="16"/>
        </w:rPr>
      </w:pPr>
      <w:r w:rsidRPr="00D21186">
        <w:rPr>
          <w:sz w:val="16"/>
        </w:rPr>
        <w:t>__________________</w:t>
      </w:r>
    </w:p>
  </w:footnote>
  <w:footnote w:id="1">
    <w:p w:rsidR="00D03034" w:rsidRPr="00591F85" w:rsidRDefault="00D03034" w:rsidP="00D21186">
      <w:pPr>
        <w:pStyle w:val="FootnoteText"/>
        <w:tabs>
          <w:tab w:val="clear" w:pos="418"/>
          <w:tab w:val="right" w:pos="1195"/>
          <w:tab w:val="left" w:pos="1264"/>
          <w:tab w:val="left" w:pos="1695"/>
          <w:tab w:val="left" w:pos="2126"/>
          <w:tab w:val="left" w:pos="2557"/>
        </w:tabs>
        <w:ind w:left="1264" w:right="1264" w:hanging="432"/>
      </w:pPr>
      <w:r>
        <w:tab/>
      </w:r>
      <w:r>
        <w:rPr>
          <w:rStyle w:val="FootnoteReference"/>
        </w:rPr>
        <w:footnoteRef/>
      </w:r>
      <w:r>
        <w:tab/>
      </w:r>
      <w:r w:rsidRPr="00591F85">
        <w:rPr>
          <w:rFonts w:hint="eastAsia"/>
        </w:rPr>
        <w:t>《经济、社会、文化权利国际公约》、《公民及政治权利国际公约》、《消除一切形式种族歧视国际公约》、《消除对妇女一切形式歧视公约》、《禁止酷刑和其他残忍、不人道或有辱人格的待遇或处罚公约》、《儿童权利公约》、《保护所有移徙工人及其家庭成员权利国际公约》、《保护所有人免遭强迫失踪国际公约》和《残疾人权利公约》。</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D03034" w:rsidTr="00E32245">
      <w:tblPrEx>
        <w:tblCellMar>
          <w:top w:w="0" w:type="dxa"/>
          <w:bottom w:w="0" w:type="dxa"/>
        </w:tblCellMar>
      </w:tblPrEx>
      <w:trPr>
        <w:trHeight w:hRule="exact" w:val="864"/>
      </w:trPr>
      <w:tc>
        <w:tcPr>
          <w:tcW w:w="4838" w:type="dxa"/>
          <w:shd w:val="clear" w:color="auto" w:fill="auto"/>
          <w:vAlign w:val="bottom"/>
        </w:tcPr>
        <w:p w:rsidR="00D03034" w:rsidRPr="00E32245" w:rsidRDefault="00D03034" w:rsidP="00E32245">
          <w:pPr>
            <w:pStyle w:val="Header"/>
            <w:spacing w:after="80"/>
            <w:jc w:val="left"/>
            <w:rPr>
              <w:b/>
              <w:sz w:val="17"/>
            </w:rPr>
          </w:pPr>
          <w:fldSimple w:instr=" DOCVARIABLE &quot;sss1&quot; \* MERGEFORMAT ">
            <w:r>
              <w:rPr>
                <w:b/>
                <w:sz w:val="17"/>
              </w:rPr>
              <w:t>CEDAW/C/UZB/CO/4</w:t>
            </w:r>
          </w:fldSimple>
        </w:p>
      </w:tc>
      <w:tc>
        <w:tcPr>
          <w:tcW w:w="5033" w:type="dxa"/>
          <w:shd w:val="clear" w:color="auto" w:fill="auto"/>
          <w:vAlign w:val="bottom"/>
        </w:tcPr>
        <w:p w:rsidR="00D03034" w:rsidRDefault="00D03034" w:rsidP="00E32245">
          <w:pPr>
            <w:pStyle w:val="Header"/>
          </w:pPr>
        </w:p>
      </w:tc>
    </w:tr>
  </w:tbl>
  <w:p w:rsidR="00D03034" w:rsidRPr="00E32245" w:rsidRDefault="00D03034" w:rsidP="00E32245">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D03034" w:rsidTr="00E32245">
      <w:tblPrEx>
        <w:tblCellMar>
          <w:top w:w="0" w:type="dxa"/>
          <w:bottom w:w="0" w:type="dxa"/>
        </w:tblCellMar>
      </w:tblPrEx>
      <w:trPr>
        <w:trHeight w:hRule="exact" w:val="864"/>
      </w:trPr>
      <w:tc>
        <w:tcPr>
          <w:tcW w:w="4838" w:type="dxa"/>
          <w:shd w:val="clear" w:color="auto" w:fill="auto"/>
          <w:vAlign w:val="bottom"/>
        </w:tcPr>
        <w:p w:rsidR="00D03034" w:rsidRDefault="00D03034" w:rsidP="00E32245">
          <w:pPr>
            <w:pStyle w:val="Header"/>
          </w:pPr>
        </w:p>
      </w:tc>
      <w:tc>
        <w:tcPr>
          <w:tcW w:w="5033" w:type="dxa"/>
          <w:shd w:val="clear" w:color="auto" w:fill="auto"/>
          <w:vAlign w:val="bottom"/>
        </w:tcPr>
        <w:p w:rsidR="00D03034" w:rsidRPr="00E32245" w:rsidRDefault="00D03034" w:rsidP="00E32245">
          <w:pPr>
            <w:pStyle w:val="Header"/>
            <w:spacing w:after="80"/>
            <w:jc w:val="right"/>
            <w:rPr>
              <w:b/>
              <w:sz w:val="17"/>
            </w:rPr>
          </w:pPr>
          <w:fldSimple w:instr=" DOCVARIABLE &quot;sss1&quot; \* MERGEFORMAT ">
            <w:r>
              <w:rPr>
                <w:b/>
                <w:sz w:val="17"/>
              </w:rPr>
              <w:t>CEDAW/C/UZB/CO/4</w:t>
            </w:r>
          </w:fldSimple>
        </w:p>
      </w:tc>
    </w:tr>
  </w:tbl>
  <w:p w:rsidR="00D03034" w:rsidRPr="00E32245" w:rsidRDefault="00D03034" w:rsidP="00E32245">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1872"/>
      <w:gridCol w:w="245"/>
      <w:gridCol w:w="3110"/>
      <w:gridCol w:w="245"/>
      <w:gridCol w:w="3168"/>
      <w:gridCol w:w="12"/>
    </w:tblGrid>
    <w:tr w:rsidR="00D03034" w:rsidTr="00E32245">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D03034" w:rsidRDefault="00D03034" w:rsidP="00E32245">
          <w:pPr>
            <w:pStyle w:val="Header"/>
            <w:spacing w:after="120"/>
          </w:pPr>
        </w:p>
      </w:tc>
      <w:tc>
        <w:tcPr>
          <w:tcW w:w="1872" w:type="dxa"/>
          <w:tcBorders>
            <w:bottom w:val="single" w:sz="4" w:space="0" w:color="auto"/>
          </w:tcBorders>
          <w:shd w:val="clear" w:color="auto" w:fill="auto"/>
          <w:vAlign w:val="bottom"/>
        </w:tcPr>
        <w:p w:rsidR="00D03034" w:rsidRPr="00E32245" w:rsidRDefault="00D03034" w:rsidP="00E32245">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D03034" w:rsidRDefault="00D03034" w:rsidP="00E32245">
          <w:pPr>
            <w:pStyle w:val="Header"/>
            <w:spacing w:after="120"/>
          </w:pPr>
        </w:p>
      </w:tc>
      <w:tc>
        <w:tcPr>
          <w:tcW w:w="6523" w:type="dxa"/>
          <w:gridSpan w:val="3"/>
          <w:tcBorders>
            <w:bottom w:val="single" w:sz="4" w:space="0" w:color="auto"/>
          </w:tcBorders>
          <w:shd w:val="clear" w:color="auto" w:fill="auto"/>
          <w:vAlign w:val="bottom"/>
        </w:tcPr>
        <w:p w:rsidR="00D03034" w:rsidRPr="00E32245" w:rsidRDefault="00D03034" w:rsidP="00E32245">
          <w:pPr>
            <w:spacing w:after="80" w:line="240" w:lineRule="auto"/>
            <w:jc w:val="right"/>
            <w:rPr>
              <w:rFonts w:ascii="Times New Roman"/>
              <w:position w:val="-4"/>
            </w:rPr>
          </w:pPr>
          <w:r>
            <w:rPr>
              <w:rFonts w:ascii="Times New Roman"/>
              <w:position w:val="-4"/>
              <w:sz w:val="40"/>
            </w:rPr>
            <w:t>CEDAW</w:t>
          </w:r>
          <w:r>
            <w:rPr>
              <w:rFonts w:ascii="Times New Roman"/>
              <w:position w:val="-4"/>
            </w:rPr>
            <w:t>/C/UZB/CO/4</w:t>
          </w:r>
        </w:p>
      </w:tc>
    </w:tr>
    <w:tr w:rsidR="00D03034" w:rsidRPr="00E32245" w:rsidTr="00E32245">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D03034" w:rsidRDefault="00D03034" w:rsidP="00E32245">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D03034" w:rsidRPr="00E32245" w:rsidRDefault="00D03034" w:rsidP="00E32245">
          <w:pPr>
            <w:pStyle w:val="Header"/>
            <w:spacing w:before="109"/>
            <w:ind w:left="-72"/>
          </w:pPr>
        </w:p>
      </w:tc>
      <w:tc>
        <w:tcPr>
          <w:tcW w:w="5227" w:type="dxa"/>
          <w:gridSpan w:val="3"/>
          <w:tcBorders>
            <w:top w:val="single" w:sz="4" w:space="0" w:color="auto"/>
            <w:bottom w:val="single" w:sz="12" w:space="0" w:color="auto"/>
          </w:tcBorders>
          <w:shd w:val="clear" w:color="auto" w:fill="auto"/>
        </w:tcPr>
        <w:p w:rsidR="00D03034" w:rsidRPr="00E32245" w:rsidRDefault="00D03034" w:rsidP="00E32245">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D03034" w:rsidRPr="00E32245" w:rsidRDefault="00D03034" w:rsidP="00E32245">
          <w:pPr>
            <w:pStyle w:val="Header"/>
            <w:spacing w:before="109"/>
          </w:pPr>
        </w:p>
      </w:tc>
      <w:tc>
        <w:tcPr>
          <w:tcW w:w="3180" w:type="dxa"/>
          <w:gridSpan w:val="2"/>
          <w:tcBorders>
            <w:top w:val="single" w:sz="4" w:space="0" w:color="auto"/>
            <w:bottom w:val="single" w:sz="12" w:space="0" w:color="auto"/>
          </w:tcBorders>
          <w:shd w:val="clear" w:color="auto" w:fill="auto"/>
        </w:tcPr>
        <w:p w:rsidR="00D03034" w:rsidRDefault="00D03034" w:rsidP="00E32245">
          <w:pPr>
            <w:spacing w:before="240" w:line="240" w:lineRule="exact"/>
            <w:rPr>
              <w:rFonts w:ascii="Times New Roman"/>
            </w:rPr>
          </w:pPr>
          <w:r>
            <w:rPr>
              <w:rFonts w:ascii="Times New Roman"/>
            </w:rPr>
            <w:t>Distr.: General</w:t>
          </w:r>
        </w:p>
        <w:p w:rsidR="00D03034" w:rsidRDefault="00D03034" w:rsidP="00E32245">
          <w:pPr>
            <w:spacing w:line="240" w:lineRule="exact"/>
            <w:rPr>
              <w:rFonts w:ascii="Times New Roman"/>
            </w:rPr>
          </w:pPr>
          <w:r>
            <w:rPr>
              <w:rFonts w:ascii="Times New Roman"/>
            </w:rPr>
            <w:t>5 February 2010</w:t>
          </w:r>
        </w:p>
        <w:p w:rsidR="00D03034" w:rsidRDefault="00D03034" w:rsidP="00E32245">
          <w:pPr>
            <w:spacing w:line="240" w:lineRule="exact"/>
            <w:rPr>
              <w:rFonts w:ascii="Times New Roman"/>
            </w:rPr>
          </w:pPr>
          <w:r>
            <w:rPr>
              <w:rFonts w:ascii="Times New Roman"/>
            </w:rPr>
            <w:t>Chinese</w:t>
          </w:r>
        </w:p>
        <w:p w:rsidR="00D03034" w:rsidRPr="00E32245" w:rsidRDefault="00D03034" w:rsidP="00E32245">
          <w:pPr>
            <w:spacing w:line="240" w:lineRule="exact"/>
            <w:rPr>
              <w:rFonts w:ascii="Times New Roman"/>
            </w:rPr>
          </w:pPr>
          <w:r>
            <w:rPr>
              <w:rFonts w:ascii="Times New Roman"/>
            </w:rPr>
            <w:t>Original: English</w:t>
          </w:r>
        </w:p>
      </w:tc>
    </w:tr>
  </w:tbl>
  <w:p w:rsidR="00D03034" w:rsidRPr="00E32245" w:rsidRDefault="00D03034" w:rsidP="00E32245">
    <w:pPr>
      <w:pStyle w:val="Header"/>
      <w:rPr>
        <w:sz w:val="2"/>
      </w:rP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D03034" w:rsidTr="00295280">
      <w:tblPrEx>
        <w:tblCellMar>
          <w:top w:w="0" w:type="dxa"/>
          <w:bottom w:w="0" w:type="dxa"/>
        </w:tblCellMar>
      </w:tblPrEx>
      <w:trPr>
        <w:trHeight w:hRule="exact" w:val="864"/>
      </w:trPr>
      <w:tc>
        <w:tcPr>
          <w:tcW w:w="4838" w:type="dxa"/>
          <w:shd w:val="clear" w:color="auto" w:fill="auto"/>
          <w:vAlign w:val="bottom"/>
        </w:tcPr>
        <w:p w:rsidR="00D03034" w:rsidRPr="00506C08" w:rsidRDefault="00D03034" w:rsidP="00295280">
          <w:pPr>
            <w:pStyle w:val="Header"/>
            <w:spacing w:after="80"/>
            <w:jc w:val="left"/>
            <w:rPr>
              <w:b/>
              <w:sz w:val="17"/>
            </w:rPr>
          </w:pPr>
          <w:fldSimple w:instr=" DOCVARIABLE &quot;sss1&quot; \* MERGEFORMAT ">
            <w:r>
              <w:rPr>
                <w:b/>
                <w:sz w:val="17"/>
              </w:rPr>
              <w:t>CEDAW/C/UZB/CO/4</w:t>
            </w:r>
          </w:fldSimple>
        </w:p>
      </w:tc>
      <w:tc>
        <w:tcPr>
          <w:tcW w:w="5033" w:type="dxa"/>
          <w:shd w:val="clear" w:color="auto" w:fill="auto"/>
          <w:vAlign w:val="bottom"/>
        </w:tcPr>
        <w:p w:rsidR="00D03034" w:rsidRDefault="00D03034" w:rsidP="00295280">
          <w:pPr>
            <w:pStyle w:val="Header"/>
          </w:pPr>
        </w:p>
      </w:tc>
    </w:tr>
  </w:tbl>
  <w:p w:rsidR="00D03034" w:rsidRPr="00506C08" w:rsidRDefault="00D03034" w:rsidP="00295280">
    <w:pPr>
      <w:pStyle w:val="Heade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D03034" w:rsidTr="00295280">
      <w:tblPrEx>
        <w:tblCellMar>
          <w:top w:w="0" w:type="dxa"/>
          <w:bottom w:w="0" w:type="dxa"/>
        </w:tblCellMar>
      </w:tblPrEx>
      <w:trPr>
        <w:trHeight w:hRule="exact" w:val="864"/>
      </w:trPr>
      <w:tc>
        <w:tcPr>
          <w:tcW w:w="4838" w:type="dxa"/>
          <w:shd w:val="clear" w:color="auto" w:fill="auto"/>
          <w:vAlign w:val="bottom"/>
        </w:tcPr>
        <w:p w:rsidR="00D03034" w:rsidRDefault="00D03034" w:rsidP="00295280">
          <w:pPr>
            <w:pStyle w:val="Header"/>
          </w:pPr>
        </w:p>
      </w:tc>
      <w:tc>
        <w:tcPr>
          <w:tcW w:w="5033" w:type="dxa"/>
          <w:shd w:val="clear" w:color="auto" w:fill="auto"/>
          <w:vAlign w:val="bottom"/>
        </w:tcPr>
        <w:p w:rsidR="00D03034" w:rsidRPr="00506C08" w:rsidRDefault="00D03034" w:rsidP="00295280">
          <w:pPr>
            <w:pStyle w:val="Header"/>
            <w:spacing w:after="80"/>
            <w:jc w:val="right"/>
            <w:rPr>
              <w:b/>
              <w:sz w:val="17"/>
            </w:rPr>
          </w:pPr>
          <w:fldSimple w:instr=" DOCVARIABLE &quot;sss1&quot; \* MERGEFORMAT ">
            <w:r>
              <w:rPr>
                <w:b/>
                <w:sz w:val="17"/>
              </w:rPr>
              <w:t>CEDAW/C/UZB/CO/4</w:t>
            </w:r>
          </w:fldSimple>
        </w:p>
      </w:tc>
    </w:tr>
  </w:tbl>
  <w:p w:rsidR="00D03034" w:rsidRPr="00506C08" w:rsidRDefault="00D03034" w:rsidP="00295280">
    <w:pPr>
      <w:pStyle w:val="Heade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1872"/>
      <w:gridCol w:w="245"/>
      <w:gridCol w:w="3110"/>
      <w:gridCol w:w="245"/>
      <w:gridCol w:w="3168"/>
      <w:gridCol w:w="12"/>
    </w:tblGrid>
    <w:tr w:rsidR="00D03034" w:rsidTr="00295280">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D03034" w:rsidRDefault="00D03034" w:rsidP="00295280">
          <w:pPr>
            <w:pStyle w:val="Header"/>
            <w:spacing w:after="120"/>
          </w:pPr>
        </w:p>
      </w:tc>
      <w:tc>
        <w:tcPr>
          <w:tcW w:w="1872" w:type="dxa"/>
          <w:tcBorders>
            <w:bottom w:val="single" w:sz="4" w:space="0" w:color="auto"/>
          </w:tcBorders>
          <w:shd w:val="clear" w:color="auto" w:fill="auto"/>
          <w:vAlign w:val="bottom"/>
        </w:tcPr>
        <w:p w:rsidR="00D03034" w:rsidRPr="00506C08" w:rsidRDefault="00D03034" w:rsidP="00295280">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D03034" w:rsidRDefault="00D03034" w:rsidP="00295280">
          <w:pPr>
            <w:pStyle w:val="Header"/>
            <w:spacing w:after="120"/>
          </w:pPr>
        </w:p>
      </w:tc>
      <w:tc>
        <w:tcPr>
          <w:tcW w:w="6523" w:type="dxa"/>
          <w:gridSpan w:val="3"/>
          <w:tcBorders>
            <w:bottom w:val="single" w:sz="4" w:space="0" w:color="auto"/>
          </w:tcBorders>
          <w:shd w:val="clear" w:color="auto" w:fill="auto"/>
          <w:vAlign w:val="bottom"/>
        </w:tcPr>
        <w:p w:rsidR="00D03034" w:rsidRPr="00506C08" w:rsidRDefault="00D03034" w:rsidP="00295280">
          <w:pPr>
            <w:spacing w:after="80" w:line="240" w:lineRule="auto"/>
            <w:jc w:val="right"/>
            <w:rPr>
              <w:rFonts w:ascii="Times New Roman"/>
              <w:position w:val="-4"/>
            </w:rPr>
          </w:pPr>
          <w:r>
            <w:rPr>
              <w:rFonts w:ascii="Times New Roman"/>
              <w:position w:val="-4"/>
              <w:sz w:val="40"/>
            </w:rPr>
            <w:t>CEDAW</w:t>
          </w:r>
          <w:r>
            <w:rPr>
              <w:rFonts w:ascii="Times New Roman"/>
              <w:position w:val="-4"/>
            </w:rPr>
            <w:t>/C/UZB/CO/4</w:t>
          </w:r>
        </w:p>
      </w:tc>
    </w:tr>
    <w:tr w:rsidR="00D03034" w:rsidRPr="00506C08" w:rsidTr="00295280">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D03034" w:rsidRDefault="00D03034" w:rsidP="00295280">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56.25pt;height:46.5pt">
                <v:imagedata r:id="rId1" o:title="_unlogo"/>
              </v:shape>
            </w:pict>
          </w:r>
        </w:p>
        <w:p w:rsidR="00D03034" w:rsidRPr="00506C08" w:rsidRDefault="00D03034" w:rsidP="00295280">
          <w:pPr>
            <w:pStyle w:val="Header"/>
            <w:spacing w:before="109"/>
            <w:ind w:left="-72"/>
          </w:pPr>
        </w:p>
      </w:tc>
      <w:tc>
        <w:tcPr>
          <w:tcW w:w="5227" w:type="dxa"/>
          <w:gridSpan w:val="3"/>
          <w:tcBorders>
            <w:top w:val="single" w:sz="4" w:space="0" w:color="auto"/>
            <w:bottom w:val="single" w:sz="12" w:space="0" w:color="auto"/>
          </w:tcBorders>
          <w:shd w:val="clear" w:color="auto" w:fill="auto"/>
        </w:tcPr>
        <w:p w:rsidR="00D03034" w:rsidRPr="00506C08" w:rsidRDefault="00D03034" w:rsidP="00295280">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D03034" w:rsidRPr="00506C08" w:rsidRDefault="00D03034" w:rsidP="00295280">
          <w:pPr>
            <w:pStyle w:val="Header"/>
            <w:spacing w:before="109"/>
          </w:pPr>
        </w:p>
      </w:tc>
      <w:tc>
        <w:tcPr>
          <w:tcW w:w="3180" w:type="dxa"/>
          <w:gridSpan w:val="2"/>
          <w:tcBorders>
            <w:top w:val="single" w:sz="4" w:space="0" w:color="auto"/>
            <w:bottom w:val="single" w:sz="12" w:space="0" w:color="auto"/>
          </w:tcBorders>
          <w:shd w:val="clear" w:color="auto" w:fill="auto"/>
        </w:tcPr>
        <w:p w:rsidR="00D03034" w:rsidRDefault="00D03034" w:rsidP="00295280">
          <w:pPr>
            <w:spacing w:before="240" w:line="240" w:lineRule="exact"/>
            <w:rPr>
              <w:rFonts w:ascii="Times New Roman"/>
            </w:rPr>
          </w:pPr>
          <w:r>
            <w:rPr>
              <w:rFonts w:ascii="Times New Roman"/>
            </w:rPr>
            <w:t>Distr.: General</w:t>
          </w:r>
        </w:p>
        <w:p w:rsidR="00D03034" w:rsidRDefault="00D03034" w:rsidP="00295280">
          <w:pPr>
            <w:spacing w:line="240" w:lineRule="exact"/>
            <w:rPr>
              <w:rFonts w:ascii="Times New Roman"/>
            </w:rPr>
          </w:pPr>
          <w:r>
            <w:rPr>
              <w:rFonts w:ascii="Times New Roman"/>
            </w:rPr>
            <w:t>26 January 2010</w:t>
          </w:r>
        </w:p>
        <w:p w:rsidR="00D03034" w:rsidRDefault="00D03034" w:rsidP="00295280">
          <w:pPr>
            <w:spacing w:line="240" w:lineRule="exact"/>
            <w:rPr>
              <w:rFonts w:ascii="Times New Roman"/>
            </w:rPr>
          </w:pPr>
          <w:r>
            <w:rPr>
              <w:rFonts w:ascii="Times New Roman"/>
            </w:rPr>
            <w:t>Chinese</w:t>
          </w:r>
        </w:p>
        <w:p w:rsidR="00D03034" w:rsidRPr="00506C08" w:rsidRDefault="00D03034" w:rsidP="00295280">
          <w:pPr>
            <w:spacing w:line="240" w:lineRule="exact"/>
            <w:rPr>
              <w:rFonts w:ascii="Times New Roman"/>
            </w:rPr>
          </w:pPr>
          <w:r>
            <w:rPr>
              <w:rFonts w:ascii="Times New Roman"/>
            </w:rPr>
            <w:t>Original: English</w:t>
          </w:r>
        </w:p>
      </w:tc>
    </w:tr>
  </w:tbl>
  <w:p w:rsidR="00D03034" w:rsidRPr="00506C08" w:rsidRDefault="00D03034" w:rsidP="00295280">
    <w:pPr>
      <w:pStyle w:val="Header"/>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024293*"/>
    <w:docVar w:name="CreationDt" w:val="01/03/2010 16:04:46"/>
    <w:docVar w:name="DocCategory" w:val="Doc"/>
    <w:docVar w:name="DocType" w:val="Final"/>
    <w:docVar w:name="FooterJN" w:val="10-24293 (C)"/>
    <w:docVar w:name="jobn" w:val="10-24293 (C)"/>
    <w:docVar w:name="jobnDT" w:val="10-24293 (C)   010310"/>
    <w:docVar w:name="jobnDTDT" w:val="10-24293 (C)   010310   010310"/>
    <w:docVar w:name="JobNo" w:val="1024293C"/>
    <w:docVar w:name="OandT" w:val="yanghua"/>
    <w:docVar w:name="sss1" w:val="CEDAW/C/UZB/CO/4"/>
    <w:docVar w:name="sss2" w:val="-"/>
    <w:docVar w:name="Symbol1" w:val="CEDAW/C/UZB/CO/4"/>
    <w:docVar w:name="Symbol2" w:val="-"/>
  </w:docVars>
  <w:rsids>
    <w:rsidRoot w:val="00E81755"/>
    <w:rsid w:val="0000347C"/>
    <w:rsid w:val="000125BC"/>
    <w:rsid w:val="00021A2B"/>
    <w:rsid w:val="00037B39"/>
    <w:rsid w:val="00044CA4"/>
    <w:rsid w:val="00045EFE"/>
    <w:rsid w:val="0007337D"/>
    <w:rsid w:val="000758DF"/>
    <w:rsid w:val="00076EB8"/>
    <w:rsid w:val="00095C67"/>
    <w:rsid w:val="000A31F9"/>
    <w:rsid w:val="000C1786"/>
    <w:rsid w:val="000C4DDE"/>
    <w:rsid w:val="000E240F"/>
    <w:rsid w:val="000E49A4"/>
    <w:rsid w:val="000F1058"/>
    <w:rsid w:val="00101C4E"/>
    <w:rsid w:val="001113F8"/>
    <w:rsid w:val="001212F9"/>
    <w:rsid w:val="00121328"/>
    <w:rsid w:val="0012708E"/>
    <w:rsid w:val="001329F7"/>
    <w:rsid w:val="0014007F"/>
    <w:rsid w:val="00141322"/>
    <w:rsid w:val="0015066B"/>
    <w:rsid w:val="00150D3A"/>
    <w:rsid w:val="00153D29"/>
    <w:rsid w:val="00161E69"/>
    <w:rsid w:val="00161F54"/>
    <w:rsid w:val="00170FBE"/>
    <w:rsid w:val="0017506F"/>
    <w:rsid w:val="001B2814"/>
    <w:rsid w:val="001B4F95"/>
    <w:rsid w:val="001C3F7F"/>
    <w:rsid w:val="001C5166"/>
    <w:rsid w:val="001D0354"/>
    <w:rsid w:val="001E20EC"/>
    <w:rsid w:val="001E4442"/>
    <w:rsid w:val="001E5A51"/>
    <w:rsid w:val="001F03A7"/>
    <w:rsid w:val="00207135"/>
    <w:rsid w:val="00231575"/>
    <w:rsid w:val="00247382"/>
    <w:rsid w:val="00252E35"/>
    <w:rsid w:val="00254858"/>
    <w:rsid w:val="00257053"/>
    <w:rsid w:val="00266257"/>
    <w:rsid w:val="00271BE6"/>
    <w:rsid w:val="0027454D"/>
    <w:rsid w:val="00280671"/>
    <w:rsid w:val="002814F9"/>
    <w:rsid w:val="00282D17"/>
    <w:rsid w:val="00295280"/>
    <w:rsid w:val="002A4AEF"/>
    <w:rsid w:val="002B14C9"/>
    <w:rsid w:val="002B305F"/>
    <w:rsid w:val="002B564F"/>
    <w:rsid w:val="002B5F5D"/>
    <w:rsid w:val="002C2254"/>
    <w:rsid w:val="002C3BC9"/>
    <w:rsid w:val="002C532D"/>
    <w:rsid w:val="002C54DB"/>
    <w:rsid w:val="002D039F"/>
    <w:rsid w:val="002D0694"/>
    <w:rsid w:val="002D0B62"/>
    <w:rsid w:val="002D4ACE"/>
    <w:rsid w:val="002D5503"/>
    <w:rsid w:val="002E66D5"/>
    <w:rsid w:val="002F41E2"/>
    <w:rsid w:val="00320C99"/>
    <w:rsid w:val="003274A9"/>
    <w:rsid w:val="00331221"/>
    <w:rsid w:val="003649EE"/>
    <w:rsid w:val="00371BC6"/>
    <w:rsid w:val="00373A15"/>
    <w:rsid w:val="00383ACA"/>
    <w:rsid w:val="00394A02"/>
    <w:rsid w:val="003C7B20"/>
    <w:rsid w:val="003D075F"/>
    <w:rsid w:val="003E4565"/>
    <w:rsid w:val="003E748F"/>
    <w:rsid w:val="003E7612"/>
    <w:rsid w:val="00414423"/>
    <w:rsid w:val="004411AD"/>
    <w:rsid w:val="004424EF"/>
    <w:rsid w:val="00453BB0"/>
    <w:rsid w:val="00460162"/>
    <w:rsid w:val="004620A8"/>
    <w:rsid w:val="00466BB5"/>
    <w:rsid w:val="004700CF"/>
    <w:rsid w:val="00487444"/>
    <w:rsid w:val="00495E77"/>
    <w:rsid w:val="004A06D1"/>
    <w:rsid w:val="004A11FC"/>
    <w:rsid w:val="004C0224"/>
    <w:rsid w:val="004C053E"/>
    <w:rsid w:val="004C3255"/>
    <w:rsid w:val="004D07E1"/>
    <w:rsid w:val="004D1C19"/>
    <w:rsid w:val="004F29B8"/>
    <w:rsid w:val="0050413E"/>
    <w:rsid w:val="00515657"/>
    <w:rsid w:val="00521275"/>
    <w:rsid w:val="0052216F"/>
    <w:rsid w:val="005232CA"/>
    <w:rsid w:val="00523636"/>
    <w:rsid w:val="005335B9"/>
    <w:rsid w:val="00536CCE"/>
    <w:rsid w:val="005541E4"/>
    <w:rsid w:val="00562FE7"/>
    <w:rsid w:val="0057450D"/>
    <w:rsid w:val="0058302A"/>
    <w:rsid w:val="005B7338"/>
    <w:rsid w:val="005C02AB"/>
    <w:rsid w:val="005C5FC3"/>
    <w:rsid w:val="005D0F04"/>
    <w:rsid w:val="005E35C7"/>
    <w:rsid w:val="005F12F0"/>
    <w:rsid w:val="005F3273"/>
    <w:rsid w:val="005F34A3"/>
    <w:rsid w:val="00610CF2"/>
    <w:rsid w:val="006328DE"/>
    <w:rsid w:val="006353DE"/>
    <w:rsid w:val="006479F1"/>
    <w:rsid w:val="00650BEE"/>
    <w:rsid w:val="006520FA"/>
    <w:rsid w:val="0065377D"/>
    <w:rsid w:val="00666F57"/>
    <w:rsid w:val="006740A7"/>
    <w:rsid w:val="006767D5"/>
    <w:rsid w:val="00691524"/>
    <w:rsid w:val="006A654B"/>
    <w:rsid w:val="006E2924"/>
    <w:rsid w:val="006E7A26"/>
    <w:rsid w:val="006F2B3D"/>
    <w:rsid w:val="007052CC"/>
    <w:rsid w:val="007319E0"/>
    <w:rsid w:val="007345AA"/>
    <w:rsid w:val="00737B00"/>
    <w:rsid w:val="0075155C"/>
    <w:rsid w:val="00753A05"/>
    <w:rsid w:val="00757193"/>
    <w:rsid w:val="00761190"/>
    <w:rsid w:val="00776537"/>
    <w:rsid w:val="00783A25"/>
    <w:rsid w:val="007877F4"/>
    <w:rsid w:val="007C1327"/>
    <w:rsid w:val="007C74B9"/>
    <w:rsid w:val="007E1B5E"/>
    <w:rsid w:val="007E6253"/>
    <w:rsid w:val="007F2278"/>
    <w:rsid w:val="00803014"/>
    <w:rsid w:val="00805783"/>
    <w:rsid w:val="00806F57"/>
    <w:rsid w:val="00806F90"/>
    <w:rsid w:val="008246FC"/>
    <w:rsid w:val="00824C19"/>
    <w:rsid w:val="00826250"/>
    <w:rsid w:val="008378D1"/>
    <w:rsid w:val="00846462"/>
    <w:rsid w:val="0086691F"/>
    <w:rsid w:val="00883DB0"/>
    <w:rsid w:val="00884C8F"/>
    <w:rsid w:val="00896D38"/>
    <w:rsid w:val="008C3296"/>
    <w:rsid w:val="008E2D03"/>
    <w:rsid w:val="008F2BB5"/>
    <w:rsid w:val="008F425D"/>
    <w:rsid w:val="008F5472"/>
    <w:rsid w:val="008F5D0F"/>
    <w:rsid w:val="009122E0"/>
    <w:rsid w:val="00913351"/>
    <w:rsid w:val="0096193C"/>
    <w:rsid w:val="009769E1"/>
    <w:rsid w:val="00977E0D"/>
    <w:rsid w:val="00986132"/>
    <w:rsid w:val="00986C04"/>
    <w:rsid w:val="009A2F76"/>
    <w:rsid w:val="009D2AC2"/>
    <w:rsid w:val="009E1774"/>
    <w:rsid w:val="009E2668"/>
    <w:rsid w:val="009E40A3"/>
    <w:rsid w:val="009E5C8C"/>
    <w:rsid w:val="009F10B1"/>
    <w:rsid w:val="009F47E3"/>
    <w:rsid w:val="009F6938"/>
    <w:rsid w:val="00A0537D"/>
    <w:rsid w:val="00A069AD"/>
    <w:rsid w:val="00A17A85"/>
    <w:rsid w:val="00A20856"/>
    <w:rsid w:val="00A24399"/>
    <w:rsid w:val="00A24CA5"/>
    <w:rsid w:val="00A33D6D"/>
    <w:rsid w:val="00A37345"/>
    <w:rsid w:val="00A5206D"/>
    <w:rsid w:val="00A72E47"/>
    <w:rsid w:val="00A90956"/>
    <w:rsid w:val="00A95404"/>
    <w:rsid w:val="00A968C5"/>
    <w:rsid w:val="00AA3C28"/>
    <w:rsid w:val="00AA759D"/>
    <w:rsid w:val="00AB2786"/>
    <w:rsid w:val="00AD4308"/>
    <w:rsid w:val="00AD519C"/>
    <w:rsid w:val="00AF2A33"/>
    <w:rsid w:val="00AF390F"/>
    <w:rsid w:val="00B309DD"/>
    <w:rsid w:val="00B36621"/>
    <w:rsid w:val="00B36D64"/>
    <w:rsid w:val="00B41B48"/>
    <w:rsid w:val="00B56194"/>
    <w:rsid w:val="00B60F41"/>
    <w:rsid w:val="00B61A34"/>
    <w:rsid w:val="00B64E8E"/>
    <w:rsid w:val="00B65E8B"/>
    <w:rsid w:val="00B8025A"/>
    <w:rsid w:val="00B827B1"/>
    <w:rsid w:val="00B8401B"/>
    <w:rsid w:val="00BB23A4"/>
    <w:rsid w:val="00BC2276"/>
    <w:rsid w:val="00BD2150"/>
    <w:rsid w:val="00BE1CC3"/>
    <w:rsid w:val="00BE365A"/>
    <w:rsid w:val="00BE47C4"/>
    <w:rsid w:val="00C052A2"/>
    <w:rsid w:val="00C06A4A"/>
    <w:rsid w:val="00C1391A"/>
    <w:rsid w:val="00C14CE6"/>
    <w:rsid w:val="00C15218"/>
    <w:rsid w:val="00C2725D"/>
    <w:rsid w:val="00C42033"/>
    <w:rsid w:val="00C43F23"/>
    <w:rsid w:val="00C464DD"/>
    <w:rsid w:val="00C549F4"/>
    <w:rsid w:val="00C62EF9"/>
    <w:rsid w:val="00C76854"/>
    <w:rsid w:val="00C92AE0"/>
    <w:rsid w:val="00CA450F"/>
    <w:rsid w:val="00CB2B1E"/>
    <w:rsid w:val="00CC3E8B"/>
    <w:rsid w:val="00CC4E84"/>
    <w:rsid w:val="00CD5641"/>
    <w:rsid w:val="00CE64AC"/>
    <w:rsid w:val="00CF7718"/>
    <w:rsid w:val="00D03034"/>
    <w:rsid w:val="00D177F1"/>
    <w:rsid w:val="00D21186"/>
    <w:rsid w:val="00D323B5"/>
    <w:rsid w:val="00D42ACC"/>
    <w:rsid w:val="00D51DC5"/>
    <w:rsid w:val="00D676D7"/>
    <w:rsid w:val="00D71517"/>
    <w:rsid w:val="00D7168D"/>
    <w:rsid w:val="00D874E1"/>
    <w:rsid w:val="00D87D27"/>
    <w:rsid w:val="00D9586D"/>
    <w:rsid w:val="00DA51B2"/>
    <w:rsid w:val="00DB0932"/>
    <w:rsid w:val="00DC2506"/>
    <w:rsid w:val="00DC49FA"/>
    <w:rsid w:val="00DD3D6B"/>
    <w:rsid w:val="00DD4467"/>
    <w:rsid w:val="00DD61C8"/>
    <w:rsid w:val="00DD772B"/>
    <w:rsid w:val="00E041F4"/>
    <w:rsid w:val="00E050BA"/>
    <w:rsid w:val="00E25442"/>
    <w:rsid w:val="00E25A1F"/>
    <w:rsid w:val="00E3079B"/>
    <w:rsid w:val="00E32245"/>
    <w:rsid w:val="00E37EEB"/>
    <w:rsid w:val="00E710FB"/>
    <w:rsid w:val="00E806D9"/>
    <w:rsid w:val="00E81755"/>
    <w:rsid w:val="00E82CA2"/>
    <w:rsid w:val="00E94E5A"/>
    <w:rsid w:val="00E95594"/>
    <w:rsid w:val="00EA31C3"/>
    <w:rsid w:val="00EB33AC"/>
    <w:rsid w:val="00EC6F21"/>
    <w:rsid w:val="00EE0913"/>
    <w:rsid w:val="00F01440"/>
    <w:rsid w:val="00F06DB3"/>
    <w:rsid w:val="00F13305"/>
    <w:rsid w:val="00F40463"/>
    <w:rsid w:val="00F50336"/>
    <w:rsid w:val="00F55E5B"/>
    <w:rsid w:val="00F62E3F"/>
    <w:rsid w:val="00F67F90"/>
    <w:rsid w:val="00F77B3E"/>
    <w:rsid w:val="00F833CB"/>
    <w:rsid w:val="00F87754"/>
    <w:rsid w:val="00F90A4B"/>
    <w:rsid w:val="00F90C56"/>
    <w:rsid w:val="00FC1CE4"/>
    <w:rsid w:val="00FD594E"/>
    <w:rsid w:val="00FD75B9"/>
    <w:rsid w:val="00FE5FE8"/>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Normal"/>
    <w:rsid w:val="00986132"/>
    <w:pPr>
      <w:keepNext/>
      <w:keepLines/>
      <w:suppressAutoHyphens/>
      <w:outlineLvl w:val="0"/>
    </w:pPr>
    <w:rPr>
      <w:rFonts w:ascii="SimHei" w:eastAsia="SimHei"/>
      <w:sz w:val="24"/>
    </w:rPr>
  </w:style>
  <w:style w:type="paragraph" w:customStyle="1" w:styleId="HCh">
    <w:name w:val="_ H _Ch"/>
    <w:basedOn w:val="H1"/>
    <w:next w:val="Normal"/>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Normal"/>
    <w:rsid w:val="00986132"/>
    <w:pPr>
      <w:outlineLvl w:val="1"/>
    </w:pPr>
    <w:rPr>
      <w:rFonts w:ascii="SimHei" w:eastAsia="SimHei"/>
      <w:spacing w:val="2"/>
    </w:rPr>
  </w:style>
  <w:style w:type="paragraph" w:customStyle="1" w:styleId="H4">
    <w:name w:val="_ H_4"/>
    <w:basedOn w:val="Normal"/>
    <w:next w:val="Normal"/>
    <w:rsid w:val="00986132"/>
    <w:pPr>
      <w:keepNext/>
      <w:keepLines/>
      <w:tabs>
        <w:tab w:val="left" w:pos="431"/>
      </w:tabs>
      <w:suppressAutoHyphens/>
      <w:outlineLvl w:val="3"/>
    </w:pPr>
    <w:rPr>
      <w:rFonts w:ascii="KaiTi_GB2312" w:eastAsia="KaiTi_GB2312"/>
      <w:noProo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986132"/>
    <w:pPr>
      <w:keepNext/>
      <w:keepLines/>
      <w:tabs>
        <w:tab w:val="right" w:leader="dot" w:pos="360"/>
      </w:tabs>
      <w:suppressAutoHyphens/>
      <w:spacing w:line="500" w:lineRule="exact"/>
      <w:ind w:left="1264" w:right="1264"/>
      <w:outlineLvl w:val="0"/>
    </w:pPr>
    <w:rPr>
      <w:rFonts w:ascii="SimHei" w:eastAsia="SimHei"/>
      <w:noProof/>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basedOn w:val="DefaultParagraphFont"/>
    <w:semiHidden/>
    <w:rsid w:val="00803014"/>
    <w:rPr>
      <w:color w:val="auto"/>
      <w:spacing w:val="0"/>
      <w:w w:val="150"/>
      <w:position w:val="0"/>
      <w:vertAlign w:val="superscript"/>
    </w:rPr>
  </w:style>
  <w:style w:type="character" w:styleId="EndnoteReference">
    <w:name w:val="endnote reference"/>
    <w:basedOn w:val="FootnoteReference"/>
    <w:semiHidden/>
    <w:rsid w:val="001E5A51"/>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basedOn w:val="DefaultParagraphFont"/>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eastAsia="zh-CN"/>
    </w:rPr>
  </w:style>
  <w:style w:type="paragraph" w:styleId="Footer">
    <w:name w:val="footer"/>
    <w:rsid w:val="001E5A51"/>
    <w:pPr>
      <w:tabs>
        <w:tab w:val="center" w:pos="4320"/>
        <w:tab w:val="right" w:pos="8640"/>
      </w:tabs>
      <w:jc w:val="both"/>
    </w:pPr>
    <w:rPr>
      <w:b/>
      <w:noProof/>
      <w:sz w:val="18"/>
      <w:szCs w:val="18"/>
      <w:lang w:eastAsia="zh-CN"/>
    </w:r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4.xml"/><Relationship Id="rId18" Type="http://schemas.openxmlformats.org/officeDocument/2006/relationships/footer" Target="footer6.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17" Type="http://schemas.openxmlformats.org/officeDocument/2006/relationships/header" Target="header6.xml"/><Relationship Id="rId2" Type="http://schemas.openxmlformats.org/officeDocument/2006/relationships/settings" Target="settings.xml"/><Relationship Id="rId16" Type="http://schemas.openxmlformats.org/officeDocument/2006/relationships/footer" Target="footer5.xm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footer" Target="footer4.xml"/><Relationship Id="rId10" Type="http://schemas.openxmlformats.org/officeDocument/2006/relationships/header" Target="header3.xml"/><Relationship Id="rId19"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header" Target="header5.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er6.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header6.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45</TotalTime>
  <Pages>1</Pages>
  <Words>1556</Words>
  <Characters>8871</Characters>
  <Application>Microsoft Office Outlook</Application>
  <DocSecurity>4</DocSecurity>
  <Lines>73</Lines>
  <Paragraphs>20</Paragraphs>
  <ScaleCrop>false</ScaleCrop>
  <Company>United Nations</Company>
  <LinksUpToDate>false</LinksUpToDate>
  <CharactersWithSpaces>10407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CTPU User</dc:creator>
  <cp:keywords/>
  <dc:description/>
  <cp:lastModifiedBy>CTPU User</cp:lastModifiedBy>
  <cp:revision>18</cp:revision>
  <cp:lastPrinted>2010-03-03T14:29:00Z</cp:lastPrinted>
  <dcterms:created xsi:type="dcterms:W3CDTF">2010-03-01T14:04:00Z</dcterms:created>
  <dcterms:modified xsi:type="dcterms:W3CDTF">2010-03-03T14:35:00Z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1024293</vt:lpwstr>
  </property>
  <property fmtid="{D5CDD505-2E9C-101B-9397-08002B2CF9AE}" pid="3" name="Symbol1">
    <vt:lpwstr>CEDAW/C/UZB/CO/4</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yanghua</vt:lpwstr>
  </property>
</Properties>
</file>