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A36" w:rsidRDefault="00CE0A36" w:rsidP="00CE0A36">
      <w:pPr>
        <w:pStyle w:val="Release"/>
        <w:spacing w:line="60" w:lineRule="exact"/>
        <w:rPr>
          <w:sz w:val="6"/>
        </w:rPr>
        <w:sectPr w:rsidR="00CE0A36" w:rsidSect="00CE0A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CE0A36">
      <w:pPr>
        <w:pStyle w:val="Release"/>
        <w:spacing w:line="60" w:lineRule="exact"/>
        <w:rPr>
          <w:sz w:val="6"/>
        </w:rPr>
      </w:pPr>
    </w:p>
    <w:p w:rsidR="005C53CB" w:rsidRDefault="005C53CB" w:rsidP="005C53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5C53CB" w:rsidRPr="005C53CB" w:rsidRDefault="005C53CB" w:rsidP="005C53CB">
      <w:pPr>
        <w:pStyle w:val="SingleTxt"/>
        <w:spacing w:after="0" w:line="120" w:lineRule="exact"/>
        <w:rPr>
          <w:sz w:val="10"/>
        </w:rPr>
      </w:pPr>
    </w:p>
    <w:p w:rsidR="005C53CB" w:rsidRPr="005C53CB" w:rsidRDefault="005C53CB" w:rsidP="005C53CB">
      <w:pPr>
        <w:pStyle w:val="SingleTxt"/>
        <w:spacing w:after="0" w:line="120" w:lineRule="exact"/>
        <w:rPr>
          <w:sz w:val="10"/>
        </w:rPr>
      </w:pPr>
    </w:p>
    <w:p w:rsidR="005C53CB" w:rsidRPr="005C53CB" w:rsidRDefault="005C53CB" w:rsidP="005C53CB">
      <w:pPr>
        <w:pStyle w:val="SingleTxt"/>
        <w:spacing w:after="0" w:line="120" w:lineRule="exact"/>
        <w:rPr>
          <w:sz w:val="10"/>
        </w:rPr>
      </w:pPr>
    </w:p>
    <w:p w:rsidR="005C53CB" w:rsidRPr="005C53CB" w:rsidRDefault="005C53CB" w:rsidP="005C53CB">
      <w:pPr>
        <w:framePr w:w="9792" w:h="432" w:hSpace="180" w:wrap="around" w:hAnchor="page" w:x="1210" w:yAlign="bottom"/>
        <w:spacing w:line="100" w:lineRule="exact"/>
        <w:rPr>
          <w:sz w:val="10"/>
        </w:rPr>
      </w:pPr>
      <w:r w:rsidRPr="005C53CB">
        <w:rPr>
          <w:noProof/>
          <w:sz w:val="10"/>
        </w:rPr>
        <w:pict>
          <v:line id="_x0000_s1027" style="position:absolute;left:0;text-align:left;z-index:2;mso-position-horizontal-relative:page" from="108pt,-1pt" to="180pt,-1pt" strokeweight=".25pt">
            <w10:wrap anchorx="page"/>
          </v:line>
        </w:pict>
      </w:r>
    </w:p>
    <w:p w:rsidR="005C53CB" w:rsidRPr="005C53CB" w:rsidRDefault="005C53CB" w:rsidP="005C53CB">
      <w:pPr>
        <w:framePr w:w="9792" w:h="432" w:hSpace="180" w:wrap="around" w:hAnchor="page" w:x="1210" w:yAlign="bottom"/>
        <w:spacing w:line="60" w:lineRule="exact"/>
        <w:rPr>
          <w:sz w:val="6"/>
        </w:rPr>
      </w:pPr>
    </w:p>
    <w:p w:rsidR="005C53CB" w:rsidRPr="005C53CB" w:rsidRDefault="005C53CB" w:rsidP="005C53C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5C53CB">
        <w:rPr>
          <w:rFonts w:hint="eastAsia"/>
          <w:sz w:val="18"/>
        </w:rPr>
        <w:tab/>
      </w:r>
      <w:r w:rsidRPr="000A7244">
        <w:rPr>
          <w:rFonts w:hint="eastAsia"/>
          <w:sz w:val="18"/>
          <w:vertAlign w:val="superscript"/>
        </w:rPr>
        <w:t>*</w:t>
      </w:r>
      <w:r w:rsidRPr="005C53CB">
        <w:rPr>
          <w:rFonts w:hint="eastAsia"/>
          <w:sz w:val="18"/>
        </w:rPr>
        <w:tab/>
      </w:r>
      <w:r w:rsidRPr="005C53CB">
        <w:rPr>
          <w:rFonts w:hint="eastAsia"/>
          <w:sz w:val="18"/>
        </w:rPr>
        <w:t>委员会在其第六十届会议</w:t>
      </w:r>
      <w:r>
        <w:rPr>
          <w:sz w:val="18"/>
        </w:rPr>
        <w:t>(</w:t>
      </w:r>
      <w:r w:rsidRPr="005C53CB">
        <w:rPr>
          <w:rFonts w:hint="eastAsia"/>
          <w:sz w:val="18"/>
        </w:rPr>
        <w:t>2015</w:t>
      </w:r>
      <w:r w:rsidRPr="005C53CB">
        <w:rPr>
          <w:rFonts w:hint="eastAsia"/>
          <w:sz w:val="18"/>
        </w:rPr>
        <w:t>年</w:t>
      </w:r>
      <w:r w:rsidRPr="005C53CB">
        <w:rPr>
          <w:rFonts w:hint="eastAsia"/>
          <w:sz w:val="18"/>
        </w:rPr>
        <w:t>2</w:t>
      </w:r>
      <w:r w:rsidRPr="005C53CB">
        <w:rPr>
          <w:rFonts w:hint="eastAsia"/>
          <w:sz w:val="18"/>
        </w:rPr>
        <w:t>月</w:t>
      </w:r>
      <w:r w:rsidRPr="005C53CB">
        <w:rPr>
          <w:rFonts w:hint="eastAsia"/>
          <w:sz w:val="18"/>
        </w:rPr>
        <w:t>16</w:t>
      </w:r>
      <w:r w:rsidRPr="005C53CB">
        <w:rPr>
          <w:rFonts w:hint="eastAsia"/>
          <w:sz w:val="18"/>
        </w:rPr>
        <w:t>日至</w:t>
      </w:r>
      <w:r w:rsidRPr="005C53CB">
        <w:rPr>
          <w:rFonts w:hint="eastAsia"/>
          <w:sz w:val="18"/>
        </w:rPr>
        <w:t>3</w:t>
      </w:r>
      <w:r w:rsidRPr="005C53CB">
        <w:rPr>
          <w:rFonts w:hint="eastAsia"/>
          <w:sz w:val="18"/>
        </w:rPr>
        <w:t>月</w:t>
      </w:r>
      <w:r w:rsidRPr="005C53CB">
        <w:rPr>
          <w:rFonts w:hint="eastAsia"/>
          <w:sz w:val="18"/>
        </w:rPr>
        <w:t>6</w:t>
      </w:r>
      <w:r w:rsidRPr="005C53CB">
        <w:rPr>
          <w:rFonts w:hint="eastAsia"/>
          <w:sz w:val="18"/>
        </w:rPr>
        <w:t>日</w:t>
      </w:r>
      <w:r>
        <w:rPr>
          <w:sz w:val="18"/>
        </w:rPr>
        <w:t>)</w:t>
      </w:r>
      <w:r w:rsidRPr="005C53CB">
        <w:rPr>
          <w:rFonts w:hint="eastAsia"/>
          <w:sz w:val="18"/>
        </w:rPr>
        <w:t>上通过。</w:t>
      </w:r>
    </w:p>
    <w:p w:rsidR="005C53CB" w:rsidRDefault="005C53CB" w:rsidP="005C53C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关于加蓬第六次定期报告的结论意见</w:t>
      </w:r>
      <w:r w:rsidRPr="000A7244">
        <w:rPr>
          <w:rFonts w:hint="eastAsia"/>
          <w:vertAlign w:val="superscript"/>
        </w:rPr>
        <w:t>*</w:t>
      </w:r>
    </w:p>
    <w:p w:rsidR="005C53CB" w:rsidRPr="005C53CB" w:rsidRDefault="005C53CB" w:rsidP="005C53CB">
      <w:pPr>
        <w:pStyle w:val="SingleTxt"/>
        <w:spacing w:after="0" w:line="120" w:lineRule="exact"/>
        <w:rPr>
          <w:sz w:val="10"/>
        </w:rPr>
      </w:pPr>
    </w:p>
    <w:p w:rsidR="005C53CB" w:rsidRPr="005C53CB" w:rsidRDefault="005C53CB" w:rsidP="005C53CB">
      <w:pPr>
        <w:pStyle w:val="SingleTxt"/>
        <w:spacing w:after="0" w:line="120" w:lineRule="exact"/>
        <w:rPr>
          <w:sz w:val="10"/>
        </w:rPr>
      </w:pPr>
    </w:p>
    <w:p w:rsidR="005C53CB" w:rsidRDefault="005C53CB" w:rsidP="005C53CB">
      <w:pPr>
        <w:pStyle w:val="SingleTxt"/>
        <w:rPr>
          <w:rFonts w:hint="eastAsia"/>
        </w:rPr>
      </w:pPr>
      <w:bookmarkStart w:id="1" w:name="TmpSave"/>
      <w:bookmarkEnd w:id="1"/>
      <w:r>
        <w:rPr>
          <w:rFonts w:hint="eastAsia"/>
        </w:rPr>
        <w:t>1.</w:t>
      </w:r>
      <w:r>
        <w:rPr>
          <w:rFonts w:hint="eastAsia"/>
        </w:rPr>
        <w:tab/>
      </w:r>
      <w:r>
        <w:rPr>
          <w:rFonts w:hint="eastAsia"/>
        </w:rPr>
        <w:t>委员会在</w:t>
      </w:r>
      <w:r>
        <w:rPr>
          <w:rFonts w:hint="eastAsia"/>
        </w:rPr>
        <w:t>2015</w:t>
      </w:r>
      <w:r>
        <w:rPr>
          <w:rFonts w:hint="eastAsia"/>
        </w:rPr>
        <w:t>年</w:t>
      </w:r>
      <w:r>
        <w:rPr>
          <w:rFonts w:hint="eastAsia"/>
        </w:rPr>
        <w:t>2</w:t>
      </w:r>
      <w:r>
        <w:rPr>
          <w:rFonts w:hint="eastAsia"/>
        </w:rPr>
        <w:t>月</w:t>
      </w:r>
      <w:r>
        <w:rPr>
          <w:rFonts w:hint="eastAsia"/>
        </w:rPr>
        <w:t>17</w:t>
      </w:r>
      <w:r>
        <w:rPr>
          <w:rFonts w:hint="eastAsia"/>
        </w:rPr>
        <w:t>日第</w:t>
      </w:r>
      <w:r>
        <w:rPr>
          <w:rFonts w:hint="eastAsia"/>
        </w:rPr>
        <w:t>1277</w:t>
      </w:r>
      <w:r>
        <w:rPr>
          <w:rFonts w:hint="eastAsia"/>
        </w:rPr>
        <w:t>和</w:t>
      </w:r>
      <w:r>
        <w:rPr>
          <w:rFonts w:hint="eastAsia"/>
        </w:rPr>
        <w:t>1278</w:t>
      </w:r>
      <w:r>
        <w:rPr>
          <w:rFonts w:hint="eastAsia"/>
        </w:rPr>
        <w:t>次会议上审议了加蓬的第六次定期报告</w:t>
      </w:r>
      <w:r>
        <w:rPr>
          <w:rFonts w:hint="eastAsia"/>
        </w:rPr>
        <w:t>(</w:t>
      </w:r>
      <w:hyperlink r:id="rId14" w:history="1">
        <w:r w:rsidRPr="00F3457C">
          <w:rPr>
            <w:rStyle w:val="Hyperlink"/>
            <w:rFonts w:hint="eastAsia"/>
          </w:rPr>
          <w:t>CEDAW/C/GAB/6)</w:t>
        </w:r>
      </w:hyperlink>
      <w:r>
        <w:rPr>
          <w:rFonts w:hint="eastAsia"/>
        </w:rPr>
        <w:t>(</w:t>
      </w:r>
      <w:r>
        <w:rPr>
          <w:rFonts w:hint="eastAsia"/>
        </w:rPr>
        <w:t>见</w:t>
      </w:r>
      <w:r w:rsidR="00F3457C">
        <w:fldChar w:fldCharType="begin"/>
      </w:r>
      <w:r w:rsidR="00F3457C">
        <w:instrText xml:space="preserve"> HYPERLINK "http://undocs.org/ch/CEDAW/C/SR.1277" </w:instrText>
      </w:r>
      <w:r w:rsidR="00F3457C">
        <w:fldChar w:fldCharType="separate"/>
      </w:r>
      <w:r w:rsidRPr="00F3457C">
        <w:rPr>
          <w:rStyle w:val="Hyperlink"/>
          <w:rFonts w:hint="eastAsia"/>
        </w:rPr>
        <w:t>CEDAW/C/SR.1277</w:t>
      </w:r>
      <w:r w:rsidR="00F3457C">
        <w:fldChar w:fldCharType="end"/>
      </w:r>
      <w:r>
        <w:rPr>
          <w:rFonts w:hint="eastAsia"/>
        </w:rPr>
        <w:t>和</w:t>
      </w:r>
      <w:r>
        <w:rPr>
          <w:rFonts w:hint="eastAsia"/>
        </w:rPr>
        <w:t>1278)</w:t>
      </w:r>
      <w:r>
        <w:rPr>
          <w:rFonts w:hint="eastAsia"/>
        </w:rPr>
        <w:t>。委员会的议题和问题清单载于</w:t>
      </w:r>
      <w:r w:rsidR="00F3457C">
        <w:fldChar w:fldCharType="begin"/>
      </w:r>
      <w:r w:rsidR="00F3457C">
        <w:instrText xml:space="preserve"> HYPERLINK "http://undocs.org/ch/CEDAW/C/GAB/Q/6" </w:instrText>
      </w:r>
      <w:r w:rsidR="00F3457C">
        <w:fldChar w:fldCharType="separate"/>
      </w:r>
      <w:r w:rsidRPr="00F3457C">
        <w:rPr>
          <w:rStyle w:val="Hyperlink"/>
          <w:rFonts w:hint="eastAsia"/>
        </w:rPr>
        <w:t>CEDAW/C/GAB/Q/6</w:t>
      </w:r>
      <w:r w:rsidR="00F3457C">
        <w:fldChar w:fldCharType="end"/>
      </w:r>
      <w:r>
        <w:rPr>
          <w:rFonts w:hint="eastAsia"/>
        </w:rPr>
        <w:t>，加蓬的答复载于</w:t>
      </w:r>
      <w:r w:rsidR="00F3457C">
        <w:fldChar w:fldCharType="begin"/>
      </w:r>
      <w:r w:rsidR="00F3457C">
        <w:instrText xml:space="preserve"> HYPERLINK "http://undocs.org/ch/CEDAW/C/GAB/Q/6/Add.1" </w:instrText>
      </w:r>
      <w:r w:rsidR="00F3457C">
        <w:fldChar w:fldCharType="separate"/>
      </w:r>
      <w:r w:rsidRPr="00F3457C">
        <w:rPr>
          <w:rStyle w:val="Hyperlink"/>
          <w:rFonts w:hint="eastAsia"/>
        </w:rPr>
        <w:t>CEDAW/C/GAB/Q/6/Add.1</w:t>
      </w:r>
      <w:r w:rsidR="00F3457C">
        <w:fldChar w:fldCharType="end"/>
      </w:r>
      <w:r>
        <w:rPr>
          <w:rFonts w:hint="eastAsia"/>
        </w:rPr>
        <w:t>。</w:t>
      </w:r>
    </w:p>
    <w:p w:rsidR="005C53CB" w:rsidRDefault="005C53CB" w:rsidP="00DC39C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DC39CE" w:rsidRPr="00DC39CE" w:rsidRDefault="00DC39CE" w:rsidP="00DC39CE">
      <w:pPr>
        <w:pStyle w:val="SingleTxt"/>
        <w:spacing w:after="0" w:line="120" w:lineRule="exact"/>
        <w:rPr>
          <w:rFonts w:hint="eastAsia"/>
          <w:sz w:val="10"/>
        </w:rPr>
      </w:pPr>
    </w:p>
    <w:p w:rsidR="005C53CB" w:rsidRDefault="005C53CB" w:rsidP="005C53CB">
      <w:pPr>
        <w:pStyle w:val="SingleTxt"/>
        <w:rPr>
          <w:rFonts w:hint="eastAsia"/>
        </w:rPr>
      </w:pPr>
      <w:r>
        <w:rPr>
          <w:rFonts w:hint="eastAsia"/>
        </w:rPr>
        <w:t>2.</w:t>
      </w:r>
      <w:r>
        <w:rPr>
          <w:rFonts w:hint="eastAsia"/>
        </w:rPr>
        <w:tab/>
      </w:r>
      <w:r>
        <w:rPr>
          <w:rFonts w:hint="eastAsia"/>
        </w:rPr>
        <w:t>委员会感谢缔约国提交第六次定期报告。委员会还感谢缔约国就会前工作组提出的议题和问题清单做出书面答复，并欢迎该代表团的口头介绍以及在对话期间针对委员会口头提出的问题所做的进一步说明。</w:t>
      </w:r>
    </w:p>
    <w:p w:rsidR="005C53CB" w:rsidRDefault="005C53CB" w:rsidP="005C53CB">
      <w:pPr>
        <w:pStyle w:val="SingleTxt"/>
        <w:rPr>
          <w:rFonts w:hint="eastAsia"/>
        </w:rPr>
      </w:pPr>
      <w:r>
        <w:rPr>
          <w:rFonts w:hint="eastAsia"/>
        </w:rPr>
        <w:t>3.</w:t>
      </w:r>
      <w:r>
        <w:rPr>
          <w:rFonts w:hint="eastAsia"/>
        </w:rPr>
        <w:tab/>
      </w:r>
      <w:r>
        <w:rPr>
          <w:rFonts w:hint="eastAsia"/>
        </w:rPr>
        <w:t>委员会赞扬缔约国派出由社会事务部副部长</w:t>
      </w:r>
      <w:r>
        <w:rPr>
          <w:rFonts w:hint="eastAsia"/>
        </w:rPr>
        <w:t xml:space="preserve">Marie Françoise </w:t>
      </w:r>
      <w:proofErr w:type="spellStart"/>
      <w:r>
        <w:rPr>
          <w:rFonts w:hint="eastAsia"/>
        </w:rPr>
        <w:t>Dikoumba</w:t>
      </w:r>
      <w:proofErr w:type="spellEnd"/>
      <w:r>
        <w:rPr>
          <w:rFonts w:hint="eastAsia"/>
        </w:rPr>
        <w:t>率领的高级别代表团，成员包括社会事务部的代表和加蓬常驻日内瓦和其他国际组织办事处的代表。委员会对代表团与委员会进行的建设性对话表示赞赏，尽管有些问题没有得到充分回答。</w:t>
      </w:r>
    </w:p>
    <w:p w:rsidR="005C53CB" w:rsidRDefault="005C53CB" w:rsidP="00DC39C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DC39CE" w:rsidRPr="00DC39CE" w:rsidRDefault="00DC39CE" w:rsidP="00DC39CE">
      <w:pPr>
        <w:pStyle w:val="SingleTxt"/>
        <w:spacing w:after="0" w:line="120" w:lineRule="exact"/>
        <w:rPr>
          <w:rFonts w:hint="eastAsia"/>
          <w:sz w:val="10"/>
        </w:rPr>
      </w:pPr>
    </w:p>
    <w:p w:rsidR="005C53CB" w:rsidRDefault="005C53CB" w:rsidP="005C53CB">
      <w:pPr>
        <w:pStyle w:val="SingleTxt"/>
        <w:rPr>
          <w:rFonts w:hint="eastAsia"/>
        </w:rPr>
      </w:pPr>
      <w:r>
        <w:rPr>
          <w:rFonts w:hint="eastAsia"/>
        </w:rPr>
        <w:t>4.</w:t>
      </w:r>
      <w:r>
        <w:rPr>
          <w:rFonts w:hint="eastAsia"/>
        </w:rPr>
        <w:tab/>
      </w:r>
      <w:r>
        <w:rPr>
          <w:rFonts w:hint="eastAsia"/>
        </w:rPr>
        <w:t>委员会欢迎自</w:t>
      </w:r>
      <w:r>
        <w:rPr>
          <w:rFonts w:hint="eastAsia"/>
        </w:rPr>
        <w:t>2005</w:t>
      </w:r>
      <w:r>
        <w:rPr>
          <w:rFonts w:hint="eastAsia"/>
        </w:rPr>
        <w:t>年审议缔约国第二至第五次合并定期报告</w:t>
      </w:r>
      <w:r>
        <w:rPr>
          <w:rFonts w:hint="eastAsia"/>
        </w:rPr>
        <w:t>(</w:t>
      </w:r>
      <w:hyperlink r:id="rId15" w:history="1">
        <w:r w:rsidRPr="00F3457C">
          <w:rPr>
            <w:rStyle w:val="Hyperlink"/>
            <w:rFonts w:hint="eastAsia"/>
          </w:rPr>
          <w:t>CEDAW/C/GAB/2-5</w:t>
        </w:r>
      </w:hyperlink>
      <w:r>
        <w:rPr>
          <w:rFonts w:hint="eastAsia"/>
        </w:rPr>
        <w:t>)</w:t>
      </w:r>
      <w:r>
        <w:rPr>
          <w:rFonts w:hint="eastAsia"/>
        </w:rPr>
        <w:t>以来，下列立法和政策措施得到通过：</w:t>
      </w:r>
    </w:p>
    <w:p w:rsidR="005C53CB" w:rsidRDefault="00DC39CE" w:rsidP="005C53CB">
      <w:pPr>
        <w:pStyle w:val="SingleTxt"/>
        <w:rPr>
          <w:rFonts w:hint="eastAsia"/>
        </w:rPr>
      </w:pPr>
      <w:r>
        <w:tab/>
      </w:r>
      <w:r w:rsidR="005C53CB">
        <w:rPr>
          <w:rFonts w:hint="eastAsia"/>
        </w:rPr>
        <w:t>(a)</w:t>
      </w:r>
      <w:r w:rsidR="005C53CB">
        <w:rPr>
          <w:rFonts w:hint="eastAsia"/>
        </w:rPr>
        <w:tab/>
        <w:t>2012</w:t>
      </w:r>
      <w:r w:rsidR="005C53CB">
        <w:rPr>
          <w:rFonts w:hint="eastAsia"/>
        </w:rPr>
        <w:t>年</w:t>
      </w:r>
      <w:r w:rsidR="005C53CB">
        <w:rPr>
          <w:rFonts w:hint="eastAsia"/>
        </w:rPr>
        <w:t>2</w:t>
      </w:r>
      <w:r w:rsidR="005C53CB">
        <w:rPr>
          <w:rFonts w:hint="eastAsia"/>
        </w:rPr>
        <w:t>月</w:t>
      </w:r>
      <w:r w:rsidR="005C53CB">
        <w:rPr>
          <w:rFonts w:hint="eastAsia"/>
        </w:rPr>
        <w:t>11</w:t>
      </w:r>
      <w:r w:rsidR="005C53CB">
        <w:rPr>
          <w:rFonts w:hint="eastAsia"/>
        </w:rPr>
        <w:t>日关于教育、培训和研究总体方向的第</w:t>
      </w:r>
      <w:r w:rsidR="005C53CB">
        <w:rPr>
          <w:rFonts w:hint="eastAsia"/>
        </w:rPr>
        <w:t>21/2011</w:t>
      </w:r>
      <w:r w:rsidR="005C53CB">
        <w:rPr>
          <w:rFonts w:hint="eastAsia"/>
        </w:rPr>
        <w:t>号法；</w:t>
      </w:r>
    </w:p>
    <w:p w:rsidR="005C53CB" w:rsidRDefault="00DC39CE" w:rsidP="005C53CB">
      <w:pPr>
        <w:pStyle w:val="SingleTxt"/>
        <w:rPr>
          <w:rFonts w:hint="eastAsia"/>
        </w:rPr>
      </w:pPr>
      <w:r>
        <w:tab/>
      </w:r>
      <w:r w:rsidR="005C53CB">
        <w:rPr>
          <w:rFonts w:hint="eastAsia"/>
        </w:rPr>
        <w:t>(b)</w:t>
      </w:r>
      <w:r w:rsidR="005C53CB">
        <w:rPr>
          <w:rFonts w:hint="eastAsia"/>
        </w:rPr>
        <w:tab/>
        <w:t>2009</w:t>
      </w:r>
      <w:r w:rsidR="005C53CB">
        <w:rPr>
          <w:rFonts w:hint="eastAsia"/>
        </w:rPr>
        <w:t>年</w:t>
      </w:r>
      <w:r w:rsidR="005C53CB">
        <w:rPr>
          <w:rFonts w:hint="eastAsia"/>
        </w:rPr>
        <w:t>1</w:t>
      </w:r>
      <w:r w:rsidR="005C53CB">
        <w:rPr>
          <w:rFonts w:hint="eastAsia"/>
        </w:rPr>
        <w:t>月</w:t>
      </w:r>
      <w:r w:rsidR="005C53CB">
        <w:rPr>
          <w:rFonts w:hint="eastAsia"/>
        </w:rPr>
        <w:t>29</w:t>
      </w:r>
      <w:r w:rsidR="005C53CB">
        <w:rPr>
          <w:rFonts w:hint="eastAsia"/>
        </w:rPr>
        <w:t>日打击和防止残割女性生殖器做法的第</w:t>
      </w:r>
      <w:r w:rsidR="005C53CB">
        <w:rPr>
          <w:rFonts w:hint="eastAsia"/>
        </w:rPr>
        <w:t>38/2008</w:t>
      </w:r>
      <w:r w:rsidR="005C53CB">
        <w:rPr>
          <w:rFonts w:hint="eastAsia"/>
        </w:rPr>
        <w:t>号法；</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DC39CE">
        <w:rPr>
          <w:rFonts w:hint="eastAsia"/>
          <w:spacing w:val="-4"/>
        </w:rPr>
        <w:t>2012</w:t>
      </w:r>
      <w:r w:rsidR="005C53CB" w:rsidRPr="00DC39CE">
        <w:rPr>
          <w:rFonts w:hint="eastAsia"/>
          <w:spacing w:val="-4"/>
        </w:rPr>
        <w:t>年</w:t>
      </w:r>
      <w:r w:rsidR="005C53CB" w:rsidRPr="00DC39CE">
        <w:rPr>
          <w:rFonts w:hint="eastAsia"/>
          <w:spacing w:val="-4"/>
        </w:rPr>
        <w:t>6</w:t>
      </w:r>
      <w:r w:rsidR="005C53CB" w:rsidRPr="00DC39CE">
        <w:rPr>
          <w:rFonts w:hint="eastAsia"/>
          <w:spacing w:val="-4"/>
        </w:rPr>
        <w:t>月</w:t>
      </w:r>
      <w:r w:rsidR="005C53CB" w:rsidRPr="00DC39CE">
        <w:rPr>
          <w:rFonts w:hint="eastAsia"/>
          <w:spacing w:val="-4"/>
        </w:rPr>
        <w:t>19</w:t>
      </w:r>
      <w:r w:rsidR="005C53CB" w:rsidRPr="00DC39CE">
        <w:rPr>
          <w:rFonts w:hint="eastAsia"/>
          <w:spacing w:val="-4"/>
        </w:rPr>
        <w:t>日关于法律援助办公室组织和运作的</w:t>
      </w:r>
      <w:r w:rsidR="005C53CB" w:rsidRPr="00DC39CE">
        <w:rPr>
          <w:rFonts w:hint="eastAsia"/>
          <w:spacing w:val="-4"/>
        </w:rPr>
        <w:t>0253/PR/MJGSDHRC</w:t>
      </w:r>
      <w:r>
        <w:br/>
      </w:r>
      <w:r w:rsidR="005C53CB">
        <w:rPr>
          <w:rFonts w:hint="eastAsia"/>
        </w:rPr>
        <w:t>号法令。</w:t>
      </w:r>
    </w:p>
    <w:p w:rsidR="005C53CB" w:rsidRDefault="00DA64F4" w:rsidP="005C53CB">
      <w:pPr>
        <w:pStyle w:val="SingleTxt"/>
        <w:rPr>
          <w:rFonts w:hint="eastAsia"/>
        </w:rPr>
      </w:pPr>
      <w:r>
        <w:br w:type="page"/>
      </w:r>
      <w:r w:rsidR="005C53CB">
        <w:rPr>
          <w:rFonts w:hint="eastAsia"/>
        </w:rPr>
        <w:t>5.</w:t>
      </w:r>
      <w:r w:rsidR="005C53CB">
        <w:rPr>
          <w:rFonts w:hint="eastAsia"/>
        </w:rPr>
        <w:tab/>
      </w:r>
      <w:r w:rsidR="005C53CB">
        <w:rPr>
          <w:rFonts w:hint="eastAsia"/>
        </w:rPr>
        <w:t>委员会还赞赏地注意到缔约国：</w:t>
      </w:r>
    </w:p>
    <w:p w:rsidR="005C53CB" w:rsidRDefault="00DC39CE" w:rsidP="005C53CB">
      <w:pPr>
        <w:pStyle w:val="SingleTxt"/>
        <w:rPr>
          <w:rFonts w:hint="eastAsia"/>
        </w:rPr>
      </w:pPr>
      <w:r>
        <w:tab/>
      </w:r>
      <w:r w:rsidR="005C53CB">
        <w:rPr>
          <w:rFonts w:hint="eastAsia"/>
        </w:rPr>
        <w:t>(a)</w:t>
      </w:r>
      <w:r w:rsidR="005C53CB">
        <w:rPr>
          <w:rFonts w:hint="eastAsia"/>
        </w:rPr>
        <w:tab/>
        <w:t>2010</w:t>
      </w:r>
      <w:r w:rsidR="005C53CB">
        <w:rPr>
          <w:rFonts w:hint="eastAsia"/>
        </w:rPr>
        <w:t>年通过了旨在促进教育、职业培训、就业和职业机会和待遇男女平等的《国家性别平等和平等战略》；</w:t>
      </w:r>
    </w:p>
    <w:p w:rsidR="005C53CB" w:rsidRDefault="00DC39CE" w:rsidP="005C53CB">
      <w:pPr>
        <w:pStyle w:val="SingleTxt"/>
        <w:rPr>
          <w:rFonts w:hint="eastAsia"/>
        </w:rPr>
      </w:pPr>
      <w:r>
        <w:tab/>
      </w:r>
      <w:r w:rsidR="005C53CB">
        <w:rPr>
          <w:rFonts w:hint="eastAsia"/>
        </w:rPr>
        <w:t>(b)</w:t>
      </w:r>
      <w:r w:rsidR="005C53CB">
        <w:rPr>
          <w:rFonts w:hint="eastAsia"/>
        </w:rPr>
        <w:tab/>
      </w:r>
      <w:r w:rsidR="005C53CB">
        <w:rPr>
          <w:rFonts w:hint="eastAsia"/>
        </w:rPr>
        <w:t>通过了</w:t>
      </w:r>
      <w:r w:rsidR="005C53CB">
        <w:rPr>
          <w:rFonts w:hint="eastAsia"/>
        </w:rPr>
        <w:t>2006-2015</w:t>
      </w:r>
      <w:r w:rsidR="005C53CB">
        <w:rPr>
          <w:rFonts w:hint="eastAsia"/>
        </w:rPr>
        <w:t>年国家保健和生殖政策。</w:t>
      </w:r>
    </w:p>
    <w:p w:rsidR="005C53CB" w:rsidRDefault="005C53CB" w:rsidP="005C53CB">
      <w:pPr>
        <w:pStyle w:val="SingleTxt"/>
        <w:rPr>
          <w:rFonts w:hint="eastAsia"/>
        </w:rPr>
      </w:pPr>
      <w:r>
        <w:rPr>
          <w:rFonts w:hint="eastAsia"/>
        </w:rPr>
        <w:t>6.</w:t>
      </w:r>
      <w:r>
        <w:rPr>
          <w:rFonts w:hint="eastAsia"/>
        </w:rPr>
        <w:tab/>
      </w:r>
      <w:r>
        <w:rPr>
          <w:rFonts w:hint="eastAsia"/>
        </w:rPr>
        <w:t>委员会欢迎缔约国自</w:t>
      </w:r>
      <w:r>
        <w:rPr>
          <w:rFonts w:hint="eastAsia"/>
        </w:rPr>
        <w:t>2003</w:t>
      </w:r>
      <w:r>
        <w:rPr>
          <w:rFonts w:hint="eastAsia"/>
        </w:rPr>
        <w:t>年审议以往报告</w:t>
      </w:r>
      <w:r>
        <w:rPr>
          <w:rFonts w:hint="eastAsia"/>
        </w:rPr>
        <w:t>(</w:t>
      </w:r>
      <w:hyperlink r:id="rId16" w:history="1">
        <w:r w:rsidRPr="00F3457C">
          <w:rPr>
            <w:rStyle w:val="Hyperlink"/>
            <w:rFonts w:hint="eastAsia"/>
          </w:rPr>
          <w:t>CEDAW/C/GAB/2-5</w:t>
        </w:r>
      </w:hyperlink>
      <w:r>
        <w:rPr>
          <w:rFonts w:hint="eastAsia"/>
        </w:rPr>
        <w:t>)</w:t>
      </w:r>
      <w:r>
        <w:rPr>
          <w:rFonts w:hint="eastAsia"/>
        </w:rPr>
        <w:t>以来批准了以下国际文书：</w:t>
      </w:r>
    </w:p>
    <w:p w:rsidR="005C53CB" w:rsidRDefault="00DC39CE" w:rsidP="005C53CB">
      <w:pPr>
        <w:pStyle w:val="SingleTxt"/>
        <w:rPr>
          <w:rFonts w:hint="eastAsia"/>
        </w:rPr>
      </w:pPr>
      <w:r>
        <w:tab/>
      </w:r>
      <w:r w:rsidR="005C53CB">
        <w:rPr>
          <w:rFonts w:hint="eastAsia"/>
        </w:rPr>
        <w:t>(a)</w:t>
      </w:r>
      <w:r w:rsidR="005C53CB">
        <w:rPr>
          <w:rFonts w:hint="eastAsia"/>
        </w:rPr>
        <w:tab/>
      </w:r>
      <w:r w:rsidR="005C53CB">
        <w:rPr>
          <w:rFonts w:hint="eastAsia"/>
        </w:rPr>
        <w:t>《保护所有人免遭强迫失踪国际公约》</w:t>
      </w:r>
      <w:r w:rsidR="005C53CB">
        <w:rPr>
          <w:rFonts w:hint="eastAsia"/>
        </w:rPr>
        <w:t>(2011</w:t>
      </w:r>
      <w:r w:rsidR="005C53CB">
        <w:rPr>
          <w:rFonts w:hint="eastAsia"/>
        </w:rPr>
        <w:t>年</w:t>
      </w:r>
      <w:r w:rsidR="005C53CB">
        <w:rPr>
          <w:rFonts w:hint="eastAsia"/>
        </w:rPr>
        <w:t>)</w:t>
      </w:r>
      <w:r w:rsidR="005C53CB">
        <w:rPr>
          <w:rFonts w:hint="eastAsia"/>
        </w:rPr>
        <w:t>；</w:t>
      </w:r>
    </w:p>
    <w:p w:rsidR="005C53CB" w:rsidRDefault="00DC39CE" w:rsidP="005C53CB">
      <w:pPr>
        <w:pStyle w:val="SingleTxt"/>
        <w:rPr>
          <w:rFonts w:hint="eastAsia"/>
        </w:rPr>
      </w:pPr>
      <w:r>
        <w:tab/>
      </w:r>
      <w:r w:rsidR="005C53CB">
        <w:rPr>
          <w:rFonts w:hint="eastAsia"/>
        </w:rPr>
        <w:t>(b)</w:t>
      </w:r>
      <w:r w:rsidR="005C53CB">
        <w:rPr>
          <w:rFonts w:hint="eastAsia"/>
        </w:rPr>
        <w:tab/>
      </w:r>
      <w:r w:rsidR="005C53CB">
        <w:rPr>
          <w:rFonts w:hint="eastAsia"/>
        </w:rPr>
        <w:t>《残疾人权利公约》</w:t>
      </w:r>
      <w:r w:rsidR="005C53CB">
        <w:rPr>
          <w:rFonts w:hint="eastAsia"/>
        </w:rPr>
        <w:t>(2007</w:t>
      </w:r>
      <w:r w:rsidR="005C53CB">
        <w:rPr>
          <w:rFonts w:hint="eastAsia"/>
        </w:rPr>
        <w:t>年</w:t>
      </w:r>
      <w:r w:rsidR="005C53CB">
        <w:rPr>
          <w:rFonts w:hint="eastAsia"/>
        </w:rPr>
        <w:t>)</w:t>
      </w:r>
      <w:r w:rsidR="005C53CB">
        <w:rPr>
          <w:rFonts w:hint="eastAsia"/>
        </w:rPr>
        <w:t>。</w:t>
      </w:r>
    </w:p>
    <w:p w:rsidR="00DA64F4" w:rsidRPr="00DA64F4" w:rsidRDefault="00DA64F4" w:rsidP="00DA64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C53CB" w:rsidRDefault="005C53CB" w:rsidP="00DC39C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主要的关切领域和建议</w:t>
      </w:r>
    </w:p>
    <w:p w:rsidR="00DC39CE" w:rsidRPr="00DC39CE" w:rsidRDefault="00DC39CE" w:rsidP="00DC39CE">
      <w:pPr>
        <w:pStyle w:val="SingleTxt"/>
        <w:spacing w:after="0" w:line="120" w:lineRule="exact"/>
        <w:rPr>
          <w:rFonts w:hint="eastAsia"/>
          <w:sz w:val="10"/>
        </w:rPr>
      </w:pPr>
    </w:p>
    <w:p w:rsidR="005C53CB" w:rsidRPr="00DC39CE" w:rsidRDefault="005C53CB" w:rsidP="005C53CB">
      <w:pPr>
        <w:pStyle w:val="SingleTxt"/>
        <w:rPr>
          <w:rFonts w:ascii="SimHei" w:eastAsia="SimHei" w:hAnsi="SimHei" w:hint="eastAsia"/>
        </w:rPr>
      </w:pPr>
      <w:r w:rsidRPr="00DC39CE">
        <w:rPr>
          <w:rFonts w:ascii="SimHei" w:eastAsia="SimHei" w:hAnsi="SimHei" w:hint="eastAsia"/>
        </w:rPr>
        <w:t>国民议会和参议院</w:t>
      </w:r>
    </w:p>
    <w:p w:rsidR="005C53CB" w:rsidRDefault="005C53CB" w:rsidP="005C53CB">
      <w:pPr>
        <w:pStyle w:val="SingleTxt"/>
        <w:rPr>
          <w:rFonts w:hint="eastAsia"/>
        </w:rPr>
      </w:pPr>
      <w:r>
        <w:rPr>
          <w:rFonts w:hint="eastAsia"/>
        </w:rPr>
        <w:t>7.</w:t>
      </w:r>
      <w:r>
        <w:rPr>
          <w:rFonts w:hint="eastAsia"/>
        </w:rPr>
        <w:tab/>
      </w:r>
      <w:r w:rsidRPr="00DC39CE">
        <w:rPr>
          <w:rFonts w:ascii="SimHei" w:eastAsia="SimHei" w:hAnsi="SimHei" w:hint="eastAsia"/>
        </w:rPr>
        <w:t>委员会强调立法部门在确保《公约》得到充分实施方面的关键作用(见2010年委员会第四十四届会议通过的关于委员会与议会议员之间关系的发言)。委员会邀请国民议会和参议院在其权限范围内，在现在到下一次根据《公约》提交定期报告期间为落实本结论意见采取必要步骤。</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《公约》的可见度</w:t>
      </w:r>
    </w:p>
    <w:p w:rsidR="005C53CB" w:rsidRDefault="005C53CB" w:rsidP="005C53CB">
      <w:pPr>
        <w:pStyle w:val="SingleTxt"/>
        <w:rPr>
          <w:rFonts w:hint="eastAsia"/>
        </w:rPr>
      </w:pPr>
      <w:r>
        <w:rPr>
          <w:rFonts w:hint="eastAsia"/>
        </w:rPr>
        <w:t>8.</w:t>
      </w:r>
      <w:r>
        <w:rPr>
          <w:rFonts w:hint="eastAsia"/>
        </w:rPr>
        <w:tab/>
      </w:r>
      <w:r>
        <w:rPr>
          <w:rFonts w:hint="eastAsia"/>
        </w:rPr>
        <w:t>委员会注意到，缔约国属于一元法制，原则上可以直接在国家法院援引《公约》的条款。但委员会感到关切的是，《公约》在实践中的适用十分有限，《公约》作为消除对妇女一切形式歧视措施和促进缔约国性别平等的法律依据也没有得到充分宣传。</w:t>
      </w:r>
    </w:p>
    <w:p w:rsidR="005C53CB" w:rsidRDefault="005C53CB" w:rsidP="005C53CB">
      <w:pPr>
        <w:pStyle w:val="SingleTxt"/>
        <w:rPr>
          <w:rFonts w:hint="eastAsia"/>
        </w:rPr>
      </w:pPr>
      <w:r>
        <w:rPr>
          <w:rFonts w:hint="eastAsia"/>
        </w:rPr>
        <w:t>9.</w:t>
      </w:r>
      <w:r>
        <w:rPr>
          <w:rFonts w:hint="eastAsia"/>
        </w:rPr>
        <w:tab/>
      </w:r>
      <w:r w:rsidRPr="00DC39CE">
        <w:rPr>
          <w:rFonts w:ascii="SimHei" w:eastAsia="SimHei" w:hAnsi="SimHei" w:hint="eastAsia"/>
        </w:rPr>
        <w:t>委员会建议缔约国采取一切适当措施，确保《公约》和委员会的一般性建议作为关于性别平等和提高妇女地位的所有法律、法院裁决和政策的框架为所有政府部门、议会和司法机构充分了解和执行。</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法律框架</w:t>
      </w:r>
    </w:p>
    <w:p w:rsidR="005C53CB" w:rsidRDefault="005C53CB" w:rsidP="005C53CB">
      <w:pPr>
        <w:pStyle w:val="SingleTxt"/>
        <w:rPr>
          <w:rFonts w:hint="eastAsia"/>
        </w:rPr>
      </w:pPr>
      <w:r>
        <w:rPr>
          <w:rFonts w:hint="eastAsia"/>
        </w:rPr>
        <w:t>10.</w:t>
      </w:r>
      <w:r>
        <w:rPr>
          <w:rFonts w:hint="eastAsia"/>
        </w:rPr>
        <w:tab/>
      </w:r>
      <w:r>
        <w:rPr>
          <w:rFonts w:hint="eastAsia"/>
        </w:rPr>
        <w:t>委员会感到关切的是，国家立法没有与《公约》接轨，鉴于普通法中含有很多歧视性条款以及歧视性习惯法和做法的存在，《公约》的地位应该高于国家法律。委员会尤其关切的是：《民法》、《劳动法》和《刑法》中持续存在歧视性条款，这些条款的修订长期拖延不决；在有待通过的法案中存在歧视性条款；缺乏有关暴力侵害妇女行为的法律。</w:t>
      </w:r>
    </w:p>
    <w:p w:rsidR="005C53CB" w:rsidRDefault="00DA64F4" w:rsidP="005C53CB">
      <w:pPr>
        <w:pStyle w:val="SingleTxt"/>
        <w:rPr>
          <w:rFonts w:hint="eastAsia"/>
        </w:rPr>
      </w:pPr>
      <w:r>
        <w:br w:type="page"/>
      </w:r>
      <w:r w:rsidR="005C53CB">
        <w:rPr>
          <w:rFonts w:hint="eastAsia"/>
        </w:rPr>
        <w:t>11.</w:t>
      </w:r>
      <w:r w:rsidR="005C53CB">
        <w:rPr>
          <w:rFonts w:hint="eastAsia"/>
        </w:rPr>
        <w:tab/>
      </w:r>
      <w:r w:rsidR="005C53CB" w:rsidRPr="00DC39CE">
        <w:rPr>
          <w:rFonts w:ascii="SimHei" w:eastAsia="SimHei" w:hAnsi="SimHei" w:hint="eastAsia"/>
        </w:rPr>
        <w:t>委员会建议缔约国</w:t>
      </w:r>
      <w:r w:rsidR="005C53CB">
        <w:rPr>
          <w:rFonts w:hint="eastAsia"/>
        </w:rPr>
        <w:t>：</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DC39CE">
        <w:rPr>
          <w:rFonts w:ascii="SimHei" w:eastAsia="SimHei" w:hAnsi="SimHei" w:hint="eastAsia"/>
        </w:rPr>
        <w:t>作为优先事项，在一个明确的时间框架内完成立法改革进程，包括对《民法》和《劳动法》的修订，并修订其他法律（包括《刑法》），使缔约国的法律符合《公约》，并确保废除所有歧视性条款；</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DC39CE">
        <w:rPr>
          <w:rFonts w:ascii="SimHei" w:eastAsia="SimHei" w:hAnsi="SimHei" w:hint="eastAsia"/>
        </w:rPr>
        <w:t>尽快颁布一项有关暴力侵害妇女行为的综合法律；</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DC39CE">
        <w:rPr>
          <w:rFonts w:ascii="SimHei" w:eastAsia="SimHei" w:hAnsi="SimHei" w:hint="eastAsia"/>
        </w:rPr>
        <w:t>确保在起草新法律条款时与民间社会协商，以消除对妇女的歧视；</w:t>
      </w:r>
    </w:p>
    <w:p w:rsidR="005C53CB" w:rsidRDefault="00DC39CE" w:rsidP="005C53CB">
      <w:pPr>
        <w:pStyle w:val="SingleTxt"/>
        <w:rPr>
          <w:rFonts w:hint="eastAsia"/>
        </w:rPr>
      </w:pPr>
      <w:r>
        <w:tab/>
      </w:r>
      <w:r w:rsidR="005C53CB">
        <w:rPr>
          <w:rFonts w:hint="eastAsia"/>
        </w:rPr>
        <w:t>(d)</w:t>
      </w:r>
      <w:r w:rsidR="005C53CB">
        <w:rPr>
          <w:rFonts w:hint="eastAsia"/>
        </w:rPr>
        <w:tab/>
      </w:r>
      <w:r w:rsidR="005C53CB" w:rsidRPr="00DC39CE">
        <w:rPr>
          <w:rFonts w:ascii="SimHei" w:eastAsia="SimHei" w:hAnsi="SimHei" w:hint="eastAsia"/>
        </w:rPr>
        <w:t>大力开展活动，提高地方和传统领导人以及公众特别是农村地区的民众对歧视性习惯法消极影响的认识；</w:t>
      </w:r>
    </w:p>
    <w:p w:rsidR="005C53CB" w:rsidRDefault="00DC39CE" w:rsidP="005C53CB">
      <w:pPr>
        <w:pStyle w:val="SingleTxt"/>
        <w:rPr>
          <w:rFonts w:hint="eastAsia"/>
        </w:rPr>
      </w:pPr>
      <w:r>
        <w:tab/>
      </w:r>
      <w:r w:rsidR="005C53CB">
        <w:rPr>
          <w:rFonts w:hint="eastAsia"/>
        </w:rPr>
        <w:t>(e)</w:t>
      </w:r>
      <w:r w:rsidR="005C53CB">
        <w:rPr>
          <w:rFonts w:hint="eastAsia"/>
        </w:rPr>
        <w:tab/>
      </w:r>
      <w:r w:rsidR="005C53CB" w:rsidRPr="00DC39CE">
        <w:rPr>
          <w:rFonts w:ascii="SimHei" w:eastAsia="SimHei" w:hAnsi="SimHei" w:hint="eastAsia"/>
        </w:rPr>
        <w:t>考虑批准《非洲人权和人民权利宪章关于非洲妇女权利的议定书》。</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歧视妇女的定义</w:t>
      </w:r>
    </w:p>
    <w:p w:rsidR="005C53CB" w:rsidRDefault="005C53CB" w:rsidP="005C53CB">
      <w:pPr>
        <w:pStyle w:val="SingleTxt"/>
        <w:rPr>
          <w:rFonts w:hint="eastAsia"/>
        </w:rPr>
      </w:pPr>
      <w:r>
        <w:rPr>
          <w:rFonts w:hint="eastAsia"/>
        </w:rPr>
        <w:t>12.</w:t>
      </w:r>
      <w:r>
        <w:rPr>
          <w:rFonts w:hint="eastAsia"/>
        </w:rPr>
        <w:tab/>
      </w:r>
      <w:r>
        <w:rPr>
          <w:rFonts w:hint="eastAsia"/>
        </w:rPr>
        <w:t>委员会注意到，《宪法》第</w:t>
      </w:r>
      <w:r>
        <w:rPr>
          <w:rFonts w:hint="eastAsia"/>
        </w:rPr>
        <w:t>2</w:t>
      </w:r>
      <w:r>
        <w:rPr>
          <w:rFonts w:hint="eastAsia"/>
        </w:rPr>
        <w:t>条保证所有公民在法律面前人人平等，包括性别平等。但委员会感到关切的是，《宪法》和国家立法没有依照《公约》第一条对歧视作出明确的定义，也没有依照《公约》第二条</w:t>
      </w:r>
      <w:r>
        <w:rPr>
          <w:rFonts w:hint="eastAsia"/>
        </w:rPr>
        <w:t>(a)</w:t>
      </w:r>
      <w:r>
        <w:rPr>
          <w:rFonts w:hint="eastAsia"/>
        </w:rPr>
        <w:t>款对妇女平等权利条款作出明确的定义。</w:t>
      </w:r>
    </w:p>
    <w:p w:rsidR="005C53CB" w:rsidRDefault="005C53CB" w:rsidP="005C53CB">
      <w:pPr>
        <w:pStyle w:val="SingleTxt"/>
        <w:rPr>
          <w:rFonts w:hint="eastAsia"/>
        </w:rPr>
      </w:pPr>
      <w:r>
        <w:rPr>
          <w:rFonts w:hint="eastAsia"/>
        </w:rPr>
        <w:t>13.</w:t>
      </w:r>
      <w:r>
        <w:rPr>
          <w:rFonts w:hint="eastAsia"/>
        </w:rPr>
        <w:tab/>
      </w:r>
      <w:r w:rsidRPr="00DC39CE">
        <w:rPr>
          <w:rFonts w:ascii="SimHei" w:eastAsia="SimHei" w:hAnsi="SimHei" w:hint="eastAsia"/>
        </w:rPr>
        <w:t>委员会建议，缔约国依照《公约》第一条，在《宪法》和其他适当立法中增加关于歧视的明确定义，依照《公约》第二条(a)款涉及妇女平等权利条款，还涉及直接和间接歧视及私人领域的歧视。</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诉诸司法</w:t>
      </w:r>
    </w:p>
    <w:p w:rsidR="005C53CB" w:rsidRDefault="005C53CB" w:rsidP="005C53CB">
      <w:pPr>
        <w:pStyle w:val="SingleTxt"/>
        <w:rPr>
          <w:rFonts w:hint="eastAsia"/>
        </w:rPr>
      </w:pPr>
      <w:r>
        <w:rPr>
          <w:rFonts w:hint="eastAsia"/>
        </w:rPr>
        <w:t>14.</w:t>
      </w:r>
      <w:r>
        <w:rPr>
          <w:rFonts w:hint="eastAsia"/>
        </w:rPr>
        <w:tab/>
      </w:r>
      <w:r>
        <w:rPr>
          <w:rFonts w:hint="eastAsia"/>
        </w:rPr>
        <w:t>委员会欢迎缔约国于</w:t>
      </w:r>
      <w:r>
        <w:rPr>
          <w:rFonts w:hint="eastAsia"/>
        </w:rPr>
        <w:t>2012</w:t>
      </w:r>
      <w:r>
        <w:rPr>
          <w:rFonts w:hint="eastAsia"/>
        </w:rPr>
        <w:t>年</w:t>
      </w:r>
      <w:r>
        <w:rPr>
          <w:rFonts w:hint="eastAsia"/>
        </w:rPr>
        <w:t>6</w:t>
      </w:r>
      <w:r>
        <w:rPr>
          <w:rFonts w:hint="eastAsia"/>
        </w:rPr>
        <w:t>月</w:t>
      </w:r>
      <w:r>
        <w:rPr>
          <w:rFonts w:hint="eastAsia"/>
        </w:rPr>
        <w:t>19</w:t>
      </w:r>
      <w:r>
        <w:rPr>
          <w:rFonts w:hint="eastAsia"/>
        </w:rPr>
        <w:t>日通过有关法律援助办公室组织和运作的法令。委员会还欢迎缔约国采取措施提高妇女对获得司法救助权利的认识。然而，委员会表示关切妇女在有效获得司法救助方面长期面临的障碍，包括缺乏对法律的认识、法律程序的费用、社会文化障碍以及农村地区司法机构有限。</w:t>
      </w:r>
    </w:p>
    <w:p w:rsidR="005C53CB" w:rsidRDefault="005C53CB" w:rsidP="005C53CB">
      <w:pPr>
        <w:pStyle w:val="SingleTxt"/>
        <w:rPr>
          <w:rFonts w:hint="eastAsia"/>
        </w:rPr>
      </w:pPr>
      <w:r>
        <w:rPr>
          <w:rFonts w:hint="eastAsia"/>
        </w:rPr>
        <w:t>15.</w:t>
      </w:r>
      <w:r>
        <w:rPr>
          <w:rFonts w:hint="eastAsia"/>
        </w:rPr>
        <w:tab/>
      </w:r>
      <w:r w:rsidRPr="00DC39CE">
        <w:rPr>
          <w:rFonts w:ascii="SimHei" w:eastAsia="SimHei" w:hAnsi="SimHei" w:hint="eastAsia"/>
        </w:rPr>
        <w:t>委员会建议缔约国：</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DC39CE">
        <w:rPr>
          <w:rFonts w:ascii="SimHei" w:eastAsia="SimHei" w:hAnsi="SimHei" w:hint="eastAsia"/>
        </w:rPr>
        <w:t>采取强化措施为贫困妇女提供免费法律援助；</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DC39CE">
        <w:rPr>
          <w:rFonts w:ascii="SimHei" w:eastAsia="SimHei" w:hAnsi="SimHei" w:hint="eastAsia"/>
        </w:rPr>
        <w:t>克服妇女在获得司法求助方面可能面临的社会文化障碍，包括提高妇女对其权利和行使权利手段的认识；</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DC39CE">
        <w:rPr>
          <w:rFonts w:ascii="SimHei" w:eastAsia="SimHei" w:hAnsi="SimHei" w:hint="eastAsia"/>
        </w:rPr>
        <w:t>采取各种适当措施，确保《公约》和委员会的一般性建议纳入法官、律师、检察官、警官和其他执法人员的培训课程；</w:t>
      </w:r>
    </w:p>
    <w:p w:rsidR="005C53CB" w:rsidRDefault="00DC39CE" w:rsidP="005C53CB">
      <w:pPr>
        <w:pStyle w:val="SingleTxt"/>
        <w:rPr>
          <w:rFonts w:hint="eastAsia"/>
        </w:rPr>
      </w:pPr>
      <w:r>
        <w:tab/>
      </w:r>
      <w:r w:rsidR="005C53CB">
        <w:rPr>
          <w:rFonts w:hint="eastAsia"/>
        </w:rPr>
        <w:t>(d)</w:t>
      </w:r>
      <w:r w:rsidR="005C53CB">
        <w:rPr>
          <w:rFonts w:hint="eastAsia"/>
        </w:rPr>
        <w:tab/>
      </w:r>
      <w:r w:rsidR="005C53CB" w:rsidRPr="00DC39CE">
        <w:rPr>
          <w:rFonts w:ascii="SimHei" w:eastAsia="SimHei" w:hAnsi="SimHei" w:hint="eastAsia"/>
        </w:rPr>
        <w:t>增加农村地区的司法结构。</w:t>
      </w:r>
    </w:p>
    <w:p w:rsidR="005C53CB" w:rsidRPr="00DC39CE" w:rsidRDefault="00DA64F4" w:rsidP="005C53CB">
      <w:pPr>
        <w:pStyle w:val="SingleTxt"/>
        <w:rPr>
          <w:rFonts w:ascii="SimHei" w:eastAsia="SimHei" w:hAnsi="SimHei" w:hint="eastAsia"/>
        </w:rPr>
      </w:pPr>
      <w:r>
        <w:rPr>
          <w:rFonts w:ascii="SimHei" w:eastAsia="SimHei" w:hAnsi="SimHei"/>
        </w:rPr>
        <w:br w:type="page"/>
      </w:r>
      <w:r w:rsidR="005C53CB" w:rsidRPr="00DC39CE">
        <w:rPr>
          <w:rFonts w:ascii="SimHei" w:eastAsia="SimHei" w:hAnsi="SimHei" w:hint="eastAsia"/>
        </w:rPr>
        <w:t>提高妇女地位的国家机制</w:t>
      </w:r>
    </w:p>
    <w:p w:rsidR="005C53CB" w:rsidRDefault="005C53CB" w:rsidP="005C53CB">
      <w:pPr>
        <w:pStyle w:val="SingleTxt"/>
        <w:rPr>
          <w:rFonts w:hint="eastAsia"/>
        </w:rPr>
      </w:pPr>
      <w:r>
        <w:rPr>
          <w:rFonts w:hint="eastAsia"/>
        </w:rPr>
        <w:t>16.</w:t>
      </w:r>
      <w:r>
        <w:rPr>
          <w:rFonts w:hint="eastAsia"/>
        </w:rPr>
        <w:tab/>
      </w:r>
      <w:r>
        <w:rPr>
          <w:rFonts w:hint="eastAsia"/>
        </w:rPr>
        <w:t>委员会欢迎《国家性别平等和平等战略》于</w:t>
      </w:r>
      <w:r>
        <w:rPr>
          <w:rFonts w:hint="eastAsia"/>
        </w:rPr>
        <w:t>2010</w:t>
      </w:r>
      <w:r>
        <w:rPr>
          <w:rFonts w:hint="eastAsia"/>
        </w:rPr>
        <w:t>年得到通过，《战略》旨在促进教育、职业培训、就业和职业机会和待遇方面的男女平等。委员会还赞赏地注意到国家人权委员会于</w:t>
      </w:r>
      <w:r>
        <w:rPr>
          <w:rFonts w:hint="eastAsia"/>
        </w:rPr>
        <w:t>2011</w:t>
      </w:r>
      <w:r>
        <w:rPr>
          <w:rFonts w:hint="eastAsia"/>
        </w:rPr>
        <w:t>年成立。然而，委员会仍然感到关切的是：</w:t>
      </w:r>
    </w:p>
    <w:p w:rsidR="005C53CB" w:rsidRDefault="00DC39CE" w:rsidP="005C53CB">
      <w:pPr>
        <w:pStyle w:val="SingleTxt"/>
        <w:rPr>
          <w:rFonts w:hint="eastAsia"/>
        </w:rPr>
      </w:pPr>
      <w:r>
        <w:tab/>
      </w:r>
      <w:r w:rsidR="005C53CB">
        <w:rPr>
          <w:rFonts w:hint="eastAsia"/>
        </w:rPr>
        <w:t>(a)</w:t>
      </w:r>
      <w:r w:rsidR="005C53CB">
        <w:rPr>
          <w:rFonts w:hint="eastAsia"/>
        </w:rPr>
        <w:tab/>
      </w:r>
      <w:r w:rsidR="005C53CB">
        <w:rPr>
          <w:rFonts w:hint="eastAsia"/>
        </w:rPr>
        <w:t>分配给从事提高妇女地位和发展与除贫工作的国家机制的预算有限；尽管缔约国的人均收入已进入中等收入国家行列，但各项社会指数仅与低收入国家相当；反腐措施影响不大；</w:t>
      </w:r>
    </w:p>
    <w:p w:rsidR="005C53CB" w:rsidRDefault="00DC39CE" w:rsidP="005C53CB">
      <w:pPr>
        <w:pStyle w:val="SingleTxt"/>
        <w:rPr>
          <w:rFonts w:hint="eastAsia"/>
        </w:rPr>
      </w:pPr>
      <w:r>
        <w:tab/>
      </w:r>
      <w:r w:rsidR="005C53CB">
        <w:rPr>
          <w:rFonts w:hint="eastAsia"/>
        </w:rPr>
        <w:t>(b)</w:t>
      </w:r>
      <w:r w:rsidR="005C53CB">
        <w:rPr>
          <w:rFonts w:hint="eastAsia"/>
        </w:rPr>
        <w:tab/>
      </w:r>
      <w:r w:rsidR="005C53CB">
        <w:rPr>
          <w:rFonts w:hint="eastAsia"/>
        </w:rPr>
        <w:t>妇女担任国家和地方发展机构和结构的决策和政策制订职位的人数偏少；</w:t>
      </w:r>
    </w:p>
    <w:p w:rsidR="005C53CB" w:rsidRDefault="00DC39CE" w:rsidP="005C53CB">
      <w:pPr>
        <w:pStyle w:val="SingleTxt"/>
        <w:rPr>
          <w:rFonts w:hint="eastAsia"/>
        </w:rPr>
      </w:pPr>
      <w:r>
        <w:tab/>
      </w:r>
      <w:r w:rsidR="005C53CB">
        <w:rPr>
          <w:rFonts w:hint="eastAsia"/>
        </w:rPr>
        <w:t>(c)</w:t>
      </w:r>
      <w:r w:rsidR="005C53CB">
        <w:rPr>
          <w:rFonts w:hint="eastAsia"/>
        </w:rPr>
        <w:tab/>
      </w:r>
      <w:r w:rsidR="005C53CB">
        <w:rPr>
          <w:rFonts w:hint="eastAsia"/>
        </w:rPr>
        <w:t>缺乏评估促进妇女与男子平等享有人权的各项政策和方案的影响和成效所需要的按性别分列的数据；</w:t>
      </w:r>
    </w:p>
    <w:p w:rsidR="005C53CB" w:rsidRDefault="00DC39CE" w:rsidP="005C53CB">
      <w:pPr>
        <w:pStyle w:val="SingleTxt"/>
        <w:rPr>
          <w:rFonts w:hint="eastAsia"/>
        </w:rPr>
      </w:pPr>
      <w:r>
        <w:tab/>
      </w:r>
      <w:r w:rsidR="005C53CB">
        <w:rPr>
          <w:rFonts w:hint="eastAsia"/>
        </w:rPr>
        <w:t>(d)</w:t>
      </w:r>
      <w:r w:rsidR="005C53CB">
        <w:rPr>
          <w:rFonts w:hint="eastAsia"/>
        </w:rPr>
        <w:tab/>
      </w:r>
      <w:r w:rsidR="005C53CB">
        <w:rPr>
          <w:rFonts w:hint="eastAsia"/>
        </w:rPr>
        <w:t>国家人权委员会尚未申请促进和保护人权国家机构国际协调委员会的资格认证。</w:t>
      </w:r>
    </w:p>
    <w:p w:rsidR="005C53CB" w:rsidRPr="00DC39CE" w:rsidRDefault="005C53CB" w:rsidP="005C53CB">
      <w:pPr>
        <w:pStyle w:val="SingleTxt"/>
        <w:rPr>
          <w:rFonts w:ascii="SimHei" w:eastAsia="SimHei" w:hAnsi="SimHei" w:hint="eastAsia"/>
        </w:rPr>
      </w:pPr>
      <w:r>
        <w:rPr>
          <w:rFonts w:hint="eastAsia"/>
        </w:rPr>
        <w:t>17.</w:t>
      </w:r>
      <w:r>
        <w:rPr>
          <w:rFonts w:hint="eastAsia"/>
        </w:rPr>
        <w:tab/>
      </w:r>
      <w:r w:rsidRPr="00DC39CE">
        <w:rPr>
          <w:rFonts w:ascii="SimHei" w:eastAsia="SimHei" w:hAnsi="SimHei" w:hint="eastAsia"/>
        </w:rPr>
        <w:t>委员会建议缔约国：</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DC39CE">
        <w:rPr>
          <w:rFonts w:ascii="SimHei" w:eastAsia="SimHei" w:hAnsi="SimHei" w:hint="eastAsia"/>
        </w:rPr>
        <w:t>审查国家资源的分配情况，以大幅提高分配给提高妇女地位、可持续发展和消除贫穷的国家资源的比例；</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DC39CE">
        <w:rPr>
          <w:rFonts w:ascii="SimHei" w:eastAsia="SimHei" w:hAnsi="SimHei" w:hint="eastAsia"/>
        </w:rPr>
        <w:t>加强反腐措施；</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DC39CE">
        <w:rPr>
          <w:rFonts w:ascii="SimHei" w:eastAsia="SimHei" w:hAnsi="SimHei" w:hint="eastAsia"/>
        </w:rPr>
        <w:t>设立提高妇女地位国家常设机制，机制应有明确的任务规定明确及充足的人力和财政资源，负责促进和保护妇女权利和打击对妇女一切形式的歧视行为；同时大力加强现有国家机制的财政、人力和技术资源，确保机制有效运作；</w:t>
      </w:r>
    </w:p>
    <w:p w:rsidR="005C53CB" w:rsidRDefault="00DC39CE" w:rsidP="005C53CB">
      <w:pPr>
        <w:pStyle w:val="SingleTxt"/>
        <w:rPr>
          <w:rFonts w:hint="eastAsia"/>
        </w:rPr>
      </w:pPr>
      <w:r>
        <w:tab/>
      </w:r>
      <w:r w:rsidR="005C53CB">
        <w:rPr>
          <w:rFonts w:hint="eastAsia"/>
        </w:rPr>
        <w:t>(d)</w:t>
      </w:r>
      <w:r w:rsidR="005C53CB" w:rsidRPr="00DC39CE">
        <w:rPr>
          <w:rFonts w:ascii="SimHei" w:eastAsia="SimHei" w:hAnsi="SimHei" w:hint="eastAsia"/>
        </w:rPr>
        <w:tab/>
        <w:t>加强机制工作人员在致力于提高妇女地位和加强与民间社会合作方面的能力；</w:t>
      </w:r>
    </w:p>
    <w:p w:rsidR="005C53CB" w:rsidRPr="00DC39CE" w:rsidRDefault="00DC39CE" w:rsidP="005C53CB">
      <w:pPr>
        <w:pStyle w:val="SingleTxt"/>
        <w:rPr>
          <w:rFonts w:ascii="SimHei" w:eastAsia="SimHei" w:hAnsi="SimHei" w:hint="eastAsia"/>
        </w:rPr>
      </w:pPr>
      <w:r>
        <w:tab/>
      </w:r>
      <w:r w:rsidR="005C53CB">
        <w:rPr>
          <w:rFonts w:hint="eastAsia"/>
        </w:rPr>
        <w:t>(e)</w:t>
      </w:r>
      <w:r w:rsidR="005C53CB">
        <w:rPr>
          <w:rFonts w:hint="eastAsia"/>
        </w:rPr>
        <w:tab/>
      </w:r>
      <w:r w:rsidR="005C53CB" w:rsidRPr="00DC39CE">
        <w:rPr>
          <w:rFonts w:ascii="SimHei" w:eastAsia="SimHei" w:hAnsi="SimHei" w:hint="eastAsia"/>
        </w:rPr>
        <w:t>在各政府机构中推动性别平等主流化；</w:t>
      </w:r>
    </w:p>
    <w:p w:rsidR="005C53CB" w:rsidRDefault="00DC39CE" w:rsidP="005C53CB">
      <w:pPr>
        <w:pStyle w:val="SingleTxt"/>
        <w:rPr>
          <w:rFonts w:hint="eastAsia"/>
        </w:rPr>
      </w:pPr>
      <w:r>
        <w:tab/>
      </w:r>
      <w:r w:rsidR="005C53CB">
        <w:rPr>
          <w:rFonts w:hint="eastAsia"/>
        </w:rPr>
        <w:t>(f)</w:t>
      </w:r>
      <w:r w:rsidR="005C53CB">
        <w:rPr>
          <w:rFonts w:hint="eastAsia"/>
        </w:rPr>
        <w:tab/>
      </w:r>
      <w:r w:rsidR="005C53CB" w:rsidRPr="00DC39CE">
        <w:rPr>
          <w:rFonts w:ascii="SimHei" w:eastAsia="SimHei" w:hAnsi="SimHei" w:hint="eastAsia"/>
        </w:rPr>
        <w:t>将注重成果的方针，包括具体的指标和目标纳入《国家性别平等和平等战略》和未来提高妇女地位的政策，并建立监测机制定期评估影响和成效；</w:t>
      </w:r>
    </w:p>
    <w:p w:rsidR="005C53CB" w:rsidRPr="00DC39CE" w:rsidRDefault="00DC39CE" w:rsidP="005C53CB">
      <w:pPr>
        <w:pStyle w:val="SingleTxt"/>
        <w:rPr>
          <w:rFonts w:ascii="SimHei" w:eastAsia="SimHei" w:hAnsi="SimHei" w:hint="eastAsia"/>
        </w:rPr>
      </w:pPr>
      <w:r>
        <w:tab/>
      </w:r>
      <w:r w:rsidR="005C53CB">
        <w:rPr>
          <w:rFonts w:hint="eastAsia"/>
        </w:rPr>
        <w:t>(g)</w:t>
      </w:r>
      <w:r w:rsidR="005C53CB">
        <w:rPr>
          <w:rFonts w:hint="eastAsia"/>
        </w:rPr>
        <w:tab/>
      </w:r>
      <w:r w:rsidR="005C53CB" w:rsidRPr="00DC39CE">
        <w:rPr>
          <w:rFonts w:ascii="SimHei" w:eastAsia="SimHei" w:hAnsi="SimHei" w:hint="eastAsia"/>
        </w:rPr>
        <w:t>提高妇女在决策和政策制订职位，包括国家和地方发展机构和结构中的代表性；</w:t>
      </w:r>
    </w:p>
    <w:p w:rsidR="005C53CB" w:rsidRDefault="00DC39CE" w:rsidP="005C53CB">
      <w:pPr>
        <w:pStyle w:val="SingleTxt"/>
        <w:rPr>
          <w:rFonts w:hint="eastAsia"/>
        </w:rPr>
      </w:pPr>
      <w:r>
        <w:tab/>
      </w:r>
      <w:r w:rsidR="005C53CB">
        <w:rPr>
          <w:rFonts w:hint="eastAsia"/>
        </w:rPr>
        <w:t>(h)</w:t>
      </w:r>
      <w:r w:rsidR="005C53CB">
        <w:rPr>
          <w:rFonts w:hint="eastAsia"/>
        </w:rPr>
        <w:tab/>
      </w:r>
      <w:r w:rsidR="005C53CB" w:rsidRPr="00DC39CE">
        <w:rPr>
          <w:rFonts w:ascii="SimHei" w:eastAsia="SimHei" w:hAnsi="SimHei" w:hint="eastAsia"/>
        </w:rPr>
        <w:t>开发性别指标综合系统，改进按性别分列数据的收集，以评估促进妇女与男子平等享有人权各项政策和方案的影响和成效。在这方面，委员会提请缔约国注意委员会关于妇女境况统计数据的第9号一般性建议，并鼓励缔约国向联合国机构寻求技术援助和加强与可能帮助收集准确数据的妇女组织的协作；</w:t>
      </w:r>
    </w:p>
    <w:p w:rsidR="005C53CB" w:rsidRDefault="00DC39CE" w:rsidP="005C53CB">
      <w:pPr>
        <w:pStyle w:val="SingleTxt"/>
        <w:rPr>
          <w:rFonts w:hint="eastAsia"/>
        </w:rPr>
      </w:pPr>
      <w:r>
        <w:tab/>
      </w:r>
      <w:r w:rsidR="005C53CB">
        <w:rPr>
          <w:rFonts w:hint="eastAsia"/>
        </w:rPr>
        <w:t>(</w:t>
      </w:r>
      <w:proofErr w:type="spellStart"/>
      <w:r w:rsidR="005C53CB">
        <w:rPr>
          <w:rFonts w:hint="eastAsia"/>
        </w:rPr>
        <w:t>i</w:t>
      </w:r>
      <w:proofErr w:type="spellEnd"/>
      <w:r w:rsidR="005C53CB">
        <w:rPr>
          <w:rFonts w:hint="eastAsia"/>
        </w:rPr>
        <w:t>)</w:t>
      </w:r>
      <w:r w:rsidR="005C53CB">
        <w:rPr>
          <w:rFonts w:hint="eastAsia"/>
        </w:rPr>
        <w:tab/>
      </w:r>
      <w:r w:rsidR="005C53CB" w:rsidRPr="00DC39CE">
        <w:rPr>
          <w:rFonts w:ascii="SimHei" w:eastAsia="SimHei" w:hAnsi="SimHei" w:hint="eastAsia"/>
        </w:rPr>
        <w:t>鼓励国家人权委员会及早申请促进和保护人权国家机构国际协调委员会的资格认证，并确保遵守关于促进和保护人权国家机构的地位的原则(《巴黎原则》)。</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暂行特别措施</w:t>
      </w:r>
    </w:p>
    <w:p w:rsidR="005C53CB" w:rsidRDefault="005C53CB" w:rsidP="005C53CB">
      <w:pPr>
        <w:pStyle w:val="SingleTxt"/>
        <w:rPr>
          <w:rFonts w:hint="eastAsia"/>
        </w:rPr>
      </w:pPr>
      <w:r>
        <w:rPr>
          <w:rFonts w:hint="eastAsia"/>
        </w:rPr>
        <w:t>18.</w:t>
      </w:r>
      <w:r>
        <w:rPr>
          <w:rFonts w:hint="eastAsia"/>
        </w:rPr>
        <w:tab/>
      </w:r>
      <w:r>
        <w:rPr>
          <w:rFonts w:hint="eastAsia"/>
        </w:rPr>
        <w:t>委员会赞赏地注意到，缔约国代表作出了提高妇女在政治生活和决策机构中的代表性的政治声明。但委员会感到关切的是，没有采取任何暂行特别措施，作为一项必要战略，在《公约》所涉妇女代表性不足或处于弱势地位的各个领域加快实现男女之间的实质性平等。</w:t>
      </w:r>
    </w:p>
    <w:p w:rsidR="005C53CB" w:rsidRDefault="005C53CB" w:rsidP="005C53CB">
      <w:pPr>
        <w:pStyle w:val="SingleTxt"/>
        <w:rPr>
          <w:rFonts w:hint="eastAsia"/>
        </w:rPr>
      </w:pPr>
      <w:r>
        <w:rPr>
          <w:rFonts w:hint="eastAsia"/>
        </w:rPr>
        <w:t>19.</w:t>
      </w:r>
      <w:r>
        <w:rPr>
          <w:rFonts w:hint="eastAsia"/>
        </w:rPr>
        <w:tab/>
      </w:r>
      <w:r w:rsidRPr="00DC39CE">
        <w:rPr>
          <w:rFonts w:ascii="SimHei" w:eastAsia="SimHei" w:hAnsi="SimHei" w:hint="eastAsia"/>
        </w:rPr>
        <w:t>委员会鼓励缔约国根据《公约》第四条第1款以及委员会关于暂行特别措施的第25号一般性建议采用这种措施，作为一项必要战略，在《公约》所涉妇女代表性不足或处于弱势地位的所有领域加快实现男女之间的实质性平等。为此，委员会建议缔约国：</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DC39CE">
        <w:rPr>
          <w:rFonts w:ascii="SimHei" w:eastAsia="SimHei" w:hAnsi="SimHei" w:hint="eastAsia"/>
        </w:rPr>
        <w:t>实施各种形式的暂行特别措施，如外联和支持方案、定额制及旨在实现《公约》所涉妇女代表性不足或处于弱势地位的所有领域男女之间的实质性平等的其他积极和注重成果的措施，并鼓励公共和私营部门采用这种措施；</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DC39CE">
        <w:rPr>
          <w:rFonts w:ascii="SimHei" w:eastAsia="SimHei" w:hAnsi="SimHei" w:hint="eastAsia"/>
        </w:rPr>
        <w:t>提高议员、政府官员、雇主和公众对暂行特别措施必要性的认识。</w:t>
      </w:r>
    </w:p>
    <w:p w:rsidR="005C53CB" w:rsidRDefault="005C53CB" w:rsidP="005C53CB">
      <w:pPr>
        <w:pStyle w:val="SingleTxt"/>
        <w:rPr>
          <w:rFonts w:hint="eastAsia"/>
        </w:rPr>
      </w:pPr>
      <w:r w:rsidRPr="00DC39CE">
        <w:rPr>
          <w:rFonts w:ascii="SimHei" w:eastAsia="SimHei" w:hAnsi="SimHei" w:hint="eastAsia"/>
        </w:rPr>
        <w:t>陈规定型观念和有害做法</w:t>
      </w:r>
    </w:p>
    <w:p w:rsidR="005C53CB" w:rsidRDefault="005C53CB" w:rsidP="005C53CB">
      <w:pPr>
        <w:pStyle w:val="SingleTxt"/>
        <w:rPr>
          <w:rFonts w:hint="eastAsia"/>
        </w:rPr>
      </w:pPr>
      <w:r>
        <w:rPr>
          <w:rFonts w:hint="eastAsia"/>
        </w:rPr>
        <w:t>20.</w:t>
      </w:r>
      <w:r>
        <w:rPr>
          <w:rFonts w:hint="eastAsia"/>
        </w:rPr>
        <w:tab/>
      </w:r>
      <w:r w:rsidR="00DA64F4">
        <w:rPr>
          <w:rFonts w:hint="eastAsia"/>
        </w:rPr>
        <w:t>委员会欢迎打击和防止</w:t>
      </w:r>
      <w:r>
        <w:rPr>
          <w:rFonts w:hint="eastAsia"/>
        </w:rPr>
        <w:t>残割女性生殖器做法的第</w:t>
      </w:r>
      <w:r>
        <w:rPr>
          <w:rFonts w:hint="eastAsia"/>
        </w:rPr>
        <w:t>38/2008</w:t>
      </w:r>
      <w:r>
        <w:rPr>
          <w:rFonts w:hint="eastAsia"/>
        </w:rPr>
        <w:t>号法于</w:t>
      </w:r>
      <w:r>
        <w:rPr>
          <w:rFonts w:hint="eastAsia"/>
        </w:rPr>
        <w:t>2009</w:t>
      </w:r>
      <w:r>
        <w:rPr>
          <w:rFonts w:hint="eastAsia"/>
        </w:rPr>
        <w:t>年</w:t>
      </w:r>
      <w:r>
        <w:rPr>
          <w:rFonts w:hint="eastAsia"/>
        </w:rPr>
        <w:t>1</w:t>
      </w:r>
      <w:r>
        <w:rPr>
          <w:rFonts w:hint="eastAsia"/>
        </w:rPr>
        <w:t>月</w:t>
      </w:r>
      <w:r>
        <w:rPr>
          <w:rFonts w:hint="eastAsia"/>
        </w:rPr>
        <w:t>29</w:t>
      </w:r>
      <w:r>
        <w:rPr>
          <w:rFonts w:hint="eastAsia"/>
        </w:rPr>
        <w:t>日得到通过。委员会还欢迎为提高对于守寡和叔嫂通婚有害影响的认识以及解决媒体的性别陈规定型观念所采取的措施。然而，委员会感到关切的是，关于男女在家庭和社会中的角色、职责和身份的不良文化规范、做法和传统以及重男轻女的态度和根深蒂固的陈规定型观念持续存在。委员会注意到，定型观念导致暴力侵害妇女行为和有害习俗，其中包括残割女性生殖器做法、早婚、守寡习俗、叔嫂通婚和宗教仪式犯罪。委员会还关切地注意到，对缔约国没有采取足够、持续和系统的行动来改变或消除陈规定型观念、负面文化价值观和有害习俗。</w:t>
      </w:r>
    </w:p>
    <w:p w:rsidR="005C53CB" w:rsidRDefault="005C53CB" w:rsidP="005C53CB">
      <w:pPr>
        <w:pStyle w:val="SingleTxt"/>
        <w:rPr>
          <w:rFonts w:hint="eastAsia"/>
        </w:rPr>
      </w:pPr>
      <w:r>
        <w:rPr>
          <w:rFonts w:hint="eastAsia"/>
        </w:rPr>
        <w:t>21.</w:t>
      </w:r>
      <w:r>
        <w:rPr>
          <w:rFonts w:hint="eastAsia"/>
        </w:rPr>
        <w:tab/>
      </w:r>
      <w:r w:rsidRPr="00DC39CE">
        <w:rPr>
          <w:rFonts w:ascii="SimHei" w:eastAsia="SimHei" w:hAnsi="SimHei" w:hint="eastAsia"/>
        </w:rPr>
        <w:t>委员会建议缔约国：</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DC39CE">
        <w:rPr>
          <w:rFonts w:ascii="SimHei" w:eastAsia="SimHei" w:hAnsi="SimHei" w:hint="eastAsia"/>
        </w:rPr>
        <w:t>确保有效落实打击和防止残割女性生殖器做法的第38/2008号法；</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DC39CE">
        <w:rPr>
          <w:rFonts w:ascii="SimHei" w:eastAsia="SimHei" w:hAnsi="SimHei" w:hint="eastAsia"/>
        </w:rPr>
        <w:t>通过禁止童婚、守寡陋俗和叔嫂通婚以及宗教仪式犯罪的法律条款，并包括对违反此类条款的行为实施适当的制裁；</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DC39CE">
        <w:rPr>
          <w:rFonts w:ascii="SimHei" w:eastAsia="SimHei" w:hAnsi="SimHei" w:hint="eastAsia"/>
        </w:rPr>
        <w:t>根据《公约》第一条(f)款和第五条(a)款制定全面战略，消除歧视妇女的陈规定型观念和有害习俗，如残割女性生殖器做法、早婚、叔嫂通婚的习俗和宗教仪式犯罪。这些措施应该包括按明确的时间表作出协调一致的努力，并与民间社会、教育体系、媒体和传统领导人合作，教育和提高社会各级妇女和女童以及男子和男童对有害性别陈规定型观念的认识；</w:t>
      </w:r>
    </w:p>
    <w:p w:rsidR="005C53CB" w:rsidRDefault="000A7244" w:rsidP="005C53CB">
      <w:pPr>
        <w:pStyle w:val="SingleTxt"/>
        <w:rPr>
          <w:rFonts w:ascii="SimHei" w:eastAsia="SimHei" w:hAnsi="SimHei"/>
        </w:rPr>
      </w:pPr>
      <w:r>
        <w:tab/>
      </w:r>
      <w:r w:rsidR="005C53CB">
        <w:rPr>
          <w:rFonts w:hint="eastAsia"/>
        </w:rPr>
        <w:t>(d)</w:t>
      </w:r>
      <w:r w:rsidR="005C53CB">
        <w:rPr>
          <w:rFonts w:hint="eastAsia"/>
        </w:rPr>
        <w:tab/>
      </w:r>
      <w:r w:rsidR="005C53CB" w:rsidRPr="00DC39CE">
        <w:rPr>
          <w:rFonts w:ascii="SimHei" w:eastAsia="SimHei" w:hAnsi="SimHei" w:hint="eastAsia"/>
        </w:rPr>
        <w:t>定期监测所采取的措施，以发现不足并按明确的时间表相应地加以改进。</w:t>
      </w:r>
    </w:p>
    <w:p w:rsidR="005C53CB" w:rsidRPr="00DC39CE" w:rsidRDefault="005C53CB" w:rsidP="005C53CB">
      <w:pPr>
        <w:pStyle w:val="SingleTxt"/>
        <w:rPr>
          <w:rFonts w:ascii="SimHei" w:eastAsia="SimHei" w:hAnsi="SimHei" w:hint="eastAsia"/>
        </w:rPr>
      </w:pPr>
      <w:r w:rsidRPr="00DC39CE">
        <w:rPr>
          <w:rFonts w:ascii="SimHei" w:eastAsia="SimHei" w:hAnsi="SimHei" w:hint="eastAsia"/>
        </w:rPr>
        <w:t>暴力侵害妇女行为</w:t>
      </w:r>
    </w:p>
    <w:p w:rsidR="005C53CB" w:rsidRDefault="005C53CB" w:rsidP="005C53CB">
      <w:pPr>
        <w:pStyle w:val="SingleTxt"/>
        <w:rPr>
          <w:rFonts w:hint="eastAsia"/>
        </w:rPr>
      </w:pPr>
      <w:r>
        <w:rPr>
          <w:rFonts w:hint="eastAsia"/>
        </w:rPr>
        <w:t>22.</w:t>
      </w:r>
      <w:r>
        <w:rPr>
          <w:rFonts w:hint="eastAsia"/>
        </w:rPr>
        <w:tab/>
      </w:r>
      <w:r>
        <w:rPr>
          <w:rFonts w:hint="eastAsia"/>
        </w:rPr>
        <w:t>委员会欢迎持续调查暴力侵害妇女行为以及设立暴力侵害女受害者热线电话，但对以下问题表示关切：</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E17906">
        <w:rPr>
          <w:rFonts w:hint="eastAsia"/>
        </w:rPr>
        <w:t>暴力侵害妇女行为普遍存在，包括强奸、性骚扰、家庭暴力和婚内强奸；</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E17906">
        <w:rPr>
          <w:rFonts w:hint="eastAsia"/>
        </w:rPr>
        <w:t>没有制定国家战略和关于暴力侵害妇女行为的具体法律，也没有明确把婚内强奸定罪的法律条款；</w:t>
      </w:r>
    </w:p>
    <w:p w:rsidR="005C53CB" w:rsidRPr="00E17906" w:rsidRDefault="00DC39CE" w:rsidP="005C53CB">
      <w:pPr>
        <w:pStyle w:val="SingleTxt"/>
        <w:rPr>
          <w:rFonts w:hint="eastAsia"/>
        </w:rPr>
      </w:pPr>
      <w:r>
        <w:tab/>
      </w:r>
      <w:r w:rsidR="005C53CB">
        <w:rPr>
          <w:rFonts w:hint="eastAsia"/>
        </w:rPr>
        <w:t>(c)</w:t>
      </w:r>
      <w:r w:rsidR="005C53CB">
        <w:rPr>
          <w:rFonts w:hint="eastAsia"/>
        </w:rPr>
        <w:tab/>
      </w:r>
      <w:r w:rsidR="005C53CB" w:rsidRPr="00E17906">
        <w:rPr>
          <w:rFonts w:hint="eastAsia"/>
        </w:rPr>
        <w:t>向暴力侵害女受害者提供的医疗、心理和法律援助有限，缺乏收容设施；</w:t>
      </w:r>
    </w:p>
    <w:p w:rsidR="005C53CB" w:rsidRDefault="00DC39CE" w:rsidP="005C53CB">
      <w:pPr>
        <w:pStyle w:val="SingleTxt"/>
        <w:rPr>
          <w:rFonts w:hint="eastAsia"/>
        </w:rPr>
      </w:pPr>
      <w:r>
        <w:tab/>
      </w:r>
      <w:r w:rsidR="005C53CB">
        <w:rPr>
          <w:rFonts w:hint="eastAsia"/>
        </w:rPr>
        <w:t>(d)</w:t>
      </w:r>
      <w:r w:rsidR="005C53CB">
        <w:rPr>
          <w:rFonts w:hint="eastAsia"/>
        </w:rPr>
        <w:tab/>
      </w:r>
      <w:r w:rsidR="005C53CB" w:rsidRPr="00E17906">
        <w:rPr>
          <w:rFonts w:hint="eastAsia"/>
        </w:rPr>
        <w:t>法官、检察官、律师、警察及卫生和社会工作者接受暴力侵害妇女行为的相关培训不足；</w:t>
      </w:r>
    </w:p>
    <w:p w:rsidR="005C53CB" w:rsidRDefault="00DC39CE" w:rsidP="005C53CB">
      <w:pPr>
        <w:pStyle w:val="SingleTxt"/>
        <w:rPr>
          <w:rFonts w:hint="eastAsia"/>
        </w:rPr>
      </w:pPr>
      <w:r>
        <w:tab/>
      </w:r>
      <w:r w:rsidR="005C53CB">
        <w:rPr>
          <w:rFonts w:hint="eastAsia"/>
        </w:rPr>
        <w:t>(e)</w:t>
      </w:r>
      <w:r w:rsidR="005C53CB">
        <w:rPr>
          <w:rFonts w:hint="eastAsia"/>
        </w:rPr>
        <w:tab/>
      </w:r>
      <w:r w:rsidR="005C53CB" w:rsidRPr="00E17906">
        <w:rPr>
          <w:rFonts w:hint="eastAsia"/>
        </w:rPr>
        <w:t>缺乏暴力侵害妇女行为起诉率和定罪率的数据。</w:t>
      </w:r>
    </w:p>
    <w:p w:rsidR="005C53CB" w:rsidRDefault="005C53CB" w:rsidP="005C53CB">
      <w:pPr>
        <w:pStyle w:val="SingleTxt"/>
        <w:rPr>
          <w:rFonts w:hint="eastAsia"/>
        </w:rPr>
      </w:pPr>
      <w:r>
        <w:rPr>
          <w:rFonts w:hint="eastAsia"/>
        </w:rPr>
        <w:t>23.</w:t>
      </w:r>
      <w:r>
        <w:rPr>
          <w:rFonts w:hint="eastAsia"/>
        </w:rPr>
        <w:tab/>
      </w:r>
      <w:r w:rsidRPr="00DC39CE">
        <w:rPr>
          <w:rFonts w:ascii="SimHei" w:eastAsia="SimHei" w:hAnsi="SimHei" w:hint="eastAsia"/>
        </w:rPr>
        <w:t>委员会敦促缔约国：</w:t>
      </w:r>
    </w:p>
    <w:p w:rsidR="005C53CB" w:rsidRDefault="00DC39CE"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通过一项关于暴力侵害妇女行为的全面法律，禁止并适当制裁强奸、包括婚内强奸、性骚扰和家庭暴力；</w:t>
      </w:r>
    </w:p>
    <w:p w:rsidR="005C53CB" w:rsidRDefault="00DC39CE"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制定反性别暴力的全面战略；</w:t>
      </w:r>
    </w:p>
    <w:p w:rsidR="005C53CB" w:rsidRDefault="00DC39CE" w:rsidP="005C53CB">
      <w:pPr>
        <w:pStyle w:val="SingleTxt"/>
        <w:rPr>
          <w:rFonts w:hint="eastAsia"/>
        </w:rPr>
      </w:pPr>
      <w:r>
        <w:tab/>
      </w:r>
      <w:r w:rsidR="005C53CB">
        <w:rPr>
          <w:rFonts w:hint="eastAsia"/>
        </w:rPr>
        <w:t>(c)</w:t>
      </w:r>
      <w:r w:rsidR="005C53CB">
        <w:rPr>
          <w:rFonts w:hint="eastAsia"/>
        </w:rPr>
        <w:tab/>
      </w:r>
      <w:r w:rsidR="005C53CB" w:rsidRPr="00E17906">
        <w:rPr>
          <w:rFonts w:ascii="SimHei" w:eastAsia="SimHei" w:hAnsi="SimHei" w:hint="eastAsia"/>
        </w:rPr>
        <w:t>确保暴力侵害女受害者可有效诉诸法院和法庭，在收到受害者提出或以职责提出的申诉后立即起诉所有暴力侵犯妇女行为，充分惩办肇事者；</w:t>
      </w:r>
    </w:p>
    <w:p w:rsidR="005C53CB" w:rsidRPr="00E17906" w:rsidRDefault="00DC39CE" w:rsidP="005C53CB">
      <w:pPr>
        <w:pStyle w:val="SingleTxt"/>
        <w:rPr>
          <w:rFonts w:ascii="SimHei" w:eastAsia="SimHei" w:hAnsi="SimHei" w:hint="eastAsia"/>
        </w:rPr>
      </w:pPr>
      <w:r>
        <w:tab/>
      </w:r>
      <w:r w:rsidR="005C53CB">
        <w:rPr>
          <w:rFonts w:hint="eastAsia"/>
        </w:rPr>
        <w:t>(d)</w:t>
      </w:r>
      <w:r w:rsidR="005C53CB">
        <w:rPr>
          <w:rFonts w:hint="eastAsia"/>
        </w:rPr>
        <w:tab/>
      </w:r>
      <w:r w:rsidR="005C53CB" w:rsidRPr="00E17906">
        <w:rPr>
          <w:rFonts w:ascii="SimHei" w:eastAsia="SimHei" w:hAnsi="SimHei" w:hint="eastAsia"/>
        </w:rPr>
        <w:t>加强受害者援助和康复服务，为此建立一个暴力侵害女受害者综合护理系统，包括采取措施向她们提供获得法律援助、医疗和心理支持、收容设施和辅导及康复服务；</w:t>
      </w:r>
    </w:p>
    <w:p w:rsidR="005C53CB" w:rsidRPr="00E17906" w:rsidRDefault="00DC39CE" w:rsidP="005C53CB">
      <w:pPr>
        <w:pStyle w:val="SingleTxt"/>
        <w:rPr>
          <w:rFonts w:ascii="SimHei" w:eastAsia="SimHei" w:hAnsi="SimHei" w:hint="eastAsia"/>
        </w:rPr>
      </w:pPr>
      <w:r>
        <w:tab/>
      </w:r>
      <w:r w:rsidR="005C53CB">
        <w:rPr>
          <w:rFonts w:hint="eastAsia"/>
        </w:rPr>
        <w:t>(e)</w:t>
      </w:r>
      <w:r w:rsidR="005C53CB">
        <w:rPr>
          <w:rFonts w:hint="eastAsia"/>
        </w:rPr>
        <w:tab/>
      </w:r>
      <w:r w:rsidR="005C53CB" w:rsidRPr="00E17906">
        <w:rPr>
          <w:rFonts w:ascii="SimHei" w:eastAsia="SimHei" w:hAnsi="SimHei" w:hint="eastAsia"/>
        </w:rPr>
        <w:t>为消除暴力侵犯妇女行为，在民间社会组织的支持下，为男子和妇女开展提高认识和教育活动，包括组织法官、检察官、警察和其他执法人员以及卫生和社会工作者进行强制性培训；</w:t>
      </w:r>
    </w:p>
    <w:p w:rsidR="005C53CB" w:rsidRDefault="00DC39CE" w:rsidP="005C53CB">
      <w:pPr>
        <w:pStyle w:val="SingleTxt"/>
        <w:rPr>
          <w:rFonts w:hint="eastAsia"/>
        </w:rPr>
      </w:pPr>
      <w:r>
        <w:tab/>
      </w:r>
      <w:r w:rsidR="005C53CB">
        <w:rPr>
          <w:rFonts w:hint="eastAsia"/>
        </w:rPr>
        <w:t>(f)</w:t>
      </w:r>
      <w:r w:rsidR="005C53CB">
        <w:rPr>
          <w:rFonts w:hint="eastAsia"/>
        </w:rPr>
        <w:tab/>
      </w:r>
      <w:r w:rsidR="005C53CB" w:rsidRPr="00E17906">
        <w:rPr>
          <w:rFonts w:ascii="SimHei" w:eastAsia="SimHei" w:hAnsi="SimHei" w:hint="eastAsia"/>
        </w:rPr>
        <w:t>开发一种系统以定期收集以下方面的统计数据：按年龄、罪行类别以及受害者与犯罪人关系分列的暴力侵害妇女行为；有关暴力侵害妇女行为的指控、起诉和定罪数量，以及暴力侵害妇女行为犯罪者的判决。</w:t>
      </w:r>
    </w:p>
    <w:p w:rsidR="005C53CB" w:rsidRPr="00E17906" w:rsidRDefault="00DA64F4" w:rsidP="005C53CB">
      <w:pPr>
        <w:pStyle w:val="SingleTxt"/>
        <w:rPr>
          <w:rFonts w:ascii="SimHei" w:eastAsia="SimHei" w:hAnsi="SimHei" w:hint="eastAsia"/>
        </w:rPr>
      </w:pPr>
      <w:r>
        <w:rPr>
          <w:rFonts w:ascii="SimHei" w:eastAsia="SimHei" w:hAnsi="SimHei"/>
        </w:rPr>
        <w:br w:type="page"/>
      </w:r>
      <w:r w:rsidR="005C53CB" w:rsidRPr="00E17906">
        <w:rPr>
          <w:rFonts w:ascii="SimHei" w:eastAsia="SimHei" w:hAnsi="SimHei" w:hint="eastAsia"/>
        </w:rPr>
        <w:t>贩运和利用卖淫营利</w:t>
      </w:r>
    </w:p>
    <w:p w:rsidR="005C53CB" w:rsidRDefault="005C53CB" w:rsidP="005C53CB">
      <w:pPr>
        <w:pStyle w:val="SingleTxt"/>
        <w:rPr>
          <w:rFonts w:hint="eastAsia"/>
        </w:rPr>
      </w:pPr>
      <w:r>
        <w:rPr>
          <w:rFonts w:hint="eastAsia"/>
        </w:rPr>
        <w:t>24.</w:t>
      </w:r>
      <w:r>
        <w:rPr>
          <w:rFonts w:hint="eastAsia"/>
        </w:rPr>
        <w:tab/>
      </w:r>
      <w:r>
        <w:rPr>
          <w:rFonts w:hint="eastAsia"/>
        </w:rPr>
        <w:t>委员会回顾</w:t>
      </w:r>
      <w:r>
        <w:rPr>
          <w:rFonts w:hint="eastAsia"/>
        </w:rPr>
        <w:t>2004</w:t>
      </w:r>
      <w:r>
        <w:rPr>
          <w:rFonts w:hint="eastAsia"/>
        </w:rPr>
        <w:t>年通过的关于防止和打击贩运儿童的第</w:t>
      </w:r>
      <w:r>
        <w:rPr>
          <w:rFonts w:hint="eastAsia"/>
        </w:rPr>
        <w:t>09/04</w:t>
      </w:r>
      <w:r>
        <w:rPr>
          <w:rFonts w:hint="eastAsia"/>
        </w:rPr>
        <w:t>号法，并继续对以下方面表示关切：</w:t>
      </w:r>
    </w:p>
    <w:p w:rsidR="005C53CB" w:rsidRDefault="00E17906" w:rsidP="005C53CB">
      <w:pPr>
        <w:pStyle w:val="SingleTxt"/>
        <w:rPr>
          <w:rFonts w:hint="eastAsia"/>
        </w:rPr>
      </w:pPr>
      <w:r>
        <w:tab/>
      </w:r>
      <w:r w:rsidR="005C53CB">
        <w:rPr>
          <w:rFonts w:hint="eastAsia"/>
        </w:rPr>
        <w:t>(a)</w:t>
      </w:r>
      <w:r w:rsidR="005C53CB">
        <w:rPr>
          <w:rFonts w:hint="eastAsia"/>
        </w:rPr>
        <w:tab/>
      </w:r>
      <w:r w:rsidR="005C53CB">
        <w:rPr>
          <w:rFonts w:hint="eastAsia"/>
        </w:rPr>
        <w:t>缺乏有关来自缔约国和经缔约国过境妇女和女童贩运情况的数据；</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有关为家庭奴役、强迫婚姻和奴役婚姻、强迫乞讨及性剥削和卖淫目的贩运妇女和女童的案例的报告；</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缺乏打击贩运的法律和战略；</w:t>
      </w:r>
    </w:p>
    <w:p w:rsidR="005C53CB" w:rsidRDefault="00E17906" w:rsidP="005C53CB">
      <w:pPr>
        <w:pStyle w:val="SingleTxt"/>
        <w:rPr>
          <w:rFonts w:hint="eastAsia"/>
        </w:rPr>
      </w:pPr>
      <w:r>
        <w:tab/>
      </w:r>
      <w:r w:rsidR="005C53CB">
        <w:rPr>
          <w:rFonts w:hint="eastAsia"/>
        </w:rPr>
        <w:t>(d)</w:t>
      </w:r>
      <w:r w:rsidR="005C53CB">
        <w:rPr>
          <w:rFonts w:hint="eastAsia"/>
        </w:rPr>
        <w:tab/>
      </w:r>
      <w:r w:rsidR="005C53CB">
        <w:rPr>
          <w:rFonts w:hint="eastAsia"/>
        </w:rPr>
        <w:t>缺乏鼓励遭受歧视和剥削的卖淫妇女从良的专项方案。</w:t>
      </w:r>
    </w:p>
    <w:p w:rsidR="005C53CB" w:rsidRDefault="005C53CB" w:rsidP="005C53CB">
      <w:pPr>
        <w:pStyle w:val="SingleTxt"/>
        <w:rPr>
          <w:rFonts w:hint="eastAsia"/>
        </w:rPr>
      </w:pPr>
      <w:r>
        <w:rPr>
          <w:rFonts w:hint="eastAsia"/>
        </w:rPr>
        <w:t>25.</w:t>
      </w:r>
      <w:r>
        <w:rPr>
          <w:rFonts w:hint="eastAsia"/>
        </w:rPr>
        <w:tab/>
      </w:r>
      <w:r w:rsidRPr="00E17906">
        <w:rPr>
          <w:rFonts w:ascii="SimHei" w:eastAsia="SimHei" w:hAnsi="SimHei" w:hint="eastAsia"/>
        </w:rPr>
        <w:t>委员会建议缔约国：</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对缔约国内贩运妇女和女童及卖淫现象的发生率开展研究，以便为以下制订工作提供参考：打击贩运妇女和女童及强迫卖淫以及解决问题根源包括贫穷的战略；防止和打击贩运；建立调查、起诉和惩处贩运人口者的机制；</w:t>
      </w:r>
    </w:p>
    <w:p w:rsidR="005C53CB" w:rsidRDefault="00E17906"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作为优先事项，解决以家庭奴役、强迫婚姻和奴役婚姻、强迫乞讨、性剥削和卖淫目的贩运妇女和女童的问题；</w:t>
      </w:r>
    </w:p>
    <w:p w:rsidR="005C53CB" w:rsidRDefault="00E17906" w:rsidP="005C53CB">
      <w:pPr>
        <w:pStyle w:val="SingleTxt"/>
        <w:rPr>
          <w:rFonts w:hint="eastAsia"/>
        </w:rPr>
      </w:pPr>
      <w:r>
        <w:tab/>
      </w:r>
      <w:r w:rsidR="005C53CB">
        <w:rPr>
          <w:rFonts w:hint="eastAsia"/>
        </w:rPr>
        <w:t>(c)</w:t>
      </w:r>
      <w:r w:rsidR="005C53CB">
        <w:rPr>
          <w:rFonts w:hint="eastAsia"/>
        </w:rPr>
        <w:tab/>
      </w:r>
      <w:r w:rsidR="005C53CB" w:rsidRPr="00E17906">
        <w:rPr>
          <w:rFonts w:ascii="SimHei" w:eastAsia="SimHei" w:hAnsi="SimHei" w:hint="eastAsia"/>
        </w:rPr>
        <w:t>考虑批准国际劳工组织《2011年家庭工人公约》(第189号)；</w:t>
      </w:r>
    </w:p>
    <w:p w:rsidR="005C53CB" w:rsidRDefault="00E17906" w:rsidP="005C53CB">
      <w:pPr>
        <w:pStyle w:val="SingleTxt"/>
        <w:rPr>
          <w:rFonts w:hint="eastAsia"/>
        </w:rPr>
      </w:pPr>
      <w:r>
        <w:tab/>
      </w:r>
      <w:r w:rsidR="005C53CB">
        <w:rPr>
          <w:rFonts w:hint="eastAsia"/>
        </w:rPr>
        <w:t>(d)</w:t>
      </w:r>
      <w:r w:rsidR="005C53CB">
        <w:rPr>
          <w:rFonts w:hint="eastAsia"/>
        </w:rPr>
        <w:tab/>
      </w:r>
      <w:r w:rsidR="005C53CB" w:rsidRPr="00E17906">
        <w:rPr>
          <w:rFonts w:ascii="SimHei" w:eastAsia="SimHei" w:hAnsi="SimHei" w:hint="eastAsia"/>
        </w:rPr>
        <w:t>通过交流信息和协调起诉和惩处贩运人口者的法律程序，加强与原籍国、中转国和目的地国在国际、区域和双边层面的合作，以预防贩运人口问题；</w:t>
      </w:r>
    </w:p>
    <w:p w:rsidR="005C53CB" w:rsidRDefault="00E17906" w:rsidP="005C53CB">
      <w:pPr>
        <w:pStyle w:val="SingleTxt"/>
        <w:rPr>
          <w:rFonts w:hint="eastAsia"/>
        </w:rPr>
      </w:pPr>
      <w:r>
        <w:tab/>
      </w:r>
      <w:r w:rsidR="005C53CB">
        <w:rPr>
          <w:rFonts w:hint="eastAsia"/>
        </w:rPr>
        <w:t>(e)</w:t>
      </w:r>
      <w:r w:rsidR="005C53CB">
        <w:rPr>
          <w:rFonts w:hint="eastAsia"/>
        </w:rPr>
        <w:tab/>
      </w:r>
      <w:r w:rsidR="005C53CB" w:rsidRPr="00E17906">
        <w:rPr>
          <w:rFonts w:ascii="SimHei" w:eastAsia="SimHei" w:hAnsi="SimHei" w:hint="eastAsia"/>
        </w:rPr>
        <w:t>收集有关卖淫妇女的数据，制订解决卖淫问题的方案，包括针对希望摆脱卖淫的妇女的退出方案，减少对卖淫的需求。</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参与政治和公共生活</w:t>
      </w:r>
    </w:p>
    <w:p w:rsidR="005C53CB" w:rsidRDefault="005C53CB" w:rsidP="005C53CB">
      <w:pPr>
        <w:pStyle w:val="SingleTxt"/>
        <w:rPr>
          <w:rFonts w:hint="eastAsia"/>
        </w:rPr>
      </w:pPr>
      <w:r>
        <w:rPr>
          <w:rFonts w:hint="eastAsia"/>
        </w:rPr>
        <w:t>26.</w:t>
      </w:r>
      <w:r>
        <w:rPr>
          <w:rFonts w:hint="eastAsia"/>
        </w:rPr>
        <w:tab/>
      </w:r>
      <w:r>
        <w:rPr>
          <w:rFonts w:hint="eastAsia"/>
        </w:rPr>
        <w:t>委员会欢迎通过政治参与提高妇女在政治生活和决策机构中的代表性，以及待通过的关于确定议会妇女代表定额的法案。不过，委员会对妇女仍然较少参与政治和公共生活的各个领域表示关切。</w:t>
      </w:r>
    </w:p>
    <w:p w:rsidR="005C53CB" w:rsidRDefault="005C53CB" w:rsidP="005C53CB">
      <w:pPr>
        <w:pStyle w:val="SingleTxt"/>
        <w:rPr>
          <w:rFonts w:hint="eastAsia"/>
        </w:rPr>
      </w:pPr>
      <w:r>
        <w:rPr>
          <w:rFonts w:hint="eastAsia"/>
        </w:rPr>
        <w:t>27.</w:t>
      </w:r>
      <w:r>
        <w:rPr>
          <w:rFonts w:hint="eastAsia"/>
        </w:rPr>
        <w:tab/>
      </w:r>
      <w:r w:rsidRPr="00E17906">
        <w:rPr>
          <w:rFonts w:ascii="SimHei" w:eastAsia="SimHei" w:hAnsi="SimHei" w:hint="eastAsia"/>
        </w:rPr>
        <w:t>委员会建议缔约国</w:t>
      </w:r>
      <w:r>
        <w:rPr>
          <w:rFonts w:hint="eastAsia"/>
        </w:rPr>
        <w:t>：</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促进妇女在国家、省和地方层面的政治和公共生活中的平等代表，包括在政府决策职位、议会、司法机构以及民事和外事服务机构和外交中的平等代表</w:t>
      </w:r>
      <w:r w:rsidR="005C53CB">
        <w:rPr>
          <w:rFonts w:hint="eastAsia"/>
        </w:rPr>
        <w:t>；</w:t>
      </w:r>
    </w:p>
    <w:p w:rsidR="005C53CB" w:rsidRDefault="00E17906"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依照《公约》第四条第1款和委员会关于暂行特别措施的第25号一般性建议，采取暂行特别措施，例如法定配额和政党提名女候选人的激励措施，提高妇女在政治及公共生活和决策职位中的代表性；</w:t>
      </w:r>
    </w:p>
    <w:p w:rsidR="005C53CB" w:rsidRPr="00E17906" w:rsidRDefault="00E17906" w:rsidP="005C53CB">
      <w:pPr>
        <w:pStyle w:val="SingleTxt"/>
        <w:rPr>
          <w:rFonts w:ascii="SimHei" w:eastAsia="SimHei" w:hAnsi="SimHei" w:hint="eastAsia"/>
        </w:rPr>
      </w:pPr>
      <w:r>
        <w:tab/>
      </w:r>
      <w:r w:rsidR="005C53CB">
        <w:rPr>
          <w:rFonts w:hint="eastAsia"/>
        </w:rPr>
        <w:t>(c)</w:t>
      </w:r>
      <w:r w:rsidR="005C53CB" w:rsidRPr="00E17906">
        <w:rPr>
          <w:rFonts w:ascii="SimHei" w:eastAsia="SimHei" w:hAnsi="SimHei" w:hint="eastAsia"/>
        </w:rPr>
        <w:tab/>
        <w:t>通过开展活动提高民众对妇女参与决策重要性的认识，并为可能的女候选人和女公职人员提供关于领导能力和谈判技能的专项培训和辅导方案。</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国籍</w:t>
      </w:r>
    </w:p>
    <w:p w:rsidR="005C53CB" w:rsidRDefault="005C53CB" w:rsidP="005C53CB">
      <w:pPr>
        <w:pStyle w:val="SingleTxt"/>
        <w:rPr>
          <w:rFonts w:hint="eastAsia"/>
        </w:rPr>
      </w:pPr>
      <w:r>
        <w:rPr>
          <w:rFonts w:hint="eastAsia"/>
        </w:rPr>
        <w:t>28.</w:t>
      </w:r>
      <w:r>
        <w:rPr>
          <w:rFonts w:hint="eastAsia"/>
        </w:rPr>
        <w:tab/>
      </w:r>
      <w:r>
        <w:rPr>
          <w:rFonts w:hint="eastAsia"/>
        </w:rPr>
        <w:t>委员会欢迎为提高出生登记率所采取和规划的措施，但对缔约国仍有</w:t>
      </w:r>
      <w:r>
        <w:rPr>
          <w:rFonts w:hint="eastAsia"/>
        </w:rPr>
        <w:t>11%</w:t>
      </w:r>
      <w:r>
        <w:rPr>
          <w:rFonts w:hint="eastAsia"/>
        </w:rPr>
        <w:t>的儿童尚未登记以及父母在出生登记方面仍然面临障碍，包括复杂的程序和相关的间接费用表示关切。委员会感到关切的是，这种情况可能使儿童成为无国籍人士，无法获得教育和保健服务，无法领取社会福利，给妇女的法律地位带来不利影响。</w:t>
      </w:r>
    </w:p>
    <w:p w:rsidR="005C53CB" w:rsidRDefault="005C53CB" w:rsidP="005C53CB">
      <w:pPr>
        <w:pStyle w:val="SingleTxt"/>
        <w:rPr>
          <w:rFonts w:hint="eastAsia"/>
        </w:rPr>
      </w:pPr>
      <w:r>
        <w:rPr>
          <w:rFonts w:hint="eastAsia"/>
        </w:rPr>
        <w:t>29.</w:t>
      </w:r>
      <w:r>
        <w:rPr>
          <w:rFonts w:hint="eastAsia"/>
        </w:rPr>
        <w:tab/>
      </w:r>
      <w:r w:rsidRPr="00E17906">
        <w:rPr>
          <w:rFonts w:ascii="SimHei" w:eastAsia="SimHei" w:hAnsi="SimHei" w:hint="eastAsia"/>
        </w:rPr>
        <w:t>委员会建议缔约国继续努力确保所有女童和男童都得到登记。为此，委员会建议缔约国加快和便利出生登记程序，确保不征收额外费用，并为这一程序制订具体的目标和时间表。</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教育</w:t>
      </w:r>
    </w:p>
    <w:p w:rsidR="005C53CB" w:rsidRDefault="005C53CB" w:rsidP="005C53CB">
      <w:pPr>
        <w:pStyle w:val="SingleTxt"/>
        <w:rPr>
          <w:rFonts w:hint="eastAsia"/>
        </w:rPr>
      </w:pPr>
      <w:r>
        <w:rPr>
          <w:rFonts w:hint="eastAsia"/>
        </w:rPr>
        <w:t>30.</w:t>
      </w:r>
      <w:r>
        <w:rPr>
          <w:rFonts w:hint="eastAsia"/>
        </w:rPr>
        <w:tab/>
      </w:r>
      <w:r>
        <w:rPr>
          <w:rFonts w:hint="eastAsia"/>
        </w:rPr>
        <w:t>委员会欢迎</w:t>
      </w:r>
      <w:r>
        <w:rPr>
          <w:rFonts w:hint="eastAsia"/>
        </w:rPr>
        <w:t>2012</w:t>
      </w:r>
      <w:r>
        <w:rPr>
          <w:rFonts w:hint="eastAsia"/>
        </w:rPr>
        <w:t>年</w:t>
      </w:r>
      <w:r>
        <w:rPr>
          <w:rFonts w:hint="eastAsia"/>
        </w:rPr>
        <w:t>2</w:t>
      </w:r>
      <w:r>
        <w:rPr>
          <w:rFonts w:hint="eastAsia"/>
        </w:rPr>
        <w:t>月</w:t>
      </w:r>
      <w:r>
        <w:rPr>
          <w:rFonts w:hint="eastAsia"/>
        </w:rPr>
        <w:t>11</w:t>
      </w:r>
      <w:r>
        <w:rPr>
          <w:rFonts w:hint="eastAsia"/>
        </w:rPr>
        <w:t>日通过的关于全面教育、培训和研究指导的第</w:t>
      </w:r>
      <w:r>
        <w:rPr>
          <w:rFonts w:hint="eastAsia"/>
        </w:rPr>
        <w:t>21/2011</w:t>
      </w:r>
      <w:r>
        <w:rPr>
          <w:rFonts w:hint="eastAsia"/>
        </w:rPr>
        <w:t>号法，该法规定</w:t>
      </w:r>
      <w:r>
        <w:rPr>
          <w:rFonts w:hint="eastAsia"/>
        </w:rPr>
        <w:t>16</w:t>
      </w:r>
      <w:r>
        <w:rPr>
          <w:rFonts w:hint="eastAsia"/>
        </w:rPr>
        <w:t>岁前儿童接受强制教育。委员会还欢迎初等教育入学率</w:t>
      </w:r>
      <w:r>
        <w:rPr>
          <w:rFonts w:hint="eastAsia"/>
        </w:rPr>
        <w:t>(</w:t>
      </w:r>
      <w:r>
        <w:rPr>
          <w:rFonts w:hint="eastAsia"/>
        </w:rPr>
        <w:t>包括女童入学率</w:t>
      </w:r>
      <w:r>
        <w:rPr>
          <w:rFonts w:hint="eastAsia"/>
        </w:rPr>
        <w:t>)</w:t>
      </w:r>
      <w:r>
        <w:rPr>
          <w:rFonts w:hint="eastAsia"/>
        </w:rPr>
        <w:t>很高、为鼓励青年妇女生育后重新进入教育系统所采取的措施，以及青年妇女识字率提高。但委员会依然感到关切的是：</w:t>
      </w:r>
    </w:p>
    <w:p w:rsidR="005C53CB" w:rsidRDefault="00E17906" w:rsidP="005C53CB">
      <w:pPr>
        <w:pStyle w:val="SingleTxt"/>
        <w:rPr>
          <w:rFonts w:hint="eastAsia"/>
        </w:rPr>
      </w:pPr>
      <w:r>
        <w:tab/>
      </w:r>
      <w:r w:rsidR="005C53CB">
        <w:rPr>
          <w:rFonts w:hint="eastAsia"/>
        </w:rPr>
        <w:t>(a)</w:t>
      </w:r>
      <w:r w:rsidR="005C53CB">
        <w:rPr>
          <w:rFonts w:hint="eastAsia"/>
        </w:rPr>
        <w:tab/>
      </w:r>
      <w:r w:rsidR="005C53CB">
        <w:rPr>
          <w:rFonts w:hint="eastAsia"/>
        </w:rPr>
        <w:t>初等和中等教育辍学率很高，其中包括由于怀孕等原因而辍学的女童；</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高校女童入学率偏低以及在传统上男生居多的学科</w:t>
      </w:r>
      <w:r w:rsidR="005C53CB">
        <w:rPr>
          <w:rFonts w:hint="eastAsia"/>
        </w:rPr>
        <w:t>(</w:t>
      </w:r>
      <w:r w:rsidR="005C53CB">
        <w:rPr>
          <w:rFonts w:hint="eastAsia"/>
        </w:rPr>
        <w:t>例如科学和技术</w:t>
      </w:r>
      <w:r w:rsidR="005C53CB">
        <w:rPr>
          <w:rFonts w:hint="eastAsia"/>
        </w:rPr>
        <w:t>)</w:t>
      </w:r>
      <w:r w:rsidR="005C53CB">
        <w:rPr>
          <w:rFonts w:hint="eastAsia"/>
        </w:rPr>
        <w:t>中女生人数偏低；</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针对学校女童的性暴力和性骚扰普遍存在；</w:t>
      </w:r>
    </w:p>
    <w:p w:rsidR="005C53CB" w:rsidRDefault="00E17906" w:rsidP="005C53CB">
      <w:pPr>
        <w:pStyle w:val="SingleTxt"/>
        <w:rPr>
          <w:rFonts w:hint="eastAsia"/>
        </w:rPr>
      </w:pPr>
      <w:r>
        <w:tab/>
      </w:r>
      <w:r w:rsidR="005C53CB">
        <w:rPr>
          <w:rFonts w:hint="eastAsia"/>
        </w:rPr>
        <w:t>(d)</w:t>
      </w:r>
      <w:r w:rsidR="005C53CB">
        <w:rPr>
          <w:rFonts w:hint="eastAsia"/>
        </w:rPr>
        <w:tab/>
      </w:r>
      <w:r w:rsidR="005C53CB">
        <w:rPr>
          <w:rFonts w:hint="eastAsia"/>
        </w:rPr>
        <w:t>文盲率极高，特别是在农村妇女中；</w:t>
      </w:r>
    </w:p>
    <w:p w:rsidR="005C53CB" w:rsidRDefault="00E17906" w:rsidP="005C53CB">
      <w:pPr>
        <w:pStyle w:val="SingleTxt"/>
        <w:rPr>
          <w:rFonts w:hint="eastAsia"/>
        </w:rPr>
      </w:pPr>
      <w:r>
        <w:tab/>
      </w:r>
      <w:r w:rsidR="005C53CB">
        <w:rPr>
          <w:rFonts w:hint="eastAsia"/>
        </w:rPr>
        <w:t>(e)</w:t>
      </w:r>
      <w:r w:rsidR="005C53CB">
        <w:rPr>
          <w:rFonts w:hint="eastAsia"/>
        </w:rPr>
        <w:tab/>
      </w:r>
      <w:r w:rsidR="005C53CB">
        <w:rPr>
          <w:rFonts w:hint="eastAsia"/>
        </w:rPr>
        <w:t>缺乏为删除教科书中歧视性性别定型观念而采取的措施的信息。</w:t>
      </w:r>
    </w:p>
    <w:p w:rsidR="005C53CB" w:rsidRDefault="005C53CB" w:rsidP="005C53CB">
      <w:pPr>
        <w:pStyle w:val="SingleTxt"/>
        <w:rPr>
          <w:rFonts w:hint="eastAsia"/>
        </w:rPr>
      </w:pPr>
      <w:r>
        <w:rPr>
          <w:rFonts w:hint="eastAsia"/>
        </w:rPr>
        <w:t>31.</w:t>
      </w:r>
      <w:r>
        <w:rPr>
          <w:rFonts w:hint="eastAsia"/>
        </w:rPr>
        <w:tab/>
      </w:r>
      <w:r w:rsidRPr="00E17906">
        <w:rPr>
          <w:rFonts w:ascii="SimHei" w:eastAsia="SimHei" w:hAnsi="SimHei" w:hint="eastAsia"/>
        </w:rPr>
        <w:t>委员会建议缔约国：</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加强学校留住女童的方案，包括现有向女生颁发奖学金和确保青年妇女生育后返校续读的方案；</w:t>
      </w:r>
    </w:p>
    <w:p w:rsidR="005C53CB" w:rsidRDefault="00E17906"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鼓励妇女和男子选择非传统的教育和职业领域；</w:t>
      </w:r>
    </w:p>
    <w:p w:rsidR="005C53CB" w:rsidRPr="00E17906" w:rsidRDefault="00E17906" w:rsidP="005C53CB">
      <w:pPr>
        <w:pStyle w:val="SingleTxt"/>
        <w:rPr>
          <w:rFonts w:ascii="SimHei" w:eastAsia="SimHei" w:hAnsi="SimHei" w:hint="eastAsia"/>
        </w:rPr>
      </w:pPr>
      <w:r>
        <w:tab/>
      </w:r>
      <w:r w:rsidR="005C53CB">
        <w:rPr>
          <w:rFonts w:hint="eastAsia"/>
        </w:rPr>
        <w:t>(c)</w:t>
      </w:r>
      <w:r w:rsidR="005C53CB">
        <w:rPr>
          <w:rFonts w:hint="eastAsia"/>
        </w:rPr>
        <w:tab/>
      </w:r>
      <w:r w:rsidR="005C53CB" w:rsidRPr="00E17906">
        <w:rPr>
          <w:rFonts w:ascii="SimHei" w:eastAsia="SimHei" w:hAnsi="SimHei" w:hint="eastAsia"/>
        </w:rPr>
        <w:t>加大工作力度把适龄性健康和生殖健康及权利教育纳入各级教育的学校课程；</w:t>
      </w:r>
    </w:p>
    <w:p w:rsidR="005C53CB" w:rsidRDefault="00E17906" w:rsidP="005C53CB">
      <w:pPr>
        <w:pStyle w:val="SingleTxt"/>
        <w:rPr>
          <w:rFonts w:hint="eastAsia"/>
        </w:rPr>
      </w:pPr>
      <w:r>
        <w:tab/>
      </w:r>
      <w:r w:rsidR="005C53CB">
        <w:rPr>
          <w:rFonts w:hint="eastAsia"/>
        </w:rPr>
        <w:t>(d)</w:t>
      </w:r>
      <w:r w:rsidR="005C53CB">
        <w:rPr>
          <w:rFonts w:hint="eastAsia"/>
        </w:rPr>
        <w:tab/>
      </w:r>
      <w:r w:rsidR="005C53CB" w:rsidRPr="00E17906">
        <w:rPr>
          <w:rFonts w:ascii="SimHei" w:eastAsia="SimHei" w:hAnsi="SimHei" w:hint="eastAsia"/>
        </w:rPr>
        <w:t>在学校内实施性暴力和性骚扰零容忍政策，确保严惩肇事者；</w:t>
      </w:r>
    </w:p>
    <w:p w:rsidR="005C53CB" w:rsidRDefault="00E17906" w:rsidP="005C53CB">
      <w:pPr>
        <w:pStyle w:val="SingleTxt"/>
        <w:rPr>
          <w:rFonts w:hint="eastAsia"/>
        </w:rPr>
      </w:pPr>
      <w:r>
        <w:tab/>
      </w:r>
      <w:r w:rsidR="005C53CB">
        <w:rPr>
          <w:rFonts w:hint="eastAsia"/>
        </w:rPr>
        <w:t>(e)</w:t>
      </w:r>
      <w:r w:rsidR="005C53CB">
        <w:rPr>
          <w:rFonts w:hint="eastAsia"/>
        </w:rPr>
        <w:tab/>
      </w:r>
      <w:r w:rsidR="005C53CB" w:rsidRPr="00E17906">
        <w:rPr>
          <w:rFonts w:ascii="SimHei" w:eastAsia="SimHei" w:hAnsi="SimHei" w:hint="eastAsia"/>
        </w:rPr>
        <w:t>加大工作力度提高妇女，特别是农村妇女的识字率；</w:t>
      </w:r>
    </w:p>
    <w:p w:rsidR="005C53CB" w:rsidRPr="00E17906" w:rsidRDefault="00E17906" w:rsidP="005C53CB">
      <w:pPr>
        <w:pStyle w:val="SingleTxt"/>
        <w:rPr>
          <w:rFonts w:ascii="SimHei" w:eastAsia="SimHei" w:hAnsi="SimHei" w:hint="eastAsia"/>
        </w:rPr>
      </w:pPr>
      <w:r>
        <w:tab/>
      </w:r>
      <w:r w:rsidR="005C53CB">
        <w:rPr>
          <w:rFonts w:hint="eastAsia"/>
        </w:rPr>
        <w:t>(f)</w:t>
      </w:r>
      <w:r w:rsidR="005C53CB">
        <w:rPr>
          <w:rFonts w:hint="eastAsia"/>
        </w:rPr>
        <w:tab/>
      </w:r>
      <w:r w:rsidR="005C53CB" w:rsidRPr="00E17906">
        <w:rPr>
          <w:rFonts w:ascii="SimHei" w:eastAsia="SimHei" w:hAnsi="SimHei" w:hint="eastAsia"/>
        </w:rPr>
        <w:t>修订学校课本消除性别陈规定型观念。</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就业</w:t>
      </w:r>
    </w:p>
    <w:p w:rsidR="005C53CB" w:rsidRDefault="005C53CB" w:rsidP="005C53CB">
      <w:pPr>
        <w:pStyle w:val="SingleTxt"/>
        <w:rPr>
          <w:rFonts w:hint="eastAsia"/>
        </w:rPr>
      </w:pPr>
      <w:r>
        <w:rPr>
          <w:rFonts w:hint="eastAsia"/>
        </w:rPr>
        <w:t>32.</w:t>
      </w:r>
      <w:r>
        <w:rPr>
          <w:rFonts w:hint="eastAsia"/>
        </w:rPr>
        <w:tab/>
      </w:r>
      <w:r>
        <w:rPr>
          <w:rFonts w:hint="eastAsia"/>
        </w:rPr>
        <w:t>委员会欢迎继续对《劳动法》进行修订。但委员会感到关切的是：</w:t>
      </w:r>
    </w:p>
    <w:p w:rsidR="005C53CB" w:rsidRDefault="00E17906" w:rsidP="005C53CB">
      <w:pPr>
        <w:pStyle w:val="SingleTxt"/>
        <w:rPr>
          <w:rFonts w:hint="eastAsia"/>
        </w:rPr>
      </w:pPr>
      <w:r>
        <w:tab/>
      </w:r>
      <w:r w:rsidR="005C53CB">
        <w:rPr>
          <w:rFonts w:hint="eastAsia"/>
        </w:rPr>
        <w:t>(a)</w:t>
      </w:r>
      <w:r w:rsidR="005C53CB">
        <w:rPr>
          <w:rFonts w:hint="eastAsia"/>
        </w:rPr>
        <w:tab/>
      </w:r>
      <w:r w:rsidR="005C53CB">
        <w:rPr>
          <w:rFonts w:hint="eastAsia"/>
        </w:rPr>
        <w:t>妇女失业率居高不下以及妇女集中在没有法律与社会保护和福利的非正规部门；</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男女职业隔离和长期存在的工资性别差距；</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收到的信息显示，《劳动法》订正草案中工作场所性骚扰的定义载有一项限制规定，没有写入制造敌意工作环境的行为。</w:t>
      </w:r>
    </w:p>
    <w:p w:rsidR="005C53CB" w:rsidRDefault="005C53CB" w:rsidP="005C53CB">
      <w:pPr>
        <w:pStyle w:val="SingleTxt"/>
        <w:rPr>
          <w:rFonts w:hint="eastAsia"/>
        </w:rPr>
      </w:pPr>
      <w:r>
        <w:rPr>
          <w:rFonts w:hint="eastAsia"/>
        </w:rPr>
        <w:t>33.</w:t>
      </w:r>
      <w:r>
        <w:rPr>
          <w:rFonts w:hint="eastAsia"/>
        </w:rPr>
        <w:tab/>
      </w:r>
      <w:r w:rsidRPr="00E17906">
        <w:rPr>
          <w:rFonts w:ascii="SimHei" w:eastAsia="SimHei" w:hAnsi="SimHei" w:hint="eastAsia"/>
        </w:rPr>
        <w:t>委员会建议缔约国：</w:t>
      </w:r>
    </w:p>
    <w:p w:rsidR="005C53CB" w:rsidRPr="00E17906" w:rsidRDefault="00E17906" w:rsidP="005C53CB">
      <w:pPr>
        <w:pStyle w:val="SingleTxt"/>
        <w:rPr>
          <w:rFonts w:ascii="SimHei" w:eastAsia="SimHei" w:hAnsi="SimHei" w:hint="eastAsia"/>
        </w:rPr>
      </w:pPr>
      <w:r>
        <w:tab/>
      </w:r>
      <w:r w:rsidR="005C53CB">
        <w:rPr>
          <w:rFonts w:hint="eastAsia"/>
        </w:rPr>
        <w:t>(a)</w:t>
      </w:r>
      <w:r w:rsidR="005C53CB">
        <w:rPr>
          <w:rFonts w:hint="eastAsia"/>
        </w:rPr>
        <w:tab/>
      </w:r>
      <w:r w:rsidR="005C53CB" w:rsidRPr="00E17906">
        <w:rPr>
          <w:rFonts w:ascii="SimHei" w:eastAsia="SimHei" w:hAnsi="SimHei" w:hint="eastAsia"/>
        </w:rPr>
        <w:t>鉴于妇女就业是发展和除贫工作的因素之一，通过降低妇女失业率的方案；</w:t>
      </w:r>
    </w:p>
    <w:p w:rsidR="005C53CB" w:rsidRPr="00E17906" w:rsidRDefault="00E17906" w:rsidP="005C53CB">
      <w:pPr>
        <w:pStyle w:val="SingleTxt"/>
        <w:rPr>
          <w:rFonts w:ascii="SimHei" w:eastAsia="SimHei" w:hAnsi="SimHei" w:hint="eastAsia"/>
        </w:rPr>
      </w:pPr>
      <w:r>
        <w:tab/>
      </w:r>
      <w:r w:rsidR="005C53CB">
        <w:rPr>
          <w:rFonts w:hint="eastAsia"/>
        </w:rPr>
        <w:t>(b)</w:t>
      </w:r>
      <w:r w:rsidR="005C53CB">
        <w:rPr>
          <w:rFonts w:hint="eastAsia"/>
        </w:rPr>
        <w:tab/>
      </w:r>
      <w:r w:rsidR="005C53CB" w:rsidRPr="00E17906">
        <w:rPr>
          <w:rFonts w:ascii="SimHei" w:eastAsia="SimHei" w:hAnsi="SimHei" w:hint="eastAsia"/>
        </w:rPr>
        <w:t>考虑把在非正规部门工作的妇女和男子纳入社会保护，并通过提供职业和技术培训等办法促进妇女获得在非正规部门就业的机会；</w:t>
      </w:r>
    </w:p>
    <w:p w:rsidR="005C53CB" w:rsidRDefault="00E17906" w:rsidP="005C53CB">
      <w:pPr>
        <w:pStyle w:val="SingleTxt"/>
        <w:rPr>
          <w:rFonts w:hint="eastAsia"/>
        </w:rPr>
      </w:pPr>
      <w:r>
        <w:tab/>
      </w:r>
      <w:r w:rsidR="005C53CB">
        <w:rPr>
          <w:rFonts w:hint="eastAsia"/>
        </w:rPr>
        <w:t>(c)</w:t>
      </w:r>
      <w:r w:rsidR="005C53CB">
        <w:rPr>
          <w:rFonts w:hint="eastAsia"/>
        </w:rPr>
        <w:tab/>
      </w:r>
      <w:r w:rsidR="005C53CB" w:rsidRPr="00E17906">
        <w:rPr>
          <w:rFonts w:ascii="SimHei" w:eastAsia="SimHei" w:hAnsi="SimHei" w:hint="eastAsia"/>
        </w:rPr>
        <w:t>通过解决妇女职业隔离问题和执行同工同酬原则等方法缩小工资的性别差距；</w:t>
      </w:r>
    </w:p>
    <w:p w:rsidR="005C53CB" w:rsidRPr="00E17906" w:rsidRDefault="00E17906" w:rsidP="005C53CB">
      <w:pPr>
        <w:pStyle w:val="SingleTxt"/>
        <w:rPr>
          <w:rFonts w:ascii="SimHei" w:eastAsia="SimHei" w:hAnsi="SimHei" w:hint="eastAsia"/>
        </w:rPr>
      </w:pPr>
      <w:r>
        <w:tab/>
      </w:r>
      <w:r w:rsidR="005C53CB">
        <w:rPr>
          <w:rFonts w:hint="eastAsia"/>
        </w:rPr>
        <w:t>(d)</w:t>
      </w:r>
      <w:r w:rsidR="005C53CB">
        <w:rPr>
          <w:rFonts w:hint="eastAsia"/>
        </w:rPr>
        <w:tab/>
      </w:r>
      <w:r w:rsidR="005C53CB" w:rsidRPr="00E17906">
        <w:rPr>
          <w:rFonts w:ascii="SimHei" w:eastAsia="SimHei" w:hAnsi="SimHei" w:hint="eastAsia"/>
        </w:rPr>
        <w:t>扩大《劳动法》订正草案中性骚扰的定义，将制造敌意工作环境的行为包括在内，并通过法律条款要求雇主防止性骚扰，并依照委员会关于暴力侵害妇女行为问题的第19号一般性建议，向性骚扰受害者提供其他补救渠道和充分制裁。</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保健</w:t>
      </w:r>
    </w:p>
    <w:p w:rsidR="005C53CB" w:rsidRDefault="005C53CB" w:rsidP="005C53CB">
      <w:pPr>
        <w:pStyle w:val="SingleTxt"/>
        <w:rPr>
          <w:rFonts w:hint="eastAsia"/>
        </w:rPr>
      </w:pPr>
      <w:r>
        <w:rPr>
          <w:rFonts w:hint="eastAsia"/>
        </w:rPr>
        <w:t>34.</w:t>
      </w:r>
      <w:r>
        <w:rPr>
          <w:rFonts w:hint="eastAsia"/>
        </w:rPr>
        <w:tab/>
      </w:r>
      <w:r>
        <w:rPr>
          <w:rFonts w:hint="eastAsia"/>
        </w:rPr>
        <w:t>委员会欢迎</w:t>
      </w:r>
      <w:r>
        <w:rPr>
          <w:rFonts w:hint="eastAsia"/>
        </w:rPr>
        <w:t>2006-2015</w:t>
      </w:r>
      <w:r>
        <w:rPr>
          <w:rFonts w:hint="eastAsia"/>
        </w:rPr>
        <w:t>年《国家保健和生殖政策》、</w:t>
      </w:r>
      <w:r>
        <w:rPr>
          <w:rFonts w:hint="eastAsia"/>
        </w:rPr>
        <w:t>2011-2015</w:t>
      </w:r>
      <w:r>
        <w:rPr>
          <w:rFonts w:hint="eastAsia"/>
        </w:rPr>
        <w:t>年《国家卫生发展计划》和</w:t>
      </w:r>
      <w:r>
        <w:rPr>
          <w:rFonts w:hint="eastAsia"/>
        </w:rPr>
        <w:t>2008-2015</w:t>
      </w:r>
      <w:r>
        <w:rPr>
          <w:rFonts w:hint="eastAsia"/>
        </w:rPr>
        <w:t>年《艾滋病毒</w:t>
      </w:r>
      <w:r>
        <w:rPr>
          <w:rFonts w:hint="eastAsia"/>
        </w:rPr>
        <w:t>/</w:t>
      </w:r>
      <w:r>
        <w:rPr>
          <w:rFonts w:hint="eastAsia"/>
        </w:rPr>
        <w:t>艾滋病防治国家战略计划》得到通过。委员会还欢迎全民医保、为降低孕产妇和儿童死亡率采取的措施、产前护理覆盖率提高以及为改善孕产妇保健和增加妇女获得生殖保健服务机会所制订的方案。但委员会感到关切的是：</w:t>
      </w:r>
    </w:p>
    <w:p w:rsidR="005C53CB" w:rsidRDefault="00E17906" w:rsidP="005C53CB">
      <w:pPr>
        <w:pStyle w:val="SingleTxt"/>
        <w:rPr>
          <w:rFonts w:hint="eastAsia"/>
        </w:rPr>
      </w:pPr>
      <w:r>
        <w:tab/>
      </w:r>
      <w:r w:rsidR="005C53CB">
        <w:rPr>
          <w:rFonts w:hint="eastAsia"/>
        </w:rPr>
        <w:t>(a)</w:t>
      </w:r>
      <w:r w:rsidR="005C53CB">
        <w:rPr>
          <w:rFonts w:hint="eastAsia"/>
        </w:rPr>
        <w:tab/>
      </w:r>
      <w:r w:rsidR="00DA64F4">
        <w:rPr>
          <w:rFonts w:hint="eastAsia"/>
        </w:rPr>
        <w:t>孕产妇高死亡率和宫颈癌高</w:t>
      </w:r>
      <w:r w:rsidR="005C53CB">
        <w:rPr>
          <w:rFonts w:hint="eastAsia"/>
        </w:rPr>
        <w:t>发率问题长期存在；</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缺乏足够的卫生基础设施、保健中心的人力和财政资源不足以及基本保健设施经常缺乏药品，特别是在农村地区；</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获得性健康和生殖健康及权利和计划生育服务全面教育的机会有限，现代避孕方法使用率低；少女怀孕比例高；</w:t>
      </w:r>
    </w:p>
    <w:p w:rsidR="005C53CB" w:rsidRDefault="00E17906" w:rsidP="005C53CB">
      <w:pPr>
        <w:pStyle w:val="SingleTxt"/>
        <w:rPr>
          <w:rFonts w:hint="eastAsia"/>
        </w:rPr>
      </w:pPr>
      <w:r>
        <w:tab/>
      </w:r>
      <w:r w:rsidR="005C53CB">
        <w:rPr>
          <w:rFonts w:hint="eastAsia"/>
        </w:rPr>
        <w:t>(d)</w:t>
      </w:r>
      <w:r w:rsidR="005C53CB">
        <w:rPr>
          <w:rFonts w:hint="eastAsia"/>
        </w:rPr>
        <w:tab/>
      </w:r>
      <w:r w:rsidR="005C53CB">
        <w:rPr>
          <w:rFonts w:hint="eastAsia"/>
        </w:rPr>
        <w:t>合法堕胎存在限制性条件，孕妇生命受到威胁才能堕胎，不包括孕妇健康受到威胁、强奸、乱伦和胎儿严重畸形等其他情况；</w:t>
      </w:r>
    </w:p>
    <w:p w:rsidR="005C53CB" w:rsidRDefault="00E17906" w:rsidP="005C53CB">
      <w:pPr>
        <w:pStyle w:val="SingleTxt"/>
        <w:rPr>
          <w:rFonts w:hint="eastAsia"/>
        </w:rPr>
      </w:pPr>
      <w:r>
        <w:tab/>
      </w:r>
      <w:r w:rsidR="005C53CB">
        <w:rPr>
          <w:rFonts w:hint="eastAsia"/>
        </w:rPr>
        <w:t>(e)</w:t>
      </w:r>
      <w:r w:rsidR="005C53CB">
        <w:rPr>
          <w:rFonts w:hint="eastAsia"/>
        </w:rPr>
        <w:tab/>
      </w:r>
      <w:r w:rsidR="005C53CB">
        <w:rPr>
          <w:rFonts w:hint="eastAsia"/>
        </w:rPr>
        <w:t>感染艾滋病毒</w:t>
      </w:r>
      <w:r w:rsidR="005C53CB">
        <w:rPr>
          <w:rFonts w:hint="eastAsia"/>
        </w:rPr>
        <w:t>/</w:t>
      </w:r>
      <w:r w:rsidR="005C53CB">
        <w:rPr>
          <w:rFonts w:hint="eastAsia"/>
        </w:rPr>
        <w:t>艾滋病的妇女人数过高，艾滋病毒母婴传染多发，可获得的艾滋病毒</w:t>
      </w:r>
      <w:r w:rsidR="005C53CB">
        <w:rPr>
          <w:rFonts w:hint="eastAsia"/>
        </w:rPr>
        <w:t>/</w:t>
      </w:r>
      <w:r w:rsidR="005C53CB">
        <w:rPr>
          <w:rFonts w:hint="eastAsia"/>
        </w:rPr>
        <w:t>艾滋病相关服务有限，包括抗逆转录病毒治疗，特别是在农村地区。</w:t>
      </w:r>
    </w:p>
    <w:p w:rsidR="005C53CB" w:rsidRPr="00E17906" w:rsidRDefault="005C53CB" w:rsidP="005C53CB">
      <w:pPr>
        <w:pStyle w:val="SingleTxt"/>
        <w:rPr>
          <w:rFonts w:ascii="SimHei" w:eastAsia="SimHei" w:hAnsi="SimHei" w:hint="eastAsia"/>
        </w:rPr>
      </w:pPr>
      <w:r>
        <w:rPr>
          <w:rFonts w:hint="eastAsia"/>
        </w:rPr>
        <w:t>35.</w:t>
      </w:r>
      <w:r>
        <w:rPr>
          <w:rFonts w:hint="eastAsia"/>
        </w:rPr>
        <w:tab/>
      </w:r>
      <w:r w:rsidRPr="00E17906">
        <w:rPr>
          <w:rFonts w:ascii="SimHei" w:eastAsia="SimHei" w:hAnsi="SimHei" w:hint="eastAsia"/>
        </w:rPr>
        <w:t>委员会建议缔约国：</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加强措施降低孕产妇死亡率和预防宫颈癌；</w:t>
      </w:r>
    </w:p>
    <w:p w:rsidR="005C53CB" w:rsidRPr="00E17906" w:rsidRDefault="00E17906" w:rsidP="005C53CB">
      <w:pPr>
        <w:pStyle w:val="SingleTxt"/>
        <w:rPr>
          <w:rFonts w:ascii="SimHei" w:eastAsia="SimHei" w:hAnsi="SimHei" w:hint="eastAsia"/>
        </w:rPr>
      </w:pPr>
      <w:r>
        <w:tab/>
      </w:r>
      <w:r w:rsidR="005C53CB">
        <w:rPr>
          <w:rFonts w:hint="eastAsia"/>
        </w:rPr>
        <w:t>(b)</w:t>
      </w:r>
      <w:r w:rsidR="005C53CB">
        <w:rPr>
          <w:rFonts w:hint="eastAsia"/>
        </w:rPr>
        <w:tab/>
      </w:r>
      <w:r w:rsidR="005C53CB" w:rsidRPr="00E17906">
        <w:rPr>
          <w:rFonts w:ascii="SimHei" w:eastAsia="SimHei" w:hAnsi="SimHei" w:hint="eastAsia"/>
        </w:rPr>
        <w:t>提高妇女和女童特别是农村地区妇女获得基本保健服务的机会，包括增拨保健经费、增加保健设施和受过训练的保健服务提供者；</w:t>
      </w:r>
    </w:p>
    <w:p w:rsidR="005C53CB" w:rsidRDefault="00E17906" w:rsidP="005C53CB">
      <w:pPr>
        <w:pStyle w:val="SingleTxt"/>
        <w:rPr>
          <w:rFonts w:hint="eastAsia"/>
        </w:rPr>
      </w:pPr>
      <w:r>
        <w:tab/>
      </w:r>
      <w:r w:rsidR="005C53CB">
        <w:rPr>
          <w:rFonts w:hint="eastAsia"/>
        </w:rPr>
        <w:t>(c)</w:t>
      </w:r>
      <w:r w:rsidR="005C53CB">
        <w:rPr>
          <w:rFonts w:hint="eastAsia"/>
        </w:rPr>
        <w:tab/>
      </w:r>
      <w:r w:rsidR="005C53CB" w:rsidRPr="00E17906">
        <w:rPr>
          <w:rFonts w:ascii="SimHei" w:eastAsia="SimHei" w:hAnsi="SimHei" w:hint="eastAsia"/>
        </w:rPr>
        <w:t>加强措施广泛宣传性健康和生殖健康和权利的教育，包括开展有关现代避孕方法的提高认识活动；增加在全国获得安全和负担得起的避孕药具的机会；降低少女怀孕率；</w:t>
      </w:r>
    </w:p>
    <w:p w:rsidR="005C53CB" w:rsidRDefault="00E17906" w:rsidP="005C53CB">
      <w:pPr>
        <w:pStyle w:val="SingleTxt"/>
        <w:rPr>
          <w:rFonts w:hint="eastAsia"/>
        </w:rPr>
      </w:pPr>
      <w:r>
        <w:tab/>
      </w:r>
      <w:r w:rsidR="005C53CB">
        <w:rPr>
          <w:rFonts w:hint="eastAsia"/>
        </w:rPr>
        <w:t>(d)</w:t>
      </w:r>
      <w:r w:rsidR="005C53CB">
        <w:rPr>
          <w:rFonts w:hint="eastAsia"/>
        </w:rPr>
        <w:tab/>
      </w:r>
      <w:r w:rsidR="005C53CB" w:rsidRPr="00E17906">
        <w:rPr>
          <w:rFonts w:ascii="SimHei" w:eastAsia="SimHei" w:hAnsi="SimHei" w:hint="eastAsia"/>
        </w:rPr>
        <w:t>确保不仅在孕妇生命受到威胁的情况下可合法堕胎，在孕妇健康受到威胁、强奸、乱伦和胎儿严重畸形等其他情况下也可合法堕胎；</w:t>
      </w:r>
    </w:p>
    <w:p w:rsidR="005C53CB" w:rsidRPr="00E17906" w:rsidRDefault="00E17906" w:rsidP="005C53CB">
      <w:pPr>
        <w:pStyle w:val="SingleTxt"/>
        <w:rPr>
          <w:rFonts w:ascii="SimHei" w:eastAsia="SimHei" w:hAnsi="SimHei" w:hint="eastAsia"/>
        </w:rPr>
      </w:pPr>
      <w:r>
        <w:tab/>
      </w:r>
      <w:r w:rsidR="005C53CB">
        <w:rPr>
          <w:rFonts w:hint="eastAsia"/>
        </w:rPr>
        <w:t>(e)</w:t>
      </w:r>
      <w:r w:rsidR="005C53CB">
        <w:rPr>
          <w:rFonts w:hint="eastAsia"/>
        </w:rPr>
        <w:tab/>
      </w:r>
      <w:r w:rsidR="005C53CB" w:rsidRPr="00E17906">
        <w:rPr>
          <w:rFonts w:ascii="SimHei" w:eastAsia="SimHei" w:hAnsi="SimHei" w:hint="eastAsia"/>
        </w:rPr>
        <w:t>加强措施降低妇女艾滋病毒/艾滋病高感染率并解决母婴传染高发问题。</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农村妇女</w:t>
      </w:r>
    </w:p>
    <w:p w:rsidR="005C53CB" w:rsidRDefault="005C53CB" w:rsidP="005C53CB">
      <w:pPr>
        <w:pStyle w:val="SingleTxt"/>
        <w:rPr>
          <w:rFonts w:hint="eastAsia"/>
        </w:rPr>
      </w:pPr>
      <w:r>
        <w:rPr>
          <w:rFonts w:hint="eastAsia"/>
        </w:rPr>
        <w:t>36.</w:t>
      </w:r>
      <w:r>
        <w:rPr>
          <w:rFonts w:hint="eastAsia"/>
        </w:rPr>
        <w:tab/>
      </w:r>
      <w:r>
        <w:rPr>
          <w:rFonts w:hint="eastAsia"/>
        </w:rPr>
        <w:t>委员会欢迎缔约国采取措施帮助妇女获得小额信贷以及《增长和减贫战略》得到通过。然而，委员会感到关切的是：</w:t>
      </w:r>
    </w:p>
    <w:p w:rsidR="005C53CB" w:rsidRDefault="00E17906" w:rsidP="005C53CB">
      <w:pPr>
        <w:pStyle w:val="SingleTxt"/>
        <w:rPr>
          <w:rFonts w:hint="eastAsia"/>
        </w:rPr>
      </w:pPr>
      <w:r>
        <w:tab/>
      </w:r>
      <w:r w:rsidR="005C53CB">
        <w:rPr>
          <w:rFonts w:hint="eastAsia"/>
        </w:rPr>
        <w:t>(a)</w:t>
      </w:r>
      <w:r w:rsidR="005C53CB">
        <w:rPr>
          <w:rFonts w:hint="eastAsia"/>
        </w:rPr>
        <w:tab/>
      </w:r>
      <w:r w:rsidR="005C53CB">
        <w:rPr>
          <w:rFonts w:hint="eastAsia"/>
        </w:rPr>
        <w:t>农村妇女处于困境，由于没有机会参与决策进程和缺乏足够的保健服务、教育、公共交通、营养、饮水、卫生、经济机会和社会福利而受到严重影响；</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农村妇女由于歧视性的习惯法而在取得土地方面遭遇障碍；</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农村妇女的创收机会有限。</w:t>
      </w:r>
    </w:p>
    <w:p w:rsidR="005C53CB" w:rsidRDefault="005C53CB" w:rsidP="005C53CB">
      <w:pPr>
        <w:pStyle w:val="SingleTxt"/>
        <w:rPr>
          <w:rFonts w:hint="eastAsia"/>
        </w:rPr>
      </w:pPr>
      <w:r>
        <w:rPr>
          <w:rFonts w:hint="eastAsia"/>
        </w:rPr>
        <w:t>37.</w:t>
      </w:r>
      <w:r>
        <w:rPr>
          <w:rFonts w:hint="eastAsia"/>
        </w:rPr>
        <w:tab/>
      </w:r>
      <w:r w:rsidRPr="00E17906">
        <w:rPr>
          <w:rFonts w:ascii="SimHei" w:eastAsia="SimHei" w:hAnsi="SimHei" w:hint="eastAsia"/>
        </w:rPr>
        <w:t>委员会建议缔约国：</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特别关注农村妇女的需要，确保她们能够参与决策进程，包括社区决策进程和农村地区的发展规划；确保农村妇女能够与男子和城市妇女平等获得基本服务和基础设施，包括保健服务、教育、公共交通、营养、饮水、卫生和经济机会，包括依照《公约》第四条第1款和委员会关于《公约》关于暂行特别措施的第25号一般性建议通过这种措施；</w:t>
      </w:r>
    </w:p>
    <w:p w:rsidR="005C53CB" w:rsidRDefault="00E17906"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采取措施解决限制妇女获得土地的文化障碍；</w:t>
      </w:r>
    </w:p>
    <w:p w:rsidR="005C53CB" w:rsidRPr="00E17906" w:rsidRDefault="00E17906" w:rsidP="005C53CB">
      <w:pPr>
        <w:pStyle w:val="SingleTxt"/>
        <w:rPr>
          <w:rFonts w:ascii="SimHei" w:eastAsia="SimHei" w:hAnsi="SimHei" w:hint="eastAsia"/>
        </w:rPr>
      </w:pPr>
      <w:r>
        <w:tab/>
      </w:r>
      <w:r w:rsidR="005C53CB">
        <w:rPr>
          <w:rFonts w:hint="eastAsia"/>
        </w:rPr>
        <w:t>(c)</w:t>
      </w:r>
      <w:r w:rsidR="005C53CB">
        <w:rPr>
          <w:rFonts w:hint="eastAsia"/>
        </w:rPr>
        <w:tab/>
      </w:r>
      <w:r w:rsidR="005C53CB" w:rsidRPr="00E17906">
        <w:rPr>
          <w:rFonts w:ascii="SimHei" w:eastAsia="SimHei" w:hAnsi="SimHei" w:hint="eastAsia"/>
        </w:rPr>
        <w:t>增加妇女获得低息小额贷款的机会，确保她们参与创收活动和开始创业；</w:t>
      </w:r>
    </w:p>
    <w:p w:rsidR="005C53CB" w:rsidRPr="00E17906" w:rsidRDefault="00E17906" w:rsidP="005C53CB">
      <w:pPr>
        <w:pStyle w:val="SingleTxt"/>
        <w:rPr>
          <w:rFonts w:ascii="SimHei" w:eastAsia="SimHei" w:hAnsi="SimHei" w:hint="eastAsia"/>
        </w:rPr>
      </w:pPr>
      <w:r>
        <w:tab/>
      </w:r>
      <w:r w:rsidR="005C53CB">
        <w:rPr>
          <w:rFonts w:hint="eastAsia"/>
        </w:rPr>
        <w:t>(d)</w:t>
      </w:r>
      <w:r w:rsidR="005C53CB">
        <w:rPr>
          <w:rFonts w:hint="eastAsia"/>
        </w:rPr>
        <w:tab/>
      </w:r>
      <w:r w:rsidR="005C53CB" w:rsidRPr="00E17906">
        <w:rPr>
          <w:rFonts w:ascii="SimHei" w:eastAsia="SimHei" w:hAnsi="SimHei" w:hint="eastAsia"/>
        </w:rPr>
        <w:t>考虑使用现代通信技术，解决农村人口(包括妇女)的隔绝问题和促进发展。</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增强妇女经济权能</w:t>
      </w:r>
    </w:p>
    <w:p w:rsidR="005C53CB" w:rsidRDefault="005C53CB" w:rsidP="005C53CB">
      <w:pPr>
        <w:pStyle w:val="SingleTxt"/>
        <w:rPr>
          <w:rFonts w:hint="eastAsia"/>
        </w:rPr>
      </w:pPr>
      <w:r>
        <w:rPr>
          <w:rFonts w:hint="eastAsia"/>
        </w:rPr>
        <w:t>38.</w:t>
      </w:r>
      <w:r>
        <w:rPr>
          <w:rFonts w:hint="eastAsia"/>
        </w:rPr>
        <w:tab/>
      </w:r>
      <w:r>
        <w:rPr>
          <w:rFonts w:hint="eastAsia"/>
        </w:rPr>
        <w:t>委员会极为关切的是，尽管缔约国是本地区最富裕国家之一，但其人口的</w:t>
      </w:r>
      <w:r>
        <w:rPr>
          <w:rFonts w:hint="eastAsia"/>
        </w:rPr>
        <w:t>80%(</w:t>
      </w:r>
      <w:r>
        <w:rPr>
          <w:rFonts w:hint="eastAsia"/>
        </w:rPr>
        <w:t>包括妇女</w:t>
      </w:r>
      <w:r>
        <w:rPr>
          <w:rFonts w:hint="eastAsia"/>
        </w:rPr>
        <w:t>)</w:t>
      </w:r>
      <w:r>
        <w:rPr>
          <w:rFonts w:hint="eastAsia"/>
        </w:rPr>
        <w:t>却生活在贫困线以下，三分之一的人口生活极端贫困。</w:t>
      </w:r>
    </w:p>
    <w:p w:rsidR="005C53CB" w:rsidRPr="00E17906" w:rsidRDefault="005C53CB" w:rsidP="005C53CB">
      <w:pPr>
        <w:pStyle w:val="SingleTxt"/>
        <w:rPr>
          <w:rFonts w:ascii="SimHei" w:eastAsia="SimHei" w:hAnsi="SimHei" w:hint="eastAsia"/>
        </w:rPr>
      </w:pPr>
      <w:r>
        <w:rPr>
          <w:rFonts w:hint="eastAsia"/>
        </w:rPr>
        <w:t>39.</w:t>
      </w:r>
      <w:r>
        <w:rPr>
          <w:rFonts w:hint="eastAsia"/>
        </w:rPr>
        <w:tab/>
      </w:r>
      <w:r w:rsidRPr="00E17906">
        <w:rPr>
          <w:rFonts w:ascii="SimHei" w:eastAsia="SimHei" w:hAnsi="SimHei" w:hint="eastAsia"/>
        </w:rPr>
        <w:t>委员会建议缔约国：</w:t>
      </w:r>
    </w:p>
    <w:p w:rsidR="005C53CB" w:rsidRDefault="00E17906" w:rsidP="005C53CB">
      <w:pPr>
        <w:pStyle w:val="SingleTxt"/>
        <w:rPr>
          <w:rFonts w:hint="eastAsia"/>
        </w:rPr>
      </w:pPr>
      <w:r>
        <w:tab/>
      </w:r>
      <w:r w:rsidR="005C53CB">
        <w:rPr>
          <w:rFonts w:hint="eastAsia"/>
        </w:rPr>
        <w:t>(a)</w:t>
      </w:r>
      <w:r w:rsidR="005C53CB">
        <w:rPr>
          <w:rFonts w:hint="eastAsia"/>
        </w:rPr>
        <w:tab/>
      </w:r>
      <w:r w:rsidR="005C53CB" w:rsidRPr="00E17906">
        <w:rPr>
          <w:rFonts w:ascii="SimHei" w:eastAsia="SimHei" w:hAnsi="SimHei" w:hint="eastAsia"/>
        </w:rPr>
        <w:t>审查国家资源分布情况，以便为可持续发展和除贫方案提供必要的资金，并将性别观点纳入这些方案；</w:t>
      </w:r>
    </w:p>
    <w:p w:rsidR="005C53CB" w:rsidRDefault="00E17906" w:rsidP="005C53CB">
      <w:pPr>
        <w:pStyle w:val="SingleTxt"/>
        <w:rPr>
          <w:rFonts w:hint="eastAsia"/>
        </w:rPr>
      </w:pPr>
      <w:r>
        <w:tab/>
      </w:r>
      <w:r w:rsidR="005C53CB">
        <w:rPr>
          <w:rFonts w:hint="eastAsia"/>
        </w:rPr>
        <w:t>(b)</w:t>
      </w:r>
      <w:r w:rsidR="005C53CB">
        <w:rPr>
          <w:rFonts w:hint="eastAsia"/>
        </w:rPr>
        <w:tab/>
      </w:r>
      <w:r w:rsidR="005C53CB" w:rsidRPr="00E17906">
        <w:rPr>
          <w:rFonts w:ascii="SimHei" w:eastAsia="SimHei" w:hAnsi="SimHei" w:hint="eastAsia"/>
        </w:rPr>
        <w:t>确保有效落实《增长和减贫战略》以及与性别平等相关的问题在《战略》中得到充分体现。</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弱势妇女群体</w:t>
      </w:r>
    </w:p>
    <w:p w:rsidR="005C53CB" w:rsidRDefault="005C53CB" w:rsidP="005C53CB">
      <w:pPr>
        <w:pStyle w:val="SingleTxt"/>
        <w:rPr>
          <w:rFonts w:hint="eastAsia"/>
        </w:rPr>
      </w:pPr>
      <w:r>
        <w:rPr>
          <w:rFonts w:hint="eastAsia"/>
        </w:rPr>
        <w:t>40.</w:t>
      </w:r>
      <w:r>
        <w:rPr>
          <w:rFonts w:hint="eastAsia"/>
        </w:rPr>
        <w:tab/>
      </w:r>
      <w:r>
        <w:rPr>
          <w:rFonts w:hint="eastAsia"/>
        </w:rPr>
        <w:t>委员会感到关切的是，缺乏弱势妇女群体，包括境内流离失所妇女、难民、流落街头女童、老年妇女、残疾妇女、寡妇、移徙工人、囚犯和贫穷妇女在享有《公约》规定权利方面挑战的分类数据。</w:t>
      </w:r>
    </w:p>
    <w:p w:rsidR="005C53CB" w:rsidRPr="00E17906" w:rsidRDefault="005C53CB" w:rsidP="005C53CB">
      <w:pPr>
        <w:pStyle w:val="SingleTxt"/>
        <w:rPr>
          <w:rFonts w:ascii="SimHei" w:eastAsia="SimHei" w:hAnsi="SimHei" w:hint="eastAsia"/>
        </w:rPr>
      </w:pPr>
      <w:r>
        <w:rPr>
          <w:rFonts w:hint="eastAsia"/>
        </w:rPr>
        <w:t>41.</w:t>
      </w:r>
      <w:r>
        <w:rPr>
          <w:rFonts w:hint="eastAsia"/>
        </w:rPr>
        <w:tab/>
      </w:r>
      <w:r w:rsidRPr="00E17906">
        <w:rPr>
          <w:rFonts w:ascii="SimHei" w:eastAsia="SimHei" w:hAnsi="SimHei" w:hint="eastAsia"/>
        </w:rPr>
        <w:t>委员会促请缔约国收集关于弱势妇女群体，包括难民、流落街头女童、老年妇女、残疾妇女、寡妇、移徙女工、囚犯和贫穷妇女的分类数据，重点涉及她们共同遭遇的歧视；并特别注意她们的需要，以确保她们享有获得基本服务的平等机会。</w:t>
      </w:r>
    </w:p>
    <w:p w:rsidR="005C53CB" w:rsidRDefault="005C53CB" w:rsidP="005C53CB">
      <w:pPr>
        <w:pStyle w:val="SingleTxt"/>
        <w:rPr>
          <w:rFonts w:hint="eastAsia"/>
        </w:rPr>
      </w:pPr>
      <w:r>
        <w:rPr>
          <w:rFonts w:hint="eastAsia"/>
        </w:rPr>
        <w:t>42.</w:t>
      </w:r>
      <w:r>
        <w:rPr>
          <w:rFonts w:hint="eastAsia"/>
        </w:rPr>
        <w:tab/>
      </w:r>
      <w:r>
        <w:rPr>
          <w:rFonts w:hint="eastAsia"/>
        </w:rPr>
        <w:t>委员会感到关切的是：班图社区成员对土著妇女犯下大量性暴力案件；奴役土著人口，包括妇女和女童的做法依然存在；在保健、教育和出生登记方面歧视土著妇女和男子；土著人民在世袭土地上生活面临障碍。</w:t>
      </w:r>
    </w:p>
    <w:p w:rsidR="005C53CB" w:rsidRDefault="005C53CB" w:rsidP="005C53CB">
      <w:pPr>
        <w:pStyle w:val="SingleTxt"/>
        <w:rPr>
          <w:rFonts w:hint="eastAsia"/>
        </w:rPr>
      </w:pPr>
      <w:r>
        <w:rPr>
          <w:rFonts w:hint="eastAsia"/>
        </w:rPr>
        <w:t>43.</w:t>
      </w:r>
      <w:r>
        <w:rPr>
          <w:rFonts w:hint="eastAsia"/>
        </w:rPr>
        <w:tab/>
      </w:r>
      <w:r w:rsidRPr="00E17906">
        <w:rPr>
          <w:rFonts w:ascii="SimHei" w:eastAsia="SimHei" w:hAnsi="SimHei" w:hint="eastAsia"/>
        </w:rPr>
        <w:t>委员会敦促缔约国结束对土著妇女实施的性暴力和奴役土著人民的做法，包括起诉和惩处肇事者；确保土著人民(包括妇女)能够不受歧视地获得教育、保健和出生登记的机会，不受阻碍地使用世袭土地。</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婚姻和家庭关系</w:t>
      </w:r>
    </w:p>
    <w:p w:rsidR="005C53CB" w:rsidRDefault="005C53CB" w:rsidP="005C53CB">
      <w:pPr>
        <w:pStyle w:val="SingleTxt"/>
        <w:rPr>
          <w:rFonts w:hint="eastAsia"/>
        </w:rPr>
      </w:pPr>
      <w:r>
        <w:rPr>
          <w:rFonts w:hint="eastAsia"/>
        </w:rPr>
        <w:t>44.</w:t>
      </w:r>
      <w:r>
        <w:rPr>
          <w:rFonts w:hint="eastAsia"/>
        </w:rPr>
        <w:tab/>
      </w:r>
      <w:r>
        <w:rPr>
          <w:rFonts w:hint="eastAsia"/>
        </w:rPr>
        <w:t>委员会感到关切的是：</w:t>
      </w:r>
    </w:p>
    <w:p w:rsidR="005C53CB" w:rsidRDefault="00E17906" w:rsidP="005C53CB">
      <w:pPr>
        <w:pStyle w:val="SingleTxt"/>
        <w:rPr>
          <w:rFonts w:hint="eastAsia"/>
        </w:rPr>
      </w:pPr>
      <w:r>
        <w:tab/>
      </w:r>
      <w:r w:rsidR="005C53CB">
        <w:rPr>
          <w:rFonts w:hint="eastAsia"/>
        </w:rPr>
        <w:t>(a)</w:t>
      </w:r>
      <w:r w:rsidR="005C53CB">
        <w:rPr>
          <w:rFonts w:hint="eastAsia"/>
        </w:rPr>
        <w:tab/>
      </w:r>
      <w:r w:rsidR="005C53CB">
        <w:rPr>
          <w:rFonts w:hint="eastAsia"/>
        </w:rPr>
        <w:t>自</w:t>
      </w:r>
      <w:r w:rsidR="005C53CB">
        <w:rPr>
          <w:rFonts w:hint="eastAsia"/>
        </w:rPr>
        <w:t>1997</w:t>
      </w:r>
      <w:r w:rsidR="005C53CB">
        <w:rPr>
          <w:rFonts w:hint="eastAsia"/>
        </w:rPr>
        <w:t>年以来，《民法》中与婚姻和家庭关系相关的歧视性条款的各项修订迟迟没有确定，在待通过的法案中依然存在歧视性条款；</w:t>
      </w:r>
    </w:p>
    <w:p w:rsidR="005C53CB" w:rsidRDefault="00E17906" w:rsidP="005C53CB">
      <w:pPr>
        <w:pStyle w:val="SingleTxt"/>
        <w:rPr>
          <w:rFonts w:hint="eastAsia"/>
        </w:rPr>
      </w:pPr>
      <w:r>
        <w:tab/>
      </w:r>
      <w:r w:rsidR="005C53CB">
        <w:rPr>
          <w:rFonts w:hint="eastAsia"/>
        </w:rPr>
        <w:t>(b)</w:t>
      </w:r>
      <w:r w:rsidR="005C53CB">
        <w:rPr>
          <w:rFonts w:hint="eastAsia"/>
        </w:rPr>
        <w:tab/>
      </w:r>
      <w:r w:rsidR="005C53CB">
        <w:rPr>
          <w:rFonts w:hint="eastAsia"/>
        </w:rPr>
        <w:t>《民法》中存在很多歧视性条款，包括与一夫多妻制、女子最低适婚年龄低于男子、配偶的不同义务、丈夫的户长地位、丈夫选择住处及禁止妻子继续工作的权利、休妻做法和丈夫独自管理家庭财产相关的条款；</w:t>
      </w:r>
    </w:p>
    <w:p w:rsidR="005C53CB" w:rsidRDefault="00E17906" w:rsidP="005C53CB">
      <w:pPr>
        <w:pStyle w:val="SingleTxt"/>
        <w:rPr>
          <w:rFonts w:hint="eastAsia"/>
        </w:rPr>
      </w:pPr>
      <w:r>
        <w:tab/>
      </w:r>
      <w:r w:rsidR="005C53CB">
        <w:rPr>
          <w:rFonts w:hint="eastAsia"/>
        </w:rPr>
        <w:t>(c)</w:t>
      </w:r>
      <w:r w:rsidR="005C53CB">
        <w:rPr>
          <w:rFonts w:hint="eastAsia"/>
        </w:rPr>
        <w:tab/>
      </w:r>
      <w:r w:rsidR="005C53CB">
        <w:rPr>
          <w:rFonts w:hint="eastAsia"/>
        </w:rPr>
        <w:t>《民法》条款规定发生通奸案仅对妇女进行制裁，对男子以妻子通奸为名义的杀人行为的制裁轻于对女子的制裁；</w:t>
      </w:r>
    </w:p>
    <w:p w:rsidR="005C53CB" w:rsidRDefault="00E17906" w:rsidP="005C53CB">
      <w:pPr>
        <w:pStyle w:val="SingleTxt"/>
        <w:rPr>
          <w:rFonts w:hint="eastAsia"/>
        </w:rPr>
      </w:pPr>
      <w:r>
        <w:tab/>
      </w:r>
      <w:r w:rsidR="005C53CB">
        <w:rPr>
          <w:rFonts w:hint="eastAsia"/>
        </w:rPr>
        <w:t>(d)</w:t>
      </w:r>
      <w:r w:rsidR="005C53CB">
        <w:rPr>
          <w:rFonts w:hint="eastAsia"/>
        </w:rPr>
        <w:tab/>
      </w:r>
      <w:r w:rsidR="005C53CB">
        <w:rPr>
          <w:rFonts w:hint="eastAsia"/>
        </w:rPr>
        <w:t>依照非正式习俗法律结婚的妇女人数很多，她们不被承认的婚姻解除时无法享有经济保护，继承权方面的情况更为严重；</w:t>
      </w:r>
    </w:p>
    <w:p w:rsidR="005C53CB" w:rsidRDefault="00E17906" w:rsidP="005C53CB">
      <w:pPr>
        <w:pStyle w:val="SingleTxt"/>
        <w:rPr>
          <w:rFonts w:hint="eastAsia"/>
        </w:rPr>
      </w:pPr>
      <w:r>
        <w:tab/>
      </w:r>
      <w:r w:rsidR="005C53CB">
        <w:rPr>
          <w:rFonts w:hint="eastAsia"/>
        </w:rPr>
        <w:t>(e)</w:t>
      </w:r>
      <w:r w:rsidR="005C53CB">
        <w:rPr>
          <w:rFonts w:hint="eastAsia"/>
        </w:rPr>
        <w:tab/>
      </w:r>
      <w:r w:rsidR="005C53CB">
        <w:rPr>
          <w:rFonts w:hint="eastAsia"/>
        </w:rPr>
        <w:t>一夫多妻制和童婚及早婚的现象长期存在。</w:t>
      </w:r>
    </w:p>
    <w:p w:rsidR="005C53CB" w:rsidRDefault="005C53CB" w:rsidP="005C53CB">
      <w:pPr>
        <w:pStyle w:val="SingleTxt"/>
        <w:rPr>
          <w:rFonts w:hint="eastAsia"/>
        </w:rPr>
      </w:pPr>
      <w:r>
        <w:rPr>
          <w:rFonts w:hint="eastAsia"/>
        </w:rPr>
        <w:t>45.</w:t>
      </w:r>
      <w:r>
        <w:rPr>
          <w:rFonts w:hint="eastAsia"/>
        </w:rPr>
        <w:tab/>
      </w:r>
      <w:r w:rsidRPr="00E17906">
        <w:rPr>
          <w:rFonts w:ascii="SimHei" w:eastAsia="SimHei" w:hAnsi="SimHei" w:hint="eastAsia"/>
        </w:rPr>
        <w:t>委员会建议缔约国</w:t>
      </w:r>
      <w:r>
        <w:rPr>
          <w:rFonts w:hint="eastAsia"/>
        </w:rPr>
        <w:t>：</w:t>
      </w:r>
    </w:p>
    <w:p w:rsidR="005C53CB" w:rsidRDefault="00E17906" w:rsidP="005C53CB">
      <w:pPr>
        <w:pStyle w:val="SingleTxt"/>
        <w:rPr>
          <w:rFonts w:hint="eastAsia"/>
        </w:rPr>
      </w:pPr>
      <w:r>
        <w:tab/>
      </w:r>
      <w:r w:rsidR="005C53CB">
        <w:rPr>
          <w:rFonts w:hint="eastAsia"/>
        </w:rPr>
        <w:t>(a)</w:t>
      </w:r>
      <w:r w:rsidR="005C53CB">
        <w:rPr>
          <w:rFonts w:hint="eastAsia"/>
        </w:rPr>
        <w:tab/>
      </w:r>
      <w:r w:rsidR="00DA64F4">
        <w:rPr>
          <w:rFonts w:ascii="SimHei" w:eastAsia="SimHei" w:hAnsi="SimHei" w:hint="eastAsia"/>
        </w:rPr>
        <w:t>作为优先事项并在</w:t>
      </w:r>
      <w:r w:rsidR="005C53CB" w:rsidRPr="00E17906">
        <w:rPr>
          <w:rFonts w:ascii="SimHei" w:eastAsia="SimHei" w:hAnsi="SimHei" w:hint="eastAsia"/>
        </w:rPr>
        <w:t>明确的时间框架内，对现有涉及婚姻和家庭关系的歧视性条款进行审查，使之完全符合《公约》第二条和第十六条的规定。为此，缔约国应：</w:t>
      </w:r>
    </w:p>
    <w:p w:rsidR="005C53CB" w:rsidRPr="000A7244" w:rsidRDefault="00E17906" w:rsidP="00E17906">
      <w:pPr>
        <w:pStyle w:val="SingleTxt"/>
        <w:ind w:left="1695"/>
        <w:rPr>
          <w:rFonts w:ascii="SimHei" w:eastAsia="SimHei" w:hAnsi="SimHei" w:hint="eastAsia"/>
        </w:rPr>
      </w:pPr>
      <w:r w:rsidRPr="000A7244">
        <w:rPr>
          <w:rFonts w:ascii="SimHei" w:eastAsia="SimHei" w:hAnsi="SimHei" w:hint="eastAsia"/>
          <w:w w:val="103"/>
          <w:sz w:val="24"/>
          <w:szCs w:val="24"/>
        </w:rPr>
        <w:t>㈠</w:t>
      </w:r>
      <w:r w:rsidR="005C53CB" w:rsidRPr="000A7244">
        <w:rPr>
          <w:rFonts w:ascii="SimHei" w:eastAsia="SimHei" w:hAnsi="SimHei" w:hint="eastAsia"/>
        </w:rPr>
        <w:tab/>
        <w:t>立即撤消《民法》中与婚姻和家庭关系相关的歧视性条款，包括与一夫多妻制(第177和178条)、女子最低适婚年龄低于男子(第203条)、配偶的不同义务(第252条)、丈夫的户长地位(第253条)、丈夫选择住处(第254条)及其禁止妻子继续工作的权利(第261条)、休妻做法(第265条)以及丈夫独自管理家庭财产(第335条)相关的歧视性条款；</w:t>
      </w:r>
    </w:p>
    <w:p w:rsidR="005C53CB" w:rsidRPr="000A7244" w:rsidRDefault="00E17906" w:rsidP="00E17906">
      <w:pPr>
        <w:pStyle w:val="SingleTxt"/>
        <w:ind w:left="1695"/>
        <w:rPr>
          <w:rFonts w:ascii="SimHei" w:eastAsia="SimHei" w:hAnsi="SimHei" w:hint="eastAsia"/>
        </w:rPr>
      </w:pPr>
      <w:r w:rsidRPr="000A7244">
        <w:rPr>
          <w:rFonts w:ascii="SimHei" w:eastAsia="SimHei" w:hAnsi="SimHei" w:hint="eastAsia"/>
          <w:w w:val="103"/>
          <w:sz w:val="24"/>
          <w:szCs w:val="24"/>
        </w:rPr>
        <w:t>㈡</w:t>
      </w:r>
      <w:r w:rsidR="005C53CB" w:rsidRPr="000A7244">
        <w:rPr>
          <w:rFonts w:ascii="SimHei" w:eastAsia="SimHei" w:hAnsi="SimHei" w:hint="eastAsia"/>
        </w:rPr>
        <w:tab/>
        <w:t>将女性结婚最低法定年龄提高至18岁，使之与男性相同；通过禁止一夫多妻、叔嫂通婚、守寡习俗以及童婚和早婚的法律条款；</w:t>
      </w:r>
    </w:p>
    <w:p w:rsidR="005C53CB" w:rsidRPr="000A7244" w:rsidRDefault="00E17906" w:rsidP="00E17906">
      <w:pPr>
        <w:pStyle w:val="SingleTxt"/>
        <w:ind w:left="1695"/>
        <w:rPr>
          <w:rFonts w:ascii="SimHei" w:eastAsia="SimHei" w:hAnsi="SimHei" w:hint="eastAsia"/>
        </w:rPr>
      </w:pPr>
      <w:r w:rsidRPr="000A7244">
        <w:rPr>
          <w:rFonts w:ascii="SimHei" w:eastAsia="SimHei" w:hAnsi="SimHei" w:hint="eastAsia"/>
          <w:w w:val="103"/>
          <w:sz w:val="24"/>
          <w:szCs w:val="24"/>
        </w:rPr>
        <w:t>㈢</w:t>
      </w:r>
      <w:r w:rsidR="005C53CB" w:rsidRPr="000A7244">
        <w:rPr>
          <w:rFonts w:ascii="SimHei" w:eastAsia="SimHei" w:hAnsi="SimHei" w:hint="eastAsia"/>
        </w:rPr>
        <w:tab/>
        <w:t>审查《刑法》中所有歧视性条款，撤销通奸案件中只对女性适用的制裁(第267条)，并在以通奸为动机的杀人方面对男女规定相同的制裁(第54条)；</w:t>
      </w:r>
    </w:p>
    <w:p w:rsidR="005C53CB" w:rsidRPr="000A7244" w:rsidRDefault="00E17906" w:rsidP="005C53CB">
      <w:pPr>
        <w:pStyle w:val="SingleTxt"/>
        <w:rPr>
          <w:rFonts w:ascii="SimHei" w:eastAsia="SimHei" w:hAnsi="SimHei" w:hint="eastAsia"/>
        </w:rPr>
      </w:pPr>
      <w:r w:rsidRPr="000A7244">
        <w:rPr>
          <w:rFonts w:ascii="SimHei" w:eastAsia="SimHei" w:hAnsi="SimHei"/>
        </w:rPr>
        <w:tab/>
      </w:r>
      <w:r w:rsidR="005C53CB" w:rsidRPr="000A7244">
        <w:rPr>
          <w:rFonts w:ascii="SimHei" w:eastAsia="SimHei" w:hAnsi="SimHei" w:hint="eastAsia"/>
        </w:rPr>
        <w:t>(b)</w:t>
      </w:r>
      <w:r w:rsidR="005C53CB" w:rsidRPr="000A7244">
        <w:rPr>
          <w:rFonts w:ascii="SimHei" w:eastAsia="SimHei" w:hAnsi="SimHei" w:hint="eastAsia"/>
        </w:rPr>
        <w:tab/>
        <w:t>采取各种立法手段在妇女的习俗婚姻解除后保护其权利，不论婚姻登记与否，特别是在妇女的继承权方面。</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《公约》第二十条第1款修正案</w:t>
      </w:r>
    </w:p>
    <w:p w:rsidR="005C53CB" w:rsidRDefault="005C53CB" w:rsidP="005C53CB">
      <w:pPr>
        <w:pStyle w:val="SingleTxt"/>
        <w:rPr>
          <w:rFonts w:hint="eastAsia"/>
        </w:rPr>
      </w:pPr>
      <w:r>
        <w:rPr>
          <w:rFonts w:hint="eastAsia"/>
        </w:rPr>
        <w:t>46.</w:t>
      </w:r>
      <w:r>
        <w:rPr>
          <w:rFonts w:hint="eastAsia"/>
        </w:rPr>
        <w:tab/>
      </w:r>
      <w:r w:rsidRPr="00E17906">
        <w:rPr>
          <w:rFonts w:ascii="SimHei" w:eastAsia="SimHei" w:hAnsi="SimHei" w:hint="eastAsia"/>
        </w:rPr>
        <w:t>委员会鼓励缔约国尽早接受对《公约》关于委员会开会时间的第二十条第1款的修正案。</w:t>
      </w:r>
    </w:p>
    <w:p w:rsidR="005C53CB" w:rsidRPr="00E17906" w:rsidRDefault="005C53CB" w:rsidP="005C53CB">
      <w:pPr>
        <w:pStyle w:val="SingleTxt"/>
        <w:rPr>
          <w:rFonts w:ascii="SimHei" w:eastAsia="SimHei" w:hAnsi="SimHei" w:hint="eastAsia"/>
        </w:rPr>
      </w:pPr>
      <w:r w:rsidRPr="00E17906">
        <w:rPr>
          <w:rFonts w:ascii="SimHei" w:eastAsia="SimHei" w:hAnsi="SimHei" w:hint="eastAsia"/>
        </w:rPr>
        <w:t>《北京宣言》和《行动纲要》</w:t>
      </w:r>
    </w:p>
    <w:p w:rsidR="005C53CB" w:rsidRDefault="005C53CB" w:rsidP="005C53CB">
      <w:pPr>
        <w:pStyle w:val="SingleTxt"/>
        <w:rPr>
          <w:rFonts w:hint="eastAsia"/>
        </w:rPr>
      </w:pPr>
      <w:r>
        <w:rPr>
          <w:rFonts w:hint="eastAsia"/>
        </w:rPr>
        <w:t>47.</w:t>
      </w:r>
      <w:r>
        <w:rPr>
          <w:rFonts w:hint="eastAsia"/>
        </w:rPr>
        <w:tab/>
      </w:r>
      <w:r w:rsidRPr="00A476AA">
        <w:rPr>
          <w:rFonts w:ascii="SimHei" w:eastAsia="SimHei" w:hAnsi="SimHei" w:hint="eastAsia"/>
        </w:rPr>
        <w:t>委员会吁请缔约国在努力实施《公约》的规定时，采用《北京宣言》和《行动纲要》。</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千年发展目标和2015年后发展框架</w:t>
      </w:r>
    </w:p>
    <w:p w:rsidR="005C53CB" w:rsidRDefault="005C53CB" w:rsidP="005C53CB">
      <w:pPr>
        <w:pStyle w:val="SingleTxt"/>
        <w:rPr>
          <w:rFonts w:hint="eastAsia"/>
        </w:rPr>
      </w:pPr>
      <w:r>
        <w:rPr>
          <w:rFonts w:hint="eastAsia"/>
        </w:rPr>
        <w:t>48.</w:t>
      </w:r>
      <w:r>
        <w:rPr>
          <w:rFonts w:hint="eastAsia"/>
        </w:rPr>
        <w:tab/>
      </w:r>
      <w:r w:rsidRPr="00A476AA">
        <w:rPr>
          <w:rFonts w:ascii="SimHei" w:eastAsia="SimHei" w:hAnsi="SimHei" w:hint="eastAsia"/>
        </w:rPr>
        <w:t>委员会要求依照《公约》规定，将性别平等观点纳入旨在实现千年发展目标和2015年后发展框架的一切努力。</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传播</w:t>
      </w:r>
    </w:p>
    <w:p w:rsidR="005C53CB" w:rsidRPr="00A476AA" w:rsidRDefault="005C53CB" w:rsidP="005C53CB">
      <w:pPr>
        <w:pStyle w:val="SingleTxt"/>
        <w:rPr>
          <w:rFonts w:ascii="SimHei" w:eastAsia="SimHei" w:hAnsi="SimHei" w:hint="eastAsia"/>
        </w:rPr>
      </w:pPr>
      <w:r>
        <w:rPr>
          <w:rFonts w:hint="eastAsia"/>
        </w:rPr>
        <w:t>49.</w:t>
      </w:r>
      <w:r>
        <w:rPr>
          <w:rFonts w:hint="eastAsia"/>
        </w:rPr>
        <w:tab/>
      </w:r>
      <w:r w:rsidRPr="00A476AA">
        <w:rPr>
          <w:rFonts w:ascii="SimHei" w:eastAsia="SimHei" w:hAnsi="SimHei" w:hint="eastAsia"/>
        </w:rPr>
        <w:t>委员会回顾，缔约国有义务系统和持续地实施《公约》规定。委员会敦促缔约国在现在至提交下次定期报告期间优先执行本结论意见和建议。因此，委员会请缔约国以其官方语文将结论意见及时传达各级相关国家机构(国家、区域和地方)，特别是政府、国民议会及参议院和司法机构，确保意见得到充分落实。委员会鼓励缔约国与所有相关利益攸关方进行合作，包括雇主协会、工会、人权和妇女组织、大学和研究机构及媒体。委员会还建议在地方社区一级以适当形式传播结论意见，以推动实施工作。此外，委员会请缔约国继续向所有利益攸关方传播《公约》及其任择议定书和相关判例以及委员会的一般性建议。</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技术援助</w:t>
      </w:r>
    </w:p>
    <w:p w:rsidR="005C53CB" w:rsidRDefault="005C53CB" w:rsidP="005C53CB">
      <w:pPr>
        <w:pStyle w:val="SingleTxt"/>
        <w:rPr>
          <w:rFonts w:hint="eastAsia"/>
        </w:rPr>
      </w:pPr>
      <w:r>
        <w:rPr>
          <w:rFonts w:hint="eastAsia"/>
        </w:rPr>
        <w:t>50.</w:t>
      </w:r>
      <w:r>
        <w:rPr>
          <w:rFonts w:hint="eastAsia"/>
        </w:rPr>
        <w:tab/>
      </w:r>
      <w:r w:rsidRPr="00A476AA">
        <w:rPr>
          <w:rFonts w:ascii="SimHei" w:eastAsia="SimHei" w:hAnsi="SimHei" w:hint="eastAsia"/>
        </w:rPr>
        <w:t>委员会建议缔约国将实施《公约》与其发展努力挂钩，并建议利用在此方面的区域或国际技术援助，包括通过联合国人权事务高级专员办事处和联合国促进性别平等和增强妇女权能署提供的援助。</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其他条约的批准</w:t>
      </w:r>
    </w:p>
    <w:p w:rsidR="005C53CB" w:rsidRDefault="005C53CB" w:rsidP="005C53CB">
      <w:pPr>
        <w:pStyle w:val="SingleTxt"/>
        <w:rPr>
          <w:rFonts w:hint="eastAsia"/>
        </w:rPr>
      </w:pPr>
      <w:r>
        <w:rPr>
          <w:rFonts w:hint="eastAsia"/>
        </w:rPr>
        <w:t>51.</w:t>
      </w:r>
      <w:r w:rsidRPr="00A476AA">
        <w:rPr>
          <w:rFonts w:ascii="SimHei" w:eastAsia="SimHei" w:hAnsi="SimHei" w:hint="eastAsia"/>
        </w:rPr>
        <w:tab/>
        <w:t>委员会注意到，缔约国已经加入九项主要国际人权文书，</w:t>
      </w:r>
      <w:r w:rsidRPr="00A476AA">
        <w:rPr>
          <w:rStyle w:val="FootnoteReference"/>
          <w:rFonts w:ascii="SimHei" w:eastAsia="SimHei" w:hAnsi="SimHei"/>
        </w:rPr>
        <w:footnoteReference w:id="1"/>
      </w:r>
      <w:r w:rsidRPr="00A476AA">
        <w:rPr>
          <w:rFonts w:ascii="SimHei" w:eastAsia="SimHei" w:hAnsi="SimHei" w:hint="eastAsia"/>
        </w:rPr>
        <w:t xml:space="preserve"> 有助于促进妇女在生活的各个方面享受人权和基本自由。因此，委员会鼓励缔约国考虑批准其尚未成为参加的《保护所有移徙工人及其家庭成员权利国际公约》。</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结论建议的后续报告</w:t>
      </w:r>
    </w:p>
    <w:p w:rsidR="005C53CB" w:rsidRDefault="005C53CB" w:rsidP="005C53CB">
      <w:pPr>
        <w:pStyle w:val="SingleTxt"/>
        <w:rPr>
          <w:rFonts w:hint="eastAsia"/>
        </w:rPr>
      </w:pPr>
      <w:r>
        <w:rPr>
          <w:rFonts w:hint="eastAsia"/>
        </w:rPr>
        <w:t>52.</w:t>
      </w:r>
      <w:r>
        <w:rPr>
          <w:rFonts w:hint="eastAsia"/>
        </w:rPr>
        <w:tab/>
      </w:r>
      <w:r w:rsidRPr="00A476AA">
        <w:rPr>
          <w:rFonts w:ascii="SimHei" w:eastAsia="SimHei" w:hAnsi="SimHei" w:hint="eastAsia"/>
        </w:rPr>
        <w:t>委员会请缔约国在两年内提供书面信息，说明为实施第11段(a)和17条(a)和(b)分段所载建议而采取的步骤。</w:t>
      </w:r>
    </w:p>
    <w:p w:rsidR="005C53CB" w:rsidRPr="00A476AA" w:rsidRDefault="005C53CB" w:rsidP="005C53CB">
      <w:pPr>
        <w:pStyle w:val="SingleTxt"/>
        <w:rPr>
          <w:rFonts w:ascii="SimHei" w:eastAsia="SimHei" w:hAnsi="SimHei" w:hint="eastAsia"/>
        </w:rPr>
      </w:pPr>
      <w:r w:rsidRPr="00A476AA">
        <w:rPr>
          <w:rFonts w:ascii="SimHei" w:eastAsia="SimHei" w:hAnsi="SimHei" w:hint="eastAsia"/>
        </w:rPr>
        <w:t xml:space="preserve">下次报告的编写 </w:t>
      </w:r>
    </w:p>
    <w:p w:rsidR="005C53CB" w:rsidRPr="00A476AA" w:rsidRDefault="005C53CB" w:rsidP="005C53CB">
      <w:pPr>
        <w:pStyle w:val="SingleTxt"/>
        <w:rPr>
          <w:rFonts w:ascii="SimHei" w:eastAsia="SimHei" w:hAnsi="SimHei" w:hint="eastAsia"/>
        </w:rPr>
      </w:pPr>
      <w:r>
        <w:rPr>
          <w:rFonts w:hint="eastAsia"/>
        </w:rPr>
        <w:t>53.</w:t>
      </w:r>
      <w:r>
        <w:rPr>
          <w:rFonts w:hint="eastAsia"/>
        </w:rPr>
        <w:tab/>
      </w:r>
      <w:r w:rsidRPr="00A476AA">
        <w:rPr>
          <w:rFonts w:ascii="SimHei" w:eastAsia="SimHei" w:hAnsi="SimHei" w:hint="eastAsia"/>
        </w:rPr>
        <w:t>委员会邀请缔约国在2019年3月提交第七次定期报告。</w:t>
      </w:r>
    </w:p>
    <w:p w:rsidR="00CE0A36" w:rsidRDefault="005C53CB" w:rsidP="005C53CB">
      <w:pPr>
        <w:pStyle w:val="SingleTxt"/>
        <w:rPr>
          <w:rFonts w:hint="eastAsia"/>
        </w:rPr>
      </w:pPr>
      <w:r>
        <w:rPr>
          <w:rFonts w:hint="eastAsia"/>
        </w:rPr>
        <w:t>54.</w:t>
      </w:r>
      <w:r>
        <w:rPr>
          <w:rFonts w:hint="eastAsia"/>
        </w:rPr>
        <w:tab/>
      </w:r>
      <w:r w:rsidRPr="00A476AA">
        <w:rPr>
          <w:rFonts w:ascii="SimHei" w:eastAsia="SimHei" w:hAnsi="SimHei" w:hint="eastAsia"/>
        </w:rPr>
        <w:t>委员会请缔约国遵循《根据国际人权条约提交报告的统一准则，包括关于共同核心文件和具体条约文件的准则》(</w:t>
      </w:r>
      <w:hyperlink r:id="rId17" w:history="1">
        <w:r w:rsidRPr="00F3457C">
          <w:rPr>
            <w:rStyle w:val="Hyperlink"/>
            <w:rFonts w:ascii="SimHei" w:eastAsia="SimHei" w:hAnsi="SimHei" w:hint="eastAsia"/>
          </w:rPr>
          <w:t>HRI/GEN/2/Rev.6</w:t>
        </w:r>
      </w:hyperlink>
      <w:r w:rsidRPr="00A476AA">
        <w:rPr>
          <w:rFonts w:ascii="SimHei" w:eastAsia="SimHei" w:hAnsi="SimHei" w:hint="eastAsia"/>
        </w:rPr>
        <w:t>，第一章)。</w:t>
      </w:r>
    </w:p>
    <w:p w:rsidR="005C53CB" w:rsidRPr="005C53CB" w:rsidRDefault="005C53CB" w:rsidP="005C53C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5C53CB" w:rsidRPr="005C53CB" w:rsidSect="00CE0A36">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09:45:00Z" w:initials="Start">
    <w:p w:rsidR="00CE0A36" w:rsidRDefault="00CE0A36">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F3457C">
        <w:fldChar w:fldCharType="separate"/>
      </w:r>
      <w:r w:rsidR="00F3457C">
        <w:rPr>
          <w:rFonts w:hint="eastAsia"/>
          <w:noProof/>
        </w:rPr>
        <w:t>页</w:t>
      </w:r>
      <w:r w:rsidR="00F3457C">
        <w:rPr>
          <w:rFonts w:hint="eastAsia"/>
          <w:noProof/>
        </w:rPr>
        <w:t xml:space="preserve">: </w:t>
      </w:r>
      <w:r w:rsidR="00F3457C">
        <w:rPr>
          <w:noProof/>
        </w:rPr>
        <w:t>1</w:t>
      </w:r>
      <w:r w:rsidR="00F3457C">
        <w:rPr>
          <w:rFonts w:hint="eastAsia"/>
          <w:noProof/>
        </w:rPr>
        <w:br/>
      </w:r>
      <w:r>
        <w:fldChar w:fldCharType="end"/>
      </w:r>
      <w:r>
        <w:rPr>
          <w:rStyle w:val="CommentReference"/>
        </w:rPr>
        <w:annotationRef/>
      </w:r>
      <w:r>
        <w:t>&lt;&lt;ODS JOB NO&gt;&gt;N1506665C&lt;&lt;ODS JOB NO&gt;&gt;</w:t>
      </w:r>
    </w:p>
    <w:p w:rsidR="00CE0A36" w:rsidRDefault="00CE0A36">
      <w:pPr>
        <w:pStyle w:val="CommentText"/>
      </w:pPr>
      <w:r>
        <w:t>&lt;&lt;ODS DOC SYMBOL1&gt;&gt;CEDAW/C/GAB/CO/6&lt;&lt;ODS DOC SYMBOL1&gt;&gt;</w:t>
      </w:r>
    </w:p>
    <w:p w:rsidR="00CE0A36" w:rsidRDefault="00CE0A3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A6D" w:rsidRDefault="00490A6D">
      <w:r>
        <w:separator/>
      </w:r>
    </w:p>
  </w:endnote>
  <w:endnote w:type="continuationSeparator" w:id="0">
    <w:p w:rsidR="00490A6D" w:rsidRDefault="00490A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E0A36" w:rsidTr="00CE0A36">
      <w:tblPrEx>
        <w:tblCellMar>
          <w:top w:w="0" w:type="dxa"/>
          <w:bottom w:w="0" w:type="dxa"/>
        </w:tblCellMar>
      </w:tblPrEx>
      <w:tc>
        <w:tcPr>
          <w:tcW w:w="5028" w:type="dxa"/>
          <w:shd w:val="clear" w:color="auto" w:fill="auto"/>
        </w:tcPr>
        <w:p w:rsidR="00CE0A36" w:rsidRPr="00CE0A36" w:rsidRDefault="00CE0A36" w:rsidP="00CE0A36">
          <w:pPr>
            <w:pStyle w:val="Footer"/>
            <w:jc w:val="right"/>
            <w:rPr>
              <w:b w:val="0"/>
              <w:w w:val="103"/>
              <w:sz w:val="14"/>
            </w:rPr>
          </w:pPr>
          <w:fldSimple w:instr=" DOCVARIABLE &quot;FooterJN&quot; \* MERGEFORMAT ">
            <w:r w:rsidR="00F3457C">
              <w:rPr>
                <w:b w:val="0"/>
                <w:w w:val="103"/>
                <w:sz w:val="14"/>
              </w:rPr>
              <w:t>15-03739 (C)</w:t>
            </w:r>
          </w:fldSimple>
        </w:p>
      </w:tc>
      <w:tc>
        <w:tcPr>
          <w:tcW w:w="5028" w:type="dxa"/>
          <w:shd w:val="clear" w:color="auto" w:fill="auto"/>
        </w:tcPr>
        <w:p w:rsidR="00CE0A36" w:rsidRPr="00CE0A36" w:rsidRDefault="00CE0A36" w:rsidP="00CE0A36">
          <w:pPr>
            <w:pStyle w:val="Footer"/>
            <w:jc w:val="left"/>
            <w:rPr>
              <w:w w:val="103"/>
            </w:rPr>
          </w:pPr>
          <w:r>
            <w:rPr>
              <w:w w:val="103"/>
            </w:rPr>
            <w:fldChar w:fldCharType="begin"/>
          </w:r>
          <w:r>
            <w:rPr>
              <w:w w:val="103"/>
            </w:rPr>
            <w:instrText xml:space="preserve"> PAGE  \* Arabic  \* MERGEFORMAT </w:instrText>
          </w:r>
          <w:r>
            <w:rPr>
              <w:w w:val="103"/>
            </w:rPr>
            <w:fldChar w:fldCharType="separate"/>
          </w:r>
          <w:r w:rsidR="00DA64F4">
            <w:rPr>
              <w:w w:val="103"/>
            </w:rPr>
            <w:t>12</w:t>
          </w:r>
          <w:r>
            <w:rPr>
              <w:w w:val="103"/>
            </w:rPr>
            <w:fldChar w:fldCharType="end"/>
          </w:r>
          <w:r>
            <w:rPr>
              <w:w w:val="103"/>
            </w:rPr>
            <w:t>/</w:t>
          </w:r>
          <w:fldSimple w:instr=" NUMPAGES  \* Arabic  \* MERGEFORMAT ">
            <w:r w:rsidR="00DA64F4">
              <w:rPr>
                <w:w w:val="103"/>
              </w:rPr>
              <w:t>13</w:t>
            </w:r>
          </w:fldSimple>
        </w:p>
      </w:tc>
    </w:tr>
  </w:tbl>
  <w:p w:rsidR="00CE0A36" w:rsidRPr="00CE0A36" w:rsidRDefault="00CE0A36" w:rsidP="00CE0A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E0A36" w:rsidTr="00CE0A36">
      <w:tblPrEx>
        <w:tblCellMar>
          <w:top w:w="0" w:type="dxa"/>
          <w:bottom w:w="0" w:type="dxa"/>
        </w:tblCellMar>
      </w:tblPrEx>
      <w:tc>
        <w:tcPr>
          <w:tcW w:w="5028" w:type="dxa"/>
          <w:shd w:val="clear" w:color="auto" w:fill="auto"/>
        </w:tcPr>
        <w:p w:rsidR="00CE0A36" w:rsidRPr="00CE0A36" w:rsidRDefault="00CE0A36" w:rsidP="00CE0A36">
          <w:pPr>
            <w:pStyle w:val="Footer"/>
            <w:jc w:val="right"/>
          </w:pPr>
          <w:fldSimple w:instr=" PAGE  \* Arabic  \* MERGEFORMAT ">
            <w:r w:rsidR="00DA64F4">
              <w:t>13</w:t>
            </w:r>
          </w:fldSimple>
          <w:r>
            <w:t>/</w:t>
          </w:r>
          <w:fldSimple w:instr=" NUMPAGES  \* Arabic  \* MERGEFORMAT ">
            <w:r w:rsidR="00DA64F4">
              <w:t>13</w:t>
            </w:r>
          </w:fldSimple>
        </w:p>
      </w:tc>
      <w:tc>
        <w:tcPr>
          <w:tcW w:w="5028" w:type="dxa"/>
          <w:shd w:val="clear" w:color="auto" w:fill="auto"/>
        </w:tcPr>
        <w:p w:rsidR="00CE0A36" w:rsidRPr="00CE0A36" w:rsidRDefault="00CE0A36" w:rsidP="00CE0A36">
          <w:pPr>
            <w:pStyle w:val="Footer"/>
            <w:jc w:val="left"/>
            <w:rPr>
              <w:b w:val="0"/>
              <w:w w:val="103"/>
              <w:sz w:val="14"/>
            </w:rPr>
          </w:pPr>
          <w:fldSimple w:instr=" DOCVARIABLE &quot;FooterJN&quot; \* MERGEFORMAT ">
            <w:r w:rsidR="00F3457C">
              <w:rPr>
                <w:b w:val="0"/>
                <w:w w:val="103"/>
                <w:sz w:val="14"/>
              </w:rPr>
              <w:t>15-03739 (C)</w:t>
            </w:r>
          </w:fldSimple>
        </w:p>
      </w:tc>
    </w:tr>
  </w:tbl>
  <w:p w:rsidR="00CE0A36" w:rsidRPr="00CE0A36" w:rsidRDefault="00CE0A36" w:rsidP="00CE0A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CE0A36" w:rsidTr="00CE0A36">
      <w:tblPrEx>
        <w:tblCellMar>
          <w:top w:w="0" w:type="dxa"/>
          <w:bottom w:w="0" w:type="dxa"/>
        </w:tblCellMar>
      </w:tblPrEx>
      <w:tc>
        <w:tcPr>
          <w:tcW w:w="3744" w:type="dxa"/>
        </w:tcPr>
        <w:p w:rsidR="00CE0A36" w:rsidRDefault="00CE0A36" w:rsidP="00CE0A36">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6Size =1Lang = C"/>
                <w10:wrap anchorx="page" anchory="page"/>
              </v:shape>
            </w:pict>
          </w:r>
          <w:fldSimple w:instr=" DOCVARIABLE &quot;jobn&quot; \* MERGEFORMAT ">
            <w:r w:rsidR="00F3457C">
              <w:t>15-03739 (C)</w:t>
            </w:r>
          </w:fldSimple>
          <w:r>
            <w:t xml:space="preserve">    0</w:t>
          </w:r>
          <w:r w:rsidR="005C53CB">
            <w:rPr>
              <w:rFonts w:hint="eastAsia"/>
            </w:rPr>
            <w:t>1</w:t>
          </w:r>
          <w:r>
            <w:t>0415    0</w:t>
          </w:r>
          <w:r w:rsidR="005C53CB">
            <w:rPr>
              <w:rFonts w:hint="eastAsia"/>
            </w:rPr>
            <w:t>6</w:t>
          </w:r>
          <w:r>
            <w:t>0415</w:t>
          </w:r>
        </w:p>
        <w:p w:rsidR="00CE0A36" w:rsidRPr="00CE0A36" w:rsidRDefault="00CE0A36" w:rsidP="00CE0A36">
          <w:pPr>
            <w:spacing w:before="80" w:line="210" w:lineRule="exact"/>
            <w:rPr>
              <w:rFonts w:ascii="Barcode 3 of 9 by request" w:hAnsi="Barcode 3 of 9 by request"/>
              <w:sz w:val="24"/>
            </w:rPr>
          </w:pPr>
          <w:r>
            <w:rPr>
              <w:rFonts w:ascii="Barcode 3 of 9 by request" w:hAnsi="Barcode 3 of 9 by request"/>
              <w:sz w:val="24"/>
            </w:rPr>
            <w:t>*1503739*</w:t>
          </w:r>
        </w:p>
      </w:tc>
      <w:tc>
        <w:tcPr>
          <w:tcW w:w="5028" w:type="dxa"/>
        </w:tcPr>
        <w:p w:rsidR="00CE0A36" w:rsidRDefault="00CE0A36" w:rsidP="00CE0A36">
          <w:pPr>
            <w:pStyle w:val="Footer"/>
            <w:jc w:val="right"/>
            <w:rPr>
              <w:b w:val="0"/>
              <w:sz w:val="21"/>
            </w:rPr>
          </w:pPr>
          <w:r>
            <w:rPr>
              <w:b w:val="0"/>
              <w:sz w:val="21"/>
            </w:rPr>
            <w:pict>
              <v:shape id="_x0000_i1026" type="#_x0000_t75" style="width:48.75pt;height:18pt">
                <v:imagedata r:id="rId2" o:title="recycle_Chinese"/>
              </v:shape>
            </w:pict>
          </w:r>
        </w:p>
      </w:tc>
    </w:tr>
  </w:tbl>
  <w:p w:rsidR="00CE0A36" w:rsidRPr="00CE0A36" w:rsidRDefault="00CE0A36" w:rsidP="00CE0A3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A6D" w:rsidRPr="005C53CB" w:rsidRDefault="00490A6D" w:rsidP="005C53CB">
      <w:pPr>
        <w:pStyle w:val="Footer"/>
        <w:spacing w:after="80"/>
        <w:ind w:left="792"/>
        <w:rPr>
          <w:sz w:val="16"/>
        </w:rPr>
      </w:pPr>
      <w:r w:rsidRPr="005C53CB">
        <w:rPr>
          <w:sz w:val="16"/>
        </w:rPr>
        <w:t>__________________</w:t>
      </w:r>
    </w:p>
  </w:footnote>
  <w:footnote w:type="continuationSeparator" w:id="0">
    <w:p w:rsidR="00490A6D" w:rsidRPr="005C53CB" w:rsidRDefault="00490A6D" w:rsidP="005C53CB">
      <w:pPr>
        <w:pStyle w:val="Footer"/>
        <w:spacing w:after="80"/>
        <w:ind w:left="792"/>
        <w:rPr>
          <w:sz w:val="16"/>
        </w:rPr>
      </w:pPr>
      <w:r w:rsidRPr="005C53CB">
        <w:rPr>
          <w:sz w:val="16"/>
        </w:rPr>
        <w:t>__________________</w:t>
      </w:r>
    </w:p>
  </w:footnote>
  <w:footnote w:id="1">
    <w:p w:rsidR="005C53CB" w:rsidRDefault="005C53CB" w:rsidP="005C53C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5C53C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E0A36" w:rsidTr="00CE0A36">
      <w:tblPrEx>
        <w:tblCellMar>
          <w:top w:w="0" w:type="dxa"/>
          <w:bottom w:w="0" w:type="dxa"/>
        </w:tblCellMar>
      </w:tblPrEx>
      <w:trPr>
        <w:trHeight w:hRule="exact" w:val="864"/>
      </w:trPr>
      <w:tc>
        <w:tcPr>
          <w:tcW w:w="4838" w:type="dxa"/>
          <w:shd w:val="clear" w:color="auto" w:fill="auto"/>
          <w:vAlign w:val="bottom"/>
        </w:tcPr>
        <w:p w:rsidR="00CE0A36" w:rsidRPr="00CE0A36" w:rsidRDefault="00CE0A36" w:rsidP="00CE0A36">
          <w:pPr>
            <w:pStyle w:val="Header"/>
            <w:spacing w:after="80"/>
            <w:jc w:val="left"/>
            <w:rPr>
              <w:b/>
              <w:sz w:val="17"/>
            </w:rPr>
          </w:pPr>
          <w:fldSimple w:instr=" DOCVARIABLE &quot;sss1&quot; \* MERGEFORMAT ">
            <w:r w:rsidR="00F3457C">
              <w:rPr>
                <w:b/>
                <w:sz w:val="17"/>
              </w:rPr>
              <w:t>CEDAW/C/GAB/CO/6</w:t>
            </w:r>
          </w:fldSimple>
        </w:p>
      </w:tc>
      <w:tc>
        <w:tcPr>
          <w:tcW w:w="5028" w:type="dxa"/>
          <w:shd w:val="clear" w:color="auto" w:fill="auto"/>
          <w:vAlign w:val="bottom"/>
        </w:tcPr>
        <w:p w:rsidR="00CE0A36" w:rsidRDefault="00CE0A36" w:rsidP="00CE0A36">
          <w:pPr>
            <w:pStyle w:val="Header"/>
          </w:pPr>
        </w:p>
      </w:tc>
    </w:tr>
  </w:tbl>
  <w:p w:rsidR="00CE0A36" w:rsidRPr="00CE0A36" w:rsidRDefault="00CE0A36" w:rsidP="00CE0A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E0A36" w:rsidTr="00CE0A36">
      <w:tblPrEx>
        <w:tblCellMar>
          <w:top w:w="0" w:type="dxa"/>
          <w:bottom w:w="0" w:type="dxa"/>
        </w:tblCellMar>
      </w:tblPrEx>
      <w:trPr>
        <w:trHeight w:hRule="exact" w:val="864"/>
      </w:trPr>
      <w:tc>
        <w:tcPr>
          <w:tcW w:w="4838" w:type="dxa"/>
          <w:shd w:val="clear" w:color="auto" w:fill="auto"/>
          <w:vAlign w:val="bottom"/>
        </w:tcPr>
        <w:p w:rsidR="00CE0A36" w:rsidRDefault="00CE0A36" w:rsidP="00CE0A36">
          <w:pPr>
            <w:pStyle w:val="Header"/>
          </w:pPr>
        </w:p>
      </w:tc>
      <w:tc>
        <w:tcPr>
          <w:tcW w:w="5028" w:type="dxa"/>
          <w:shd w:val="clear" w:color="auto" w:fill="auto"/>
          <w:vAlign w:val="bottom"/>
        </w:tcPr>
        <w:p w:rsidR="00CE0A36" w:rsidRPr="00CE0A36" w:rsidRDefault="00CE0A36" w:rsidP="00CE0A36">
          <w:pPr>
            <w:pStyle w:val="Header"/>
            <w:spacing w:after="80"/>
            <w:jc w:val="right"/>
            <w:rPr>
              <w:b/>
              <w:sz w:val="17"/>
            </w:rPr>
          </w:pPr>
          <w:fldSimple w:instr=" DOCVARIABLE &quot;sss1&quot; \* MERGEFORMAT ">
            <w:r w:rsidR="00F3457C">
              <w:rPr>
                <w:b/>
                <w:sz w:val="17"/>
              </w:rPr>
              <w:t>CEDAW/C/GAB/CO/6</w:t>
            </w:r>
          </w:fldSimple>
        </w:p>
      </w:tc>
    </w:tr>
  </w:tbl>
  <w:p w:rsidR="00CE0A36" w:rsidRPr="00CE0A36" w:rsidRDefault="00CE0A36" w:rsidP="00CE0A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CE0A36" w:rsidTr="00CE0A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0A36" w:rsidRDefault="00CE0A36" w:rsidP="00CE0A36">
          <w:pPr>
            <w:pStyle w:val="Header"/>
            <w:spacing w:after="120"/>
          </w:pPr>
        </w:p>
      </w:tc>
      <w:tc>
        <w:tcPr>
          <w:tcW w:w="1872" w:type="dxa"/>
          <w:tcBorders>
            <w:bottom w:val="single" w:sz="4" w:space="0" w:color="auto"/>
          </w:tcBorders>
          <w:shd w:val="clear" w:color="auto" w:fill="auto"/>
          <w:vAlign w:val="bottom"/>
        </w:tcPr>
        <w:p w:rsidR="00CE0A36" w:rsidRPr="00CE0A36" w:rsidRDefault="00CE0A36" w:rsidP="00CE0A3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E0A36" w:rsidRDefault="00CE0A36" w:rsidP="00CE0A36">
          <w:pPr>
            <w:pStyle w:val="Header"/>
            <w:spacing w:after="120"/>
          </w:pPr>
        </w:p>
      </w:tc>
      <w:tc>
        <w:tcPr>
          <w:tcW w:w="6523" w:type="dxa"/>
          <w:gridSpan w:val="3"/>
          <w:tcBorders>
            <w:bottom w:val="single" w:sz="4" w:space="0" w:color="auto"/>
          </w:tcBorders>
          <w:shd w:val="clear" w:color="auto" w:fill="auto"/>
          <w:vAlign w:val="bottom"/>
        </w:tcPr>
        <w:p w:rsidR="00CE0A36" w:rsidRPr="00CE0A36" w:rsidRDefault="00CE0A36" w:rsidP="00CE0A36">
          <w:pPr>
            <w:spacing w:after="80" w:line="240" w:lineRule="auto"/>
            <w:jc w:val="right"/>
            <w:rPr>
              <w:position w:val="-4"/>
            </w:rPr>
          </w:pPr>
          <w:r>
            <w:rPr>
              <w:position w:val="-4"/>
              <w:sz w:val="40"/>
            </w:rPr>
            <w:t>CEDAW</w:t>
          </w:r>
          <w:r>
            <w:rPr>
              <w:position w:val="-4"/>
            </w:rPr>
            <w:t>/C/GAB/CO/6</w:t>
          </w:r>
        </w:p>
      </w:tc>
    </w:tr>
    <w:tr w:rsidR="00CE0A36" w:rsidRPr="00CE0A36" w:rsidTr="00CE0A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0A36" w:rsidRPr="00CE0A36" w:rsidRDefault="00CE0A36" w:rsidP="00CE0A3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E0A36" w:rsidRPr="00CE0A36" w:rsidRDefault="00CE0A36" w:rsidP="00CE0A3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E0A36" w:rsidRPr="00CE0A36" w:rsidRDefault="00CE0A36" w:rsidP="00CE0A36">
          <w:pPr>
            <w:pStyle w:val="Header"/>
            <w:spacing w:before="109"/>
          </w:pPr>
        </w:p>
      </w:tc>
      <w:tc>
        <w:tcPr>
          <w:tcW w:w="3180" w:type="dxa"/>
          <w:gridSpan w:val="2"/>
          <w:tcBorders>
            <w:top w:val="single" w:sz="4" w:space="0" w:color="auto"/>
            <w:bottom w:val="single" w:sz="12" w:space="0" w:color="auto"/>
          </w:tcBorders>
          <w:shd w:val="clear" w:color="auto" w:fill="auto"/>
        </w:tcPr>
        <w:p w:rsidR="00CE0A36" w:rsidRDefault="00CE0A36" w:rsidP="00CE0A36">
          <w:pPr>
            <w:pStyle w:val="Distr"/>
          </w:pPr>
          <w:r>
            <w:t>Distr.: General</w:t>
          </w:r>
        </w:p>
        <w:p w:rsidR="00CE0A36" w:rsidRDefault="000A7244" w:rsidP="00CE0A36">
          <w:pPr>
            <w:pStyle w:val="Publication"/>
          </w:pPr>
          <w:r>
            <w:t>11</w:t>
          </w:r>
          <w:r w:rsidR="00CE0A36">
            <w:t xml:space="preserve"> March 2015</w:t>
          </w:r>
        </w:p>
        <w:p w:rsidR="00CE0A36" w:rsidRDefault="00CE0A36" w:rsidP="00CE0A36">
          <w:pPr>
            <w:spacing w:line="240" w:lineRule="exact"/>
          </w:pPr>
          <w:r>
            <w:t>Chinese</w:t>
          </w:r>
        </w:p>
        <w:p w:rsidR="00CE0A36" w:rsidRDefault="00CE0A36" w:rsidP="00CE0A36">
          <w:pPr>
            <w:pStyle w:val="Original"/>
          </w:pPr>
          <w:r>
            <w:t>Original: English</w:t>
          </w:r>
        </w:p>
        <w:p w:rsidR="00CE0A36" w:rsidRPr="00CE0A36" w:rsidRDefault="00CE0A36" w:rsidP="00CE0A36"/>
      </w:tc>
    </w:tr>
  </w:tbl>
  <w:p w:rsidR="00CE0A36" w:rsidRPr="00CE0A36" w:rsidRDefault="00CE0A36" w:rsidP="00CE0A3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39*"/>
    <w:docVar w:name="CreationDt" w:val="02/04/2015 09:15:39"/>
    <w:docVar w:name="DocCategory" w:val="Doc"/>
    <w:docVar w:name="DocType" w:val="Final"/>
    <w:docVar w:name="DutyStation" w:val="New York"/>
    <w:docVar w:name="FooterJN" w:val="15-03739 (C)"/>
    <w:docVar w:name="jobn" w:val="15-03739 (C)"/>
    <w:docVar w:name="jobnDT" w:val="15-03739 (C)   020415"/>
    <w:docVar w:name="jobnDTDT" w:val="15-03739 (C)   020415   020415"/>
    <w:docVar w:name="JobNo" w:val="1503739C"/>
    <w:docVar w:name="OandT" w:val="ji sx"/>
    <w:docVar w:name="PaperSize" w:val="Letter"/>
    <w:docVar w:name="sss1" w:val="CEDAW/C/GAB/CO/6"/>
    <w:docVar w:name="sss2" w:val="-"/>
    <w:docVar w:name="Symbol1" w:val="CEDAW/C/GAB/CO/6"/>
    <w:docVar w:name="Symbol2" w:val="-"/>
  </w:docVars>
  <w:rsids>
    <w:rsidRoot w:val="00A54DD0"/>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07E6"/>
    <w:rsid w:val="0007337D"/>
    <w:rsid w:val="00074771"/>
    <w:rsid w:val="000758DF"/>
    <w:rsid w:val="00076EB8"/>
    <w:rsid w:val="000777FC"/>
    <w:rsid w:val="00077AEE"/>
    <w:rsid w:val="00082CCB"/>
    <w:rsid w:val="00083CAB"/>
    <w:rsid w:val="000863AD"/>
    <w:rsid w:val="00095C67"/>
    <w:rsid w:val="000A31F9"/>
    <w:rsid w:val="000A7244"/>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17D28"/>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20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0F29"/>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0A6D"/>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52E5"/>
    <w:rsid w:val="004E739A"/>
    <w:rsid w:val="004F29B8"/>
    <w:rsid w:val="004F3649"/>
    <w:rsid w:val="004F4BBB"/>
    <w:rsid w:val="004F4EFB"/>
    <w:rsid w:val="004F5333"/>
    <w:rsid w:val="004F5E26"/>
    <w:rsid w:val="0050413E"/>
    <w:rsid w:val="00510AEA"/>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67DDD"/>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3C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4E7D"/>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240E"/>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476AA"/>
    <w:rsid w:val="00A5206D"/>
    <w:rsid w:val="00A54DD0"/>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4A28"/>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78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0A36"/>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4F4"/>
    <w:rsid w:val="00DA6965"/>
    <w:rsid w:val="00DB0932"/>
    <w:rsid w:val="00DB293E"/>
    <w:rsid w:val="00DB3DBB"/>
    <w:rsid w:val="00DB53E0"/>
    <w:rsid w:val="00DC2506"/>
    <w:rsid w:val="00DC39CE"/>
    <w:rsid w:val="00DC4290"/>
    <w:rsid w:val="00DC49FA"/>
    <w:rsid w:val="00DD3D6B"/>
    <w:rsid w:val="00DD4467"/>
    <w:rsid w:val="00DD5418"/>
    <w:rsid w:val="00DD61C8"/>
    <w:rsid w:val="00DD772B"/>
    <w:rsid w:val="00DF5B53"/>
    <w:rsid w:val="00DF742A"/>
    <w:rsid w:val="00E041F4"/>
    <w:rsid w:val="00E050BA"/>
    <w:rsid w:val="00E076AC"/>
    <w:rsid w:val="00E16A6B"/>
    <w:rsid w:val="00E17906"/>
    <w:rsid w:val="00E21275"/>
    <w:rsid w:val="00E25442"/>
    <w:rsid w:val="00E25A1F"/>
    <w:rsid w:val="00E337CD"/>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457C"/>
    <w:rsid w:val="00F3596A"/>
    <w:rsid w:val="00F40463"/>
    <w:rsid w:val="00F44A01"/>
    <w:rsid w:val="00F50336"/>
    <w:rsid w:val="00F55E5B"/>
    <w:rsid w:val="00F569BC"/>
    <w:rsid w:val="00F62E3F"/>
    <w:rsid w:val="00F66E5C"/>
    <w:rsid w:val="00F67F90"/>
    <w:rsid w:val="00F708D7"/>
    <w:rsid w:val="00F74AE8"/>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HRI/GEN/2/Rev.6" TargetMode="External"/><Relationship Id="rId2" Type="http://schemas.openxmlformats.org/officeDocument/2006/relationships/styles" Target="styles.xml"/><Relationship Id="rId16" Type="http://schemas.openxmlformats.org/officeDocument/2006/relationships/hyperlink" Target="http://undocs.org/ch/CEDAW/C/GAB/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GAB/2"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GAB/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13</Pages>
  <Words>5137</Words>
  <Characters>5498</Characters>
  <Application>Microsoft Office Outlook</Application>
  <DocSecurity>4</DocSecurity>
  <Lines>219</Lines>
  <Paragraphs>208</Paragraphs>
  <ScaleCrop>false</ScaleCrop>
  <Company>United Nations</Company>
  <LinksUpToDate>false</LinksUpToDate>
  <CharactersWithSpaces>10427</CharactersWithSpaces>
  <SharedDoc>false</SharedDoc>
  <HLinks>
    <vt:vector size="42" baseType="variant">
      <vt:variant>
        <vt:i4>4849740</vt:i4>
      </vt:variant>
      <vt:variant>
        <vt:i4>18</vt:i4>
      </vt:variant>
      <vt:variant>
        <vt:i4>0</vt:i4>
      </vt:variant>
      <vt:variant>
        <vt:i4>5</vt:i4>
      </vt:variant>
      <vt:variant>
        <vt:lpwstr>http://undocs.org/ch/HRI/GEN/2/Rev.6</vt:lpwstr>
      </vt:variant>
      <vt:variant>
        <vt:lpwstr/>
      </vt:variant>
      <vt:variant>
        <vt:i4>6684789</vt:i4>
      </vt:variant>
      <vt:variant>
        <vt:i4>15</vt:i4>
      </vt:variant>
      <vt:variant>
        <vt:i4>0</vt:i4>
      </vt:variant>
      <vt:variant>
        <vt:i4>5</vt:i4>
      </vt:variant>
      <vt:variant>
        <vt:lpwstr>http://undocs.org/ch/CEDAW/C/GAB/2</vt:lpwstr>
      </vt:variant>
      <vt:variant>
        <vt:lpwstr/>
      </vt:variant>
      <vt:variant>
        <vt:i4>6684789</vt:i4>
      </vt:variant>
      <vt:variant>
        <vt:i4>12</vt:i4>
      </vt:variant>
      <vt:variant>
        <vt:i4>0</vt:i4>
      </vt:variant>
      <vt:variant>
        <vt:i4>5</vt:i4>
      </vt:variant>
      <vt:variant>
        <vt:lpwstr>http://undocs.org/ch/CEDAW/C/GAB/2</vt:lpwstr>
      </vt:variant>
      <vt:variant>
        <vt:lpwstr/>
      </vt:variant>
      <vt:variant>
        <vt:i4>2555967</vt:i4>
      </vt:variant>
      <vt:variant>
        <vt:i4>9</vt:i4>
      </vt:variant>
      <vt:variant>
        <vt:i4>0</vt:i4>
      </vt:variant>
      <vt:variant>
        <vt:i4>5</vt:i4>
      </vt:variant>
      <vt:variant>
        <vt:lpwstr>http://undocs.org/ch/CEDAW/C/GAB/Q/6/Add.1</vt:lpwstr>
      </vt:variant>
      <vt:variant>
        <vt:lpwstr/>
      </vt:variant>
      <vt:variant>
        <vt:i4>1245274</vt:i4>
      </vt:variant>
      <vt:variant>
        <vt:i4>6</vt:i4>
      </vt:variant>
      <vt:variant>
        <vt:i4>0</vt:i4>
      </vt:variant>
      <vt:variant>
        <vt:i4>5</vt:i4>
      </vt:variant>
      <vt:variant>
        <vt:lpwstr>http://undocs.org/ch/CEDAW/C/GAB/Q/6</vt:lpwstr>
      </vt:variant>
      <vt:variant>
        <vt:lpwstr/>
      </vt:variant>
      <vt:variant>
        <vt:i4>589903</vt:i4>
      </vt:variant>
      <vt:variant>
        <vt:i4>3</vt:i4>
      </vt:variant>
      <vt:variant>
        <vt:i4>0</vt:i4>
      </vt:variant>
      <vt:variant>
        <vt:i4>5</vt:i4>
      </vt:variant>
      <vt:variant>
        <vt:lpwstr>http://undocs.org/ch/CEDAW/C/SR.1277</vt:lpwstr>
      </vt:variant>
      <vt:variant>
        <vt:lpwstr/>
      </vt:variant>
      <vt:variant>
        <vt:i4>6422645</vt:i4>
      </vt:variant>
      <vt:variant>
        <vt:i4>0</vt:i4>
      </vt:variant>
      <vt:variant>
        <vt:i4>0</vt:i4>
      </vt:variant>
      <vt:variant>
        <vt:i4>5</vt:i4>
      </vt:variant>
      <vt:variant>
        <vt:lpwstr>http://undocs.org/ch/CEDAW/C/GAB/6)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Xiusheng Zhang</cp:lastModifiedBy>
  <cp:revision>12</cp:revision>
  <cp:lastPrinted>2015-04-02T07:45:00Z</cp:lastPrinted>
  <dcterms:created xsi:type="dcterms:W3CDTF">2015-04-02T07:14:00Z</dcterms:created>
  <dcterms:modified xsi:type="dcterms:W3CDTF">2015-04-02T10:50:00Z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1503739</vt:lpwstr>
  </property>
  <property fmtid="{D5CDD505-2E9C-101B-9397-08002B2CF9AE}" pid="3" name="ODSRefJobNo">
    <vt:lpwstr>1506665C</vt:lpwstr>
  </property>
  <property fmtid="{D5CDD505-2E9C-101B-9397-08002B2CF9AE}" pid="4" name="Symbol1">
    <vt:lpwstr>CEDAW/C/GAB/CO/6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2015</vt:lpwstr>
  </property>
  <property fmtid="{D5CDD505-2E9C-101B-9397-08002B2CF9AE}" pid="9" name="Original">
    <vt:lpwstr>English</vt:lpwstr>
  </property>
  <property fmtid="{D5CDD505-2E9C-101B-9397-08002B2CF9AE}" pid="10" name="Release Date">
    <vt:lpwstr>020415</vt:lpwstr>
  </property>
  <property fmtid="{D5CDD505-2E9C-101B-9397-08002B2CF9AE}" pid="11" name="Comment">
    <vt:lpwstr/>
  </property>
  <property fmtid="{D5CDD505-2E9C-101B-9397-08002B2CF9AE}" pid="12" name="DraftPages">
    <vt:lpwstr> 13</vt:lpwstr>
  </property>
  <property fmtid="{D5CDD505-2E9C-101B-9397-08002B2CF9AE}" pid="13" name="Operator">
    <vt:lpwstr>ji sx</vt:lpwstr>
  </property>
</Properties>
</file>