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08E8D3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E0EF2C1" w14:textId="77777777" w:rsidR="002D5AAC" w:rsidRDefault="002D5AAC" w:rsidP="00A4239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E83962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92521CD" w14:textId="50AA38F0" w:rsidR="002D5AAC" w:rsidRDefault="00A4239B" w:rsidP="00A4239B">
            <w:pPr>
              <w:jc w:val="right"/>
            </w:pPr>
            <w:r w:rsidRPr="00A4239B">
              <w:rPr>
                <w:sz w:val="40"/>
              </w:rPr>
              <w:t>A</w:t>
            </w:r>
            <w:r>
              <w:t>/HRC/RES/61/37</w:t>
            </w:r>
          </w:p>
        </w:tc>
      </w:tr>
      <w:tr w:rsidR="002D5AAC" w:rsidRPr="00A4239B" w14:paraId="78C8F0A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CC455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8D8DC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B51A09A" w14:textId="77777777" w:rsidR="00A4239B" w:rsidRPr="00A4239B" w:rsidRDefault="00A4239B" w:rsidP="00A4239B">
            <w:pPr>
              <w:spacing w:before="240"/>
              <w:rPr>
                <w:lang w:val="en-US"/>
              </w:rPr>
            </w:pPr>
            <w:r w:rsidRPr="00A4239B">
              <w:rPr>
                <w:lang w:val="en-US"/>
              </w:rPr>
              <w:t>Distr.: General</w:t>
            </w:r>
          </w:p>
          <w:p w14:paraId="458B0F82" w14:textId="77777777" w:rsidR="00A4239B" w:rsidRPr="00A4239B" w:rsidRDefault="00A4239B" w:rsidP="00A4239B">
            <w:pPr>
              <w:suppressAutoHyphens w:val="0"/>
              <w:rPr>
                <w:lang w:val="en-US"/>
              </w:rPr>
            </w:pPr>
            <w:r w:rsidRPr="00A4239B">
              <w:rPr>
                <w:lang w:val="en-US"/>
              </w:rPr>
              <w:t>2 April 2026</w:t>
            </w:r>
          </w:p>
          <w:p w14:paraId="02DEC6B9" w14:textId="5D149F85" w:rsidR="00A4239B" w:rsidRPr="00A4239B" w:rsidRDefault="00A4239B" w:rsidP="00A4239B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B83C27D" w14:textId="377A482D" w:rsidR="00A4239B" w:rsidRPr="00A4239B" w:rsidRDefault="00A4239B" w:rsidP="00A4239B">
            <w:pPr>
              <w:spacing w:line="240" w:lineRule="exact"/>
              <w:rPr>
                <w:lang w:val="en-US"/>
              </w:rPr>
            </w:pPr>
            <w:r w:rsidRPr="00A4239B">
              <w:rPr>
                <w:lang w:val="en-US"/>
              </w:rPr>
              <w:t>Original: French</w:t>
            </w:r>
          </w:p>
        </w:tc>
      </w:tr>
    </w:tbl>
    <w:p w14:paraId="4FC610B0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6777616" w14:textId="77777777" w:rsidR="003117B7" w:rsidRPr="002F5069" w:rsidRDefault="003117B7" w:rsidP="003117B7">
      <w:pPr>
        <w:rPr>
          <w:b/>
        </w:rPr>
      </w:pPr>
      <w:r>
        <w:rPr>
          <w:b/>
          <w:bCs/>
        </w:rPr>
        <w:t>Шестьдесят первая сессия</w:t>
      </w:r>
    </w:p>
    <w:p w14:paraId="3FF9FFA3" w14:textId="77777777" w:rsidR="003117B7" w:rsidRPr="002F5069" w:rsidRDefault="003117B7" w:rsidP="003117B7">
      <w:r>
        <w:t>23 февраля — 31 марта 2026 года</w:t>
      </w:r>
    </w:p>
    <w:p w14:paraId="74D0DB4A" w14:textId="77777777" w:rsidR="003117B7" w:rsidRPr="002F5069" w:rsidRDefault="003117B7" w:rsidP="003117B7">
      <w:r>
        <w:t>Пункт 10 повестки дня</w:t>
      </w:r>
    </w:p>
    <w:p w14:paraId="0B79A63D" w14:textId="77777777" w:rsidR="003117B7" w:rsidRPr="002F5069" w:rsidRDefault="003117B7" w:rsidP="003117B7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54EB2B7B" w14:textId="1A7EC20D" w:rsidR="003117B7" w:rsidRPr="002F5069" w:rsidRDefault="003117B7" w:rsidP="003117B7">
      <w:pPr>
        <w:pStyle w:val="HChG"/>
      </w:pPr>
      <w:r>
        <w:tab/>
      </w:r>
      <w:r>
        <w:tab/>
      </w:r>
      <w:r w:rsidRPr="00C55242">
        <w:t xml:space="preserve">Резолюция, принятая Советом по правам человека </w:t>
      </w:r>
      <w:r>
        <w:rPr>
          <w:lang w:val="en-US"/>
        </w:rPr>
        <w:br/>
      </w:r>
      <w:r w:rsidRPr="00C55242">
        <w:t>31 марта 2026 года</w:t>
      </w:r>
    </w:p>
    <w:p w14:paraId="5CEFE5CC" w14:textId="368AEC3B" w:rsidR="003117B7" w:rsidRPr="00414C2B" w:rsidRDefault="003117B7" w:rsidP="003117B7">
      <w:pPr>
        <w:pStyle w:val="H1G"/>
        <w:rPr>
          <w:sz w:val="32"/>
        </w:rPr>
      </w:pPr>
      <w:r>
        <w:rPr>
          <w:lang w:val="en-US"/>
        </w:rPr>
        <w:tab/>
      </w:r>
      <w:r w:rsidRPr="00414C2B">
        <w:t>61/</w:t>
      </w:r>
      <w:r w:rsidRPr="00487B89">
        <w:t>37</w:t>
      </w:r>
      <w:r>
        <w:t>.</w:t>
      </w:r>
      <w:r w:rsidRPr="00414C2B">
        <w:tab/>
        <w:t>Техническая помощь и создание потенциала в области прав человека в Мали</w:t>
      </w:r>
    </w:p>
    <w:p w14:paraId="7A4FB453" w14:textId="77777777" w:rsidR="003117B7" w:rsidRPr="00A248FA" w:rsidRDefault="003117B7" w:rsidP="003117B7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</w:t>
      </w:r>
      <w:r w:rsidRPr="00A248FA">
        <w:t>,</w:t>
      </w:r>
    </w:p>
    <w:p w14:paraId="5EC5BF99" w14:textId="77777777" w:rsidR="003117B7" w:rsidRPr="002F5069" w:rsidRDefault="003117B7" w:rsidP="003117B7">
      <w:pPr>
        <w:pStyle w:val="SingleTxtG"/>
        <w:rPr>
          <w:i/>
        </w:rPr>
      </w:pPr>
      <w:r>
        <w:tab/>
      </w: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63543CB4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вновь подтверждая</w:t>
      </w:r>
      <w:r>
        <w:t xml:space="preserve"> Всеобщую декларацию прав человека и другие соответствующие международные договоры по правам человека,</w:t>
      </w:r>
    </w:p>
    <w:p w14:paraId="31A9A35A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 xml:space="preserve">ссылаясь </w:t>
      </w:r>
      <w:r>
        <w:t>на резолюцию 60/251 Генеральной Ассамблеи от 15 марта 2006 года,</w:t>
      </w:r>
    </w:p>
    <w:p w14:paraId="53EC84FE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 xml:space="preserve">ссылаясь также </w:t>
      </w:r>
      <w: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14:paraId="33B6E130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ссылаясь далее</w:t>
      </w:r>
      <w:r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</w:t>
      </w:r>
      <w:r w:rsidRPr="009A0F1F">
        <w:br/>
      </w:r>
      <w:r>
        <w:t>25/36 от 28 марта 2014 года, 31/28 от 24 марта 2016 года, 34/39 от 24 марта 2017 года, 37/39 от 23 марта 2018 года, 40/26 от 22 марта 2019 года, 43/38 от 22 июня 2020 года, 46/28 от 24 марта 2021 года, 49/34 от 1 апреля 2022 года, 52/42 от 4 апреля 2023 года, 55/25 от 4 апреля 2024 года и 58/30 от 4 апреля 2025 года о продлении мандата Независимого эксперта,</w:t>
      </w:r>
    </w:p>
    <w:p w14:paraId="09E9AAE9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вновь подтверждая</w:t>
      </w:r>
      <w:r>
        <w:t xml:space="preserve"> главную ответственность государств за уважение,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14:paraId="644E5029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 xml:space="preserve">вновь подтверждая также </w:t>
      </w:r>
      <w:r>
        <w:t>свою приверженность суверенитету, независимости, единству и территориальной целостности Мали,</w:t>
      </w:r>
    </w:p>
    <w:p w14:paraId="2B66127B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принимая к сведению</w:t>
      </w:r>
      <w:r>
        <w:t xml:space="preserve"> доклад Независимого эксперта по вопросу о положении в области прав человека в Мали</w:t>
      </w:r>
      <w:r w:rsidRPr="0043105E">
        <w:rPr>
          <w:rStyle w:val="aa"/>
        </w:rPr>
        <w:footnoteReference w:id="1"/>
      </w:r>
      <w:r>
        <w:t>,</w:t>
      </w:r>
    </w:p>
    <w:p w14:paraId="05DFCD82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lastRenderedPageBreak/>
        <w:t xml:space="preserve">отмечая </w:t>
      </w:r>
      <w:r>
        <w:t>введение в действие 22 июля 2023 года новой Конституции в результате референдума 18 июня 2023 года, а также заявление правительства Мали от 25 сентября 2023 года о переносе всеобщих выборов, включая президентские выборы, первоначально запланированные на февраль 2024 года,</w:t>
      </w:r>
    </w:p>
    <w:p w14:paraId="75DB9903" w14:textId="77777777" w:rsidR="003117B7" w:rsidRPr="002F5069" w:rsidRDefault="003117B7" w:rsidP="003117B7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решение президента переходного периода, принятое на заседании Совета министров 27 ноября 2024 года, в соответствии с которым правительство Мали «должно создать условия, необходимые для организации прозрачных выборов в миролюбивой обстановке, что позволит завершить переходный период»,</w:t>
      </w:r>
    </w:p>
    <w:p w14:paraId="048A0F6A" w14:textId="77777777" w:rsidR="003117B7" w:rsidRPr="002F5069" w:rsidRDefault="003117B7" w:rsidP="003117B7">
      <w:pPr>
        <w:pStyle w:val="SingleTxtG"/>
        <w:ind w:firstLine="567"/>
      </w:pPr>
      <w:r>
        <w:rPr>
          <w:i/>
          <w:iCs/>
        </w:rPr>
        <w:t>будучи по-прежнему озабочен</w:t>
      </w:r>
      <w:r>
        <w:t xml:space="preserve"> вызовами в области безопасности и насильственного экстремизма, а также продолжающейся террористической деятельностью, распространением стрелкового оружия, незаконным оборотом наркотиков, незаконным провозом мигрантов, торговлей людьми и другими формами транснациональной организованной преступности, несмотря на ощутимый прогресс в этих областях,</w:t>
      </w:r>
    </w:p>
    <w:p w14:paraId="3F7E0AC8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rPr>
          <w:i/>
          <w:iCs/>
        </w:rPr>
        <w:t xml:space="preserve">будучи по-прежнему озабочен также </w:t>
      </w:r>
      <w:r>
        <w:t>продолжающимися нарушениями и ущемлениями прав человека, включая издевательства, сексуальное и гендерное насилие в условиях конфликта, а также насилие в отношении женщин, девочек и других уязвимых лиц, ростом числа нарушений прав ребенка и продолжающимися нарушениями норм международного гуманитарного права, оказывающими серьезное воздействие на гражданское население, несмотря на существенное снижение числа случаев таких нарушений,</w:t>
      </w:r>
    </w:p>
    <w:p w14:paraId="61707A1D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напоминая</w:t>
      </w:r>
      <w:r>
        <w:t xml:space="preserve"> о важности того, чтобы все те, кто совершил подобные деяния, предстали перед компетентными судебными органами как на национальном, так и на международном уровнях,</w:t>
      </w:r>
    </w:p>
    <w:p w14:paraId="3309941C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 xml:space="preserve">будучи по-прежнему </w:t>
      </w:r>
      <w:r w:rsidRPr="00DA543E">
        <w:rPr>
          <w:i/>
          <w:iCs/>
        </w:rPr>
        <w:t>озабочен</w:t>
      </w:r>
      <w:r>
        <w:t xml:space="preserve"> кризисом в области продовольствия и питания и ситуацией, в которой затронутое конфликтом население, включая беженцев и внутренне перемещенных лиц, нуждается в гуманитарной помощи, неизменно недостаточным уровнем финансирования для удовлетворения гуманитарных потребностей и отсутствием безопасности, продолжающим затруднять гуманитарный доступ, подчеркивая, что сложная гуманитарная ситуация оказывает несоразмерное воздействие на женщин и девочек, и осуждая нападения на гуманитарный персонал,</w:t>
      </w:r>
    </w:p>
    <w:p w14:paraId="1183CD64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приветствуя</w:t>
      </w:r>
      <w:r>
        <w:t xml:space="preserve"> закон о Национальной хартии мира и национального примирения от 22 августа 2025 года, в котором поощрение прав человека и соблюдение основных прав и индивидуальных и коллективных свобод признаются необходимыми условиями для мира и примирения,</w:t>
      </w:r>
    </w:p>
    <w:p w14:paraId="086B394B" w14:textId="77777777" w:rsidR="003117B7" w:rsidRPr="002F5069" w:rsidRDefault="003117B7" w:rsidP="003117B7">
      <w:pPr>
        <w:pStyle w:val="SingleTxtG"/>
        <w:ind w:firstLine="567"/>
      </w:pPr>
      <w:r>
        <w:rPr>
          <w:i/>
          <w:iCs/>
        </w:rPr>
        <w:t>приветствуя также</w:t>
      </w:r>
      <w:r>
        <w:t xml:space="preserve"> установление в новом Уголовном кодексе, принятом </w:t>
      </w:r>
      <w:r>
        <w:br/>
        <w:t>13 декабря 2024 года, уголовной ответственности за определенные формы гендерного насилия, а также за рабство и практики, сходные с рабством, по признаку родового происхождения, в соответствии с применимыми международными и региональными договорами, а также приветствуя принятие «дорожной карты» по эффективному учету гендерных аспектов в избирательном процессе и политических и административных реформах в Мали, сопровождаемой планом действий на период 2024–2026 годов,</w:t>
      </w:r>
    </w:p>
    <w:p w14:paraId="14819C0F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 xml:space="preserve">отмечая </w:t>
      </w:r>
      <w:r>
        <w:t xml:space="preserve">стремление правительства и народа Мали, выраженное в различных обстоятельствах, в частности в ходе Конференции по национальному согласию, </w:t>
      </w:r>
      <w:r>
        <w:br/>
        <w:t xml:space="preserve">за которой последовали принятие закона о национальном согласии в 2019 году, инклюзивный национальный диалог, национальные консультации и национальный диалог по вопросам реформы и </w:t>
      </w:r>
      <w:proofErr w:type="spellStart"/>
      <w:r>
        <w:t>межмалийского</w:t>
      </w:r>
      <w:proofErr w:type="spellEnd"/>
      <w:r>
        <w:t xml:space="preserve"> диалога, уделять приоритетное внимание диалогу и примирению в процессе урегулирования кризиса,</w:t>
      </w:r>
    </w:p>
    <w:p w14:paraId="4B4CAC90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rPr>
          <w:i/>
          <w:iCs/>
        </w:rPr>
        <w:t>призывая</w:t>
      </w:r>
      <w:r>
        <w:t xml:space="preserve"> переходные органы власти Мали активизировать усилия по восстановлению конституционного порядка, укреплению верховенства права и эффективной борьбе с безнаказанностью, нарушениями и ущемлениями прав человека и нарушениями международного гуманитарного права, а также отмечая рекомендации в отношении борьбы с безнаказанностью, с которыми Мали согласилась по итогам четвертого цикла универсального периодического обзора в мае 2023 года,</w:t>
      </w:r>
    </w:p>
    <w:p w14:paraId="5784E43B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rPr>
          <w:i/>
          <w:iCs/>
        </w:rPr>
        <w:lastRenderedPageBreak/>
        <w:t>приветствуя</w:t>
      </w:r>
      <w:r>
        <w:t xml:space="preserve"> сотрудничество Мали с международными правозащитными механизмами и представление им промежуточного доклада о выполнении рекомендаций, принятых Мали в ходе четвертого цикла универсального периодического обзора, призывая страну направить приглашения мандатариям специальных процедур Совета, и приветствуя в этой связи согласие удовлетворить просьбу о посещении Специального докладчика по вопросу о поощрении и защите прав человека и основных свобод в условиях борьбы с терроризмом,</w:t>
      </w:r>
    </w:p>
    <w:p w14:paraId="2034960F" w14:textId="77777777" w:rsidR="003117B7" w:rsidRPr="002F5069" w:rsidRDefault="003117B7" w:rsidP="003117B7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укрепление институциональной базы в области прав человека благодаря созданию и началу функционирования Национального управления по правам человека, Национального управления по судебной защите детей и Главного управления пенитенциарной администрации,</w:t>
      </w:r>
    </w:p>
    <w:p w14:paraId="1C6D8323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rPr>
          <w:i/>
          <w:iCs/>
        </w:rPr>
        <w:t xml:space="preserve">напоминая </w:t>
      </w:r>
      <w:r>
        <w:t>о выводах Рабочей группы Совета Безопасности по вопросу о детях и вооруженных конфликтах применительно к ситуации в Мали,</w:t>
      </w:r>
    </w:p>
    <w:p w14:paraId="304C8658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подтверждая</w:t>
      </w:r>
      <w:r>
        <w:t xml:space="preserve"> свою поддержку региональной интеграции в Африке, которая способствует укреплению мира, стабильности и экономическому развитию, и принимая к сведению выход Мали, Буркина-Фасо и Нигера из Экономического сообщества западноафриканских государств в 2025 году, а также создание Конфедерации государств </w:t>
      </w:r>
      <w:proofErr w:type="spellStart"/>
      <w:r>
        <w:t>Сахеля</w:t>
      </w:r>
      <w:proofErr w:type="spellEnd"/>
      <w:r>
        <w:t xml:space="preserve"> в 2024 году,</w:t>
      </w:r>
    </w:p>
    <w:p w14:paraId="02CAB364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rPr>
          <w:i/>
          <w:iCs/>
        </w:rPr>
        <w:t>будучи по-прежнему убежден</w:t>
      </w:r>
      <w:r>
        <w:t>, что региональные сотрудничество и интеграция являются важнейшими рычагами для обеспечения мира и безопасности, а также укрепления человеческого, социального и экономического развития,</w:t>
      </w:r>
    </w:p>
    <w:p w14:paraId="3550B981" w14:textId="77777777" w:rsidR="003117B7" w:rsidRPr="002F5069" w:rsidRDefault="003117B7" w:rsidP="003117B7">
      <w:pPr>
        <w:pStyle w:val="SingleTxtG"/>
        <w:ind w:firstLine="567"/>
      </w:pPr>
      <w:r>
        <w:rPr>
          <w:i/>
          <w:iCs/>
        </w:rPr>
        <w:t>принимая к сведению</w:t>
      </w:r>
      <w:r>
        <w:t xml:space="preserve"> заявление Мали о выходе из Римского статута Международного уголовного суда от 22 сентября 2025 года,</w:t>
      </w:r>
    </w:p>
    <w:p w14:paraId="74E949DA" w14:textId="77777777" w:rsidR="003117B7" w:rsidRPr="002F5069" w:rsidRDefault="003117B7" w:rsidP="003117B7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решительно осуждает</w:t>
      </w:r>
      <w:r>
        <w:t xml:space="preserve"> нарушения и ущемления прав человека и нарушения международного гуманитарного права, нарушения и ущемления прав детей, в частности вербовку и использование детей террористическими группами, в нарушение норм международного права, а также внесудебные казни и казни без надлежащего судебного разбирательства, насильственные исчезновения, произвольные задержания и содержание под стражей, акты пыток и другие жестокие виды обращения и наказания, убийства, калечение, а также нападения на школы и больницы, производственные предприятия и автоколонны, перевозящие пассажиров и топливо;</w:t>
      </w:r>
    </w:p>
    <w:p w14:paraId="34C325AF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t>2.</w:t>
      </w:r>
      <w:r>
        <w:tab/>
      </w:r>
      <w:r>
        <w:rPr>
          <w:i/>
          <w:iCs/>
        </w:rPr>
        <w:t>решительно осуждает также</w:t>
      </w:r>
      <w:r>
        <w:t xml:space="preserve"> нарушения прав человека, включая нарушения и ущемления прав женщин и девочек, в том числе сексуальное и гендерное насилие, и приветствует создание Национальной программы по ликвидации гендерного насилия и создание рамочной основы для анализа проблемы гендерного насилия в мае 2022 года, создание Национального управления по судебной защите детей, а также конкретное </w:t>
      </w:r>
      <w:r w:rsidRPr="002D66DC">
        <w:t xml:space="preserve">внимание к гендерному насилию и наказанию за </w:t>
      </w:r>
      <w:proofErr w:type="spellStart"/>
      <w:r w:rsidRPr="002D66DC">
        <w:t>него</w:t>
      </w:r>
      <w:r>
        <w:t>в</w:t>
      </w:r>
      <w:proofErr w:type="spellEnd"/>
      <w:r>
        <w:t xml:space="preserve"> новых Уголовном и Уголовно-процессуальном кодексах и в рамках процесса пересмотра Кодекса военной юстиции;</w:t>
      </w:r>
    </w:p>
    <w:p w14:paraId="3D897D38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t>3.</w:t>
      </w:r>
      <w:r>
        <w:tab/>
      </w:r>
      <w:r>
        <w:rPr>
          <w:i/>
          <w:iCs/>
        </w:rPr>
        <w:t>призывает</w:t>
      </w:r>
      <w:r>
        <w:t xml:space="preserve"> все стороны уважать гражданский характер школ как таковых в соответствии с международным гуманитарным правом, настоятельно призывает террористические группы положить конец нарушениям и противоправным действиям, совершаемым против школ, и выполнять их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отмечает в этой связи одобрение властями Мали в феврале 2019 года Декларации о безопасности в школах и рекомендует им осуществлять ее, в частности путем составления списка школ, закрытых из-за прямых угроз или отсутствия безопасности;</w:t>
      </w:r>
    </w:p>
    <w:p w14:paraId="5E95B498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t>4.</w:t>
      </w:r>
      <w:r>
        <w:tab/>
      </w:r>
      <w:r>
        <w:rPr>
          <w:i/>
          <w:iCs/>
        </w:rPr>
        <w:t>напоминает</w:t>
      </w:r>
      <w:r>
        <w:t xml:space="preserve"> в этой связи, что все, кто совершил подобные деяния, должны предстать перед компетентными судебными органами как на национальном, так и на международном уровнях;</w:t>
      </w:r>
    </w:p>
    <w:p w14:paraId="303E1099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t>5.</w:t>
      </w:r>
      <w:r>
        <w:tab/>
      </w:r>
      <w:r>
        <w:rPr>
          <w:i/>
          <w:iCs/>
        </w:rPr>
        <w:t>решительно осуждает</w:t>
      </w:r>
      <w:r>
        <w:t xml:space="preserve"> нападения, включая террористические нападения, на гражданских лиц, представителей местных, региональных и </w:t>
      </w:r>
      <w:r>
        <w:lastRenderedPageBreak/>
        <w:t>центральных государственных органов, а также Сил обороны и безопасности Мали и подчеркивает важность предания суду тех, кто исполнял, направлял, организовывал и финансировал эти акты, и настоятельно призывает правительство Мали активизировать усилия по обеспечению того, чтобы лица, виновные в этих нападениях, подверглись судебному преследованию в соответствующих случаях;</w:t>
      </w:r>
    </w:p>
    <w:p w14:paraId="580F8E34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t>6.</w:t>
      </w:r>
      <w:r>
        <w:tab/>
      </w:r>
      <w:r>
        <w:rPr>
          <w:i/>
          <w:iCs/>
        </w:rPr>
        <w:t xml:space="preserve">решительно осуждает также </w:t>
      </w:r>
      <w:r>
        <w:t>нападения на гражданское население в рамках межобщинного насилия и призывает правительство Мали, опираясь на поддержку международного сообщества, активизировать его усилия по национальному примирению и предотвращению насилия в выявленных очагах напряженности;</w:t>
      </w:r>
    </w:p>
    <w:p w14:paraId="67CF4BD0" w14:textId="77777777" w:rsidR="003117B7" w:rsidRPr="002F5069" w:rsidRDefault="003117B7" w:rsidP="003117B7">
      <w:pPr>
        <w:pStyle w:val="SingleTxtG"/>
        <w:ind w:firstLine="567"/>
        <w:rPr>
          <w:iCs/>
        </w:rPr>
      </w:pPr>
      <w:r>
        <w:t>7.</w:t>
      </w:r>
      <w:r>
        <w:tab/>
      </w:r>
      <w:r>
        <w:rPr>
          <w:i/>
          <w:iCs/>
        </w:rPr>
        <w:t>вновь обращается</w:t>
      </w:r>
      <w:r>
        <w:t xml:space="preserve"> с призывом немедленно положить конец нарушениям и ущемлениям прав человека и нарушениям международного гуманитарного права, </w:t>
      </w:r>
      <w:r>
        <w:br/>
        <w:t>а также обеспечить строгое соблюдение прав человека и основных свобод, в том числе в рамках борьбы с терроризмом и насильственным экстремизмом;</w:t>
      </w:r>
    </w:p>
    <w:p w14:paraId="169C4C1F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t>8.</w:t>
      </w:r>
      <w:r>
        <w:tab/>
      </w:r>
      <w:r>
        <w:rPr>
          <w:i/>
          <w:iCs/>
        </w:rPr>
        <w:t xml:space="preserve">просит </w:t>
      </w:r>
      <w:r>
        <w:t>все стороны разрешить в соответствии с положениями международного гуманитарного права и гуманитарными принципами безопасный, полный, незамедлительный и беспрепятственный гуманитарный доступ,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гражданских лиц, которые ее получают, и безопасность и защиту гуманитарного и медицинского персонала, работающего в Мали;</w:t>
      </w:r>
    </w:p>
    <w:p w14:paraId="052107C6" w14:textId="77777777" w:rsidR="003117B7" w:rsidRPr="002F5069" w:rsidRDefault="003117B7" w:rsidP="003117B7">
      <w:pPr>
        <w:pStyle w:val="SingleTxtG"/>
        <w:ind w:firstLine="567"/>
        <w:rPr>
          <w:i/>
        </w:rPr>
      </w:pPr>
      <w:r>
        <w:t>9.</w:t>
      </w:r>
      <w:r>
        <w:tab/>
      </w:r>
      <w:r>
        <w:rPr>
          <w:i/>
          <w:iCs/>
        </w:rPr>
        <w:t>рекомендует</w:t>
      </w:r>
      <w:r>
        <w:t xml:space="preserve"> властям Мали продолжать выполнение рекомендаций, принятых в ходе четвертого цикла универсального периодического обзора по Мали;</w:t>
      </w:r>
    </w:p>
    <w:p w14:paraId="5F33E77B" w14:textId="77777777" w:rsidR="003117B7" w:rsidRPr="002F5069" w:rsidRDefault="003117B7" w:rsidP="003117B7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 xml:space="preserve">рекомендует также </w:t>
      </w:r>
      <w:r>
        <w:t>международному сообществу продолжать поддерживать усилия властей Мали, направленные на обеспечение большей инклюзивности, по обеспечению более широкого участия женщин в процессе национального примирения и во всех директивных органах в рамках мирного процесса, а также на расширение их политических прав и возможностей на всех уровнях, и призывает также власти Мали активизировать свои усилия в этом направлении;</w:t>
      </w:r>
    </w:p>
    <w:p w14:paraId="65444E7F" w14:textId="77777777" w:rsidR="003117B7" w:rsidRPr="002F5069" w:rsidRDefault="003117B7" w:rsidP="003117B7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рекомендует </w:t>
      </w:r>
      <w:r w:rsidRPr="001220F4">
        <w:t>властям</w:t>
      </w:r>
      <w:r>
        <w:t xml:space="preserve"> Мали продолжать необходимые действия по предотвращению вербовки и использования детей в нарушение международного права, положить конец такой практике, осуществлять долгосрочные программы реинтеграции и реабилитации, в том числе с учетом гендерных аспектов, и принять закон о защите детей;</w:t>
      </w:r>
    </w:p>
    <w:p w14:paraId="08843ECC" w14:textId="77777777" w:rsidR="003117B7" w:rsidRPr="002F5069" w:rsidRDefault="003117B7" w:rsidP="003117B7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 xml:space="preserve">рекомендует также </w:t>
      </w:r>
      <w:r>
        <w:t>властям Мали принять все надлежащие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связанных с вооруженными силами и группами, подписанного Организацией Объединенных Наций и правительством Мали в 2013 году, а также укрепить учебные программы вооруженных сил Мали по этим вопросам и призывает партнеров оказать поддержку властям Мали, с тем чтобы обеспечить более широкий доступ к правосудию и социальным, медицинским и психосоциальным услугам для всех лиц, ставших жертвами сексуального и гендерного насилия;</w:t>
      </w:r>
    </w:p>
    <w:p w14:paraId="5469D7B9" w14:textId="77777777" w:rsidR="003117B7" w:rsidRPr="002F5069" w:rsidRDefault="003117B7" w:rsidP="003117B7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призывает</w:t>
      </w:r>
      <w:r>
        <w:t xml:space="preserve"> власти Мали обеспечить, чтобы все лица, совершившие нарушения и ущемления прав человека и нарушения международного права, в том числе международного гуманитарного права, предстали перед компетентными судебными органами, и настоятельно призывает эти власти активизировать усилия по борьбе с безнаказанностью;</w:t>
      </w:r>
    </w:p>
    <w:p w14:paraId="7B85B636" w14:textId="77777777" w:rsidR="003117B7" w:rsidRPr="002F5069" w:rsidRDefault="003117B7" w:rsidP="003117B7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настоятельно призывает</w:t>
      </w:r>
      <w:r>
        <w:t xml:space="preserve"> власти Мали обеспечить, чтобы меры в целях содействия национальному согласию разрабатывались на инклюзивной основе, </w:t>
      </w:r>
      <w:r>
        <w:br/>
        <w:t>и приветствует провозглашение национальной недели примирения;</w:t>
      </w:r>
    </w:p>
    <w:p w14:paraId="53AC25EF" w14:textId="77777777" w:rsidR="003117B7" w:rsidRPr="002F5069" w:rsidRDefault="003117B7" w:rsidP="003117B7">
      <w:pPr>
        <w:pStyle w:val="SingleTxtG"/>
        <w:ind w:firstLine="567"/>
      </w:pPr>
      <w:r>
        <w:lastRenderedPageBreak/>
        <w:t>15.</w:t>
      </w:r>
      <w:r>
        <w:tab/>
      </w:r>
      <w:r>
        <w:rPr>
          <w:i/>
          <w:iCs/>
        </w:rPr>
        <w:t>решительно осуждает</w:t>
      </w:r>
      <w:r>
        <w:t xml:space="preserve"> казни лиц без надлежащего судебного разбирательства, рекомендует властям Мали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приветствует проведение </w:t>
      </w:r>
      <w:r>
        <w:br/>
        <w:t>в 2023, 2024 и 2025 годах сессий суда присяжных для рассмотрения, в частности, дел, касающихся преступлений терроризма, транснациональной организованной преступной деятельности и противоправных деяний, связанных с экономической и финансовой преступностью, а также рассмотрение военными судами ряда дел о преступлениях, подпадающих под их юрисдикцию;</w:t>
      </w:r>
    </w:p>
    <w:p w14:paraId="0E382675" w14:textId="1AF3DF5C" w:rsidR="003117B7" w:rsidRPr="002F5069" w:rsidRDefault="003117B7" w:rsidP="003117B7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приветствует</w:t>
      </w:r>
      <w:r>
        <w:t xml:space="preserve"> реализацию политики по возмещению ущерба, </w:t>
      </w:r>
      <w:r w:rsidRPr="003117B7">
        <w:br/>
      </w:r>
      <w:r>
        <w:t xml:space="preserve">в частности начало работы Управления по возмещению ущерба пострадавшим в результате кризисов в Мали, включая жертв серьезных нарушений прав человека, назначение членов Руководящего комитета и постоянного секретаря Управления, </w:t>
      </w:r>
      <w:r>
        <w:rPr>
          <w:lang w:val="en-US"/>
        </w:rPr>
        <w:br/>
      </w:r>
      <w:r>
        <w:t>а также проведение 13 декабря 2024 года четвертого заседания Руководящего комитета и начало 11 февраля 2025 года процесса разоружения, демобилизации и реинтеграции (РДРИ) с целью набора 3000 бывших комбатантов, из которых 2000 будут включены в состав Вооруженных сил Мали, а 1000 других примут участие в программе социально-экономической реинтеграции;</w:t>
      </w:r>
    </w:p>
    <w:p w14:paraId="1B2807CF" w14:textId="77777777" w:rsidR="003117B7" w:rsidRPr="002F5069" w:rsidRDefault="003117B7" w:rsidP="003117B7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рекомендует</w:t>
      </w:r>
      <w:r>
        <w:t xml:space="preserve"> властям Мали и всем региональным и международным заинтересованным сторонам продолжать прилагать усилия для установления мира и безопасности в Мали;</w:t>
      </w:r>
    </w:p>
    <w:p w14:paraId="69C0579B" w14:textId="77777777" w:rsidR="003117B7" w:rsidRPr="002F5069" w:rsidRDefault="003117B7" w:rsidP="003117B7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отмечает</w:t>
      </w:r>
      <w:r>
        <w:t xml:space="preserve"> усилия властей Мали по восстановлению государственной власти и верховенства права на всей территории страны;</w:t>
      </w:r>
    </w:p>
    <w:p w14:paraId="12EDB31F" w14:textId="77777777" w:rsidR="003117B7" w:rsidRPr="002F5069" w:rsidRDefault="003117B7" w:rsidP="003117B7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 xml:space="preserve">призывает </w:t>
      </w:r>
      <w:r>
        <w:t>все стороны соблюдать права человека и обеспечивать строгое соблюдение норм международного права прав человека и международного гуманитарного права;</w:t>
      </w:r>
    </w:p>
    <w:p w14:paraId="43FD6F9F" w14:textId="77777777" w:rsidR="003117B7" w:rsidRPr="002F5069" w:rsidRDefault="003117B7" w:rsidP="003117B7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 xml:space="preserve">приветствует </w:t>
      </w:r>
      <w:r>
        <w:t xml:space="preserve">усилия властей Мали, направленные на </w:t>
      </w:r>
      <w:r w:rsidRPr="00E11E1C">
        <w:t xml:space="preserve">действительное </w:t>
      </w:r>
      <w:r>
        <w:t>восстановление государственного управления и основных социальных служб в центральных и северных областях страны и настоятельно призывает их продолжать прилагать усилия для восстановления условий, необходимых для обеспечения приемлемого уровня безопасности;</w:t>
      </w:r>
    </w:p>
    <w:p w14:paraId="6CB00BEA" w14:textId="77777777" w:rsidR="003117B7" w:rsidRPr="002F5069" w:rsidRDefault="003117B7" w:rsidP="003117B7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>отмечает</w:t>
      </w:r>
      <w:r>
        <w:t xml:space="preserve"> стремление правительства Мали обеспечить возвращение к конституционному порядку путем организации справедливых, свободных, прозрачных, инклюзивных и заслуживающих доверия президентских выборов и настоятельно призывает его сообщить график проведения этих выборов, как только позволят условия;</w:t>
      </w:r>
    </w:p>
    <w:p w14:paraId="38C5F217" w14:textId="77777777" w:rsidR="003117B7" w:rsidRPr="002F5069" w:rsidRDefault="003117B7" w:rsidP="003117B7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>рекомендует</w:t>
      </w:r>
      <w:r>
        <w:t xml:space="preserve"> властям Мали усилить сотрудничество с Независимым экспертом по вопросу о положении в области прав человека в Мали в рамках деятельности по выполнению возложенного на него мандата и призывает власти Мали выполнять его рекомендации и продолжать сотрудничество со всеми правозащитными механизмами Организации Объединенных Наций;</w:t>
      </w:r>
    </w:p>
    <w:p w14:paraId="1CE52D5B" w14:textId="77777777" w:rsidR="003117B7" w:rsidRPr="002F5069" w:rsidRDefault="003117B7" w:rsidP="003117B7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Мали, с тем чтобы позволить мандатарию продолжить оценку положения в области прав человека в Мали и оказывать помощь для обеспечения поощрения, защиты и осуществления прав человека и укрепления верховенства права;</w:t>
      </w:r>
    </w:p>
    <w:p w14:paraId="1F09BD19" w14:textId="77777777" w:rsidR="003117B7" w:rsidRPr="002F5069" w:rsidRDefault="003117B7" w:rsidP="003117B7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призывает</w:t>
      </w:r>
      <w:r>
        <w:t xml:space="preserve"> все стороны в Мали в полной мере сотрудничать с Независимым экспертом и оказывать ему содействие в выполнении его мандата;</w:t>
      </w:r>
    </w:p>
    <w:p w14:paraId="53A83508" w14:textId="77777777" w:rsidR="003117B7" w:rsidRPr="002F5069" w:rsidRDefault="003117B7" w:rsidP="003117B7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 xml:space="preserve">просит </w:t>
      </w:r>
      <w:r>
        <w:t>Независимого эксперта в рамках его мандата работать в тесном сотрудничестве со всеми структурами Организации Объединенных Наций, Африканским союзом,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770762A6" w14:textId="77777777" w:rsidR="003117B7" w:rsidRPr="002F5069" w:rsidRDefault="003117B7" w:rsidP="003117B7">
      <w:pPr>
        <w:pStyle w:val="SingleTxtG"/>
        <w:ind w:firstLine="567"/>
      </w:pPr>
      <w:r>
        <w:lastRenderedPageBreak/>
        <w:t>26.</w:t>
      </w:r>
      <w:r>
        <w:tab/>
      </w:r>
      <w:r>
        <w:rPr>
          <w:i/>
          <w:iCs/>
        </w:rPr>
        <w:t>просит также</w:t>
      </w:r>
      <w:r>
        <w:t xml:space="preserve"> Независимого эксперта представить ему доклад по вопросу о положении в области прав человека на его шестьдесят четвертой сессии;</w:t>
      </w:r>
    </w:p>
    <w:p w14:paraId="716065F9" w14:textId="77777777" w:rsidR="003117B7" w:rsidRPr="002F5069" w:rsidRDefault="003117B7" w:rsidP="003117B7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 xml:space="preserve">постановляет </w:t>
      </w:r>
      <w:r>
        <w:t>провести на своей шестьдесят четвертой сессии диалог в присутствии Независимого эксперта и представителей правительства Мали, чтобы оценить эволюцию положения в области прав человека в этой стране, уделив особое внимание вопросу внесудебной защиты прав человека в период вооруженного конфликта;</w:t>
      </w:r>
    </w:p>
    <w:p w14:paraId="1A350269" w14:textId="77777777" w:rsidR="003117B7" w:rsidRPr="002F5069" w:rsidRDefault="003117B7" w:rsidP="003117B7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 xml:space="preserve">предлагает </w:t>
      </w:r>
      <w:r>
        <w:t>Генеральному секретарю и Верховному комиссару Организации Объединенных Наций по правам человека продолжать оказывать Независимому эксперту любую помощь, необходимую для выполнения им его мандата;</w:t>
      </w:r>
    </w:p>
    <w:p w14:paraId="7EAA40D8" w14:textId="77777777" w:rsidR="003117B7" w:rsidRPr="002F5069" w:rsidRDefault="003117B7" w:rsidP="003117B7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продолжать оказывать техническую помощь, запрашиваемую правительством Мали, в целях укрепления потенциала Национальной комиссии по правам человека Мали;</w:t>
      </w:r>
    </w:p>
    <w:p w14:paraId="6486A257" w14:textId="77777777" w:rsidR="003117B7" w:rsidRPr="002F5069" w:rsidRDefault="003117B7" w:rsidP="003117B7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>настоятельно призывает</w:t>
      </w:r>
      <w:r>
        <w:t xml:space="preserve"> международное сообщество продолжать оказывать Мали необходимую техническую помощь и создавать необходимый потенциал с целью обеспечения стабильности в стране для поощрения уважения всех прав человека и решительной борьбы с безнаказанностью, что будет способствовать национальному примирению, миру и социальной сплоченности;</w:t>
      </w:r>
    </w:p>
    <w:p w14:paraId="1C0ED7D2" w14:textId="77777777" w:rsidR="003117B7" w:rsidRDefault="003117B7" w:rsidP="003117B7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72240EE4" w14:textId="5326411D" w:rsidR="003117B7" w:rsidRPr="003117B7" w:rsidRDefault="003117B7" w:rsidP="003117B7">
      <w:pPr>
        <w:pStyle w:val="SingleTxtG"/>
        <w:ind w:firstLine="567"/>
        <w:jc w:val="right"/>
        <w:rPr>
          <w:i/>
          <w:iCs/>
        </w:rPr>
      </w:pPr>
      <w:r w:rsidRPr="003117B7">
        <w:rPr>
          <w:i/>
          <w:iCs/>
        </w:rPr>
        <w:t>55-е заседание</w:t>
      </w:r>
      <w:r w:rsidRPr="003117B7">
        <w:rPr>
          <w:i/>
          <w:iCs/>
        </w:rPr>
        <w:br/>
      </w:r>
      <w:r w:rsidRPr="003117B7">
        <w:rPr>
          <w:i/>
          <w:iCs/>
        </w:rPr>
        <w:t>31 марта 2026 года</w:t>
      </w:r>
    </w:p>
    <w:p w14:paraId="6C5C4633" w14:textId="77777777" w:rsidR="003117B7" w:rsidRPr="006D20BE" w:rsidRDefault="003117B7" w:rsidP="003117B7">
      <w:pPr>
        <w:pStyle w:val="SingleTxtG"/>
      </w:pPr>
      <w:r w:rsidRPr="006D20BE">
        <w:t>[Принята без голосования.]</w:t>
      </w:r>
    </w:p>
    <w:p w14:paraId="3A50F1C8" w14:textId="635A7B12" w:rsidR="003117B7" w:rsidRPr="003117B7" w:rsidRDefault="003117B7" w:rsidP="003117B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117B7" w:rsidRPr="003117B7" w:rsidSect="00A4239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D7E22" w14:textId="77777777" w:rsidR="008153D5" w:rsidRPr="00A312BC" w:rsidRDefault="008153D5" w:rsidP="00A312BC"/>
  </w:endnote>
  <w:endnote w:type="continuationSeparator" w:id="0">
    <w:p w14:paraId="7F84D3C7" w14:textId="77777777" w:rsidR="008153D5" w:rsidRPr="00A312BC" w:rsidRDefault="008153D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318E5" w14:textId="31402708" w:rsidR="00A4239B" w:rsidRPr="00A4239B" w:rsidRDefault="00A4239B">
    <w:pPr>
      <w:pStyle w:val="a8"/>
    </w:pPr>
    <w:r w:rsidRPr="00A4239B">
      <w:rPr>
        <w:b/>
        <w:sz w:val="18"/>
      </w:rPr>
      <w:fldChar w:fldCharType="begin"/>
    </w:r>
    <w:r w:rsidRPr="00A4239B">
      <w:rPr>
        <w:b/>
        <w:sz w:val="18"/>
      </w:rPr>
      <w:instrText xml:space="preserve"> PAGE  \* MERGEFORMAT </w:instrText>
    </w:r>
    <w:r w:rsidRPr="00A4239B">
      <w:rPr>
        <w:b/>
        <w:sz w:val="18"/>
      </w:rPr>
      <w:fldChar w:fldCharType="separate"/>
    </w:r>
    <w:r w:rsidRPr="00A4239B">
      <w:rPr>
        <w:b/>
        <w:noProof/>
        <w:sz w:val="18"/>
      </w:rPr>
      <w:t>2</w:t>
    </w:r>
    <w:r w:rsidRPr="00A4239B">
      <w:rPr>
        <w:b/>
        <w:sz w:val="18"/>
      </w:rPr>
      <w:fldChar w:fldCharType="end"/>
    </w:r>
    <w:r>
      <w:rPr>
        <w:b/>
        <w:sz w:val="18"/>
      </w:rPr>
      <w:tab/>
    </w:r>
    <w:r>
      <w:t>GE.26-04555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083E0" w14:textId="1A3C34F1" w:rsidR="00A4239B" w:rsidRPr="00A4239B" w:rsidRDefault="00A4239B" w:rsidP="00A4239B">
    <w:pPr>
      <w:pStyle w:val="a8"/>
      <w:tabs>
        <w:tab w:val="clear" w:pos="9639"/>
        <w:tab w:val="right" w:pos="9638"/>
      </w:tabs>
      <w:rPr>
        <w:b/>
        <w:sz w:val="18"/>
      </w:rPr>
    </w:pPr>
    <w:r>
      <w:t>GE.26-04555</w:t>
    </w:r>
    <w:r>
      <w:tab/>
    </w:r>
    <w:r w:rsidRPr="00A4239B">
      <w:rPr>
        <w:b/>
        <w:sz w:val="18"/>
      </w:rPr>
      <w:fldChar w:fldCharType="begin"/>
    </w:r>
    <w:r w:rsidRPr="00A4239B">
      <w:rPr>
        <w:b/>
        <w:sz w:val="18"/>
      </w:rPr>
      <w:instrText xml:space="preserve"> PAGE  \* MERGEFORMAT </w:instrText>
    </w:r>
    <w:r w:rsidRPr="00A4239B">
      <w:rPr>
        <w:b/>
        <w:sz w:val="18"/>
      </w:rPr>
      <w:fldChar w:fldCharType="separate"/>
    </w:r>
    <w:r w:rsidRPr="00A4239B">
      <w:rPr>
        <w:b/>
        <w:noProof/>
        <w:sz w:val="18"/>
      </w:rPr>
      <w:t>3</w:t>
    </w:r>
    <w:r w:rsidRPr="00A4239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08DC" w14:textId="1CC91D49" w:rsidR="00042B72" w:rsidRPr="00A4239B" w:rsidRDefault="00A4239B" w:rsidP="00A4239B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7CA37BB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26-04555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D0C4E90" wp14:editId="101A59D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150426  160426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9E0E5" w14:textId="77777777" w:rsidR="008153D5" w:rsidRPr="001075E9" w:rsidRDefault="008153D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C7921E" w14:textId="77777777" w:rsidR="008153D5" w:rsidRDefault="008153D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5853CE" w14:textId="77777777" w:rsidR="003117B7" w:rsidRPr="00E91178" w:rsidRDefault="003117B7" w:rsidP="003117B7">
      <w:pPr>
        <w:pStyle w:val="ad"/>
      </w:pPr>
      <w:r w:rsidRPr="00E91178">
        <w:tab/>
      </w:r>
      <w:r>
        <w:rPr>
          <w:rStyle w:val="aa"/>
        </w:rPr>
        <w:footnoteRef/>
      </w:r>
      <w:r>
        <w:tab/>
      </w:r>
      <w:hyperlink r:id="rId1" w:history="1">
        <w:r w:rsidRPr="00A248FA">
          <w:rPr>
            <w:rStyle w:val="af1"/>
          </w:rPr>
          <w:t>A/HRC/61/76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193BF" w14:textId="79DB871E" w:rsidR="00A4239B" w:rsidRPr="00A4239B" w:rsidRDefault="00A4239B">
    <w:pPr>
      <w:pStyle w:val="a5"/>
    </w:pPr>
    <w:fldSimple w:instr=" TITLE  \* MERGEFORMAT ">
      <w:r w:rsidR="00DA543E">
        <w:t>A/HRC/RES/61/37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4449E" w14:textId="0181C24E" w:rsidR="00A4239B" w:rsidRPr="00A4239B" w:rsidRDefault="00A4239B" w:rsidP="00A4239B">
    <w:pPr>
      <w:pStyle w:val="a5"/>
      <w:jc w:val="right"/>
    </w:pPr>
    <w:fldSimple w:instr=" TITLE  \* MERGEFORMAT ">
      <w:r w:rsidR="00DA543E">
        <w:t>A/HRC/RES/61/37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03702852">
    <w:abstractNumId w:val="16"/>
  </w:num>
  <w:num w:numId="2" w16cid:durableId="2048555990">
    <w:abstractNumId w:val="11"/>
  </w:num>
  <w:num w:numId="3" w16cid:durableId="172964971">
    <w:abstractNumId w:val="10"/>
  </w:num>
  <w:num w:numId="4" w16cid:durableId="1755778818">
    <w:abstractNumId w:val="17"/>
  </w:num>
  <w:num w:numId="5" w16cid:durableId="570504574">
    <w:abstractNumId w:val="13"/>
  </w:num>
  <w:num w:numId="6" w16cid:durableId="899055581">
    <w:abstractNumId w:val="8"/>
  </w:num>
  <w:num w:numId="7" w16cid:durableId="1606110543">
    <w:abstractNumId w:val="3"/>
  </w:num>
  <w:num w:numId="8" w16cid:durableId="1931547968">
    <w:abstractNumId w:val="2"/>
  </w:num>
  <w:num w:numId="9" w16cid:durableId="1127508524">
    <w:abstractNumId w:val="1"/>
  </w:num>
  <w:num w:numId="10" w16cid:durableId="966934606">
    <w:abstractNumId w:val="0"/>
  </w:num>
  <w:num w:numId="11" w16cid:durableId="2003658633">
    <w:abstractNumId w:val="9"/>
  </w:num>
  <w:num w:numId="12" w16cid:durableId="604727364">
    <w:abstractNumId w:val="7"/>
  </w:num>
  <w:num w:numId="13" w16cid:durableId="1218978146">
    <w:abstractNumId w:val="6"/>
  </w:num>
  <w:num w:numId="14" w16cid:durableId="182549164">
    <w:abstractNumId w:val="5"/>
  </w:num>
  <w:num w:numId="15" w16cid:durableId="2062436685">
    <w:abstractNumId w:val="4"/>
  </w:num>
  <w:num w:numId="16" w16cid:durableId="613709683">
    <w:abstractNumId w:val="15"/>
  </w:num>
  <w:num w:numId="17" w16cid:durableId="1741442952">
    <w:abstractNumId w:val="12"/>
  </w:num>
  <w:num w:numId="18" w16cid:durableId="914707783">
    <w:abstractNumId w:val="14"/>
  </w:num>
  <w:num w:numId="19" w16cid:durableId="763918952">
    <w:abstractNumId w:val="15"/>
  </w:num>
  <w:num w:numId="20" w16cid:durableId="1297225520">
    <w:abstractNumId w:val="12"/>
  </w:num>
  <w:num w:numId="21" w16cid:durableId="196885510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CAC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17B7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53D5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490D"/>
    <w:rsid w:val="009675B6"/>
    <w:rsid w:val="009A24AC"/>
    <w:rsid w:val="00A01942"/>
    <w:rsid w:val="00A10122"/>
    <w:rsid w:val="00A312BC"/>
    <w:rsid w:val="00A4239B"/>
    <w:rsid w:val="00A84021"/>
    <w:rsid w:val="00A84D35"/>
    <w:rsid w:val="00A917B3"/>
    <w:rsid w:val="00AB4B51"/>
    <w:rsid w:val="00B10CC7"/>
    <w:rsid w:val="00B25BD7"/>
    <w:rsid w:val="00B424D5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543E"/>
    <w:rsid w:val="00DC2121"/>
    <w:rsid w:val="00DD78D1"/>
    <w:rsid w:val="00DF5CAC"/>
    <w:rsid w:val="00DF71B9"/>
    <w:rsid w:val="00E317E8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BB933"/>
  <w15:docId w15:val="{BFBD4E05-276D-451A-A9B7-4056CB7EA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61/7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6</Pages>
  <Words>2304</Words>
  <Characters>15669</Characters>
  <Application>Microsoft Office Word</Application>
  <DocSecurity>0</DocSecurity>
  <Lines>290</Lines>
  <Paragraphs>82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A/HRC/RES/61/37</dc:title>
  <dc:subject/>
  <dc:creator>Ekaterina SALYNSKAYA</dc:creator>
  <cp:keywords/>
  <cp:lastModifiedBy>Ekaterina Salynskaya</cp:lastModifiedBy>
  <cp:revision>2</cp:revision>
  <cp:lastPrinted>2026-04-16T14:56:00Z</cp:lastPrinted>
  <dcterms:created xsi:type="dcterms:W3CDTF">2026-04-16T15:03:00Z</dcterms:created>
  <dcterms:modified xsi:type="dcterms:W3CDTF">2026-04-16T15:03:00Z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