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4BE1CF04" w14:textId="77777777" w:rsidTr="009D5F1A">
        <w:trPr>
          <w:trHeight w:hRule="exact" w:val="851"/>
        </w:trPr>
        <w:tc>
          <w:tcPr>
            <w:tcW w:w="1276" w:type="dxa"/>
            <w:tcBorders>
              <w:bottom w:val="single" w:sz="4" w:space="0" w:color="auto"/>
            </w:tcBorders>
          </w:tcPr>
          <w:p w14:paraId="3A27C6C3" w14:textId="77777777" w:rsidR="00DC0149" w:rsidRPr="00DB58B5" w:rsidRDefault="00DC0149" w:rsidP="002F6405"/>
        </w:tc>
        <w:tc>
          <w:tcPr>
            <w:tcW w:w="2268" w:type="dxa"/>
            <w:tcBorders>
              <w:bottom w:val="single" w:sz="4" w:space="0" w:color="auto"/>
            </w:tcBorders>
            <w:vAlign w:val="bottom"/>
          </w:tcPr>
          <w:p w14:paraId="2300F60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EBB73E" w14:textId="77777777" w:rsidR="00DC0149" w:rsidRPr="00132B3D" w:rsidRDefault="00132B3D" w:rsidP="00132B3D">
            <w:pPr>
              <w:jc w:val="right"/>
            </w:pPr>
            <w:r w:rsidRPr="00132B3D">
              <w:rPr>
                <w:sz w:val="40"/>
              </w:rPr>
              <w:t>CERD</w:t>
            </w:r>
            <w:r>
              <w:t>/C/MCO/QPR/7-9</w:t>
            </w:r>
          </w:p>
        </w:tc>
      </w:tr>
      <w:tr w:rsidR="00DC0149" w:rsidRPr="00DB58B5" w14:paraId="01960A42" w14:textId="77777777" w:rsidTr="009D5F1A">
        <w:trPr>
          <w:trHeight w:hRule="exact" w:val="2835"/>
        </w:trPr>
        <w:tc>
          <w:tcPr>
            <w:tcW w:w="1276" w:type="dxa"/>
            <w:tcBorders>
              <w:top w:val="single" w:sz="4" w:space="0" w:color="auto"/>
              <w:bottom w:val="single" w:sz="12" w:space="0" w:color="auto"/>
            </w:tcBorders>
          </w:tcPr>
          <w:p w14:paraId="30CFB248" w14:textId="77777777" w:rsidR="00DC0149" w:rsidRPr="00DB58B5" w:rsidRDefault="00DC0149" w:rsidP="009D5F1A">
            <w:pPr>
              <w:spacing w:before="120"/>
              <w:jc w:val="center"/>
            </w:pPr>
            <w:r>
              <w:rPr>
                <w:noProof/>
                <w:lang w:val="en-GB" w:eastAsia="en-GB"/>
              </w:rPr>
              <w:drawing>
                <wp:inline distT="0" distB="0" distL="0" distR="0" wp14:anchorId="1D046A86" wp14:editId="4D7759D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F7483A"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B9AAB44" w14:textId="77777777" w:rsidR="00DC0149" w:rsidRDefault="002F6405" w:rsidP="009D5F1A">
            <w:pPr>
              <w:spacing w:before="240"/>
            </w:pPr>
            <w:proofErr w:type="spellStart"/>
            <w:r>
              <w:t>Distr</w:t>
            </w:r>
            <w:proofErr w:type="spellEnd"/>
            <w:r>
              <w:t>. générale</w:t>
            </w:r>
          </w:p>
          <w:p w14:paraId="27A93382" w14:textId="77777777" w:rsidR="002F6405" w:rsidRDefault="004657C8" w:rsidP="002F6405">
            <w:pPr>
              <w:spacing w:line="240" w:lineRule="exact"/>
            </w:pPr>
            <w:r>
              <w:t>4</w:t>
            </w:r>
            <w:r w:rsidR="002F6405" w:rsidRPr="00857F8D">
              <w:t xml:space="preserve"> décembre 2020</w:t>
            </w:r>
          </w:p>
          <w:p w14:paraId="2129D9F8" w14:textId="77777777" w:rsidR="002F6405" w:rsidRDefault="002F6405" w:rsidP="002F6405">
            <w:pPr>
              <w:spacing w:line="240" w:lineRule="exact"/>
            </w:pPr>
          </w:p>
          <w:p w14:paraId="5D9BCD78" w14:textId="77777777" w:rsidR="002F6405" w:rsidRDefault="002F6405" w:rsidP="002F6405">
            <w:pPr>
              <w:spacing w:line="240" w:lineRule="exact"/>
            </w:pPr>
            <w:r>
              <w:t>Original : français</w:t>
            </w:r>
          </w:p>
          <w:p w14:paraId="3D264E49" w14:textId="77777777" w:rsidR="002F6405" w:rsidRPr="00DB58B5" w:rsidRDefault="002F6405" w:rsidP="002F6405">
            <w:pPr>
              <w:spacing w:line="240" w:lineRule="exact"/>
            </w:pPr>
            <w:r>
              <w:t>Anglais, espagnol et français seulement</w:t>
            </w:r>
          </w:p>
        </w:tc>
      </w:tr>
    </w:tbl>
    <w:p w14:paraId="7414413E" w14:textId="77777777" w:rsidR="00623CA8" w:rsidRDefault="00623CA8" w:rsidP="00623CA8">
      <w:pPr>
        <w:spacing w:before="120"/>
        <w:rPr>
          <w:b/>
          <w:sz w:val="24"/>
          <w:szCs w:val="24"/>
        </w:rPr>
      </w:pPr>
      <w:r w:rsidRPr="00C56102">
        <w:rPr>
          <w:b/>
          <w:sz w:val="24"/>
          <w:szCs w:val="24"/>
        </w:rPr>
        <w:t>Comité pour l’élimination de la discrimination raciale</w:t>
      </w:r>
    </w:p>
    <w:p w14:paraId="4817DB5D" w14:textId="77777777" w:rsidR="002F6405" w:rsidRDefault="002F6405" w:rsidP="002F6405">
      <w:pPr>
        <w:pStyle w:val="HChG"/>
        <w:rPr>
          <w:lang w:val="fr-FR"/>
        </w:rPr>
      </w:pPr>
      <w:r>
        <w:rPr>
          <w:lang w:val="fr-FR"/>
        </w:rPr>
        <w:tab/>
      </w:r>
      <w:r>
        <w:rPr>
          <w:lang w:val="fr-FR"/>
        </w:rPr>
        <w:tab/>
        <w:t>Liste de points établie avant la soumission du rapport</w:t>
      </w:r>
      <w:r w:rsidR="00224E4F">
        <w:rPr>
          <w:lang w:val="fr-FR"/>
        </w:rPr>
        <w:t xml:space="preserve"> </w:t>
      </w:r>
      <w:r>
        <w:rPr>
          <w:lang w:val="fr-FR"/>
        </w:rPr>
        <w:t xml:space="preserve">de Monaco valant </w:t>
      </w:r>
      <w:r w:rsidRPr="007C3FFD">
        <w:rPr>
          <w:lang w:val="fr-FR"/>
        </w:rPr>
        <w:t>septième</w:t>
      </w:r>
      <w:r w:rsidRPr="009504AA">
        <w:t xml:space="preserve"> à </w:t>
      </w:r>
      <w:r>
        <w:t>neuv</w:t>
      </w:r>
      <w:r w:rsidRPr="009504AA">
        <w:t>ième</w:t>
      </w:r>
      <w:r w:rsidRPr="009504AA">
        <w:rPr>
          <w:lang w:val="fr-FR"/>
        </w:rPr>
        <w:t xml:space="preserve"> </w:t>
      </w:r>
      <w:r>
        <w:rPr>
          <w:lang w:val="fr-FR"/>
        </w:rPr>
        <w:t>rapports périodiques</w:t>
      </w:r>
      <w:r w:rsidRPr="00E903DB">
        <w:rPr>
          <w:rStyle w:val="Appelnotedebasdep"/>
          <w:b w:val="0"/>
          <w:bCs/>
          <w:sz w:val="20"/>
          <w:vertAlign w:val="baseline"/>
        </w:rPr>
        <w:footnoteReference w:customMarkFollows="1" w:id="2"/>
        <w:t>*</w:t>
      </w:r>
    </w:p>
    <w:p w14:paraId="56475D1E" w14:textId="77777777" w:rsidR="002F6405" w:rsidRPr="00031805" w:rsidRDefault="002F6405" w:rsidP="00AA65BF">
      <w:pPr>
        <w:pStyle w:val="H1G"/>
        <w:rPr>
          <w:lang w:val="fr-FR"/>
        </w:rPr>
      </w:pPr>
      <w:r>
        <w:tab/>
      </w:r>
      <w:r>
        <w:tab/>
      </w:r>
      <w:r w:rsidRPr="00B73D0A">
        <w:t>Renseignements d’ordre général</w:t>
      </w:r>
    </w:p>
    <w:p w14:paraId="0ACC3C0A" w14:textId="77777777" w:rsidR="002F6405" w:rsidRPr="002466C4" w:rsidRDefault="002F6405" w:rsidP="002F6405">
      <w:pPr>
        <w:pStyle w:val="SingleTxtG"/>
        <w:numPr>
          <w:ilvl w:val="0"/>
          <w:numId w:val="17"/>
        </w:numPr>
        <w:tabs>
          <w:tab w:val="clear" w:pos="1701"/>
          <w:tab w:val="clear" w:pos="2268"/>
          <w:tab w:val="clear" w:pos="2835"/>
        </w:tabs>
        <w:ind w:left="1134" w:firstLine="0"/>
      </w:pPr>
      <w:r w:rsidRPr="00D0459D">
        <w:rPr>
          <w:lang w:val="fr-FR"/>
        </w:rPr>
        <w:t>Compte tenu des précédentes observations finales du Comité</w:t>
      </w:r>
      <w:r>
        <w:rPr>
          <w:lang w:val="fr-FR"/>
        </w:rPr>
        <w:t xml:space="preserve"> (CERD/C/MCO/CO/6), </w:t>
      </w:r>
      <w:r>
        <w:t>d</w:t>
      </w:r>
      <w:r w:rsidRPr="00C2671B">
        <w:t>onner des renseignements sur la composition ethnique de la population de l</w:t>
      </w:r>
      <w:r>
        <w:t>’</w:t>
      </w:r>
      <w:r w:rsidRPr="00C2671B">
        <w:t xml:space="preserve">État partie, </w:t>
      </w:r>
      <w:r>
        <w:t>y compris</w:t>
      </w:r>
      <w:r w:rsidRPr="00C2671B">
        <w:t xml:space="preserve"> sur les non-ressortissants, dont les demandeurs d</w:t>
      </w:r>
      <w:r>
        <w:t>’</w:t>
      </w:r>
      <w:r w:rsidRPr="00C2671B">
        <w:t>asile, les réfugiés, les personnes apatrides et les migrants</w:t>
      </w:r>
      <w:r>
        <w:t>, ainsi que des données statistiques sur la situation socioéconomique des différents groupes et le niveau de protection de leurs droits</w:t>
      </w:r>
      <w:r w:rsidRPr="00C2671B">
        <w:t>. Préciser quels groupes, le cas échéant, sont officiellement reconnus comme minorité</w:t>
      </w:r>
      <w:r>
        <w:t>s</w:t>
      </w:r>
      <w:r w:rsidRPr="00C2671B">
        <w:t xml:space="preserve"> nationale</w:t>
      </w:r>
      <w:r>
        <w:t xml:space="preserve">, </w:t>
      </w:r>
      <w:r w:rsidRPr="00C2671B">
        <w:t>ethnique</w:t>
      </w:r>
      <w:r>
        <w:t xml:space="preserve"> ou autre</w:t>
      </w:r>
      <w:r w:rsidRPr="00C2671B">
        <w:t xml:space="preserve"> dans l</w:t>
      </w:r>
      <w:r>
        <w:t>’</w:t>
      </w:r>
      <w:r w:rsidRPr="00C2671B">
        <w:t xml:space="preserve">État partie, en tenant compte </w:t>
      </w:r>
      <w:r>
        <w:t>des</w:t>
      </w:r>
      <w:r w:rsidRPr="00C2671B">
        <w:t xml:space="preserve"> recommandation</w:t>
      </w:r>
      <w:r>
        <w:t>s</w:t>
      </w:r>
      <w:r w:rsidRPr="00C2671B">
        <w:t xml:space="preserve"> générale</w:t>
      </w:r>
      <w:r>
        <w:t>s</w:t>
      </w:r>
      <w:r w:rsidRPr="00C2671B">
        <w:t xml:space="preserve"> n</w:t>
      </w:r>
      <w:r w:rsidRPr="00C2671B">
        <w:rPr>
          <w:vertAlign w:val="superscript"/>
        </w:rPr>
        <w:t>o</w:t>
      </w:r>
      <w:r>
        <w:rPr>
          <w:vertAlign w:val="superscript"/>
        </w:rPr>
        <w:t>s</w:t>
      </w:r>
      <w:r w:rsidRPr="00C2671B">
        <w:t xml:space="preserve"> 8 (1990) </w:t>
      </w:r>
      <w:r>
        <w:t>et</w:t>
      </w:r>
      <w:r w:rsidRPr="00C2671B">
        <w:t xml:space="preserve"> 24</w:t>
      </w:r>
      <w:r>
        <w:t> </w:t>
      </w:r>
      <w:r w:rsidRPr="00C2671B">
        <w:t xml:space="preserve">(1999) </w:t>
      </w:r>
      <w:r>
        <w:t>du Comité sur</w:t>
      </w:r>
      <w:r w:rsidRPr="00C2671B">
        <w:t xml:space="preserve"> l</w:t>
      </w:r>
      <w:r>
        <w:t>’</w:t>
      </w:r>
      <w:r w:rsidRPr="00C2671B">
        <w:t xml:space="preserve">article </w:t>
      </w:r>
      <w:r>
        <w:t>premier</w:t>
      </w:r>
      <w:r w:rsidRPr="00C2671B">
        <w:t xml:space="preserve"> de la Convention, notamment en ce qui concerne l</w:t>
      </w:r>
      <w:r>
        <w:t>’</w:t>
      </w:r>
      <w:r w:rsidRPr="00C2671B">
        <w:t>identification avec un groupe racial ou ethnique particulier et l</w:t>
      </w:r>
      <w:r>
        <w:t>’</w:t>
      </w:r>
      <w:r w:rsidRPr="00C2671B">
        <w:t>inclusion dans les rapports de l</w:t>
      </w:r>
      <w:r>
        <w:t>’É</w:t>
      </w:r>
      <w:r w:rsidRPr="00C2671B">
        <w:t>tat partie d</w:t>
      </w:r>
      <w:r>
        <w:t>’</w:t>
      </w:r>
      <w:r w:rsidRPr="00C2671B">
        <w:t xml:space="preserve">informations sur les personnes appartenant à </w:t>
      </w:r>
      <w:r>
        <w:t>des</w:t>
      </w:r>
      <w:r w:rsidRPr="00C2671B">
        <w:t xml:space="preserve"> races </w:t>
      </w:r>
      <w:r>
        <w:t xml:space="preserve">ou à des </w:t>
      </w:r>
      <w:r w:rsidRPr="00C2671B">
        <w:t>groupes nationaux ou ethniques</w:t>
      </w:r>
      <w:r>
        <w:t xml:space="preserve"> différents</w:t>
      </w:r>
      <w:r w:rsidRPr="00C2671B">
        <w:t>.</w:t>
      </w:r>
    </w:p>
    <w:p w14:paraId="582813F0" w14:textId="77777777" w:rsidR="002F6405" w:rsidRDefault="002F6405" w:rsidP="002F6405">
      <w:pPr>
        <w:pStyle w:val="SingleTxtG"/>
        <w:numPr>
          <w:ilvl w:val="0"/>
          <w:numId w:val="17"/>
        </w:numPr>
        <w:tabs>
          <w:tab w:val="clear" w:pos="1701"/>
          <w:tab w:val="clear" w:pos="2268"/>
          <w:tab w:val="clear" w:pos="2835"/>
        </w:tabs>
        <w:ind w:left="1134" w:firstLine="0"/>
        <w:rPr>
          <w:lang w:val="fr-FR"/>
        </w:rPr>
      </w:pPr>
      <w:r w:rsidRPr="002466C4">
        <w:rPr>
          <w:lang w:val="fr-FR"/>
        </w:rPr>
        <w:t>À la lumière des précédentes observations finales du Comité</w:t>
      </w:r>
      <w:r>
        <w:rPr>
          <w:lang w:val="fr-FR"/>
        </w:rPr>
        <w:t xml:space="preserve"> </w:t>
      </w:r>
      <w:r>
        <w:t xml:space="preserve">et eu égard à sa lettre de </w:t>
      </w:r>
      <w:r w:rsidRPr="00FD5656">
        <w:rPr>
          <w:lang w:val="fr-FR"/>
        </w:rPr>
        <w:t>suivi</w:t>
      </w:r>
      <w:r>
        <w:t xml:space="preserve"> du 2</w:t>
      </w:r>
      <w:r w:rsidR="00224E4F">
        <w:t> </w:t>
      </w:r>
      <w:r>
        <w:t>septembre 2011</w:t>
      </w:r>
      <w:r>
        <w:rPr>
          <w:lang w:val="fr-FR"/>
        </w:rPr>
        <w:t xml:space="preserve">, indiquer si l’État partie envisage </w:t>
      </w:r>
      <w:r w:rsidRPr="00031805">
        <w:rPr>
          <w:rFonts w:eastAsia="Times New Roman"/>
          <w:lang w:val="fr-FR" w:eastAsia="zh-CN"/>
        </w:rPr>
        <w:t>de retirer ses réserves</w:t>
      </w:r>
      <w:r>
        <w:rPr>
          <w:rFonts w:eastAsia="Times New Roman"/>
          <w:lang w:val="fr-FR" w:eastAsia="zh-CN"/>
        </w:rPr>
        <w:t xml:space="preserve"> </w:t>
      </w:r>
      <w:r w:rsidRPr="00CD403D">
        <w:rPr>
          <w:rFonts w:eastAsia="Times New Roman"/>
          <w:lang w:val="fr-FR" w:eastAsia="zh-CN"/>
        </w:rPr>
        <w:t>à l’article</w:t>
      </w:r>
      <w:r>
        <w:rPr>
          <w:rFonts w:eastAsia="Times New Roman"/>
          <w:lang w:val="fr-FR" w:eastAsia="zh-CN"/>
        </w:rPr>
        <w:t> </w:t>
      </w:r>
      <w:r w:rsidRPr="00CD403D">
        <w:rPr>
          <w:rFonts w:eastAsia="Times New Roman"/>
          <w:lang w:val="fr-FR" w:eastAsia="zh-CN"/>
        </w:rPr>
        <w:t xml:space="preserve">2, </w:t>
      </w:r>
      <w:r w:rsidRPr="00FD5656">
        <w:rPr>
          <w:lang w:val="fr-FR"/>
        </w:rPr>
        <w:t>paragraphe</w:t>
      </w:r>
      <w:r w:rsidR="00224E4F">
        <w:rPr>
          <w:rFonts w:eastAsia="Times New Roman"/>
          <w:lang w:val="fr-FR" w:eastAsia="zh-CN"/>
        </w:rPr>
        <w:t> </w:t>
      </w:r>
      <w:r w:rsidRPr="00CD403D">
        <w:rPr>
          <w:rFonts w:eastAsia="Times New Roman"/>
          <w:lang w:val="fr-FR" w:eastAsia="zh-CN"/>
        </w:rPr>
        <w:t>1, et à l’article</w:t>
      </w:r>
      <w:r w:rsidR="00224E4F">
        <w:rPr>
          <w:rFonts w:eastAsia="Times New Roman"/>
          <w:lang w:val="fr-FR" w:eastAsia="zh-CN"/>
        </w:rPr>
        <w:t> </w:t>
      </w:r>
      <w:r w:rsidRPr="00CD403D">
        <w:rPr>
          <w:rFonts w:eastAsia="Times New Roman"/>
          <w:lang w:val="fr-FR" w:eastAsia="zh-CN"/>
        </w:rPr>
        <w:t xml:space="preserve">4 de la Convention, compte tenu de l’évolution de sa législation depuis </w:t>
      </w:r>
      <w:r>
        <w:rPr>
          <w:rFonts w:eastAsia="Times New Roman"/>
          <w:lang w:val="fr-FR" w:eastAsia="zh-CN"/>
        </w:rPr>
        <w:t>son adhésion à</w:t>
      </w:r>
      <w:r w:rsidRPr="00CD403D">
        <w:rPr>
          <w:rFonts w:eastAsia="Times New Roman"/>
          <w:lang w:val="fr-FR" w:eastAsia="zh-CN"/>
        </w:rPr>
        <w:t xml:space="preserve"> la Convention</w:t>
      </w:r>
      <w:r>
        <w:rPr>
          <w:rFonts w:eastAsia="Times New Roman"/>
          <w:lang w:val="fr-FR" w:eastAsia="zh-CN"/>
        </w:rPr>
        <w:t>.</w:t>
      </w:r>
    </w:p>
    <w:p w14:paraId="1491C2E5" w14:textId="77777777" w:rsidR="002F6405" w:rsidRPr="00E903DB" w:rsidRDefault="00224E4F" w:rsidP="00AA65BF">
      <w:pPr>
        <w:pStyle w:val="H1G"/>
      </w:pPr>
      <w:r>
        <w:tab/>
      </w:r>
      <w:r>
        <w:tab/>
      </w:r>
      <w:r w:rsidR="002F6405" w:rsidRPr="00E903DB">
        <w:t>Article</w:t>
      </w:r>
      <w:r w:rsidR="002F6405">
        <w:t xml:space="preserve"> premier</w:t>
      </w:r>
    </w:p>
    <w:p w14:paraId="36EE8377" w14:textId="77777777" w:rsidR="002F6405" w:rsidRPr="00E903DB" w:rsidRDefault="002F6405" w:rsidP="002F6405">
      <w:pPr>
        <w:pStyle w:val="SingleTxtG"/>
        <w:numPr>
          <w:ilvl w:val="0"/>
          <w:numId w:val="17"/>
        </w:numPr>
        <w:tabs>
          <w:tab w:val="clear" w:pos="1701"/>
          <w:tab w:val="clear" w:pos="2268"/>
          <w:tab w:val="clear" w:pos="2835"/>
        </w:tabs>
        <w:ind w:left="1134" w:firstLine="0"/>
        <w:rPr>
          <w:lang w:val="fr-FR"/>
        </w:rPr>
      </w:pPr>
      <w:r w:rsidRPr="00A65C85">
        <w:rPr>
          <w:lang w:val="fr-FR"/>
        </w:rPr>
        <w:t>Préciser</w:t>
      </w:r>
      <w:r>
        <w:rPr>
          <w:lang w:val="fr-FR"/>
        </w:rPr>
        <w:t xml:space="preserve"> </w:t>
      </w:r>
      <w:r w:rsidRPr="00E903DB">
        <w:rPr>
          <w:lang w:val="fr-FR"/>
        </w:rPr>
        <w:t>si la définition de la discrimination raciale en droit interne</w:t>
      </w:r>
      <w:r w:rsidRPr="005E1791">
        <w:rPr>
          <w:lang w:val="fr-FR"/>
        </w:rPr>
        <w:t> :</w:t>
      </w:r>
      <w:r w:rsidRPr="00E903DB">
        <w:rPr>
          <w:lang w:val="fr-FR"/>
        </w:rPr>
        <w:t xml:space="preserve"> </w:t>
      </w:r>
      <w:r w:rsidRPr="005E1791">
        <w:rPr>
          <w:lang w:val="fr-FR"/>
        </w:rPr>
        <w:t>a)</w:t>
      </w:r>
      <w:r w:rsidR="00224E4F">
        <w:rPr>
          <w:lang w:val="fr-FR"/>
        </w:rPr>
        <w:t> </w:t>
      </w:r>
      <w:r w:rsidRPr="00E903DB">
        <w:rPr>
          <w:lang w:val="fr-FR"/>
        </w:rPr>
        <w:t>couvre la discrimination fondée sur la race, la couleur, l’ascendance et l’origine nationale ou ethnique, ou si des mesures sont prises en ce sens ;</w:t>
      </w:r>
      <w:r w:rsidRPr="005E1791">
        <w:rPr>
          <w:lang w:val="fr-FR"/>
        </w:rPr>
        <w:t xml:space="preserve"> et b)</w:t>
      </w:r>
      <w:r w:rsidR="00224E4F">
        <w:rPr>
          <w:lang w:val="fr-FR"/>
        </w:rPr>
        <w:t> </w:t>
      </w:r>
      <w:r w:rsidRPr="00E903DB">
        <w:rPr>
          <w:lang w:val="fr-FR"/>
        </w:rPr>
        <w:t>vise les formes directes et indirectes de discrimination</w:t>
      </w:r>
      <w:r w:rsidRPr="005E1791">
        <w:rPr>
          <w:lang w:val="fr-FR"/>
        </w:rPr>
        <w:t>.</w:t>
      </w:r>
      <w:r>
        <w:rPr>
          <w:lang w:val="fr-FR"/>
        </w:rPr>
        <w:t xml:space="preserve"> </w:t>
      </w:r>
      <w:r w:rsidRPr="00E903DB">
        <w:rPr>
          <w:lang w:val="fr-FR"/>
        </w:rPr>
        <w:t>Indiquer si le système juridique de l’État partie permet ou prévoit un traitement différencié selon la nationalité ou le statut migratoire de la personne et, le cas échéant, si un tel traitement différencié est conforme aux paragraphes</w:t>
      </w:r>
      <w:r w:rsidR="00224E4F">
        <w:rPr>
          <w:lang w:val="fr-FR"/>
        </w:rPr>
        <w:t> </w:t>
      </w:r>
      <w:r w:rsidRPr="00E903DB">
        <w:rPr>
          <w:lang w:val="fr-FR"/>
        </w:rPr>
        <w:t xml:space="preserve">2 et 3 de l’article premier de la Convention. </w:t>
      </w:r>
      <w:r>
        <w:rPr>
          <w:lang w:val="fr-FR"/>
        </w:rPr>
        <w:t>F</w:t>
      </w:r>
      <w:r w:rsidRPr="00E903DB">
        <w:rPr>
          <w:lang w:val="fr-FR"/>
        </w:rPr>
        <w:t>ournir des informations au sujet du principe de «</w:t>
      </w:r>
      <w:r w:rsidR="00224E4F">
        <w:rPr>
          <w:lang w:val="fr-FR"/>
        </w:rPr>
        <w:t> </w:t>
      </w:r>
      <w:r w:rsidRPr="00E903DB">
        <w:rPr>
          <w:lang w:val="fr-FR"/>
        </w:rPr>
        <w:t>priorité nationale</w:t>
      </w:r>
      <w:r w:rsidR="00224E4F">
        <w:rPr>
          <w:lang w:val="fr-FR"/>
        </w:rPr>
        <w:t> </w:t>
      </w:r>
      <w:r w:rsidRPr="00E903DB">
        <w:rPr>
          <w:lang w:val="fr-FR"/>
        </w:rPr>
        <w:t xml:space="preserve">» énoncé dans la Constitution visant à protéger la population monégasque. </w:t>
      </w:r>
    </w:p>
    <w:p w14:paraId="77362F83" w14:textId="77777777" w:rsidR="002F6405" w:rsidRPr="00E903DB" w:rsidRDefault="002F6405" w:rsidP="00AA65BF">
      <w:pPr>
        <w:pStyle w:val="H1G"/>
      </w:pPr>
      <w:r w:rsidRPr="00E903DB">
        <w:tab/>
      </w:r>
      <w:r w:rsidRPr="00E903DB">
        <w:tab/>
        <w:t>Article 2</w:t>
      </w:r>
    </w:p>
    <w:p w14:paraId="74C9B923" w14:textId="77777777" w:rsidR="002F6405" w:rsidRDefault="002F6405" w:rsidP="002F6405">
      <w:pPr>
        <w:pStyle w:val="SingleTxtG"/>
        <w:numPr>
          <w:ilvl w:val="0"/>
          <w:numId w:val="17"/>
        </w:numPr>
        <w:tabs>
          <w:tab w:val="clear" w:pos="1701"/>
          <w:tab w:val="clear" w:pos="2268"/>
          <w:tab w:val="clear" w:pos="2835"/>
        </w:tabs>
        <w:ind w:left="1134" w:firstLine="0"/>
        <w:rPr>
          <w:lang w:val="fr-FR"/>
        </w:rPr>
      </w:pPr>
      <w:r w:rsidRPr="00031805">
        <w:rPr>
          <w:lang w:val="fr-FR"/>
        </w:rPr>
        <w:t>Donner des renseignements sur le cadre juridique, les politiques adoptées et d’autres mesures mis</w:t>
      </w:r>
      <w:r>
        <w:rPr>
          <w:lang w:val="fr-FR"/>
        </w:rPr>
        <w:t>es</w:t>
      </w:r>
      <w:r w:rsidRPr="00031805">
        <w:rPr>
          <w:lang w:val="fr-FR"/>
        </w:rPr>
        <w:t xml:space="preserve"> en place pour éliminer la discrimination raciale, y compris celle exercée </w:t>
      </w:r>
      <w:r w:rsidRPr="00E903DB">
        <w:rPr>
          <w:iCs/>
          <w:lang w:val="fr-FR"/>
        </w:rPr>
        <w:t xml:space="preserve">de </w:t>
      </w:r>
      <w:r w:rsidRPr="00E903DB">
        <w:rPr>
          <w:iCs/>
          <w:lang w:val="fr-FR"/>
        </w:rPr>
        <w:lastRenderedPageBreak/>
        <w:t xml:space="preserve">facto </w:t>
      </w:r>
      <w:r w:rsidRPr="00031805">
        <w:rPr>
          <w:lang w:val="fr-FR"/>
        </w:rPr>
        <w:t xml:space="preserve">par des personnes, des groupes ou des organisations, et </w:t>
      </w:r>
      <w:r>
        <w:rPr>
          <w:lang w:val="fr-FR"/>
        </w:rPr>
        <w:t xml:space="preserve">pour </w:t>
      </w:r>
      <w:r w:rsidRPr="00031805">
        <w:rPr>
          <w:lang w:val="fr-FR"/>
        </w:rPr>
        <w:t>donner effet aux dispositions de l’article 2 de la</w:t>
      </w:r>
      <w:r>
        <w:rPr>
          <w:lang w:val="fr-FR"/>
        </w:rPr>
        <w:t xml:space="preserve"> Convention.</w:t>
      </w:r>
    </w:p>
    <w:p w14:paraId="79D059FD" w14:textId="77777777" w:rsidR="002F6405" w:rsidRPr="00865F30" w:rsidRDefault="002F6405" w:rsidP="002F6405">
      <w:pPr>
        <w:pStyle w:val="SingleTxtG"/>
        <w:numPr>
          <w:ilvl w:val="0"/>
          <w:numId w:val="17"/>
        </w:numPr>
        <w:tabs>
          <w:tab w:val="clear" w:pos="1701"/>
          <w:tab w:val="clear" w:pos="2268"/>
          <w:tab w:val="clear" w:pos="2835"/>
        </w:tabs>
        <w:ind w:left="1134" w:firstLine="0"/>
      </w:pPr>
      <w:r w:rsidRPr="00025A11">
        <w:t xml:space="preserve">Donner des informations sur la mise en œuvre de </w:t>
      </w:r>
      <w:r>
        <w:rPr>
          <w:lang w:val="fr-FR"/>
        </w:rPr>
        <w:t>l</w:t>
      </w:r>
      <w:r w:rsidRPr="00031805">
        <w:rPr>
          <w:lang w:val="fr-FR"/>
        </w:rPr>
        <w:t>’</w:t>
      </w:r>
      <w:r>
        <w:rPr>
          <w:lang w:val="fr-FR"/>
        </w:rPr>
        <w:t>o</w:t>
      </w:r>
      <w:r w:rsidRPr="00031805">
        <w:rPr>
          <w:lang w:val="fr-FR"/>
        </w:rPr>
        <w:t xml:space="preserve">rdonnance </w:t>
      </w:r>
      <w:r>
        <w:rPr>
          <w:lang w:val="fr-FR"/>
        </w:rPr>
        <w:t>s</w:t>
      </w:r>
      <w:r w:rsidRPr="00031805">
        <w:rPr>
          <w:lang w:val="fr-FR"/>
        </w:rPr>
        <w:t>ouveraine n° 4.524 du 30 octobre 2013 instituant un Haut</w:t>
      </w:r>
      <w:r w:rsidR="00224E4F">
        <w:rPr>
          <w:lang w:val="fr-FR"/>
        </w:rPr>
        <w:t>-</w:t>
      </w:r>
      <w:r w:rsidRPr="00031805">
        <w:rPr>
          <w:lang w:val="fr-FR"/>
        </w:rPr>
        <w:t xml:space="preserve">Commissariat à la </w:t>
      </w:r>
      <w:r>
        <w:rPr>
          <w:lang w:val="fr-FR"/>
        </w:rPr>
        <w:t>p</w:t>
      </w:r>
      <w:r w:rsidRPr="00031805">
        <w:rPr>
          <w:lang w:val="fr-FR"/>
        </w:rPr>
        <w:t xml:space="preserve">rotection des </w:t>
      </w:r>
      <w:r>
        <w:rPr>
          <w:lang w:val="fr-FR"/>
        </w:rPr>
        <w:t>d</w:t>
      </w:r>
      <w:r w:rsidRPr="00031805">
        <w:rPr>
          <w:lang w:val="fr-FR"/>
        </w:rPr>
        <w:t xml:space="preserve">roits, des </w:t>
      </w:r>
      <w:r>
        <w:rPr>
          <w:lang w:val="fr-FR"/>
        </w:rPr>
        <w:t>l</w:t>
      </w:r>
      <w:r w:rsidRPr="00031805">
        <w:rPr>
          <w:lang w:val="fr-FR"/>
        </w:rPr>
        <w:t xml:space="preserve">ibertés et à la </w:t>
      </w:r>
      <w:r>
        <w:rPr>
          <w:lang w:val="fr-FR"/>
        </w:rPr>
        <w:t>m</w:t>
      </w:r>
      <w:r w:rsidRPr="00031805">
        <w:rPr>
          <w:lang w:val="fr-FR"/>
        </w:rPr>
        <w:t>édiation</w:t>
      </w:r>
      <w:r w:rsidRPr="00025A11">
        <w:t>, en particuli</w:t>
      </w:r>
      <w:r>
        <w:t>e</w:t>
      </w:r>
      <w:r w:rsidRPr="00025A11">
        <w:t xml:space="preserve">r sur son mandat, </w:t>
      </w:r>
      <w:r>
        <w:t xml:space="preserve">sa </w:t>
      </w:r>
      <w:r w:rsidRPr="00025A11">
        <w:t>composition</w:t>
      </w:r>
      <w:r>
        <w:t xml:space="preserve">, son </w:t>
      </w:r>
      <w:r w:rsidRPr="00025A11">
        <w:t xml:space="preserve">indépendance, </w:t>
      </w:r>
      <w:r>
        <w:t xml:space="preserve">et les </w:t>
      </w:r>
      <w:r w:rsidRPr="00025A11">
        <w:t>ressources humaines et financières allouées pour son fonctionnement effectif</w:t>
      </w:r>
      <w:r>
        <w:t>.</w:t>
      </w:r>
      <w:r w:rsidRPr="00025A11">
        <w:t xml:space="preserve"> </w:t>
      </w:r>
      <w:r>
        <w:t>Indiquer si le mandat du Haut</w:t>
      </w:r>
      <w:r w:rsidR="00224E4F">
        <w:t>-</w:t>
      </w:r>
      <w:r>
        <w:t>Commissariat couvre la lutte contre la discrimination raciale, notamment s’il peut recevoir et examiner les plaintes émanant de particuliers pour discrimination raciale, ainsi que l’assistance apportée aux victimes, et préciser s’il a un pouvoir d’autosaisine en la matière. Indiquer également les</w:t>
      </w:r>
      <w:r w:rsidRPr="00025A11">
        <w:t xml:space="preserve"> mesures prises pour mettre </w:t>
      </w:r>
      <w:r>
        <w:t>le Haut</w:t>
      </w:r>
      <w:r w:rsidR="00224E4F">
        <w:t>-</w:t>
      </w:r>
      <w:r>
        <w:t>Commissariat</w:t>
      </w:r>
      <w:r w:rsidRPr="00025A11">
        <w:t xml:space="preserve"> en conformité avec les Principes concernant le statut des institutions nationales pour la promotion et la protection des droits de l’homme (Principes de Paris</w:t>
      </w:r>
      <w:r>
        <w:t>).</w:t>
      </w:r>
    </w:p>
    <w:p w14:paraId="49193CDD" w14:textId="77777777" w:rsidR="002F6405" w:rsidRPr="00E903DB" w:rsidRDefault="002F6405" w:rsidP="00AA65BF">
      <w:pPr>
        <w:pStyle w:val="H1G"/>
      </w:pPr>
      <w:r w:rsidRPr="00B9527B">
        <w:tab/>
      </w:r>
      <w:r w:rsidRPr="00E903DB">
        <w:tab/>
        <w:t>Article</w:t>
      </w:r>
      <w:r w:rsidR="00224E4F">
        <w:t> </w:t>
      </w:r>
      <w:r w:rsidRPr="00E903DB">
        <w:t>3</w:t>
      </w:r>
    </w:p>
    <w:p w14:paraId="6840D129" w14:textId="77777777" w:rsidR="002F6405" w:rsidRPr="00031805" w:rsidRDefault="002F6405" w:rsidP="002F6405">
      <w:pPr>
        <w:pStyle w:val="SingleTxtG"/>
        <w:numPr>
          <w:ilvl w:val="0"/>
          <w:numId w:val="17"/>
        </w:numPr>
        <w:tabs>
          <w:tab w:val="clear" w:pos="1701"/>
          <w:tab w:val="clear" w:pos="2268"/>
          <w:tab w:val="clear" w:pos="2835"/>
        </w:tabs>
        <w:ind w:left="1134" w:firstLine="0"/>
        <w:rPr>
          <w:lang w:val="fr-FR"/>
        </w:rPr>
      </w:pPr>
      <w:r w:rsidRPr="00031805">
        <w:rPr>
          <w:lang w:val="fr-FR"/>
        </w:rPr>
        <w:t xml:space="preserve">Indiquer les mesures prises pour prévenir, interdire et éliminer la ségrégation des personnes et des groupes protégés par la Convention, </w:t>
      </w:r>
      <w:r>
        <w:rPr>
          <w:lang w:val="fr-FR"/>
        </w:rPr>
        <w:t>dont</w:t>
      </w:r>
      <w:r w:rsidRPr="00031805">
        <w:rPr>
          <w:lang w:val="fr-FR"/>
        </w:rPr>
        <w:t xml:space="preserve"> les non-ressortissants</w:t>
      </w:r>
      <w:r>
        <w:rPr>
          <w:lang w:val="fr-FR"/>
        </w:rPr>
        <w:t xml:space="preserve">, dans tous les domaines, y </w:t>
      </w:r>
      <w:r w:rsidRPr="008866FF">
        <w:rPr>
          <w:lang w:val="fr-FR"/>
        </w:rPr>
        <w:t xml:space="preserve">compris </w:t>
      </w:r>
      <w:r>
        <w:rPr>
          <w:lang w:val="fr-FR"/>
        </w:rPr>
        <w:t xml:space="preserve">le travail, </w:t>
      </w:r>
      <w:r w:rsidRPr="008866FF">
        <w:rPr>
          <w:lang w:val="fr-FR"/>
        </w:rPr>
        <w:t>le logement</w:t>
      </w:r>
      <w:r>
        <w:rPr>
          <w:lang w:val="fr-FR"/>
        </w:rPr>
        <w:t xml:space="preserve"> </w:t>
      </w:r>
      <w:r w:rsidRPr="008866FF">
        <w:rPr>
          <w:lang w:val="fr-FR"/>
        </w:rPr>
        <w:t xml:space="preserve">et </w:t>
      </w:r>
      <w:r>
        <w:rPr>
          <w:lang w:val="fr-FR"/>
        </w:rPr>
        <w:t>l’accès aux services sociaux.</w:t>
      </w:r>
    </w:p>
    <w:p w14:paraId="19A4FACC" w14:textId="77777777" w:rsidR="002F6405" w:rsidRPr="00E903DB" w:rsidRDefault="002F6405" w:rsidP="00AA65BF">
      <w:pPr>
        <w:pStyle w:val="H1G"/>
      </w:pPr>
      <w:r w:rsidRPr="00E903DB">
        <w:tab/>
      </w:r>
      <w:r w:rsidRPr="00E903DB">
        <w:tab/>
        <w:t>Article</w:t>
      </w:r>
      <w:r w:rsidR="00224E4F">
        <w:t> </w:t>
      </w:r>
      <w:r w:rsidRPr="00E903DB">
        <w:t>4</w:t>
      </w:r>
    </w:p>
    <w:p w14:paraId="693622F9" w14:textId="77777777" w:rsidR="002F6405" w:rsidRPr="005D7241" w:rsidRDefault="002F6405" w:rsidP="002F6405">
      <w:pPr>
        <w:pStyle w:val="SingleTxtG"/>
        <w:numPr>
          <w:ilvl w:val="0"/>
          <w:numId w:val="17"/>
        </w:numPr>
        <w:tabs>
          <w:tab w:val="clear" w:pos="1701"/>
          <w:tab w:val="clear" w:pos="2268"/>
          <w:tab w:val="clear" w:pos="2835"/>
        </w:tabs>
        <w:ind w:left="1134" w:firstLine="0"/>
      </w:pPr>
      <w:r w:rsidRPr="005D7241">
        <w:rPr>
          <w:lang w:val="fr-FR"/>
        </w:rPr>
        <w:t xml:space="preserve">Compte tenu des précédentes observations finales du Comité </w:t>
      </w:r>
      <w:r w:rsidRPr="005D7241">
        <w:t>et eu égard à sa lettre de suivi du 2</w:t>
      </w:r>
      <w:r w:rsidR="00224E4F">
        <w:t> </w:t>
      </w:r>
      <w:r w:rsidRPr="005D7241">
        <w:t>septembre 2011</w:t>
      </w:r>
      <w:r w:rsidRPr="005D7241">
        <w:rPr>
          <w:lang w:val="fr-FR"/>
        </w:rPr>
        <w:t>, fournir des informations sur l’adoption d’une législation pénale qui donne pleinement effet aux dispositions de l’article</w:t>
      </w:r>
      <w:r w:rsidR="00224E4F">
        <w:rPr>
          <w:lang w:val="fr-FR"/>
        </w:rPr>
        <w:t> </w:t>
      </w:r>
      <w:r w:rsidRPr="005D7241">
        <w:rPr>
          <w:lang w:val="fr-FR"/>
        </w:rPr>
        <w:t>4 de la Convention</w:t>
      </w:r>
      <w:r>
        <w:rPr>
          <w:lang w:val="fr-FR"/>
        </w:rPr>
        <w:t>,</w:t>
      </w:r>
      <w:r w:rsidRPr="005D7241">
        <w:t xml:space="preserve"> </w:t>
      </w:r>
      <w:r w:rsidRPr="005D7241">
        <w:rPr>
          <w:lang w:val="fr-FR"/>
        </w:rPr>
        <w:t xml:space="preserve">en incriminant </w:t>
      </w:r>
      <w:r w:rsidRPr="005D7241">
        <w:t xml:space="preserve">en particulier : </w:t>
      </w:r>
    </w:p>
    <w:p w14:paraId="5CE89381" w14:textId="77777777" w:rsidR="002F6405" w:rsidRDefault="002F6405" w:rsidP="002F6405">
      <w:pPr>
        <w:pStyle w:val="SingleTxtG"/>
        <w:numPr>
          <w:ilvl w:val="1"/>
          <w:numId w:val="18"/>
        </w:numPr>
        <w:tabs>
          <w:tab w:val="clear" w:pos="1701"/>
          <w:tab w:val="clear" w:pos="2268"/>
          <w:tab w:val="clear" w:pos="2835"/>
        </w:tabs>
        <w:ind w:left="1134" w:firstLine="567"/>
        <w:rPr>
          <w:lang w:val="fr-FR"/>
        </w:rPr>
      </w:pPr>
      <w:r w:rsidRPr="00031805">
        <w:rPr>
          <w:lang w:val="fr-FR"/>
        </w:rPr>
        <w:t>Toute diffusion d’idées fondées sur la notion de supériorité raciale ou la haine raciale, et toute incitati</w:t>
      </w:r>
      <w:r>
        <w:rPr>
          <w:lang w:val="fr-FR"/>
        </w:rPr>
        <w:t>on à la discrimination raciale ;</w:t>
      </w:r>
    </w:p>
    <w:p w14:paraId="616FAF07" w14:textId="77777777" w:rsidR="002F6405" w:rsidRPr="00C2671B" w:rsidRDefault="002F6405" w:rsidP="002F6405">
      <w:pPr>
        <w:pStyle w:val="SingleTxtG"/>
        <w:numPr>
          <w:ilvl w:val="1"/>
          <w:numId w:val="18"/>
        </w:numPr>
        <w:tabs>
          <w:tab w:val="clear" w:pos="1701"/>
          <w:tab w:val="clear" w:pos="2268"/>
          <w:tab w:val="clear" w:pos="2835"/>
        </w:tabs>
        <w:ind w:left="1134" w:firstLine="567"/>
      </w:pPr>
      <w:r w:rsidRPr="00C2671B">
        <w:t xml:space="preserve">Tous </w:t>
      </w:r>
      <w:r>
        <w:t xml:space="preserve">les </w:t>
      </w:r>
      <w:r w:rsidRPr="00C2671B">
        <w:t xml:space="preserve">actes de violence ou toute incitation à </w:t>
      </w:r>
      <w:r>
        <w:t xml:space="preserve">commettre </w:t>
      </w:r>
      <w:r w:rsidRPr="00C2671B">
        <w:t>de tels actes, dirigés contre tout groupe de personnes au motif de la race, de la couleur, de l</w:t>
      </w:r>
      <w:r>
        <w:t>’</w:t>
      </w:r>
      <w:r w:rsidRPr="00C2671B">
        <w:t>ascendance ou de l</w:t>
      </w:r>
      <w:r>
        <w:t>’origine nationale ou ethnique ;</w:t>
      </w:r>
    </w:p>
    <w:p w14:paraId="149A805A" w14:textId="77777777" w:rsidR="002F6405" w:rsidRPr="00C2671B" w:rsidRDefault="002F6405" w:rsidP="002F6405">
      <w:pPr>
        <w:pStyle w:val="SingleTxtG"/>
        <w:numPr>
          <w:ilvl w:val="1"/>
          <w:numId w:val="18"/>
        </w:numPr>
        <w:tabs>
          <w:tab w:val="clear" w:pos="1701"/>
          <w:tab w:val="clear" w:pos="2268"/>
          <w:tab w:val="clear" w:pos="2835"/>
        </w:tabs>
        <w:ind w:left="1134" w:firstLine="567"/>
      </w:pPr>
      <w:r w:rsidRPr="00C2671B">
        <w:t xml:space="preserve">Toute assistance apportée à des activités racistes, </w:t>
      </w:r>
      <w:r>
        <w:t>y compris</w:t>
      </w:r>
      <w:r w:rsidRPr="00C2671B">
        <w:t xml:space="preserve"> leur financement</w:t>
      </w:r>
      <w:r>
        <w:t> </w:t>
      </w:r>
      <w:r w:rsidRPr="00C2671B">
        <w:t>;</w:t>
      </w:r>
    </w:p>
    <w:p w14:paraId="063ACA40" w14:textId="77777777" w:rsidR="002F6405" w:rsidRPr="00C2671B" w:rsidRDefault="002F6405" w:rsidP="002F6405">
      <w:pPr>
        <w:pStyle w:val="SingleTxtG"/>
        <w:numPr>
          <w:ilvl w:val="1"/>
          <w:numId w:val="18"/>
        </w:numPr>
        <w:tabs>
          <w:tab w:val="clear" w:pos="1701"/>
          <w:tab w:val="clear" w:pos="2268"/>
          <w:tab w:val="clear" w:pos="2835"/>
        </w:tabs>
        <w:ind w:left="1134" w:firstLine="567"/>
      </w:pPr>
      <w:r w:rsidRPr="00C2671B">
        <w:t>Les organisations</w:t>
      </w:r>
      <w:r>
        <w:t xml:space="preserve"> et </w:t>
      </w:r>
      <w:r w:rsidRPr="00C2671B">
        <w:t xml:space="preserve">activités de propagande organisée </w:t>
      </w:r>
      <w:r>
        <w:t>ou</w:t>
      </w:r>
      <w:r w:rsidRPr="00C2671B">
        <w:t xml:space="preserve"> tout autre type d</w:t>
      </w:r>
      <w:r>
        <w:t>’</w:t>
      </w:r>
      <w:r w:rsidRPr="00C2671B">
        <w:t>activité de propagande qui incitent à la discrimination raciale et l</w:t>
      </w:r>
      <w:r>
        <w:t>’</w:t>
      </w:r>
      <w:r w:rsidRPr="00C2671B">
        <w:t>encouragent, et déclarer punissable par la loi la participation à ces or</w:t>
      </w:r>
      <w:r>
        <w:t>ganisations ou à ces activités ;</w:t>
      </w:r>
    </w:p>
    <w:p w14:paraId="186DACA7" w14:textId="77777777" w:rsidR="002F6405" w:rsidRDefault="002F6405" w:rsidP="002F6405">
      <w:pPr>
        <w:pStyle w:val="SingleTxtG"/>
        <w:numPr>
          <w:ilvl w:val="1"/>
          <w:numId w:val="18"/>
        </w:numPr>
        <w:tabs>
          <w:tab w:val="clear" w:pos="1701"/>
          <w:tab w:val="clear" w:pos="2268"/>
          <w:tab w:val="clear" w:pos="2835"/>
        </w:tabs>
        <w:ind w:left="1134" w:firstLine="567"/>
      </w:pPr>
      <w:r>
        <w:t xml:space="preserve">L’incitation ou l’encouragement à la discrimination raciale par des </w:t>
      </w:r>
      <w:r w:rsidRPr="00C2671B">
        <w:t xml:space="preserve">autorités ou </w:t>
      </w:r>
      <w:r>
        <w:t xml:space="preserve">des </w:t>
      </w:r>
      <w:r w:rsidRPr="00C2671B">
        <w:t>institutions publiques, nationales ou locale</w:t>
      </w:r>
      <w:r>
        <w:t>s.</w:t>
      </w:r>
    </w:p>
    <w:p w14:paraId="42854D5F" w14:textId="77777777" w:rsidR="002F6405" w:rsidRDefault="002F6405" w:rsidP="002F6405">
      <w:pPr>
        <w:pStyle w:val="SingleTxtG"/>
        <w:numPr>
          <w:ilvl w:val="0"/>
          <w:numId w:val="17"/>
        </w:numPr>
        <w:tabs>
          <w:tab w:val="clear" w:pos="1701"/>
          <w:tab w:val="clear" w:pos="2268"/>
          <w:tab w:val="clear" w:pos="2835"/>
        </w:tabs>
        <w:ind w:left="1134" w:firstLine="0"/>
      </w:pPr>
      <w:r>
        <w:t>Indiquer si le motif raciste constitue une circonstance aggravante en droit pénal interne.</w:t>
      </w:r>
    </w:p>
    <w:p w14:paraId="0EF61307" w14:textId="77777777" w:rsidR="002F6405" w:rsidRPr="00E05B15" w:rsidRDefault="002F6405" w:rsidP="002F6405">
      <w:pPr>
        <w:pStyle w:val="SingleTxtG"/>
        <w:numPr>
          <w:ilvl w:val="0"/>
          <w:numId w:val="17"/>
        </w:numPr>
        <w:tabs>
          <w:tab w:val="clear" w:pos="1701"/>
          <w:tab w:val="clear" w:pos="2268"/>
          <w:tab w:val="clear" w:pos="2835"/>
        </w:tabs>
        <w:ind w:left="1134" w:firstLine="0"/>
      </w:pPr>
      <w:r>
        <w:t xml:space="preserve">Donner, s’il y en a, des informations sur les décisions prises par les tribunaux nationaux et par d’autres institutions publiques dans des affaires relatives à des actes de discrimination raciale, </w:t>
      </w:r>
      <w:r w:rsidRPr="00E05B15">
        <w:t xml:space="preserve">en particulier </w:t>
      </w:r>
      <w:r>
        <w:t xml:space="preserve">en ce qui concerne </w:t>
      </w:r>
      <w:r w:rsidRPr="00E05B15">
        <w:t>les infractions visées à l’article</w:t>
      </w:r>
      <w:r w:rsidR="00224E4F">
        <w:t> </w:t>
      </w:r>
      <w:r w:rsidRPr="00E05B15">
        <w:t>4 de la Convention</w:t>
      </w:r>
      <w:r>
        <w:t>. Fournir également des données statistiques relatives aux plaintes déposées, aux poursuites engagées et aux peines prononcées pour des actes de discrimination raciale relevant de</w:t>
      </w:r>
      <w:r w:rsidRPr="00E05B15">
        <w:t xml:space="preserve"> l’article</w:t>
      </w:r>
      <w:r w:rsidR="00224E4F">
        <w:t> </w:t>
      </w:r>
      <w:r w:rsidRPr="00E05B15">
        <w:t>4 de la Convention</w:t>
      </w:r>
      <w:r>
        <w:t>, ainsi qu’à la réparation accordée aux victimes de ces</w:t>
      </w:r>
      <w:r w:rsidR="00296ADC">
        <w:t> </w:t>
      </w:r>
      <w:r>
        <w:t xml:space="preserve">actes. </w:t>
      </w:r>
    </w:p>
    <w:p w14:paraId="11449B09" w14:textId="77777777" w:rsidR="002F6405" w:rsidRPr="00E903DB" w:rsidRDefault="002F6405" w:rsidP="00AA65BF">
      <w:pPr>
        <w:pStyle w:val="H1G"/>
      </w:pPr>
      <w:r w:rsidRPr="00E903DB">
        <w:tab/>
      </w:r>
      <w:r w:rsidRPr="00E903DB">
        <w:tab/>
        <w:t>Article</w:t>
      </w:r>
      <w:r w:rsidR="00224E4F">
        <w:t> </w:t>
      </w:r>
      <w:r w:rsidRPr="00E903DB">
        <w:t>5</w:t>
      </w:r>
    </w:p>
    <w:p w14:paraId="0FFC512F" w14:textId="77777777" w:rsidR="002F6405" w:rsidRPr="00C2671B" w:rsidRDefault="002F6405" w:rsidP="002F6405">
      <w:pPr>
        <w:pStyle w:val="SingleTxtG"/>
        <w:numPr>
          <w:ilvl w:val="0"/>
          <w:numId w:val="17"/>
        </w:numPr>
        <w:tabs>
          <w:tab w:val="clear" w:pos="1701"/>
          <w:tab w:val="clear" w:pos="2268"/>
          <w:tab w:val="clear" w:pos="2835"/>
        </w:tabs>
        <w:ind w:left="1134" w:firstLine="0"/>
      </w:pPr>
      <w:r w:rsidRPr="00C2671B">
        <w:t xml:space="preserve">Fournir des renseignements sur les mesures prises pour que les </w:t>
      </w:r>
      <w:r>
        <w:t>non-ressortissants</w:t>
      </w:r>
      <w:r w:rsidRPr="00C2671B">
        <w:t>,</w:t>
      </w:r>
      <w:r>
        <w:t xml:space="preserve"> les</w:t>
      </w:r>
      <w:r w:rsidR="00224E4F">
        <w:t> </w:t>
      </w:r>
      <w:r>
        <w:t xml:space="preserve">réfugiés et les demandeurs d’asile </w:t>
      </w:r>
      <w:r w:rsidRPr="00C2671B">
        <w:t>jouissent pleinement des droits visés à l</w:t>
      </w:r>
      <w:r>
        <w:t>’</w:t>
      </w:r>
      <w:r w:rsidRPr="00C2671B">
        <w:t>article 5 de la Convention</w:t>
      </w:r>
      <w:r>
        <w:t>, en particulier les droits économiques, sociaux et culturels</w:t>
      </w:r>
      <w:r w:rsidRPr="00C2671B">
        <w:t>. Indiquer notamment</w:t>
      </w:r>
      <w:r>
        <w:t> </w:t>
      </w:r>
      <w:r w:rsidRPr="00C2671B">
        <w:t>:</w:t>
      </w:r>
    </w:p>
    <w:p w14:paraId="5DC3324B" w14:textId="77777777" w:rsidR="002F6405" w:rsidRDefault="002F6405" w:rsidP="002F6405">
      <w:pPr>
        <w:pStyle w:val="SingleTxtG"/>
        <w:numPr>
          <w:ilvl w:val="1"/>
          <w:numId w:val="19"/>
        </w:numPr>
        <w:tabs>
          <w:tab w:val="clear" w:pos="1701"/>
          <w:tab w:val="clear" w:pos="2268"/>
          <w:tab w:val="clear" w:pos="2835"/>
        </w:tabs>
        <w:ind w:left="1134" w:firstLine="567"/>
      </w:pPr>
      <w:r>
        <w:rPr>
          <w:rFonts w:eastAsia="Times New Roman"/>
          <w:lang w:val="fr-FR" w:eastAsia="zh-CN"/>
        </w:rPr>
        <w:lastRenderedPageBreak/>
        <w:t xml:space="preserve">Les </w:t>
      </w:r>
      <w:r w:rsidRPr="00FD0148">
        <w:rPr>
          <w:rFonts w:eastAsia="Times New Roman"/>
          <w:lang w:val="fr-FR" w:eastAsia="zh-CN"/>
        </w:rPr>
        <w:t xml:space="preserve">dispositions mises en place </w:t>
      </w:r>
      <w:r>
        <w:rPr>
          <w:rFonts w:eastAsia="Times New Roman"/>
          <w:lang w:val="fr-FR" w:eastAsia="zh-CN"/>
        </w:rPr>
        <w:t>pour v</w:t>
      </w:r>
      <w:r w:rsidRPr="00FD2ACB">
        <w:rPr>
          <w:rFonts w:eastAsia="Times New Roman"/>
          <w:lang w:val="fr-FR" w:eastAsia="zh-CN"/>
        </w:rPr>
        <w:t>eiller à ce que</w:t>
      </w:r>
      <w:r>
        <w:rPr>
          <w:rFonts w:eastAsia="Times New Roman"/>
          <w:lang w:val="fr-FR" w:eastAsia="zh-CN"/>
        </w:rPr>
        <w:t xml:space="preserve"> les personnes </w:t>
      </w:r>
      <w:r>
        <w:t>devenues monégasques puissent transmettre leur nationalité monégasque, y compris postérieurement au divorce, quelle que soit la voie par laquelle la personne a acquis cette nationalité ;</w:t>
      </w:r>
    </w:p>
    <w:p w14:paraId="246D4642" w14:textId="77777777" w:rsidR="002F6405" w:rsidRDefault="002F6405" w:rsidP="002F6405">
      <w:pPr>
        <w:pStyle w:val="SingleTxtG"/>
        <w:numPr>
          <w:ilvl w:val="1"/>
          <w:numId w:val="19"/>
        </w:numPr>
        <w:tabs>
          <w:tab w:val="clear" w:pos="1701"/>
          <w:tab w:val="clear" w:pos="2268"/>
          <w:tab w:val="clear" w:pos="2835"/>
        </w:tabs>
        <w:ind w:left="1134" w:firstLine="567"/>
      </w:pPr>
      <w:r>
        <w:t xml:space="preserve">Les mesures prises afin de </w:t>
      </w:r>
      <w:r w:rsidRPr="00DE6154">
        <w:t>permett</w:t>
      </w:r>
      <w:r>
        <w:t>re</w:t>
      </w:r>
      <w:r w:rsidRPr="00DE6154">
        <w:t xml:space="preserve"> aux non-</w:t>
      </w:r>
      <w:r>
        <w:t>M</w:t>
      </w:r>
      <w:r w:rsidRPr="00DE6154">
        <w:t>onégasques</w:t>
      </w:r>
      <w:r>
        <w:t>,</w:t>
      </w:r>
      <w:r w:rsidRPr="00DE6154">
        <w:t xml:space="preserve"> n’ayant pas encore accompli cinq ans de résidence et ayant de faibles revenus</w:t>
      </w:r>
      <w:r>
        <w:t>,</w:t>
      </w:r>
      <w:r w:rsidRPr="00DE6154">
        <w:t xml:space="preserve"> de bénéficier des prestations sociales</w:t>
      </w:r>
      <w:r>
        <w:t xml:space="preserve"> et médicales et d’un accès </w:t>
      </w:r>
      <w:r>
        <w:rPr>
          <w:rFonts w:eastAsia="Times New Roman"/>
          <w:lang w:val="fr-FR" w:eastAsia="zh-CN"/>
        </w:rPr>
        <w:t>au</w:t>
      </w:r>
      <w:r w:rsidRPr="00031805">
        <w:rPr>
          <w:rFonts w:eastAsia="Times New Roman"/>
          <w:lang w:val="fr-FR" w:eastAsia="zh-CN"/>
        </w:rPr>
        <w:t xml:space="preserve"> logement</w:t>
      </w:r>
      <w:r>
        <w:rPr>
          <w:rFonts w:eastAsia="Times New Roman"/>
          <w:lang w:val="fr-FR" w:eastAsia="zh-CN"/>
        </w:rPr>
        <w:t xml:space="preserve"> sans discrimination</w:t>
      </w:r>
      <w:r w:rsidR="00296ADC">
        <w:t> </w:t>
      </w:r>
      <w:r>
        <w:t>;</w:t>
      </w:r>
    </w:p>
    <w:p w14:paraId="0F2D11BE" w14:textId="77777777" w:rsidR="002F6405" w:rsidRDefault="002F6405" w:rsidP="002F6405">
      <w:pPr>
        <w:pStyle w:val="SingleTxtG"/>
        <w:numPr>
          <w:ilvl w:val="1"/>
          <w:numId w:val="19"/>
        </w:numPr>
        <w:tabs>
          <w:tab w:val="clear" w:pos="1701"/>
          <w:tab w:val="clear" w:pos="2268"/>
          <w:tab w:val="clear" w:pos="2835"/>
        </w:tabs>
        <w:ind w:left="1134" w:firstLine="567"/>
      </w:pPr>
      <w:r>
        <w:t xml:space="preserve">Les dispositions mises en place pour veiller </w:t>
      </w:r>
      <w:r w:rsidRPr="00E56481">
        <w:t xml:space="preserve">à ce que l’application du système de priorité </w:t>
      </w:r>
      <w:r>
        <w:t xml:space="preserve">d’emploi </w:t>
      </w:r>
      <w:r w:rsidRPr="002D2BA1">
        <w:t xml:space="preserve">pour les </w:t>
      </w:r>
      <w:r>
        <w:t>M</w:t>
      </w:r>
      <w:r w:rsidRPr="002D2BA1">
        <w:t>onégasques</w:t>
      </w:r>
      <w:r>
        <w:t xml:space="preserve"> ne conduise pas </w:t>
      </w:r>
      <w:r w:rsidRPr="00C2671B">
        <w:rPr>
          <w:lang w:val="fr-FR"/>
        </w:rPr>
        <w:t xml:space="preserve">à </w:t>
      </w:r>
      <w:r>
        <w:rPr>
          <w:lang w:val="fr-FR"/>
        </w:rPr>
        <w:t xml:space="preserve">des cas de </w:t>
      </w:r>
      <w:r w:rsidRPr="00716205">
        <w:t>discrimination contre les non-ressortissants</w:t>
      </w:r>
      <w:r>
        <w:rPr>
          <w:rStyle w:val="Appelnotedebasdep"/>
          <w:rFonts w:eastAsia="Times New Roman"/>
          <w:vertAlign w:val="baseline"/>
          <w:lang w:eastAsia="zh-CN"/>
        </w:rPr>
        <w:t> </w:t>
      </w:r>
      <w:r>
        <w:rPr>
          <w:rFonts w:eastAsia="Times New Roman"/>
          <w:lang w:eastAsia="zh-CN"/>
        </w:rPr>
        <w:t>;</w:t>
      </w:r>
      <w:r>
        <w:t xml:space="preserve"> </w:t>
      </w:r>
    </w:p>
    <w:p w14:paraId="4F0E6F9A" w14:textId="77777777" w:rsidR="002F6405" w:rsidRDefault="002F6405" w:rsidP="002F6405">
      <w:pPr>
        <w:pStyle w:val="SingleTxtG"/>
        <w:numPr>
          <w:ilvl w:val="1"/>
          <w:numId w:val="19"/>
        </w:numPr>
        <w:tabs>
          <w:tab w:val="clear" w:pos="1701"/>
          <w:tab w:val="clear" w:pos="2268"/>
          <w:tab w:val="clear" w:pos="2835"/>
        </w:tabs>
        <w:ind w:left="1134" w:firstLine="567"/>
        <w:rPr>
          <w:rFonts w:eastAsia="Times New Roman"/>
          <w:lang w:val="fr-FR" w:eastAsia="zh-CN"/>
        </w:rPr>
      </w:pPr>
      <w:r>
        <w:t xml:space="preserve">Les mécanismes en vigueur pour renforcer </w:t>
      </w:r>
      <w:r w:rsidRPr="00716205">
        <w:t>l’inspection d</w:t>
      </w:r>
      <w:r>
        <w:t>es</w:t>
      </w:r>
      <w:r w:rsidRPr="00716205">
        <w:t xml:space="preserve"> conditions de travail des non-ressortissants</w:t>
      </w:r>
      <w:r>
        <w:t xml:space="preserve">, </w:t>
      </w:r>
      <w:r>
        <w:rPr>
          <w:rFonts w:eastAsia="Times New Roman"/>
          <w:lang w:val="fr-FR" w:eastAsia="zh-CN"/>
        </w:rPr>
        <w:t>en particulier</w:t>
      </w:r>
      <w:r w:rsidRPr="007A14A2">
        <w:t xml:space="preserve"> la situation des travailleu</w:t>
      </w:r>
      <w:r>
        <w:t>ses</w:t>
      </w:r>
      <w:r w:rsidRPr="007A14A2">
        <w:t xml:space="preserve"> domestiques</w:t>
      </w:r>
      <w:r>
        <w:t xml:space="preserve"> migrantes,</w:t>
      </w:r>
      <w:r w:rsidRPr="007A14A2">
        <w:t xml:space="preserve"> </w:t>
      </w:r>
      <w:r>
        <w:t xml:space="preserve">et pour </w:t>
      </w:r>
      <w:r w:rsidRPr="00D149ED">
        <w:t xml:space="preserve">faire connaître aux travailleurs </w:t>
      </w:r>
      <w:r>
        <w:t xml:space="preserve">étrangers </w:t>
      </w:r>
      <w:r w:rsidRPr="00D149ED">
        <w:t>leurs droits et</w:t>
      </w:r>
      <w:r>
        <w:t xml:space="preserve"> les v</w:t>
      </w:r>
      <w:r w:rsidRPr="00C2671B">
        <w:t xml:space="preserve">oies de recours </w:t>
      </w:r>
      <w:r>
        <w:t xml:space="preserve">en cas de </w:t>
      </w:r>
      <w:r w:rsidRPr="004903C6">
        <w:rPr>
          <w:rFonts w:eastAsia="Times New Roman"/>
          <w:lang w:val="fr-FR" w:eastAsia="zh-CN"/>
        </w:rPr>
        <w:t>discrimination à l’emploi</w:t>
      </w:r>
      <w:r>
        <w:rPr>
          <w:rFonts w:eastAsia="Times New Roman"/>
          <w:lang w:val="fr-FR" w:eastAsia="zh-CN"/>
        </w:rPr>
        <w:t>.</w:t>
      </w:r>
    </w:p>
    <w:p w14:paraId="77DC4F05" w14:textId="77777777" w:rsidR="002F6405" w:rsidRDefault="002F6405" w:rsidP="002F6405">
      <w:pPr>
        <w:pStyle w:val="SingleTxtG"/>
        <w:numPr>
          <w:ilvl w:val="0"/>
          <w:numId w:val="17"/>
        </w:numPr>
        <w:tabs>
          <w:tab w:val="clear" w:pos="1701"/>
          <w:tab w:val="clear" w:pos="2268"/>
          <w:tab w:val="clear" w:pos="2835"/>
        </w:tabs>
        <w:ind w:left="1134" w:firstLine="0"/>
      </w:pPr>
      <w:r>
        <w:rPr>
          <w:rFonts w:eastAsia="Times New Roman"/>
          <w:lang w:val="fr-FR" w:eastAsia="zh-CN"/>
        </w:rPr>
        <w:t xml:space="preserve">Donner des renseignements sur les dispositions et procédures applicables pour le traitement des demandes d’asile dans le droit interne, </w:t>
      </w:r>
      <w:r>
        <w:t>ainsi que les critères pertinents sur lesquels l’État partie fonde sa décision d’acceptation ou de refus, au regard des accords internationaux applicables.</w:t>
      </w:r>
    </w:p>
    <w:p w14:paraId="59D0581E" w14:textId="77777777" w:rsidR="002F6405" w:rsidRPr="004903C6" w:rsidRDefault="002F6405" w:rsidP="002F6405">
      <w:pPr>
        <w:pStyle w:val="SingleTxtG"/>
        <w:numPr>
          <w:ilvl w:val="0"/>
          <w:numId w:val="17"/>
        </w:numPr>
        <w:tabs>
          <w:tab w:val="clear" w:pos="1701"/>
          <w:tab w:val="clear" w:pos="2268"/>
          <w:tab w:val="clear" w:pos="2835"/>
        </w:tabs>
        <w:ind w:left="1134" w:firstLine="0"/>
      </w:pPr>
      <w:r>
        <w:rPr>
          <w:rFonts w:eastAsia="Times New Roman"/>
          <w:lang w:val="fr-FR" w:eastAsia="zh-CN"/>
        </w:rPr>
        <w:t xml:space="preserve">Donner des renseignements sur les mesures prises par l’État partie </w:t>
      </w:r>
      <w:r>
        <w:t xml:space="preserve">afin </w:t>
      </w:r>
      <w:r w:rsidRPr="007518FE">
        <w:t>d’abroger les dispositions pénales consacrant le bannissement</w:t>
      </w:r>
      <w:r>
        <w:t xml:space="preserve">, </w:t>
      </w:r>
      <w:r w:rsidRPr="002466C4">
        <w:rPr>
          <w:lang w:val="fr-FR"/>
        </w:rPr>
        <w:t>à la lumière des précédentes observations finales du Comité</w:t>
      </w:r>
      <w:r>
        <w:rPr>
          <w:lang w:val="fr-FR"/>
        </w:rPr>
        <w:t xml:space="preserve"> </w:t>
      </w:r>
      <w:r>
        <w:t>et eu égard à sa lettre de suivi du 2</w:t>
      </w:r>
      <w:r w:rsidR="00224E4F">
        <w:t> </w:t>
      </w:r>
      <w:r>
        <w:t>septembre 2011.</w:t>
      </w:r>
    </w:p>
    <w:p w14:paraId="28D166EB" w14:textId="77777777" w:rsidR="002F6405" w:rsidRDefault="002F6405" w:rsidP="002F6405">
      <w:pPr>
        <w:pStyle w:val="SingleTxtG"/>
        <w:numPr>
          <w:ilvl w:val="0"/>
          <w:numId w:val="17"/>
        </w:numPr>
        <w:tabs>
          <w:tab w:val="clear" w:pos="1701"/>
          <w:tab w:val="clear" w:pos="2268"/>
          <w:tab w:val="clear" w:pos="2835"/>
        </w:tabs>
        <w:ind w:left="1134" w:firstLine="0"/>
      </w:pPr>
      <w:bookmarkStart w:id="0" w:name="_Hlk56332731"/>
      <w:r>
        <w:t xml:space="preserve">Donner des informations sur les mesures prises pour </w:t>
      </w:r>
      <w:r w:rsidRPr="006A2549">
        <w:t xml:space="preserve">prévenir </w:t>
      </w:r>
      <w:bookmarkEnd w:id="0"/>
      <w:r w:rsidRPr="006A2549">
        <w:t>et combattre</w:t>
      </w:r>
      <w:r>
        <w:t xml:space="preserve"> </w:t>
      </w:r>
      <w:r w:rsidRPr="0056218C">
        <w:t>la traite des personnes</w:t>
      </w:r>
      <w:r>
        <w:t xml:space="preserve">, en particulier en ce qui concerne la protection des </w:t>
      </w:r>
      <w:r w:rsidRPr="005C7B6F">
        <w:t xml:space="preserve">travailleurs et </w:t>
      </w:r>
      <w:r>
        <w:t xml:space="preserve">des </w:t>
      </w:r>
      <w:r w:rsidRPr="005C7B6F">
        <w:t xml:space="preserve">travailleuses </w:t>
      </w:r>
      <w:r>
        <w:t xml:space="preserve">non ressortissants. Indiquer notamment : </w:t>
      </w:r>
    </w:p>
    <w:p w14:paraId="04660E0E" w14:textId="77777777" w:rsidR="002F6405" w:rsidRDefault="002F6405" w:rsidP="002F6405">
      <w:pPr>
        <w:pStyle w:val="SingleTxtG"/>
        <w:numPr>
          <w:ilvl w:val="1"/>
          <w:numId w:val="20"/>
        </w:numPr>
        <w:tabs>
          <w:tab w:val="clear" w:pos="1701"/>
          <w:tab w:val="clear" w:pos="2268"/>
          <w:tab w:val="clear" w:pos="2835"/>
        </w:tabs>
        <w:ind w:left="1134" w:firstLine="567"/>
      </w:pPr>
      <w:r>
        <w:t xml:space="preserve">Si l’État partie dispose d’un </w:t>
      </w:r>
      <w:r w:rsidRPr="006A2549">
        <w:t>plan d’action en matière de lutte contre la traite</w:t>
      </w:r>
      <w:r>
        <w:t xml:space="preserve"> des personnes et si les </w:t>
      </w:r>
      <w:r w:rsidRPr="00031805">
        <w:rPr>
          <w:lang w:val="fr-FR"/>
        </w:rPr>
        <w:t xml:space="preserve">mesures </w:t>
      </w:r>
      <w:r>
        <w:rPr>
          <w:lang w:val="fr-FR"/>
        </w:rPr>
        <w:t xml:space="preserve">existantes </w:t>
      </w:r>
      <w:r>
        <w:t>incluent une approche centrée sur la protection des victimes, y compris les victimes étrangères ;</w:t>
      </w:r>
    </w:p>
    <w:p w14:paraId="5A35E9E7" w14:textId="77777777" w:rsidR="002F6405" w:rsidRDefault="002F6405" w:rsidP="002F6405">
      <w:pPr>
        <w:pStyle w:val="SingleTxtG"/>
        <w:numPr>
          <w:ilvl w:val="1"/>
          <w:numId w:val="20"/>
        </w:numPr>
        <w:tabs>
          <w:tab w:val="clear" w:pos="1701"/>
          <w:tab w:val="clear" w:pos="2268"/>
          <w:tab w:val="clear" w:pos="2835"/>
        </w:tabs>
        <w:ind w:left="1134" w:firstLine="567"/>
      </w:pPr>
      <w:r w:rsidRPr="00AF3BE2">
        <w:t>Les mesures de protection adoptées pour les victimes</w:t>
      </w:r>
      <w:r>
        <w:t xml:space="preserve"> de la traite</w:t>
      </w:r>
      <w:r w:rsidRPr="00AF3BE2">
        <w:t>, notamment les abris</w:t>
      </w:r>
      <w:r>
        <w:t xml:space="preserve">, la </w:t>
      </w:r>
      <w:r w:rsidRPr="00AF3BE2">
        <w:t>protection contre les représailles</w:t>
      </w:r>
      <w:r>
        <w:t xml:space="preserve"> ainsi que les mesures pour faciliter le séjour temporaire des victimes dans le territoire de l’État partie ;</w:t>
      </w:r>
    </w:p>
    <w:p w14:paraId="615B334F" w14:textId="77777777" w:rsidR="002F6405" w:rsidRDefault="002F6405" w:rsidP="002F6405">
      <w:pPr>
        <w:pStyle w:val="SingleTxtG"/>
        <w:numPr>
          <w:ilvl w:val="1"/>
          <w:numId w:val="20"/>
        </w:numPr>
        <w:tabs>
          <w:tab w:val="clear" w:pos="1701"/>
          <w:tab w:val="clear" w:pos="2268"/>
          <w:tab w:val="clear" w:pos="2835"/>
        </w:tabs>
        <w:ind w:left="1134" w:firstLine="567"/>
      </w:pPr>
      <w:r>
        <w:t>L</w:t>
      </w:r>
      <w:r w:rsidRPr="000F1DD0">
        <w:t xml:space="preserve">es actions menées pour </w:t>
      </w:r>
      <w:r w:rsidRPr="000F1DD0">
        <w:rPr>
          <w:lang w:val="fr-FR"/>
        </w:rPr>
        <w:t>mettre en œuvre des mesures d’éducation et de sensibilisation à l’intention du grand public</w:t>
      </w:r>
      <w:r>
        <w:rPr>
          <w:lang w:val="fr-FR"/>
        </w:rPr>
        <w:t xml:space="preserve"> </w:t>
      </w:r>
      <w:r w:rsidRPr="000F1DD0">
        <w:rPr>
          <w:lang w:val="fr-FR"/>
        </w:rPr>
        <w:t>visant à mieux faire connaître la</w:t>
      </w:r>
      <w:r>
        <w:rPr>
          <w:lang w:val="fr-FR"/>
        </w:rPr>
        <w:t xml:space="preserve"> lutte contre la</w:t>
      </w:r>
      <w:r w:rsidRPr="000F1DD0">
        <w:rPr>
          <w:lang w:val="fr-FR"/>
        </w:rPr>
        <w:t xml:space="preserve"> traite</w:t>
      </w:r>
      <w:r>
        <w:rPr>
          <w:lang w:val="fr-FR"/>
        </w:rPr>
        <w:t>, ainsi que des mesures de formation</w:t>
      </w:r>
      <w:r>
        <w:t xml:space="preserve"> pour les inspecteurs du travail, les enquêteurs, les procureurs et les juges.</w:t>
      </w:r>
    </w:p>
    <w:p w14:paraId="02CC493A" w14:textId="77777777" w:rsidR="002F6405" w:rsidRPr="007026B7" w:rsidRDefault="002F6405" w:rsidP="002F6405">
      <w:pPr>
        <w:pStyle w:val="SingleTxtG"/>
        <w:numPr>
          <w:ilvl w:val="0"/>
          <w:numId w:val="17"/>
        </w:numPr>
        <w:tabs>
          <w:tab w:val="clear" w:pos="1701"/>
          <w:tab w:val="clear" w:pos="2268"/>
          <w:tab w:val="clear" w:pos="2835"/>
        </w:tabs>
        <w:ind w:left="1134" w:firstLine="0"/>
      </w:pPr>
      <w:r>
        <w:rPr>
          <w:lang w:val="fr-FR"/>
        </w:rPr>
        <w:t xml:space="preserve">Donner des renseignements sur l’impact </w:t>
      </w:r>
      <w:r w:rsidRPr="007026B7">
        <w:rPr>
          <w:lang w:val="fr-FR"/>
        </w:rPr>
        <w:t xml:space="preserve">de la pandémie de </w:t>
      </w:r>
      <w:r>
        <w:rPr>
          <w:lang w:val="fr-FR"/>
        </w:rPr>
        <w:t>maladie à coronavirus (</w:t>
      </w:r>
      <w:r w:rsidRPr="007026B7">
        <w:rPr>
          <w:lang w:val="fr-FR"/>
        </w:rPr>
        <w:t>COVID-19</w:t>
      </w:r>
      <w:r>
        <w:rPr>
          <w:lang w:val="fr-FR"/>
        </w:rPr>
        <w:t>)</w:t>
      </w:r>
      <w:r w:rsidRPr="007026B7">
        <w:rPr>
          <w:lang w:val="fr-FR"/>
        </w:rPr>
        <w:t xml:space="preserve"> </w:t>
      </w:r>
      <w:r>
        <w:rPr>
          <w:lang w:val="fr-FR"/>
        </w:rPr>
        <w:t xml:space="preserve">sur les personnes les plus vulnérables </w:t>
      </w:r>
      <w:r w:rsidRPr="007026B7">
        <w:rPr>
          <w:lang w:val="fr-FR"/>
        </w:rPr>
        <w:t xml:space="preserve">à </w:t>
      </w:r>
      <w:r>
        <w:rPr>
          <w:lang w:val="fr-FR"/>
        </w:rPr>
        <w:t xml:space="preserve">la discrimination et sur les </w:t>
      </w:r>
      <w:r w:rsidRPr="007026B7">
        <w:rPr>
          <w:lang w:val="fr-FR"/>
        </w:rPr>
        <w:t>différents groupes protégés par la Convention</w:t>
      </w:r>
      <w:r>
        <w:rPr>
          <w:lang w:val="fr-FR"/>
        </w:rPr>
        <w:t>, y compris les non-ressortissants, en particulier :</w:t>
      </w:r>
    </w:p>
    <w:p w14:paraId="7221DC48" w14:textId="77777777" w:rsidR="002F6405" w:rsidRPr="007026B7" w:rsidRDefault="002F6405" w:rsidP="002F6405">
      <w:pPr>
        <w:pStyle w:val="SingleTxtG"/>
        <w:ind w:firstLine="567"/>
        <w:rPr>
          <w:lang w:val="fr-FR"/>
        </w:rPr>
      </w:pPr>
      <w:r w:rsidRPr="007026B7">
        <w:rPr>
          <w:lang w:val="fr-FR"/>
        </w:rPr>
        <w:t>a)</w:t>
      </w:r>
      <w:r w:rsidRPr="007026B7">
        <w:rPr>
          <w:lang w:val="fr-FR"/>
        </w:rPr>
        <w:tab/>
        <w:t>Les mesures prises pour assurer l</w:t>
      </w:r>
      <w:r>
        <w:rPr>
          <w:lang w:val="fr-FR"/>
        </w:rPr>
        <w:t>eur</w:t>
      </w:r>
      <w:r w:rsidRPr="007026B7">
        <w:rPr>
          <w:lang w:val="fr-FR"/>
        </w:rPr>
        <w:t xml:space="preserve"> participation à l</w:t>
      </w:r>
      <w:r>
        <w:rPr>
          <w:lang w:val="fr-FR"/>
        </w:rPr>
        <w:t>’</w:t>
      </w:r>
      <w:r w:rsidRPr="007026B7">
        <w:rPr>
          <w:lang w:val="fr-FR"/>
        </w:rPr>
        <w:t>élaboration et à la mise en œuvre des mesures de riposte à la pandémie de COVID-19</w:t>
      </w:r>
      <w:r>
        <w:rPr>
          <w:lang w:val="fr-FR"/>
        </w:rPr>
        <w:t> </w:t>
      </w:r>
      <w:r w:rsidRPr="007026B7">
        <w:rPr>
          <w:lang w:val="fr-FR"/>
        </w:rPr>
        <w:t xml:space="preserve">; </w:t>
      </w:r>
    </w:p>
    <w:p w14:paraId="180CA86D" w14:textId="77777777" w:rsidR="002F6405" w:rsidRPr="007026B7" w:rsidRDefault="002F6405" w:rsidP="002F6405">
      <w:pPr>
        <w:pStyle w:val="SingleTxtG"/>
        <w:ind w:firstLine="567"/>
        <w:rPr>
          <w:lang w:val="fr-FR"/>
        </w:rPr>
      </w:pPr>
      <w:r w:rsidRPr="007026B7">
        <w:rPr>
          <w:lang w:val="fr-FR"/>
        </w:rPr>
        <w:t>b)</w:t>
      </w:r>
      <w:r w:rsidRPr="007026B7">
        <w:rPr>
          <w:lang w:val="fr-FR"/>
        </w:rPr>
        <w:tab/>
        <w:t xml:space="preserve">Les mesures prises pour </w:t>
      </w:r>
      <w:r>
        <w:rPr>
          <w:lang w:val="fr-FR"/>
        </w:rPr>
        <w:t xml:space="preserve">les </w:t>
      </w:r>
      <w:r w:rsidRPr="007026B7">
        <w:rPr>
          <w:lang w:val="fr-FR"/>
        </w:rPr>
        <w:t>protéger contre les effets de la pandémie de COVID-19</w:t>
      </w:r>
      <w:r>
        <w:rPr>
          <w:lang w:val="fr-FR"/>
        </w:rPr>
        <w:t> </w:t>
      </w:r>
      <w:r w:rsidRPr="007026B7">
        <w:rPr>
          <w:lang w:val="fr-FR"/>
        </w:rPr>
        <w:t xml:space="preserve">; </w:t>
      </w:r>
    </w:p>
    <w:p w14:paraId="38A62827" w14:textId="77777777" w:rsidR="002F6405" w:rsidRPr="007026B7" w:rsidRDefault="002F6405" w:rsidP="002F6405">
      <w:pPr>
        <w:pStyle w:val="SingleTxtG"/>
        <w:ind w:firstLine="567"/>
        <w:rPr>
          <w:lang w:val="fr-FR"/>
        </w:rPr>
      </w:pPr>
      <w:r w:rsidRPr="007026B7">
        <w:rPr>
          <w:lang w:val="fr-FR"/>
        </w:rPr>
        <w:t>c)</w:t>
      </w:r>
      <w:r w:rsidRPr="007026B7">
        <w:rPr>
          <w:lang w:val="fr-FR"/>
        </w:rPr>
        <w:tab/>
        <w:t xml:space="preserve">Les mesures prises </w:t>
      </w:r>
      <w:r>
        <w:rPr>
          <w:lang w:val="fr-FR"/>
        </w:rPr>
        <w:t xml:space="preserve">pour les protéger </w:t>
      </w:r>
      <w:r w:rsidRPr="007026B7">
        <w:rPr>
          <w:lang w:val="fr-FR"/>
        </w:rPr>
        <w:t xml:space="preserve">contre les actes discriminatoires et pour combattre les discours de haine et la stigmatisation </w:t>
      </w:r>
      <w:r>
        <w:rPr>
          <w:lang w:val="fr-FR"/>
        </w:rPr>
        <w:t xml:space="preserve">liés </w:t>
      </w:r>
      <w:r w:rsidRPr="007026B7">
        <w:rPr>
          <w:lang w:val="fr-FR"/>
        </w:rPr>
        <w:t>à la pandémie de COVID-19</w:t>
      </w:r>
      <w:r>
        <w:rPr>
          <w:lang w:val="fr-FR"/>
        </w:rPr>
        <w:t> </w:t>
      </w:r>
      <w:r w:rsidRPr="007026B7">
        <w:rPr>
          <w:lang w:val="fr-FR"/>
        </w:rPr>
        <w:t xml:space="preserve">; </w:t>
      </w:r>
    </w:p>
    <w:p w14:paraId="595F2FBE" w14:textId="77777777" w:rsidR="002F6405" w:rsidRPr="00E903DB" w:rsidRDefault="002F6405" w:rsidP="002F6405">
      <w:pPr>
        <w:pStyle w:val="SingleTxtG"/>
        <w:ind w:firstLine="567"/>
        <w:rPr>
          <w:lang w:val="fr-FR"/>
        </w:rPr>
      </w:pPr>
      <w:r w:rsidRPr="007026B7">
        <w:rPr>
          <w:lang w:val="fr-FR"/>
        </w:rPr>
        <w:t>d)</w:t>
      </w:r>
      <w:r w:rsidRPr="007026B7">
        <w:rPr>
          <w:lang w:val="fr-FR"/>
        </w:rPr>
        <w:tab/>
        <w:t xml:space="preserve">Les mesures prises pour atténuer les répercussions socioéconomiques de la pandémie de COVID-19 sur </w:t>
      </w:r>
      <w:r>
        <w:rPr>
          <w:lang w:val="fr-FR"/>
        </w:rPr>
        <w:t xml:space="preserve">ces personnes et </w:t>
      </w:r>
      <w:r w:rsidRPr="007026B7">
        <w:rPr>
          <w:lang w:val="fr-FR"/>
        </w:rPr>
        <w:t xml:space="preserve">groupes. </w:t>
      </w:r>
    </w:p>
    <w:p w14:paraId="33B7621E" w14:textId="77777777" w:rsidR="002F6405" w:rsidRPr="00E903DB" w:rsidRDefault="002F6405" w:rsidP="00AA65BF">
      <w:pPr>
        <w:pStyle w:val="H1G"/>
      </w:pPr>
      <w:r w:rsidRPr="00E903DB">
        <w:tab/>
      </w:r>
      <w:r w:rsidRPr="00E903DB">
        <w:tab/>
        <w:t>Article</w:t>
      </w:r>
      <w:r w:rsidR="00224E4F">
        <w:t> </w:t>
      </w:r>
      <w:r w:rsidRPr="00E903DB">
        <w:t>6</w:t>
      </w:r>
    </w:p>
    <w:p w14:paraId="1D3BE76D" w14:textId="77777777" w:rsidR="002F6405" w:rsidRDefault="002F6405" w:rsidP="002F6405">
      <w:pPr>
        <w:pStyle w:val="SingleTxtG"/>
        <w:numPr>
          <w:ilvl w:val="0"/>
          <w:numId w:val="17"/>
        </w:numPr>
        <w:tabs>
          <w:tab w:val="clear" w:pos="1701"/>
          <w:tab w:val="clear" w:pos="2268"/>
          <w:tab w:val="clear" w:pos="2835"/>
        </w:tabs>
        <w:ind w:left="1134" w:firstLine="0"/>
        <w:rPr>
          <w:lang w:val="fr-FR"/>
        </w:rPr>
      </w:pPr>
      <w:r>
        <w:t xml:space="preserve">Donner </w:t>
      </w:r>
      <w:r w:rsidRPr="00C2671B">
        <w:rPr>
          <w:lang w:val="fr-FR"/>
        </w:rPr>
        <w:t>des renseignements sur les mesures d</w:t>
      </w:r>
      <w:r>
        <w:rPr>
          <w:lang w:val="fr-FR"/>
        </w:rPr>
        <w:t>’</w:t>
      </w:r>
      <w:r w:rsidRPr="00C2671B">
        <w:rPr>
          <w:lang w:val="fr-FR"/>
        </w:rPr>
        <w:t>ordre législatif, judiciaire, administratif ou autre donnant effet aux dispositions de l</w:t>
      </w:r>
      <w:r>
        <w:rPr>
          <w:lang w:val="fr-FR"/>
        </w:rPr>
        <w:t>’</w:t>
      </w:r>
      <w:r w:rsidRPr="00C2671B">
        <w:rPr>
          <w:lang w:val="fr-FR"/>
        </w:rPr>
        <w:t>article</w:t>
      </w:r>
      <w:r>
        <w:rPr>
          <w:lang w:val="fr-FR"/>
        </w:rPr>
        <w:t> 6 de la Convention.</w:t>
      </w:r>
      <w:r w:rsidRPr="00C2671B">
        <w:rPr>
          <w:lang w:val="fr-FR"/>
        </w:rPr>
        <w:t xml:space="preserve"> </w:t>
      </w:r>
      <w:r w:rsidRPr="00D0459D">
        <w:rPr>
          <w:lang w:val="fr-FR"/>
        </w:rPr>
        <w:t>Compte tenu des précédentes observations finales du Comité</w:t>
      </w:r>
      <w:r>
        <w:rPr>
          <w:lang w:val="fr-FR"/>
        </w:rPr>
        <w:t>, f</w:t>
      </w:r>
      <w:r w:rsidRPr="00BD3062">
        <w:rPr>
          <w:lang w:val="fr-FR"/>
        </w:rPr>
        <w:t xml:space="preserve">ournir en particulier des renseignements sur la pratique des tribunaux et </w:t>
      </w:r>
      <w:r>
        <w:rPr>
          <w:lang w:val="fr-FR"/>
        </w:rPr>
        <w:t xml:space="preserve">des </w:t>
      </w:r>
      <w:r w:rsidRPr="00BD3062">
        <w:rPr>
          <w:lang w:val="fr-FR"/>
        </w:rPr>
        <w:t>autres organes judiciaires et administratifs</w:t>
      </w:r>
      <w:r>
        <w:rPr>
          <w:lang w:val="fr-FR"/>
        </w:rPr>
        <w:t>,</w:t>
      </w:r>
      <w:r w:rsidRPr="00BD3062">
        <w:rPr>
          <w:lang w:val="fr-FR"/>
        </w:rPr>
        <w:t xml:space="preserve"> et sur les décisions </w:t>
      </w:r>
      <w:r w:rsidRPr="00BD3062">
        <w:rPr>
          <w:lang w:val="fr-FR"/>
        </w:rPr>
        <w:lastRenderedPageBreak/>
        <w:t>rendues par ceux-ci dans des affaires relatives à des actes de discrimination raciale relevant de la définition énoncée à l’article premier de la Convention.</w:t>
      </w:r>
      <w:r>
        <w:rPr>
          <w:lang w:val="fr-FR"/>
        </w:rPr>
        <w:t xml:space="preserve"> Donner également des informations sur les mesures prises visant à informer les victimes de discrimination raciale, </w:t>
      </w:r>
      <w:r w:rsidRPr="002F5379">
        <w:t xml:space="preserve">en particulier les </w:t>
      </w:r>
      <w:r>
        <w:t>non-ressortissants</w:t>
      </w:r>
      <w:r>
        <w:rPr>
          <w:lang w:val="fr-FR"/>
        </w:rPr>
        <w:t>, y compris les demandeurs d’asile et les réfugiés, des recours juridiques à leur disposition et à leur en faciliter l’accès.</w:t>
      </w:r>
    </w:p>
    <w:p w14:paraId="1E2A01DD" w14:textId="77777777" w:rsidR="002F6405" w:rsidRPr="00D13DCD" w:rsidRDefault="002F6405" w:rsidP="002F6405">
      <w:pPr>
        <w:pStyle w:val="SingleTxtG"/>
        <w:numPr>
          <w:ilvl w:val="0"/>
          <w:numId w:val="17"/>
        </w:numPr>
        <w:tabs>
          <w:tab w:val="clear" w:pos="1701"/>
          <w:tab w:val="clear" w:pos="2268"/>
          <w:tab w:val="clear" w:pos="2835"/>
        </w:tabs>
        <w:ind w:left="1134" w:firstLine="0"/>
      </w:pPr>
      <w:r w:rsidRPr="00C2671B">
        <w:rPr>
          <w:lang w:val="fr-FR"/>
        </w:rPr>
        <w:t>Donner des renseignements sur les formes de réparation et de compensation accordées dans des affaires de discrimination raciale qui sont considérées comme adéquates en droit interne, en citant des exemples. Fournir aussi des informations sur la charge de la preuve dans les procédures civiles relatives à des f</w:t>
      </w:r>
      <w:r>
        <w:rPr>
          <w:lang w:val="fr-FR"/>
        </w:rPr>
        <w:t>aits de discrimination raciale.</w:t>
      </w:r>
    </w:p>
    <w:p w14:paraId="4C9636C7" w14:textId="77777777" w:rsidR="002F6405" w:rsidRPr="00E903DB" w:rsidRDefault="002F6405" w:rsidP="00AA65BF">
      <w:pPr>
        <w:pStyle w:val="H1G"/>
      </w:pPr>
      <w:r w:rsidRPr="00B9527B">
        <w:tab/>
      </w:r>
      <w:r w:rsidRPr="00B9527B">
        <w:tab/>
      </w:r>
      <w:r w:rsidRPr="00E903DB">
        <w:t>Article</w:t>
      </w:r>
      <w:r w:rsidR="00224E4F">
        <w:t> </w:t>
      </w:r>
      <w:r w:rsidRPr="00E903DB">
        <w:t>7</w:t>
      </w:r>
    </w:p>
    <w:p w14:paraId="39C052AD" w14:textId="77777777" w:rsidR="002F6405" w:rsidRPr="00C2671B" w:rsidRDefault="002F6405" w:rsidP="002F6405">
      <w:pPr>
        <w:pStyle w:val="SingleTxtG"/>
        <w:numPr>
          <w:ilvl w:val="0"/>
          <w:numId w:val="17"/>
        </w:numPr>
        <w:tabs>
          <w:tab w:val="clear" w:pos="1701"/>
          <w:tab w:val="clear" w:pos="2268"/>
          <w:tab w:val="clear" w:pos="2835"/>
        </w:tabs>
        <w:ind w:left="1134" w:firstLine="0"/>
      </w:pPr>
      <w:r w:rsidRPr="00C2671B">
        <w:rPr>
          <w:lang w:val="fr-FR"/>
        </w:rPr>
        <w:t xml:space="preserve">Donner des </w:t>
      </w:r>
      <w:r>
        <w:rPr>
          <w:lang w:val="fr-FR"/>
        </w:rPr>
        <w:t xml:space="preserve">informations </w:t>
      </w:r>
      <w:r w:rsidRPr="00C2671B">
        <w:rPr>
          <w:lang w:val="fr-FR"/>
        </w:rPr>
        <w:t xml:space="preserve">sur les mesures prises pour combattre les préjugés conduisant à la discrimination raciale, </w:t>
      </w:r>
      <w:r>
        <w:rPr>
          <w:lang w:val="fr-FR"/>
        </w:rPr>
        <w:t>y compris</w:t>
      </w:r>
      <w:r w:rsidRPr="00C2671B">
        <w:rPr>
          <w:lang w:val="fr-FR"/>
        </w:rPr>
        <w:t xml:space="preserve"> des renseignements d</w:t>
      </w:r>
      <w:r>
        <w:rPr>
          <w:lang w:val="fr-FR"/>
        </w:rPr>
        <w:t>’</w:t>
      </w:r>
      <w:r w:rsidRPr="00C2671B">
        <w:rPr>
          <w:lang w:val="fr-FR"/>
        </w:rPr>
        <w:t xml:space="preserve">ordre général sur le système éducatif. </w:t>
      </w:r>
      <w:r>
        <w:rPr>
          <w:lang w:val="fr-FR"/>
        </w:rPr>
        <w:t>Donner aussi des informations sur l’enseignement des droits de l’homme en milieu scolaire, y compris les principes issus de la Convention.</w:t>
      </w:r>
    </w:p>
    <w:p w14:paraId="22307D48" w14:textId="77777777" w:rsidR="002F6405" w:rsidRPr="00C71595" w:rsidRDefault="002F6405" w:rsidP="002F6405">
      <w:pPr>
        <w:pStyle w:val="SingleTxtG"/>
        <w:numPr>
          <w:ilvl w:val="0"/>
          <w:numId w:val="17"/>
        </w:numPr>
        <w:tabs>
          <w:tab w:val="clear" w:pos="1701"/>
          <w:tab w:val="clear" w:pos="2268"/>
          <w:tab w:val="clear" w:pos="2835"/>
        </w:tabs>
        <w:ind w:left="1134" w:firstLine="0"/>
      </w:pPr>
      <w:r w:rsidRPr="00C2671B">
        <w:rPr>
          <w:lang w:val="fr-FR"/>
        </w:rPr>
        <w:t>Décrire les mesures prises pour dispenser une formation approfondie aux membres des forces de l</w:t>
      </w:r>
      <w:r>
        <w:rPr>
          <w:lang w:val="fr-FR"/>
        </w:rPr>
        <w:t>’</w:t>
      </w:r>
      <w:r w:rsidRPr="00C2671B">
        <w:rPr>
          <w:lang w:val="fr-FR"/>
        </w:rPr>
        <w:t>ordre</w:t>
      </w:r>
      <w:r>
        <w:rPr>
          <w:lang w:val="fr-FR"/>
        </w:rPr>
        <w:t>, aux procureurs et aux juges</w:t>
      </w:r>
      <w:r w:rsidRPr="00C2671B">
        <w:rPr>
          <w:lang w:val="fr-FR"/>
        </w:rPr>
        <w:t xml:space="preserve"> afin de garantir que, dans l</w:t>
      </w:r>
      <w:r>
        <w:rPr>
          <w:lang w:val="fr-FR"/>
        </w:rPr>
        <w:t>’</w:t>
      </w:r>
      <w:r w:rsidRPr="00C2671B">
        <w:rPr>
          <w:lang w:val="fr-FR"/>
        </w:rPr>
        <w:t>exercice de leurs fonctions, ceux-ci respectent et protègent la dignité humaine</w:t>
      </w:r>
      <w:r>
        <w:rPr>
          <w:lang w:val="fr-FR"/>
        </w:rPr>
        <w:t>,</w:t>
      </w:r>
      <w:r w:rsidRPr="00C2671B">
        <w:rPr>
          <w:lang w:val="fr-FR"/>
        </w:rPr>
        <w:t xml:space="preserve"> et défendent et </w:t>
      </w:r>
      <w:r>
        <w:rPr>
          <w:lang w:val="fr-FR"/>
        </w:rPr>
        <w:t>font</w:t>
      </w:r>
      <w:r w:rsidRPr="00C2671B">
        <w:rPr>
          <w:lang w:val="fr-FR"/>
        </w:rPr>
        <w:t xml:space="preserve"> respecter les droits fondamentaux de toutes les personnes, sans discrimination fondée sur la race, la couleur ou l</w:t>
      </w:r>
      <w:r>
        <w:rPr>
          <w:lang w:val="fr-FR"/>
        </w:rPr>
        <w:t>’origine nationale ou ethnique.</w:t>
      </w:r>
    </w:p>
    <w:p w14:paraId="3943031B" w14:textId="77777777" w:rsidR="002F6405" w:rsidRPr="006E76A0" w:rsidRDefault="002F6405" w:rsidP="002F6405">
      <w:pPr>
        <w:pStyle w:val="SingleTxtG"/>
        <w:numPr>
          <w:ilvl w:val="0"/>
          <w:numId w:val="17"/>
        </w:numPr>
        <w:tabs>
          <w:tab w:val="clear" w:pos="1701"/>
          <w:tab w:val="clear" w:pos="2268"/>
          <w:tab w:val="clear" w:pos="2835"/>
        </w:tabs>
        <w:ind w:left="1134" w:firstLine="0"/>
      </w:pPr>
      <w:r w:rsidRPr="002466C4">
        <w:rPr>
          <w:lang w:val="fr-FR"/>
        </w:rPr>
        <w:t>À la lumière des précédentes observations finales du Comité</w:t>
      </w:r>
      <w:r>
        <w:rPr>
          <w:lang w:val="fr-FR"/>
        </w:rPr>
        <w:t xml:space="preserve">, donner des renseignements spécifiques sur les plans d’action et autres mesures adoptés par l’État partie pour donner effet à la Déclaration et au Programme d’action du Durban adoptés en septembre 2001, en tenant compte du document final de la Conférence d’examen </w:t>
      </w:r>
      <w:r w:rsidRPr="00E903DB">
        <w:rPr>
          <w:lang w:val="fr-FR"/>
        </w:rPr>
        <w:t xml:space="preserve">de la mise en </w:t>
      </w:r>
      <w:r w:rsidRPr="00E55C43">
        <w:rPr>
          <w:lang w:val="fr-FR"/>
        </w:rPr>
        <w:t>œuvre</w:t>
      </w:r>
      <w:r w:rsidRPr="00E903DB">
        <w:rPr>
          <w:lang w:val="fr-FR"/>
        </w:rPr>
        <w:t xml:space="preserve"> de la Déclaration et du Programme d’action</w:t>
      </w:r>
      <w:r>
        <w:rPr>
          <w:lang w:val="fr-FR"/>
        </w:rPr>
        <w:t xml:space="preserve"> de Durban, qui s’est tenue à Genève en avril 2009.</w:t>
      </w:r>
    </w:p>
    <w:p w14:paraId="5ADAF561" w14:textId="77777777" w:rsidR="00984B29" w:rsidRPr="002F6405" w:rsidRDefault="002F6405" w:rsidP="002F6405">
      <w:pPr>
        <w:pStyle w:val="SingleTxtG"/>
        <w:spacing w:before="240" w:after="0"/>
        <w:jc w:val="center"/>
        <w:rPr>
          <w:u w:val="single"/>
        </w:rPr>
      </w:pPr>
      <w:bookmarkStart w:id="1" w:name="_GoBack"/>
      <w:bookmarkEnd w:id="1"/>
      <w:r>
        <w:rPr>
          <w:u w:val="single"/>
          <w:lang w:val="fr-FR"/>
        </w:rPr>
        <w:tab/>
      </w:r>
      <w:r>
        <w:rPr>
          <w:u w:val="single"/>
          <w:lang w:val="fr-FR"/>
        </w:rPr>
        <w:tab/>
      </w:r>
      <w:r>
        <w:rPr>
          <w:u w:val="single"/>
          <w:lang w:val="fr-FR"/>
        </w:rPr>
        <w:tab/>
      </w:r>
    </w:p>
    <w:sectPr w:rsidR="00984B29" w:rsidRPr="002F6405" w:rsidSect="002F640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F3AC3" w14:textId="77777777" w:rsidR="00B11130" w:rsidRDefault="00B11130" w:rsidP="00F95C08">
      <w:pPr>
        <w:spacing w:line="240" w:lineRule="auto"/>
      </w:pPr>
    </w:p>
  </w:endnote>
  <w:endnote w:type="continuationSeparator" w:id="0">
    <w:p w14:paraId="00182034" w14:textId="77777777" w:rsidR="00B11130" w:rsidRPr="00AC3823" w:rsidRDefault="00B11130" w:rsidP="00AC3823">
      <w:pPr>
        <w:pStyle w:val="Pieddepage"/>
      </w:pPr>
    </w:p>
  </w:endnote>
  <w:endnote w:type="continuationNotice" w:id="1">
    <w:p w14:paraId="3CC6A55C" w14:textId="77777777" w:rsidR="00B11130" w:rsidRDefault="00B1113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86516" w14:textId="77777777" w:rsidR="002F6405" w:rsidRPr="002F6405" w:rsidRDefault="002F6405" w:rsidP="002F6405">
    <w:pPr>
      <w:pStyle w:val="Pieddepage"/>
      <w:tabs>
        <w:tab w:val="right" w:pos="9638"/>
      </w:tabs>
    </w:pPr>
    <w:r w:rsidRPr="002F6405">
      <w:rPr>
        <w:b/>
        <w:sz w:val="18"/>
      </w:rPr>
      <w:fldChar w:fldCharType="begin"/>
    </w:r>
    <w:r w:rsidRPr="002F6405">
      <w:rPr>
        <w:b/>
        <w:sz w:val="18"/>
      </w:rPr>
      <w:instrText xml:space="preserve"> PAGE  \* MERGEFORMAT </w:instrText>
    </w:r>
    <w:r w:rsidRPr="002F6405">
      <w:rPr>
        <w:b/>
        <w:sz w:val="18"/>
      </w:rPr>
      <w:fldChar w:fldCharType="separate"/>
    </w:r>
    <w:r w:rsidR="004657C8">
      <w:rPr>
        <w:b/>
        <w:noProof/>
        <w:sz w:val="18"/>
      </w:rPr>
      <w:t>4</w:t>
    </w:r>
    <w:r w:rsidRPr="002F6405">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49867D" w14:textId="77777777" w:rsidR="002F6405" w:rsidRPr="002F6405" w:rsidRDefault="002F6405" w:rsidP="002F6405">
    <w:pPr>
      <w:pStyle w:val="Pieddepage"/>
      <w:tabs>
        <w:tab w:val="right" w:pos="9638"/>
      </w:tabs>
      <w:rPr>
        <w:b/>
        <w:sz w:val="18"/>
      </w:rPr>
    </w:pPr>
    <w:r>
      <w:tab/>
    </w:r>
    <w:r w:rsidRPr="002F6405">
      <w:rPr>
        <w:b/>
        <w:sz w:val="18"/>
      </w:rPr>
      <w:fldChar w:fldCharType="begin"/>
    </w:r>
    <w:r w:rsidRPr="002F6405">
      <w:rPr>
        <w:b/>
        <w:sz w:val="18"/>
      </w:rPr>
      <w:instrText xml:space="preserve"> PAGE  \* MERGEFORMAT </w:instrText>
    </w:r>
    <w:r w:rsidRPr="002F6405">
      <w:rPr>
        <w:b/>
        <w:sz w:val="18"/>
      </w:rPr>
      <w:fldChar w:fldCharType="separate"/>
    </w:r>
    <w:r w:rsidR="004657C8">
      <w:rPr>
        <w:b/>
        <w:noProof/>
        <w:sz w:val="18"/>
      </w:rPr>
      <w:t>3</w:t>
    </w:r>
    <w:r w:rsidRPr="002F64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EBD00" w14:textId="77777777" w:rsidR="00132B3D" w:rsidRPr="00132B3D" w:rsidRDefault="00132B3D" w:rsidP="00132B3D">
    <w:pPr>
      <w:pStyle w:val="Pieddepage"/>
      <w:tabs>
        <w:tab w:val="left" w:pos="6520"/>
        <w:tab w:val="right" w:pos="9638"/>
      </w:tabs>
      <w:spacing w:before="120"/>
      <w:rPr>
        <w:sz w:val="20"/>
      </w:rPr>
    </w:pPr>
    <w:r>
      <w:rPr>
        <w:sz w:val="20"/>
      </w:rPr>
      <w:t>GE.20-16325  (F)</w:t>
    </w:r>
    <w:r>
      <w:rPr>
        <w:sz w:val="20"/>
      </w:rPr>
      <w:tab/>
    </w:r>
    <w:r w:rsidRPr="00132B3D">
      <w:rPr>
        <w:noProof/>
        <w:sz w:val="20"/>
        <w:lang w:eastAsia="fr-CH"/>
      </w:rPr>
      <w:drawing>
        <wp:inline distT="0" distB="0" distL="0" distR="0" wp14:anchorId="6FA279B9" wp14:editId="4724AD36">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515C5F5" wp14:editId="0F5843F0">
          <wp:extent cx="560705" cy="5607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4B055B" w14:textId="77777777" w:rsidR="00B11130" w:rsidRPr="00AC3823" w:rsidRDefault="00B11130" w:rsidP="00AC3823">
      <w:pPr>
        <w:pStyle w:val="Pieddepage"/>
        <w:tabs>
          <w:tab w:val="right" w:pos="2155"/>
        </w:tabs>
        <w:spacing w:after="80" w:line="240" w:lineRule="atLeast"/>
        <w:ind w:left="680"/>
        <w:rPr>
          <w:u w:val="single"/>
        </w:rPr>
      </w:pPr>
      <w:r>
        <w:rPr>
          <w:u w:val="single"/>
        </w:rPr>
        <w:tab/>
      </w:r>
    </w:p>
  </w:footnote>
  <w:footnote w:type="continuationSeparator" w:id="0">
    <w:p w14:paraId="688BF9B0" w14:textId="77777777" w:rsidR="00B11130" w:rsidRPr="00AC3823" w:rsidRDefault="00B11130" w:rsidP="00AC3823">
      <w:pPr>
        <w:pStyle w:val="Pieddepage"/>
        <w:tabs>
          <w:tab w:val="right" w:pos="2155"/>
        </w:tabs>
        <w:spacing w:after="80" w:line="240" w:lineRule="atLeast"/>
        <w:ind w:left="680"/>
        <w:rPr>
          <w:u w:val="single"/>
        </w:rPr>
      </w:pPr>
      <w:r>
        <w:rPr>
          <w:u w:val="single"/>
        </w:rPr>
        <w:tab/>
      </w:r>
    </w:p>
  </w:footnote>
  <w:footnote w:type="continuationNotice" w:id="1">
    <w:p w14:paraId="03C61E7B" w14:textId="77777777" w:rsidR="00B11130" w:rsidRPr="00AC3823" w:rsidRDefault="00B11130">
      <w:pPr>
        <w:spacing w:line="240" w:lineRule="auto"/>
        <w:rPr>
          <w:sz w:val="2"/>
          <w:szCs w:val="2"/>
        </w:rPr>
      </w:pPr>
    </w:p>
  </w:footnote>
  <w:footnote w:id="2">
    <w:p w14:paraId="4833124C" w14:textId="77777777" w:rsidR="002F6405" w:rsidRPr="00E903DB" w:rsidRDefault="002F6405" w:rsidP="002F6405">
      <w:pPr>
        <w:pStyle w:val="Notedebasdepage"/>
        <w:rPr>
          <w:szCs w:val="18"/>
        </w:rPr>
      </w:pPr>
      <w:r>
        <w:rPr>
          <w:rStyle w:val="Appelnotedebasdep"/>
        </w:rPr>
        <w:tab/>
      </w:r>
      <w:r w:rsidRPr="00E903DB">
        <w:rPr>
          <w:rStyle w:val="Appelnotedebasdep"/>
          <w:sz w:val="20"/>
          <w:vertAlign w:val="baseline"/>
        </w:rPr>
        <w:t>*</w:t>
      </w:r>
      <w:r>
        <w:rPr>
          <w:rStyle w:val="Appelnotedebasdep"/>
          <w:sz w:val="20"/>
          <w:vertAlign w:val="baseline"/>
        </w:rPr>
        <w:tab/>
      </w:r>
      <w:r w:rsidRPr="00E903DB">
        <w:rPr>
          <w:rStyle w:val="Appelnotedebasdep"/>
          <w:szCs w:val="18"/>
          <w:vertAlign w:val="baseline"/>
        </w:rPr>
        <w:t>Adopté</w:t>
      </w:r>
      <w:r>
        <w:rPr>
          <w:szCs w:val="18"/>
        </w:rPr>
        <w:t>e</w:t>
      </w:r>
      <w:r w:rsidRPr="00E903DB">
        <w:rPr>
          <w:rStyle w:val="Appelnotedebasdep"/>
          <w:szCs w:val="18"/>
          <w:vertAlign w:val="baseline"/>
        </w:rPr>
        <w:t xml:space="preserve"> par le Comité </w:t>
      </w:r>
      <w:r>
        <w:rPr>
          <w:szCs w:val="18"/>
        </w:rPr>
        <w:t>à</w:t>
      </w:r>
      <w:r w:rsidRPr="00E903DB">
        <w:rPr>
          <w:rStyle w:val="Appelnotedebasdep"/>
          <w:szCs w:val="18"/>
          <w:vertAlign w:val="baseline"/>
        </w:rPr>
        <w:t xml:space="preserve"> sa 102</w:t>
      </w:r>
      <w:r w:rsidRPr="00E903DB">
        <w:rPr>
          <w:rStyle w:val="Appelnotedebasdep"/>
          <w:szCs w:val="18"/>
        </w:rPr>
        <w:t>e</w:t>
      </w:r>
      <w:r w:rsidR="00224E4F">
        <w:rPr>
          <w:szCs w:val="18"/>
        </w:rPr>
        <w:t> </w:t>
      </w:r>
      <w:r w:rsidRPr="00E903DB">
        <w:rPr>
          <w:rStyle w:val="Appelnotedebasdep"/>
          <w:szCs w:val="18"/>
          <w:vertAlign w:val="baseline"/>
        </w:rPr>
        <w:t>session (16-24</w:t>
      </w:r>
      <w:r w:rsidR="00224E4F">
        <w:rPr>
          <w:szCs w:val="18"/>
        </w:rPr>
        <w:t> </w:t>
      </w:r>
      <w:r w:rsidRPr="00E903DB">
        <w:rPr>
          <w:rStyle w:val="Appelnotedebasdep"/>
          <w:szCs w:val="18"/>
          <w:vertAlign w:val="baseline"/>
        </w:rPr>
        <w:t>novembre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2366FE" w14:textId="2A3ABB48" w:rsidR="002F6405" w:rsidRPr="002F6405" w:rsidRDefault="005E3E06">
    <w:pPr>
      <w:pStyle w:val="En-tte"/>
    </w:pPr>
    <w:r>
      <w:fldChar w:fldCharType="begin"/>
    </w:r>
    <w:r>
      <w:instrText xml:space="preserve"> TITLE  \* MERGEFORMAT </w:instrText>
    </w:r>
    <w:r>
      <w:fldChar w:fldCharType="separate"/>
    </w:r>
    <w:r>
      <w:t>CERD/C/MCO/QPR/7-9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EE8DF5" w14:textId="7C6C6639" w:rsidR="002F6405" w:rsidRPr="002F6405" w:rsidRDefault="005E3E06" w:rsidP="002F6405">
    <w:pPr>
      <w:pStyle w:val="En-tte"/>
      <w:jc w:val="right"/>
    </w:pPr>
    <w:r>
      <w:fldChar w:fldCharType="begin"/>
    </w:r>
    <w:r>
      <w:instrText xml:space="preserve"> TITLE  \* MERGEFORMAT </w:instrText>
    </w:r>
    <w:r>
      <w:fldChar w:fldCharType="separate"/>
    </w:r>
    <w:r>
      <w:t>CERD/C/MCO/QPR/7-9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6CE12B3"/>
    <w:multiLevelType w:val="hybridMultilevel"/>
    <w:tmpl w:val="34201D80"/>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6A67245"/>
    <w:multiLevelType w:val="hybridMultilevel"/>
    <w:tmpl w:val="4962986A"/>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4" w15:restartNumberingAfterBreak="0">
    <w:nsid w:val="59E607F8"/>
    <w:multiLevelType w:val="hybridMultilevel"/>
    <w:tmpl w:val="E1B22210"/>
    <w:lvl w:ilvl="0" w:tplc="D9E47ACA">
      <w:start w:val="1"/>
      <w:numFmt w:val="decimal"/>
      <w:lvlText w:val="%1."/>
      <w:lvlJc w:val="left"/>
      <w:pPr>
        <w:ind w:left="1854" w:hanging="360"/>
      </w:pPr>
      <w:rPr>
        <w:rFonts w:ascii="Times New Roman" w:eastAsiaTheme="minorHAnsi" w:hAnsi="Times New Roman" w:cs="Times New Roman" w:hint="default"/>
        <w:lang w:val="fr-FR"/>
      </w:rPr>
    </w:lvl>
    <w:lvl w:ilvl="1" w:tplc="9A4A9C54">
      <w:start w:val="1"/>
      <w:numFmt w:val="lowerLetter"/>
      <w:lvlText w:val="%2)"/>
      <w:lvlJc w:val="left"/>
      <w:pPr>
        <w:ind w:left="2784" w:hanging="57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C483172"/>
    <w:multiLevelType w:val="hybridMultilevel"/>
    <w:tmpl w:val="1D48CA42"/>
    <w:lvl w:ilvl="0" w:tplc="08090017">
      <w:start w:val="1"/>
      <w:numFmt w:val="lowerLetter"/>
      <w:lvlText w:val="%1)"/>
      <w:lvlJc w:val="left"/>
      <w:pPr>
        <w:ind w:left="2421" w:hanging="360"/>
      </w:pPr>
    </w:lvl>
    <w:lvl w:ilvl="1" w:tplc="08090017">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15"/>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2"/>
  </w:num>
  <w:num w:numId="16">
    <w:abstractNumId w:val="10"/>
  </w:num>
  <w:num w:numId="17">
    <w:abstractNumId w:val="14"/>
  </w:num>
  <w:num w:numId="18">
    <w:abstractNumId w:val="11"/>
  </w:num>
  <w:num w:numId="19">
    <w:abstractNumId w:val="16"/>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3BE"/>
    <w:rsid w:val="00017F94"/>
    <w:rsid w:val="00023842"/>
    <w:rsid w:val="000334F9"/>
    <w:rsid w:val="0007796D"/>
    <w:rsid w:val="000B7790"/>
    <w:rsid w:val="00111F2F"/>
    <w:rsid w:val="00132B3D"/>
    <w:rsid w:val="0014320C"/>
    <w:rsid w:val="0014365E"/>
    <w:rsid w:val="00176178"/>
    <w:rsid w:val="001F525A"/>
    <w:rsid w:val="00215BEC"/>
    <w:rsid w:val="00223272"/>
    <w:rsid w:val="00224E4F"/>
    <w:rsid w:val="0024779E"/>
    <w:rsid w:val="00262657"/>
    <w:rsid w:val="00296ADC"/>
    <w:rsid w:val="002F6405"/>
    <w:rsid w:val="003E18C1"/>
    <w:rsid w:val="00446FE5"/>
    <w:rsid w:val="00452396"/>
    <w:rsid w:val="004657C8"/>
    <w:rsid w:val="004F094E"/>
    <w:rsid w:val="005505B7"/>
    <w:rsid w:val="00573BE5"/>
    <w:rsid w:val="00586ED3"/>
    <w:rsid w:val="00596AA9"/>
    <w:rsid w:val="005E3E06"/>
    <w:rsid w:val="00623CA8"/>
    <w:rsid w:val="006D11EE"/>
    <w:rsid w:val="006E0451"/>
    <w:rsid w:val="006F6EDB"/>
    <w:rsid w:val="00712E6E"/>
    <w:rsid w:val="0071601D"/>
    <w:rsid w:val="00780585"/>
    <w:rsid w:val="00783E9F"/>
    <w:rsid w:val="007A62E6"/>
    <w:rsid w:val="0080684C"/>
    <w:rsid w:val="00857F8D"/>
    <w:rsid w:val="00871C75"/>
    <w:rsid w:val="008776DC"/>
    <w:rsid w:val="008B3E67"/>
    <w:rsid w:val="009705C8"/>
    <w:rsid w:val="00984B29"/>
    <w:rsid w:val="009D5F1A"/>
    <w:rsid w:val="00A30353"/>
    <w:rsid w:val="00A50D1D"/>
    <w:rsid w:val="00AA65BF"/>
    <w:rsid w:val="00AB63BE"/>
    <w:rsid w:val="00AC3823"/>
    <w:rsid w:val="00AE323C"/>
    <w:rsid w:val="00B00181"/>
    <w:rsid w:val="00B11130"/>
    <w:rsid w:val="00B765F7"/>
    <w:rsid w:val="00BA0CA9"/>
    <w:rsid w:val="00BB0B66"/>
    <w:rsid w:val="00C02897"/>
    <w:rsid w:val="00D06763"/>
    <w:rsid w:val="00D3439C"/>
    <w:rsid w:val="00D87134"/>
    <w:rsid w:val="00DB1831"/>
    <w:rsid w:val="00DB6A4D"/>
    <w:rsid w:val="00DC0149"/>
    <w:rsid w:val="00DD3BFD"/>
    <w:rsid w:val="00DF6678"/>
    <w:rsid w:val="00F660DF"/>
    <w:rsid w:val="00F95C08"/>
    <w:rsid w:val="00FB55B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C4A0EF"/>
  <w15:docId w15:val="{7EBFD577-FE1B-41E7-AAEF-819CEDBF2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4_G Char,4_G Char Char,4_G Char Char Char,ftref Char Char Char Char,Ref"/>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f"/>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1763</Words>
  <Characters>9789</Characters>
  <Application>Microsoft Office Word</Application>
  <DocSecurity>0</DocSecurity>
  <Lines>163</Lines>
  <Paragraphs>60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CERD/C/MCO/QPR/7-9</vt:lpstr>
      <vt:lpstr>CERD/C/MCO/QPR/7-9</vt:lpstr>
    </vt:vector>
  </TitlesOfParts>
  <Company>DCM</Company>
  <LinksUpToDate>false</LinksUpToDate>
  <CharactersWithSpaces>11492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CERD/C/MCO/QPR/7-9</dc:title>
  <dc:subject/>
  <dc:creator>Edith BOURION</dc:creator>
  <cp:keywords/>
  <cp:lastModifiedBy>Christine Chautagnat</cp:lastModifiedBy>
  <cp:revision>3</cp:revision>
  <cp:lastPrinted>2020-12-04T07:28:00Z</cp:lastPrinted>
  <dcterms:created xsi:type="dcterms:W3CDTF">2020-12-04T07:28:00Z</dcterms:created>
  <dcterms:modified xsi:type="dcterms:W3CDTF">2020-12-04T07:29:00Z</dcterms:modified>
</cp:coreProperties>
</file>