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0AEB1E" w14:textId="77777777" w:rsidR="00DC3530" w:rsidRPr="00BC21F9" w:rsidRDefault="00DC3530" w:rsidP="00DC3530">
      <w:pPr>
        <w:spacing w:line="240" w:lineRule="auto"/>
        <w:rPr>
          <w:sz w:val="2"/>
        </w:rPr>
        <w:sectPr w:rsidR="00DC3530" w:rsidRPr="00BC21F9" w:rsidSect="00511B0D">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BC21F9">
        <w:rPr>
          <w:rStyle w:val="CommentReference"/>
        </w:rPr>
        <w:commentReference w:id="0"/>
      </w:r>
    </w:p>
    <w:p w14:paraId="0627CA36" w14:textId="671D1636" w:rsidR="00511B0D" w:rsidRPr="00BC21F9" w:rsidRDefault="00511B0D" w:rsidP="00511B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BC21F9">
        <w:rPr>
          <w:lang w:val="fr-FR"/>
        </w:rPr>
        <w:t>Comité pour l</w:t>
      </w:r>
      <w:r w:rsidR="0017694E" w:rsidRPr="00BC21F9">
        <w:rPr>
          <w:lang w:val="fr-FR"/>
        </w:rPr>
        <w:t>’</w:t>
      </w:r>
      <w:r w:rsidRPr="00BC21F9">
        <w:rPr>
          <w:lang w:val="fr-FR"/>
        </w:rPr>
        <w:t>élimination de la discrimination à l</w:t>
      </w:r>
      <w:r w:rsidR="0017694E" w:rsidRPr="00BC21F9">
        <w:rPr>
          <w:lang w:val="fr-FR"/>
        </w:rPr>
        <w:t>’</w:t>
      </w:r>
      <w:r w:rsidRPr="00BC21F9">
        <w:rPr>
          <w:lang w:val="fr-FR"/>
        </w:rPr>
        <w:t>égard des femmes</w:t>
      </w:r>
    </w:p>
    <w:p w14:paraId="70645C18" w14:textId="552E04FF" w:rsidR="00511B0D" w:rsidRPr="00BC21F9" w:rsidRDefault="00511B0D" w:rsidP="00511B0D">
      <w:pPr>
        <w:pStyle w:val="SingleTxt"/>
        <w:spacing w:after="0" w:line="120" w:lineRule="exact"/>
        <w:rPr>
          <w:sz w:val="10"/>
          <w:lang w:val="fr-FR"/>
        </w:rPr>
      </w:pPr>
    </w:p>
    <w:p w14:paraId="61828346" w14:textId="10812948" w:rsidR="00511B0D" w:rsidRPr="00BC21F9" w:rsidRDefault="00511B0D" w:rsidP="00511B0D">
      <w:pPr>
        <w:pStyle w:val="SingleTxt"/>
        <w:spacing w:after="0" w:line="120" w:lineRule="exact"/>
        <w:rPr>
          <w:sz w:val="10"/>
          <w:lang w:val="fr-FR"/>
        </w:rPr>
      </w:pPr>
    </w:p>
    <w:p w14:paraId="46195751" w14:textId="5537A60D" w:rsidR="00511B0D" w:rsidRPr="00BC21F9" w:rsidRDefault="00511B0D" w:rsidP="00511B0D">
      <w:pPr>
        <w:pStyle w:val="SingleTxt"/>
        <w:spacing w:after="0" w:line="120" w:lineRule="exact"/>
        <w:rPr>
          <w:sz w:val="10"/>
          <w:lang w:val="fr-FR"/>
        </w:rPr>
      </w:pPr>
    </w:p>
    <w:p w14:paraId="2790A4B3" w14:textId="16405E47" w:rsidR="007D1EFD" w:rsidRPr="00BC21F9" w:rsidRDefault="007D1EFD" w:rsidP="007D1EFD">
      <w:pPr>
        <w:framePr w:w="9792" w:h="432" w:hSpace="180" w:wrap="around" w:vAnchor="page" w:hAnchor="page" w:x="1168" w:y="1368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sidRPr="00BC21F9">
        <w:rPr>
          <w:noProof/>
          <w:w w:val="100"/>
        </w:rPr>
        <mc:AlternateContent>
          <mc:Choice Requires="wps">
            <w:drawing>
              <wp:anchor distT="0" distB="0" distL="114300" distR="114300" simplePos="0" relativeHeight="251661312" behindDoc="0" locked="0" layoutInCell="1" allowOverlap="1" wp14:anchorId="66CCECA8" wp14:editId="345C7BA8">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FE86C9"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BC21F9">
        <w:rPr>
          <w:spacing w:val="5"/>
          <w:w w:val="104"/>
          <w:sz w:val="17"/>
          <w:szCs w:val="20"/>
        </w:rPr>
        <w:tab/>
        <w:t>*</w:t>
      </w:r>
      <w:r w:rsidRPr="00BC21F9">
        <w:rPr>
          <w:spacing w:val="5"/>
          <w:w w:val="104"/>
          <w:sz w:val="17"/>
          <w:szCs w:val="20"/>
        </w:rPr>
        <w:tab/>
      </w:r>
      <w:r w:rsidRPr="00BC21F9">
        <w:rPr>
          <w:spacing w:val="5"/>
          <w:w w:val="104"/>
          <w:sz w:val="17"/>
          <w:szCs w:val="20"/>
          <w:lang w:val="fr-FR"/>
        </w:rPr>
        <w:t>La version originale du présent document n’a pas été revue par les services d’édition.</w:t>
      </w:r>
    </w:p>
    <w:p w14:paraId="3F85235A" w14:textId="4B9B336D" w:rsidR="00511B0D" w:rsidRPr="00BC21F9" w:rsidRDefault="00511B0D" w:rsidP="00511B0D">
      <w:pPr>
        <w:pStyle w:val="TitleHCH"/>
        <w:ind w:right="1260"/>
        <w:rPr>
          <w:b w:val="0"/>
          <w:bCs/>
          <w:sz w:val="20"/>
          <w:szCs w:val="20"/>
          <w:lang w:val="fr-FR"/>
        </w:rPr>
      </w:pPr>
      <w:r w:rsidRPr="00BC21F9">
        <w:rPr>
          <w:lang w:val="fr-FR"/>
        </w:rPr>
        <w:tab/>
      </w:r>
      <w:r w:rsidRPr="00BC21F9">
        <w:rPr>
          <w:lang w:val="fr-FR"/>
        </w:rPr>
        <w:tab/>
        <w:t>Renseignements reçus de l</w:t>
      </w:r>
      <w:r w:rsidR="0017694E" w:rsidRPr="00BC21F9">
        <w:rPr>
          <w:lang w:val="fr-FR"/>
        </w:rPr>
        <w:t>’</w:t>
      </w:r>
      <w:r w:rsidRPr="00BC21F9">
        <w:rPr>
          <w:lang w:val="fr-FR"/>
        </w:rPr>
        <w:t>Andorre au sujet de la suite donnée aux observations finales concernant son quatrième rapport périodique</w:t>
      </w:r>
      <w:r w:rsidR="00CE08A4" w:rsidRPr="002A3637">
        <w:rPr>
          <w:b w:val="0"/>
          <w:bCs/>
          <w:sz w:val="20"/>
          <w:szCs w:val="20"/>
          <w:lang w:val="fr-FR"/>
        </w:rPr>
        <w:t>*</w:t>
      </w:r>
    </w:p>
    <w:p w14:paraId="7544B751" w14:textId="68398D78" w:rsidR="00511B0D" w:rsidRPr="00BC21F9" w:rsidRDefault="00511B0D" w:rsidP="00511B0D">
      <w:pPr>
        <w:pStyle w:val="SingleTxt"/>
        <w:spacing w:after="0" w:line="120" w:lineRule="exact"/>
        <w:rPr>
          <w:sz w:val="10"/>
          <w:lang w:val="fr-FR"/>
        </w:rPr>
      </w:pPr>
    </w:p>
    <w:p w14:paraId="02F515EE" w14:textId="0F56FD11" w:rsidR="00511B0D" w:rsidRPr="00BC21F9" w:rsidRDefault="00511B0D" w:rsidP="00511B0D">
      <w:pPr>
        <w:pStyle w:val="SingleTxt"/>
        <w:spacing w:after="0" w:line="120" w:lineRule="exact"/>
        <w:rPr>
          <w:sz w:val="10"/>
          <w:lang w:val="fr-FR"/>
        </w:rPr>
      </w:pPr>
    </w:p>
    <w:p w14:paraId="71AA1433" w14:textId="3CFCD364" w:rsidR="00511B0D" w:rsidRPr="00BC21F9" w:rsidRDefault="00511B0D" w:rsidP="00511B0D">
      <w:pPr>
        <w:pStyle w:val="SingleTxt"/>
        <w:jc w:val="right"/>
        <w:rPr>
          <w:lang w:val="fr-FR"/>
        </w:rPr>
      </w:pPr>
      <w:r w:rsidRPr="00BC21F9">
        <w:rPr>
          <w:lang w:val="fr-FR"/>
        </w:rPr>
        <w:t>[Date de réception</w:t>
      </w:r>
      <w:r w:rsidR="0017694E" w:rsidRPr="00BC21F9">
        <w:rPr>
          <w:lang w:val="fr-FR"/>
        </w:rPr>
        <w:t> :</w:t>
      </w:r>
      <w:r w:rsidRPr="00BC21F9">
        <w:rPr>
          <w:lang w:val="fr-FR"/>
        </w:rPr>
        <w:t xml:space="preserve"> 13 octobre 2021]</w:t>
      </w:r>
    </w:p>
    <w:p w14:paraId="24D5E6EF" w14:textId="77777777" w:rsidR="00511B0D" w:rsidRPr="00BC21F9" w:rsidRDefault="00511B0D" w:rsidP="00511B0D">
      <w:pPr>
        <w:pStyle w:val="SingleTxt"/>
        <w:rPr>
          <w:lang w:val="fr-FR"/>
        </w:rPr>
      </w:pPr>
      <w:r w:rsidRPr="00BC21F9">
        <w:rPr>
          <w:lang w:val="fr-FR"/>
        </w:rPr>
        <w:br w:type="page"/>
      </w:r>
    </w:p>
    <w:p w14:paraId="3D0922C9" w14:textId="751B6E0E" w:rsidR="00511B0D" w:rsidRPr="00BC21F9" w:rsidRDefault="00511B0D" w:rsidP="00881CB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21F9">
        <w:rPr>
          <w:lang w:val="fr-FR"/>
        </w:rPr>
        <w:tab/>
        <w:t>I.</w:t>
      </w:r>
      <w:r w:rsidRPr="00BC21F9">
        <w:rPr>
          <w:lang w:val="fr-FR"/>
        </w:rPr>
        <w:tab/>
        <w:t>Introduction</w:t>
      </w:r>
    </w:p>
    <w:p w14:paraId="4DFA9EB7" w14:textId="22A7C08D" w:rsidR="00511B0D" w:rsidRPr="00BC21F9" w:rsidRDefault="00511B0D" w:rsidP="00511B0D">
      <w:pPr>
        <w:pStyle w:val="SingleTxt"/>
        <w:spacing w:after="0" w:line="120" w:lineRule="exact"/>
        <w:rPr>
          <w:sz w:val="10"/>
          <w:lang w:val="fr-FR"/>
        </w:rPr>
      </w:pPr>
    </w:p>
    <w:p w14:paraId="1892B48C" w14:textId="4F2511BC" w:rsidR="00511B0D" w:rsidRPr="00BC21F9" w:rsidRDefault="00511B0D" w:rsidP="00511B0D">
      <w:pPr>
        <w:pStyle w:val="SingleTxt"/>
        <w:spacing w:after="0" w:line="120" w:lineRule="exact"/>
        <w:rPr>
          <w:sz w:val="10"/>
          <w:lang w:val="fr-FR"/>
        </w:rPr>
      </w:pPr>
    </w:p>
    <w:p w14:paraId="22884932" w14:textId="6EC38F9E" w:rsidR="00511B0D" w:rsidRPr="00BC21F9" w:rsidRDefault="00511B0D" w:rsidP="00511B0D">
      <w:pPr>
        <w:pStyle w:val="SingleTxt"/>
        <w:numPr>
          <w:ilvl w:val="0"/>
          <w:numId w:val="33"/>
        </w:numPr>
        <w:tabs>
          <w:tab w:val="num" w:pos="2804"/>
        </w:tabs>
        <w:spacing w:line="240" w:lineRule="exact"/>
        <w:ind w:left="1267"/>
        <w:rPr>
          <w:lang w:val="fr-FR"/>
        </w:rPr>
      </w:pPr>
      <w:r w:rsidRPr="00BC21F9">
        <w:rPr>
          <w:lang w:val="fr-FR"/>
        </w:rPr>
        <w:t>Le Comité prie l</w:t>
      </w:r>
      <w:r w:rsidR="0017694E" w:rsidRPr="00BC21F9">
        <w:rPr>
          <w:lang w:val="fr-FR"/>
        </w:rPr>
        <w:t>’</w:t>
      </w:r>
      <w:r w:rsidRPr="00BC21F9">
        <w:rPr>
          <w:lang w:val="fr-FR"/>
        </w:rPr>
        <w:t>État partie de lui communiquer par écrit, dans un délai de deux ans, des informations sur les mesures qu</w:t>
      </w:r>
      <w:r w:rsidR="0017694E" w:rsidRPr="00BC21F9">
        <w:rPr>
          <w:lang w:val="fr-FR"/>
        </w:rPr>
        <w:t>’</w:t>
      </w:r>
      <w:r w:rsidRPr="00BC21F9">
        <w:rPr>
          <w:lang w:val="fr-FR"/>
        </w:rPr>
        <w:t>il aura prises pour appliquer les recommandations énoncées aux paragraphes 26 a) et c) et 36 b) et c).</w:t>
      </w:r>
    </w:p>
    <w:p w14:paraId="62B945A8" w14:textId="1C2485D0" w:rsidR="00511B0D" w:rsidRPr="00BC21F9" w:rsidRDefault="00511B0D" w:rsidP="00511B0D">
      <w:pPr>
        <w:pStyle w:val="SingleTxt"/>
        <w:spacing w:after="0" w:line="120" w:lineRule="exact"/>
        <w:rPr>
          <w:bCs/>
          <w:sz w:val="10"/>
          <w:lang w:val="fr-FR"/>
        </w:rPr>
      </w:pPr>
    </w:p>
    <w:p w14:paraId="402E42EC" w14:textId="18DBAEE8" w:rsidR="00511B0D" w:rsidRPr="00BC21F9" w:rsidRDefault="00511B0D" w:rsidP="00511B0D">
      <w:pPr>
        <w:pStyle w:val="SingleTxt"/>
        <w:spacing w:after="0" w:line="120" w:lineRule="exact"/>
        <w:rPr>
          <w:bCs/>
          <w:sz w:val="10"/>
          <w:lang w:val="fr-FR"/>
        </w:rPr>
      </w:pPr>
    </w:p>
    <w:p w14:paraId="616CC446" w14:textId="0C9F21AE" w:rsidR="00511B0D" w:rsidRPr="00BC21F9" w:rsidRDefault="00511B0D" w:rsidP="00511B0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21F9">
        <w:rPr>
          <w:lang w:val="fr-FR"/>
        </w:rPr>
        <w:tab/>
        <w:t>II.</w:t>
      </w:r>
      <w:r w:rsidRPr="00BC21F9">
        <w:rPr>
          <w:lang w:val="fr-FR"/>
        </w:rPr>
        <w:tab/>
        <w:t>Renseignements sur la suite donnée aux observations finales</w:t>
      </w:r>
    </w:p>
    <w:p w14:paraId="6566FF5E" w14:textId="4FDBBA05" w:rsidR="00511B0D" w:rsidRPr="00BC21F9" w:rsidRDefault="00511B0D" w:rsidP="00511B0D">
      <w:pPr>
        <w:pStyle w:val="SingleTxt"/>
        <w:spacing w:after="0" w:line="120" w:lineRule="exact"/>
        <w:rPr>
          <w:bCs/>
          <w:sz w:val="10"/>
          <w:lang w:val="fr-FR"/>
        </w:rPr>
      </w:pPr>
    </w:p>
    <w:p w14:paraId="3B7C394B" w14:textId="27AEC62B" w:rsidR="00511B0D" w:rsidRPr="00BC21F9" w:rsidRDefault="00511B0D" w:rsidP="00511B0D">
      <w:pPr>
        <w:pStyle w:val="SingleTxt"/>
        <w:spacing w:after="0" w:line="120" w:lineRule="exact"/>
        <w:rPr>
          <w:bCs/>
          <w:sz w:val="10"/>
          <w:lang w:val="fr-FR"/>
        </w:rPr>
      </w:pPr>
    </w:p>
    <w:p w14:paraId="24B2ABB7" w14:textId="6EB41A07" w:rsidR="00511B0D" w:rsidRPr="00BC21F9" w:rsidRDefault="00511B0D" w:rsidP="00511B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fr-FR"/>
        </w:rPr>
      </w:pPr>
      <w:r w:rsidRPr="00BC21F9">
        <w:rPr>
          <w:lang w:val="fr-FR"/>
        </w:rPr>
        <w:tab/>
        <w:t>A.</w:t>
      </w:r>
      <w:r w:rsidRPr="00BC21F9">
        <w:rPr>
          <w:lang w:val="fr-FR"/>
        </w:rPr>
        <w:tab/>
        <w:t>Renseignements sur la suite donnée à la recommandation figurant au paragraphe 26 a) des observations finales (</w:t>
      </w:r>
      <w:hyperlink r:id="rId18" w:history="1">
        <w:r w:rsidRPr="00BC21F9">
          <w:rPr>
            <w:rStyle w:val="Hyperlink"/>
            <w:lang w:val="fr-FR"/>
          </w:rPr>
          <w:t>CEDAW/C/AND/CO/4</w:t>
        </w:r>
      </w:hyperlink>
      <w:r w:rsidRPr="00BC21F9">
        <w:rPr>
          <w:lang w:val="fr-FR"/>
        </w:rPr>
        <w:t>)</w:t>
      </w:r>
    </w:p>
    <w:p w14:paraId="2820D906" w14:textId="0F32934C" w:rsidR="00511B0D" w:rsidRPr="00BC21F9" w:rsidRDefault="00511B0D" w:rsidP="00511B0D">
      <w:pPr>
        <w:pStyle w:val="SingleTxt"/>
        <w:spacing w:after="0" w:line="120" w:lineRule="exact"/>
        <w:rPr>
          <w:sz w:val="10"/>
          <w:lang w:val="fr-FR"/>
        </w:rPr>
      </w:pPr>
    </w:p>
    <w:p w14:paraId="22499577" w14:textId="7BF7BB50" w:rsidR="00511B0D" w:rsidRPr="00BC21F9" w:rsidRDefault="00511B0D" w:rsidP="00511B0D">
      <w:pPr>
        <w:pStyle w:val="SingleTxt"/>
        <w:spacing w:after="0" w:line="120" w:lineRule="exact"/>
        <w:rPr>
          <w:sz w:val="10"/>
          <w:lang w:val="fr-FR"/>
        </w:rPr>
      </w:pPr>
    </w:p>
    <w:p w14:paraId="75724FBD" w14:textId="0A30157A" w:rsidR="00511B0D" w:rsidRPr="00BC21F9" w:rsidRDefault="00511B0D" w:rsidP="00511B0D">
      <w:pPr>
        <w:pStyle w:val="SingleTxt"/>
        <w:numPr>
          <w:ilvl w:val="0"/>
          <w:numId w:val="33"/>
        </w:numPr>
        <w:tabs>
          <w:tab w:val="num" w:pos="2804"/>
        </w:tabs>
        <w:spacing w:line="240" w:lineRule="exact"/>
        <w:ind w:left="1267"/>
        <w:rPr>
          <w:lang w:val="fr-FR"/>
        </w:rPr>
      </w:pPr>
      <w:r w:rsidRPr="00BC21F9">
        <w:rPr>
          <w:lang w:val="fr-FR"/>
        </w:rPr>
        <w:t>En 2020, le Gouvernement d</w:t>
      </w:r>
      <w:r w:rsidR="0017694E" w:rsidRPr="00BC21F9">
        <w:rPr>
          <w:lang w:val="fr-FR"/>
        </w:rPr>
        <w:t>’</w:t>
      </w:r>
      <w:r w:rsidRPr="00BC21F9">
        <w:rPr>
          <w:lang w:val="fr-FR"/>
        </w:rPr>
        <w:t>Andorre et l</w:t>
      </w:r>
      <w:r w:rsidR="0017694E" w:rsidRPr="00BC21F9">
        <w:rPr>
          <w:lang w:val="fr-FR"/>
        </w:rPr>
        <w:t>’</w:t>
      </w:r>
      <w:r w:rsidRPr="00BC21F9">
        <w:rPr>
          <w:lang w:val="fr-FR"/>
        </w:rPr>
        <w:t>Université d</w:t>
      </w:r>
      <w:r w:rsidR="0017694E" w:rsidRPr="00BC21F9">
        <w:rPr>
          <w:lang w:val="fr-FR"/>
        </w:rPr>
        <w:t>’</w:t>
      </w:r>
      <w:r w:rsidRPr="00BC21F9">
        <w:rPr>
          <w:lang w:val="fr-FR"/>
        </w:rPr>
        <w:t>Andorre ont passé un accord pour offrir une formation initiale et continue aux professionnels qui interviennent directement dans les cas de violence fondée sur le genre. Lors de la première édition de ce programme, des formations ont été dispensées au corps de police, à des professionnels de l</w:t>
      </w:r>
      <w:r w:rsidR="0017694E" w:rsidRPr="00BC21F9">
        <w:rPr>
          <w:lang w:val="fr-FR"/>
        </w:rPr>
        <w:t>’</w:t>
      </w:r>
      <w:r w:rsidRPr="00BC21F9">
        <w:rPr>
          <w:lang w:val="fr-FR"/>
        </w:rPr>
        <w:t>association des psychologues d</w:t>
      </w:r>
      <w:r w:rsidR="0017694E" w:rsidRPr="00BC21F9">
        <w:rPr>
          <w:lang w:val="fr-FR"/>
        </w:rPr>
        <w:t>’</w:t>
      </w:r>
      <w:r w:rsidRPr="00BC21F9">
        <w:rPr>
          <w:lang w:val="fr-FR"/>
        </w:rPr>
        <w:t>Andorre, au service de santé de la Principauté et aux membres du barreau d</w:t>
      </w:r>
      <w:r w:rsidR="0017694E" w:rsidRPr="00BC21F9">
        <w:rPr>
          <w:lang w:val="fr-FR"/>
        </w:rPr>
        <w:t>’</w:t>
      </w:r>
      <w:r w:rsidRPr="00BC21F9">
        <w:rPr>
          <w:lang w:val="fr-FR"/>
        </w:rPr>
        <w:t>Andorre. En 2021, le programme se poursuivra avec une deuxième édition</w:t>
      </w:r>
      <w:r w:rsidR="0017694E" w:rsidRPr="00BC21F9">
        <w:rPr>
          <w:lang w:val="fr-FR"/>
        </w:rPr>
        <w:t> :</w:t>
      </w:r>
      <w:r w:rsidRPr="00BC21F9">
        <w:rPr>
          <w:lang w:val="fr-FR"/>
        </w:rPr>
        <w:t xml:space="preserve"> la formation sera dispensée aux personnes qui ne l</w:t>
      </w:r>
      <w:r w:rsidR="0017694E" w:rsidRPr="00BC21F9">
        <w:rPr>
          <w:lang w:val="fr-FR"/>
        </w:rPr>
        <w:t>’</w:t>
      </w:r>
      <w:r w:rsidRPr="00BC21F9">
        <w:rPr>
          <w:lang w:val="fr-FR"/>
        </w:rPr>
        <w:t>ont pas faite en 2020 et elle sera proposée à d</w:t>
      </w:r>
      <w:r w:rsidR="0017694E" w:rsidRPr="00BC21F9">
        <w:rPr>
          <w:lang w:val="fr-FR"/>
        </w:rPr>
        <w:t>’</w:t>
      </w:r>
      <w:r w:rsidRPr="00BC21F9">
        <w:rPr>
          <w:lang w:val="fr-FR"/>
        </w:rPr>
        <w:t>autres groupes.</w:t>
      </w:r>
    </w:p>
    <w:p w14:paraId="3D69F1B5" w14:textId="71B4AFE6" w:rsidR="00511B0D" w:rsidRPr="00BC21F9" w:rsidRDefault="00511B0D" w:rsidP="00D14D14">
      <w:pPr>
        <w:pStyle w:val="SingleTxt"/>
        <w:numPr>
          <w:ilvl w:val="0"/>
          <w:numId w:val="33"/>
        </w:numPr>
        <w:tabs>
          <w:tab w:val="num" w:pos="2804"/>
        </w:tabs>
        <w:spacing w:line="240" w:lineRule="exact"/>
        <w:ind w:left="1267"/>
        <w:rPr>
          <w:lang w:val="fr-FR"/>
        </w:rPr>
      </w:pPr>
      <w:r w:rsidRPr="00BC21F9">
        <w:rPr>
          <w:lang w:val="fr-FR"/>
        </w:rPr>
        <w:t>En outre, les 4, 11 et 18 octobre 2021, une formation sera dispensée au barreau d</w:t>
      </w:r>
      <w:r w:rsidR="0017694E" w:rsidRPr="00BC21F9">
        <w:rPr>
          <w:lang w:val="fr-FR"/>
        </w:rPr>
        <w:t>’</w:t>
      </w:r>
      <w:r w:rsidRPr="00BC21F9">
        <w:rPr>
          <w:lang w:val="fr-FR"/>
        </w:rPr>
        <w:t>Andorre sur la violence fondée sur le genre, la réglementation en vigueur, les procédures judiciaires et pénales, la prise en charge des victimes de violence de genre et la victimisation secondaire.</w:t>
      </w:r>
    </w:p>
    <w:p w14:paraId="246A83E6" w14:textId="68A02576" w:rsidR="00511B0D" w:rsidRPr="00BC21F9" w:rsidRDefault="00511B0D" w:rsidP="00D14D14">
      <w:pPr>
        <w:pStyle w:val="SingleTxt"/>
        <w:numPr>
          <w:ilvl w:val="0"/>
          <w:numId w:val="33"/>
        </w:numPr>
        <w:tabs>
          <w:tab w:val="num" w:pos="2804"/>
        </w:tabs>
        <w:spacing w:line="240" w:lineRule="exact"/>
        <w:ind w:left="1267"/>
        <w:rPr>
          <w:lang w:val="fr-FR"/>
        </w:rPr>
      </w:pPr>
      <w:r w:rsidRPr="00BC21F9">
        <w:rPr>
          <w:lang w:val="fr-FR"/>
        </w:rPr>
        <w:t>Pour commémorer la Journée internationale pour l</w:t>
      </w:r>
      <w:r w:rsidR="0017694E" w:rsidRPr="00BC21F9">
        <w:rPr>
          <w:lang w:val="fr-FR"/>
        </w:rPr>
        <w:t>’</w:t>
      </w:r>
      <w:r w:rsidRPr="00BC21F9">
        <w:rPr>
          <w:lang w:val="fr-FR"/>
        </w:rPr>
        <w:t>élimination de la violence à l</w:t>
      </w:r>
      <w:r w:rsidR="0017694E" w:rsidRPr="00BC21F9">
        <w:rPr>
          <w:lang w:val="fr-FR"/>
        </w:rPr>
        <w:t>’</w:t>
      </w:r>
      <w:r w:rsidRPr="00BC21F9">
        <w:rPr>
          <w:lang w:val="fr-FR"/>
        </w:rPr>
        <w:t>égard des femmes le 25 novembre 2020, une campagne comprenant différents volets a été lancée</w:t>
      </w:r>
      <w:r w:rsidR="0017694E" w:rsidRPr="00BC21F9">
        <w:rPr>
          <w:lang w:val="fr-FR"/>
        </w:rPr>
        <w:t> :</w:t>
      </w:r>
    </w:p>
    <w:p w14:paraId="2552CB8C" w14:textId="7DD621F2" w:rsidR="00511B0D" w:rsidRPr="00BC21F9" w:rsidRDefault="00D14D14" w:rsidP="0017694E">
      <w:pPr>
        <w:pStyle w:val="SingleTxt"/>
        <w:rPr>
          <w:lang w:val="fr-FR"/>
        </w:rPr>
      </w:pPr>
      <w:r w:rsidRPr="00BC21F9">
        <w:rPr>
          <w:lang w:val="fr-FR"/>
        </w:rPr>
        <w:tab/>
        <w:t>a)</w:t>
      </w:r>
      <w:r w:rsidRPr="00BC21F9">
        <w:rPr>
          <w:lang w:val="fr-FR"/>
        </w:rPr>
        <w:tab/>
      </w:r>
      <w:r w:rsidR="00511B0D" w:rsidRPr="00BC21F9">
        <w:rPr>
          <w:lang w:val="fr-FR"/>
        </w:rPr>
        <w:t>Des masques lilas avec des rubans blancs ont été fabriqués et distribués</w:t>
      </w:r>
      <w:r w:rsidR="0017694E" w:rsidRPr="00BC21F9">
        <w:rPr>
          <w:lang w:val="fr-FR"/>
        </w:rPr>
        <w:t> :</w:t>
      </w:r>
      <w:r w:rsidR="00511B0D" w:rsidRPr="00BC21F9">
        <w:rPr>
          <w:lang w:val="fr-FR"/>
        </w:rPr>
        <w:t xml:space="preserve"> 500 pour les adultes et 250 pour les enfants</w:t>
      </w:r>
      <w:r w:rsidR="0017694E" w:rsidRPr="00BC21F9">
        <w:rPr>
          <w:lang w:val="fr-FR"/>
        </w:rPr>
        <w:t> ;</w:t>
      </w:r>
      <w:r w:rsidR="00511B0D" w:rsidRPr="00BC21F9">
        <w:rPr>
          <w:lang w:val="fr-FR"/>
        </w:rPr>
        <w:t xml:space="preserve"> </w:t>
      </w:r>
    </w:p>
    <w:p w14:paraId="74578E27" w14:textId="627123C9" w:rsidR="00511B0D" w:rsidRPr="00BC21F9" w:rsidRDefault="00D14D14" w:rsidP="0017694E">
      <w:pPr>
        <w:pStyle w:val="SingleTxt"/>
        <w:rPr>
          <w:lang w:val="fr-FR"/>
        </w:rPr>
      </w:pPr>
      <w:r w:rsidRPr="00BC21F9">
        <w:rPr>
          <w:lang w:val="fr-FR"/>
        </w:rPr>
        <w:tab/>
        <w:t>b)</w:t>
      </w:r>
      <w:r w:rsidRPr="00BC21F9">
        <w:rPr>
          <w:lang w:val="fr-FR"/>
        </w:rPr>
        <w:tab/>
      </w:r>
      <w:r w:rsidR="00511B0D" w:rsidRPr="00BC21F9">
        <w:rPr>
          <w:lang w:val="fr-FR"/>
        </w:rPr>
        <w:t>Une vidéo a été produite et diffusée</w:t>
      </w:r>
      <w:r w:rsidR="0017694E" w:rsidRPr="00BC21F9">
        <w:rPr>
          <w:lang w:val="fr-FR"/>
        </w:rPr>
        <w:t> :</w:t>
      </w:r>
      <w:r w:rsidR="00511B0D" w:rsidRPr="00BC21F9">
        <w:rPr>
          <w:lang w:val="fr-FR"/>
        </w:rPr>
        <w:t xml:space="preserve"> on y voit des professionnels capables de détecter et d</w:t>
      </w:r>
      <w:r w:rsidR="0017694E" w:rsidRPr="00BC21F9">
        <w:rPr>
          <w:lang w:val="fr-FR"/>
        </w:rPr>
        <w:t>’</w:t>
      </w:r>
      <w:r w:rsidR="00511B0D" w:rsidRPr="00BC21F9">
        <w:rPr>
          <w:lang w:val="fr-FR"/>
        </w:rPr>
        <w:t>intervenir dans les cas de violence de genre et de violence domestique qui prennent position contre la violence et donnent des informations réelles sur la violence de genre. Il s</w:t>
      </w:r>
      <w:r w:rsidR="0017694E" w:rsidRPr="00BC21F9">
        <w:rPr>
          <w:lang w:val="fr-FR"/>
        </w:rPr>
        <w:t>’</w:t>
      </w:r>
      <w:r w:rsidR="00511B0D" w:rsidRPr="00BC21F9">
        <w:rPr>
          <w:lang w:val="fr-FR"/>
        </w:rPr>
        <w:t>agissait de membres de la police, des pompiers, de l</w:t>
      </w:r>
      <w:r w:rsidR="0017694E" w:rsidRPr="00BC21F9">
        <w:rPr>
          <w:lang w:val="fr-FR"/>
        </w:rPr>
        <w:t>’</w:t>
      </w:r>
      <w:r w:rsidR="00511B0D" w:rsidRPr="00BC21F9">
        <w:rPr>
          <w:lang w:val="fr-FR"/>
        </w:rPr>
        <w:t>hôpital Nuestra Señora de Meritxell, des Ministères de la santé, de l</w:t>
      </w:r>
      <w:r w:rsidR="0017694E" w:rsidRPr="00BC21F9">
        <w:rPr>
          <w:lang w:val="fr-FR"/>
        </w:rPr>
        <w:t>’</w:t>
      </w:r>
      <w:r w:rsidR="00511B0D" w:rsidRPr="00BC21F9">
        <w:rPr>
          <w:lang w:val="fr-FR"/>
        </w:rPr>
        <w:t>éducation et des affaires sociales, de l</w:t>
      </w:r>
      <w:r w:rsidR="0017694E" w:rsidRPr="00BC21F9">
        <w:rPr>
          <w:lang w:val="fr-FR"/>
        </w:rPr>
        <w:t>’</w:t>
      </w:r>
      <w:r w:rsidR="00511B0D" w:rsidRPr="00BC21F9">
        <w:rPr>
          <w:lang w:val="fr-FR"/>
        </w:rPr>
        <w:t>Association des femmes d</w:t>
      </w:r>
      <w:r w:rsidR="0017694E" w:rsidRPr="00BC21F9">
        <w:rPr>
          <w:lang w:val="fr-FR"/>
        </w:rPr>
        <w:t>’</w:t>
      </w:r>
      <w:r w:rsidR="00511B0D" w:rsidRPr="00BC21F9">
        <w:rPr>
          <w:lang w:val="fr-FR"/>
        </w:rPr>
        <w:t>Andorre, entre autres. À la fin de la vidéo, on annonçait la création du Service de prise en charge des victimes de la violence de genre et les différentes manières d</w:t>
      </w:r>
      <w:r w:rsidR="0017694E" w:rsidRPr="00BC21F9">
        <w:rPr>
          <w:lang w:val="fr-FR"/>
        </w:rPr>
        <w:t>’</w:t>
      </w:r>
      <w:r w:rsidR="00511B0D" w:rsidRPr="00BC21F9">
        <w:rPr>
          <w:lang w:val="fr-FR"/>
        </w:rPr>
        <w:t>accéder à ce service étaient énumérées.</w:t>
      </w:r>
    </w:p>
    <w:p w14:paraId="27D50F82" w14:textId="0E577B60" w:rsidR="00511B0D" w:rsidRPr="00BC21F9" w:rsidRDefault="00511B0D" w:rsidP="00511B0D">
      <w:pPr>
        <w:pStyle w:val="SingleTxt"/>
        <w:numPr>
          <w:ilvl w:val="0"/>
          <w:numId w:val="33"/>
        </w:numPr>
        <w:tabs>
          <w:tab w:val="num" w:pos="2804"/>
        </w:tabs>
        <w:spacing w:line="240" w:lineRule="exact"/>
        <w:ind w:left="1267"/>
        <w:rPr>
          <w:lang w:val="fr-FR"/>
        </w:rPr>
      </w:pPr>
      <w:r w:rsidRPr="00BC21F9">
        <w:rPr>
          <w:lang w:val="fr-FR"/>
        </w:rPr>
        <w:t xml:space="preserve">Il est possible de </w:t>
      </w:r>
      <w:r w:rsidRPr="00BC21F9">
        <w:rPr>
          <w:szCs w:val="20"/>
          <w:lang w:val="fr-FR"/>
        </w:rPr>
        <w:t>visionner</w:t>
      </w:r>
      <w:r w:rsidRPr="00BC21F9">
        <w:rPr>
          <w:lang w:val="fr-FR"/>
        </w:rPr>
        <w:t xml:space="preserve"> la vidéo en cliquant sur le lien suivant</w:t>
      </w:r>
      <w:r w:rsidR="0017694E" w:rsidRPr="00BC21F9">
        <w:rPr>
          <w:lang w:val="fr-FR"/>
        </w:rPr>
        <w:t xml:space="preserve"> : </w:t>
      </w:r>
      <w:hyperlink r:id="rId19" w:history="1">
        <w:r w:rsidRPr="00BC21F9">
          <w:rPr>
            <w:rStyle w:val="Hyperlink"/>
            <w:lang w:val="fr-FR"/>
          </w:rPr>
          <w:t>https://www.aferssocials.ad/igualtat/campanyes-d-igualtat/campanyes-2020/25n-dia-internacional-per-a-l-eliminacio-de-la-violencia-envers-les-dones.</w:t>
        </w:r>
      </w:hyperlink>
    </w:p>
    <w:p w14:paraId="33C0C718" w14:textId="56950151" w:rsidR="00511B0D" w:rsidRPr="00BC21F9" w:rsidRDefault="00511B0D" w:rsidP="0017694E">
      <w:pPr>
        <w:pStyle w:val="SingleTxt"/>
        <w:numPr>
          <w:ilvl w:val="0"/>
          <w:numId w:val="33"/>
        </w:numPr>
        <w:tabs>
          <w:tab w:val="num" w:pos="2804"/>
        </w:tabs>
        <w:spacing w:line="240" w:lineRule="exact"/>
        <w:ind w:left="1267"/>
        <w:rPr>
          <w:lang w:val="fr-FR"/>
        </w:rPr>
      </w:pPr>
      <w:r w:rsidRPr="00BC21F9">
        <w:rPr>
          <w:lang w:val="fr-FR"/>
        </w:rPr>
        <w:t>Le Gouvernement a approuvé le décret 78/2021 du 24 mars portant approbation du règlement sur le droit à la défense et à l</w:t>
      </w:r>
      <w:r w:rsidR="0017694E" w:rsidRPr="00BC21F9">
        <w:rPr>
          <w:lang w:val="fr-FR"/>
        </w:rPr>
        <w:t>’</w:t>
      </w:r>
      <w:r w:rsidRPr="00BC21F9">
        <w:rPr>
          <w:lang w:val="fr-FR"/>
        </w:rPr>
        <w:t>aide juridictionnelle, qui reconnaît expressément le droit à la</w:t>
      </w:r>
      <w:r w:rsidRPr="00BC21F9">
        <w:t xml:space="preserve"> défense et à l</w:t>
      </w:r>
      <w:r w:rsidR="0017694E" w:rsidRPr="00BC21F9">
        <w:t>’</w:t>
      </w:r>
      <w:r w:rsidRPr="00BC21F9">
        <w:t xml:space="preserve">aide juridictionnelle pour les victimes de violence de genre, de violence domestique et de traite des êtres humains, dans </w:t>
      </w:r>
      <w:r w:rsidRPr="00BC21F9">
        <w:rPr>
          <w:lang w:val="fr-FR"/>
        </w:rPr>
        <w:t>toutes les procédures judiciaires, y compris au moment de déposer une plainte, facilitant ainsi l</w:t>
      </w:r>
      <w:r w:rsidR="0017694E" w:rsidRPr="00BC21F9">
        <w:rPr>
          <w:lang w:val="fr-FR"/>
        </w:rPr>
        <w:t>’</w:t>
      </w:r>
      <w:r w:rsidRPr="00BC21F9">
        <w:rPr>
          <w:lang w:val="fr-FR"/>
        </w:rPr>
        <w:t>accès à la justice et aux ressources disponibles. Cette aide juridictionnelle est gratuite pour les victimes de violence de genre et de violence domestique si elles ne disposent pas de ressources financières suffisantes ou si elles subissent des violences économiques.</w:t>
      </w:r>
    </w:p>
    <w:p w14:paraId="05A2A788" w14:textId="545D74E6" w:rsidR="00511B0D" w:rsidRPr="00BC21F9" w:rsidRDefault="0017694E" w:rsidP="001769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21F9">
        <w:rPr>
          <w:lang w:val="fr-FR"/>
        </w:rPr>
        <w:lastRenderedPageBreak/>
        <w:tab/>
      </w:r>
      <w:r w:rsidR="00511B0D" w:rsidRPr="00BC21F9">
        <w:rPr>
          <w:lang w:val="fr-FR"/>
        </w:rPr>
        <w:t>B.</w:t>
      </w:r>
      <w:r w:rsidR="00511B0D" w:rsidRPr="00BC21F9">
        <w:rPr>
          <w:lang w:val="fr-FR"/>
        </w:rPr>
        <w:tab/>
        <w:t xml:space="preserve">Renseignements sur la suite donnée à la recommandation </w:t>
      </w:r>
      <w:r w:rsidR="00881CB5" w:rsidRPr="00BC21F9">
        <w:rPr>
          <w:lang w:val="fr-FR"/>
        </w:rPr>
        <w:br/>
      </w:r>
      <w:r w:rsidR="00511B0D" w:rsidRPr="00BC21F9">
        <w:rPr>
          <w:lang w:val="fr-FR"/>
        </w:rPr>
        <w:t>figurant au paragraphe 26 c) des observations finales</w:t>
      </w:r>
    </w:p>
    <w:p w14:paraId="4DEBA6F2" w14:textId="6470806E" w:rsidR="0017694E" w:rsidRPr="00BC21F9" w:rsidRDefault="0017694E" w:rsidP="0017694E">
      <w:pPr>
        <w:pStyle w:val="SingleTxt"/>
        <w:spacing w:after="0" w:line="120" w:lineRule="exact"/>
        <w:rPr>
          <w:sz w:val="10"/>
          <w:lang w:val="fr-FR"/>
        </w:rPr>
      </w:pPr>
    </w:p>
    <w:p w14:paraId="4AFBF917" w14:textId="3F8FCE3B" w:rsidR="0017694E" w:rsidRPr="00BC21F9" w:rsidRDefault="0017694E" w:rsidP="0017694E">
      <w:pPr>
        <w:pStyle w:val="SingleTxt"/>
        <w:spacing w:after="0" w:line="120" w:lineRule="exact"/>
        <w:rPr>
          <w:sz w:val="10"/>
          <w:lang w:val="fr-FR"/>
        </w:rPr>
      </w:pPr>
    </w:p>
    <w:p w14:paraId="4C01CEA4" w14:textId="6B30730F" w:rsidR="00511B0D" w:rsidRPr="00BC21F9" w:rsidRDefault="00511B0D" w:rsidP="0017694E">
      <w:pPr>
        <w:pStyle w:val="SingleTxt"/>
        <w:numPr>
          <w:ilvl w:val="0"/>
          <w:numId w:val="33"/>
        </w:numPr>
        <w:tabs>
          <w:tab w:val="num" w:pos="2804"/>
        </w:tabs>
        <w:spacing w:line="240" w:lineRule="exact"/>
        <w:ind w:left="1267"/>
        <w:rPr>
          <w:lang w:val="fr-FR"/>
        </w:rPr>
      </w:pPr>
      <w:r w:rsidRPr="00BC21F9">
        <w:rPr>
          <w:lang w:val="fr-FR"/>
        </w:rPr>
        <w:t>Tout d</w:t>
      </w:r>
      <w:r w:rsidR="0017694E" w:rsidRPr="00BC21F9">
        <w:rPr>
          <w:lang w:val="fr-FR"/>
        </w:rPr>
        <w:t>’</w:t>
      </w:r>
      <w:r w:rsidRPr="00BC21F9">
        <w:rPr>
          <w:lang w:val="fr-FR"/>
        </w:rPr>
        <w:t>abord, la Commission nationale pour la prévention de la violence de genre créée en 2016 par la loi 1/2015 du 15 janvier dans le but d</w:t>
      </w:r>
      <w:r w:rsidR="0017694E" w:rsidRPr="00BC21F9">
        <w:rPr>
          <w:lang w:val="fr-FR"/>
        </w:rPr>
        <w:t>’</w:t>
      </w:r>
      <w:r w:rsidRPr="00BC21F9">
        <w:rPr>
          <w:lang w:val="fr-FR"/>
        </w:rPr>
        <w:t>éradiquer la violence de genre et la violence domestique continue de se réunir deux fois par an. Elle analyse les priorités en termes de prévention et d</w:t>
      </w:r>
      <w:r w:rsidR="0017694E" w:rsidRPr="00BC21F9">
        <w:rPr>
          <w:lang w:val="fr-FR"/>
        </w:rPr>
        <w:t>’</w:t>
      </w:r>
      <w:r w:rsidRPr="00BC21F9">
        <w:rPr>
          <w:lang w:val="fr-FR"/>
        </w:rPr>
        <w:t>intervention, qui sont approuvées dans le cadre d</w:t>
      </w:r>
      <w:r w:rsidR="0017694E" w:rsidRPr="00BC21F9">
        <w:rPr>
          <w:lang w:val="fr-FR"/>
        </w:rPr>
        <w:t>’</w:t>
      </w:r>
      <w:r w:rsidRPr="00BC21F9">
        <w:rPr>
          <w:lang w:val="fr-FR"/>
        </w:rPr>
        <w:t>un plan d</w:t>
      </w:r>
      <w:r w:rsidR="0017694E" w:rsidRPr="00BC21F9">
        <w:rPr>
          <w:lang w:val="fr-FR"/>
        </w:rPr>
        <w:t>’</w:t>
      </w:r>
      <w:r w:rsidRPr="00BC21F9">
        <w:rPr>
          <w:lang w:val="fr-FR"/>
        </w:rPr>
        <w:t>action annuel fixant les objectifs, le calendrier de mise en œuvre, les critères d</w:t>
      </w:r>
      <w:r w:rsidR="0017694E" w:rsidRPr="00BC21F9">
        <w:rPr>
          <w:lang w:val="fr-FR"/>
        </w:rPr>
        <w:t>’</w:t>
      </w:r>
      <w:r w:rsidRPr="00BC21F9">
        <w:rPr>
          <w:lang w:val="fr-FR"/>
        </w:rPr>
        <w:t>évaluation et le budget nécessaire pour les rendre efficaces.</w:t>
      </w:r>
    </w:p>
    <w:p w14:paraId="7C61594B" w14:textId="3BCD0ECE" w:rsidR="00511B0D" w:rsidRPr="00BC21F9" w:rsidRDefault="00511B0D" w:rsidP="0017694E">
      <w:pPr>
        <w:pStyle w:val="SingleTxt"/>
        <w:numPr>
          <w:ilvl w:val="0"/>
          <w:numId w:val="33"/>
        </w:numPr>
        <w:tabs>
          <w:tab w:val="num" w:pos="2804"/>
        </w:tabs>
        <w:spacing w:line="240" w:lineRule="exact"/>
        <w:ind w:left="1267"/>
        <w:rPr>
          <w:lang w:val="fr-FR"/>
        </w:rPr>
      </w:pPr>
      <w:r w:rsidRPr="00BC21F9">
        <w:rPr>
          <w:lang w:val="fr-FR"/>
        </w:rPr>
        <w:t>En 2021, le Service des politiques d</w:t>
      </w:r>
      <w:r w:rsidR="0017694E" w:rsidRPr="00BC21F9">
        <w:rPr>
          <w:lang w:val="fr-FR"/>
        </w:rPr>
        <w:t>’</w:t>
      </w:r>
      <w:r w:rsidRPr="00BC21F9">
        <w:rPr>
          <w:lang w:val="fr-FR"/>
        </w:rPr>
        <w:t>égalité a, pour la première fois, affecté 6</w:t>
      </w:r>
      <w:r w:rsidR="00434865" w:rsidRPr="00BC21F9">
        <w:rPr>
          <w:lang w:val="fr-FR"/>
        </w:rPr>
        <w:t> </w:t>
      </w:r>
      <w:r w:rsidRPr="00BC21F9">
        <w:rPr>
          <w:lang w:val="fr-FR"/>
        </w:rPr>
        <w:t>000 euros à la Commission au titre de l</w:t>
      </w:r>
      <w:r w:rsidR="0017694E" w:rsidRPr="00BC21F9">
        <w:rPr>
          <w:lang w:val="fr-FR"/>
        </w:rPr>
        <w:t>’</w:t>
      </w:r>
      <w:r w:rsidRPr="00BC21F9">
        <w:rPr>
          <w:lang w:val="fr-FR"/>
        </w:rPr>
        <w:t>exercice budgétaire 2022 dans le but de commander des études, des plans d</w:t>
      </w:r>
      <w:r w:rsidR="0017694E" w:rsidRPr="00BC21F9">
        <w:rPr>
          <w:lang w:val="fr-FR"/>
        </w:rPr>
        <w:t>’</w:t>
      </w:r>
      <w:r w:rsidRPr="00BC21F9">
        <w:rPr>
          <w:lang w:val="fr-FR"/>
        </w:rPr>
        <w:t>action, des cours de formation, etc.</w:t>
      </w:r>
    </w:p>
    <w:p w14:paraId="3DAB8BC8" w14:textId="47DB563B" w:rsidR="00511B0D" w:rsidRPr="00BC21F9" w:rsidRDefault="00511B0D" w:rsidP="0017694E">
      <w:pPr>
        <w:pStyle w:val="SingleTxt"/>
        <w:numPr>
          <w:ilvl w:val="0"/>
          <w:numId w:val="33"/>
        </w:numPr>
        <w:tabs>
          <w:tab w:val="num" w:pos="2804"/>
        </w:tabs>
        <w:spacing w:line="240" w:lineRule="exact"/>
        <w:ind w:left="1267"/>
        <w:rPr>
          <w:lang w:val="fr-FR"/>
        </w:rPr>
      </w:pPr>
      <w:r w:rsidRPr="00BC21F9">
        <w:rPr>
          <w:lang w:val="fr-FR"/>
        </w:rPr>
        <w:t>Par ailleurs, la loi 28/2017 du 30 novembre sur le plan relatif</w:t>
      </w:r>
      <w:r w:rsidR="00472220" w:rsidRPr="00BC21F9">
        <w:rPr>
          <w:lang w:val="fr-FR"/>
        </w:rPr>
        <w:t xml:space="preserve"> </w:t>
      </w:r>
      <w:r w:rsidRPr="00BC21F9">
        <w:rPr>
          <w:lang w:val="fr-FR"/>
        </w:rPr>
        <w:t>à la statistique (2018-2021) répond aux dispositions de la loi 2/2013 du 18 avril sur la fonction de la statistique publique, qui prévoient que l</w:t>
      </w:r>
      <w:r w:rsidR="0017694E" w:rsidRPr="00BC21F9">
        <w:rPr>
          <w:lang w:val="fr-FR"/>
        </w:rPr>
        <w:t>’</w:t>
      </w:r>
      <w:r w:rsidRPr="00BC21F9">
        <w:rPr>
          <w:lang w:val="fr-FR"/>
        </w:rPr>
        <w:t>activité statistique doit être planifiée et organisée. Il s</w:t>
      </w:r>
      <w:r w:rsidR="0017694E" w:rsidRPr="00BC21F9">
        <w:rPr>
          <w:lang w:val="fr-FR"/>
        </w:rPr>
        <w:t>’</w:t>
      </w:r>
      <w:r w:rsidRPr="00BC21F9">
        <w:rPr>
          <w:lang w:val="fr-FR"/>
        </w:rPr>
        <w:t>agit là du premier plan de la Principauté dans lequel il est prévu d</w:t>
      </w:r>
      <w:r w:rsidR="0017694E" w:rsidRPr="00BC21F9">
        <w:rPr>
          <w:lang w:val="fr-FR"/>
        </w:rPr>
        <w:t>’</w:t>
      </w:r>
      <w:r w:rsidRPr="00BC21F9">
        <w:rPr>
          <w:lang w:val="fr-FR"/>
        </w:rPr>
        <w:t>exploiter les données administratives disponibles sur la violence domestique en général et la violence</w:t>
      </w:r>
      <w:r w:rsidR="00472220" w:rsidRPr="00BC21F9">
        <w:rPr>
          <w:lang w:val="fr-FR"/>
        </w:rPr>
        <w:t xml:space="preserve"> </w:t>
      </w:r>
      <w:r w:rsidRPr="00BC21F9">
        <w:rPr>
          <w:lang w:val="fr-FR"/>
        </w:rPr>
        <w:t xml:space="preserve">de genre en particulier. Aux fins de la mise en </w:t>
      </w:r>
      <w:r w:rsidR="00472220" w:rsidRPr="00BC21F9">
        <w:rPr>
          <w:lang w:val="fr-FR"/>
        </w:rPr>
        <w:t>œuvre</w:t>
      </w:r>
      <w:r w:rsidRPr="00BC21F9">
        <w:rPr>
          <w:lang w:val="fr-FR"/>
        </w:rPr>
        <w:t>, le Gouvernement a approuvé le décret du 16 décembre 2020 sur le programme annuel de 2021 sur la statistique, qui fixe la référence temporelle des résultats, ainsi que la date prévue pour leur obtention. S</w:t>
      </w:r>
      <w:r w:rsidR="0017694E" w:rsidRPr="00BC21F9">
        <w:rPr>
          <w:lang w:val="fr-FR"/>
        </w:rPr>
        <w:t>’</w:t>
      </w:r>
      <w:r w:rsidRPr="00BC21F9">
        <w:rPr>
          <w:lang w:val="fr-FR"/>
        </w:rPr>
        <w:t>agissant de la violence de genre et de la violence domestique, il est prévu d</w:t>
      </w:r>
      <w:r w:rsidR="0017694E" w:rsidRPr="00BC21F9">
        <w:rPr>
          <w:lang w:val="fr-FR"/>
        </w:rPr>
        <w:t>’</w:t>
      </w:r>
      <w:r w:rsidRPr="00BC21F9">
        <w:rPr>
          <w:lang w:val="fr-FR"/>
        </w:rPr>
        <w:t>obtenir, d</w:t>
      </w:r>
      <w:r w:rsidR="0017694E" w:rsidRPr="00BC21F9">
        <w:rPr>
          <w:lang w:val="fr-FR"/>
        </w:rPr>
        <w:t>’</w:t>
      </w:r>
      <w:r w:rsidRPr="00BC21F9">
        <w:rPr>
          <w:lang w:val="fr-FR"/>
        </w:rPr>
        <w:t>ici le quatrième trimestre de 2021, des données pour la période 2020, en utilisant pour variables principales le nombre de victimes et d</w:t>
      </w:r>
      <w:r w:rsidR="0017694E" w:rsidRPr="00BC21F9">
        <w:rPr>
          <w:lang w:val="fr-FR"/>
        </w:rPr>
        <w:t>’</w:t>
      </w:r>
      <w:r w:rsidRPr="00BC21F9">
        <w:rPr>
          <w:lang w:val="fr-FR"/>
        </w:rPr>
        <w:t>agresseurs d</w:t>
      </w:r>
      <w:r w:rsidR="0017694E" w:rsidRPr="00BC21F9">
        <w:rPr>
          <w:lang w:val="fr-FR"/>
        </w:rPr>
        <w:t>’</w:t>
      </w:r>
      <w:r w:rsidRPr="00BC21F9">
        <w:rPr>
          <w:lang w:val="fr-FR"/>
        </w:rPr>
        <w:t>après une ventilation en fonction de l</w:t>
      </w:r>
      <w:r w:rsidR="0017694E" w:rsidRPr="00BC21F9">
        <w:rPr>
          <w:lang w:val="fr-FR"/>
        </w:rPr>
        <w:t>’</w:t>
      </w:r>
      <w:r w:rsidRPr="00BC21F9">
        <w:rPr>
          <w:lang w:val="fr-FR"/>
        </w:rPr>
        <w:t>âge, des types d</w:t>
      </w:r>
      <w:r w:rsidR="0017694E" w:rsidRPr="00BC21F9">
        <w:rPr>
          <w:lang w:val="fr-FR"/>
        </w:rPr>
        <w:t>’</w:t>
      </w:r>
      <w:r w:rsidRPr="00BC21F9">
        <w:rPr>
          <w:lang w:val="fr-FR"/>
        </w:rPr>
        <w:t>agressions et des plaintes. Le projet de loi sur le plan relatif à la statistique (2022-2025) a déjà été soumis au Parlement.</w:t>
      </w:r>
    </w:p>
    <w:p w14:paraId="791E431B" w14:textId="4487E336" w:rsidR="00511B0D" w:rsidRPr="00BC21F9" w:rsidRDefault="00511B0D" w:rsidP="0017694E">
      <w:pPr>
        <w:pStyle w:val="SingleTxt"/>
        <w:numPr>
          <w:ilvl w:val="0"/>
          <w:numId w:val="33"/>
        </w:numPr>
        <w:tabs>
          <w:tab w:val="num" w:pos="2804"/>
        </w:tabs>
        <w:spacing w:line="240" w:lineRule="exact"/>
        <w:ind w:left="1267"/>
        <w:rPr>
          <w:lang w:val="fr-FR"/>
        </w:rPr>
      </w:pPr>
      <w:r w:rsidRPr="00BC21F9">
        <w:rPr>
          <w:lang w:val="fr-FR"/>
        </w:rPr>
        <w:t>Après la promulgation de la loi 13/2019, le Service des politiques d</w:t>
      </w:r>
      <w:r w:rsidR="0017694E" w:rsidRPr="00BC21F9">
        <w:rPr>
          <w:lang w:val="fr-FR"/>
        </w:rPr>
        <w:t>’</w:t>
      </w:r>
      <w:r w:rsidRPr="00BC21F9">
        <w:rPr>
          <w:lang w:val="fr-FR"/>
        </w:rPr>
        <w:t>égalité, en collaboration avec le Secrétaire d</w:t>
      </w:r>
      <w:r w:rsidR="0017694E" w:rsidRPr="00BC21F9">
        <w:rPr>
          <w:lang w:val="fr-FR"/>
        </w:rPr>
        <w:t>’</w:t>
      </w:r>
      <w:r w:rsidRPr="00BC21F9">
        <w:rPr>
          <w:lang w:val="fr-FR"/>
        </w:rPr>
        <w:t>État à l</w:t>
      </w:r>
      <w:r w:rsidR="0017694E" w:rsidRPr="00BC21F9">
        <w:rPr>
          <w:lang w:val="fr-FR"/>
        </w:rPr>
        <w:t>’</w:t>
      </w:r>
      <w:r w:rsidRPr="00BC21F9">
        <w:rPr>
          <w:lang w:val="fr-FR"/>
        </w:rPr>
        <w:t>égalité et à la participation citoyenne, a promu l</w:t>
      </w:r>
      <w:r w:rsidR="0017694E" w:rsidRPr="00BC21F9">
        <w:rPr>
          <w:lang w:val="fr-FR"/>
        </w:rPr>
        <w:t>’</w:t>
      </w:r>
      <w:r w:rsidRPr="00BC21F9">
        <w:rPr>
          <w:lang w:val="fr-FR"/>
        </w:rPr>
        <w:t>application de cette dernière, en concentrant ses efforts sur la rédaction du règlement de l</w:t>
      </w:r>
      <w:r w:rsidR="0017694E" w:rsidRPr="00BC21F9">
        <w:rPr>
          <w:lang w:val="fr-FR"/>
        </w:rPr>
        <w:t>’</w:t>
      </w:r>
      <w:r w:rsidRPr="00BC21F9">
        <w:rPr>
          <w:lang w:val="fr-FR"/>
        </w:rPr>
        <w:t>Observatoire de l</w:t>
      </w:r>
      <w:r w:rsidR="0017694E" w:rsidRPr="00BC21F9">
        <w:rPr>
          <w:lang w:val="fr-FR"/>
        </w:rPr>
        <w:t>’</w:t>
      </w:r>
      <w:r w:rsidRPr="00BC21F9">
        <w:rPr>
          <w:lang w:val="fr-FR"/>
        </w:rPr>
        <w:t>égalité, qui a été approuvé par décret le 19 février 2020. Cet Observatoire est constitué comme un organe collégial technique et consultatif spécifique du Gouvernement, dont l</w:t>
      </w:r>
      <w:r w:rsidR="0017694E" w:rsidRPr="00BC21F9">
        <w:rPr>
          <w:lang w:val="fr-FR"/>
        </w:rPr>
        <w:t>’</w:t>
      </w:r>
      <w:r w:rsidRPr="00BC21F9">
        <w:rPr>
          <w:lang w:val="fr-FR"/>
        </w:rPr>
        <w:t>objet est de contribuer à la connaissance de la condition des femmes et d</w:t>
      </w:r>
      <w:r w:rsidR="0017694E" w:rsidRPr="00BC21F9">
        <w:rPr>
          <w:lang w:val="fr-FR"/>
        </w:rPr>
        <w:t>’</w:t>
      </w:r>
      <w:r w:rsidRPr="00BC21F9">
        <w:rPr>
          <w:lang w:val="fr-FR"/>
        </w:rPr>
        <w:t>autres groupes exposés à la vulnérabilité en Andorre. L</w:t>
      </w:r>
      <w:r w:rsidR="0017694E" w:rsidRPr="00BC21F9">
        <w:rPr>
          <w:lang w:val="fr-FR"/>
        </w:rPr>
        <w:t>’</w:t>
      </w:r>
      <w:r w:rsidRPr="00BC21F9">
        <w:rPr>
          <w:lang w:val="fr-FR"/>
        </w:rPr>
        <w:t>objectif final est de mieux définir, planifier et évaluer des politiques publiques, en coordonnant les travaux à réaliser aux fins de la collecte, du traitement et de l</w:t>
      </w:r>
      <w:r w:rsidR="0017694E" w:rsidRPr="00BC21F9">
        <w:rPr>
          <w:lang w:val="fr-FR"/>
        </w:rPr>
        <w:t>’</w:t>
      </w:r>
      <w:r w:rsidRPr="00BC21F9">
        <w:rPr>
          <w:lang w:val="fr-FR"/>
        </w:rPr>
        <w:t>interprétation des données, ressources et études ainsi que de l</w:t>
      </w:r>
      <w:r w:rsidR="0017694E" w:rsidRPr="00BC21F9">
        <w:rPr>
          <w:lang w:val="fr-FR"/>
        </w:rPr>
        <w:t>’</w:t>
      </w:r>
      <w:r w:rsidRPr="00BC21F9">
        <w:rPr>
          <w:lang w:val="fr-FR"/>
        </w:rPr>
        <w:t>évaluation de l</w:t>
      </w:r>
      <w:r w:rsidR="0017694E" w:rsidRPr="00BC21F9">
        <w:rPr>
          <w:lang w:val="fr-FR"/>
        </w:rPr>
        <w:t>’</w:t>
      </w:r>
      <w:r w:rsidRPr="00BC21F9">
        <w:rPr>
          <w:lang w:val="fr-FR"/>
        </w:rPr>
        <w:t>égalité et de la non-discrimination dans la Principauté.</w:t>
      </w:r>
    </w:p>
    <w:p w14:paraId="19015FA4" w14:textId="2C2456ED" w:rsidR="00511B0D" w:rsidRPr="00BC21F9" w:rsidRDefault="00511B0D" w:rsidP="0017694E">
      <w:pPr>
        <w:pStyle w:val="SingleTxt"/>
        <w:numPr>
          <w:ilvl w:val="0"/>
          <w:numId w:val="33"/>
        </w:numPr>
        <w:tabs>
          <w:tab w:val="num" w:pos="2804"/>
        </w:tabs>
        <w:spacing w:line="240" w:lineRule="exact"/>
        <w:ind w:left="1267"/>
        <w:rPr>
          <w:lang w:val="fr-FR"/>
        </w:rPr>
      </w:pPr>
      <w:r w:rsidRPr="00BC21F9">
        <w:rPr>
          <w:lang w:val="fr-FR"/>
        </w:rPr>
        <w:t>Le Gouvernement d</w:t>
      </w:r>
      <w:r w:rsidR="0017694E" w:rsidRPr="00BC21F9">
        <w:rPr>
          <w:lang w:val="fr-FR"/>
        </w:rPr>
        <w:t>’</w:t>
      </w:r>
      <w:r w:rsidRPr="00BC21F9">
        <w:rPr>
          <w:lang w:val="fr-FR"/>
        </w:rPr>
        <w:t>Andorre et l</w:t>
      </w:r>
      <w:r w:rsidR="0017694E" w:rsidRPr="00BC21F9">
        <w:rPr>
          <w:lang w:val="fr-FR"/>
        </w:rPr>
        <w:t>’</w:t>
      </w:r>
      <w:r w:rsidRPr="00BC21F9">
        <w:rPr>
          <w:lang w:val="fr-FR"/>
        </w:rPr>
        <w:t>Institut d</w:t>
      </w:r>
      <w:r w:rsidR="0017694E" w:rsidRPr="00BC21F9">
        <w:rPr>
          <w:lang w:val="fr-FR"/>
        </w:rPr>
        <w:t>’</w:t>
      </w:r>
      <w:r w:rsidRPr="00BC21F9">
        <w:rPr>
          <w:lang w:val="fr-FR"/>
        </w:rPr>
        <w:t>études andorranes ont conclu un accord en 2018 pour collaborer dans le cadre des travaux entrepris par l</w:t>
      </w:r>
      <w:r w:rsidR="0017694E" w:rsidRPr="00BC21F9">
        <w:rPr>
          <w:lang w:val="fr-FR"/>
        </w:rPr>
        <w:t>’</w:t>
      </w:r>
      <w:r w:rsidRPr="00BC21F9">
        <w:rPr>
          <w:lang w:val="fr-FR"/>
        </w:rPr>
        <w:t>Observatoire social d</w:t>
      </w:r>
      <w:r w:rsidR="0017694E" w:rsidRPr="00BC21F9">
        <w:rPr>
          <w:lang w:val="fr-FR"/>
        </w:rPr>
        <w:t>’</w:t>
      </w:r>
      <w:r w:rsidRPr="00BC21F9">
        <w:rPr>
          <w:lang w:val="fr-FR"/>
        </w:rPr>
        <w:t>Andorre. Sachant que ce dernier collecte des indicateurs et des données à caractère social qui sont essentielles à l</w:t>
      </w:r>
      <w:r w:rsidR="0017694E" w:rsidRPr="00BC21F9">
        <w:rPr>
          <w:lang w:val="fr-FR"/>
        </w:rPr>
        <w:t>’</w:t>
      </w:r>
      <w:r w:rsidRPr="00BC21F9">
        <w:rPr>
          <w:lang w:val="fr-FR"/>
        </w:rPr>
        <w:t>Observatoire de l</w:t>
      </w:r>
      <w:r w:rsidR="0017694E" w:rsidRPr="00BC21F9">
        <w:rPr>
          <w:lang w:val="fr-FR"/>
        </w:rPr>
        <w:t>’</w:t>
      </w:r>
      <w:r w:rsidRPr="00BC21F9">
        <w:rPr>
          <w:lang w:val="fr-FR"/>
        </w:rPr>
        <w:t>égalité, l</w:t>
      </w:r>
      <w:r w:rsidR="0017694E" w:rsidRPr="00BC21F9">
        <w:rPr>
          <w:lang w:val="fr-FR"/>
        </w:rPr>
        <w:t>’</w:t>
      </w:r>
      <w:r w:rsidRPr="00BC21F9">
        <w:rPr>
          <w:lang w:val="fr-FR"/>
        </w:rPr>
        <w:t>objectif est d</w:t>
      </w:r>
      <w:r w:rsidR="0017694E" w:rsidRPr="00BC21F9">
        <w:rPr>
          <w:lang w:val="fr-FR"/>
        </w:rPr>
        <w:t>’</w:t>
      </w:r>
      <w:r w:rsidRPr="00BC21F9">
        <w:rPr>
          <w:lang w:val="fr-FR"/>
        </w:rPr>
        <w:t>utiliser cette ressource pour réaliser des études spécifiques et collecter des données sur l</w:t>
      </w:r>
      <w:r w:rsidR="0017694E" w:rsidRPr="00BC21F9">
        <w:rPr>
          <w:lang w:val="fr-FR"/>
        </w:rPr>
        <w:t>’</w:t>
      </w:r>
      <w:r w:rsidRPr="00BC21F9">
        <w:rPr>
          <w:lang w:val="fr-FR"/>
        </w:rPr>
        <w:t>égalité et ainsi appuyer le fonctionnement de l</w:t>
      </w:r>
      <w:r w:rsidR="0017694E" w:rsidRPr="00BC21F9">
        <w:rPr>
          <w:lang w:val="fr-FR"/>
        </w:rPr>
        <w:t>’</w:t>
      </w:r>
      <w:r w:rsidRPr="00BC21F9">
        <w:rPr>
          <w:lang w:val="fr-FR"/>
        </w:rPr>
        <w:t>Observatoire de l</w:t>
      </w:r>
      <w:r w:rsidR="0017694E" w:rsidRPr="00BC21F9">
        <w:rPr>
          <w:lang w:val="fr-FR"/>
        </w:rPr>
        <w:t>’</w:t>
      </w:r>
      <w:r w:rsidRPr="00BC21F9">
        <w:rPr>
          <w:lang w:val="fr-FR"/>
        </w:rPr>
        <w:t>égalité.</w:t>
      </w:r>
    </w:p>
    <w:p w14:paraId="64BEE1BB" w14:textId="4B772752" w:rsidR="00511B0D" w:rsidRPr="00BC21F9" w:rsidRDefault="00511B0D" w:rsidP="0017694E">
      <w:pPr>
        <w:pStyle w:val="SingleTxt"/>
        <w:numPr>
          <w:ilvl w:val="0"/>
          <w:numId w:val="33"/>
        </w:numPr>
        <w:tabs>
          <w:tab w:val="num" w:pos="2804"/>
        </w:tabs>
        <w:spacing w:line="240" w:lineRule="exact"/>
        <w:ind w:left="1267"/>
        <w:rPr>
          <w:lang w:val="fr-FR"/>
        </w:rPr>
      </w:pPr>
      <w:r w:rsidRPr="00BC21F9">
        <w:rPr>
          <w:lang w:val="fr-FR"/>
        </w:rPr>
        <w:t>Le texte réglementaire et le projet sont actuellement en cours de révision et des travaux sont à l</w:t>
      </w:r>
      <w:r w:rsidR="0017694E" w:rsidRPr="00BC21F9">
        <w:rPr>
          <w:lang w:val="fr-FR"/>
        </w:rPr>
        <w:t>’</w:t>
      </w:r>
      <w:r w:rsidR="00472220" w:rsidRPr="00BC21F9">
        <w:rPr>
          <w:lang w:val="fr-FR"/>
        </w:rPr>
        <w:t>œuvre</w:t>
      </w:r>
      <w:r w:rsidRPr="00BC21F9">
        <w:rPr>
          <w:lang w:val="fr-FR"/>
        </w:rPr>
        <w:t xml:space="preserve"> avec le Centre d</w:t>
      </w:r>
      <w:r w:rsidR="0017694E" w:rsidRPr="00BC21F9">
        <w:rPr>
          <w:lang w:val="fr-FR"/>
        </w:rPr>
        <w:t>’</w:t>
      </w:r>
      <w:r w:rsidRPr="00BC21F9">
        <w:rPr>
          <w:lang w:val="fr-FR"/>
        </w:rPr>
        <w:t>études sociologiques de l</w:t>
      </w:r>
      <w:r w:rsidR="0017694E" w:rsidRPr="00BC21F9">
        <w:rPr>
          <w:lang w:val="fr-FR"/>
        </w:rPr>
        <w:t>’</w:t>
      </w:r>
      <w:r w:rsidRPr="00BC21F9">
        <w:rPr>
          <w:lang w:val="fr-FR"/>
        </w:rPr>
        <w:t>Institut d</w:t>
      </w:r>
      <w:r w:rsidR="0017694E" w:rsidRPr="00BC21F9">
        <w:rPr>
          <w:lang w:val="fr-FR"/>
        </w:rPr>
        <w:t>’</w:t>
      </w:r>
      <w:r w:rsidRPr="00BC21F9">
        <w:rPr>
          <w:lang w:val="fr-FR"/>
        </w:rPr>
        <w:t>études andorranes et le Département de la statistique pour commencer à travailler à l</w:t>
      </w:r>
      <w:r w:rsidR="0017694E" w:rsidRPr="00BC21F9">
        <w:rPr>
          <w:lang w:val="fr-FR"/>
        </w:rPr>
        <w:t>’</w:t>
      </w:r>
      <w:r w:rsidRPr="00BC21F9">
        <w:rPr>
          <w:lang w:val="fr-FR"/>
        </w:rPr>
        <w:t>intégration de l</w:t>
      </w:r>
      <w:r w:rsidR="0017694E" w:rsidRPr="00BC21F9">
        <w:rPr>
          <w:lang w:val="fr-FR"/>
        </w:rPr>
        <w:t>’</w:t>
      </w:r>
      <w:r w:rsidRPr="00BC21F9">
        <w:rPr>
          <w:lang w:val="fr-FR"/>
        </w:rPr>
        <w:t>Observatoire du genre dans l</w:t>
      </w:r>
      <w:r w:rsidR="0017694E" w:rsidRPr="00BC21F9">
        <w:rPr>
          <w:lang w:val="fr-FR"/>
        </w:rPr>
        <w:t>’</w:t>
      </w:r>
      <w:r w:rsidRPr="00BC21F9">
        <w:rPr>
          <w:lang w:val="fr-FR"/>
        </w:rPr>
        <w:t>Observatoire social d</w:t>
      </w:r>
      <w:r w:rsidR="0017694E" w:rsidRPr="00BC21F9">
        <w:rPr>
          <w:lang w:val="fr-FR"/>
        </w:rPr>
        <w:t>’</w:t>
      </w:r>
      <w:r w:rsidRPr="00BC21F9">
        <w:rPr>
          <w:lang w:val="fr-FR"/>
        </w:rPr>
        <w:t>Andorre et à l</w:t>
      </w:r>
      <w:r w:rsidR="0017694E" w:rsidRPr="00BC21F9">
        <w:rPr>
          <w:lang w:val="fr-FR"/>
        </w:rPr>
        <w:t>’</w:t>
      </w:r>
      <w:r w:rsidRPr="00BC21F9">
        <w:rPr>
          <w:lang w:val="fr-FR"/>
        </w:rPr>
        <w:t>établissement des mécanismes permettant de réaliser les objectifs fixés dans le règlement.</w:t>
      </w:r>
    </w:p>
    <w:p w14:paraId="59E69D53" w14:textId="67E2A8F1" w:rsidR="00511B0D" w:rsidRPr="002A3637" w:rsidRDefault="00511B0D" w:rsidP="0017694E">
      <w:pPr>
        <w:pStyle w:val="SingleTxt"/>
        <w:spacing w:after="0" w:line="120" w:lineRule="exact"/>
        <w:rPr>
          <w:bCs/>
          <w:sz w:val="10"/>
          <w:lang w:val="fr-FR"/>
        </w:rPr>
      </w:pPr>
    </w:p>
    <w:p w14:paraId="7D780DFF" w14:textId="01BDF7C9" w:rsidR="0017694E" w:rsidRPr="002A3637" w:rsidRDefault="0017694E" w:rsidP="0017694E">
      <w:pPr>
        <w:pStyle w:val="SingleTxt"/>
        <w:spacing w:after="0" w:line="120" w:lineRule="exact"/>
        <w:rPr>
          <w:bCs/>
          <w:sz w:val="10"/>
          <w:lang w:val="fr-FR"/>
        </w:rPr>
      </w:pPr>
    </w:p>
    <w:p w14:paraId="09E6A3E5" w14:textId="733D04EF" w:rsidR="00511B0D" w:rsidRPr="00BC21F9" w:rsidRDefault="0017694E" w:rsidP="001769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21F9">
        <w:rPr>
          <w:lang w:val="fr-FR"/>
        </w:rPr>
        <w:lastRenderedPageBreak/>
        <w:tab/>
      </w:r>
      <w:r w:rsidR="00511B0D" w:rsidRPr="00BC21F9">
        <w:rPr>
          <w:lang w:val="fr-FR"/>
        </w:rPr>
        <w:t>C.</w:t>
      </w:r>
      <w:r w:rsidR="00511B0D" w:rsidRPr="00BC21F9">
        <w:rPr>
          <w:lang w:val="fr-FR"/>
        </w:rPr>
        <w:tab/>
        <w:t xml:space="preserve">Renseignements sur la suite donnée à la recommandation </w:t>
      </w:r>
      <w:r w:rsidR="00D1288A" w:rsidRPr="00BC21F9">
        <w:rPr>
          <w:lang w:val="fr-FR"/>
        </w:rPr>
        <w:br/>
      </w:r>
      <w:r w:rsidR="00511B0D" w:rsidRPr="00BC21F9">
        <w:rPr>
          <w:lang w:val="fr-FR"/>
        </w:rPr>
        <w:t>figurant au paragraphe 36 b) des observations finales</w:t>
      </w:r>
    </w:p>
    <w:p w14:paraId="32A5243E" w14:textId="50579943" w:rsidR="00511B0D" w:rsidRPr="002A3637" w:rsidRDefault="00511B0D" w:rsidP="0017694E">
      <w:pPr>
        <w:pStyle w:val="SingleTxt"/>
        <w:spacing w:after="0" w:line="120" w:lineRule="exact"/>
        <w:rPr>
          <w:bCs/>
          <w:sz w:val="10"/>
          <w:lang w:val="fr-FR"/>
        </w:rPr>
      </w:pPr>
    </w:p>
    <w:p w14:paraId="4B9F73B5" w14:textId="3F26D4D3" w:rsidR="0017694E" w:rsidRPr="002A3637" w:rsidRDefault="0017694E" w:rsidP="0017694E">
      <w:pPr>
        <w:pStyle w:val="SingleTxt"/>
        <w:spacing w:after="0" w:line="120" w:lineRule="exact"/>
        <w:rPr>
          <w:bCs/>
          <w:sz w:val="10"/>
          <w:lang w:val="fr-FR"/>
        </w:rPr>
      </w:pPr>
    </w:p>
    <w:p w14:paraId="702A3D50" w14:textId="352C5E70" w:rsidR="00511B0D" w:rsidRPr="00BC21F9" w:rsidRDefault="00511B0D" w:rsidP="0017694E">
      <w:pPr>
        <w:pStyle w:val="SingleTxt"/>
        <w:numPr>
          <w:ilvl w:val="0"/>
          <w:numId w:val="33"/>
        </w:numPr>
        <w:tabs>
          <w:tab w:val="num" w:pos="2804"/>
        </w:tabs>
        <w:spacing w:line="240" w:lineRule="exact"/>
        <w:ind w:left="1267"/>
        <w:rPr>
          <w:lang w:val="fr-FR"/>
        </w:rPr>
      </w:pPr>
      <w:r w:rsidRPr="00BC21F9">
        <w:rPr>
          <w:lang w:val="fr-FR"/>
        </w:rPr>
        <w:t>Le 2 mars 2020, le Service de prise en charge intégral des femmes a été créé dans le but de créer un espace public d</w:t>
      </w:r>
      <w:r w:rsidR="0017694E" w:rsidRPr="00BC21F9">
        <w:rPr>
          <w:lang w:val="fr-FR"/>
        </w:rPr>
        <w:t>’</w:t>
      </w:r>
      <w:r w:rsidRPr="00BC21F9">
        <w:rPr>
          <w:lang w:val="fr-FR"/>
        </w:rPr>
        <w:t>information et de conseil professionnel pour les personnes ayant besoin d</w:t>
      </w:r>
      <w:r w:rsidR="0017694E" w:rsidRPr="00BC21F9">
        <w:rPr>
          <w:lang w:val="fr-FR"/>
        </w:rPr>
        <w:t>’</w:t>
      </w:r>
      <w:r w:rsidRPr="00BC21F9">
        <w:rPr>
          <w:lang w:val="fr-FR"/>
        </w:rPr>
        <w:t>informations ou d</w:t>
      </w:r>
      <w:r w:rsidR="0017694E" w:rsidRPr="00BC21F9">
        <w:rPr>
          <w:lang w:val="fr-FR"/>
        </w:rPr>
        <w:t>’</w:t>
      </w:r>
      <w:r w:rsidRPr="00BC21F9">
        <w:rPr>
          <w:lang w:val="fr-FR"/>
        </w:rPr>
        <w:t>orientations sur la santé sexuelle et reproductive, y compris la planification familiale. Ainsi, une assistance individualisée et gratuite est garantie sur tout le territoire. Le Service a défini des protocoles qui prévoient des renvois vers des services gynécologiques, psychologiques, juridiques et sociaux afin de répondre de manière exhaustive aux circonstances particulières de chaque cas.</w:t>
      </w:r>
    </w:p>
    <w:p w14:paraId="1F7F1DF3" w14:textId="15F318EC" w:rsidR="00511B0D" w:rsidRPr="00BC21F9" w:rsidRDefault="00511B0D" w:rsidP="0017694E">
      <w:pPr>
        <w:pStyle w:val="SingleTxt"/>
        <w:numPr>
          <w:ilvl w:val="0"/>
          <w:numId w:val="33"/>
        </w:numPr>
        <w:tabs>
          <w:tab w:val="num" w:pos="2804"/>
        </w:tabs>
        <w:spacing w:line="240" w:lineRule="exact"/>
        <w:ind w:left="1267"/>
        <w:rPr>
          <w:lang w:val="fr-FR"/>
        </w:rPr>
      </w:pPr>
      <w:r w:rsidRPr="00BC21F9">
        <w:rPr>
          <w:lang w:val="fr-FR"/>
        </w:rPr>
        <w:t>Les objectifs généraux sont les suivants</w:t>
      </w:r>
      <w:r w:rsidR="0017694E" w:rsidRPr="00BC21F9">
        <w:rPr>
          <w:lang w:val="fr-FR"/>
        </w:rPr>
        <w:t> :</w:t>
      </w:r>
    </w:p>
    <w:p w14:paraId="6AACBEBA" w14:textId="022FCCE0" w:rsidR="00511B0D" w:rsidRPr="00BC21F9" w:rsidRDefault="007C56E5" w:rsidP="007C56E5">
      <w:pPr>
        <w:pStyle w:val="SingleTxt"/>
        <w:rPr>
          <w:lang w:val="fr-FR"/>
        </w:rPr>
      </w:pPr>
      <w:r w:rsidRPr="00BC21F9">
        <w:rPr>
          <w:lang w:val="fr-FR"/>
        </w:rPr>
        <w:tab/>
        <w:t>a)</w:t>
      </w:r>
      <w:r w:rsidRPr="00BC21F9">
        <w:rPr>
          <w:lang w:val="fr-FR"/>
        </w:rPr>
        <w:tab/>
      </w:r>
      <w:r w:rsidR="00511B0D" w:rsidRPr="00BC21F9">
        <w:rPr>
          <w:lang w:val="fr-FR"/>
        </w:rPr>
        <w:t>Garantir l</w:t>
      </w:r>
      <w:r w:rsidR="0017694E" w:rsidRPr="00BC21F9">
        <w:rPr>
          <w:lang w:val="fr-FR"/>
        </w:rPr>
        <w:t>’</w:t>
      </w:r>
      <w:r w:rsidR="00511B0D" w:rsidRPr="00BC21F9">
        <w:rPr>
          <w:lang w:val="fr-FR"/>
        </w:rPr>
        <w:t>accès à des informations complètes et détaillées sur la santé sexuelle et reproductive, y compris la planification familiale, en assurant un service accessible et abordable pour toutes les personnes concernées</w:t>
      </w:r>
      <w:r w:rsidR="00593046" w:rsidRPr="00BC21F9">
        <w:rPr>
          <w:lang w:val="fr-FR"/>
        </w:rPr>
        <w:t> ;</w:t>
      </w:r>
    </w:p>
    <w:p w14:paraId="001DE268" w14:textId="50DF708A" w:rsidR="00511B0D" w:rsidRPr="00BC21F9" w:rsidRDefault="007C56E5" w:rsidP="007C56E5">
      <w:pPr>
        <w:pStyle w:val="SingleTxt"/>
        <w:rPr>
          <w:lang w:val="fr-FR"/>
        </w:rPr>
      </w:pPr>
      <w:r w:rsidRPr="00BC21F9">
        <w:rPr>
          <w:lang w:val="fr-FR"/>
        </w:rPr>
        <w:tab/>
        <w:t>b)</w:t>
      </w:r>
      <w:r w:rsidRPr="00BC21F9">
        <w:rPr>
          <w:lang w:val="fr-FR"/>
        </w:rPr>
        <w:tab/>
      </w:r>
      <w:r w:rsidR="00511B0D" w:rsidRPr="00BC21F9">
        <w:rPr>
          <w:lang w:val="fr-FR"/>
        </w:rPr>
        <w:t>Faciliter et promouvoir des décisions responsables et volontaires concernant la procréation et les méthodes librement choisies de planification familiale, ainsi que les méthodes qui peuvent être choisies pour la régulation de la fécondité, et assurer l</w:t>
      </w:r>
      <w:r w:rsidR="0017694E" w:rsidRPr="00BC21F9">
        <w:rPr>
          <w:lang w:val="fr-FR"/>
        </w:rPr>
        <w:t>’</w:t>
      </w:r>
      <w:r w:rsidR="00511B0D" w:rsidRPr="00BC21F9">
        <w:rPr>
          <w:lang w:val="fr-FR"/>
        </w:rPr>
        <w:t>accès à l</w:t>
      </w:r>
      <w:r w:rsidR="0017694E" w:rsidRPr="00BC21F9">
        <w:rPr>
          <w:lang w:val="fr-FR"/>
        </w:rPr>
        <w:t>’</w:t>
      </w:r>
      <w:r w:rsidR="00511B0D" w:rsidRPr="00BC21F9">
        <w:rPr>
          <w:lang w:val="fr-FR"/>
        </w:rPr>
        <w:t>information, à l</w:t>
      </w:r>
      <w:r w:rsidR="0017694E" w:rsidRPr="00BC21F9">
        <w:rPr>
          <w:lang w:val="fr-FR"/>
        </w:rPr>
        <w:t>’</w:t>
      </w:r>
      <w:r w:rsidR="00511B0D" w:rsidRPr="00BC21F9">
        <w:rPr>
          <w:lang w:val="fr-FR"/>
        </w:rPr>
        <w:t>éducation et aux ressources disponibles à cette fin</w:t>
      </w:r>
      <w:r w:rsidR="00593046" w:rsidRPr="00BC21F9">
        <w:rPr>
          <w:lang w:val="fr-FR"/>
        </w:rPr>
        <w:t> ;</w:t>
      </w:r>
    </w:p>
    <w:p w14:paraId="1583546D" w14:textId="7ED36D36" w:rsidR="00511B0D" w:rsidRPr="00BC21F9" w:rsidRDefault="007C56E5" w:rsidP="007C56E5">
      <w:pPr>
        <w:pStyle w:val="SingleTxt"/>
        <w:rPr>
          <w:lang w:val="fr-FR"/>
        </w:rPr>
      </w:pPr>
      <w:r w:rsidRPr="00BC21F9">
        <w:rPr>
          <w:lang w:val="fr-FR"/>
        </w:rPr>
        <w:tab/>
        <w:t>c)</w:t>
      </w:r>
      <w:r w:rsidRPr="00BC21F9">
        <w:rPr>
          <w:lang w:val="fr-FR"/>
        </w:rPr>
        <w:tab/>
      </w:r>
      <w:r w:rsidR="00511B0D" w:rsidRPr="00BC21F9">
        <w:rPr>
          <w:lang w:val="fr-FR"/>
        </w:rPr>
        <w:t>Répondre aux besoins changeants en matière de santé procréative tout au long du cycle de vie, dans le respect de la diversité culturelle de chaque communauté.</w:t>
      </w:r>
    </w:p>
    <w:p w14:paraId="6A4A8641" w14:textId="1011A789" w:rsidR="00511B0D" w:rsidRPr="00BC21F9" w:rsidRDefault="00511B0D" w:rsidP="0017694E">
      <w:pPr>
        <w:pStyle w:val="SingleTxt"/>
        <w:numPr>
          <w:ilvl w:val="0"/>
          <w:numId w:val="33"/>
        </w:numPr>
        <w:tabs>
          <w:tab w:val="num" w:pos="2804"/>
        </w:tabs>
        <w:spacing w:line="240" w:lineRule="exact"/>
        <w:ind w:left="1267"/>
        <w:rPr>
          <w:lang w:val="fr-FR"/>
        </w:rPr>
      </w:pPr>
      <w:r w:rsidRPr="00BC21F9">
        <w:rPr>
          <w:lang w:val="fr-FR"/>
        </w:rPr>
        <w:t>En ce qui concerne la demande d</w:t>
      </w:r>
      <w:r w:rsidR="0017694E" w:rsidRPr="00BC21F9">
        <w:rPr>
          <w:lang w:val="fr-FR"/>
        </w:rPr>
        <w:t>’</w:t>
      </w:r>
      <w:r w:rsidRPr="00BC21F9">
        <w:rPr>
          <w:lang w:val="fr-FR"/>
        </w:rPr>
        <w:t>informations sur l</w:t>
      </w:r>
      <w:r w:rsidR="0017694E" w:rsidRPr="00BC21F9">
        <w:rPr>
          <w:lang w:val="fr-FR"/>
        </w:rPr>
        <w:t>’</w:t>
      </w:r>
      <w:r w:rsidRPr="00BC21F9">
        <w:rPr>
          <w:lang w:val="fr-FR"/>
        </w:rPr>
        <w:t>interruption de grossesse, le Service a mis en place deux modalités. D</w:t>
      </w:r>
      <w:r w:rsidR="0017694E" w:rsidRPr="00BC21F9">
        <w:rPr>
          <w:lang w:val="fr-FR"/>
        </w:rPr>
        <w:t>’</w:t>
      </w:r>
      <w:r w:rsidRPr="00BC21F9">
        <w:rPr>
          <w:lang w:val="fr-FR"/>
        </w:rPr>
        <w:t>une part l</w:t>
      </w:r>
      <w:r w:rsidR="0017694E" w:rsidRPr="00BC21F9">
        <w:rPr>
          <w:lang w:val="fr-FR"/>
        </w:rPr>
        <w:t>’</w:t>
      </w:r>
      <w:r w:rsidRPr="00BC21F9">
        <w:rPr>
          <w:lang w:val="fr-FR"/>
        </w:rPr>
        <w:t>information préalable à l</w:t>
      </w:r>
      <w:r w:rsidR="0017694E" w:rsidRPr="00BC21F9">
        <w:rPr>
          <w:lang w:val="fr-FR"/>
        </w:rPr>
        <w:t>’</w:t>
      </w:r>
      <w:r w:rsidRPr="00BC21F9">
        <w:rPr>
          <w:lang w:val="fr-FR"/>
        </w:rPr>
        <w:t>interruption de grossesse est disponible pour toute personne qui souhaite s</w:t>
      </w:r>
      <w:r w:rsidR="0017694E" w:rsidRPr="00BC21F9">
        <w:rPr>
          <w:lang w:val="fr-FR"/>
        </w:rPr>
        <w:t>’</w:t>
      </w:r>
      <w:r w:rsidRPr="00BC21F9">
        <w:rPr>
          <w:lang w:val="fr-FR"/>
        </w:rPr>
        <w:t>informer. Dans ce cas de figure, le Service a défini un protocole qui s</w:t>
      </w:r>
      <w:r w:rsidR="0017694E" w:rsidRPr="00BC21F9">
        <w:rPr>
          <w:lang w:val="fr-FR"/>
        </w:rPr>
        <w:t>’</w:t>
      </w:r>
      <w:r w:rsidRPr="00BC21F9">
        <w:rPr>
          <w:lang w:val="fr-FR"/>
        </w:rPr>
        <w:t>enclenche par la présentation d</w:t>
      </w:r>
      <w:r w:rsidR="0017694E" w:rsidRPr="00BC21F9">
        <w:rPr>
          <w:lang w:val="fr-FR"/>
        </w:rPr>
        <w:t>’</w:t>
      </w:r>
      <w:r w:rsidRPr="00BC21F9">
        <w:rPr>
          <w:lang w:val="fr-FR"/>
        </w:rPr>
        <w:t>une demande d</w:t>
      </w:r>
      <w:r w:rsidR="0017694E" w:rsidRPr="00BC21F9">
        <w:rPr>
          <w:lang w:val="fr-FR"/>
        </w:rPr>
        <w:t>’</w:t>
      </w:r>
      <w:r w:rsidRPr="00BC21F9">
        <w:rPr>
          <w:lang w:val="fr-FR"/>
        </w:rPr>
        <w:t>informations. Ensuite, un entretien personnalisé est organisé avec la personne au cours duquel celle-ci reçoit toutes les informations relatives à sa demande et au terme duquel elle peut être renvoyée vers d</w:t>
      </w:r>
      <w:r w:rsidR="0017694E" w:rsidRPr="00BC21F9">
        <w:rPr>
          <w:lang w:val="fr-FR"/>
        </w:rPr>
        <w:t>’</w:t>
      </w:r>
      <w:r w:rsidRPr="00BC21F9">
        <w:rPr>
          <w:lang w:val="fr-FR"/>
        </w:rPr>
        <w:t>autres services.</w:t>
      </w:r>
    </w:p>
    <w:p w14:paraId="480D5DB6" w14:textId="1054E101" w:rsidR="00511B0D" w:rsidRPr="00BC21F9" w:rsidRDefault="00511B0D" w:rsidP="0017694E">
      <w:pPr>
        <w:pStyle w:val="SingleTxt"/>
        <w:numPr>
          <w:ilvl w:val="0"/>
          <w:numId w:val="33"/>
        </w:numPr>
        <w:tabs>
          <w:tab w:val="num" w:pos="2804"/>
        </w:tabs>
        <w:spacing w:line="240" w:lineRule="exact"/>
        <w:ind w:left="1267"/>
        <w:rPr>
          <w:lang w:val="fr-FR"/>
        </w:rPr>
      </w:pPr>
      <w:r w:rsidRPr="00BC21F9">
        <w:rPr>
          <w:lang w:val="fr-FR"/>
        </w:rPr>
        <w:t>D</w:t>
      </w:r>
      <w:r w:rsidR="0017694E" w:rsidRPr="00BC21F9">
        <w:rPr>
          <w:lang w:val="fr-FR"/>
        </w:rPr>
        <w:t>’</w:t>
      </w:r>
      <w:r w:rsidRPr="00BC21F9">
        <w:rPr>
          <w:lang w:val="fr-FR"/>
        </w:rPr>
        <w:t>autre part, le Service prévoit également une prise en charge à la suite d</w:t>
      </w:r>
      <w:r w:rsidR="0017694E" w:rsidRPr="00BC21F9">
        <w:rPr>
          <w:lang w:val="fr-FR"/>
        </w:rPr>
        <w:t>’</w:t>
      </w:r>
      <w:r w:rsidRPr="00BC21F9">
        <w:rPr>
          <w:lang w:val="fr-FR"/>
        </w:rPr>
        <w:t>une interruption de grossesse réalisée hors du territoire, qu</w:t>
      </w:r>
      <w:r w:rsidR="0017694E" w:rsidRPr="00BC21F9">
        <w:rPr>
          <w:lang w:val="fr-FR"/>
        </w:rPr>
        <w:t>’</w:t>
      </w:r>
      <w:r w:rsidRPr="00BC21F9">
        <w:rPr>
          <w:lang w:val="fr-FR"/>
        </w:rPr>
        <w:t>elle soit volontaire ou involontaire.</w:t>
      </w:r>
    </w:p>
    <w:p w14:paraId="43D0E2F6" w14:textId="2348999D" w:rsidR="00511B0D" w:rsidRPr="00BC21F9" w:rsidRDefault="00511B0D" w:rsidP="0017694E">
      <w:pPr>
        <w:pStyle w:val="SingleTxt"/>
        <w:numPr>
          <w:ilvl w:val="0"/>
          <w:numId w:val="33"/>
        </w:numPr>
        <w:tabs>
          <w:tab w:val="num" w:pos="2804"/>
        </w:tabs>
        <w:spacing w:line="240" w:lineRule="exact"/>
        <w:ind w:left="1267"/>
        <w:rPr>
          <w:lang w:val="fr-FR"/>
        </w:rPr>
      </w:pPr>
      <w:r w:rsidRPr="00BC21F9">
        <w:rPr>
          <w:lang w:val="fr-FR"/>
        </w:rPr>
        <w:t>En termes d</w:t>
      </w:r>
      <w:r w:rsidR="0017694E" w:rsidRPr="00BC21F9">
        <w:rPr>
          <w:lang w:val="fr-FR"/>
        </w:rPr>
        <w:t>’</w:t>
      </w:r>
      <w:r w:rsidRPr="00BC21F9">
        <w:rPr>
          <w:lang w:val="fr-FR"/>
        </w:rPr>
        <w:t>accès et d</w:t>
      </w:r>
      <w:r w:rsidR="0017694E" w:rsidRPr="00BC21F9">
        <w:rPr>
          <w:lang w:val="fr-FR"/>
        </w:rPr>
        <w:t>’</w:t>
      </w:r>
      <w:r w:rsidRPr="00BC21F9">
        <w:rPr>
          <w:lang w:val="fr-FR"/>
        </w:rPr>
        <w:t>utilisation des contraceptifs modernes, tous les contraceptifs modernes sont disponibles dans les pharmacies de la Principauté. La contraception d</w:t>
      </w:r>
      <w:r w:rsidR="0017694E" w:rsidRPr="00BC21F9">
        <w:rPr>
          <w:lang w:val="fr-FR"/>
        </w:rPr>
        <w:t>’</w:t>
      </w:r>
      <w:r w:rsidRPr="00BC21F9">
        <w:rPr>
          <w:lang w:val="fr-FR"/>
        </w:rPr>
        <w:t>urgence (pilule du lendemain) peut être obtenue gratuitement auprès du Service de prise en charge intégral des femmes, du service des urgences de l</w:t>
      </w:r>
      <w:r w:rsidR="0017694E" w:rsidRPr="00BC21F9">
        <w:rPr>
          <w:lang w:val="fr-FR"/>
        </w:rPr>
        <w:t>’</w:t>
      </w:r>
      <w:r w:rsidRPr="00BC21F9">
        <w:rPr>
          <w:lang w:val="fr-FR"/>
        </w:rPr>
        <w:t>hôpital ou des services de consultation réservées aux jeunes de tous les centres de soins primaires. La pilule du lendemain est également disponible directement dans les pharmacies, moyennant paiement.</w:t>
      </w:r>
    </w:p>
    <w:p w14:paraId="3F9FDB06" w14:textId="3339E2FE" w:rsidR="00511B0D" w:rsidRPr="00BC21F9" w:rsidRDefault="00511B0D" w:rsidP="0017694E">
      <w:pPr>
        <w:pStyle w:val="SingleTxt"/>
        <w:numPr>
          <w:ilvl w:val="0"/>
          <w:numId w:val="33"/>
        </w:numPr>
        <w:tabs>
          <w:tab w:val="num" w:pos="2804"/>
        </w:tabs>
        <w:spacing w:line="240" w:lineRule="exact"/>
        <w:ind w:left="1267"/>
        <w:rPr>
          <w:lang w:val="fr-FR"/>
        </w:rPr>
      </w:pPr>
      <w:r w:rsidRPr="00BC21F9">
        <w:rPr>
          <w:lang w:val="fr-FR"/>
        </w:rPr>
        <w:t>Le Service de prise en charge intégral des femmes est également chargé de sensibiliser le public à la contraception et de rendre les contraceptifs accessibles.</w:t>
      </w:r>
    </w:p>
    <w:p w14:paraId="46CC58AE" w14:textId="1EE738BE" w:rsidR="00511B0D" w:rsidRPr="002A3637" w:rsidRDefault="00511B0D" w:rsidP="0017694E">
      <w:pPr>
        <w:pStyle w:val="SingleTxt"/>
        <w:spacing w:after="0" w:line="120" w:lineRule="exact"/>
        <w:rPr>
          <w:bCs/>
          <w:sz w:val="10"/>
          <w:lang w:val="fr-FR"/>
        </w:rPr>
      </w:pPr>
    </w:p>
    <w:p w14:paraId="27788999" w14:textId="56436B60" w:rsidR="0017694E" w:rsidRPr="002A3637" w:rsidRDefault="0017694E" w:rsidP="0017694E">
      <w:pPr>
        <w:pStyle w:val="SingleTxt"/>
        <w:spacing w:after="0" w:line="120" w:lineRule="exact"/>
        <w:rPr>
          <w:bCs/>
          <w:sz w:val="10"/>
          <w:lang w:val="fr-FR"/>
        </w:rPr>
      </w:pPr>
    </w:p>
    <w:p w14:paraId="72A23EFB" w14:textId="4EC604A3" w:rsidR="00511B0D" w:rsidRPr="00BC21F9" w:rsidRDefault="0017694E" w:rsidP="001769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C21F9">
        <w:rPr>
          <w:lang w:val="fr-FR"/>
        </w:rPr>
        <w:tab/>
      </w:r>
      <w:r w:rsidR="00511B0D" w:rsidRPr="00BC21F9">
        <w:rPr>
          <w:lang w:val="fr-FR"/>
        </w:rPr>
        <w:t>D.</w:t>
      </w:r>
      <w:r w:rsidR="00511B0D" w:rsidRPr="00BC21F9">
        <w:rPr>
          <w:lang w:val="fr-FR"/>
        </w:rPr>
        <w:tab/>
        <w:t>Renseignements sur la suite donnée à la recommandation</w:t>
      </w:r>
      <w:r w:rsidR="00D1288A" w:rsidRPr="00BC21F9">
        <w:rPr>
          <w:lang w:val="fr-FR"/>
        </w:rPr>
        <w:br/>
      </w:r>
      <w:r w:rsidR="00511B0D" w:rsidRPr="00BC21F9">
        <w:rPr>
          <w:lang w:val="fr-FR"/>
        </w:rPr>
        <w:t>figurant au paragraphe 36 c) des observations finales</w:t>
      </w:r>
    </w:p>
    <w:p w14:paraId="5CC3DEA2" w14:textId="664E12AF" w:rsidR="00511B0D" w:rsidRPr="002A3637" w:rsidRDefault="00511B0D" w:rsidP="0017694E">
      <w:pPr>
        <w:pStyle w:val="SingleTxt"/>
        <w:spacing w:after="0" w:line="120" w:lineRule="exact"/>
        <w:rPr>
          <w:bCs/>
          <w:sz w:val="10"/>
          <w:lang w:val="fr-FR"/>
        </w:rPr>
      </w:pPr>
    </w:p>
    <w:p w14:paraId="5C2FC1D4" w14:textId="2F2BBE54" w:rsidR="0017694E" w:rsidRPr="002A3637" w:rsidRDefault="0017694E" w:rsidP="0017694E">
      <w:pPr>
        <w:pStyle w:val="SingleTxt"/>
        <w:spacing w:after="0" w:line="120" w:lineRule="exact"/>
        <w:rPr>
          <w:bCs/>
          <w:sz w:val="10"/>
          <w:lang w:val="fr-FR"/>
        </w:rPr>
      </w:pPr>
    </w:p>
    <w:p w14:paraId="5557202A" w14:textId="1DACBD4E" w:rsidR="00511B0D" w:rsidRPr="00BC21F9" w:rsidRDefault="00511B0D" w:rsidP="0017694E">
      <w:pPr>
        <w:pStyle w:val="SingleTxt"/>
        <w:numPr>
          <w:ilvl w:val="0"/>
          <w:numId w:val="33"/>
        </w:numPr>
        <w:tabs>
          <w:tab w:val="num" w:pos="2804"/>
        </w:tabs>
        <w:spacing w:line="240" w:lineRule="exact"/>
        <w:ind w:left="1267"/>
        <w:rPr>
          <w:lang w:val="fr-FR"/>
        </w:rPr>
      </w:pPr>
      <w:r w:rsidRPr="00BC21F9">
        <w:rPr>
          <w:lang w:val="fr-FR"/>
        </w:rPr>
        <w:t>Nonobstant l</w:t>
      </w:r>
      <w:r w:rsidR="0017694E" w:rsidRPr="00BC21F9">
        <w:rPr>
          <w:lang w:val="fr-FR"/>
        </w:rPr>
        <w:t>’</w:t>
      </w:r>
      <w:r w:rsidRPr="00BC21F9">
        <w:rPr>
          <w:lang w:val="fr-FR"/>
        </w:rPr>
        <w:t>article 108 du Code pénal sur l</w:t>
      </w:r>
      <w:r w:rsidR="0017694E" w:rsidRPr="00BC21F9">
        <w:rPr>
          <w:lang w:val="fr-FR"/>
        </w:rPr>
        <w:t>’</w:t>
      </w:r>
      <w:r w:rsidRPr="00BC21F9">
        <w:rPr>
          <w:lang w:val="fr-FR"/>
        </w:rPr>
        <w:t>avortement consenti, le Gouvernement garantit le libre accès à l</w:t>
      </w:r>
      <w:r w:rsidR="0017694E" w:rsidRPr="00BC21F9">
        <w:rPr>
          <w:lang w:val="fr-FR"/>
        </w:rPr>
        <w:t>’</w:t>
      </w:r>
      <w:r w:rsidRPr="00BC21F9">
        <w:rPr>
          <w:lang w:val="fr-FR"/>
        </w:rPr>
        <w:t>information et à l</w:t>
      </w:r>
      <w:r w:rsidR="0017694E" w:rsidRPr="00BC21F9">
        <w:rPr>
          <w:lang w:val="fr-FR"/>
        </w:rPr>
        <w:t>’</w:t>
      </w:r>
      <w:r w:rsidRPr="00BC21F9">
        <w:rPr>
          <w:lang w:val="fr-FR"/>
        </w:rPr>
        <w:t xml:space="preserve">éducation sur la santé </w:t>
      </w:r>
      <w:r w:rsidRPr="00BC21F9">
        <w:rPr>
          <w:lang w:val="fr-FR"/>
        </w:rPr>
        <w:lastRenderedPageBreak/>
        <w:t>sexuelle et reproductive. La création du Service de prise en charge intégral des femmes, décrite ci-dessus, en est la preuve.</w:t>
      </w:r>
    </w:p>
    <w:p w14:paraId="0A79C434" w14:textId="06E715E2" w:rsidR="00511B0D" w:rsidRPr="00BC21F9" w:rsidRDefault="00511B0D" w:rsidP="0017694E">
      <w:pPr>
        <w:pStyle w:val="SingleTxt"/>
        <w:numPr>
          <w:ilvl w:val="0"/>
          <w:numId w:val="33"/>
        </w:numPr>
        <w:tabs>
          <w:tab w:val="num" w:pos="2804"/>
        </w:tabs>
        <w:spacing w:line="240" w:lineRule="exact"/>
        <w:ind w:left="1267"/>
        <w:rPr>
          <w:lang w:val="fr-FR"/>
        </w:rPr>
      </w:pPr>
      <w:r w:rsidRPr="00BC21F9">
        <w:rPr>
          <w:lang w:val="fr-FR"/>
        </w:rPr>
        <w:t>Conformément à l</w:t>
      </w:r>
      <w:r w:rsidR="0017694E" w:rsidRPr="00BC21F9">
        <w:rPr>
          <w:lang w:val="fr-FR"/>
        </w:rPr>
        <w:t>’</w:t>
      </w:r>
      <w:r w:rsidRPr="00BC21F9">
        <w:rPr>
          <w:lang w:val="fr-FR"/>
        </w:rPr>
        <w:t>article 14 de la loi 20/2017 du 27 octobre relative aux droits et obligations des usagers et des professionnels de santé et aux antécédents médicaux, l</w:t>
      </w:r>
      <w:r w:rsidR="0017694E" w:rsidRPr="00BC21F9">
        <w:rPr>
          <w:lang w:val="fr-FR"/>
        </w:rPr>
        <w:t>’</w:t>
      </w:r>
      <w:r w:rsidRPr="00BC21F9">
        <w:rPr>
          <w:lang w:val="fr-FR"/>
        </w:rPr>
        <w:t>usager a le droit à la protection de sa vie privée dans le domaine de la santé, dès lors les données personnelles sur la santé doivent être soumises à la confidentialité et il est obligatoire de prendre toutes les mesures nécessaires pour préserver la vie privée tout au long du parcours de soins.</w:t>
      </w:r>
    </w:p>
    <w:p w14:paraId="7C68A34D" w14:textId="6A3F2995" w:rsidR="00511B0D" w:rsidRPr="00BC21F9" w:rsidRDefault="00511B0D" w:rsidP="0017694E">
      <w:pPr>
        <w:pStyle w:val="SingleTxt"/>
        <w:numPr>
          <w:ilvl w:val="0"/>
          <w:numId w:val="33"/>
        </w:numPr>
        <w:tabs>
          <w:tab w:val="num" w:pos="2804"/>
        </w:tabs>
        <w:spacing w:line="240" w:lineRule="exact"/>
        <w:ind w:left="1267"/>
        <w:rPr>
          <w:lang w:val="fr-FR"/>
        </w:rPr>
      </w:pPr>
      <w:r w:rsidRPr="00BC21F9">
        <w:rPr>
          <w:lang w:val="fr-FR"/>
        </w:rPr>
        <w:t>En outre, afin de garantir le droit à la vie privée, il est prévu que l</w:t>
      </w:r>
      <w:r w:rsidR="0017694E" w:rsidRPr="00BC21F9">
        <w:rPr>
          <w:lang w:val="fr-FR"/>
        </w:rPr>
        <w:t>’</w:t>
      </w:r>
      <w:r w:rsidRPr="00BC21F9">
        <w:rPr>
          <w:lang w:val="fr-FR"/>
        </w:rPr>
        <w:t xml:space="preserve">usager puisse formuler des demandes spécifiques et il incombe au centre de santé de trouver des mécanismes ou des possibilités de les satisfaire en tenant compte de </w:t>
      </w:r>
      <w:r w:rsidR="007D1EFD" w:rsidRPr="00BC21F9">
        <w:rPr>
          <w:lang w:val="fr-FR"/>
        </w:rPr>
        <w:t xml:space="preserve">ce </w:t>
      </w:r>
      <w:r w:rsidRPr="00BC21F9">
        <w:rPr>
          <w:lang w:val="fr-FR"/>
        </w:rPr>
        <w:t>qu</w:t>
      </w:r>
      <w:r w:rsidR="0017694E" w:rsidRPr="00BC21F9">
        <w:rPr>
          <w:lang w:val="fr-FR"/>
        </w:rPr>
        <w:t>’</w:t>
      </w:r>
      <w:r w:rsidRPr="00BC21F9">
        <w:rPr>
          <w:lang w:val="fr-FR"/>
        </w:rPr>
        <w:t>il est possible ou non d</w:t>
      </w:r>
      <w:r w:rsidR="0017694E" w:rsidRPr="00BC21F9">
        <w:rPr>
          <w:lang w:val="fr-FR"/>
        </w:rPr>
        <w:t>’</w:t>
      </w:r>
      <w:r w:rsidRPr="00BC21F9">
        <w:rPr>
          <w:lang w:val="fr-FR"/>
        </w:rPr>
        <w:t>obtenir.</w:t>
      </w:r>
    </w:p>
    <w:p w14:paraId="554DCBD0" w14:textId="142B38F6" w:rsidR="00511B0D" w:rsidRPr="00BC21F9" w:rsidRDefault="00511B0D" w:rsidP="0017694E">
      <w:pPr>
        <w:pStyle w:val="SingleTxt"/>
        <w:numPr>
          <w:ilvl w:val="0"/>
          <w:numId w:val="33"/>
        </w:numPr>
        <w:tabs>
          <w:tab w:val="num" w:pos="2804"/>
        </w:tabs>
        <w:spacing w:line="240" w:lineRule="exact"/>
        <w:ind w:left="1267"/>
        <w:rPr>
          <w:lang w:val="fr-FR"/>
        </w:rPr>
      </w:pPr>
      <w:r w:rsidRPr="00BC21F9">
        <w:rPr>
          <w:lang w:val="fr-FR"/>
        </w:rPr>
        <w:t>Compte tenu de ce qui précède, les professionnels de la santé prennent en charge les patients en toute confidentialité, de sorte qu</w:t>
      </w:r>
      <w:r w:rsidR="0017694E" w:rsidRPr="00BC21F9">
        <w:rPr>
          <w:lang w:val="fr-FR"/>
        </w:rPr>
        <w:t>’</w:t>
      </w:r>
      <w:r w:rsidRPr="00BC21F9">
        <w:rPr>
          <w:lang w:val="fr-FR"/>
        </w:rPr>
        <w:t>ils peuvent fournir des informations sur la grossesse et son interruption sans craindre que leurs services ne fassent l</w:t>
      </w:r>
      <w:r w:rsidR="0017694E" w:rsidRPr="00BC21F9">
        <w:rPr>
          <w:lang w:val="fr-FR"/>
        </w:rPr>
        <w:t>’</w:t>
      </w:r>
      <w:r w:rsidRPr="00BC21F9">
        <w:rPr>
          <w:lang w:val="fr-FR"/>
        </w:rPr>
        <w:t>objet d</w:t>
      </w:r>
      <w:r w:rsidR="0017694E" w:rsidRPr="00BC21F9">
        <w:rPr>
          <w:lang w:val="fr-FR"/>
        </w:rPr>
        <w:t>’</w:t>
      </w:r>
      <w:r w:rsidRPr="00BC21F9">
        <w:rPr>
          <w:lang w:val="fr-FR"/>
        </w:rPr>
        <w:t>une enquête ou de poursuites pénales.</w:t>
      </w:r>
    </w:p>
    <w:p w14:paraId="2490DABB" w14:textId="5934E432" w:rsidR="00511B0D" w:rsidRPr="00BC21F9" w:rsidRDefault="00511B0D" w:rsidP="0017694E">
      <w:pPr>
        <w:pStyle w:val="SingleTxt"/>
        <w:numPr>
          <w:ilvl w:val="0"/>
          <w:numId w:val="33"/>
        </w:numPr>
        <w:tabs>
          <w:tab w:val="num" w:pos="2804"/>
        </w:tabs>
        <w:spacing w:line="240" w:lineRule="exact"/>
        <w:ind w:left="1267"/>
        <w:rPr>
          <w:iCs/>
          <w:lang w:val="fr-FR"/>
        </w:rPr>
      </w:pPr>
      <w:r w:rsidRPr="00BC21F9">
        <w:rPr>
          <w:lang w:val="fr-FR"/>
        </w:rPr>
        <w:t>En tout état de cause, les femmes résidant dans la Principauté qui ont décidé, pour quelque raison ou motif que ce soit, de procéder à une interruption de grossesse en dehors du territoire andorran, reçoivent toujours toutes les informations et le suivi nécessaires lorsqu</w:t>
      </w:r>
      <w:r w:rsidR="0017694E" w:rsidRPr="00BC21F9">
        <w:rPr>
          <w:lang w:val="fr-FR"/>
        </w:rPr>
        <w:t>’</w:t>
      </w:r>
      <w:r w:rsidRPr="00BC21F9">
        <w:rPr>
          <w:lang w:val="fr-FR"/>
        </w:rPr>
        <w:t>elles en font la demande.</w:t>
      </w:r>
    </w:p>
    <w:p w14:paraId="273BC976" w14:textId="69964B71" w:rsidR="00DC3530" w:rsidRPr="0017694E" w:rsidRDefault="00511B0D" w:rsidP="00511B0D">
      <w:pPr>
        <w:pStyle w:val="SingleTxt"/>
        <w:spacing w:after="0" w:line="240" w:lineRule="auto"/>
        <w:rPr>
          <w:lang w:val="fr-FR"/>
        </w:rPr>
      </w:pPr>
      <w:r w:rsidRPr="00BC21F9">
        <w:rPr>
          <w:noProof/>
          <w:w w:val="100"/>
          <w:lang w:val="fr-FR"/>
        </w:rPr>
        <mc:AlternateContent>
          <mc:Choice Requires="wps">
            <w:drawing>
              <wp:anchor distT="0" distB="0" distL="114300" distR="114300" simplePos="0" relativeHeight="251659264" behindDoc="0" locked="0" layoutInCell="1" allowOverlap="1" wp14:anchorId="45D92CE8" wp14:editId="57B88AF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D5CBF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DC3530" w:rsidRPr="0017694E" w:rsidSect="007D1EFD">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1-08T08:35:00Z" w:initials="Start">
    <w:p w14:paraId="1F35AC8A" w14:textId="77777777" w:rsidR="00DC3530" w:rsidRPr="00511B0D" w:rsidRDefault="00DC3530">
      <w:pPr>
        <w:pStyle w:val="CommentText"/>
        <w:rPr>
          <w:lang w:val="en-US"/>
        </w:rPr>
      </w:pPr>
      <w:r>
        <w:rPr>
          <w:rStyle w:val="CommentReference"/>
        </w:rPr>
        <w:annotationRef/>
      </w:r>
      <w:r w:rsidRPr="00511B0D">
        <w:rPr>
          <w:lang w:val="en-US"/>
        </w:rPr>
        <w:t>&lt;&lt;ODS JOB NO&gt;&gt;N2130252F&lt;&lt;ODS JOB NO&gt;&gt;</w:t>
      </w:r>
    </w:p>
    <w:p w14:paraId="60DB8F0E" w14:textId="77777777" w:rsidR="00DC3530" w:rsidRPr="00511B0D" w:rsidRDefault="00DC3530">
      <w:pPr>
        <w:pStyle w:val="CommentText"/>
        <w:rPr>
          <w:lang w:val="en-US"/>
        </w:rPr>
      </w:pPr>
      <w:r w:rsidRPr="00511B0D">
        <w:rPr>
          <w:lang w:val="en-US"/>
        </w:rPr>
        <w:t>&lt;&lt;ODS DOC SYMBOL1&gt;&gt;CEDAW/C/AND/FCO/4&lt;&lt;ODS DOC SYMBOL1&gt;&gt;</w:t>
      </w:r>
    </w:p>
    <w:p w14:paraId="20C33834" w14:textId="620C03F8" w:rsidR="00DC3530" w:rsidRDefault="00DC353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0C3383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335FD0" w16cex:dateUtc="2021-11-08T13: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0C33834" w16cid:durableId="25335FD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F4F473" w14:textId="77777777" w:rsidR="00AE166C" w:rsidRDefault="00AE166C" w:rsidP="00101B18">
      <w:pPr>
        <w:spacing w:line="240" w:lineRule="auto"/>
      </w:pPr>
      <w:r>
        <w:separator/>
      </w:r>
    </w:p>
  </w:endnote>
  <w:endnote w:type="continuationSeparator" w:id="0">
    <w:p w14:paraId="1BB3338E" w14:textId="77777777" w:rsidR="00AE166C" w:rsidRDefault="00AE166C"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C3530" w14:paraId="5D9F68A4" w14:textId="77777777" w:rsidTr="00DC3530">
      <w:tc>
        <w:tcPr>
          <w:tcW w:w="4920" w:type="dxa"/>
          <w:shd w:val="clear" w:color="auto" w:fill="auto"/>
        </w:tcPr>
        <w:p w14:paraId="1228EAF5" w14:textId="0D8E500E" w:rsidR="00DC3530" w:rsidRPr="00DC3530" w:rsidRDefault="00DC3530" w:rsidP="00DC353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A173E">
            <w:rPr>
              <w:b w:val="0"/>
              <w:w w:val="103"/>
              <w:sz w:val="14"/>
            </w:rPr>
            <w:t>21-15462</w:t>
          </w:r>
          <w:r>
            <w:rPr>
              <w:b w:val="0"/>
              <w:w w:val="103"/>
              <w:sz w:val="14"/>
            </w:rPr>
            <w:fldChar w:fldCharType="end"/>
          </w:r>
        </w:p>
      </w:tc>
      <w:tc>
        <w:tcPr>
          <w:tcW w:w="4920" w:type="dxa"/>
          <w:shd w:val="clear" w:color="auto" w:fill="auto"/>
        </w:tcPr>
        <w:p w14:paraId="46CA655D" w14:textId="3190C92B" w:rsidR="00DC3530" w:rsidRPr="00DC3530" w:rsidRDefault="00DC3530" w:rsidP="00DC353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2C52EDD" w14:textId="77777777" w:rsidR="00DC3530" w:rsidRPr="00DC3530" w:rsidRDefault="00DC3530" w:rsidP="00DC35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C3530" w14:paraId="4447865C" w14:textId="77777777" w:rsidTr="00DC3530">
      <w:tc>
        <w:tcPr>
          <w:tcW w:w="4920" w:type="dxa"/>
          <w:shd w:val="clear" w:color="auto" w:fill="auto"/>
        </w:tcPr>
        <w:p w14:paraId="251868D1" w14:textId="6AC617B6" w:rsidR="00DC3530" w:rsidRPr="00DC3530" w:rsidRDefault="00DC3530" w:rsidP="00DC353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479EB60" w14:textId="08270B86" w:rsidR="00DC3530" w:rsidRPr="00DC3530" w:rsidRDefault="00DC3530" w:rsidP="00DC353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A173E">
            <w:rPr>
              <w:b w:val="0"/>
              <w:w w:val="103"/>
              <w:sz w:val="14"/>
            </w:rPr>
            <w:t>21-15462</w:t>
          </w:r>
          <w:r>
            <w:rPr>
              <w:b w:val="0"/>
              <w:w w:val="103"/>
              <w:sz w:val="14"/>
            </w:rPr>
            <w:fldChar w:fldCharType="end"/>
          </w:r>
        </w:p>
      </w:tc>
    </w:tr>
  </w:tbl>
  <w:p w14:paraId="42DF8AD1" w14:textId="77777777" w:rsidR="00DC3530" w:rsidRPr="00DC3530" w:rsidRDefault="00DC3530" w:rsidP="00DC35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B9CA12" w14:textId="4E905187" w:rsidR="00DC3530" w:rsidRDefault="00DC3530">
    <w:pPr>
      <w:pStyle w:val="Footer"/>
    </w:pPr>
    <w:r>
      <w:rPr>
        <w:noProof/>
      </w:rPr>
      <w:drawing>
        <wp:anchor distT="0" distB="0" distL="114300" distR="114300" simplePos="0" relativeHeight="251658240" behindDoc="0" locked="0" layoutInCell="1" allowOverlap="1" wp14:anchorId="436A79B3" wp14:editId="23F2D580">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C3530" w14:paraId="1F691208" w14:textId="77777777" w:rsidTr="00DC3530">
      <w:tc>
        <w:tcPr>
          <w:tcW w:w="3758" w:type="dxa"/>
        </w:tcPr>
        <w:p w14:paraId="7BBCE9BE" w14:textId="403EB48D" w:rsidR="00DC3530" w:rsidRDefault="00DC3530" w:rsidP="00DC353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A173E">
            <w:rPr>
              <w:b w:val="0"/>
              <w:sz w:val="20"/>
            </w:rPr>
            <w:t>21-15462 (F)</w:t>
          </w:r>
          <w:r>
            <w:rPr>
              <w:b w:val="0"/>
              <w:sz w:val="20"/>
            </w:rPr>
            <w:fldChar w:fldCharType="end"/>
          </w:r>
          <w:r>
            <w:rPr>
              <w:b w:val="0"/>
              <w:sz w:val="20"/>
            </w:rPr>
            <w:t xml:space="preserve">    081121    </w:t>
          </w:r>
          <w:r w:rsidR="00511B0D">
            <w:rPr>
              <w:b w:val="0"/>
              <w:sz w:val="20"/>
            </w:rPr>
            <w:t>11</w:t>
          </w:r>
          <w:r>
            <w:rPr>
              <w:b w:val="0"/>
              <w:sz w:val="20"/>
            </w:rPr>
            <w:t>1121</w:t>
          </w:r>
        </w:p>
        <w:p w14:paraId="2904B894" w14:textId="0A07F7A5" w:rsidR="00DC3530" w:rsidRPr="00DC3530" w:rsidRDefault="00DC3530" w:rsidP="00DC353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A173E">
            <w:rPr>
              <w:rFonts w:ascii="Barcode 3 of 9 by request" w:hAnsi="Barcode 3 of 9 by request"/>
              <w:spacing w:val="0"/>
              <w:w w:val="100"/>
              <w:sz w:val="24"/>
            </w:rPr>
            <w:t>*2115462*</w:t>
          </w:r>
          <w:r>
            <w:rPr>
              <w:rFonts w:ascii="Barcode 3 of 9 by request" w:hAnsi="Barcode 3 of 9 by request"/>
              <w:spacing w:val="0"/>
              <w:w w:val="100"/>
              <w:sz w:val="24"/>
            </w:rPr>
            <w:fldChar w:fldCharType="end"/>
          </w:r>
        </w:p>
      </w:tc>
      <w:tc>
        <w:tcPr>
          <w:tcW w:w="4920" w:type="dxa"/>
        </w:tcPr>
        <w:p w14:paraId="3529CB4D" w14:textId="4EDD197C" w:rsidR="00DC3530" w:rsidRDefault="00DC3530" w:rsidP="00DC3530">
          <w:pPr>
            <w:pStyle w:val="Footer"/>
            <w:spacing w:line="240" w:lineRule="atLeast"/>
            <w:jc w:val="right"/>
            <w:rPr>
              <w:b w:val="0"/>
              <w:sz w:val="20"/>
            </w:rPr>
          </w:pPr>
          <w:r>
            <w:rPr>
              <w:b w:val="0"/>
              <w:noProof/>
              <w:sz w:val="20"/>
            </w:rPr>
            <w:drawing>
              <wp:inline distT="0" distB="0" distL="0" distR="0" wp14:anchorId="1327895C" wp14:editId="53AAE31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183D2CB" w14:textId="77777777" w:rsidR="00DC3530" w:rsidRPr="00DC3530" w:rsidRDefault="00DC3530" w:rsidP="00DC353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513338" w14:textId="54E08924" w:rsidR="00AE166C" w:rsidRPr="00511B0D" w:rsidRDefault="00511B0D" w:rsidP="00511B0D">
      <w:pPr>
        <w:pStyle w:val="Footer"/>
        <w:spacing w:after="80"/>
        <w:ind w:left="792"/>
        <w:rPr>
          <w:sz w:val="16"/>
        </w:rPr>
      </w:pPr>
      <w:r w:rsidRPr="00511B0D">
        <w:rPr>
          <w:sz w:val="16"/>
        </w:rPr>
        <w:t>__________________</w:t>
      </w:r>
    </w:p>
  </w:footnote>
  <w:footnote w:type="continuationSeparator" w:id="0">
    <w:p w14:paraId="4C8F54EA" w14:textId="45304EA8" w:rsidR="00AE166C" w:rsidRPr="00511B0D" w:rsidRDefault="00511B0D" w:rsidP="00511B0D">
      <w:pPr>
        <w:pStyle w:val="Footer"/>
        <w:spacing w:after="80"/>
        <w:ind w:left="792"/>
        <w:rPr>
          <w:sz w:val="16"/>
        </w:rPr>
      </w:pPr>
      <w:r w:rsidRPr="00511B0D">
        <w:rPr>
          <w:sz w:val="16"/>
        </w:rPr>
        <w:t>__________________</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C3530" w14:paraId="51B4A142" w14:textId="77777777" w:rsidTr="00DC3530">
      <w:trPr>
        <w:trHeight w:hRule="exact" w:val="864"/>
      </w:trPr>
      <w:tc>
        <w:tcPr>
          <w:tcW w:w="4920" w:type="dxa"/>
          <w:shd w:val="clear" w:color="auto" w:fill="auto"/>
          <w:vAlign w:val="bottom"/>
        </w:tcPr>
        <w:p w14:paraId="3C2793AC" w14:textId="4E0C4055" w:rsidR="00DC3530" w:rsidRPr="00DC3530" w:rsidRDefault="00DC3530" w:rsidP="00DC353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A173E">
            <w:rPr>
              <w:b/>
              <w:color w:val="000000"/>
            </w:rPr>
            <w:t>CEDAW/C/AND/FCO/4</w:t>
          </w:r>
          <w:r>
            <w:rPr>
              <w:b/>
              <w:color w:val="000000"/>
            </w:rPr>
            <w:fldChar w:fldCharType="end"/>
          </w:r>
        </w:p>
      </w:tc>
      <w:tc>
        <w:tcPr>
          <w:tcW w:w="4920" w:type="dxa"/>
          <w:shd w:val="clear" w:color="auto" w:fill="auto"/>
          <w:vAlign w:val="bottom"/>
        </w:tcPr>
        <w:p w14:paraId="5558FB7C" w14:textId="77777777" w:rsidR="00DC3530" w:rsidRDefault="00DC3530" w:rsidP="00DC3530">
          <w:pPr>
            <w:pStyle w:val="Header"/>
          </w:pPr>
        </w:p>
      </w:tc>
    </w:tr>
  </w:tbl>
  <w:p w14:paraId="4B026C02" w14:textId="77777777" w:rsidR="00DC3530" w:rsidRPr="00DC3530" w:rsidRDefault="00DC3530" w:rsidP="00DC353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C3530" w14:paraId="5071D7E8" w14:textId="77777777" w:rsidTr="00DC3530">
      <w:trPr>
        <w:trHeight w:hRule="exact" w:val="864"/>
      </w:trPr>
      <w:tc>
        <w:tcPr>
          <w:tcW w:w="4920" w:type="dxa"/>
          <w:shd w:val="clear" w:color="auto" w:fill="auto"/>
          <w:vAlign w:val="bottom"/>
        </w:tcPr>
        <w:p w14:paraId="0553097D" w14:textId="77777777" w:rsidR="00DC3530" w:rsidRDefault="00DC3530" w:rsidP="00DC3530">
          <w:pPr>
            <w:pStyle w:val="Header"/>
          </w:pPr>
        </w:p>
      </w:tc>
      <w:tc>
        <w:tcPr>
          <w:tcW w:w="4920" w:type="dxa"/>
          <w:shd w:val="clear" w:color="auto" w:fill="auto"/>
          <w:vAlign w:val="bottom"/>
        </w:tcPr>
        <w:p w14:paraId="5D9FA460" w14:textId="53A1767D" w:rsidR="00DC3530" w:rsidRPr="00DC3530" w:rsidRDefault="00DC3530" w:rsidP="00DC353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A173E">
            <w:rPr>
              <w:b/>
              <w:color w:val="000000"/>
            </w:rPr>
            <w:t>CEDAW/C/AND/FCO/4</w:t>
          </w:r>
          <w:r>
            <w:rPr>
              <w:b/>
              <w:color w:val="000000"/>
            </w:rPr>
            <w:fldChar w:fldCharType="end"/>
          </w:r>
        </w:p>
      </w:tc>
    </w:tr>
  </w:tbl>
  <w:p w14:paraId="27C268BC" w14:textId="77777777" w:rsidR="00DC3530" w:rsidRPr="00DC3530" w:rsidRDefault="00DC3530" w:rsidP="00DC353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C3530" w:rsidRPr="007D1EFD" w14:paraId="39300A6F" w14:textId="77777777" w:rsidTr="00DC3530">
      <w:trPr>
        <w:trHeight w:hRule="exact" w:val="864"/>
      </w:trPr>
      <w:tc>
        <w:tcPr>
          <w:tcW w:w="1267" w:type="dxa"/>
          <w:tcBorders>
            <w:bottom w:val="single" w:sz="4" w:space="0" w:color="auto"/>
          </w:tcBorders>
          <w:shd w:val="clear" w:color="auto" w:fill="auto"/>
          <w:vAlign w:val="bottom"/>
        </w:tcPr>
        <w:p w14:paraId="06AECA82" w14:textId="77777777" w:rsidR="00DC3530" w:rsidRPr="007D1EFD" w:rsidRDefault="00DC3530" w:rsidP="00DC3530">
          <w:pPr>
            <w:pStyle w:val="Header"/>
            <w:spacing w:after="120"/>
            <w:rPr>
              <w:lang w:val="fr-FR"/>
            </w:rPr>
          </w:pPr>
        </w:p>
      </w:tc>
      <w:tc>
        <w:tcPr>
          <w:tcW w:w="2059" w:type="dxa"/>
          <w:tcBorders>
            <w:bottom w:val="single" w:sz="4" w:space="0" w:color="auto"/>
          </w:tcBorders>
          <w:shd w:val="clear" w:color="auto" w:fill="auto"/>
          <w:vAlign w:val="bottom"/>
        </w:tcPr>
        <w:p w14:paraId="7A9B9AE4" w14:textId="1E0FD381" w:rsidR="00DC3530" w:rsidRPr="007D1EFD" w:rsidRDefault="00DC3530" w:rsidP="00DC3530">
          <w:pPr>
            <w:pStyle w:val="HCH"/>
            <w:spacing w:after="80"/>
            <w:rPr>
              <w:b w:val="0"/>
              <w:color w:val="010000"/>
              <w:spacing w:val="2"/>
              <w:w w:val="96"/>
              <w:lang w:val="fr-FR"/>
            </w:rPr>
          </w:pPr>
          <w:r w:rsidRPr="007D1EFD">
            <w:rPr>
              <w:b w:val="0"/>
              <w:color w:val="010000"/>
              <w:spacing w:val="2"/>
              <w:w w:val="96"/>
              <w:lang w:val="fr-FR"/>
            </w:rPr>
            <w:t>Nations Unies</w:t>
          </w:r>
        </w:p>
      </w:tc>
      <w:tc>
        <w:tcPr>
          <w:tcW w:w="58" w:type="dxa"/>
          <w:tcBorders>
            <w:bottom w:val="single" w:sz="4" w:space="0" w:color="auto"/>
          </w:tcBorders>
          <w:shd w:val="clear" w:color="auto" w:fill="auto"/>
          <w:vAlign w:val="bottom"/>
        </w:tcPr>
        <w:p w14:paraId="3E920979" w14:textId="77777777" w:rsidR="00DC3530" w:rsidRPr="007D1EFD" w:rsidRDefault="00DC3530" w:rsidP="00DC3530">
          <w:pPr>
            <w:pStyle w:val="Header"/>
            <w:spacing w:after="120"/>
            <w:rPr>
              <w:lang w:val="fr-FR"/>
            </w:rPr>
          </w:pPr>
        </w:p>
      </w:tc>
      <w:tc>
        <w:tcPr>
          <w:tcW w:w="6466" w:type="dxa"/>
          <w:gridSpan w:val="3"/>
          <w:tcBorders>
            <w:bottom w:val="single" w:sz="4" w:space="0" w:color="auto"/>
          </w:tcBorders>
          <w:shd w:val="clear" w:color="auto" w:fill="auto"/>
          <w:vAlign w:val="bottom"/>
        </w:tcPr>
        <w:p w14:paraId="03824F7C" w14:textId="701FEBBF" w:rsidR="00DC3530" w:rsidRPr="007D1EFD" w:rsidRDefault="00DC3530" w:rsidP="00DC3530">
          <w:pPr>
            <w:spacing w:after="80" w:line="240" w:lineRule="auto"/>
            <w:jc w:val="right"/>
            <w:rPr>
              <w:position w:val="-4"/>
              <w:lang w:val="fr-FR"/>
            </w:rPr>
          </w:pPr>
          <w:r w:rsidRPr="007D1EFD">
            <w:rPr>
              <w:position w:val="-4"/>
              <w:sz w:val="40"/>
              <w:lang w:val="fr-FR"/>
            </w:rPr>
            <w:t>CEDAW</w:t>
          </w:r>
          <w:r w:rsidRPr="007D1EFD">
            <w:rPr>
              <w:position w:val="-4"/>
              <w:lang w:val="fr-FR"/>
            </w:rPr>
            <w:t>/C/AND/FCO/4</w:t>
          </w:r>
        </w:p>
      </w:tc>
    </w:tr>
    <w:tr w:rsidR="00DC3530" w:rsidRPr="007D1EFD" w14:paraId="5182B2BD" w14:textId="77777777" w:rsidTr="00DC3530">
      <w:trPr>
        <w:trHeight w:hRule="exact" w:val="2880"/>
      </w:trPr>
      <w:tc>
        <w:tcPr>
          <w:tcW w:w="1267" w:type="dxa"/>
          <w:tcBorders>
            <w:top w:val="single" w:sz="4" w:space="0" w:color="auto"/>
            <w:bottom w:val="single" w:sz="12" w:space="0" w:color="auto"/>
          </w:tcBorders>
          <w:shd w:val="clear" w:color="auto" w:fill="auto"/>
        </w:tcPr>
        <w:p w14:paraId="030D1B9F" w14:textId="2EE8F492" w:rsidR="00DC3530" w:rsidRPr="007D1EFD" w:rsidRDefault="00DC3530" w:rsidP="00DC3530">
          <w:pPr>
            <w:pStyle w:val="Header"/>
            <w:spacing w:before="120" w:line="240" w:lineRule="auto"/>
            <w:ind w:left="-72"/>
            <w:jc w:val="center"/>
            <w:rPr>
              <w:lang w:val="fr-FR"/>
            </w:rPr>
          </w:pPr>
          <w:r w:rsidRPr="007D1EFD">
            <w:rPr>
              <w:lang w:val="fr-FR"/>
            </w:rPr>
            <w:t xml:space="preserve">  </w:t>
          </w:r>
          <w:r w:rsidRPr="007D1EFD">
            <w:rPr>
              <w:noProof/>
              <w:lang w:val="fr-FR"/>
            </w:rPr>
            <w:drawing>
              <wp:inline distT="0" distB="0" distL="0" distR="0" wp14:anchorId="39FB40FB" wp14:editId="3373BDE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8E94754" w14:textId="21D76F12" w:rsidR="00DC3530" w:rsidRPr="007D1EFD" w:rsidRDefault="00DC3530" w:rsidP="00DC3530">
          <w:pPr>
            <w:pStyle w:val="XLarge"/>
            <w:spacing w:before="120" w:line="360" w:lineRule="exact"/>
            <w:rPr>
              <w:sz w:val="36"/>
              <w:lang w:val="fr-FR"/>
            </w:rPr>
          </w:pPr>
          <w:r w:rsidRPr="007D1EFD">
            <w:rPr>
              <w:sz w:val="36"/>
              <w:lang w:val="fr-FR"/>
            </w:rPr>
            <w:t>Convention sur l</w:t>
          </w:r>
          <w:r w:rsidR="0017694E" w:rsidRPr="007D1EFD">
            <w:rPr>
              <w:sz w:val="36"/>
              <w:lang w:val="fr-FR"/>
            </w:rPr>
            <w:t>’</w:t>
          </w:r>
          <w:r w:rsidRPr="007D1EFD">
            <w:rPr>
              <w:sz w:val="36"/>
              <w:lang w:val="fr-FR"/>
            </w:rPr>
            <w:t>élimination</w:t>
          </w:r>
          <w:r w:rsidRPr="007D1EFD">
            <w:rPr>
              <w:sz w:val="36"/>
              <w:lang w:val="fr-FR"/>
            </w:rPr>
            <w:br/>
            <w:t>de toutes les formes</w:t>
          </w:r>
          <w:r w:rsidRPr="007D1EFD">
            <w:rPr>
              <w:sz w:val="36"/>
              <w:lang w:val="fr-FR"/>
            </w:rPr>
            <w:br/>
            <w:t>de discrimination à l</w:t>
          </w:r>
          <w:r w:rsidR="0017694E" w:rsidRPr="007D1EFD">
            <w:rPr>
              <w:sz w:val="36"/>
              <w:lang w:val="fr-FR"/>
            </w:rPr>
            <w:t>’</w:t>
          </w:r>
          <w:r w:rsidRPr="007D1EFD">
            <w:rPr>
              <w:sz w:val="36"/>
              <w:lang w:val="fr-FR"/>
            </w:rPr>
            <w:t>égard</w:t>
          </w:r>
          <w:r w:rsidRPr="007D1EFD">
            <w:rPr>
              <w:sz w:val="36"/>
              <w:lang w:val="fr-FR"/>
            </w:rPr>
            <w:br/>
            <w:t xml:space="preserve">des femmes </w:t>
          </w:r>
        </w:p>
      </w:tc>
      <w:tc>
        <w:tcPr>
          <w:tcW w:w="245" w:type="dxa"/>
          <w:tcBorders>
            <w:top w:val="single" w:sz="4" w:space="0" w:color="auto"/>
            <w:bottom w:val="single" w:sz="12" w:space="0" w:color="auto"/>
          </w:tcBorders>
          <w:shd w:val="clear" w:color="auto" w:fill="auto"/>
        </w:tcPr>
        <w:p w14:paraId="18622D93" w14:textId="77777777" w:rsidR="00DC3530" w:rsidRPr="007D1EFD" w:rsidRDefault="00DC3530" w:rsidP="00DC3530">
          <w:pPr>
            <w:pStyle w:val="Header"/>
            <w:spacing w:before="109"/>
            <w:rPr>
              <w:lang w:val="fr-FR"/>
            </w:rPr>
          </w:pPr>
        </w:p>
      </w:tc>
      <w:tc>
        <w:tcPr>
          <w:tcW w:w="3110" w:type="dxa"/>
          <w:tcBorders>
            <w:top w:val="single" w:sz="4" w:space="0" w:color="auto"/>
            <w:bottom w:val="single" w:sz="12" w:space="0" w:color="auto"/>
          </w:tcBorders>
          <w:shd w:val="clear" w:color="auto" w:fill="auto"/>
        </w:tcPr>
        <w:p w14:paraId="0CE655A4" w14:textId="77777777" w:rsidR="00DC3530" w:rsidRPr="007D1EFD" w:rsidRDefault="00DC3530" w:rsidP="00DC3530">
          <w:pPr>
            <w:pStyle w:val="Distribution"/>
            <w:rPr>
              <w:color w:val="000000"/>
              <w:lang w:val="fr-FR"/>
            </w:rPr>
          </w:pPr>
          <w:r w:rsidRPr="007D1EFD">
            <w:rPr>
              <w:color w:val="000000"/>
              <w:lang w:val="fr-FR"/>
            </w:rPr>
            <w:t>Distr. générale</w:t>
          </w:r>
        </w:p>
        <w:p w14:paraId="5A3C650D" w14:textId="77777777" w:rsidR="00DC3530" w:rsidRPr="007D1EFD" w:rsidRDefault="00DC3530" w:rsidP="00DC3530">
          <w:pPr>
            <w:pStyle w:val="Publication"/>
            <w:rPr>
              <w:color w:val="000000"/>
              <w:lang w:val="fr-FR"/>
            </w:rPr>
          </w:pPr>
          <w:r w:rsidRPr="007D1EFD">
            <w:rPr>
              <w:color w:val="000000"/>
              <w:lang w:val="fr-FR"/>
            </w:rPr>
            <w:t>26 octobre 2021</w:t>
          </w:r>
        </w:p>
        <w:p w14:paraId="1D961947" w14:textId="77777777" w:rsidR="00DC3530" w:rsidRPr="007D1EFD" w:rsidRDefault="00DC3530" w:rsidP="00DC3530">
          <w:pPr>
            <w:rPr>
              <w:lang w:val="fr-FR"/>
            </w:rPr>
          </w:pPr>
          <w:r w:rsidRPr="007D1EFD">
            <w:rPr>
              <w:lang w:val="fr-FR"/>
            </w:rPr>
            <w:t>Français</w:t>
          </w:r>
        </w:p>
        <w:p w14:paraId="0AF27F01" w14:textId="22B65BE4" w:rsidR="00DC3530" w:rsidRPr="007D1EFD" w:rsidRDefault="00DC3530" w:rsidP="00DC3530">
          <w:pPr>
            <w:pStyle w:val="Original"/>
            <w:rPr>
              <w:color w:val="000000"/>
              <w:lang w:val="fr-FR"/>
            </w:rPr>
          </w:pPr>
          <w:r w:rsidRPr="007D1EFD">
            <w:rPr>
              <w:color w:val="000000"/>
              <w:lang w:val="fr-FR"/>
            </w:rPr>
            <w:t>Original</w:t>
          </w:r>
          <w:r w:rsidR="0017694E" w:rsidRPr="007D1EFD">
            <w:rPr>
              <w:color w:val="000000"/>
              <w:lang w:val="fr-FR"/>
            </w:rPr>
            <w:t> :</w:t>
          </w:r>
          <w:r w:rsidRPr="007D1EFD">
            <w:rPr>
              <w:color w:val="000000"/>
              <w:lang w:val="fr-FR"/>
            </w:rPr>
            <w:t xml:space="preserve"> espagnol</w:t>
          </w:r>
        </w:p>
        <w:p w14:paraId="097B1288" w14:textId="51CEF261" w:rsidR="00511B0D" w:rsidRPr="007D1EFD" w:rsidRDefault="00511B0D" w:rsidP="00511B0D">
          <w:pPr>
            <w:rPr>
              <w:lang w:val="fr-FR"/>
            </w:rPr>
          </w:pPr>
          <w:r w:rsidRPr="007D1EFD">
            <w:rPr>
              <w:lang w:val="fr-FR"/>
            </w:rPr>
            <w:t>Anglais, espagnol et français seulement</w:t>
          </w:r>
        </w:p>
      </w:tc>
    </w:tr>
  </w:tbl>
  <w:p w14:paraId="150208C8" w14:textId="77777777" w:rsidR="00DC3530" w:rsidRPr="007D1EFD" w:rsidRDefault="00DC3530" w:rsidP="00DC3530">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75EE8BA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6A4ECA"/>
    <w:multiLevelType w:val="singleLevel"/>
    <w:tmpl w:val="635E8B2C"/>
    <w:lvl w:ilvl="0">
      <w:start w:val="1"/>
      <w:numFmt w:val="decimal"/>
      <w:lvlRestart w:val="0"/>
      <w:lvlText w:val="%1."/>
      <w:lvlJc w:val="left"/>
      <w:pPr>
        <w:tabs>
          <w:tab w:val="num" w:pos="475"/>
        </w:tabs>
        <w:ind w:left="0" w:firstLine="0"/>
      </w:pPr>
      <w:rPr>
        <w:w w:val="100"/>
      </w:rPr>
    </w:lvl>
  </w:abstractNum>
  <w:abstractNum w:abstractNumId="4" w15:restartNumberingAfterBreak="0">
    <w:nsid w:val="36A7743B"/>
    <w:multiLevelType w:val="hybridMultilevel"/>
    <w:tmpl w:val="165289D8"/>
    <w:lvl w:ilvl="0" w:tplc="87ECE988">
      <w:start w:val="1"/>
      <w:numFmt w:val="bullet"/>
      <w:pStyle w:val="Bullet2G"/>
      <w:lvlText w:val="•"/>
      <w:lvlJc w:val="left"/>
      <w:pPr>
        <w:tabs>
          <w:tab w:val="num" w:pos="2268"/>
        </w:tabs>
        <w:ind w:left="2268" w:hanging="170"/>
      </w:pPr>
      <w:rPr>
        <w:rFonts w:ascii="Times New Roman" w:hAnsi="Times New Roman" w:cs="Times New Roman" w:hint="default"/>
      </w:rPr>
    </w:lvl>
    <w:lvl w:ilvl="1" w:tplc="C6BCCDFC" w:tentative="1">
      <w:start w:val="1"/>
      <w:numFmt w:val="bullet"/>
      <w:lvlText w:val="o"/>
      <w:lvlJc w:val="left"/>
      <w:pPr>
        <w:tabs>
          <w:tab w:val="num" w:pos="1440"/>
        </w:tabs>
        <w:ind w:left="1440" w:hanging="360"/>
      </w:pPr>
      <w:rPr>
        <w:rFonts w:ascii="Courier New" w:hAnsi="Courier New" w:hint="default"/>
      </w:rPr>
    </w:lvl>
    <w:lvl w:ilvl="2" w:tplc="D2C2E520" w:tentative="1">
      <w:start w:val="1"/>
      <w:numFmt w:val="bullet"/>
      <w:lvlText w:val=""/>
      <w:lvlJc w:val="left"/>
      <w:pPr>
        <w:tabs>
          <w:tab w:val="num" w:pos="2160"/>
        </w:tabs>
        <w:ind w:left="2160" w:hanging="360"/>
      </w:pPr>
      <w:rPr>
        <w:rFonts w:ascii="Wingdings" w:hAnsi="Wingdings" w:hint="default"/>
      </w:rPr>
    </w:lvl>
    <w:lvl w:ilvl="3" w:tplc="8DBE5746" w:tentative="1">
      <w:start w:val="1"/>
      <w:numFmt w:val="bullet"/>
      <w:lvlText w:val=""/>
      <w:lvlJc w:val="left"/>
      <w:pPr>
        <w:tabs>
          <w:tab w:val="num" w:pos="2880"/>
        </w:tabs>
        <w:ind w:left="2880" w:hanging="360"/>
      </w:pPr>
      <w:rPr>
        <w:rFonts w:ascii="Symbol" w:hAnsi="Symbol" w:hint="default"/>
      </w:rPr>
    </w:lvl>
    <w:lvl w:ilvl="4" w:tplc="7FC8B326" w:tentative="1">
      <w:start w:val="1"/>
      <w:numFmt w:val="bullet"/>
      <w:lvlText w:val="o"/>
      <w:lvlJc w:val="left"/>
      <w:pPr>
        <w:tabs>
          <w:tab w:val="num" w:pos="3600"/>
        </w:tabs>
        <w:ind w:left="3600" w:hanging="360"/>
      </w:pPr>
      <w:rPr>
        <w:rFonts w:ascii="Courier New" w:hAnsi="Courier New" w:hint="default"/>
      </w:rPr>
    </w:lvl>
    <w:lvl w:ilvl="5" w:tplc="31D66932" w:tentative="1">
      <w:start w:val="1"/>
      <w:numFmt w:val="bullet"/>
      <w:lvlText w:val=""/>
      <w:lvlJc w:val="left"/>
      <w:pPr>
        <w:tabs>
          <w:tab w:val="num" w:pos="4320"/>
        </w:tabs>
        <w:ind w:left="4320" w:hanging="360"/>
      </w:pPr>
      <w:rPr>
        <w:rFonts w:ascii="Wingdings" w:hAnsi="Wingdings" w:hint="default"/>
      </w:rPr>
    </w:lvl>
    <w:lvl w:ilvl="6" w:tplc="25185990" w:tentative="1">
      <w:start w:val="1"/>
      <w:numFmt w:val="bullet"/>
      <w:lvlText w:val=""/>
      <w:lvlJc w:val="left"/>
      <w:pPr>
        <w:tabs>
          <w:tab w:val="num" w:pos="5040"/>
        </w:tabs>
        <w:ind w:left="5040" w:hanging="360"/>
      </w:pPr>
      <w:rPr>
        <w:rFonts w:ascii="Symbol" w:hAnsi="Symbol" w:hint="default"/>
      </w:rPr>
    </w:lvl>
    <w:lvl w:ilvl="7" w:tplc="777EB0FE" w:tentative="1">
      <w:start w:val="1"/>
      <w:numFmt w:val="bullet"/>
      <w:lvlText w:val="o"/>
      <w:lvlJc w:val="left"/>
      <w:pPr>
        <w:tabs>
          <w:tab w:val="num" w:pos="5760"/>
        </w:tabs>
        <w:ind w:left="5760" w:hanging="360"/>
      </w:pPr>
      <w:rPr>
        <w:rFonts w:ascii="Courier New" w:hAnsi="Courier New" w:hint="default"/>
      </w:rPr>
    </w:lvl>
    <w:lvl w:ilvl="8" w:tplc="830AB23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FE2671"/>
    <w:multiLevelType w:val="hybridMultilevel"/>
    <w:tmpl w:val="BB44B41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52526C0D"/>
    <w:multiLevelType w:val="hybridMultilevel"/>
    <w:tmpl w:val="FB8A80B2"/>
    <w:lvl w:ilvl="0" w:tplc="0403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574A6A2F"/>
    <w:multiLevelType w:val="hybridMultilevel"/>
    <w:tmpl w:val="9800A750"/>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5"/>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4"/>
  </w:num>
  <w:num w:numId="30">
    <w:abstractNumId w:val="6"/>
  </w:num>
  <w:num w:numId="31">
    <w:abstractNumId w:val="7"/>
  </w:num>
  <w:num w:numId="32">
    <w:abstractNumId w:val="8"/>
  </w:num>
  <w:num w:numId="33">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5462*"/>
    <w:docVar w:name="CreationDt" w:val="08/11/2021 8:35: AM"/>
    <w:docVar w:name="DocCategory" w:val="Doc"/>
    <w:docVar w:name="DocType" w:val="Final"/>
    <w:docVar w:name="DutyStation" w:val="New York"/>
    <w:docVar w:name="FooterJN" w:val="21-15462"/>
    <w:docVar w:name="jobn" w:val="21-15462 (F)"/>
    <w:docVar w:name="jobnDT" w:val="21-15462 (F)   081121"/>
    <w:docVar w:name="jobnDTDT" w:val="21-15462 (F)   081121   081121"/>
    <w:docVar w:name="JobNo" w:val="2115462F"/>
    <w:docVar w:name="JobNo2" w:val="2130252F"/>
    <w:docVar w:name="LocalDrive" w:val="0"/>
    <w:docVar w:name="OandT" w:val="SKN"/>
    <w:docVar w:name="sss1" w:val="CEDAW/C/AND/FCO/4"/>
    <w:docVar w:name="sss2" w:val="-"/>
    <w:docVar w:name="Symbol1" w:val="CEDAW/C/AND/FCO/4"/>
    <w:docVar w:name="Symbol2" w:val="-"/>
    <w:docVar w:name="Title1" w:val="_x0009__x0009_Renseignements reçus de l’Andorre au sujet de la suite donnée aux observations finales concernant son quatrième rapport périodique*_x000d_"/>
  </w:docVars>
  <w:rsids>
    <w:rsidRoot w:val="00AE166C"/>
    <w:rsid w:val="00001DAA"/>
    <w:rsid w:val="00002584"/>
    <w:rsid w:val="0006491F"/>
    <w:rsid w:val="00071D43"/>
    <w:rsid w:val="00071F31"/>
    <w:rsid w:val="000757E1"/>
    <w:rsid w:val="00082144"/>
    <w:rsid w:val="000E16B4"/>
    <w:rsid w:val="00101B18"/>
    <w:rsid w:val="00105E94"/>
    <w:rsid w:val="00113185"/>
    <w:rsid w:val="00122A56"/>
    <w:rsid w:val="00124B0A"/>
    <w:rsid w:val="00134FEE"/>
    <w:rsid w:val="00146C6A"/>
    <w:rsid w:val="00160DA4"/>
    <w:rsid w:val="00166A0D"/>
    <w:rsid w:val="0017694E"/>
    <w:rsid w:val="001B230C"/>
    <w:rsid w:val="001C159C"/>
    <w:rsid w:val="001E2379"/>
    <w:rsid w:val="001E4B50"/>
    <w:rsid w:val="00214B51"/>
    <w:rsid w:val="00245107"/>
    <w:rsid w:val="00245FDC"/>
    <w:rsid w:val="002478A0"/>
    <w:rsid w:val="00252257"/>
    <w:rsid w:val="00275C3F"/>
    <w:rsid w:val="002A3637"/>
    <w:rsid w:val="002A5E20"/>
    <w:rsid w:val="002D379D"/>
    <w:rsid w:val="0030765E"/>
    <w:rsid w:val="00320A78"/>
    <w:rsid w:val="0034346E"/>
    <w:rsid w:val="00366D21"/>
    <w:rsid w:val="00384CDA"/>
    <w:rsid w:val="003905FA"/>
    <w:rsid w:val="003A675A"/>
    <w:rsid w:val="003B6149"/>
    <w:rsid w:val="003C785E"/>
    <w:rsid w:val="003D123D"/>
    <w:rsid w:val="003F4B6D"/>
    <w:rsid w:val="003F61E1"/>
    <w:rsid w:val="00410BE8"/>
    <w:rsid w:val="004277A9"/>
    <w:rsid w:val="00434865"/>
    <w:rsid w:val="00440C93"/>
    <w:rsid w:val="00472220"/>
    <w:rsid w:val="00472B7F"/>
    <w:rsid w:val="00480B84"/>
    <w:rsid w:val="00497508"/>
    <w:rsid w:val="004A7D90"/>
    <w:rsid w:val="004B64F9"/>
    <w:rsid w:val="004B7A0E"/>
    <w:rsid w:val="004C1A25"/>
    <w:rsid w:val="004D328F"/>
    <w:rsid w:val="004F1356"/>
    <w:rsid w:val="00511B0D"/>
    <w:rsid w:val="00515991"/>
    <w:rsid w:val="005225EC"/>
    <w:rsid w:val="00525097"/>
    <w:rsid w:val="005509B6"/>
    <w:rsid w:val="00571235"/>
    <w:rsid w:val="00577A36"/>
    <w:rsid w:val="00580CF2"/>
    <w:rsid w:val="00582985"/>
    <w:rsid w:val="005850D8"/>
    <w:rsid w:val="00593046"/>
    <w:rsid w:val="005B398E"/>
    <w:rsid w:val="005C03A7"/>
    <w:rsid w:val="005C5330"/>
    <w:rsid w:val="005F1F5F"/>
    <w:rsid w:val="00601864"/>
    <w:rsid w:val="00623CFA"/>
    <w:rsid w:val="00625572"/>
    <w:rsid w:val="00632C10"/>
    <w:rsid w:val="00660D51"/>
    <w:rsid w:val="006712A8"/>
    <w:rsid w:val="00690698"/>
    <w:rsid w:val="006A173E"/>
    <w:rsid w:val="006A1C38"/>
    <w:rsid w:val="006A72AB"/>
    <w:rsid w:val="006E4A4B"/>
    <w:rsid w:val="006E5107"/>
    <w:rsid w:val="00703106"/>
    <w:rsid w:val="007459AE"/>
    <w:rsid w:val="007531A5"/>
    <w:rsid w:val="00755C4F"/>
    <w:rsid w:val="00771C9E"/>
    <w:rsid w:val="007A19D9"/>
    <w:rsid w:val="007B5737"/>
    <w:rsid w:val="007B587F"/>
    <w:rsid w:val="007C22E0"/>
    <w:rsid w:val="007C56E5"/>
    <w:rsid w:val="007D1EFD"/>
    <w:rsid w:val="007E0C4E"/>
    <w:rsid w:val="007E1619"/>
    <w:rsid w:val="007E74E0"/>
    <w:rsid w:val="008027CE"/>
    <w:rsid w:val="0082045E"/>
    <w:rsid w:val="008222A3"/>
    <w:rsid w:val="0085385C"/>
    <w:rsid w:val="00881311"/>
    <w:rsid w:val="00881CB5"/>
    <w:rsid w:val="00883D3C"/>
    <w:rsid w:val="00886CF2"/>
    <w:rsid w:val="008F3462"/>
    <w:rsid w:val="0090104D"/>
    <w:rsid w:val="009237A6"/>
    <w:rsid w:val="00935932"/>
    <w:rsid w:val="009547DC"/>
    <w:rsid w:val="00982451"/>
    <w:rsid w:val="00993CB7"/>
    <w:rsid w:val="00994877"/>
    <w:rsid w:val="009B0B00"/>
    <w:rsid w:val="009C3BFE"/>
    <w:rsid w:val="009C759A"/>
    <w:rsid w:val="009D0EE3"/>
    <w:rsid w:val="009E3220"/>
    <w:rsid w:val="009F2D13"/>
    <w:rsid w:val="009F40B9"/>
    <w:rsid w:val="009F6FB6"/>
    <w:rsid w:val="00A062B8"/>
    <w:rsid w:val="00A2494D"/>
    <w:rsid w:val="00A536A1"/>
    <w:rsid w:val="00A55332"/>
    <w:rsid w:val="00A96DA9"/>
    <w:rsid w:val="00AB0B7D"/>
    <w:rsid w:val="00AB46F2"/>
    <w:rsid w:val="00AC55E5"/>
    <w:rsid w:val="00AD5F2F"/>
    <w:rsid w:val="00AE166C"/>
    <w:rsid w:val="00AE1B7F"/>
    <w:rsid w:val="00B145E6"/>
    <w:rsid w:val="00B80D0A"/>
    <w:rsid w:val="00B858D5"/>
    <w:rsid w:val="00B86082"/>
    <w:rsid w:val="00BB2384"/>
    <w:rsid w:val="00BC21F9"/>
    <w:rsid w:val="00BD1FA9"/>
    <w:rsid w:val="00BE2426"/>
    <w:rsid w:val="00BF7E5C"/>
    <w:rsid w:val="00C002DE"/>
    <w:rsid w:val="00C138C6"/>
    <w:rsid w:val="00C253DD"/>
    <w:rsid w:val="00C27BD8"/>
    <w:rsid w:val="00CB06FB"/>
    <w:rsid w:val="00CB63C5"/>
    <w:rsid w:val="00CC2097"/>
    <w:rsid w:val="00CE08A4"/>
    <w:rsid w:val="00CE69C9"/>
    <w:rsid w:val="00CF77EC"/>
    <w:rsid w:val="00D0654A"/>
    <w:rsid w:val="00D1288A"/>
    <w:rsid w:val="00D14D14"/>
    <w:rsid w:val="00D15384"/>
    <w:rsid w:val="00D232A1"/>
    <w:rsid w:val="00D30EED"/>
    <w:rsid w:val="00D4633B"/>
    <w:rsid w:val="00D60B58"/>
    <w:rsid w:val="00D704B4"/>
    <w:rsid w:val="00DA0EBA"/>
    <w:rsid w:val="00DC3530"/>
    <w:rsid w:val="00DC7881"/>
    <w:rsid w:val="00E126C3"/>
    <w:rsid w:val="00E343A6"/>
    <w:rsid w:val="00E443AC"/>
    <w:rsid w:val="00E47A1E"/>
    <w:rsid w:val="00E7105F"/>
    <w:rsid w:val="00E75D37"/>
    <w:rsid w:val="00E7792F"/>
    <w:rsid w:val="00E870EE"/>
    <w:rsid w:val="00EE37EC"/>
    <w:rsid w:val="00EF2DFA"/>
    <w:rsid w:val="00F12CB6"/>
    <w:rsid w:val="00F313F6"/>
    <w:rsid w:val="00F45B5F"/>
    <w:rsid w:val="00F5012D"/>
    <w:rsid w:val="00F73093"/>
    <w:rsid w:val="00FA3D05"/>
    <w:rsid w:val="00FA5CC9"/>
    <w:rsid w:val="00FB0A2C"/>
    <w:rsid w:val="00FC59F1"/>
    <w:rsid w:val="00FD7CDE"/>
    <w:rsid w:val="00FE17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E3EDFE7"/>
  <w15:chartTrackingRefBased/>
  <w15:docId w15:val="{2D802EB0-C355-4785-9C59-953FC13ED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5C4F"/>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55C4F"/>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55C4F"/>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55C4F"/>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55C4F"/>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55C4F"/>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55C4F"/>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55C4F"/>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55C4F"/>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55C4F"/>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55C4F"/>
    <w:pPr>
      <w:keepNext/>
      <w:keepLines/>
      <w:suppressAutoHyphens/>
      <w:spacing w:line="270" w:lineRule="exact"/>
      <w:outlineLvl w:val="0"/>
    </w:pPr>
    <w:rPr>
      <w:b/>
      <w:sz w:val="24"/>
    </w:rPr>
  </w:style>
  <w:style w:type="paragraph" w:customStyle="1" w:styleId="HCH">
    <w:name w:val="_ H _CH"/>
    <w:basedOn w:val="H1"/>
    <w:next w:val="SingleTxt"/>
    <w:qFormat/>
    <w:rsid w:val="00755C4F"/>
    <w:pPr>
      <w:spacing w:line="300" w:lineRule="exact"/>
    </w:pPr>
    <w:rPr>
      <w:spacing w:val="-2"/>
      <w:sz w:val="28"/>
    </w:rPr>
  </w:style>
  <w:style w:type="paragraph" w:customStyle="1" w:styleId="HM">
    <w:name w:val="_ H __M"/>
    <w:basedOn w:val="HCH"/>
    <w:next w:val="Normal"/>
    <w:qFormat/>
    <w:rsid w:val="00755C4F"/>
    <w:pPr>
      <w:spacing w:line="360" w:lineRule="exact"/>
    </w:pPr>
    <w:rPr>
      <w:spacing w:val="-3"/>
      <w:w w:val="99"/>
      <w:sz w:val="34"/>
    </w:rPr>
  </w:style>
  <w:style w:type="paragraph" w:customStyle="1" w:styleId="H23">
    <w:name w:val="_ H_2/3"/>
    <w:basedOn w:val="H1"/>
    <w:next w:val="Normal"/>
    <w:qFormat/>
    <w:rsid w:val="00755C4F"/>
    <w:pPr>
      <w:spacing w:line="240" w:lineRule="exact"/>
      <w:outlineLvl w:val="1"/>
    </w:pPr>
    <w:rPr>
      <w:spacing w:val="2"/>
      <w:sz w:val="20"/>
    </w:rPr>
  </w:style>
  <w:style w:type="paragraph" w:customStyle="1" w:styleId="H4">
    <w:name w:val="_ H_4"/>
    <w:basedOn w:val="Normal"/>
    <w:next w:val="Normal"/>
    <w:qFormat/>
    <w:rsid w:val="00755C4F"/>
    <w:pPr>
      <w:keepNext/>
      <w:keepLines/>
      <w:tabs>
        <w:tab w:val="right" w:pos="360"/>
      </w:tabs>
      <w:suppressAutoHyphens/>
      <w:outlineLvl w:val="3"/>
    </w:pPr>
    <w:rPr>
      <w:i/>
      <w:spacing w:val="3"/>
    </w:rPr>
  </w:style>
  <w:style w:type="paragraph" w:customStyle="1" w:styleId="H56">
    <w:name w:val="_ H_5/6"/>
    <w:basedOn w:val="Normal"/>
    <w:next w:val="Normal"/>
    <w:qFormat/>
    <w:rsid w:val="00755C4F"/>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55C4F"/>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55C4F"/>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55C4F"/>
    <w:pPr>
      <w:spacing w:line="540" w:lineRule="exact"/>
    </w:pPr>
    <w:rPr>
      <w:spacing w:val="-8"/>
      <w:w w:val="96"/>
      <w:sz w:val="57"/>
    </w:rPr>
  </w:style>
  <w:style w:type="paragraph" w:customStyle="1" w:styleId="SS">
    <w:name w:val="__S_S"/>
    <w:basedOn w:val="HCH"/>
    <w:next w:val="Normal"/>
    <w:qFormat/>
    <w:rsid w:val="00755C4F"/>
    <w:pPr>
      <w:ind w:left="1267" w:right="1267"/>
    </w:pPr>
  </w:style>
  <w:style w:type="paragraph" w:customStyle="1" w:styleId="SingleTxt">
    <w:name w:val="__Single Txt"/>
    <w:basedOn w:val="Normal"/>
    <w:qFormat/>
    <w:rsid w:val="00755C4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55C4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55C4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55C4F"/>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55C4F"/>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55C4F"/>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55C4F"/>
    <w:pPr>
      <w:numPr>
        <w:numId w:val="17"/>
      </w:numPr>
      <w:spacing w:after="120"/>
      <w:ind w:right="1267"/>
      <w:jc w:val="both"/>
    </w:pPr>
  </w:style>
  <w:style w:type="paragraph" w:customStyle="1" w:styleId="Bullet2">
    <w:name w:val="Bullet 2"/>
    <w:basedOn w:val="Normal"/>
    <w:qFormat/>
    <w:rsid w:val="00755C4F"/>
    <w:pPr>
      <w:numPr>
        <w:numId w:val="18"/>
      </w:numPr>
      <w:spacing w:after="120"/>
      <w:ind w:right="1264"/>
      <w:jc w:val="both"/>
    </w:pPr>
  </w:style>
  <w:style w:type="paragraph" w:customStyle="1" w:styleId="Bullet3">
    <w:name w:val="Bullet 3"/>
    <w:basedOn w:val="SingleTxt"/>
    <w:qFormat/>
    <w:rsid w:val="00755C4F"/>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55C4F"/>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55C4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55C4F"/>
    <w:pPr>
      <w:spacing w:line="210" w:lineRule="exact"/>
    </w:pPr>
    <w:rPr>
      <w:sz w:val="17"/>
      <w:szCs w:val="20"/>
    </w:rPr>
  </w:style>
  <w:style w:type="character" w:customStyle="1" w:styleId="EndnoteTextChar">
    <w:name w:val="Endnote Text Char"/>
    <w:link w:val="EndnoteText"/>
    <w:uiPriority w:val="99"/>
    <w:semiHidden/>
    <w:rsid w:val="00755C4F"/>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55C4F"/>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55C4F"/>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755C4F"/>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55C4F"/>
    <w:pPr>
      <w:spacing w:line="210" w:lineRule="exact"/>
    </w:pPr>
    <w:rPr>
      <w:sz w:val="17"/>
      <w:szCs w:val="20"/>
    </w:rPr>
  </w:style>
  <w:style w:type="character" w:customStyle="1" w:styleId="FootnoteTextChar">
    <w:name w:val="Footnote Text Char"/>
    <w:link w:val="FootnoteText"/>
    <w:uiPriority w:val="99"/>
    <w:rsid w:val="00755C4F"/>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55C4F"/>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55C4F"/>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55C4F"/>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55C4F"/>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55C4F"/>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55C4F"/>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55C4F"/>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55C4F"/>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55C4F"/>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55C4F"/>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55C4F"/>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55C4F"/>
    <w:rPr>
      <w:sz w:val="14"/>
    </w:rPr>
  </w:style>
  <w:style w:type="paragraph" w:styleId="ListParagraph">
    <w:name w:val="List Paragraph"/>
    <w:basedOn w:val="Normal"/>
    <w:uiPriority w:val="34"/>
    <w:rsid w:val="00755C4F"/>
    <w:pPr>
      <w:ind w:left="720"/>
      <w:contextualSpacing/>
    </w:pPr>
  </w:style>
  <w:style w:type="paragraph" w:styleId="NoSpacing">
    <w:name w:val="No Spacing"/>
    <w:uiPriority w:val="1"/>
    <w:rsid w:val="00755C4F"/>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55C4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55C4F"/>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55C4F"/>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55C4F"/>
    <w:pPr>
      <w:tabs>
        <w:tab w:val="right" w:pos="9965"/>
      </w:tabs>
      <w:spacing w:line="210" w:lineRule="exact"/>
    </w:pPr>
    <w:rPr>
      <w:spacing w:val="5"/>
      <w:w w:val="104"/>
      <w:sz w:val="17"/>
    </w:rPr>
  </w:style>
  <w:style w:type="paragraph" w:customStyle="1" w:styleId="SmallX">
    <w:name w:val="SmallX"/>
    <w:basedOn w:val="Small"/>
    <w:next w:val="Normal"/>
    <w:qFormat/>
    <w:rsid w:val="00755C4F"/>
    <w:pPr>
      <w:spacing w:line="180" w:lineRule="exact"/>
      <w:jc w:val="right"/>
    </w:pPr>
    <w:rPr>
      <w:spacing w:val="6"/>
      <w:w w:val="106"/>
      <w:sz w:val="14"/>
    </w:rPr>
  </w:style>
  <w:style w:type="character" w:styleId="Strong">
    <w:name w:val="Strong"/>
    <w:uiPriority w:val="22"/>
    <w:rsid w:val="00755C4F"/>
    <w:rPr>
      <w:b/>
      <w:bCs/>
    </w:rPr>
  </w:style>
  <w:style w:type="paragraph" w:customStyle="1" w:styleId="Style1">
    <w:name w:val="Style1"/>
    <w:basedOn w:val="Normal"/>
    <w:qFormat/>
    <w:rsid w:val="00755C4F"/>
  </w:style>
  <w:style w:type="paragraph" w:customStyle="1" w:styleId="Style2">
    <w:name w:val="Style2"/>
    <w:basedOn w:val="Normal"/>
    <w:autoRedefine/>
    <w:qFormat/>
    <w:rsid w:val="00755C4F"/>
  </w:style>
  <w:style w:type="paragraph" w:customStyle="1" w:styleId="TitleHCH">
    <w:name w:val="Title_H_CH"/>
    <w:basedOn w:val="H1"/>
    <w:next w:val="SingleTxt"/>
    <w:qFormat/>
    <w:rsid w:val="00755C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55C4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55C4F"/>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DC3530"/>
    <w:rPr>
      <w:sz w:val="16"/>
      <w:szCs w:val="16"/>
    </w:rPr>
  </w:style>
  <w:style w:type="paragraph" w:styleId="CommentText">
    <w:name w:val="annotation text"/>
    <w:basedOn w:val="Normal"/>
    <w:link w:val="CommentTextChar"/>
    <w:uiPriority w:val="99"/>
    <w:semiHidden/>
    <w:unhideWhenUsed/>
    <w:rsid w:val="00DC3530"/>
    <w:pPr>
      <w:spacing w:line="240" w:lineRule="auto"/>
    </w:pPr>
    <w:rPr>
      <w:szCs w:val="20"/>
    </w:rPr>
  </w:style>
  <w:style w:type="character" w:customStyle="1" w:styleId="CommentTextChar">
    <w:name w:val="Comment Text Char"/>
    <w:basedOn w:val="DefaultParagraphFont"/>
    <w:link w:val="CommentText"/>
    <w:uiPriority w:val="99"/>
    <w:semiHidden/>
    <w:rsid w:val="00DC353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C3530"/>
    <w:rPr>
      <w:b/>
      <w:bCs/>
    </w:rPr>
  </w:style>
  <w:style w:type="character" w:customStyle="1" w:styleId="CommentSubjectChar">
    <w:name w:val="Comment Subject Char"/>
    <w:basedOn w:val="CommentTextChar"/>
    <w:link w:val="CommentSubject"/>
    <w:uiPriority w:val="99"/>
    <w:semiHidden/>
    <w:rsid w:val="00DC3530"/>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511B0D"/>
    <w:pPr>
      <w:numPr>
        <w:numId w:val="29"/>
      </w:numPr>
      <w:spacing w:after="120" w:line="240" w:lineRule="atLeast"/>
      <w:ind w:right="1134"/>
      <w:jc w:val="both"/>
    </w:pPr>
    <w:rPr>
      <w:rFonts w:eastAsiaTheme="minorEastAsia"/>
      <w:spacing w:val="0"/>
      <w:w w:val="100"/>
      <w:kern w:val="0"/>
      <w:szCs w:val="20"/>
      <w:lang w:val="es-ES" w:eastAsia="es-ES"/>
    </w:rPr>
  </w:style>
  <w:style w:type="character" w:styleId="Hyperlink">
    <w:name w:val="Hyperlink"/>
    <w:basedOn w:val="DefaultParagraphFont"/>
    <w:uiPriority w:val="99"/>
    <w:unhideWhenUsed/>
    <w:rsid w:val="00511B0D"/>
    <w:rPr>
      <w:color w:val="0000FF"/>
      <w:u w:val="none"/>
    </w:rPr>
  </w:style>
  <w:style w:type="character" w:styleId="UnresolvedMention">
    <w:name w:val="Unresolved Mention"/>
    <w:basedOn w:val="DefaultParagraphFont"/>
    <w:uiPriority w:val="99"/>
    <w:semiHidden/>
    <w:unhideWhenUsed/>
    <w:rsid w:val="00511B0D"/>
    <w:rPr>
      <w:color w:val="605E5C"/>
      <w:shd w:val="clear" w:color="auto" w:fill="E1DFDD"/>
    </w:rPr>
  </w:style>
  <w:style w:type="character" w:styleId="FollowedHyperlink">
    <w:name w:val="FollowedHyperlink"/>
    <w:basedOn w:val="DefaultParagraphFont"/>
    <w:uiPriority w:val="99"/>
    <w:semiHidden/>
    <w:unhideWhenUsed/>
    <w:rsid w:val="00511B0D"/>
    <w:rPr>
      <w:color w:val="0000FF"/>
      <w:u w:val="none"/>
    </w:rPr>
  </w:style>
  <w:style w:type="paragraph" w:styleId="Revision">
    <w:name w:val="Revision"/>
    <w:hidden/>
    <w:uiPriority w:val="99"/>
    <w:semiHidden/>
    <w:rsid w:val="00D232A1"/>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AND/CO/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www.aferssocials.ad/igualtat/campanyes-d-igualtat/campanyes-2020/25n-dia-internacional-per-a-l-eliminacio-de-la-violencia-envers-les-dones"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214D8C-E3F6-4E51-9DCA-9476B5D96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1830</Words>
  <Characters>10436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mao ok</cp:lastModifiedBy>
  <cp:revision>3</cp:revision>
  <cp:lastPrinted>2021-11-08T15:29:00Z</cp:lastPrinted>
  <dcterms:created xsi:type="dcterms:W3CDTF">2021-11-08T15:29:00Z</dcterms:created>
  <dcterms:modified xsi:type="dcterms:W3CDTF">2021-11-08T15:29:00Z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2115462F</vt:lpwstr>
  </property>
  <property fmtid="{D5CDD505-2E9C-101B-9397-08002B2CF9AE}" pid="3" name="ODSRefJobNo">
    <vt:lpwstr>2130252F</vt:lpwstr>
  </property>
  <property fmtid="{D5CDD505-2E9C-101B-9397-08002B2CF9AE}" pid="4" name="Symbol1">
    <vt:lpwstr>CEDAW/C/AND/FCO/4</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Renseignements reçus de l’Andorre au sujet de la suite donnée aux observations finales concernant son quatrième rapport périodique*_x000d_</vt:lpwstr>
  </property>
</Properties>
</file>