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0B11AF" w:rsidP="000B11AF">
            <w:pPr>
              <w:jc w:val="right"/>
            </w:pPr>
            <w:r w:rsidRPr="000B11AF">
              <w:rPr>
                <w:sz w:val="40"/>
              </w:rPr>
              <w:t>CERD</w:t>
            </w:r>
            <w:r>
              <w:t>/C/SVK/Q/9-10</w:t>
            </w:r>
          </w:p>
        </w:tc>
      </w:tr>
      <w:tr w:rsidR="00523650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A218C5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0B11AF" w:rsidP="000B11AF">
            <w:pPr>
              <w:spacing w:before="240" w:line="240" w:lineRule="exact"/>
            </w:pPr>
            <w:r>
              <w:t>Distr.: General</w:t>
            </w:r>
          </w:p>
          <w:p w:rsidR="000B11AF" w:rsidRDefault="0078509A" w:rsidP="000B11AF">
            <w:pPr>
              <w:spacing w:line="240" w:lineRule="exact"/>
            </w:pPr>
            <w:r>
              <w:t>7</w:t>
            </w:r>
            <w:r w:rsidR="00357D8D">
              <w:t xml:space="preserve"> January </w:t>
            </w:r>
            <w:r w:rsidR="000B11AF">
              <w:t>201</w:t>
            </w:r>
            <w:r w:rsidR="00357D8D">
              <w:t>3</w:t>
            </w:r>
          </w:p>
          <w:p w:rsidR="000B11AF" w:rsidRDefault="000B11AF" w:rsidP="000B11AF">
            <w:pPr>
              <w:spacing w:line="240" w:lineRule="exact"/>
            </w:pPr>
          </w:p>
          <w:p w:rsidR="000B11AF" w:rsidRDefault="000B11AF" w:rsidP="000B11AF">
            <w:pPr>
              <w:spacing w:line="240" w:lineRule="exact"/>
            </w:pPr>
            <w:r>
              <w:t>Original: English</w:t>
            </w:r>
            <w:r w:rsidR="00F41734">
              <w:t xml:space="preserve"> </w:t>
            </w:r>
          </w:p>
        </w:tc>
      </w:tr>
    </w:tbl>
    <w:p w:rsidR="000B11AF" w:rsidRPr="002C70E7" w:rsidRDefault="000B11AF" w:rsidP="000B11AF">
      <w:pPr>
        <w:spacing w:before="120"/>
        <w:rPr>
          <w:b/>
          <w:sz w:val="24"/>
          <w:szCs w:val="24"/>
        </w:rPr>
      </w:pPr>
      <w:r w:rsidRPr="002C70E7">
        <w:rPr>
          <w:b/>
          <w:sz w:val="24"/>
          <w:szCs w:val="24"/>
        </w:rPr>
        <w:t>Committee on the Elimination of Racial Discrimination</w:t>
      </w:r>
    </w:p>
    <w:p w:rsidR="000B11AF" w:rsidRPr="002C70E7" w:rsidRDefault="000B11AF" w:rsidP="000B11AF">
      <w:pPr>
        <w:rPr>
          <w:b/>
        </w:rPr>
      </w:pPr>
      <w:r>
        <w:rPr>
          <w:b/>
        </w:rPr>
        <w:t xml:space="preserve">Eighty-second </w:t>
      </w:r>
      <w:r w:rsidRPr="002C70E7">
        <w:rPr>
          <w:b/>
        </w:rPr>
        <w:t>session</w:t>
      </w:r>
    </w:p>
    <w:p w:rsidR="000B11AF" w:rsidRDefault="000B11AF" w:rsidP="000B11AF">
      <w:r>
        <w:t>11 February–1 March 2013</w:t>
      </w:r>
    </w:p>
    <w:p w:rsidR="000B11AF" w:rsidRDefault="000710C9" w:rsidP="000B11AF">
      <w:r>
        <w:t xml:space="preserve">Item </w:t>
      </w:r>
      <w:r w:rsidR="000B11AF">
        <w:t>4</w:t>
      </w:r>
      <w:r>
        <w:t xml:space="preserve"> of the provisional agenda</w:t>
      </w:r>
    </w:p>
    <w:p w:rsidR="000B11AF" w:rsidRDefault="000B11AF" w:rsidP="000B11AF">
      <w:pPr>
        <w:rPr>
          <w:b/>
        </w:rPr>
      </w:pPr>
      <w:r w:rsidRPr="00DF6CF8">
        <w:rPr>
          <w:b/>
        </w:rPr>
        <w:t xml:space="preserve">Consideration of reports, comments and information </w:t>
      </w:r>
      <w:r w:rsidRPr="00DF6CF8">
        <w:rPr>
          <w:b/>
        </w:rPr>
        <w:br/>
        <w:t>submitted by States parties</w:t>
      </w:r>
      <w:r>
        <w:rPr>
          <w:b/>
        </w:rPr>
        <w:t xml:space="preserve"> </w:t>
      </w:r>
      <w:r w:rsidRPr="00DF6CF8">
        <w:rPr>
          <w:b/>
        </w:rPr>
        <w:t>under article 9 of the Convention</w:t>
      </w:r>
    </w:p>
    <w:p w:rsidR="000710C9" w:rsidRDefault="000710C9" w:rsidP="000B11AF">
      <w:pPr>
        <w:rPr>
          <w:b/>
        </w:rPr>
      </w:pPr>
    </w:p>
    <w:p w:rsidR="000710C9" w:rsidRDefault="000710C9" w:rsidP="000B11AF">
      <w:pPr>
        <w:rPr>
          <w:b/>
        </w:rPr>
      </w:pPr>
    </w:p>
    <w:p w:rsidR="000710C9" w:rsidRPr="00DF6CF8" w:rsidRDefault="000710C9" w:rsidP="000B11AF">
      <w:pPr>
        <w:rPr>
          <w:b/>
        </w:rPr>
      </w:pPr>
    </w:p>
    <w:p w:rsidR="000B11AF" w:rsidRDefault="000B11AF" w:rsidP="000B11AF">
      <w:pPr>
        <w:pStyle w:val="HChG"/>
      </w:pPr>
      <w:r>
        <w:tab/>
      </w:r>
      <w:r>
        <w:tab/>
      </w:r>
      <w:r w:rsidRPr="000B11AF">
        <w:t xml:space="preserve">List of themes to be taken up in connection with the consideration of the ninth and tenth periodic reports of </w:t>
      </w:r>
      <w:smartTag w:uri="urn:schemas-microsoft-com:office:smarttags" w:element="place">
        <w:smartTag w:uri="urn:schemas-microsoft-com:office:smarttags" w:element="country-region">
          <w:r w:rsidRPr="000B11AF">
            <w:t>Slovakia</w:t>
          </w:r>
        </w:smartTag>
      </w:smartTag>
      <w:r w:rsidRPr="000B11AF">
        <w:t xml:space="preserve"> (CERD/C/SVK/9-10)</w:t>
      </w:r>
    </w:p>
    <w:p w:rsidR="000710C9" w:rsidRPr="00F539B9" w:rsidRDefault="000710C9" w:rsidP="000B11AF">
      <w:pPr>
        <w:pStyle w:val="H23G"/>
        <w:rPr>
          <w:sz w:val="24"/>
          <w:szCs w:val="24"/>
        </w:rPr>
      </w:pPr>
      <w:r>
        <w:tab/>
      </w:r>
      <w:r>
        <w:tab/>
      </w:r>
      <w:r w:rsidRPr="00F539B9">
        <w:rPr>
          <w:sz w:val="24"/>
          <w:szCs w:val="24"/>
        </w:rPr>
        <w:t>Note by the Country Rapporteur</w:t>
      </w:r>
      <w:r w:rsidR="00F539B9">
        <w:rPr>
          <w:sz w:val="24"/>
          <w:szCs w:val="24"/>
        </w:rPr>
        <w:t xml:space="preserve"> </w:t>
      </w:r>
      <w:r w:rsidR="00F539B9" w:rsidRPr="00F539B9">
        <w:rPr>
          <w:rStyle w:val="FootnoteReference"/>
          <w:szCs w:val="24"/>
        </w:rPr>
        <w:footnoteReference w:customMarkFollows="1" w:id="2"/>
        <w:sym w:font="Symbol" w:char="F02A"/>
      </w:r>
    </w:p>
    <w:p w:rsidR="00F539B9" w:rsidRDefault="00F539B9" w:rsidP="00F539B9"/>
    <w:p w:rsidR="00F539B9" w:rsidRDefault="00F539B9" w:rsidP="00F539B9"/>
    <w:p w:rsidR="00F539B9" w:rsidRPr="00F539B9" w:rsidRDefault="00F539B9" w:rsidP="00F539B9"/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637"/>
      </w:tblGrid>
      <w:tr w:rsidR="00F539B9" w:rsidTr="00414026">
        <w:trPr>
          <w:jc w:val="center"/>
        </w:trPr>
        <w:tc>
          <w:tcPr>
            <w:tcW w:w="9637" w:type="dxa"/>
            <w:tcBorders>
              <w:bottom w:val="nil"/>
            </w:tcBorders>
          </w:tcPr>
          <w:p w:rsidR="00F539B9" w:rsidRPr="00BB7B4C" w:rsidRDefault="00F539B9" w:rsidP="00414026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Summary</w:t>
            </w:r>
          </w:p>
        </w:tc>
      </w:tr>
      <w:tr w:rsidR="00F539B9" w:rsidRPr="007E549E" w:rsidTr="00414026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F539B9" w:rsidRPr="007E549E" w:rsidRDefault="00F539B9" w:rsidP="00414026">
            <w:pPr>
              <w:pStyle w:val="SingleTxtG"/>
            </w:pPr>
            <w:r w:rsidRPr="007E549E">
              <w:t>The Committee on the Elimination of Racial Discrimination at its seventy-sixth session decided (A/65/18, par 85) that the Country Rapporteur will send to the State party concerned a short list of themes with a view to guiding and focusing the dialogue between the State party’s delegation and the Committee during the consideration of the State party’s report. The following is a list of themes in connection with the consideration of the above-mentioned periodic reports.  It does not require written replies. This is not an exhaustive list as other issues will be raised in the course of the dialogue.</w:t>
            </w:r>
          </w:p>
        </w:tc>
      </w:tr>
      <w:tr w:rsidR="00F539B9" w:rsidRPr="007E549E" w:rsidTr="00414026">
        <w:trPr>
          <w:jc w:val="center"/>
        </w:trPr>
        <w:tc>
          <w:tcPr>
            <w:tcW w:w="9637" w:type="dxa"/>
            <w:tcBorders>
              <w:top w:val="nil"/>
            </w:tcBorders>
          </w:tcPr>
          <w:p w:rsidR="00F539B9" w:rsidRPr="007E549E" w:rsidRDefault="00F539B9" w:rsidP="00414026">
            <w:pPr>
              <w:rPr>
                <w:lang w:val="en-US"/>
              </w:rPr>
            </w:pPr>
          </w:p>
        </w:tc>
      </w:tr>
    </w:tbl>
    <w:p w:rsidR="00961987" w:rsidRDefault="000710C9" w:rsidP="000710C9">
      <w:pPr>
        <w:pStyle w:val="H23G"/>
        <w:tabs>
          <w:tab w:val="left" w:pos="567"/>
          <w:tab w:val="left" w:pos="1134"/>
        </w:tabs>
        <w:ind w:hanging="567"/>
      </w:pPr>
      <w:r>
        <w:br w:type="page"/>
      </w:r>
      <w:r w:rsidR="000B11AF" w:rsidRPr="005D57EC">
        <w:t>1.</w:t>
      </w:r>
      <w:r w:rsidR="000B11AF" w:rsidRPr="005D57EC">
        <w:tab/>
      </w:r>
      <w:r>
        <w:tab/>
      </w:r>
      <w:r w:rsidR="000B11AF" w:rsidRPr="005D57EC">
        <w:t>The Convention in domestic law, institutional and policy framework for its implementation (arts. 2, 4, 6 and 7)</w:t>
      </w:r>
    </w:p>
    <w:p w:rsidR="001D51CC" w:rsidRDefault="001D51CC" w:rsidP="001D51CC">
      <w:pPr>
        <w:pStyle w:val="SingleTxtG"/>
        <w:ind w:firstLine="567"/>
      </w:pPr>
      <w:r w:rsidRPr="00641D0E">
        <w:t>(</w:t>
      </w:r>
      <w:r w:rsidRPr="00706903">
        <w:t>a</w:t>
      </w:r>
      <w:r w:rsidRPr="00641D0E">
        <w:t>)</w:t>
      </w:r>
      <w:r w:rsidRPr="00641D0E">
        <w:tab/>
      </w:r>
      <w:r>
        <w:t>Efforts to adopt a wide-ranging, comprehensive approach while applying anti-discrimination legislation and policies, to take into account the scope of racial discrimination in all its forms and manifestations (</w:t>
      </w:r>
      <w:r w:rsidRPr="00EB60ED">
        <w:t xml:space="preserve">CERD/C/SVK/CO/6-8, para. </w:t>
      </w:r>
      <w:r>
        <w:t>8</w:t>
      </w:r>
      <w:r w:rsidRPr="00EB60ED">
        <w:t>; CERD/C</w:t>
      </w:r>
      <w:r>
        <w:t>/SVK/9-10, paras. 57-78);</w:t>
      </w:r>
    </w:p>
    <w:p w:rsidR="001D51CC" w:rsidRDefault="001D51CC" w:rsidP="001D51CC">
      <w:pPr>
        <w:pStyle w:val="SingleTxtG"/>
        <w:ind w:firstLine="567"/>
      </w:pPr>
      <w:r w:rsidRPr="00641D0E">
        <w:t>(</w:t>
      </w:r>
      <w:r w:rsidRPr="00712FC1">
        <w:t>b)</w:t>
      </w:r>
      <w:r w:rsidRPr="00641D0E">
        <w:tab/>
      </w:r>
      <w:r>
        <w:t xml:space="preserve">Cases of direct applicability of the Convention in the legal domestic order; </w:t>
      </w:r>
      <w:r w:rsidRPr="00C17DF7">
        <w:rPr>
          <w:rStyle w:val="FootnoteReference"/>
        </w:rPr>
        <w:t xml:space="preserve"> </w:t>
      </w:r>
      <w:r w:rsidRPr="00641D0E">
        <w:t xml:space="preserve">information on </w:t>
      </w:r>
      <w:r>
        <w:t>complaints regarding racial discrimination and the invocation of the Anti-Discrimination Act in courts (</w:t>
      </w:r>
      <w:r w:rsidRPr="00EB60ED">
        <w:t>CERD/C/SVK/CO/6-8, para</w:t>
      </w:r>
      <w:r>
        <w:t>s</w:t>
      </w:r>
      <w:r w:rsidRPr="00EB60ED">
        <w:t>.</w:t>
      </w:r>
      <w:r w:rsidR="00CB757B">
        <w:t xml:space="preserve"> </w:t>
      </w:r>
      <w:r w:rsidRPr="00EB60ED">
        <w:t>10</w:t>
      </w:r>
      <w:r w:rsidR="00357D8D">
        <w:t xml:space="preserve"> and</w:t>
      </w:r>
      <w:r>
        <w:t xml:space="preserve"> 19; </w:t>
      </w:r>
      <w:r w:rsidRPr="00EB60ED">
        <w:t>CERD/C/SVK/9-10, paras. 140-143</w:t>
      </w:r>
      <w:r w:rsidR="00357D8D">
        <w:t xml:space="preserve"> and</w:t>
      </w:r>
      <w:r>
        <w:t xml:space="preserve"> 189-195</w:t>
      </w:r>
      <w:r w:rsidRPr="00EB60ED">
        <w:t>)</w:t>
      </w:r>
      <w:r>
        <w:t>;</w:t>
      </w:r>
    </w:p>
    <w:p w:rsidR="001D51CC" w:rsidRPr="00641D0E" w:rsidRDefault="001D51CC" w:rsidP="001D51CC">
      <w:pPr>
        <w:pStyle w:val="SingleTxtG"/>
        <w:ind w:firstLine="567"/>
      </w:pPr>
      <w:r>
        <w:t>(c)</w:t>
      </w:r>
      <w:r>
        <w:tab/>
        <w:t xml:space="preserve">Update on sentences imposed and remedies provided to victims of racial discrimination;  information on the use of </w:t>
      </w:r>
      <w:r w:rsidR="00357D8D">
        <w:t>a</w:t>
      </w:r>
      <w:r>
        <w:t>rticle 149 (d) of the Criminal Code related to aggravating circumstances for crimes with racial motive (</w:t>
      </w:r>
      <w:r w:rsidRPr="00EB60ED">
        <w:t>CERD/C</w:t>
      </w:r>
      <w:r>
        <w:t>/SVK/9-10, paras. 196-198);</w:t>
      </w:r>
    </w:p>
    <w:p w:rsidR="001D51CC" w:rsidRPr="00641D0E" w:rsidRDefault="001D51CC" w:rsidP="001D51CC">
      <w:pPr>
        <w:pStyle w:val="SingleTxtG"/>
        <w:ind w:firstLine="567"/>
      </w:pPr>
      <w:r w:rsidRPr="00641D0E">
        <w:t>(</w:t>
      </w:r>
      <w:r>
        <w:t>d</w:t>
      </w:r>
      <w:r w:rsidRPr="001D1120">
        <w:t>)</w:t>
      </w:r>
      <w:r w:rsidRPr="00641D0E">
        <w:tab/>
      </w:r>
      <w:r>
        <w:t>Further</w:t>
      </w:r>
      <w:r w:rsidRPr="00641D0E">
        <w:t xml:space="preserve"> information on </w:t>
      </w:r>
      <w:r>
        <w:t xml:space="preserve">human and financial resources allocated to the Slovak National Centre </w:t>
      </w:r>
      <w:r w:rsidRPr="00641D0E">
        <w:t>for Human Rights</w:t>
      </w:r>
      <w:r>
        <w:t xml:space="preserve"> and on its work regarding non-</w:t>
      </w:r>
      <w:r w:rsidRPr="00641D0E">
        <w:t>discrimination</w:t>
      </w:r>
      <w:r>
        <w:t xml:space="preserve"> related issues;</w:t>
      </w:r>
      <w:r w:rsidRPr="007D71DC">
        <w:rPr>
          <w:rStyle w:val="FootnoteReference"/>
        </w:rPr>
        <w:t xml:space="preserve"> </w:t>
      </w:r>
      <w:r>
        <w:t>achievements through t</w:t>
      </w:r>
      <w:r w:rsidRPr="00FD4804">
        <w:t xml:space="preserve">he </w:t>
      </w:r>
      <w:r>
        <w:t xml:space="preserve">2009-2011 </w:t>
      </w:r>
      <w:r w:rsidRPr="009E55F6">
        <w:t>Action Plan for the Prevention of All Forms of Discrimination, Racism, Xenophobia, Anti–Semitism and Other Expressions of Intolerance</w:t>
      </w:r>
      <w:r>
        <w:t>; more information on the work and added-value of the Committee for the Prevention and Elimination of Racism, Xenophobia, Anti-Semitism and Other Forms of Intolerance established in June 2011 (</w:t>
      </w:r>
      <w:r w:rsidRPr="00EB60ED">
        <w:t xml:space="preserve">CERD/C/SVK/9-10, paras. </w:t>
      </w:r>
      <w:r>
        <w:t xml:space="preserve">32-38, </w:t>
      </w:r>
      <w:r w:rsidRPr="004624F7">
        <w:t>49-50</w:t>
      </w:r>
      <w:r w:rsidR="00357D8D">
        <w:t xml:space="preserve"> and</w:t>
      </w:r>
      <w:r w:rsidRPr="004624F7">
        <w:t xml:space="preserve"> 53</w:t>
      </w:r>
      <w:r w:rsidR="0078788E">
        <w:t>-</w:t>
      </w:r>
      <w:r w:rsidRPr="004624F7">
        <w:t>54)</w:t>
      </w:r>
      <w:r>
        <w:t>;</w:t>
      </w:r>
      <w:r w:rsidRPr="00A276BD">
        <w:rPr>
          <w:rStyle w:val="FootnoteReference"/>
        </w:rPr>
        <w:t xml:space="preserve"> </w:t>
      </w:r>
    </w:p>
    <w:p w:rsidR="001D51CC" w:rsidRDefault="001D51CC" w:rsidP="001D51CC">
      <w:pPr>
        <w:pStyle w:val="SingleTxtG"/>
        <w:ind w:firstLine="567"/>
      </w:pPr>
      <w:r w:rsidRPr="00641D0E">
        <w:t xml:space="preserve"> (</w:t>
      </w:r>
      <w:r>
        <w:t>e</w:t>
      </w:r>
      <w:r w:rsidRPr="00641D0E">
        <w:t>)</w:t>
      </w:r>
      <w:r w:rsidRPr="00641D0E">
        <w:tab/>
        <w:t xml:space="preserve"> </w:t>
      </w:r>
      <w:r>
        <w:t>I</w:t>
      </w:r>
      <w:r w:rsidRPr="00641D0E">
        <w:t xml:space="preserve">nformation </w:t>
      </w:r>
      <w:r>
        <w:t>on efforts undertaken to train law enforcement officials to properly investigate hate crimes; additional measures, including an independent monitoring body, to prosecute police brutality against minorities (</w:t>
      </w:r>
      <w:r w:rsidRPr="004C5AE3">
        <w:t>CERD/C/SVK/CO/6-8, para.</w:t>
      </w:r>
      <w:r>
        <w:t xml:space="preserve"> 14</w:t>
      </w:r>
      <w:r w:rsidRPr="004C5AE3">
        <w:t>; CERD/C/SVK/9-10, para</w:t>
      </w:r>
      <w:r>
        <w:t>s. 148-150);</w:t>
      </w:r>
    </w:p>
    <w:p w:rsidR="001D51CC" w:rsidRPr="00C03081" w:rsidRDefault="001D51CC" w:rsidP="001D51CC">
      <w:pPr>
        <w:pStyle w:val="SingleTxtG"/>
        <w:ind w:firstLine="567"/>
      </w:pPr>
      <w:r w:rsidRPr="00C03081">
        <w:t>(</w:t>
      </w:r>
      <w:r>
        <w:t>f</w:t>
      </w:r>
      <w:r w:rsidRPr="00C03081">
        <w:t>)</w:t>
      </w:r>
      <w:r w:rsidRPr="00C03081">
        <w:tab/>
      </w:r>
      <w:r>
        <w:t xml:space="preserve">Further </w:t>
      </w:r>
      <w:r w:rsidRPr="00D44A69">
        <w:t>efforts to deal with racist discourse</w:t>
      </w:r>
      <w:r w:rsidRPr="00C03081">
        <w:t xml:space="preserve"> </w:t>
      </w:r>
      <w:r>
        <w:t>in the media, including on the I</w:t>
      </w:r>
      <w:r w:rsidRPr="00C03081">
        <w:t>nternet.</w:t>
      </w:r>
    </w:p>
    <w:p w:rsidR="001D51CC" w:rsidRDefault="001D51CC" w:rsidP="001D51CC">
      <w:pPr>
        <w:pStyle w:val="H23G"/>
      </w:pPr>
      <w:r w:rsidRPr="00C03081">
        <w:tab/>
      </w:r>
      <w:r>
        <w:t>2.</w:t>
      </w:r>
      <w:r>
        <w:tab/>
        <w:t>Application of the Convention to national and ethnic minorities</w:t>
      </w:r>
      <w:r w:rsidRPr="00885037">
        <w:t xml:space="preserve"> (arts. 2</w:t>
      </w:r>
      <w:r>
        <w:t>, 4, 5 and</w:t>
      </w:r>
      <w:r w:rsidRPr="00885037">
        <w:t xml:space="preserve"> 7)</w:t>
      </w:r>
    </w:p>
    <w:p w:rsidR="001D51CC" w:rsidRDefault="001D51CC" w:rsidP="001D51CC">
      <w:pPr>
        <w:pStyle w:val="SingleTxtG"/>
        <w:ind w:firstLine="567"/>
      </w:pPr>
      <w:r w:rsidRPr="001877D1">
        <w:t>(</w:t>
      </w:r>
      <w:r w:rsidRPr="00D35176">
        <w:t>a</w:t>
      </w:r>
      <w:r w:rsidRPr="001877D1">
        <w:t>)</w:t>
      </w:r>
      <w:r w:rsidRPr="001877D1">
        <w:tab/>
      </w:r>
      <w:r>
        <w:t>Disaggregated data on the socio-economic status of minorities; results of the project “Statistica</w:t>
      </w:r>
      <w:r w:rsidR="002424D8">
        <w:t>l monitoring of the living conditions of selected target grou</w:t>
      </w:r>
      <w:r>
        <w:t>ps” regarding data collection on the living conditions of minorities, in particular Roma (</w:t>
      </w:r>
      <w:r w:rsidRPr="00EB60ED">
        <w:t xml:space="preserve">CERD/C/SVK/CO/6-8, para. </w:t>
      </w:r>
      <w:r w:rsidRPr="004C5AE3">
        <w:t xml:space="preserve">7; CERD/C/SVK/9-10, paras. </w:t>
      </w:r>
      <w:r>
        <w:t>5</w:t>
      </w:r>
      <w:r w:rsidRPr="004C5AE3">
        <w:t>-11</w:t>
      </w:r>
      <w:r w:rsidR="002424D8">
        <w:t xml:space="preserve"> and</w:t>
      </w:r>
      <w:r w:rsidRPr="004C5AE3">
        <w:t xml:space="preserve"> 135-137)</w:t>
      </w:r>
      <w:r>
        <w:t>;</w:t>
      </w:r>
      <w:r w:rsidRPr="00D666D2">
        <w:rPr>
          <w:rStyle w:val="FootnoteReference"/>
        </w:rPr>
        <w:t xml:space="preserve"> </w:t>
      </w:r>
    </w:p>
    <w:p w:rsidR="001D51CC" w:rsidRPr="005B7423" w:rsidRDefault="001D51CC" w:rsidP="001D51CC">
      <w:pPr>
        <w:pStyle w:val="SingleTxtG"/>
        <w:ind w:firstLine="567"/>
        <w:rPr>
          <w:highlight w:val="green"/>
        </w:rPr>
      </w:pPr>
      <w:r>
        <w:t>(</w:t>
      </w:r>
      <w:r w:rsidRPr="00687D4C">
        <w:t>b</w:t>
      </w:r>
      <w:r>
        <w:t>)</w:t>
      </w:r>
      <w:r>
        <w:tab/>
        <w:t>Further measures to combat racially motivated violence against minorities;</w:t>
      </w:r>
      <w:r w:rsidRPr="006B6F67">
        <w:t xml:space="preserve"> </w:t>
      </w:r>
      <w:r>
        <w:t>data on hate crimes disaggregated by age, gender and national or ethnic origin of the victim (</w:t>
      </w:r>
      <w:r w:rsidRPr="004C5AE3">
        <w:t xml:space="preserve">CERD/C/SVK/CO/6-8, para. </w:t>
      </w:r>
      <w:r>
        <w:t>12</w:t>
      </w:r>
      <w:r w:rsidRPr="004C5AE3">
        <w:t>; CERD/C/SVK/9-10, para</w:t>
      </w:r>
      <w:r>
        <w:t xml:space="preserve">s. 52-78 and </w:t>
      </w:r>
      <w:r w:rsidR="00D65F8A" w:rsidRPr="004C5AE3">
        <w:t>CERD/C/SVK/9-10</w:t>
      </w:r>
      <w:r w:rsidR="00D65F8A">
        <w:t>/</w:t>
      </w:r>
      <w:r>
        <w:t>Add. 1, paras. 1-18; CERD follow-up letter of 2 September 2011);</w:t>
      </w:r>
    </w:p>
    <w:p w:rsidR="001D51CC" w:rsidRDefault="001D51CC" w:rsidP="001D51CC">
      <w:pPr>
        <w:pStyle w:val="SingleTxtG"/>
        <w:ind w:firstLine="567"/>
      </w:pPr>
      <w:r w:rsidRPr="00B00F26">
        <w:t xml:space="preserve"> (</w:t>
      </w:r>
      <w:r>
        <w:t>c</w:t>
      </w:r>
      <w:r w:rsidRPr="00B00F26">
        <w:t>)</w:t>
      </w:r>
      <w:r>
        <w:tab/>
        <w:t xml:space="preserve">Awareness-raising activities on human rights and the Convention to tackle stereotypes and discrimination against minorities and improve intercultural dialogue and tolerance </w:t>
      </w:r>
      <w:r w:rsidRPr="00D0612A">
        <w:t>(CERD/C/SVK/9-10, para</w:t>
      </w:r>
      <w:r>
        <w:t>s. 34 (9)</w:t>
      </w:r>
      <w:r w:rsidR="002424D8">
        <w:t xml:space="preserve"> and</w:t>
      </w:r>
      <w:r>
        <w:t xml:space="preserve"> 160</w:t>
      </w:r>
      <w:r w:rsidRPr="00D0612A">
        <w:t>)</w:t>
      </w:r>
      <w:r>
        <w:t>;</w:t>
      </w:r>
      <w:r w:rsidRPr="00656797">
        <w:rPr>
          <w:rStyle w:val="FootnoteReference"/>
        </w:rPr>
        <w:t xml:space="preserve"> </w:t>
      </w:r>
    </w:p>
    <w:p w:rsidR="001D51CC" w:rsidRPr="009D7B96" w:rsidRDefault="001D51CC" w:rsidP="001D51CC">
      <w:pPr>
        <w:pStyle w:val="SingleTxtG"/>
        <w:rPr>
          <w:highlight w:val="green"/>
        </w:rPr>
      </w:pPr>
      <w:r>
        <w:tab/>
      </w:r>
      <w:r w:rsidRPr="009D7B96">
        <w:t>(d)</w:t>
      </w:r>
      <w:r>
        <w:tab/>
      </w:r>
      <w:r w:rsidRPr="009D7B96">
        <w:t xml:space="preserve">Efforts to </w:t>
      </w:r>
      <w:r>
        <w:t xml:space="preserve">promote cultural activities of minorities, including the right to use minority </w:t>
      </w:r>
      <w:r w:rsidRPr="009D7B96">
        <w:t>languages</w:t>
      </w:r>
      <w:r>
        <w:t xml:space="preserve"> in private and public life </w:t>
      </w:r>
      <w:r w:rsidRPr="00D0612A">
        <w:t>(CERD/C/SVK/9-10, para</w:t>
      </w:r>
      <w:r>
        <w:t>s. 116, 132-134).</w:t>
      </w:r>
      <w:r w:rsidRPr="00D666D2">
        <w:rPr>
          <w:rStyle w:val="FootnoteReference"/>
        </w:rPr>
        <w:t xml:space="preserve"> </w:t>
      </w:r>
    </w:p>
    <w:p w:rsidR="001D51CC" w:rsidRPr="00AF6023" w:rsidRDefault="001D51CC" w:rsidP="001D51CC">
      <w:pPr>
        <w:pStyle w:val="H23G"/>
      </w:pPr>
      <w:r>
        <w:tab/>
        <w:t>3.</w:t>
      </w:r>
      <w:r>
        <w:tab/>
        <w:t>Situation of Roma community</w:t>
      </w:r>
      <w:r w:rsidRPr="00AF6023">
        <w:t xml:space="preserve"> </w:t>
      </w:r>
      <w:r>
        <w:t>(arts. 2 to 7)</w:t>
      </w:r>
    </w:p>
    <w:p w:rsidR="001D51CC" w:rsidRDefault="001D51CC" w:rsidP="001D51CC">
      <w:pPr>
        <w:pStyle w:val="SingleTxtG"/>
        <w:ind w:firstLine="567"/>
      </w:pPr>
      <w:r>
        <w:t xml:space="preserve">(a) </w:t>
      </w:r>
      <w:r>
        <w:tab/>
        <w:t>The implementation of special measures to remedy existing disadvantages and promote equality for members of the Roma community (</w:t>
      </w:r>
      <w:r w:rsidRPr="004C5AE3">
        <w:t>CERD/C/SVK/9-10, para</w:t>
      </w:r>
      <w:r>
        <w:t>s. 149-150);</w:t>
      </w:r>
      <w:r w:rsidRPr="00656797">
        <w:rPr>
          <w:rStyle w:val="FootnoteReference"/>
        </w:rPr>
        <w:t xml:space="preserve"> </w:t>
      </w:r>
    </w:p>
    <w:p w:rsidR="001D51CC" w:rsidRPr="005B7423" w:rsidRDefault="001D51CC" w:rsidP="001D51CC">
      <w:pPr>
        <w:pStyle w:val="SingleTxtG"/>
        <w:ind w:firstLine="567"/>
        <w:rPr>
          <w:highlight w:val="green"/>
        </w:rPr>
      </w:pPr>
      <w:r>
        <w:t>(b</w:t>
      </w:r>
      <w:r w:rsidRPr="0021421D">
        <w:t>)</w:t>
      </w:r>
      <w:r w:rsidRPr="0021421D">
        <w:tab/>
      </w:r>
      <w:r>
        <w:t>Update on the results achieved so far through the Strategy for the integration of Roma up to 2020; resources allocated to the Office of the Government Plenipotentiary for Roma communities (</w:t>
      </w:r>
      <w:r w:rsidRPr="004C5AE3">
        <w:t xml:space="preserve">CERD/C/SVK/CO/6-8, para. </w:t>
      </w:r>
      <w:r>
        <w:t>11</w:t>
      </w:r>
      <w:r w:rsidRPr="004C5AE3">
        <w:t>; CERD/C/SVK/9-10, para</w:t>
      </w:r>
      <w:r>
        <w:t>s. 96-97, 144-145);</w:t>
      </w:r>
    </w:p>
    <w:p w:rsidR="001D51CC" w:rsidRDefault="001D51CC" w:rsidP="001D51CC">
      <w:pPr>
        <w:pStyle w:val="SingleTxtG"/>
        <w:ind w:firstLine="567"/>
      </w:pPr>
      <w:r w:rsidRPr="001877D1">
        <w:t>(</w:t>
      </w:r>
      <w:r>
        <w:t>c</w:t>
      </w:r>
      <w:r w:rsidRPr="001877D1">
        <w:t>)</w:t>
      </w:r>
      <w:r w:rsidRPr="001877D1">
        <w:tab/>
      </w:r>
      <w:r>
        <w:t>Efforts to counter stigmatization of, and discrimination against Roma, including by</w:t>
      </w:r>
      <w:r w:rsidRPr="001877D1">
        <w:t xml:space="preserve"> </w:t>
      </w:r>
      <w:r w:rsidRPr="004D16F8">
        <w:t xml:space="preserve">public and political </w:t>
      </w:r>
      <w:r>
        <w:t>figures;</w:t>
      </w:r>
      <w:r w:rsidRPr="006B6F67">
        <w:rPr>
          <w:rStyle w:val="FootnoteReference"/>
        </w:rPr>
        <w:t xml:space="preserve"> </w:t>
      </w:r>
      <w:r>
        <w:t>further measures undertaken to address their low level of participation in public life and representation in the police (</w:t>
      </w:r>
      <w:r w:rsidRPr="004C5AE3">
        <w:t>CERD/C/SVK/CO/6-8, para</w:t>
      </w:r>
      <w:r>
        <w:t>s</w:t>
      </w:r>
      <w:r w:rsidRPr="004C5AE3">
        <w:t>.</w:t>
      </w:r>
      <w:r>
        <w:t xml:space="preserve"> 13 and 14</w:t>
      </w:r>
      <w:r w:rsidRPr="004C5AE3">
        <w:t>; CERD/C/SVK/9-10, para</w:t>
      </w:r>
      <w:r>
        <w:t>s. 121-125, 149-150);</w:t>
      </w:r>
      <w:r w:rsidRPr="00984E5C">
        <w:rPr>
          <w:rStyle w:val="FootnoteReference"/>
        </w:rPr>
        <w:t xml:space="preserve"> </w:t>
      </w:r>
    </w:p>
    <w:p w:rsidR="001D51CC" w:rsidRDefault="001D51CC" w:rsidP="001D51CC">
      <w:pPr>
        <w:pStyle w:val="SingleTxtG"/>
        <w:ind w:firstLine="567"/>
      </w:pPr>
      <w:r>
        <w:t>(d)</w:t>
      </w:r>
      <w:r>
        <w:tab/>
        <w:t>Update on efforts to deal with</w:t>
      </w:r>
      <w:r w:rsidRPr="00733EFD">
        <w:t xml:space="preserve"> de facto</w:t>
      </w:r>
      <w:r>
        <w:t xml:space="preserve"> segregation in the education system and placement of Roma children in special schools (</w:t>
      </w:r>
      <w:r w:rsidRPr="004C5AE3">
        <w:t>CERD/C/SVK/CO/6-8, para.</w:t>
      </w:r>
      <w:r>
        <w:t xml:space="preserve"> 16</w:t>
      </w:r>
      <w:r w:rsidRPr="004C5AE3">
        <w:t>; CERD/C/SVK/9-10, para</w:t>
      </w:r>
      <w:r>
        <w:t>s. 113-115</w:t>
      </w:r>
      <w:r w:rsidR="008D5C0D">
        <w:t xml:space="preserve"> and</w:t>
      </w:r>
      <w:r>
        <w:t xml:space="preserve"> 152-161);</w:t>
      </w:r>
    </w:p>
    <w:p w:rsidR="001D51CC" w:rsidRPr="00B11DF2" w:rsidRDefault="001D51CC" w:rsidP="001D51CC">
      <w:pPr>
        <w:pStyle w:val="SingleTxtG"/>
        <w:ind w:firstLine="567"/>
      </w:pPr>
      <w:r w:rsidRPr="001877D1">
        <w:t>(</w:t>
      </w:r>
      <w:r>
        <w:t>e</w:t>
      </w:r>
      <w:r w:rsidRPr="001877D1">
        <w:t>)</w:t>
      </w:r>
      <w:r w:rsidRPr="001877D1">
        <w:tab/>
      </w:r>
      <w:r>
        <w:t>Additional measures to promote Roma’s rights to adequate housing, health and employment; updated information on the situation of Roma from Plavecky Stvrtok</w:t>
      </w:r>
      <w:r w:rsidR="007A31F9">
        <w:t xml:space="preserve">; </w:t>
      </w:r>
      <w:r w:rsidR="00B11DF2">
        <w:t>information on efforts in</w:t>
      </w:r>
      <w:r w:rsidR="007A31F9">
        <w:t xml:space="preserve"> </w:t>
      </w:r>
      <w:r w:rsidR="00B11DF2" w:rsidRPr="00F62036">
        <w:rPr>
          <w:bCs/>
          <w:color w:val="000000"/>
          <w:lang w:eastAsia="en-GB"/>
        </w:rPr>
        <w:t xml:space="preserve">overcoming </w:t>
      </w:r>
      <w:r w:rsidR="006F5C32">
        <w:rPr>
          <w:bCs/>
          <w:color w:val="000000"/>
          <w:lang w:eastAsia="en-GB"/>
        </w:rPr>
        <w:t>settlements’</w:t>
      </w:r>
      <w:r w:rsidR="00B11DF2" w:rsidRPr="00F62036">
        <w:rPr>
          <w:bCs/>
          <w:color w:val="000000"/>
          <w:lang w:eastAsia="en-GB"/>
        </w:rPr>
        <w:t xml:space="preserve"> degrading conditions </w:t>
      </w:r>
      <w:r w:rsidR="00B11DF2">
        <w:rPr>
          <w:bCs/>
          <w:color w:val="000000"/>
          <w:lang w:eastAsia="en-GB"/>
        </w:rPr>
        <w:t>in Eastern Slovakia</w:t>
      </w:r>
      <w:r w:rsidR="006F5C32">
        <w:rPr>
          <w:bCs/>
          <w:color w:val="000000"/>
          <w:lang w:eastAsia="en-GB"/>
        </w:rPr>
        <w:t xml:space="preserve">, and </w:t>
      </w:r>
      <w:r w:rsidR="00A10618">
        <w:rPr>
          <w:bCs/>
          <w:color w:val="000000"/>
          <w:lang w:eastAsia="en-GB"/>
        </w:rPr>
        <w:t xml:space="preserve">measures </w:t>
      </w:r>
      <w:r w:rsidR="006F5C32">
        <w:rPr>
          <w:bCs/>
          <w:color w:val="000000"/>
          <w:lang w:eastAsia="en-GB"/>
        </w:rPr>
        <w:t xml:space="preserve">taken </w:t>
      </w:r>
      <w:r w:rsidR="00A10618">
        <w:rPr>
          <w:bCs/>
          <w:color w:val="000000"/>
          <w:lang w:eastAsia="en-GB"/>
        </w:rPr>
        <w:t xml:space="preserve">towards </w:t>
      </w:r>
      <w:r w:rsidR="006F5C32">
        <w:rPr>
          <w:bCs/>
          <w:color w:val="000000"/>
          <w:lang w:eastAsia="en-GB"/>
        </w:rPr>
        <w:t>housing</w:t>
      </w:r>
      <w:r w:rsidR="00A10618">
        <w:rPr>
          <w:bCs/>
          <w:color w:val="000000"/>
          <w:lang w:eastAsia="en-GB"/>
        </w:rPr>
        <w:t xml:space="preserve"> desegregation</w:t>
      </w:r>
      <w:r w:rsidR="00B11DF2">
        <w:t xml:space="preserve"> </w:t>
      </w:r>
      <w:r>
        <w:t>(</w:t>
      </w:r>
      <w:r w:rsidRPr="004C5AE3">
        <w:t>CERD/C/SVK/CO/6-8, para</w:t>
      </w:r>
      <w:r>
        <w:t>s</w:t>
      </w:r>
      <w:r w:rsidRPr="004C5AE3">
        <w:t>.</w:t>
      </w:r>
      <w:r>
        <w:t xml:space="preserve"> 11, 17 and 20</w:t>
      </w:r>
      <w:r w:rsidRPr="004C5AE3">
        <w:t>;, para</w:t>
      </w:r>
      <w:r>
        <w:t xml:space="preserve">s. 100-112, 162-167, 203; and </w:t>
      </w:r>
      <w:r w:rsidR="008D5C0D" w:rsidRPr="004C5AE3">
        <w:t>CERD/C/SVK/</w:t>
      </w:r>
      <w:r w:rsidR="005D0660">
        <w:t>CO/6-8</w:t>
      </w:r>
      <w:r w:rsidR="008D5C0D">
        <w:t>/</w:t>
      </w:r>
      <w:r>
        <w:t>Add. 1, paras. 19-22; CERD letters under the Early Warning and Urgent Action Procedure);</w:t>
      </w:r>
      <w:r w:rsidR="00B11DF2">
        <w:t xml:space="preserve"> </w:t>
      </w:r>
    </w:p>
    <w:p w:rsidR="001D51CC" w:rsidRDefault="001D51CC" w:rsidP="001D51CC">
      <w:pPr>
        <w:pStyle w:val="SingleTxtG"/>
        <w:ind w:firstLine="567"/>
      </w:pPr>
      <w:r w:rsidRPr="001877D1">
        <w:t>(</w:t>
      </w:r>
      <w:r>
        <w:t>f</w:t>
      </w:r>
      <w:r w:rsidRPr="001877D1">
        <w:t>)</w:t>
      </w:r>
      <w:r w:rsidRPr="001877D1">
        <w:tab/>
      </w:r>
      <w:r>
        <w:t>Update on court proceedings regarding sterilization of Roma women without their full and informed consent; more information on the implementation of the European Court of Human Rights’ decisions of November 2011 and June 2012 (</w:t>
      </w:r>
      <w:r w:rsidRPr="004C5AE3">
        <w:t>CERD/C/SVK/CO/6-8, para.</w:t>
      </w:r>
      <w:r>
        <w:t xml:space="preserve"> 18</w:t>
      </w:r>
      <w:r w:rsidRPr="004C5AE3">
        <w:t>; CERD/C/SVK/9-10, para</w:t>
      </w:r>
      <w:r>
        <w:t>s. 111-112, 168-188).</w:t>
      </w:r>
    </w:p>
    <w:p w:rsidR="001D51CC" w:rsidRPr="00F41734" w:rsidRDefault="00F41734" w:rsidP="001D51CC">
      <w:pPr>
        <w:pStyle w:val="H23G"/>
        <w:rPr>
          <w:spacing w:val="-18"/>
        </w:rPr>
      </w:pPr>
      <w:r>
        <w:tab/>
      </w:r>
      <w:r w:rsidR="001D51CC">
        <w:t>4.</w:t>
      </w:r>
      <w:r w:rsidR="001D51CC">
        <w:tab/>
      </w:r>
      <w:r w:rsidR="001D51CC" w:rsidRPr="00AF6023">
        <w:t>Discrimination</w:t>
      </w:r>
      <w:r w:rsidR="001D51CC">
        <w:t xml:space="preserve"> against non-citizens including</w:t>
      </w:r>
      <w:r w:rsidR="001D51CC" w:rsidRPr="00AF6023">
        <w:t xml:space="preserve"> </w:t>
      </w:r>
      <w:r w:rsidR="001D51CC">
        <w:t>refugees and</w:t>
      </w:r>
      <w:r w:rsidR="001D51CC" w:rsidRPr="00AF6023">
        <w:t xml:space="preserve"> asylum</w:t>
      </w:r>
      <w:r w:rsidR="0019086F">
        <w:t xml:space="preserve"> </w:t>
      </w:r>
      <w:r w:rsidR="001D51CC" w:rsidRPr="00AF6023">
        <w:t xml:space="preserve">seekers </w:t>
      </w:r>
      <w:r w:rsidR="001D51CC" w:rsidRPr="00F41734">
        <w:rPr>
          <w:spacing w:val="-20"/>
        </w:rPr>
        <w:t>(arts. 5 and 6)</w:t>
      </w:r>
    </w:p>
    <w:p w:rsidR="001D51CC" w:rsidRPr="00D35176" w:rsidRDefault="001D51CC" w:rsidP="001D51CC">
      <w:pPr>
        <w:pStyle w:val="SingleTxtG"/>
        <w:ind w:firstLine="567"/>
      </w:pPr>
      <w:r>
        <w:t>(a</w:t>
      </w:r>
      <w:r w:rsidRPr="0021421D">
        <w:t>)</w:t>
      </w:r>
      <w:r w:rsidRPr="0021421D">
        <w:tab/>
      </w:r>
      <w:r>
        <w:t>Update on measures taken, to further facilitate the integration of non-citizens, in particular asylum</w:t>
      </w:r>
      <w:r w:rsidR="0019086F">
        <w:t xml:space="preserve"> </w:t>
      </w:r>
      <w:r>
        <w:t>seekers and refugees, including the “Concept of Foreigner Integration in the Slovak Republic” (</w:t>
      </w:r>
      <w:r w:rsidRPr="004C5AE3">
        <w:t>CERD/C/SVK/9-10, para</w:t>
      </w:r>
      <w:r>
        <w:t>. 19);</w:t>
      </w:r>
    </w:p>
    <w:p w:rsidR="001D51CC" w:rsidRDefault="001D51CC" w:rsidP="001D51CC">
      <w:pPr>
        <w:pStyle w:val="SingleTxtG"/>
        <w:ind w:firstLine="567"/>
      </w:pPr>
      <w:r w:rsidRPr="00D0612A">
        <w:t xml:space="preserve"> (</w:t>
      </w:r>
      <w:r>
        <w:t>b</w:t>
      </w:r>
      <w:r w:rsidRPr="00D0612A">
        <w:t>)</w:t>
      </w:r>
      <w:r w:rsidRPr="00D0612A">
        <w:tab/>
      </w:r>
      <w:r>
        <w:t>Information</w:t>
      </w:r>
      <w:r w:rsidRPr="00D0612A">
        <w:t xml:space="preserve"> on the impact of </w:t>
      </w:r>
      <w:r>
        <w:t>the recent</w:t>
      </w:r>
      <w:r w:rsidRPr="00D0612A">
        <w:t xml:space="preserve"> Ac</w:t>
      </w:r>
      <w:r>
        <w:t xml:space="preserve">tion Plan of Migration Policy on the economic and social rights of non-citizens, including </w:t>
      </w:r>
      <w:r w:rsidRPr="001D51CC">
        <w:t>their access to decent housing, health-care and educational institutions</w:t>
      </w:r>
      <w:r w:rsidRPr="00D0612A">
        <w:t xml:space="preserve"> (CERD/C/SVK/9-10, para</w:t>
      </w:r>
      <w:r>
        <w:t>. 19</w:t>
      </w:r>
      <w:r w:rsidRPr="00D0612A">
        <w:t>)</w:t>
      </w:r>
      <w:r>
        <w:t>.</w:t>
      </w:r>
    </w:p>
    <w:p w:rsidR="001D51CC" w:rsidRPr="001D51CC" w:rsidRDefault="001D51CC" w:rsidP="001D51C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51CC" w:rsidRPr="001D51CC" w:rsidSect="000B11A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026" w:rsidRDefault="00414026"/>
  </w:endnote>
  <w:endnote w:type="continuationSeparator" w:id="0">
    <w:p w:rsidR="00414026" w:rsidRDefault="00414026"/>
  </w:endnote>
  <w:endnote w:type="continuationNotice" w:id="1">
    <w:p w:rsidR="00414026" w:rsidRDefault="004140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C9" w:rsidRPr="000B11AF" w:rsidRDefault="000710C9" w:rsidP="000B11AF">
    <w:pPr>
      <w:pStyle w:val="Footer"/>
      <w:tabs>
        <w:tab w:val="right" w:pos="9638"/>
      </w:tabs>
    </w:pPr>
    <w:r w:rsidRPr="000B11AF">
      <w:rPr>
        <w:b/>
        <w:sz w:val="18"/>
      </w:rPr>
      <w:fldChar w:fldCharType="begin"/>
    </w:r>
    <w:r w:rsidRPr="000B11AF">
      <w:rPr>
        <w:b/>
        <w:sz w:val="18"/>
      </w:rPr>
      <w:instrText xml:space="preserve"> PAGE  \* MERGEFORMAT </w:instrText>
    </w:r>
    <w:r w:rsidRPr="000B11AF">
      <w:rPr>
        <w:b/>
        <w:sz w:val="18"/>
      </w:rPr>
      <w:fldChar w:fldCharType="separate"/>
    </w:r>
    <w:r w:rsidR="00F539B9">
      <w:rPr>
        <w:b/>
        <w:noProof/>
        <w:sz w:val="18"/>
      </w:rPr>
      <w:t>2</w:t>
    </w:r>
    <w:r w:rsidRPr="000B11A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C9" w:rsidRPr="000B11AF" w:rsidRDefault="000710C9" w:rsidP="000B11AF">
    <w:pPr>
      <w:pStyle w:val="Footer"/>
      <w:tabs>
        <w:tab w:val="right" w:pos="9638"/>
      </w:tabs>
      <w:rPr>
        <w:b/>
        <w:sz w:val="18"/>
      </w:rPr>
    </w:pPr>
    <w:r>
      <w:tab/>
    </w:r>
    <w:r w:rsidRPr="000B11AF">
      <w:rPr>
        <w:b/>
        <w:sz w:val="18"/>
      </w:rPr>
      <w:fldChar w:fldCharType="begin"/>
    </w:r>
    <w:r w:rsidRPr="000B11AF">
      <w:rPr>
        <w:b/>
        <w:sz w:val="18"/>
      </w:rPr>
      <w:instrText xml:space="preserve"> PAGE  \* MERGEFORMAT </w:instrText>
    </w:r>
    <w:r w:rsidRPr="000B11AF">
      <w:rPr>
        <w:b/>
        <w:sz w:val="18"/>
      </w:rPr>
      <w:fldChar w:fldCharType="separate"/>
    </w:r>
    <w:r w:rsidR="00F539B9">
      <w:rPr>
        <w:b/>
        <w:noProof/>
        <w:sz w:val="18"/>
      </w:rPr>
      <w:t>3</w:t>
    </w:r>
    <w:r w:rsidRPr="000B11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C9" w:rsidRPr="000B11AF" w:rsidRDefault="000710C9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 w:rsidR="00F539B9">
      <w:rPr>
        <w:sz w:val="20"/>
      </w:rPr>
      <w:t>GE.</w:t>
    </w:r>
    <w:r>
      <w:rPr>
        <w:sz w:val="20"/>
      </w:rPr>
      <w:t>13</w:t>
    </w:r>
    <w:r w:rsidR="00F539B9">
      <w:rPr>
        <w:sz w:val="20"/>
      </w:rPr>
      <w:t>-40085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026" w:rsidRPr="000B175B" w:rsidRDefault="0041402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14026" w:rsidRPr="00FC68B7" w:rsidRDefault="0041402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14026" w:rsidRDefault="00414026"/>
  </w:footnote>
  <w:footnote w:id="2">
    <w:p w:rsidR="00F539B9" w:rsidRPr="00F539B9" w:rsidRDefault="00F539B9" w:rsidP="00F539B9">
      <w:pPr>
        <w:pStyle w:val="FootnoteText"/>
        <w:ind w:hanging="113"/>
        <w:rPr>
          <w:lang w:val="fr-CH"/>
        </w:rPr>
      </w:pPr>
      <w:r w:rsidRPr="00F539B9">
        <w:rPr>
          <w:rStyle w:val="FootnoteReference"/>
        </w:rPr>
        <w:sym w:font="Symbol" w:char="F02A"/>
      </w:r>
      <w:r>
        <w:t xml:space="preserve"> </w:t>
      </w:r>
      <w:r>
        <w:rPr>
          <w:lang w:val="fr-CH"/>
        </w:rPr>
        <w:tab/>
      </w:r>
      <w:r>
        <w:rPr>
          <w:lang w:val="fr-CH"/>
        </w:rPr>
        <w:tab/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C9" w:rsidRPr="000B11AF" w:rsidRDefault="000710C9">
    <w:pPr>
      <w:pStyle w:val="Header"/>
    </w:pPr>
    <w:r>
      <w:t>CERD/C/SVK/Q/9-10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C9" w:rsidRPr="000B11AF" w:rsidRDefault="000710C9" w:rsidP="000B11AF">
    <w:pPr>
      <w:pStyle w:val="Header"/>
      <w:jc w:val="right"/>
    </w:pPr>
    <w:r>
      <w:t>CERD/C/SVK/Q/9-10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1AF"/>
    <w:rsid w:val="00032FF2"/>
    <w:rsid w:val="00050F6B"/>
    <w:rsid w:val="000551DC"/>
    <w:rsid w:val="000710C9"/>
    <w:rsid w:val="00072C8C"/>
    <w:rsid w:val="000733B5"/>
    <w:rsid w:val="00077485"/>
    <w:rsid w:val="00084EFA"/>
    <w:rsid w:val="000931C0"/>
    <w:rsid w:val="000A0C43"/>
    <w:rsid w:val="000A5D3B"/>
    <w:rsid w:val="000B11AF"/>
    <w:rsid w:val="000B175B"/>
    <w:rsid w:val="000B3A0F"/>
    <w:rsid w:val="000B4EF7"/>
    <w:rsid w:val="000C1462"/>
    <w:rsid w:val="000C2D2E"/>
    <w:rsid w:val="000D4045"/>
    <w:rsid w:val="000E0415"/>
    <w:rsid w:val="001103AA"/>
    <w:rsid w:val="00155467"/>
    <w:rsid w:val="00180D95"/>
    <w:rsid w:val="0018711F"/>
    <w:rsid w:val="0019086F"/>
    <w:rsid w:val="001B4B04"/>
    <w:rsid w:val="001C3870"/>
    <w:rsid w:val="001C6663"/>
    <w:rsid w:val="001C7895"/>
    <w:rsid w:val="001D26DF"/>
    <w:rsid w:val="001D51CC"/>
    <w:rsid w:val="001E5AA0"/>
    <w:rsid w:val="00202DA8"/>
    <w:rsid w:val="00211E0B"/>
    <w:rsid w:val="002424D8"/>
    <w:rsid w:val="002B0464"/>
    <w:rsid w:val="002B5B15"/>
    <w:rsid w:val="002C359C"/>
    <w:rsid w:val="002C5A3C"/>
    <w:rsid w:val="002F175C"/>
    <w:rsid w:val="003229D8"/>
    <w:rsid w:val="00324F89"/>
    <w:rsid w:val="003305AB"/>
    <w:rsid w:val="00352709"/>
    <w:rsid w:val="00357D8D"/>
    <w:rsid w:val="00371178"/>
    <w:rsid w:val="003A22A1"/>
    <w:rsid w:val="003A4810"/>
    <w:rsid w:val="003A6810"/>
    <w:rsid w:val="003B4E47"/>
    <w:rsid w:val="003B7317"/>
    <w:rsid w:val="003C2CC4"/>
    <w:rsid w:val="003D4B23"/>
    <w:rsid w:val="00405DDC"/>
    <w:rsid w:val="00410C89"/>
    <w:rsid w:val="00414026"/>
    <w:rsid w:val="004325CB"/>
    <w:rsid w:val="0045495B"/>
    <w:rsid w:val="004D25E4"/>
    <w:rsid w:val="00506C2F"/>
    <w:rsid w:val="00517B36"/>
    <w:rsid w:val="00523650"/>
    <w:rsid w:val="00536BA0"/>
    <w:rsid w:val="005420F2"/>
    <w:rsid w:val="005B3DB3"/>
    <w:rsid w:val="005C6A79"/>
    <w:rsid w:val="005D0660"/>
    <w:rsid w:val="005F1EA3"/>
    <w:rsid w:val="006001EE"/>
    <w:rsid w:val="00611FC4"/>
    <w:rsid w:val="006176FB"/>
    <w:rsid w:val="00640B26"/>
    <w:rsid w:val="00645986"/>
    <w:rsid w:val="006B7DF3"/>
    <w:rsid w:val="006E564B"/>
    <w:rsid w:val="006F5C32"/>
    <w:rsid w:val="00721C8C"/>
    <w:rsid w:val="0072632A"/>
    <w:rsid w:val="00733EFD"/>
    <w:rsid w:val="0075211A"/>
    <w:rsid w:val="00753A34"/>
    <w:rsid w:val="00761F6D"/>
    <w:rsid w:val="0078509A"/>
    <w:rsid w:val="0078788E"/>
    <w:rsid w:val="007A31F9"/>
    <w:rsid w:val="007B6BA5"/>
    <w:rsid w:val="007C3390"/>
    <w:rsid w:val="007C4F4B"/>
    <w:rsid w:val="007F6611"/>
    <w:rsid w:val="00816EB8"/>
    <w:rsid w:val="008242D7"/>
    <w:rsid w:val="00832D01"/>
    <w:rsid w:val="008979B1"/>
    <w:rsid w:val="008A6B25"/>
    <w:rsid w:val="008A6C4F"/>
    <w:rsid w:val="008B2335"/>
    <w:rsid w:val="008C46F0"/>
    <w:rsid w:val="008D5C0D"/>
    <w:rsid w:val="008E2ADD"/>
    <w:rsid w:val="00912E2A"/>
    <w:rsid w:val="009223CA"/>
    <w:rsid w:val="0092511D"/>
    <w:rsid w:val="009369F6"/>
    <w:rsid w:val="00940F93"/>
    <w:rsid w:val="009603EF"/>
    <w:rsid w:val="00961987"/>
    <w:rsid w:val="009957BC"/>
    <w:rsid w:val="009B4A1B"/>
    <w:rsid w:val="009C0EE8"/>
    <w:rsid w:val="009C14AA"/>
    <w:rsid w:val="009E308B"/>
    <w:rsid w:val="009E35C5"/>
    <w:rsid w:val="00A01489"/>
    <w:rsid w:val="00A10618"/>
    <w:rsid w:val="00A218C5"/>
    <w:rsid w:val="00A50989"/>
    <w:rsid w:val="00A5520B"/>
    <w:rsid w:val="00A61CCD"/>
    <w:rsid w:val="00A62DFF"/>
    <w:rsid w:val="00A72F22"/>
    <w:rsid w:val="00A748A6"/>
    <w:rsid w:val="00A776B4"/>
    <w:rsid w:val="00A94361"/>
    <w:rsid w:val="00AA1594"/>
    <w:rsid w:val="00AC1552"/>
    <w:rsid w:val="00AD064A"/>
    <w:rsid w:val="00AE657C"/>
    <w:rsid w:val="00B06775"/>
    <w:rsid w:val="00B11DF2"/>
    <w:rsid w:val="00B30179"/>
    <w:rsid w:val="00B318A9"/>
    <w:rsid w:val="00B56E9C"/>
    <w:rsid w:val="00B64B1F"/>
    <w:rsid w:val="00B6553F"/>
    <w:rsid w:val="00B81E12"/>
    <w:rsid w:val="00BC74E9"/>
    <w:rsid w:val="00BE00D4"/>
    <w:rsid w:val="00BF42E6"/>
    <w:rsid w:val="00BF68A8"/>
    <w:rsid w:val="00C03DB7"/>
    <w:rsid w:val="00C3206E"/>
    <w:rsid w:val="00C34747"/>
    <w:rsid w:val="00C41FE4"/>
    <w:rsid w:val="00C463DD"/>
    <w:rsid w:val="00C4724C"/>
    <w:rsid w:val="00C475AB"/>
    <w:rsid w:val="00C53A77"/>
    <w:rsid w:val="00C629A0"/>
    <w:rsid w:val="00C634D2"/>
    <w:rsid w:val="00C745C3"/>
    <w:rsid w:val="00C75FB9"/>
    <w:rsid w:val="00C8507E"/>
    <w:rsid w:val="00CB757B"/>
    <w:rsid w:val="00CC00AC"/>
    <w:rsid w:val="00CC24D2"/>
    <w:rsid w:val="00CE4A8F"/>
    <w:rsid w:val="00CF03E7"/>
    <w:rsid w:val="00D2031B"/>
    <w:rsid w:val="00D218CB"/>
    <w:rsid w:val="00D25FE2"/>
    <w:rsid w:val="00D31C56"/>
    <w:rsid w:val="00D332F1"/>
    <w:rsid w:val="00D43252"/>
    <w:rsid w:val="00D51E7F"/>
    <w:rsid w:val="00D65F8A"/>
    <w:rsid w:val="00D7352C"/>
    <w:rsid w:val="00D7767E"/>
    <w:rsid w:val="00D96250"/>
    <w:rsid w:val="00D978C6"/>
    <w:rsid w:val="00DA3C1C"/>
    <w:rsid w:val="00DC0C86"/>
    <w:rsid w:val="00DC2865"/>
    <w:rsid w:val="00DE0407"/>
    <w:rsid w:val="00E00331"/>
    <w:rsid w:val="00E109FB"/>
    <w:rsid w:val="00E1570A"/>
    <w:rsid w:val="00E63389"/>
    <w:rsid w:val="00E71BC8"/>
    <w:rsid w:val="00E7260F"/>
    <w:rsid w:val="00E96630"/>
    <w:rsid w:val="00ED32A3"/>
    <w:rsid w:val="00ED616A"/>
    <w:rsid w:val="00ED7A2A"/>
    <w:rsid w:val="00EE76BF"/>
    <w:rsid w:val="00EF1D7F"/>
    <w:rsid w:val="00F20B19"/>
    <w:rsid w:val="00F34583"/>
    <w:rsid w:val="00F41734"/>
    <w:rsid w:val="00F504DF"/>
    <w:rsid w:val="00F539B9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A218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18C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CERD_E</Template>
  <TotalTime>8</TotalTime>
  <Pages>1</Pages>
  <Words>985</Words>
  <Characters>5615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Valeriano De Castro</dc:creator>
  <cp:keywords/>
  <cp:lastModifiedBy>DCM</cp:lastModifiedBy>
  <cp:revision>4</cp:revision>
  <cp:lastPrinted>2013-01-07T11:31:00Z</cp:lastPrinted>
  <dcterms:created xsi:type="dcterms:W3CDTF">2013-01-08T16:12:00Z</dcterms:created>
  <dcterms:modified xsi:type="dcterms:W3CDTF">2013-01-09T13:26:00Z</dcterms:modified>
</cp:coreProperties>
</file>