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18F9" w:rsidRDefault="001518F9" w:rsidP="001518F9">
      <w:pPr>
        <w:spacing w:line="60" w:lineRule="exact"/>
        <w:rPr>
          <w:sz w:val="6"/>
        </w:rPr>
        <w:sectPr w:rsidR="001518F9" w:rsidSect="001518F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1518F9" w:rsidRDefault="001518F9" w:rsidP="001518F9">
      <w:pPr>
        <w:spacing w:line="60" w:lineRule="exact"/>
        <w:rPr>
          <w:sz w:val="6"/>
        </w:rPr>
      </w:pPr>
    </w:p>
    <w:p w:rsidR="00A84262" w:rsidRDefault="00A84262" w:rsidP="00FF281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A84262" w:rsidRPr="00FF281D" w:rsidRDefault="00A84262" w:rsidP="00FF281D">
      <w:pPr>
        <w:pStyle w:val="SingleTxt"/>
        <w:spacing w:after="60"/>
        <w:ind w:left="0"/>
        <w:rPr>
          <w:rFonts w:ascii="SimHei" w:eastAsia="SimHei" w:hint="eastAsia"/>
          <w:color w:val="FF0000"/>
        </w:rPr>
      </w:pPr>
      <w:r w:rsidRPr="00FF281D">
        <w:rPr>
          <w:rFonts w:ascii="SimHei" w:eastAsia="SimHei" w:hint="eastAsia"/>
          <w:color w:val="FF0000"/>
        </w:rPr>
        <w:t>会前工作组</w:t>
      </w:r>
    </w:p>
    <w:p w:rsidR="00A84262" w:rsidRPr="00FF281D" w:rsidRDefault="00A84262" w:rsidP="00FF281D">
      <w:pPr>
        <w:pStyle w:val="SingleTxt"/>
        <w:spacing w:after="60"/>
        <w:ind w:left="0"/>
        <w:rPr>
          <w:rFonts w:ascii="SimHei" w:eastAsia="SimHei" w:hint="eastAsia"/>
          <w:color w:val="FF0000"/>
        </w:rPr>
      </w:pPr>
      <w:r w:rsidRPr="00FF281D">
        <w:rPr>
          <w:rFonts w:ascii="SimHei" w:eastAsia="SimHei" w:hint="eastAsia"/>
          <w:color w:val="FF0000"/>
        </w:rPr>
        <w:t>第四十四届会议</w:t>
      </w:r>
    </w:p>
    <w:p w:rsidR="00A84262" w:rsidRDefault="00A84262" w:rsidP="00FF281D">
      <w:pPr>
        <w:pStyle w:val="SingleTxt"/>
        <w:ind w:left="0"/>
        <w:rPr>
          <w:rFonts w:hint="eastAsia"/>
        </w:rPr>
      </w:pPr>
      <w:r>
        <w:rPr>
          <w:rFonts w:hint="eastAsia"/>
        </w:rPr>
        <w:t>2009年7月20日至8月7日</w:t>
      </w:r>
    </w:p>
    <w:p w:rsidR="00FF281D" w:rsidRPr="00FF281D" w:rsidRDefault="00FF281D" w:rsidP="00FF281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F281D" w:rsidRPr="00FF281D" w:rsidRDefault="00FF281D" w:rsidP="00FF281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A84262" w:rsidRDefault="00A84262" w:rsidP="00FF281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与审议第六次和第七次合并定期报告有关的议题和问题清单</w:t>
      </w:r>
    </w:p>
    <w:p w:rsidR="00FF281D" w:rsidRPr="00FF281D" w:rsidRDefault="00FF281D" w:rsidP="00FF281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F281D" w:rsidRPr="00FF281D" w:rsidRDefault="00FF281D" w:rsidP="00FF281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A84262" w:rsidRDefault="00FF281D" w:rsidP="00FF281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A84262">
        <w:rPr>
          <w:rFonts w:hint="eastAsia"/>
        </w:rPr>
        <w:t>老挝人民民主共和国</w:t>
      </w:r>
    </w:p>
    <w:p w:rsidR="00FF281D" w:rsidRPr="00FF281D" w:rsidRDefault="00FF281D" w:rsidP="00FF281D">
      <w:pPr>
        <w:pStyle w:val="SingleTxt"/>
        <w:spacing w:after="0" w:line="120" w:lineRule="exact"/>
        <w:rPr>
          <w:rFonts w:hint="eastAsia"/>
          <w:sz w:val="10"/>
        </w:rPr>
      </w:pPr>
    </w:p>
    <w:p w:rsidR="00A84262" w:rsidRDefault="00FF281D" w:rsidP="00A84262">
      <w:pPr>
        <w:pStyle w:val="SingleTxt"/>
        <w:rPr>
          <w:rFonts w:hint="eastAsia"/>
        </w:rPr>
      </w:pPr>
      <w:r>
        <w:rPr>
          <w:rFonts w:hint="eastAsia"/>
        </w:rPr>
        <w:tab/>
      </w:r>
      <w:r w:rsidR="00A84262">
        <w:rPr>
          <w:rFonts w:hint="eastAsia"/>
        </w:rPr>
        <w:t>会前工作组审查了老挝人民民主共和国第六次和第七次合并定期报告（CEDAW/C/LAO/7）。</w:t>
      </w:r>
    </w:p>
    <w:p w:rsidR="00A84262" w:rsidRDefault="00A84262" w:rsidP="00A84262">
      <w:pPr>
        <w:pStyle w:val="SingleTxt"/>
        <w:rPr>
          <w:rFonts w:hint="eastAsia"/>
        </w:rPr>
      </w:pPr>
      <w:r>
        <w:rPr>
          <w:rFonts w:hint="eastAsia"/>
        </w:rPr>
        <w:t>1</w:t>
      </w:r>
      <w:r w:rsidR="00FF281D">
        <w:t>.</w:t>
      </w:r>
      <w:r w:rsidR="00FF281D">
        <w:rPr>
          <w:rFonts w:hint="eastAsia"/>
        </w:rPr>
        <w:tab/>
      </w:r>
      <w:r>
        <w:rPr>
          <w:rFonts w:hint="eastAsia"/>
        </w:rPr>
        <w:t>请提供进一步的资料，说明老挝人民民主共和国第六和第七次合并定期报告的编写过程。这种资料应说明政府哪个部门参加报告的编写过程，非政府组织，特别是妇女组织，是否参与协商。</w:t>
      </w:r>
    </w:p>
    <w:p w:rsidR="00A84262" w:rsidRDefault="00A84262" w:rsidP="00A84262">
      <w:pPr>
        <w:pStyle w:val="SingleTxt"/>
        <w:rPr>
          <w:rFonts w:hint="eastAsia"/>
        </w:rPr>
      </w:pPr>
      <w:r>
        <w:rPr>
          <w:rFonts w:hint="eastAsia"/>
        </w:rPr>
        <w:t>2</w:t>
      </w:r>
      <w:r w:rsidR="00FF281D">
        <w:t>.</w:t>
      </w:r>
      <w:r w:rsidR="00FF281D">
        <w:tab/>
      </w:r>
      <w:r>
        <w:rPr>
          <w:rFonts w:hint="eastAsia"/>
        </w:rPr>
        <w:t xml:space="preserve">关于妇女在《公约》涵盖的各个领域，包括不同的妇女群体的情况，报告中按性别分列的统计数据有限。请提供资料说明，在《公约》的各个领域，政府打算如何改善按性别和年龄、城市和农村以及各族裔群体妇女收集数据的工作。 </w:t>
      </w:r>
    </w:p>
    <w:p w:rsidR="00A84262" w:rsidRDefault="00A84262" w:rsidP="00A84262">
      <w:pPr>
        <w:pStyle w:val="SingleTxt"/>
      </w:pPr>
      <w:r>
        <w:rPr>
          <w:rFonts w:hint="eastAsia"/>
        </w:rPr>
        <w:t>3</w:t>
      </w:r>
      <w:r w:rsidR="00FF281D">
        <w:t>.</w:t>
      </w:r>
      <w:r w:rsidR="00FF281D">
        <w:tab/>
      </w:r>
      <w:r>
        <w:rPr>
          <w:rFonts w:hint="eastAsia"/>
        </w:rPr>
        <w:t>委员会在其先前的结论性意见中，要求老挝人民民主共和国政府广泛传播对初次、第二、第三、第四和第五次合并报告的结论性意见。</w:t>
      </w:r>
      <w:r w:rsidR="00FF281D">
        <w:rPr>
          <w:rStyle w:val="FootnoteReference"/>
        </w:rPr>
        <w:footnoteReference w:id="1"/>
      </w:r>
      <w:r w:rsidR="00FF281D">
        <w:t xml:space="preserve"> </w:t>
      </w:r>
      <w:r>
        <w:rPr>
          <w:rFonts w:hint="eastAsia"/>
        </w:rPr>
        <w:t>请提供资料，说明采取措施，使管理人员、政府官员和政界人士，以及广大公众和妇女本身，包括农村妇女和不同族裔和少数群体妇女，了解所采取的步骤，以保证法律上和事实上的男女平等。报告指出，政府官员对消除对妇女歧视和性别观点主流化了解和认识有限。请详细说明缔约国采取措施，通过培训，提高政府官员、法官、律师对性别歧视和保护妇女人权的认识。</w:t>
      </w:r>
    </w:p>
    <w:p w:rsidR="00A84262" w:rsidRPr="00FF281D" w:rsidRDefault="00FF281D" w:rsidP="00A84262">
      <w:pPr>
        <w:pStyle w:val="SingleTxt"/>
        <w:rPr>
          <w:rFonts w:ascii="SimHei" w:eastAsia="SimHei" w:hint="eastAsia"/>
          <w:color w:val="FF0000"/>
        </w:rPr>
      </w:pPr>
      <w:r>
        <w:br w:type="page"/>
      </w:r>
      <w:r w:rsidR="00A84262" w:rsidRPr="00FF281D">
        <w:rPr>
          <w:rFonts w:ascii="SimHei" w:eastAsia="SimHei" w:hint="eastAsia"/>
          <w:color w:val="FF0000"/>
        </w:rPr>
        <w:t>宪法、立法和体制框架和《公约》的执行情况</w:t>
      </w:r>
    </w:p>
    <w:p w:rsidR="00A84262" w:rsidRDefault="00A84262" w:rsidP="00A84262">
      <w:pPr>
        <w:pStyle w:val="SingleTxt"/>
        <w:rPr>
          <w:rFonts w:hint="eastAsia"/>
        </w:rPr>
      </w:pPr>
      <w:r>
        <w:rPr>
          <w:rFonts w:hint="eastAsia"/>
        </w:rPr>
        <w:t>4</w:t>
      </w:r>
      <w:r w:rsidR="00FF281D">
        <w:t>.</w:t>
      </w:r>
      <w:r w:rsidR="00FF281D">
        <w:tab/>
      </w:r>
      <w:r>
        <w:rPr>
          <w:rFonts w:hint="eastAsia"/>
        </w:rPr>
        <w:t xml:space="preserve">请说明2005年审议缔约国前次报告以来采取进一步步骤，根据《公约》建立一个全面的法律框架，确保充分保护妇女不受歧视，包括提供有效的补救措施，提供教育，让妇女了解她们有权不受歧视。 </w:t>
      </w:r>
    </w:p>
    <w:p w:rsidR="00A84262" w:rsidRDefault="00A84262" w:rsidP="00A84262">
      <w:pPr>
        <w:pStyle w:val="SingleTxt"/>
        <w:rPr>
          <w:rFonts w:hint="eastAsia"/>
        </w:rPr>
      </w:pPr>
      <w:r>
        <w:rPr>
          <w:rFonts w:hint="eastAsia"/>
        </w:rPr>
        <w:t>5</w:t>
      </w:r>
      <w:r w:rsidR="00FF281D">
        <w:t>.</w:t>
      </w:r>
      <w:r w:rsidR="00FF281D">
        <w:tab/>
      </w:r>
      <w:r>
        <w:rPr>
          <w:rFonts w:hint="eastAsia"/>
        </w:rPr>
        <w:t xml:space="preserve">除委员会先前的结论性意见外，请缔约国解释采取了哪些措施，将《公约》纳入国内法律制度，并确保它可以在法庭上援引？报告指出，“对妇女的歧视”一词的定义已列入2006年2月6日关于执行妇女发展与保护法的第26/PM号总理令。在这方面，请向委员会介绍是否有任何计划，如委员会所建议，按照《公约》第1条的规定，把对妇女歧视的定义列入宪法或其他适当的立法。 </w:t>
      </w:r>
    </w:p>
    <w:p w:rsidR="00A84262" w:rsidRDefault="00A84262" w:rsidP="00A84262">
      <w:pPr>
        <w:pStyle w:val="SingleTxt"/>
        <w:rPr>
          <w:rFonts w:hint="eastAsia"/>
        </w:rPr>
      </w:pPr>
      <w:r>
        <w:rPr>
          <w:rFonts w:hint="eastAsia"/>
        </w:rPr>
        <w:t>6</w:t>
      </w:r>
      <w:r w:rsidR="00FF281D">
        <w:t>.</w:t>
      </w:r>
      <w:r w:rsidR="00FF281D">
        <w:tab/>
      </w:r>
      <w:r>
        <w:rPr>
          <w:rFonts w:hint="eastAsia"/>
        </w:rPr>
        <w:t xml:space="preserve">委员会在其先前的结论性意见中建议，缔约国加强国家机制，提供充足的人力和财政资源，以及建立机制，加强政府所有部委和各级部门的性别观点纳入主流工作。还建议在所有级别建立政府监管机构，监测2005-2010年国家提高妇女地位战略计划的执行情况。报告承认，提高妇女地位机制，特别是在工作人员专门知识和有限预算分配方面，不够有力。请详细说明采取哪些步骤，加强从事提高妇女地位工作的机制和机构，包括全国提高妇女地位委员会，以方便同所有部门的联系，包括老挝妇女联盟，把性别观点主流化，和执行《公约》。请提供资料，说明如何分配财力和人力资源，让这些国家机制有效运作，执行2006年2月6日关于执行妇女发展与保护法的第26/PM号总理令，指示各部、政府机构和地方行政机构设立提高妇女地位委员会。 </w:t>
      </w:r>
    </w:p>
    <w:p w:rsidR="00A84262" w:rsidRDefault="00A84262" w:rsidP="00A84262">
      <w:pPr>
        <w:pStyle w:val="SingleTxt"/>
        <w:rPr>
          <w:rFonts w:hint="eastAsia"/>
        </w:rPr>
      </w:pPr>
      <w:r>
        <w:rPr>
          <w:rFonts w:hint="eastAsia"/>
        </w:rPr>
        <w:t>7</w:t>
      </w:r>
      <w:r w:rsidR="00FF281D">
        <w:t>.</w:t>
      </w:r>
      <w:r w:rsidR="00FF281D">
        <w:tab/>
      </w:r>
      <w:r>
        <w:rPr>
          <w:rFonts w:hint="eastAsia"/>
        </w:rPr>
        <w:t xml:space="preserve">请说明具体实施报告中提到的2005-2010年提高妇女地位国家战略计划后，实现妇女平等方面的进展。应说明实现发展战略以及战略计划中所列性别观点主流化和能力建设目标方面的障碍，采取的补救措施，未来的战略计划打算。 </w:t>
      </w:r>
    </w:p>
    <w:p w:rsidR="00A84262" w:rsidRDefault="00A84262" w:rsidP="00A84262">
      <w:pPr>
        <w:pStyle w:val="SingleTxt"/>
        <w:rPr>
          <w:rFonts w:hint="eastAsia"/>
        </w:rPr>
      </w:pPr>
      <w:r>
        <w:rPr>
          <w:rFonts w:hint="eastAsia"/>
        </w:rPr>
        <w:t>8</w:t>
      </w:r>
      <w:r w:rsidR="00FF281D">
        <w:t>.</w:t>
      </w:r>
      <w:r w:rsidR="00FF281D">
        <w:tab/>
      </w:r>
      <w:r>
        <w:rPr>
          <w:rFonts w:hint="eastAsia"/>
        </w:rPr>
        <w:t>报告中提到妇女获得法律信息的机会有限，因此难以保护自己的合法权利，请告知委员会，缔约国采取哪些措施，提高妇女的法定识字率。请说明有哪些投诉机制，遭受性别歧视的妇女可以投诉；说明是否向这些妇女提供法律援助。此外，请说明老挝人民民主共和国是否按照巴黎原则</w:t>
      </w:r>
      <w:r w:rsidR="00FF281D">
        <w:t>(</w:t>
      </w:r>
      <w:r>
        <w:rPr>
          <w:rFonts w:hint="eastAsia"/>
        </w:rPr>
        <w:t>见大会第48/134号决议，附件</w:t>
      </w:r>
      <w:r w:rsidR="00FF281D">
        <w:t>)</w:t>
      </w:r>
      <w:r>
        <w:rPr>
          <w:rFonts w:hint="eastAsia"/>
        </w:rPr>
        <w:t xml:space="preserve">，正在考虑建立一个独立的国家人权机构。 </w:t>
      </w:r>
    </w:p>
    <w:p w:rsidR="00A84262" w:rsidRPr="00FF281D" w:rsidRDefault="00A84262" w:rsidP="00A84262">
      <w:pPr>
        <w:pStyle w:val="SingleTxt"/>
        <w:rPr>
          <w:rFonts w:ascii="SimHei" w:eastAsia="SimHei" w:hint="eastAsia"/>
          <w:color w:val="FF0000"/>
        </w:rPr>
      </w:pPr>
      <w:r w:rsidRPr="00FF281D">
        <w:rPr>
          <w:rFonts w:ascii="SimHei" w:eastAsia="SimHei" w:hint="eastAsia"/>
          <w:color w:val="FF0000"/>
        </w:rPr>
        <w:t xml:space="preserve">定型观念和歧视性文化习俗 </w:t>
      </w:r>
    </w:p>
    <w:p w:rsidR="00A84262" w:rsidRDefault="00A84262" w:rsidP="00A84262">
      <w:pPr>
        <w:pStyle w:val="SingleTxt"/>
        <w:rPr>
          <w:rFonts w:hint="eastAsia"/>
        </w:rPr>
      </w:pPr>
      <w:r>
        <w:rPr>
          <w:rFonts w:hint="eastAsia"/>
        </w:rPr>
        <w:t>9</w:t>
      </w:r>
      <w:r w:rsidR="00FF281D">
        <w:t>.</w:t>
      </w:r>
      <w:r w:rsidR="00FF281D">
        <w:tab/>
      </w:r>
      <w:r>
        <w:rPr>
          <w:rFonts w:hint="eastAsia"/>
        </w:rPr>
        <w:t xml:space="preserve">报告认为，定型观念和有害的传统在社会上依然存在。根据若干条款，报告指出，根深蒂固的陈旧观念有普遍的文化影响，妨碍妇女享有《公约》规定的权利，包括在教育和就业领域，以及参与决策方面。委员会以前的结论性意见建议，全国协调一致地开展工作，消除普遍存在的传统性别角色定型，促进公众对生活所有领域里两性平等问题的认识。请详细说明采取哪些措施，开展哪些活动，使人们认识到整个社会上，尤其是在农村地区的性别角色，以便改变人们的行为，消除消极的定型观念和歧视妇女的文化做法。这方面计划让媒体发挥什么作用？ </w:t>
      </w:r>
    </w:p>
    <w:p w:rsidR="00A84262" w:rsidRDefault="00A84262" w:rsidP="00A84262">
      <w:pPr>
        <w:pStyle w:val="SingleTxt"/>
        <w:rPr>
          <w:rFonts w:hint="eastAsia"/>
        </w:rPr>
      </w:pPr>
      <w:r>
        <w:rPr>
          <w:rFonts w:hint="eastAsia"/>
        </w:rPr>
        <w:t>10</w:t>
      </w:r>
      <w:r w:rsidR="00FF281D">
        <w:t>.</w:t>
      </w:r>
      <w:r w:rsidR="00FF281D">
        <w:tab/>
      </w:r>
      <w:r>
        <w:rPr>
          <w:rFonts w:hint="eastAsia"/>
        </w:rPr>
        <w:t xml:space="preserve">请详细说明采取的具体步骤，以持续和有系统的方式利用教育系统，包括学校课程，修改或消除性别定型观念和消极的文化价值观念和做法。 </w:t>
      </w:r>
    </w:p>
    <w:p w:rsidR="00A84262" w:rsidRPr="00FF281D" w:rsidRDefault="00A84262" w:rsidP="00A84262">
      <w:pPr>
        <w:pStyle w:val="SingleTxt"/>
        <w:rPr>
          <w:rFonts w:ascii="SimHei" w:eastAsia="SimHei" w:hint="eastAsia"/>
          <w:color w:val="FF0000"/>
        </w:rPr>
      </w:pPr>
      <w:r w:rsidRPr="00FF281D">
        <w:rPr>
          <w:rFonts w:ascii="SimHei" w:eastAsia="SimHei" w:hint="eastAsia"/>
          <w:color w:val="FF0000"/>
        </w:rPr>
        <w:t>暴力侵害妇女行为</w:t>
      </w:r>
    </w:p>
    <w:p w:rsidR="00A84262" w:rsidRDefault="00A84262" w:rsidP="00A84262">
      <w:pPr>
        <w:pStyle w:val="SingleTxt"/>
        <w:rPr>
          <w:rFonts w:hint="eastAsia"/>
        </w:rPr>
      </w:pPr>
      <w:r>
        <w:rPr>
          <w:rFonts w:hint="eastAsia"/>
        </w:rPr>
        <w:t>11</w:t>
      </w:r>
      <w:r w:rsidR="00FF281D">
        <w:t>.</w:t>
      </w:r>
      <w:r w:rsidR="00FF281D">
        <w:tab/>
      </w:r>
      <w:r>
        <w:rPr>
          <w:rFonts w:hint="eastAsia"/>
        </w:rPr>
        <w:t>根据委员会第19号一般性建议，参照委员会先前的结论性意见（见第36段），请提供资料，说明所有形式暴力侵害妇女行为的程度，以及打击这种暴力行为的立法和其他措施。还请提供资料，说明是否为受害者提供卫生和社会服务，是否为不同团体</w:t>
      </w:r>
      <w:r w:rsidR="00FF281D">
        <w:t>(</w:t>
      </w:r>
      <w:r>
        <w:rPr>
          <w:rFonts w:hint="eastAsia"/>
        </w:rPr>
        <w:t>包括警察、律师、保健工作者和司法部门</w:t>
      </w:r>
      <w:r w:rsidR="00FF281D">
        <w:t>)</w:t>
      </w:r>
      <w:r>
        <w:rPr>
          <w:rFonts w:hint="eastAsia"/>
        </w:rPr>
        <w:t xml:space="preserve">和广大公众开展能力建设和提高认识方案。如果有，请提供有关统计资料，介绍对肇事者的投诉、调查、起诉、定罪和判刑情况，以及向受害者及家人提供的任何保护和/或补偿措施。 </w:t>
      </w:r>
    </w:p>
    <w:p w:rsidR="00A84262" w:rsidRDefault="00A84262" w:rsidP="00A84262">
      <w:pPr>
        <w:pStyle w:val="SingleTxt"/>
        <w:rPr>
          <w:rFonts w:hint="eastAsia"/>
        </w:rPr>
      </w:pPr>
      <w:r>
        <w:rPr>
          <w:rFonts w:hint="eastAsia"/>
        </w:rPr>
        <w:t>12</w:t>
      </w:r>
      <w:r w:rsidR="00FF281D">
        <w:t>.</w:t>
      </w:r>
      <w:r w:rsidR="00FF281D">
        <w:tab/>
      </w:r>
      <w:r>
        <w:rPr>
          <w:rFonts w:hint="eastAsia"/>
        </w:rPr>
        <w:t xml:space="preserve">请提供更多资料，介绍执行2004年妇女发展和保护法的情况，该法旨在消除对妇女的歧视，打击暴力侵害妇女行为和贩卖妇女和儿童现象。请解释此法是否产生了影响，减少了侵犯妇女人权的现象？请告知委员会，缔约国是否按照委员会在先前结论性意见中的建议，正在考虑把家庭暴力和婚内强奸定为犯罪？请提供资料，按城市和农村地区分别说明向受害者提供多少住所和服务。 </w:t>
      </w:r>
    </w:p>
    <w:p w:rsidR="00A84262" w:rsidRPr="00FF281D" w:rsidRDefault="00A84262" w:rsidP="00A84262">
      <w:pPr>
        <w:pStyle w:val="SingleTxt"/>
        <w:rPr>
          <w:rFonts w:ascii="SimHei" w:eastAsia="SimHei" w:hint="eastAsia"/>
          <w:color w:val="FF0000"/>
        </w:rPr>
      </w:pPr>
      <w:r w:rsidRPr="00FF281D">
        <w:rPr>
          <w:rFonts w:ascii="SimHei" w:eastAsia="SimHei" w:hint="eastAsia"/>
          <w:color w:val="FF0000"/>
        </w:rPr>
        <w:t>贩卖妇女和女童及利用妇女卖淫图利</w:t>
      </w:r>
    </w:p>
    <w:p w:rsidR="00A84262" w:rsidRDefault="00A84262" w:rsidP="00A84262">
      <w:pPr>
        <w:pStyle w:val="SingleTxt"/>
        <w:rPr>
          <w:rFonts w:hint="eastAsia"/>
        </w:rPr>
      </w:pPr>
      <w:r>
        <w:rPr>
          <w:rFonts w:hint="eastAsia"/>
        </w:rPr>
        <w:t>13</w:t>
      </w:r>
      <w:r w:rsidR="00FF281D">
        <w:t>.</w:t>
      </w:r>
      <w:r w:rsidR="00FF281D">
        <w:tab/>
      </w:r>
      <w:r>
        <w:rPr>
          <w:rFonts w:hint="eastAsia"/>
        </w:rPr>
        <w:t>报告指出，缔约国正在与国际组织和国家机构合作，积极实施20个项目，直接或间接地打击贩卖人口活动。请提供更多资料，介绍这方面的措施和行动，说明是否产生影响，减少了贩卖案件。有哪些切实紧迫的措施防止和打击贩卖妇女和女童现象，安全遣返被贩卖的妇女和女童？是否按照委员会先前的结论性意见</w:t>
      </w:r>
      <w:r w:rsidR="00FF281D">
        <w:t>(</w:t>
      </w:r>
      <w:r>
        <w:rPr>
          <w:rFonts w:hint="eastAsia"/>
        </w:rPr>
        <w:t>见第30段</w:t>
      </w:r>
      <w:r w:rsidR="00FF281D">
        <w:t>)</w:t>
      </w:r>
      <w:r>
        <w:rPr>
          <w:rFonts w:hint="eastAsia"/>
        </w:rPr>
        <w:t xml:space="preserve">，有任何康复和重返社会举措，帮助愿意从良的妇女，包括不鼓励嫖娼？ </w:t>
      </w:r>
    </w:p>
    <w:p w:rsidR="00A84262" w:rsidRDefault="00A84262" w:rsidP="00A84262">
      <w:pPr>
        <w:pStyle w:val="SingleTxt"/>
        <w:rPr>
          <w:rFonts w:hint="eastAsia"/>
        </w:rPr>
      </w:pPr>
      <w:r>
        <w:rPr>
          <w:rFonts w:hint="eastAsia"/>
        </w:rPr>
        <w:t>14</w:t>
      </w:r>
      <w:r w:rsidR="00FF281D">
        <w:t>.</w:t>
      </w:r>
      <w:r w:rsidR="00FF281D">
        <w:tab/>
      </w:r>
      <w:r>
        <w:rPr>
          <w:rFonts w:hint="eastAsia"/>
        </w:rPr>
        <w:t xml:space="preserve">请提供更多资料，介绍老挝人民民主共和国和泰国政府2005年签署的、关于打击贩卖人口的双边协定，说明其是否产生影响，减少了贩卖案件。缔约国是否签署关于贩卖活动的其他协定？ </w:t>
      </w:r>
    </w:p>
    <w:p w:rsidR="00A84262" w:rsidRPr="00FF281D" w:rsidRDefault="00A84262" w:rsidP="00A84262">
      <w:pPr>
        <w:pStyle w:val="SingleTxt"/>
        <w:rPr>
          <w:rFonts w:ascii="SimHei" w:eastAsia="SimHei" w:hint="eastAsia"/>
          <w:color w:val="FF0000"/>
        </w:rPr>
      </w:pPr>
      <w:r w:rsidRPr="00FF281D">
        <w:rPr>
          <w:rFonts w:ascii="SimHei" w:eastAsia="SimHei" w:hint="eastAsia"/>
          <w:color w:val="FF0000"/>
        </w:rPr>
        <w:t xml:space="preserve">参与政治和公共生活及决策 </w:t>
      </w:r>
    </w:p>
    <w:p w:rsidR="00A84262" w:rsidRDefault="00A84262" w:rsidP="00A84262">
      <w:pPr>
        <w:pStyle w:val="SingleTxt"/>
        <w:rPr>
          <w:rFonts w:hint="eastAsia"/>
        </w:rPr>
      </w:pPr>
      <w:r>
        <w:rPr>
          <w:rFonts w:hint="eastAsia"/>
        </w:rPr>
        <w:t>15</w:t>
      </w:r>
      <w:r w:rsidR="00FF281D">
        <w:t>.</w:t>
      </w:r>
      <w:r w:rsidR="00FF281D">
        <w:tab/>
      </w:r>
      <w:r>
        <w:rPr>
          <w:rFonts w:hint="eastAsia"/>
        </w:rPr>
        <w:t>报告指出，现在，妇女参与社会各级别决策比以往任何时候都多。选民比以往任何时候选举的女议员都多。政府已经任命越来越多的妇女担任高层职位。然而，报告也承认，各级领导职位上妇女人数有限，并且仍然有若干因素阻止妇女参与政治。鉴于妇女在国际和地方司法部门人数不多，参照委员会先前的结论性意见，请详细说明采取的具体措施，或设想的措施，按照委员会关于《公约》第4条第1款的第25号一般性建议，以及关于妇女参与政治和公共生活的第23号一般性建议，在这些领域实现妇女充分和平等参与和代表。</w:t>
      </w:r>
    </w:p>
    <w:p w:rsidR="00A84262" w:rsidRDefault="00A84262" w:rsidP="00A84262">
      <w:pPr>
        <w:pStyle w:val="SingleTxt"/>
        <w:rPr>
          <w:rFonts w:hint="eastAsia"/>
        </w:rPr>
      </w:pPr>
      <w:r>
        <w:rPr>
          <w:rFonts w:hint="eastAsia"/>
        </w:rPr>
        <w:t>16</w:t>
      </w:r>
      <w:r w:rsidR="00FF281D">
        <w:t>.</w:t>
      </w:r>
      <w:r w:rsidR="00FF281D">
        <w:tab/>
      </w:r>
      <w:r>
        <w:rPr>
          <w:rFonts w:hint="eastAsia"/>
        </w:rPr>
        <w:t>委员会先前的结论性意见建议缔约国在必要时采取措施，包括立法和行政措施，为妇女自治组织和人权组织创造空间</w:t>
      </w:r>
      <w:r w:rsidR="00FF281D">
        <w:t>(</w:t>
      </w:r>
      <w:r>
        <w:rPr>
          <w:rFonts w:hint="eastAsia"/>
        </w:rPr>
        <w:t>见第40段</w:t>
      </w:r>
      <w:r w:rsidR="00FF281D">
        <w:t>)</w:t>
      </w:r>
      <w:r>
        <w:rPr>
          <w:rFonts w:hint="eastAsia"/>
        </w:rPr>
        <w:t xml:space="preserve">。请提供更详细的资料，介绍老挝人民民主共和国妇女团体以及国家和国际非政府组织的情况，以及可能阻止其成立和参与公共生活的障碍。 </w:t>
      </w:r>
    </w:p>
    <w:p w:rsidR="00A84262" w:rsidRPr="00FF281D" w:rsidRDefault="00A84262" w:rsidP="00A84262">
      <w:pPr>
        <w:pStyle w:val="SingleTxt"/>
        <w:rPr>
          <w:rFonts w:ascii="SimHei" w:eastAsia="SimHei" w:hint="eastAsia"/>
          <w:color w:val="FF0000"/>
        </w:rPr>
      </w:pPr>
      <w:r w:rsidRPr="00FF281D">
        <w:rPr>
          <w:rFonts w:ascii="SimHei" w:eastAsia="SimHei" w:hint="eastAsia"/>
          <w:color w:val="FF0000"/>
        </w:rPr>
        <w:t xml:space="preserve">教育 </w:t>
      </w:r>
    </w:p>
    <w:p w:rsidR="00A84262" w:rsidRDefault="00A84262" w:rsidP="00A84262">
      <w:pPr>
        <w:pStyle w:val="SingleTxt"/>
        <w:rPr>
          <w:rFonts w:hint="eastAsia"/>
        </w:rPr>
      </w:pPr>
      <w:r>
        <w:rPr>
          <w:rFonts w:hint="eastAsia"/>
        </w:rPr>
        <w:t>17</w:t>
      </w:r>
      <w:r w:rsidR="00FF281D">
        <w:t>.</w:t>
      </w:r>
      <w:r w:rsidR="00FF281D">
        <w:tab/>
      </w:r>
      <w:r>
        <w:rPr>
          <w:rFonts w:hint="eastAsia"/>
        </w:rPr>
        <w:t>报告指出，总的来说，虽然妇女教育有所改善，但妇女识字率仍低于男性。只有63%的妇女识字，而男子识字率是83%。报告进一步指出，由于各种原因，女童学校入学率低于男童，如家庭贫困，家中儿童多，无收入等。委员会先前的结论性意见曾促请缔约国立即采取一切适当措施，包括临时特别措施，降低妇女文盲率，为妇女提供教育，包括正规和非正规教育，特别是在农村地区，包括少数民族妇女</w:t>
      </w:r>
      <w:r w:rsidR="00FF281D">
        <w:t>(</w:t>
      </w:r>
      <w:r>
        <w:rPr>
          <w:rFonts w:hint="eastAsia"/>
        </w:rPr>
        <w:t>见第24段</w:t>
      </w:r>
      <w:r w:rsidR="00FF281D">
        <w:t>)</w:t>
      </w:r>
      <w:r>
        <w:rPr>
          <w:rFonts w:hint="eastAsia"/>
        </w:rPr>
        <w:t xml:space="preserve">。请提供更详细的资料，介绍缔约国采取的步骤，以降低妇女文盲率，包括农村妇女和少数族裔妇女，提高女生入学率和降低辍学率。这些步骤可以包括具体的方案、举措，包括女生奖学金，和其他临时特别措施。请说明缔约国在这方面是否已经要求或正在考虑寻求国际援助？ </w:t>
      </w:r>
    </w:p>
    <w:p w:rsidR="00A84262" w:rsidRDefault="00A84262" w:rsidP="00A84262">
      <w:pPr>
        <w:pStyle w:val="SingleTxt"/>
        <w:rPr>
          <w:rFonts w:hint="eastAsia"/>
        </w:rPr>
      </w:pPr>
      <w:r>
        <w:rPr>
          <w:rFonts w:hint="eastAsia"/>
        </w:rPr>
        <w:t>18</w:t>
      </w:r>
      <w:r w:rsidR="00FF281D">
        <w:t>.</w:t>
      </w:r>
      <w:r w:rsidR="00FF281D">
        <w:tab/>
      </w:r>
      <w:r>
        <w:rPr>
          <w:rFonts w:hint="eastAsia"/>
        </w:rPr>
        <w:t xml:space="preserve"> 请提供最新资料，介绍2005年审议初次至第五次合并报告以来，妇女和女童教育的预算拨款，包括国家总预算分配中的年度百分比。 </w:t>
      </w:r>
    </w:p>
    <w:p w:rsidR="00A84262" w:rsidRPr="00FF281D" w:rsidRDefault="00A84262" w:rsidP="00A84262">
      <w:pPr>
        <w:pStyle w:val="SingleTxt"/>
        <w:rPr>
          <w:rFonts w:ascii="SimHei" w:eastAsia="SimHei" w:hint="eastAsia"/>
          <w:color w:val="FF0000"/>
        </w:rPr>
      </w:pPr>
      <w:r w:rsidRPr="00FF281D">
        <w:rPr>
          <w:rFonts w:ascii="SimHei" w:eastAsia="SimHei" w:hint="eastAsia"/>
          <w:color w:val="FF0000"/>
        </w:rPr>
        <w:t xml:space="preserve">保健 </w:t>
      </w:r>
    </w:p>
    <w:p w:rsidR="00A84262" w:rsidRDefault="00A84262" w:rsidP="00A84262">
      <w:pPr>
        <w:pStyle w:val="SingleTxt"/>
        <w:rPr>
          <w:rFonts w:hint="eastAsia"/>
        </w:rPr>
      </w:pPr>
      <w:r>
        <w:rPr>
          <w:rFonts w:hint="eastAsia"/>
        </w:rPr>
        <w:t>19</w:t>
      </w:r>
      <w:r w:rsidR="00FF281D">
        <w:t>.</w:t>
      </w:r>
      <w:r w:rsidR="00FF281D">
        <w:tab/>
      </w:r>
      <w:r>
        <w:rPr>
          <w:rFonts w:hint="eastAsia"/>
        </w:rPr>
        <w:t xml:space="preserve">报告指出，获得卫生保健服务仍然是一项挑战，尤其是在农村地区。老挝人民民主共和国的保健指标是区域内最低的。孕产妇死亡率和婴儿死亡率很高，农村和城市地区获得卫生保健方面差距很大。自2005年上一次审议报告以来，缔约国采取哪些具体措施，确保全国各地的妇女，包括农村和偏远地区妇女获得医疗保健服务？ </w:t>
      </w:r>
    </w:p>
    <w:p w:rsidR="00A84262" w:rsidRDefault="00A84262" w:rsidP="00A84262">
      <w:pPr>
        <w:pStyle w:val="SingleTxt"/>
        <w:rPr>
          <w:rFonts w:hint="eastAsia"/>
        </w:rPr>
      </w:pPr>
      <w:r>
        <w:rPr>
          <w:rFonts w:hint="eastAsia"/>
        </w:rPr>
        <w:t>20</w:t>
      </w:r>
      <w:r w:rsidR="00FF281D">
        <w:t>.</w:t>
      </w:r>
      <w:r w:rsidR="00FF281D">
        <w:tab/>
      </w:r>
      <w:r>
        <w:rPr>
          <w:rFonts w:hint="eastAsia"/>
        </w:rPr>
        <w:t xml:space="preserve">请提供最新资料，介绍2005年审议初次至第五次合并报告以来，妇女和女童教育的预算拨款，包括国家总预算分配中的年度百分比。 </w:t>
      </w:r>
    </w:p>
    <w:p w:rsidR="00A84262" w:rsidRDefault="00A84262" w:rsidP="00A84262">
      <w:pPr>
        <w:pStyle w:val="SingleTxt"/>
        <w:rPr>
          <w:rFonts w:hint="eastAsia"/>
        </w:rPr>
      </w:pPr>
      <w:r>
        <w:rPr>
          <w:rFonts w:hint="eastAsia"/>
        </w:rPr>
        <w:t>21</w:t>
      </w:r>
      <w:r w:rsidR="00FF281D">
        <w:t>.</w:t>
      </w:r>
      <w:r w:rsidR="00FF281D">
        <w:tab/>
      </w:r>
      <w:r>
        <w:rPr>
          <w:rFonts w:hint="eastAsia"/>
        </w:rPr>
        <w:t>报告表示</w:t>
      </w:r>
      <w:r w:rsidR="00FF281D">
        <w:t>(</w:t>
      </w:r>
      <w:r>
        <w:rPr>
          <w:rFonts w:hint="eastAsia"/>
        </w:rPr>
        <w:t>见表16</w:t>
      </w:r>
      <w:r w:rsidR="00FF281D">
        <w:t>)</w:t>
      </w:r>
      <w:r>
        <w:rPr>
          <w:rFonts w:hint="eastAsia"/>
        </w:rPr>
        <w:t>，2004年和2005年很多妇女</w:t>
      </w:r>
      <w:r w:rsidR="00FF281D">
        <w:t>(</w:t>
      </w:r>
      <w:r>
        <w:rPr>
          <w:rFonts w:hint="eastAsia"/>
        </w:rPr>
        <w:t>114 165名妇女中有36 066人</w:t>
      </w:r>
      <w:r w:rsidR="00FF281D">
        <w:t>)</w:t>
      </w:r>
      <w:r>
        <w:rPr>
          <w:rFonts w:hint="eastAsia"/>
        </w:rPr>
        <w:t>在家中生孩子，而且无助产士。按照委员会先前的结论性意见</w:t>
      </w:r>
      <w:r w:rsidR="00FF281D">
        <w:t>(</w:t>
      </w:r>
      <w:r>
        <w:rPr>
          <w:rFonts w:hint="eastAsia"/>
        </w:rPr>
        <w:t>见第26段</w:t>
      </w:r>
      <w:r w:rsidR="00FF281D">
        <w:t>)</w:t>
      </w:r>
      <w:r>
        <w:rPr>
          <w:rFonts w:hint="eastAsia"/>
        </w:rPr>
        <w:t xml:space="preserve">，请详细说明采取哪些具体步骤，降低高孕产妇死亡率和婴儿死亡率。在这方面，请提供额外的数据，说明2005年审议初次至第五次合并报告以来，不同年龄、城市或农村的孕产妇的死亡率。还请提供更多的数据，说明不同性别和年龄的婴儿死亡率，及死亡原因。 </w:t>
      </w:r>
    </w:p>
    <w:p w:rsidR="00A84262" w:rsidRDefault="00A84262" w:rsidP="00A84262">
      <w:pPr>
        <w:pStyle w:val="SingleTxt"/>
        <w:rPr>
          <w:rFonts w:hint="eastAsia"/>
        </w:rPr>
      </w:pPr>
      <w:r>
        <w:rPr>
          <w:rFonts w:hint="eastAsia"/>
        </w:rPr>
        <w:t>22</w:t>
      </w:r>
      <w:r w:rsidR="00FF281D">
        <w:t>.</w:t>
      </w:r>
      <w:r w:rsidR="00FF281D">
        <w:tab/>
      </w:r>
      <w:r>
        <w:rPr>
          <w:rFonts w:hint="eastAsia"/>
        </w:rPr>
        <w:t>委员会先前的结论性意见建议缔约国采取一切必要措施，提高男子和女子，特别是在农村地区、建筑工地以及已有和新兴的贸易路线周围，对艾滋病毒/艾滋病感染的认识</w:t>
      </w:r>
      <w:r w:rsidR="00FF281D">
        <w:t>(</w:t>
      </w:r>
      <w:r>
        <w:rPr>
          <w:rFonts w:hint="eastAsia"/>
        </w:rPr>
        <w:t>见第28段</w:t>
      </w:r>
      <w:r w:rsidR="00FF281D">
        <w:t>)</w:t>
      </w:r>
      <w:r>
        <w:rPr>
          <w:rFonts w:hint="eastAsia"/>
        </w:rPr>
        <w:t>。报告指出，妇女感染艾滋病毒/艾滋病的人数增加，平均年增长率为</w:t>
      </w:r>
      <w:r w:rsidR="00FF281D">
        <w:rPr>
          <w:rFonts w:hint="eastAsia"/>
        </w:rPr>
        <w:t>8</w:t>
      </w:r>
      <w:r w:rsidR="00FF281D">
        <w:t>%</w:t>
      </w:r>
      <w:r>
        <w:rPr>
          <w:rFonts w:hint="eastAsia"/>
        </w:rPr>
        <w:t xml:space="preserve">。请提供更多资料，介绍报告中提到的防治艾滋病毒/艾滋病计划和方案的执行情况。应详细介绍成立的执行、监测和评价机制的进展、挑战和差别，以及取得的成果。请说明现有的方案和政策中是否纳入性别观点，是否有任何针对妇女的特别预防措施，缔约国是否有其他具体措施解决艾滋病毒/艾滋病女性化问题。 </w:t>
      </w:r>
    </w:p>
    <w:p w:rsidR="00A84262" w:rsidRPr="00FF281D" w:rsidRDefault="00A84262" w:rsidP="00A84262">
      <w:pPr>
        <w:pStyle w:val="SingleTxt"/>
        <w:rPr>
          <w:rFonts w:ascii="SimHei" w:eastAsia="SimHei" w:hint="eastAsia"/>
          <w:color w:val="FF0000"/>
        </w:rPr>
      </w:pPr>
      <w:r w:rsidRPr="00FF281D">
        <w:rPr>
          <w:rFonts w:ascii="SimHei" w:eastAsia="SimHei" w:hint="eastAsia"/>
          <w:color w:val="FF0000"/>
        </w:rPr>
        <w:t>就业、农村妇女、获得财产的机会与贫穷</w:t>
      </w:r>
    </w:p>
    <w:p w:rsidR="00A84262" w:rsidRDefault="00A84262" w:rsidP="00A84262">
      <w:pPr>
        <w:pStyle w:val="SingleTxt"/>
        <w:rPr>
          <w:rFonts w:hint="eastAsia"/>
        </w:rPr>
      </w:pPr>
      <w:r>
        <w:rPr>
          <w:rFonts w:hint="eastAsia"/>
        </w:rPr>
        <w:t>23</w:t>
      </w:r>
      <w:r w:rsidR="00FF281D">
        <w:t>.</w:t>
      </w:r>
      <w:r w:rsidR="00FF281D">
        <w:tab/>
      </w:r>
      <w:r>
        <w:rPr>
          <w:rFonts w:hint="eastAsia"/>
        </w:rPr>
        <w:t>在先前的结论性意见中，委员会建议缔约国研究经济改革对妇女的影响，以期改善劳动市场上的男女平等，包括加强正规和非正规机制，通过妇女的适当代表，解决劳资争端</w:t>
      </w:r>
      <w:r w:rsidR="00FF281D">
        <w:t>(</w:t>
      </w:r>
      <w:r>
        <w:rPr>
          <w:rFonts w:hint="eastAsia"/>
        </w:rPr>
        <w:t>见第34段</w:t>
      </w:r>
      <w:r w:rsidR="00FF281D">
        <w:t>)</w:t>
      </w:r>
      <w:r>
        <w:rPr>
          <w:rFonts w:hint="eastAsia"/>
        </w:rPr>
        <w:t xml:space="preserve">。请详细说明缔约国采取哪些步骤，执行这些建议。请提供妇女居多的工作部门的详细资料，说明如何解决工作场所的职业隔离、支付不平等、性骚扰问题以及公共和私营部门妇女职业安全和健康等问题。 </w:t>
      </w:r>
    </w:p>
    <w:p w:rsidR="00A84262" w:rsidRDefault="00A84262" w:rsidP="00A84262">
      <w:pPr>
        <w:pStyle w:val="SingleTxt"/>
        <w:rPr>
          <w:rFonts w:hint="eastAsia"/>
        </w:rPr>
      </w:pPr>
      <w:r>
        <w:rPr>
          <w:rFonts w:hint="eastAsia"/>
        </w:rPr>
        <w:t>24</w:t>
      </w:r>
      <w:r w:rsidR="00FF281D">
        <w:t>.</w:t>
      </w:r>
      <w:r w:rsidR="00FF281D">
        <w:tab/>
      </w:r>
      <w:r>
        <w:rPr>
          <w:rFonts w:hint="eastAsia"/>
        </w:rPr>
        <w:t xml:space="preserve">报告指出，村民，尤其是穷人，没有自我发展的机会；得不到社会经济服务，如自助资金、教育、卫生保健等。在这方面，请提供数据和趋势，说明农村妇女的教育水平，健康问题和获得保健服务的情况，其参与正规和非正规劳动部门的性质以及获得贷款和金融信贷的情况。缔约国采取哪些步骤改善妇女的经济机会，如生产资金、市场信息和生产技术。 </w:t>
      </w:r>
    </w:p>
    <w:p w:rsidR="00A84262" w:rsidRDefault="00A84262" w:rsidP="00A84262">
      <w:pPr>
        <w:pStyle w:val="SingleTxt"/>
        <w:rPr>
          <w:rFonts w:hint="eastAsia"/>
        </w:rPr>
      </w:pPr>
      <w:r>
        <w:rPr>
          <w:rFonts w:hint="eastAsia"/>
        </w:rPr>
        <w:t>25</w:t>
      </w:r>
      <w:r w:rsidR="00FF281D">
        <w:t>.</w:t>
      </w:r>
      <w:r w:rsidR="00FF281D">
        <w:tab/>
      </w:r>
      <w:r>
        <w:rPr>
          <w:rFonts w:hint="eastAsia"/>
        </w:rPr>
        <w:t>报告指出，贫困主要出现在农村和边远地区，尤其在妇女身上。在先前的结论性意见中，委员会敦促缔约国加速执行消除妇女贫困，尤其是农村和少数民族妇女贫困的机会，更积极地寻求国际援助，同时把性别观点纳入所有发展方案，让妇女充分参与这些方案，以及执行过程的决策。请详细说明缔约国采取哪些措施，执行这些建议。缔约国有何措施确保依靠罂粟生产的少数民族妇女获得替代性和可持续的谋生手段。</w:t>
      </w:r>
    </w:p>
    <w:p w:rsidR="00A84262" w:rsidRPr="00FF281D" w:rsidRDefault="00A84262" w:rsidP="00A84262">
      <w:pPr>
        <w:pStyle w:val="SingleTxt"/>
        <w:rPr>
          <w:rFonts w:ascii="SimHei" w:eastAsia="SimHei" w:hint="eastAsia"/>
          <w:color w:val="FF0000"/>
        </w:rPr>
      </w:pPr>
      <w:r w:rsidRPr="00FF281D">
        <w:rPr>
          <w:rFonts w:ascii="SimHei" w:eastAsia="SimHei" w:hint="eastAsia"/>
          <w:color w:val="FF0000"/>
        </w:rPr>
        <w:t xml:space="preserve">脆弱的妇女群体 </w:t>
      </w:r>
    </w:p>
    <w:p w:rsidR="00A84262" w:rsidRDefault="00A84262" w:rsidP="00A84262">
      <w:pPr>
        <w:pStyle w:val="SingleTxt"/>
        <w:rPr>
          <w:rFonts w:hint="eastAsia"/>
        </w:rPr>
      </w:pPr>
      <w:r>
        <w:rPr>
          <w:rFonts w:hint="eastAsia"/>
        </w:rPr>
        <w:t>26</w:t>
      </w:r>
      <w:r w:rsidR="00FF281D">
        <w:t>.</w:t>
      </w:r>
      <w:r w:rsidR="00FF281D">
        <w:tab/>
      </w:r>
      <w:r>
        <w:rPr>
          <w:rFonts w:hint="eastAsia"/>
        </w:rPr>
        <w:t xml:space="preserve">报告表示，老挝人民民主共和国是世界上民族最多的国家之一，有49个正式族裔群体。请提供更多资料，介绍属于少数族裔和少数群体的妇女在教育、就业、保健、获得保健服务、获得土地的权利，以及免遭暴力方面的人权状况。还应提供信息，介绍属于其他弱势群体的妇女，包括老年妇女和残疾妇女的情况。 </w:t>
      </w:r>
    </w:p>
    <w:p w:rsidR="00A84262" w:rsidRDefault="00A84262" w:rsidP="00A84262">
      <w:pPr>
        <w:pStyle w:val="SingleTxt"/>
        <w:rPr>
          <w:rFonts w:hint="eastAsia"/>
        </w:rPr>
      </w:pPr>
      <w:r>
        <w:rPr>
          <w:rFonts w:hint="eastAsia"/>
        </w:rPr>
        <w:t>27</w:t>
      </w:r>
      <w:r w:rsidR="00FF281D">
        <w:t>.</w:t>
      </w:r>
      <w:r w:rsidR="00FF281D">
        <w:tab/>
      </w:r>
      <w:r>
        <w:rPr>
          <w:rFonts w:hint="eastAsia"/>
        </w:rPr>
        <w:t>考虑到安全理事会第1325</w:t>
      </w:r>
      <w:r w:rsidR="00FF281D">
        <w:t>(</w:t>
      </w:r>
      <w:r>
        <w:rPr>
          <w:rFonts w:hint="eastAsia"/>
        </w:rPr>
        <w:t>2000</w:t>
      </w:r>
      <w:r w:rsidR="00FF281D">
        <w:t>)</w:t>
      </w:r>
      <w:r>
        <w:rPr>
          <w:rFonts w:hint="eastAsia"/>
        </w:rPr>
        <w:t xml:space="preserve">号决议，请说明男女退伍军人是否都得到平等的承认和康复服务，包括医疗照顾。 </w:t>
      </w:r>
    </w:p>
    <w:p w:rsidR="00A84262" w:rsidRPr="00FF281D" w:rsidRDefault="00A84262" w:rsidP="00A84262">
      <w:pPr>
        <w:pStyle w:val="SingleTxt"/>
        <w:rPr>
          <w:rFonts w:ascii="SimHei" w:eastAsia="SimHei" w:hint="eastAsia"/>
          <w:color w:val="FF0000"/>
        </w:rPr>
      </w:pPr>
      <w:r w:rsidRPr="00FF281D">
        <w:rPr>
          <w:rFonts w:ascii="SimHei" w:eastAsia="SimHei" w:hint="eastAsia"/>
          <w:color w:val="FF0000"/>
        </w:rPr>
        <w:t xml:space="preserve">婚姻和家庭关系 </w:t>
      </w:r>
    </w:p>
    <w:p w:rsidR="00A84262" w:rsidRDefault="00A84262" w:rsidP="00A84262">
      <w:pPr>
        <w:pStyle w:val="SingleTxt"/>
        <w:rPr>
          <w:rFonts w:hint="eastAsia"/>
        </w:rPr>
      </w:pPr>
      <w:r>
        <w:rPr>
          <w:rFonts w:hint="eastAsia"/>
        </w:rPr>
        <w:t>28</w:t>
      </w:r>
      <w:r w:rsidR="00FF281D">
        <w:t>.</w:t>
      </w:r>
      <w:r w:rsidR="00FF281D">
        <w:tab/>
      </w:r>
      <w:r>
        <w:rPr>
          <w:rFonts w:hint="eastAsia"/>
        </w:rPr>
        <w:t>报告表示，妇女发展与保护法第17条规定，男女18岁时都有权结婚。在特殊和必要情况下，这种限制可降到18岁以下，但不得低于15岁</w:t>
      </w:r>
      <w:r w:rsidR="00FF281D">
        <w:rPr>
          <w:rFonts w:hint="eastAsia"/>
        </w:rPr>
        <w:t>。在其先前的结论性意见中，委员会建议缔约国禁止所有未成年人结婚</w:t>
      </w:r>
      <w:r w:rsidR="00FF281D">
        <w:t>(</w:t>
      </w:r>
      <w:r>
        <w:rPr>
          <w:rFonts w:hint="eastAsia"/>
        </w:rPr>
        <w:t>见第38</w:t>
      </w:r>
      <w:r w:rsidR="00FF281D">
        <w:rPr>
          <w:rFonts w:hint="eastAsia"/>
        </w:rPr>
        <w:t>段</w:t>
      </w:r>
      <w:r w:rsidR="00FF281D">
        <w:t>)</w:t>
      </w:r>
      <w:r>
        <w:rPr>
          <w:rFonts w:hint="eastAsia"/>
        </w:rPr>
        <w:t xml:space="preserve">。请说明采取哪些措施，把男女最低结婚年龄提高到18岁，以便使其符合《公约》第16条，以及委员会第21号一般性建议；以及是否为修改设立时间表。此外，请告知委员会，尽管正式禁止一夫多妻制，缔约国内“未成年妻子”的存在程度。 </w:t>
      </w:r>
    </w:p>
    <w:p w:rsidR="00A84262" w:rsidRPr="00FF281D" w:rsidRDefault="00A84262" w:rsidP="00A84262">
      <w:pPr>
        <w:pStyle w:val="SingleTxt"/>
        <w:rPr>
          <w:rFonts w:ascii="SimHei" w:eastAsia="SimHei" w:hint="eastAsia"/>
          <w:color w:val="FF0000"/>
        </w:rPr>
      </w:pPr>
      <w:r w:rsidRPr="00FF281D">
        <w:rPr>
          <w:rFonts w:ascii="SimHei" w:eastAsia="SimHei" w:hint="eastAsia"/>
          <w:color w:val="FF0000"/>
        </w:rPr>
        <w:t>任择议定书和《公约》第20条第</w:t>
      </w:r>
      <w:r w:rsidR="00FF281D">
        <w:rPr>
          <w:rFonts w:ascii="SimHei" w:eastAsia="SimHei" w:hint="eastAsia"/>
          <w:color w:val="FF0000"/>
        </w:rPr>
        <w:t>1</w:t>
      </w:r>
      <w:r w:rsidRPr="00FF281D">
        <w:rPr>
          <w:rFonts w:ascii="SimHei" w:eastAsia="SimHei" w:hint="eastAsia"/>
          <w:color w:val="FF0000"/>
        </w:rPr>
        <w:t>款</w:t>
      </w:r>
    </w:p>
    <w:p w:rsidR="00A84262" w:rsidRDefault="00A84262" w:rsidP="00A84262">
      <w:pPr>
        <w:pStyle w:val="SingleTxt"/>
      </w:pPr>
      <w:r>
        <w:rPr>
          <w:rFonts w:hint="eastAsia"/>
        </w:rPr>
        <w:t>29</w:t>
      </w:r>
      <w:r w:rsidR="00FF281D">
        <w:t>.</w:t>
      </w:r>
      <w:r w:rsidR="00FF281D">
        <w:tab/>
      </w:r>
      <w:r w:rsidR="00FF281D">
        <w:rPr>
          <w:rFonts w:hint="eastAsia"/>
        </w:rPr>
        <w:t>请说明按照委员会先前的结论性意见中的建议</w:t>
      </w:r>
      <w:r w:rsidR="00FF281D">
        <w:t>(</w:t>
      </w:r>
      <w:r>
        <w:rPr>
          <w:rFonts w:hint="eastAsia"/>
        </w:rPr>
        <w:t>见第41</w:t>
      </w:r>
      <w:r w:rsidR="00FF281D">
        <w:rPr>
          <w:rFonts w:hint="eastAsia"/>
        </w:rPr>
        <w:t>段</w:t>
      </w:r>
      <w:r w:rsidR="00FF281D">
        <w:t>)</w:t>
      </w:r>
      <w:r>
        <w:rPr>
          <w:rFonts w:hint="eastAsia"/>
        </w:rPr>
        <w:t>，在批准或加入《公约任择议定书》和接受《公约》第20条第1款修正案方面的进展情况。</w:t>
      </w:r>
    </w:p>
    <w:p w:rsidR="00FF281D" w:rsidRPr="00FF281D" w:rsidRDefault="00FF281D" w:rsidP="00FF281D">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FF281D" w:rsidRPr="00FF281D" w:rsidSect="001518F9">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9T08:59:00Z" w:initials="Start">
    <w:p w:rsidR="00EC6721" w:rsidRDefault="00EC6721">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NO&gt;&gt;N0862736C&lt;&lt;ODS JOB NO&gt;&gt;</w:t>
      </w:r>
    </w:p>
    <w:p w:rsidR="00EC6721" w:rsidRDefault="00EC6721">
      <w:pPr>
        <w:pStyle w:val="CommentText"/>
      </w:pPr>
      <w:r>
        <w:t>&lt;&lt;ODS DOC SYMBOL1&gt;&gt;CEDAW/C/LAO/Q/7&lt;&lt;ODS DOC SYMBOL1&gt;&gt;</w:t>
      </w:r>
    </w:p>
    <w:p w:rsidR="00EC6721" w:rsidRDefault="00EC672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D59" w:rsidRDefault="005E4D59" w:rsidP="001518F9">
      <w:pPr>
        <w:pStyle w:val="Header"/>
      </w:pPr>
      <w:r>
        <w:separator/>
      </w:r>
    </w:p>
  </w:endnote>
  <w:endnote w:type="continuationSeparator" w:id="0">
    <w:p w:rsidR="005E4D59" w:rsidRDefault="005E4D59" w:rsidP="001518F9">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C6721" w:rsidTr="001518F9">
      <w:tblPrEx>
        <w:tblCellMar>
          <w:top w:w="0" w:type="dxa"/>
          <w:bottom w:w="0" w:type="dxa"/>
        </w:tblCellMar>
      </w:tblPrEx>
      <w:tc>
        <w:tcPr>
          <w:tcW w:w="5033" w:type="dxa"/>
          <w:shd w:val="clear" w:color="auto" w:fill="auto"/>
        </w:tcPr>
        <w:p w:rsidR="00EC6721" w:rsidRPr="001518F9" w:rsidRDefault="00EC6721" w:rsidP="001518F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704E">
            <w:rPr>
              <w:b w:val="0"/>
              <w:w w:val="103"/>
              <w:sz w:val="14"/>
            </w:rPr>
            <w:t>08-62736 (C)</w:t>
          </w:r>
          <w:r>
            <w:rPr>
              <w:b w:val="0"/>
              <w:w w:val="103"/>
              <w:sz w:val="14"/>
            </w:rPr>
            <w:fldChar w:fldCharType="end"/>
          </w:r>
        </w:p>
      </w:tc>
      <w:tc>
        <w:tcPr>
          <w:tcW w:w="5033" w:type="dxa"/>
          <w:shd w:val="clear" w:color="auto" w:fill="auto"/>
        </w:tcPr>
        <w:p w:rsidR="00EC6721" w:rsidRPr="001518F9" w:rsidRDefault="00EC6721" w:rsidP="001518F9">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6A704E">
            <w:rPr>
              <w:w w:val="103"/>
              <w:sz w:val="17"/>
            </w:rPr>
            <w:t>6</w:t>
          </w:r>
          <w:r>
            <w:rPr>
              <w:w w:val="103"/>
              <w:sz w:val="17"/>
            </w:rPr>
            <w:fldChar w:fldCharType="end"/>
          </w:r>
        </w:p>
      </w:tc>
    </w:tr>
  </w:tbl>
  <w:p w:rsidR="00EC6721" w:rsidRPr="001518F9" w:rsidRDefault="00EC6721" w:rsidP="001518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C6721" w:rsidTr="001518F9">
      <w:tblPrEx>
        <w:tblCellMar>
          <w:top w:w="0" w:type="dxa"/>
          <w:bottom w:w="0" w:type="dxa"/>
        </w:tblCellMar>
      </w:tblPrEx>
      <w:tc>
        <w:tcPr>
          <w:tcW w:w="5033" w:type="dxa"/>
          <w:shd w:val="clear" w:color="auto" w:fill="auto"/>
        </w:tcPr>
        <w:p w:rsidR="00EC6721" w:rsidRPr="001518F9" w:rsidRDefault="00EC6721" w:rsidP="001518F9">
          <w:pPr>
            <w:pStyle w:val="Footer"/>
            <w:jc w:val="right"/>
          </w:pPr>
          <w:r>
            <w:fldChar w:fldCharType="begin"/>
          </w:r>
          <w:r>
            <w:instrText xml:space="preserve"> PAGE  \* MERGEFORMAT </w:instrText>
          </w:r>
          <w:r>
            <w:fldChar w:fldCharType="separate"/>
          </w:r>
          <w:r w:rsidR="006A704E">
            <w:t>5</w:t>
          </w:r>
          <w:r>
            <w:fldChar w:fldCharType="end"/>
          </w:r>
        </w:p>
      </w:tc>
      <w:tc>
        <w:tcPr>
          <w:tcW w:w="5033" w:type="dxa"/>
          <w:shd w:val="clear" w:color="auto" w:fill="auto"/>
        </w:tcPr>
        <w:p w:rsidR="00EC6721" w:rsidRPr="001518F9" w:rsidRDefault="00EC6721" w:rsidP="001518F9">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704E">
            <w:rPr>
              <w:b w:val="0"/>
              <w:w w:val="103"/>
              <w:sz w:val="14"/>
            </w:rPr>
            <w:t>08-62736 (C)</w:t>
          </w:r>
          <w:r>
            <w:rPr>
              <w:b w:val="0"/>
              <w:w w:val="103"/>
              <w:sz w:val="14"/>
            </w:rPr>
            <w:fldChar w:fldCharType="end"/>
          </w:r>
        </w:p>
      </w:tc>
    </w:tr>
  </w:tbl>
  <w:p w:rsidR="00EC6721" w:rsidRPr="001518F9" w:rsidRDefault="00EC6721" w:rsidP="001518F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721" w:rsidRDefault="00EC6721" w:rsidP="001518F9">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6A704E">
      <w:rPr>
        <w:b w:val="0"/>
        <w:sz w:val="21"/>
      </w:rPr>
      <w:t>08-62736 (C)</w:t>
    </w:r>
    <w:r>
      <w:rPr>
        <w:b w:val="0"/>
        <w:sz w:val="21"/>
      </w:rPr>
      <w:fldChar w:fldCharType="end"/>
    </w:r>
    <w:r>
      <w:rPr>
        <w:b w:val="0"/>
        <w:sz w:val="21"/>
      </w:rPr>
      <w:t xml:space="preserve">    181208    </w:t>
    </w:r>
    <w:r>
      <w:rPr>
        <w:rFonts w:hint="eastAsia"/>
        <w:b w:val="0"/>
        <w:sz w:val="21"/>
      </w:rPr>
      <w:t>23</w:t>
    </w:r>
    <w:r>
      <w:rPr>
        <w:b w:val="0"/>
        <w:sz w:val="21"/>
      </w:rPr>
      <w:t>1208</w:t>
    </w:r>
  </w:p>
  <w:p w:rsidR="00EC6721" w:rsidRPr="001518F9" w:rsidRDefault="00EC6721" w:rsidP="001518F9">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A704E">
      <w:rPr>
        <w:rFonts w:ascii="Barcode 3 of 9 by request" w:hAnsi="Barcode 3 of 9 by request"/>
        <w:sz w:val="24"/>
      </w:rPr>
      <w:t>*0862736*</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D59" w:rsidRPr="00FF281D" w:rsidRDefault="005E4D59" w:rsidP="00FF281D">
      <w:pPr>
        <w:pStyle w:val="Footer"/>
        <w:spacing w:after="80"/>
        <w:ind w:left="792"/>
        <w:rPr>
          <w:sz w:val="16"/>
        </w:rPr>
      </w:pPr>
      <w:r w:rsidRPr="00FF281D">
        <w:rPr>
          <w:sz w:val="16"/>
        </w:rPr>
        <w:t>__________________</w:t>
      </w:r>
    </w:p>
  </w:footnote>
  <w:footnote w:type="continuationSeparator" w:id="0">
    <w:p w:rsidR="005E4D59" w:rsidRPr="00FF281D" w:rsidRDefault="005E4D59" w:rsidP="00FF281D">
      <w:pPr>
        <w:pStyle w:val="Footer"/>
        <w:spacing w:after="80"/>
        <w:ind w:left="792"/>
        <w:rPr>
          <w:sz w:val="16"/>
        </w:rPr>
      </w:pPr>
      <w:r w:rsidRPr="00FF281D">
        <w:rPr>
          <w:sz w:val="16"/>
        </w:rPr>
        <w:t>__________________</w:t>
      </w:r>
    </w:p>
  </w:footnote>
  <w:footnote w:id="1">
    <w:p w:rsidR="00EC6721" w:rsidRDefault="00EC6721" w:rsidP="00FF281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见CEDAW/C/LAO/CC/1-5</w:t>
      </w:r>
      <w:r>
        <w:t>，</w:t>
      </w:r>
      <w:r>
        <w:rPr>
          <w:rFonts w:hint="eastAsia"/>
        </w:rPr>
        <w:t>第45段。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C6721" w:rsidTr="001518F9">
      <w:tblPrEx>
        <w:tblCellMar>
          <w:top w:w="0" w:type="dxa"/>
          <w:bottom w:w="0" w:type="dxa"/>
        </w:tblCellMar>
      </w:tblPrEx>
      <w:trPr>
        <w:trHeight w:hRule="exact" w:val="864"/>
      </w:trPr>
      <w:tc>
        <w:tcPr>
          <w:tcW w:w="4838" w:type="dxa"/>
          <w:shd w:val="clear" w:color="auto" w:fill="auto"/>
          <w:vAlign w:val="bottom"/>
        </w:tcPr>
        <w:p w:rsidR="00EC6721" w:rsidRPr="001518F9" w:rsidRDefault="00EC6721" w:rsidP="001518F9">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6A704E">
            <w:rPr>
              <w:b/>
              <w:sz w:val="17"/>
            </w:rPr>
            <w:t>CEDAW/C/LAO/Q/7</w:t>
          </w:r>
          <w:r>
            <w:rPr>
              <w:b/>
              <w:sz w:val="17"/>
            </w:rPr>
            <w:fldChar w:fldCharType="end"/>
          </w:r>
        </w:p>
      </w:tc>
      <w:tc>
        <w:tcPr>
          <w:tcW w:w="5033" w:type="dxa"/>
          <w:shd w:val="clear" w:color="auto" w:fill="auto"/>
          <w:vAlign w:val="bottom"/>
        </w:tcPr>
        <w:p w:rsidR="00EC6721" w:rsidRDefault="00EC6721" w:rsidP="001518F9">
          <w:pPr>
            <w:pStyle w:val="Header"/>
          </w:pPr>
        </w:p>
      </w:tc>
    </w:tr>
  </w:tbl>
  <w:p w:rsidR="00EC6721" w:rsidRPr="001518F9" w:rsidRDefault="00EC6721" w:rsidP="001518F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C6721" w:rsidTr="001518F9">
      <w:tblPrEx>
        <w:tblCellMar>
          <w:top w:w="0" w:type="dxa"/>
          <w:bottom w:w="0" w:type="dxa"/>
        </w:tblCellMar>
      </w:tblPrEx>
      <w:trPr>
        <w:trHeight w:hRule="exact" w:val="864"/>
      </w:trPr>
      <w:tc>
        <w:tcPr>
          <w:tcW w:w="4838" w:type="dxa"/>
          <w:shd w:val="clear" w:color="auto" w:fill="auto"/>
          <w:vAlign w:val="bottom"/>
        </w:tcPr>
        <w:p w:rsidR="00EC6721" w:rsidRDefault="00EC6721" w:rsidP="001518F9">
          <w:pPr>
            <w:pStyle w:val="Header"/>
          </w:pPr>
        </w:p>
      </w:tc>
      <w:tc>
        <w:tcPr>
          <w:tcW w:w="5033" w:type="dxa"/>
          <w:shd w:val="clear" w:color="auto" w:fill="auto"/>
          <w:vAlign w:val="bottom"/>
        </w:tcPr>
        <w:p w:rsidR="00EC6721" w:rsidRPr="001518F9" w:rsidRDefault="00EC6721" w:rsidP="001518F9">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6A704E">
            <w:rPr>
              <w:b/>
              <w:sz w:val="17"/>
            </w:rPr>
            <w:t>CEDAW/C/LAO/Q/7</w:t>
          </w:r>
          <w:r>
            <w:rPr>
              <w:b/>
              <w:sz w:val="17"/>
            </w:rPr>
            <w:fldChar w:fldCharType="end"/>
          </w:r>
        </w:p>
      </w:tc>
    </w:tr>
  </w:tbl>
  <w:p w:rsidR="00EC6721" w:rsidRPr="001518F9" w:rsidRDefault="00EC6721" w:rsidP="001518F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C6721" w:rsidTr="001518F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C6721" w:rsidRDefault="00EC6721" w:rsidP="001518F9">
          <w:pPr>
            <w:pStyle w:val="Header"/>
            <w:spacing w:after="120"/>
          </w:pPr>
        </w:p>
      </w:tc>
      <w:tc>
        <w:tcPr>
          <w:tcW w:w="1872" w:type="dxa"/>
          <w:tcBorders>
            <w:bottom w:val="single" w:sz="4" w:space="0" w:color="auto"/>
          </w:tcBorders>
          <w:shd w:val="clear" w:color="auto" w:fill="auto"/>
          <w:vAlign w:val="bottom"/>
        </w:tcPr>
        <w:p w:rsidR="00EC6721" w:rsidRPr="001518F9" w:rsidRDefault="00EC6721" w:rsidP="001518F9">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EC6721" w:rsidRDefault="00EC6721" w:rsidP="001518F9">
          <w:pPr>
            <w:pStyle w:val="Header"/>
            <w:spacing w:after="120"/>
          </w:pPr>
        </w:p>
      </w:tc>
      <w:tc>
        <w:tcPr>
          <w:tcW w:w="6523" w:type="dxa"/>
          <w:gridSpan w:val="3"/>
          <w:tcBorders>
            <w:bottom w:val="single" w:sz="4" w:space="0" w:color="auto"/>
          </w:tcBorders>
          <w:shd w:val="clear" w:color="auto" w:fill="auto"/>
          <w:vAlign w:val="bottom"/>
        </w:tcPr>
        <w:p w:rsidR="00EC6721" w:rsidRPr="001518F9" w:rsidRDefault="00EC6721" w:rsidP="001518F9">
          <w:pPr>
            <w:spacing w:after="80" w:line="240" w:lineRule="auto"/>
            <w:jc w:val="right"/>
            <w:rPr>
              <w:rFonts w:ascii="Times New Roman"/>
              <w:position w:val="-4"/>
            </w:rPr>
          </w:pPr>
          <w:r>
            <w:rPr>
              <w:rFonts w:ascii="Times New Roman"/>
              <w:position w:val="-4"/>
              <w:sz w:val="40"/>
            </w:rPr>
            <w:t>CEDAW</w:t>
          </w:r>
          <w:r>
            <w:rPr>
              <w:rFonts w:ascii="Times New Roman"/>
              <w:position w:val="-4"/>
            </w:rPr>
            <w:t>/C/LAO/Q/7</w:t>
          </w:r>
        </w:p>
      </w:tc>
    </w:tr>
    <w:tr w:rsidR="00EC6721" w:rsidRPr="001518F9" w:rsidTr="001518F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C6721" w:rsidRDefault="00EC6721" w:rsidP="001518F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C6721" w:rsidRPr="001518F9" w:rsidRDefault="00EC6721" w:rsidP="001518F9">
          <w:pPr>
            <w:pStyle w:val="Header"/>
            <w:spacing w:before="109"/>
            <w:ind w:left="-72"/>
          </w:pPr>
        </w:p>
      </w:tc>
      <w:tc>
        <w:tcPr>
          <w:tcW w:w="5227" w:type="dxa"/>
          <w:gridSpan w:val="3"/>
          <w:tcBorders>
            <w:top w:val="single" w:sz="4" w:space="0" w:color="auto"/>
            <w:bottom w:val="single" w:sz="12" w:space="0" w:color="auto"/>
          </w:tcBorders>
          <w:shd w:val="clear" w:color="auto" w:fill="auto"/>
        </w:tcPr>
        <w:p w:rsidR="00EC6721" w:rsidRPr="001518F9" w:rsidRDefault="00EC6721" w:rsidP="001518F9">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EC6721" w:rsidRPr="001518F9" w:rsidRDefault="00EC6721" w:rsidP="001518F9">
          <w:pPr>
            <w:pStyle w:val="Header"/>
            <w:spacing w:before="109"/>
          </w:pPr>
        </w:p>
      </w:tc>
      <w:tc>
        <w:tcPr>
          <w:tcW w:w="3180" w:type="dxa"/>
          <w:gridSpan w:val="2"/>
          <w:tcBorders>
            <w:top w:val="single" w:sz="4" w:space="0" w:color="auto"/>
            <w:bottom w:val="single" w:sz="12" w:space="0" w:color="auto"/>
          </w:tcBorders>
          <w:shd w:val="clear" w:color="auto" w:fill="auto"/>
        </w:tcPr>
        <w:p w:rsidR="00EC6721" w:rsidRDefault="00EC6721" w:rsidP="001518F9">
          <w:pPr>
            <w:spacing w:before="240" w:line="240" w:lineRule="exact"/>
            <w:rPr>
              <w:rFonts w:ascii="Times New Roman"/>
            </w:rPr>
          </w:pPr>
          <w:r>
            <w:rPr>
              <w:rFonts w:ascii="Times New Roman"/>
            </w:rPr>
            <w:t>Distr.: General</w:t>
          </w:r>
        </w:p>
        <w:p w:rsidR="00EC6721" w:rsidRDefault="00EC6721" w:rsidP="001518F9">
          <w:pPr>
            <w:spacing w:line="240" w:lineRule="exact"/>
            <w:rPr>
              <w:rFonts w:ascii="Times New Roman"/>
            </w:rPr>
          </w:pPr>
          <w:r>
            <w:rPr>
              <w:rFonts w:ascii="Times New Roman"/>
            </w:rPr>
            <w:t>1 December 2008</w:t>
          </w:r>
        </w:p>
        <w:p w:rsidR="00EC6721" w:rsidRDefault="00EC6721" w:rsidP="001518F9">
          <w:pPr>
            <w:spacing w:line="240" w:lineRule="exact"/>
            <w:rPr>
              <w:rFonts w:ascii="Times New Roman"/>
            </w:rPr>
          </w:pPr>
          <w:r>
            <w:rPr>
              <w:rFonts w:ascii="Times New Roman"/>
            </w:rPr>
            <w:t>Chinese</w:t>
          </w:r>
        </w:p>
        <w:p w:rsidR="00EC6721" w:rsidRPr="001518F9" w:rsidRDefault="00EC6721" w:rsidP="001518F9">
          <w:pPr>
            <w:spacing w:line="240" w:lineRule="exact"/>
            <w:rPr>
              <w:rFonts w:ascii="Times New Roman"/>
            </w:rPr>
          </w:pPr>
          <w:r>
            <w:rPr>
              <w:rFonts w:ascii="Times New Roman"/>
            </w:rPr>
            <w:t>Original: English</w:t>
          </w:r>
        </w:p>
      </w:tc>
    </w:tr>
  </w:tbl>
  <w:p w:rsidR="00EC6721" w:rsidRPr="001518F9" w:rsidRDefault="00EC6721" w:rsidP="001518F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36*"/>
    <w:docVar w:name="CreationDt" w:val="18/12/2008 16:31:56"/>
    <w:docVar w:name="DocCategory" w:val="Doc"/>
    <w:docVar w:name="DocType" w:val="Final"/>
    <w:docVar w:name="FooterJN" w:val="08-62736 (C)"/>
    <w:docVar w:name="jobn" w:val="08-62736 (C)"/>
    <w:docVar w:name="jobnDT" w:val="08-62736 (C)   181208"/>
    <w:docVar w:name="jobnDTDT" w:val="08-62736 (C)   181208   181208"/>
    <w:docVar w:name="JobNo" w:val="0862736C"/>
    <w:docVar w:name="OandT" w:val="CAI"/>
    <w:docVar w:name="sss1" w:val="CEDAW/C/LAO/Q/7"/>
    <w:docVar w:name="sss2" w:val="-"/>
    <w:docVar w:name="Symbol1" w:val="CEDAW/C/LAO/Q/7"/>
    <w:docVar w:name="Symbol2" w:val="-"/>
  </w:docVars>
  <w:rsids>
    <w:rsidRoot w:val="00D51594"/>
    <w:rsid w:val="0000347C"/>
    <w:rsid w:val="000077D1"/>
    <w:rsid w:val="000125BC"/>
    <w:rsid w:val="00021A2B"/>
    <w:rsid w:val="00037B39"/>
    <w:rsid w:val="00044CA4"/>
    <w:rsid w:val="00045EFE"/>
    <w:rsid w:val="0007337D"/>
    <w:rsid w:val="000758DF"/>
    <w:rsid w:val="00076EB8"/>
    <w:rsid w:val="00095C67"/>
    <w:rsid w:val="000A31F9"/>
    <w:rsid w:val="000A40E2"/>
    <w:rsid w:val="000C1786"/>
    <w:rsid w:val="000E240F"/>
    <w:rsid w:val="000E49A4"/>
    <w:rsid w:val="000F1058"/>
    <w:rsid w:val="001113F8"/>
    <w:rsid w:val="001212F9"/>
    <w:rsid w:val="00121328"/>
    <w:rsid w:val="0012708E"/>
    <w:rsid w:val="00141322"/>
    <w:rsid w:val="0015066B"/>
    <w:rsid w:val="00150D3A"/>
    <w:rsid w:val="001518F9"/>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1170B"/>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E4D59"/>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A704E"/>
    <w:rsid w:val="006E2924"/>
    <w:rsid w:val="006E7A26"/>
    <w:rsid w:val="006F2B3D"/>
    <w:rsid w:val="007052CC"/>
    <w:rsid w:val="00725B7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84262"/>
    <w:rsid w:val="00A95404"/>
    <w:rsid w:val="00A968C5"/>
    <w:rsid w:val="00AA3C28"/>
    <w:rsid w:val="00AA759D"/>
    <w:rsid w:val="00AB2786"/>
    <w:rsid w:val="00AC6682"/>
    <w:rsid w:val="00AD4308"/>
    <w:rsid w:val="00AF2A33"/>
    <w:rsid w:val="00B15EC5"/>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34B20"/>
    <w:rsid w:val="00C42033"/>
    <w:rsid w:val="00C464DD"/>
    <w:rsid w:val="00C60C2C"/>
    <w:rsid w:val="00C76854"/>
    <w:rsid w:val="00C92AE0"/>
    <w:rsid w:val="00CB2B1E"/>
    <w:rsid w:val="00CC3E8B"/>
    <w:rsid w:val="00CC4E84"/>
    <w:rsid w:val="00CD5641"/>
    <w:rsid w:val="00CE64AC"/>
    <w:rsid w:val="00CF7718"/>
    <w:rsid w:val="00D177F1"/>
    <w:rsid w:val="00D323B5"/>
    <w:rsid w:val="00D34115"/>
    <w:rsid w:val="00D42ACC"/>
    <w:rsid w:val="00D51594"/>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B6EB9"/>
    <w:rsid w:val="00EC6721"/>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 w:val="00FF281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751</Words>
  <Characters>4282</Characters>
  <Application>Microsoft Office Word</Application>
  <DocSecurity>4</DocSecurity>
  <Lines>35</Lines>
  <Paragraphs>10</Paragraphs>
  <ScaleCrop>false</ScaleCrop>
  <Company>United Nations</Company>
  <LinksUpToDate>false</LinksUpToDate>
  <CharactersWithSpaces>5023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12</cp:revision>
  <cp:lastPrinted>2008-12-19T10:05:00Z</cp:lastPrinted>
  <dcterms:created xsi:type="dcterms:W3CDTF">2008-12-18T15:31:00Z</dcterms:created>
  <dcterms:modified xsi:type="dcterms:W3CDTF">2008-12-19T10:05:00Z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0862736</vt:lpwstr>
  </property>
  <property fmtid="{D5CDD505-2E9C-101B-9397-08002B2CF9AE}" pid="3" name="Symbol1">
    <vt:lpwstr>CEDAW/C/LAO/Q/7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CAI</vt:lpwstr>
  </property>
</Properties>
</file>