
<file path=[Content_Types].xml><?xml version="1.0" encoding="utf-8"?>
<Types xmlns="http://schemas.openxmlformats.org/package/2006/content-types">
  <Default Extension="bin" ContentType="application/vnd.openxmlformats-officedocument.oleObject"/>
  <Default Extension="wmf" ContentType="image/x-wm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header1.xml" ContentType="application/vnd.openxmlformats-officedocument.wordprocessingml.header+xml"/>
  <Override PartName="/word/header2.xml" ContentType="application/vnd.openxmlformats-officedocument.wordprocessingml.head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000000" w:rsidRDefault="00000000">
      <w:pPr>
        <w:rPr>
          <w:sz w:val="2"/>
        </w:rPr>
      </w:pPr>
      <w:r>
        <w:rPr>
          <w:noProof/>
          <w:sz w:val="2"/>
        </w:rPr>
        <w:fldChar w:fldCharType="begin">
          <w:ffData>
            <w:name w:val="ПолеСоСписком3"/>
            <w:enabled/>
            <w:calcOnExit w:val="0"/>
            <w:ddList/>
          </w:ffData>
        </w:fldChar>
      </w:r>
      <w:bookmarkStart w:id="0" w:name="ПолеСоСписком3"/>
      <w:r>
        <w:rPr>
          <w:noProof/>
          <w:sz w:val="2"/>
        </w:rPr>
        <w:instrText xml:space="preserve"> FORMDROPDOWN </w:instrText>
      </w:r>
      <w:r>
        <w:rPr>
          <w:noProof/>
          <w:sz w:val="2"/>
        </w:rPr>
      </w:r>
      <w:r>
        <w:rPr>
          <w:noProof/>
          <w:sz w:val="2"/>
        </w:rPr>
        <w:fldChar w:fldCharType="end"/>
      </w:r>
      <w:bookmarkEnd w:id="0"/>
      <w:r>
        <w:rPr>
          <w:noProof/>
          <w:sz w:val="2"/>
        </w:rPr>
        <w:pict>
          <v:shapetype id="_x0000_t202" coordsize="21600,21600" o:spt="202" path="m,l,21600r21600,l21600,xe">
            <v:stroke joinstyle="miter"/>
            <v:path gradientshapeok="t" o:connecttype="rect"/>
          </v:shapetype>
          <v:shape id="_x0000_s2050" type="#_x0000_t202" style="position:absolute;margin-left:85.05pt;margin-top:722.65pt;width:198pt;height:19.85pt;z-index:1;mso-wrap-distance-top:56.7pt;mso-wrap-distance-bottom:56.7pt;mso-position-horizontal-relative:page;mso-position-vertical-relative:text" filled="f" stroked="f" strokecolor="white">
            <v:textbox style="mso-next-textbox:#_x0000_s2050" inset="0,0,0,0">
              <w:txbxContent>
                <w:p w:rsidR="00000000" w:rsidRDefault="00000000">
                  <w:pPr>
                    <w:rPr>
                      <w:lang w:val="en-US"/>
                    </w:rPr>
                  </w:pPr>
                  <w:r>
                    <w:rPr>
                      <w:lang w:val="en-US"/>
                    </w:rPr>
                    <w:t>GE.06-</w:t>
                  </w:r>
                  <w:r>
                    <w:rPr>
                      <w:lang w:val="en-US"/>
                    </w:rPr>
                    <w:fldChar w:fldCharType="begin"/>
                  </w:r>
                  <w:r>
                    <w:rPr>
                      <w:lang w:val="en-US"/>
                    </w:rPr>
                    <w:instrText xml:space="preserve"> FILLIN "Введите номер документа" \* MERGEFORMAT </w:instrText>
                  </w:r>
                  <w:r>
                    <w:rPr>
                      <w:lang w:val="en-US"/>
                    </w:rPr>
                    <w:fldChar w:fldCharType="separate"/>
                  </w:r>
                  <w:r>
                    <w:rPr>
                      <w:lang w:val="en-US"/>
                    </w:rPr>
                    <w:t>44079</w:t>
                  </w:r>
                  <w:r>
                    <w:rPr>
                      <w:lang w:val="en-US"/>
                    </w:rPr>
                    <w:fldChar w:fldCharType="end"/>
                  </w:r>
                  <w:r>
                    <w:rPr>
                      <w:lang w:val="en-US"/>
                    </w:rPr>
                    <w:t xml:space="preserve">   (R)</w:t>
                  </w:r>
                  <w:r>
                    <w:t xml:space="preserve">    </w:t>
                  </w:r>
                  <w:r>
                    <w:rPr>
                      <w:lang w:val="en-US"/>
                    </w:rPr>
                    <w:t>180906    180906</w:t>
                  </w:r>
                </w:p>
              </w:txbxContent>
            </v:textbox>
            <w10:wrap type="topAndBottom" anchorx="page"/>
            <w10:anchorlock/>
          </v:shape>
        </w:pict>
      </w:r>
    </w:p>
    <w:tbl>
      <w:tblPr>
        <w:tblW w:w="9639" w:type="dxa"/>
        <w:tblInd w:w="8" w:type="dxa"/>
        <w:tblLayout w:type="fixed"/>
        <w:tblCellMar>
          <w:left w:w="0" w:type="dxa"/>
          <w:right w:w="0" w:type="dxa"/>
        </w:tblCellMar>
        <w:tblLook w:val="0000" w:firstRow="0" w:lastRow="0" w:firstColumn="0" w:lastColumn="0" w:noHBand="0" w:noVBand="0"/>
      </w:tblPr>
      <w:tblGrid>
        <w:gridCol w:w="4821"/>
        <w:gridCol w:w="4818"/>
      </w:tblGrid>
      <w:tr w:rsidR="00000000">
        <w:tblPrEx>
          <w:tblCellMar>
            <w:top w:w="0" w:type="dxa"/>
            <w:left w:w="0" w:type="dxa"/>
            <w:bottom w:w="0" w:type="dxa"/>
            <w:right w:w="0" w:type="dxa"/>
          </w:tblCellMar>
        </w:tblPrEx>
        <w:tc>
          <w:tcPr>
            <w:tcW w:w="4821" w:type="dxa"/>
            <w:tcBorders>
              <w:bottom w:val="single" w:sz="18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30"/>
              </w:rPr>
            </w:pPr>
            <w:r>
              <w:rPr>
                <w:b/>
                <w:sz w:val="30"/>
              </w:rPr>
              <w:t xml:space="preserve">ОРГАНИЗАЦИЯ </w:t>
            </w:r>
            <w:r>
              <w:rPr>
                <w:b/>
                <w:sz w:val="30"/>
              </w:rPr>
              <w:br/>
              <w:t>ОБЪЕДИНЕННЫХ НАЦИЙ</w:t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rPr>
                <w:b/>
                <w:sz w:val="20"/>
              </w:rPr>
            </w:pPr>
          </w:p>
        </w:tc>
        <w:tc>
          <w:tcPr>
            <w:tcW w:w="4818" w:type="dxa"/>
            <w:tcBorders>
              <w:bottom w:val="single" w:sz="18" w:space="0" w:color="auto"/>
            </w:tcBorders>
          </w:tcPr>
          <w:p w:rsidR="00000000" w:rsidRDefault="00000000">
            <w:pPr>
              <w:pStyle w:val="Heading4"/>
              <w:jc w:val="right"/>
              <w:rPr>
                <w:i w:val="0"/>
                <w:iCs/>
                <w:sz w:val="72"/>
              </w:rPr>
            </w:pPr>
            <w:r>
              <w:rPr>
                <w:i w:val="0"/>
                <w:iCs/>
                <w:sz w:val="72"/>
              </w:rPr>
              <w:t>E</w:t>
            </w:r>
          </w:p>
        </w:tc>
      </w:tr>
    </w:tbl>
    <w:p w:rsidR="00000000" w:rsidRDefault="00000000">
      <w:pPr>
        <w:tabs>
          <w:tab w:val="left" w:pos="0"/>
          <w:tab w:val="left" w:pos="7086"/>
        </w:tabs>
        <w:suppressAutoHyphens/>
        <w:spacing w:line="216" w:lineRule="auto"/>
        <w:rPr>
          <w:sz w:val="20"/>
        </w:rPr>
      </w:pPr>
    </w:p>
    <w:tbl>
      <w:tblPr>
        <w:tblW w:w="9667" w:type="dxa"/>
        <w:tblLayout w:type="fixed"/>
        <w:tblCellMar>
          <w:left w:w="28" w:type="dxa"/>
          <w:right w:w="28" w:type="dxa"/>
        </w:tblCellMar>
        <w:tblLook w:val="0000" w:firstRow="0" w:lastRow="0" w:firstColumn="0" w:lastColumn="0" w:noHBand="0" w:noVBand="0"/>
      </w:tblPr>
      <w:tblGrid>
        <w:gridCol w:w="1558"/>
        <w:gridCol w:w="5841"/>
        <w:gridCol w:w="2268"/>
      </w:tblGrid>
      <w:tr w:rsidR="00000000">
        <w:tblPrEx>
          <w:tblCellMar>
            <w:top w:w="0" w:type="dxa"/>
            <w:bottom w:w="0" w:type="dxa"/>
          </w:tblCellMar>
        </w:tblPrEx>
        <w:tc>
          <w:tcPr>
            <w:tcW w:w="1558" w:type="dxa"/>
            <w:tcBorders>
              <w:bottom w:val="single" w:sz="24" w:space="0" w:color="auto"/>
            </w:tcBorders>
          </w:tcPr>
          <w:bookmarkStart w:id="1" w:name="_MON_1113896620"/>
          <w:bookmarkEnd w:id="1"/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left="30" w:right="270"/>
              <w:rPr>
                <w:sz w:val="2"/>
              </w:rPr>
            </w:pPr>
            <w:r>
              <w:rPr>
                <w:sz w:val="20"/>
              </w:rPr>
              <w:object w:dxaOrig="1206" w:dyaOrig="989">
                <v:shapetype id="_x0000_t75" coordsize="21600,21600" o:spt="75" o:preferrelative="t" path="m@4@5l@4@11@9@11@9@5xe" filled="f" stroked="f">
                  <v:stroke joinstyle="miter"/>
                  <v:formulas>
                    <v:f eqn="if lineDrawn pixelLineWidth 0"/>
                    <v:f eqn="sum @0 1 0"/>
                    <v:f eqn="sum 0 0 @1"/>
                    <v:f eqn="prod @2 1 2"/>
                    <v:f eqn="prod @3 21600 pixelWidth"/>
                    <v:f eqn="prod @3 21600 pixelHeight"/>
                    <v:f eqn="sum @0 0 1"/>
                    <v:f eqn="prod @6 1 2"/>
                    <v:f eqn="prod @7 21600 pixelWidth"/>
                    <v:f eqn="sum @8 21600 0"/>
                    <v:f eqn="prod @7 21600 pixelHeight"/>
                    <v:f eqn="sum @10 21600 0"/>
                  </v:formulas>
                  <v:path o:extrusionok="f" gradientshapeok="t" o:connecttype="rect"/>
                  <o:lock v:ext="edit" aspectratio="t"/>
                </v:shapetype>
                <v:shape id="_x0000_i1025" type="#_x0000_t75" style="width:60pt;height:49.5pt" o:ole="" fillcolor="window">
                  <v:imagedata r:id="rId7" o:title=""/>
                </v:shape>
                <o:OLEObject Type="Embed" ProgID="Word.Picture.8" ShapeID="_x0000_i1025" DrawAspect="Content" ObjectID="_1444033117" r:id="rId8"/>
              </w:object>
            </w:r>
          </w:p>
          <w:p w:rsidR="00000000" w:rsidRDefault="00000000">
            <w:pPr>
              <w:pStyle w:val="a"/>
              <w:tabs>
                <w:tab w:val="left" w:pos="0"/>
                <w:tab w:val="left" w:pos="567"/>
                <w:tab w:val="left" w:pos="1134"/>
                <w:tab w:val="left" w:pos="1701"/>
                <w:tab w:val="left" w:pos="2268"/>
                <w:tab w:val="left" w:pos="7086"/>
              </w:tabs>
              <w:suppressAutoHyphens/>
              <w:spacing w:line="1" w:lineRule="exact"/>
              <w:ind w:left="30" w:right="270"/>
              <w:rPr>
                <w:rFonts w:ascii="Times New Roman" w:hAnsi="Times New Roman"/>
                <w:vanish/>
                <w:sz w:val="20"/>
              </w:rPr>
            </w:pPr>
            <w:r>
              <w:rPr>
                <w:rFonts w:ascii="Times New Roman" w:hAnsi="Times New Roman"/>
                <w:vanish/>
                <w:sz w:val="20"/>
              </w:rPr>
              <w:fldChar w:fldCharType="begin"/>
            </w:r>
            <w:r>
              <w:rPr>
                <w:rFonts w:ascii="Times New Roman" w:hAnsi="Times New Roman"/>
                <w:vanish/>
                <w:sz w:val="20"/>
              </w:rPr>
              <w:instrText>SEQ _endnote  \* ARABIC</w:instrText>
            </w:r>
            <w:r>
              <w:rPr>
                <w:rFonts w:ascii="Times New Roman" w:hAnsi="Times New Roman"/>
                <w:vanish/>
                <w:sz w:val="20"/>
              </w:rPr>
              <w:fldChar w:fldCharType="separate"/>
            </w:r>
            <w:r>
              <w:rPr>
                <w:rFonts w:ascii="Times New Roman" w:hAnsi="Times New Roman"/>
                <w:noProof/>
                <w:vanish/>
                <w:sz w:val="20"/>
              </w:rPr>
              <w:t>1</w:t>
            </w:r>
            <w:r>
              <w:rPr>
                <w:rFonts w:ascii="Times New Roman" w:hAnsi="Times New Roman"/>
                <w:vanish/>
                <w:sz w:val="20"/>
              </w:rPr>
              <w:fldChar w:fldCharType="end"/>
            </w: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rPr>
                <w:sz w:val="20"/>
              </w:rPr>
            </w:pPr>
          </w:p>
        </w:tc>
        <w:tc>
          <w:tcPr>
            <w:tcW w:w="5841" w:type="dxa"/>
            <w:tcBorders>
              <w:bottom w:val="single" w:sz="24" w:space="0" w:color="auto"/>
            </w:tcBorders>
          </w:tcPr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ind w:right="255"/>
              <w:rPr>
                <w:b/>
                <w:sz w:val="20"/>
              </w:rPr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40" w:lineRule="auto"/>
              <w:ind w:right="255"/>
              <w:rPr>
                <w:sz w:val="20"/>
              </w:rPr>
            </w:pPr>
            <w:r>
              <w:rPr>
                <w:b/>
                <w:sz w:val="40"/>
              </w:rPr>
              <w:t>Э</w:t>
            </w:r>
            <w:r>
              <w:rPr>
                <w:b/>
                <w:smallCaps/>
                <w:sz w:val="30"/>
              </w:rPr>
              <w:t xml:space="preserve">КОНОМИЧЕСКИЙ </w:t>
            </w:r>
            <w:r>
              <w:rPr>
                <w:b/>
                <w:sz w:val="20"/>
              </w:rPr>
              <w:br/>
            </w:r>
            <w:r>
              <w:rPr>
                <w:b/>
                <w:smallCaps/>
                <w:sz w:val="30"/>
              </w:rPr>
              <w:t xml:space="preserve">И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 xml:space="preserve">ОЦИАЛЬНЫЙ </w:t>
            </w:r>
            <w:r>
              <w:rPr>
                <w:b/>
                <w:sz w:val="40"/>
              </w:rPr>
              <w:t>С</w:t>
            </w:r>
            <w:r>
              <w:rPr>
                <w:b/>
                <w:smallCaps/>
                <w:sz w:val="30"/>
              </w:rPr>
              <w:t>ОВЕТ</w:t>
            </w:r>
          </w:p>
        </w:tc>
        <w:tc>
          <w:tcPr>
            <w:tcW w:w="2268" w:type="dxa"/>
            <w:tcBorders>
              <w:bottom w:val="single" w:sz="24" w:space="0" w:color="auto"/>
            </w:tcBorders>
          </w:tcPr>
          <w:p w:rsidR="00000000" w:rsidRDefault="00000000">
            <w:pPr>
              <w:spacing w:line="216" w:lineRule="auto"/>
            </w:pPr>
            <w:r>
              <w:t>Distr.</w:t>
            </w:r>
          </w:p>
          <w:p w:rsidR="00000000" w:rsidRDefault="00000000">
            <w:pPr>
              <w:spacing w:line="216" w:lineRule="auto"/>
            </w:pPr>
            <w:r>
              <w:fldChar w:fldCharType="begin">
                <w:ffData>
                  <w:name w:val="ПолеСоСписком1"/>
                  <w:enabled/>
                  <w:calcOnExit w:val="0"/>
                  <w:ddList>
                    <w:listEntry w:val="GENERAL"/>
                    <w:listEntry w:val="LIMITED"/>
                    <w:listEntry w:val="RESTRICTED"/>
                  </w:ddList>
                </w:ffData>
              </w:fldChar>
            </w:r>
            <w:bookmarkStart w:id="2" w:name="ПолеСоСписком1"/>
            <w:r>
              <w:instrText xml:space="preserve"> FORMDROPDOWN </w:instrText>
            </w:r>
            <w:r>
              <w:fldChar w:fldCharType="end"/>
            </w:r>
            <w:bookmarkEnd w:id="2"/>
          </w:p>
          <w:p w:rsidR="00000000" w:rsidRDefault="00000000">
            <w:pPr>
              <w:spacing w:line="216" w:lineRule="auto"/>
            </w:pPr>
          </w:p>
          <w:p w:rsidR="00000000" w:rsidRDefault="00000000">
            <w:pPr>
              <w:spacing w:line="216" w:lineRule="auto"/>
            </w:pPr>
            <w:fldSimple w:instr=" FILLIN  &quot;Введите символ документа&quot; \* MERGEFORMAT ">
              <w:r>
                <w:t>E/C.12/MAR/CO/3</w:t>
              </w:r>
            </w:fldSimple>
          </w:p>
          <w:p w:rsidR="00000000" w:rsidRDefault="00000000">
            <w:pPr>
              <w:spacing w:line="216" w:lineRule="auto"/>
            </w:pPr>
            <w:fldSimple w:instr=" FILLIN  &quot;Введите дату документа&quot; \* MERGEFORMAT ">
              <w:r>
                <w:t>4 September 2006</w:t>
              </w:r>
            </w:fldSimple>
          </w:p>
          <w:p w:rsidR="00000000" w:rsidRDefault="00000000">
            <w:pPr>
              <w:spacing w:line="216" w:lineRule="auto"/>
            </w:pPr>
          </w:p>
          <w:p w:rsidR="00000000" w:rsidRDefault="00000000">
            <w:pPr>
              <w:spacing w:line="216" w:lineRule="auto"/>
            </w:pPr>
            <w:r>
              <w:t>RUSSIAN</w:t>
            </w:r>
          </w:p>
          <w:p w:rsidR="00000000" w:rsidRDefault="00000000">
            <w:pPr>
              <w:spacing w:line="216" w:lineRule="auto"/>
            </w:pPr>
            <w:r>
              <w:t xml:space="preserve">Original:  </w:t>
            </w:r>
            <w:r>
              <w:fldChar w:fldCharType="begin">
                <w:ffData>
                  <w:name w:val="ПолеСоСписком2"/>
                  <w:enabled/>
                  <w:calcOnExit w:val="0"/>
                  <w:ddList>
                    <w:result w:val="1"/>
                    <w:listEntry w:val="ENGLISH"/>
                    <w:listEntry w:val="FRENCH"/>
                    <w:listEntry w:val="SPANISH"/>
                    <w:listEntry w:val="ARABIC"/>
                    <w:listEntry w:val="CHINESE"/>
                    <w:listEntry w:val="ENGLISH/FRENCH"/>
                    <w:listEntry w:val="ENGLISH and FRENCH"/>
                  </w:ddList>
                </w:ffData>
              </w:fldChar>
            </w:r>
            <w:bookmarkStart w:id="3" w:name="ПолеСоСписком2"/>
            <w:r>
              <w:instrText xml:space="preserve"> FORMDROPDOWN </w:instrText>
            </w:r>
            <w:r>
              <w:fldChar w:fldCharType="end"/>
            </w:r>
            <w:bookmarkEnd w:id="3"/>
          </w:p>
          <w:p w:rsidR="00000000" w:rsidRDefault="00000000">
            <w:pPr>
              <w:spacing w:line="216" w:lineRule="auto"/>
            </w:pPr>
          </w:p>
          <w:p w:rsidR="00000000" w:rsidRDefault="00000000">
            <w:pPr>
              <w:tabs>
                <w:tab w:val="left" w:pos="0"/>
                <w:tab w:val="left" w:pos="7086"/>
              </w:tabs>
              <w:suppressAutoHyphens/>
              <w:spacing w:line="216" w:lineRule="auto"/>
              <w:ind w:left="255"/>
              <w:rPr>
                <w:sz w:val="22"/>
              </w:rPr>
            </w:pPr>
          </w:p>
        </w:tc>
      </w:tr>
    </w:tbl>
    <w:p w:rsidR="00000000" w:rsidRDefault="00000000">
      <w:pPr>
        <w:spacing w:line="216" w:lineRule="auto"/>
      </w:pPr>
    </w:p>
    <w:p w:rsidR="00000000" w:rsidRDefault="00000000">
      <w:r>
        <w:t>КОМИТЕТ ПО ЭКОНОМИЧЕСКИМ,</w:t>
      </w:r>
    </w:p>
    <w:p w:rsidR="00000000" w:rsidRDefault="00000000">
      <w:r>
        <w:t>СОЦИАЛЬНЫМ И КУЛЬТУРНЫМ ПРАВАМ</w:t>
      </w:r>
    </w:p>
    <w:p w:rsidR="00000000" w:rsidRDefault="00000000">
      <w:r>
        <w:t>Тридцать шестая сессия</w:t>
      </w:r>
      <w:r>
        <w:br/>
        <w:t>Женева, 1-19 мая 2006 года</w:t>
      </w:r>
    </w:p>
    <w:p w:rsidR="00000000" w:rsidRDefault="00000000"/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РАССМОТРЕНИЕ ДОКЛАДОВ, ПРЕДСТАВЛЕННЫХ ГОСУДАРСТВАМИ-УЧАСТНИКАМИ В СООТВЕТСТВИИ СО СТАТЬЯМИ 16 И 17 ПАКТА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Заключительные замечания Комитета по экономическим,</w:t>
      </w:r>
      <w:r>
        <w:rPr>
          <w:b/>
          <w:bCs/>
        </w:rPr>
        <w:br/>
        <w:t>социальным и культурным правам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Марокко</w:t>
      </w:r>
    </w:p>
    <w:p w:rsidR="00000000" w:rsidRDefault="00000000">
      <w:pPr>
        <w:jc w:val="center"/>
        <w:rPr>
          <w:b/>
          <w:bCs/>
        </w:rPr>
      </w:pPr>
    </w:p>
    <w:p w:rsidR="00000000" w:rsidRDefault="00000000">
      <w:r>
        <w:t>1.</w:t>
      </w:r>
      <w:r>
        <w:tab/>
        <w:t>Комитет по экономическим, социальным и культурным правам рассмотрел третий периодический доклад Марокко об осуществлении Международного пакта об экономических, социальных и культурных правах (E/1994/104/Add.29) на своих 16</w:t>
      </w:r>
      <w:r>
        <w:noBreakHyphen/>
        <w:t>18</w:t>
      </w:r>
      <w:r>
        <w:noBreakHyphen/>
        <w:t>м заседаниях, состоявшихся 10 и 11 мая 2006 года (E/C.12/2006/SR.16-18), а на своем 29-м заседании 19 мая 2006 года огласил следующие заключительные замечания.</w:t>
      </w:r>
    </w:p>
    <w:p w:rsidR="00000000" w:rsidRDefault="00000000"/>
    <w:p w:rsidR="00000000" w:rsidRDefault="00000000">
      <w:pPr>
        <w:tabs>
          <w:tab w:val="left" w:pos="480"/>
        </w:tabs>
        <w:jc w:val="center"/>
        <w:rPr>
          <w:rFonts w:ascii="Times New (W1)" w:cs="Times New (W1)"/>
          <w:b/>
          <w:bCs/>
        </w:rPr>
      </w:pPr>
      <w:r>
        <w:rPr>
          <w:rFonts w:ascii="Times New (W1)" w:cs="Times New (W1)"/>
          <w:b/>
          <w:bCs/>
        </w:rPr>
        <w:t>A.</w:t>
      </w:r>
      <w:r>
        <w:rPr>
          <w:rFonts w:ascii="Times New (W1)" w:cs="Times New (W1)"/>
          <w:b/>
          <w:bCs/>
        </w:rPr>
        <w:tab/>
      </w:r>
      <w:r>
        <w:rPr>
          <w:rFonts w:ascii="Times New (W1)" w:cs="Times New (W1)"/>
          <w:b/>
          <w:bCs/>
        </w:rPr>
        <w:t>Введение</w:t>
      </w:r>
    </w:p>
    <w:p w:rsidR="00000000" w:rsidRDefault="00000000">
      <w:pPr>
        <w:tabs>
          <w:tab w:val="left" w:pos="480"/>
        </w:tabs>
        <w:jc w:val="center"/>
        <w:rPr>
          <w:rFonts w:ascii="Times New (W1)" w:cs="Times New (W1)"/>
          <w:b/>
          <w:bCs/>
        </w:rPr>
      </w:pPr>
    </w:p>
    <w:p w:rsidR="00000000" w:rsidRDefault="00000000">
      <w:r>
        <w:t>2.</w:t>
      </w:r>
      <w:r>
        <w:tab/>
        <w:t>Комитет приветствует представление третьего периодического доклада государства-участника, который был составлен в соответствии с принятыми им руководящими принципами.  Он с удовлетворением принимает к сведению представленные письменные ответы на перечень подлежащих обсуждению вопросов (E/C.12/Q/MAR/2).  В то же время Комитет сожалеет о том, что часть письменных ответов не была своевременно представлена для перевода на его другие рабочие языки.</w:t>
      </w:r>
    </w:p>
    <w:p w:rsidR="00000000" w:rsidRDefault="00000000">
      <w:pPr>
        <w:rPr>
          <w:strike/>
        </w:rPr>
      </w:pPr>
      <w:r>
        <w:br w:type="page"/>
        <w:t>3.</w:t>
      </w:r>
      <w:r>
        <w:tab/>
        <w:t>Комитет приветствует установление с делегацией государства-участника конструктивного диалога.</w:t>
      </w:r>
    </w:p>
    <w:p w:rsidR="00000000" w:rsidRDefault="00000000">
      <w:pPr>
        <w:rPr>
          <w:strike/>
        </w:rPr>
      </w:pPr>
    </w:p>
    <w:p w:rsidR="00000000" w:rsidRDefault="00000000">
      <w:pPr>
        <w:keepNext/>
        <w:tabs>
          <w:tab w:val="left" w:pos="480"/>
        </w:tabs>
        <w:jc w:val="center"/>
        <w:rPr>
          <w:b/>
          <w:bCs/>
        </w:rPr>
      </w:pPr>
      <w:r>
        <w:rPr>
          <w:rFonts w:ascii="Times New (W1)" w:cs="Times New (W1)"/>
          <w:b/>
          <w:bCs/>
        </w:rPr>
        <w:t>B.</w:t>
      </w:r>
      <w:r>
        <w:rPr>
          <w:rFonts w:ascii="Times New (W1)" w:cs="Times New (W1)"/>
          <w:b/>
          <w:bCs/>
        </w:rPr>
        <w:tab/>
      </w:r>
      <w:r>
        <w:rPr>
          <w:b/>
          <w:bCs/>
        </w:rPr>
        <w:t>Позитивные аспекты</w:t>
      </w:r>
    </w:p>
    <w:p w:rsidR="00000000" w:rsidRDefault="00000000">
      <w:pPr>
        <w:keepNext/>
        <w:tabs>
          <w:tab w:val="left" w:pos="480"/>
        </w:tabs>
        <w:jc w:val="center"/>
        <w:rPr>
          <w:b/>
          <w:bCs/>
        </w:rPr>
      </w:pPr>
    </w:p>
    <w:p w:rsidR="00000000" w:rsidRDefault="00000000">
      <w:r>
        <w:t>4.</w:t>
      </w:r>
      <w:r>
        <w:tab/>
        <w:t>Комитет принимает к сведению усилия, прилагаемые Марокко в области защиты прав человека, и с удовлетворением отмечает проведение законодательных реформ, направленных на улучшение положения женщин, в частности принятие в 2004 году целого ряда положений нового Семейного кодекса.</w:t>
      </w:r>
    </w:p>
    <w:p w:rsidR="00000000" w:rsidRDefault="00000000"/>
    <w:p w:rsidR="00000000" w:rsidRDefault="00000000">
      <w:r>
        <w:t>5.</w:t>
      </w:r>
      <w:r>
        <w:tab/>
        <w:t>Комитет с удовлетворением принимает к сведению реорганизацию Консультативного совета по правам человека (КСПЧ), учреждение в Марокко института омбудсмена (Диван аль-Мадхалим), открытие Королевского института культуры амазигов (КИКА) и создание Комиссии "Справедливость и примирение".</w:t>
      </w:r>
    </w:p>
    <w:p w:rsidR="00000000" w:rsidRDefault="00000000"/>
    <w:p w:rsidR="00000000" w:rsidRDefault="00000000">
      <w:r>
        <w:t>6.</w:t>
      </w:r>
      <w:r>
        <w:tab/>
        <w:t>Комитет дает высокую оценку общенациональному исследованию проблем инвалидов, проведенному государством-участником в 2004 году при поддержке Европейского союза, а также национальной программе общинной реабилитации инвалидов на 2006-2008 годы, разработанной с помощью Программы развития Организации Объединенных Наций.</w:t>
      </w:r>
    </w:p>
    <w:p w:rsidR="00000000" w:rsidRDefault="00000000"/>
    <w:p w:rsidR="00000000" w:rsidRDefault="00000000">
      <w:r>
        <w:t>7.</w:t>
      </w:r>
      <w:r>
        <w:tab/>
        <w:t>Комитет с удовлетворением принимает к сведению, что для девушек и юношей установлен 18-летний возраст вступления в брак, и с интересом отмечает, что государство-участник разработало Национальный план действий в интересах детей на 2005-2015 годы.</w:t>
      </w:r>
    </w:p>
    <w:p w:rsidR="00000000" w:rsidRDefault="00000000"/>
    <w:p w:rsidR="00000000" w:rsidRDefault="00000000">
      <w:r>
        <w:t>8.</w:t>
      </w:r>
      <w:r>
        <w:tab/>
        <w:t>Комитет с удовлетворением отмечает принятие в 2003 году нового Трудового кодекса.</w:t>
      </w:r>
    </w:p>
    <w:p w:rsidR="00000000" w:rsidRDefault="00000000"/>
    <w:p w:rsidR="00000000" w:rsidRDefault="00000000">
      <w:r>
        <w:t>9.</w:t>
      </w:r>
      <w:r>
        <w:tab/>
        <w:t>Комитет выражает удовлетворение в связи с тем, что изучение прав человека проводится среди учащихся на всех уровнях школьного образования и что подготовка по этим вопросам организована для судей и государственных служащих, включая сотрудников правоохранительных органов.</w:t>
      </w:r>
    </w:p>
    <w:p w:rsidR="00000000" w:rsidRDefault="00000000"/>
    <w:p w:rsidR="00000000" w:rsidRDefault="00000000">
      <w:pPr>
        <w:keepNext/>
        <w:tabs>
          <w:tab w:val="left" w:pos="480"/>
        </w:tabs>
        <w:jc w:val="center"/>
        <w:rPr>
          <w:b/>
          <w:bCs/>
        </w:rPr>
      </w:pPr>
      <w:r>
        <w:rPr>
          <w:rFonts w:ascii="Times New (W1)" w:cs="Times New (W1)"/>
          <w:b/>
          <w:bCs/>
        </w:rPr>
        <w:t>C.</w:t>
      </w:r>
      <w:r>
        <w:rPr>
          <w:rFonts w:ascii="Times New (W1)" w:cs="Times New (W1)"/>
          <w:b/>
          <w:bCs/>
        </w:rPr>
        <w:tab/>
      </w:r>
      <w:r>
        <w:rPr>
          <w:b/>
          <w:bCs/>
        </w:rPr>
        <w:t>Факторы и трудности, препятствующие осуществлению Пакта</w:t>
      </w:r>
    </w:p>
    <w:p w:rsidR="00000000" w:rsidRDefault="00000000">
      <w:pPr>
        <w:keepNext/>
        <w:tabs>
          <w:tab w:val="left" w:pos="480"/>
        </w:tabs>
        <w:jc w:val="center"/>
        <w:rPr>
          <w:b/>
          <w:bCs/>
        </w:rPr>
      </w:pPr>
    </w:p>
    <w:p w:rsidR="00000000" w:rsidRDefault="00000000">
      <w:r>
        <w:t>10.</w:t>
      </w:r>
      <w:r>
        <w:tab/>
        <w:t>Комитет отмечает, что некоторые культурные традиции, обычаи и практика в Марокко по</w:t>
      </w:r>
      <w:r>
        <w:noBreakHyphen/>
        <w:t>прежнему мешают женщинам в полной мере пользоваться правами, которые признаются за ними в Пакте.</w:t>
      </w:r>
    </w:p>
    <w:p w:rsidR="00000000" w:rsidRDefault="00000000"/>
    <w:p w:rsidR="00000000" w:rsidRDefault="00000000">
      <w:r>
        <w:t>11.</w:t>
      </w:r>
      <w:r>
        <w:tab/>
        <w:t>Комитет констатирует, что происшедшие в некоторых районах государства-участника, в частности в Аль-Хосейма, землетрясения имели пагубные последствия для осуществления закрепленных в Пакте прав, в частности права на жилище, и что больше других в этой связи страдают женщины и дети.</w:t>
      </w:r>
    </w:p>
    <w:p w:rsidR="00000000" w:rsidRDefault="00000000"/>
    <w:p w:rsidR="00000000" w:rsidRDefault="00000000">
      <w:r>
        <w:t>12.</w:t>
      </w:r>
      <w:r>
        <w:tab/>
        <w:t>Комитет отмечает, что марокканское национальное учреждение по правам человека входит в структуру министерства юстиции и это может негативно сказываться на его независимости.</w:t>
      </w:r>
    </w:p>
    <w:p w:rsidR="00000000" w:rsidRDefault="00000000"/>
    <w:p w:rsidR="00000000" w:rsidRDefault="00000000">
      <w:pPr>
        <w:tabs>
          <w:tab w:val="left" w:pos="480"/>
        </w:tabs>
        <w:jc w:val="center"/>
        <w:rPr>
          <w:b/>
          <w:bCs/>
        </w:rPr>
      </w:pPr>
      <w:r>
        <w:rPr>
          <w:b/>
          <w:bCs/>
        </w:rPr>
        <w:t>D.</w:t>
      </w:r>
      <w:r>
        <w:rPr>
          <w:b/>
          <w:bCs/>
        </w:rPr>
        <w:tab/>
        <w:t>Основные вопросы, вызывающие озабоченность</w:t>
      </w:r>
    </w:p>
    <w:p w:rsidR="00000000" w:rsidRDefault="00000000">
      <w:pPr>
        <w:tabs>
          <w:tab w:val="left" w:pos="480"/>
        </w:tabs>
        <w:jc w:val="center"/>
        <w:rPr>
          <w:b/>
          <w:bCs/>
        </w:rPr>
      </w:pPr>
    </w:p>
    <w:p w:rsidR="00000000" w:rsidRDefault="00000000">
      <w:pPr>
        <w:rPr>
          <w:bCs/>
          <w:strike/>
        </w:rPr>
      </w:pPr>
      <w:r>
        <w:rPr>
          <w:bCs/>
        </w:rPr>
        <w:t>13.</w:t>
      </w:r>
      <w:r>
        <w:rPr>
          <w:bCs/>
        </w:rPr>
        <w:tab/>
        <w:t>Комитет с сожалением отмечает, что важные вопросы, поднятые в его заключительных замечаниях 1994 года (E/C.12/1994/5) и 2000 года (E/C.12/1/Add.55), не были приняты во внимание и что государство-участник адекватным образом не рассмотрело основные вызывающие озабоченность проблемы, которые были затронуты при рассмотрении его первоначального и второго периодического докладов и которые поныне остаются актуальными, а именно:</w:t>
      </w:r>
    </w:p>
    <w:p w:rsidR="00000000" w:rsidRDefault="00000000">
      <w:pPr>
        <w:rPr>
          <w:bCs/>
          <w:strike/>
        </w:rPr>
      </w:pPr>
    </w:p>
    <w:p w:rsidR="00000000" w:rsidRDefault="00000000">
      <w:r>
        <w:tab/>
        <w:t>a)</w:t>
      </w:r>
      <w:r>
        <w:tab/>
        <w:t>отсутствие сведений и статистических данных о бездомных, о принудительных выселениях, о доступе к питьевой воде и электричеству, о занятости женщин и о положении амазигов;</w:t>
      </w:r>
    </w:p>
    <w:p w:rsidR="00000000" w:rsidRDefault="00000000"/>
    <w:p w:rsidR="00000000" w:rsidRDefault="00000000">
      <w:pPr>
        <w:rPr>
          <w:bCs/>
        </w:rPr>
      </w:pPr>
      <w:r>
        <w:tab/>
        <w:t>b)</w:t>
      </w:r>
      <w:r>
        <w:tab/>
        <w:t>тот факт, что до сих пор не найдено ясное решение вопроса о самоопределении населения Западной Сахары.  Комитет с беспокойством принимает к сведению информацию о тяжелом положении перемещенных лиц, покинувших свои дома вследствие конфликта в Западной Сахаре, в частности женщин и детей, которые становятся, по всей видимости, жертвами многочисленных нарушений прав, признаваемых за ними в Пакте</w:t>
      </w:r>
      <w:r>
        <w:rPr>
          <w:bCs/>
        </w:rPr>
        <w:t>;</w:t>
      </w:r>
    </w:p>
    <w:p w:rsidR="00000000" w:rsidRDefault="00000000">
      <w:pPr>
        <w:rPr>
          <w:bCs/>
        </w:rPr>
      </w:pPr>
    </w:p>
    <w:p w:rsidR="00000000" w:rsidRDefault="00000000">
      <w:r>
        <w:tab/>
        <w:t>c)</w:t>
      </w:r>
      <w:r>
        <w:tab/>
        <w:t>факторы, препятствующие осуществлению прав, закрепленных в статье 8 Пакта, например сложные административные процедуры учреждения профессиональных союзов;</w:t>
      </w:r>
    </w:p>
    <w:p w:rsidR="00000000" w:rsidRDefault="00000000"/>
    <w:p w:rsidR="00000000" w:rsidRDefault="00000000">
      <w:pPr>
        <w:rPr>
          <w:bCs/>
        </w:rPr>
      </w:pPr>
      <w:r>
        <w:rPr>
          <w:rFonts w:ascii="Times New (W1)" w:cs="Times New (W1)"/>
        </w:rPr>
        <w:tab/>
        <w:t>d)</w:t>
      </w:r>
      <w:r>
        <w:rPr>
          <w:rFonts w:ascii="Times New (W1)" w:cs="Times New (W1)"/>
        </w:rPr>
        <w:tab/>
      </w:r>
      <w:r>
        <w:rPr>
          <w:bCs/>
        </w:rPr>
        <w:t>сохранение ограничений права на забастовку на основе положений статьи 288 Уголовного кодекса, которые противоречат положениям статьи 8 Пакта;</w:t>
      </w:r>
    </w:p>
    <w:p w:rsidR="00000000" w:rsidRDefault="00000000">
      <w:pPr>
        <w:rPr>
          <w:bCs/>
        </w:rPr>
      </w:pPr>
    </w:p>
    <w:p w:rsidR="00000000" w:rsidRDefault="00000000">
      <w:r>
        <w:rPr>
          <w:bCs/>
        </w:rPr>
        <w:tab/>
        <w:t>e)</w:t>
      </w:r>
      <w:r>
        <w:rPr>
          <w:bCs/>
        </w:rPr>
        <w:tab/>
        <w:t xml:space="preserve">большое число </w:t>
      </w:r>
      <w:r>
        <w:t>беспризорных детей;</w:t>
      </w:r>
    </w:p>
    <w:p w:rsidR="00000000" w:rsidRDefault="00000000"/>
    <w:p w:rsidR="00000000" w:rsidRDefault="00000000">
      <w:r>
        <w:tab/>
        <w:t>f)</w:t>
      </w:r>
      <w:r>
        <w:tab/>
        <w:t>сохранение высокого уровня материнской смертности несмотря на усилия, прилагаемые государством-участником.</w:t>
      </w:r>
    </w:p>
    <w:p w:rsidR="00000000" w:rsidRDefault="00000000"/>
    <w:p w:rsidR="00000000" w:rsidRDefault="00000000">
      <w:r>
        <w:t>14.</w:t>
      </w:r>
      <w:r>
        <w:tab/>
        <w:t>Комитет обеспокоен отсутствием правовых средств защиты для жертв нарушений прав, закрепленных в Пакте.</w:t>
      </w:r>
    </w:p>
    <w:p w:rsidR="00000000" w:rsidRDefault="00000000"/>
    <w:p w:rsidR="00000000" w:rsidRDefault="00000000">
      <w:r>
        <w:t>15.</w:t>
      </w:r>
      <w:r>
        <w:tab/>
        <w:t>Комитет с сожалением отмечает, что, несмотря на ограничения, которые новый Семейный кодекс ввел в отношении многоженства, в Марокко по</w:t>
      </w:r>
      <w:r>
        <w:noBreakHyphen/>
        <w:t>прежнему распространена такая практика.  Комитет напоминает о том, что многоженство является посягательством на достоинство женщин и проявлением дискриминации по отношению к ним.</w:t>
      </w:r>
    </w:p>
    <w:p w:rsidR="00000000" w:rsidRDefault="00000000"/>
    <w:p w:rsidR="00000000" w:rsidRDefault="00000000">
      <w:r>
        <w:t>16.</w:t>
      </w:r>
      <w:r>
        <w:tab/>
        <w:t>Комитет по</w:t>
      </w:r>
      <w:r>
        <w:noBreakHyphen/>
        <w:t>прежнему обеспокоен тем фактом, что несмотря на прогрессивные положения нового Семейного кодекса, в частности в том, что касается процедуры развода по обоюдному согласию, отмены обязательной супружеской опеки в отношении женщин и ограничений одностороннего развода, в марокканском законодательстве сохраняется ряд дискриминационных положений, в частности по вопросам права наследования и уголовного права.</w:t>
      </w:r>
    </w:p>
    <w:p w:rsidR="00000000" w:rsidRDefault="00000000">
      <w:pPr>
        <w:rPr>
          <w:lang w:val="en-US"/>
        </w:rPr>
      </w:pPr>
    </w:p>
    <w:p w:rsidR="00000000" w:rsidRDefault="00000000">
      <w:r>
        <w:t>17.</w:t>
      </w:r>
      <w:r>
        <w:tab/>
        <w:t>Комитет с беспокойством отмечает, что Трудовой кодекс 2003 года не обеспечивает защиту лиц, которые работают домашней прислугой и заняты в сельском хозяйстве и соответственно могут стать жертвами эксплуатации.</w:t>
      </w:r>
    </w:p>
    <w:p w:rsidR="00000000" w:rsidRDefault="00000000"/>
    <w:p w:rsidR="00000000" w:rsidRDefault="00000000">
      <w:r>
        <w:t>18.</w:t>
      </w:r>
      <w:r>
        <w:tab/>
        <w:t>Принимая к сведению меры государства-участника по повышению занятости, Комитет по</w:t>
      </w:r>
      <w:r>
        <w:noBreakHyphen/>
        <w:t>прежнему обеспокоен сохранением высокого уровня безработицы, особенно среди молодежи.  В этой связи он с беспокойством отмечает, что отсутствие возможностей для трудоустройства и низкая заработная плата являются причинами эмиграции лиц трудоспособного возраста.</w:t>
      </w:r>
    </w:p>
    <w:p w:rsidR="00000000" w:rsidRDefault="00000000"/>
    <w:p w:rsidR="00000000" w:rsidRDefault="00000000">
      <w:r>
        <w:t>19.</w:t>
      </w:r>
      <w:r>
        <w:tab/>
        <w:t>Комитет обеспокоен отсутствием эффективных средств правовой защиты для трудящихся в случае противозаконных увольнений и отказом работодателей выплачивать компенсацию в связи с увольнением.</w:t>
      </w:r>
    </w:p>
    <w:p w:rsidR="00000000" w:rsidRDefault="00000000"/>
    <w:p w:rsidR="00000000" w:rsidRDefault="00000000">
      <w:r>
        <w:t>20.</w:t>
      </w:r>
      <w:r>
        <w:tab/>
        <w:t>Комитет обеспокоен тем, что на частных предприятиях в Марокко не обеспечивается надлежащая гигиена труда и отсутствуют статистические данные об условиях труда, производственной гигиене и безопасности на этих предприятиях.</w:t>
      </w:r>
    </w:p>
    <w:p w:rsidR="00000000" w:rsidRDefault="00000000"/>
    <w:p w:rsidR="00000000" w:rsidRDefault="00000000">
      <w:r>
        <w:t>21.</w:t>
      </w:r>
      <w:r>
        <w:tab/>
        <w:t>Комитет с беспокойством отмечает, что охват системы социального обеспечения в Марокко остается недостаточным и имеет различия между сельскими и городскими районами, а также между отдельными регионами.</w:t>
      </w:r>
    </w:p>
    <w:p w:rsidR="00000000" w:rsidRDefault="00000000"/>
    <w:p w:rsidR="00000000" w:rsidRDefault="00000000">
      <w:r>
        <w:t>22.</w:t>
      </w:r>
      <w:r>
        <w:tab/>
        <w:t>Комитет с беспокойством констатирует, что минимальный размер пенсии в 500 </w:t>
      </w:r>
      <w:proofErr w:type="spellStart"/>
      <w:r>
        <w:t>дирхам</w:t>
      </w:r>
      <w:proofErr w:type="spellEnd"/>
      <w:r>
        <w:t>, выплачиваемой Национальным фондом социального обеспечения (</w:t>
      </w:r>
      <w:proofErr w:type="spellStart"/>
      <w:r>
        <w:t>НФСО</w:t>
      </w:r>
      <w:proofErr w:type="spellEnd"/>
      <w:r>
        <w:t>), не обеспечивает пенсионерам и их семьям достойный уровень жизни.</w:t>
      </w:r>
    </w:p>
    <w:p w:rsidR="00000000" w:rsidRDefault="00000000"/>
    <w:p w:rsidR="00000000" w:rsidRDefault="00000000">
      <w:r>
        <w:t>23.</w:t>
      </w:r>
      <w:r>
        <w:tab/>
        <w:t>Комитет признает усилия государства-участника по борьбе с бытовым насилием.  В то же время он с беспокойством отмечает, что Уголовный кодекс государства-участника не содержит каких-либо конкретных положений о квалификации бытового насилия в качестве уголовного преступления и о наказании за него.</w:t>
      </w:r>
    </w:p>
    <w:p w:rsidR="00000000" w:rsidRDefault="00000000"/>
    <w:p w:rsidR="00000000" w:rsidRDefault="00000000">
      <w:r>
        <w:t>24.</w:t>
      </w:r>
      <w:r>
        <w:tab/>
        <w:t>Комитет отмечает, что сексуальные домогательства на рабочем месте квалифицируются как серьезное правонарушение в Трудовом кодексе государства-участника.  Он, однако, по</w:t>
      </w:r>
      <w:r>
        <w:noBreakHyphen/>
        <w:t>прежнему обеспокоен тем фактом, что такие деяния не признаются уголовным преступлением в Уголовном кодексе.</w:t>
      </w:r>
    </w:p>
    <w:p w:rsidR="00000000" w:rsidRDefault="00000000"/>
    <w:p w:rsidR="00000000" w:rsidRDefault="00000000">
      <w:r>
        <w:t>25.</w:t>
      </w:r>
      <w:r>
        <w:tab/>
        <w:t>Комитет с беспокойством обращает внимание на положение репатриируемых без сопровождения детей-мигрантов.</w:t>
      </w:r>
    </w:p>
    <w:p w:rsidR="00000000" w:rsidRDefault="00000000"/>
    <w:p w:rsidR="00000000" w:rsidRDefault="00000000">
      <w:r>
        <w:t>26.</w:t>
      </w:r>
      <w:r>
        <w:tab/>
        <w:t xml:space="preserve">Комитет с беспокойством принимает к сведению приватизацию таких государственных служб, как службы </w:t>
      </w:r>
      <w:proofErr w:type="spellStart"/>
      <w:r>
        <w:t>водо</w:t>
      </w:r>
      <w:proofErr w:type="spellEnd"/>
      <w:r>
        <w:t>- и электроснабжения в городах Марокко, в результате чего растут материальные расходы проживающих в городских трущобах семей и соответственно усугубляется их нищета.</w:t>
      </w:r>
    </w:p>
    <w:p w:rsidR="00000000" w:rsidRDefault="00000000"/>
    <w:p w:rsidR="00000000" w:rsidRDefault="00000000">
      <w:r>
        <w:t>27.</w:t>
      </w:r>
      <w:r>
        <w:tab/>
        <w:t xml:space="preserve">Комитет особенно обеспокоен сведениями о плохих жилищных условиях перемещенных лиц, меньшинств, в частности тех, кто живет в городских трущобах, где высокий уровень плотности населения мешает эффективно пользоваться экономическими, социальными и культурными правами.  Комитет с беспокойством отмечает, что государство-участник не приняло достаточных мер в целях ликвидации негативных последствий землетрясений в некоторых районах, например в </w:t>
      </w:r>
      <w:proofErr w:type="spellStart"/>
      <w:r>
        <w:t>Аль-Хосейма</w:t>
      </w:r>
      <w:proofErr w:type="spellEnd"/>
      <w:r>
        <w:t>, для права на жилище.</w:t>
      </w:r>
    </w:p>
    <w:p w:rsidR="00000000" w:rsidRDefault="00000000"/>
    <w:p w:rsidR="00000000" w:rsidRDefault="00000000">
      <w:r>
        <w:t>28.</w:t>
      </w:r>
      <w:r>
        <w:tab/>
        <w:t xml:space="preserve">Комитет вновь выражает обеспокоенность в связи с тем, что, несмотря на усилия государства-участника по сокращению нищеты, </w:t>
      </w:r>
      <w:proofErr w:type="spellStart"/>
      <w:r>
        <w:t>17%</w:t>
      </w:r>
      <w:proofErr w:type="spellEnd"/>
      <w:r>
        <w:t xml:space="preserve"> населения продолжают жить в нищете, причем </w:t>
      </w:r>
      <w:proofErr w:type="spellStart"/>
      <w:r>
        <w:t>70%</w:t>
      </w:r>
      <w:proofErr w:type="spellEnd"/>
      <w:r>
        <w:t xml:space="preserve"> неимущих проживают в сельских районах.</w:t>
      </w:r>
    </w:p>
    <w:p w:rsidR="00000000" w:rsidRDefault="00000000"/>
    <w:p w:rsidR="00000000" w:rsidRDefault="00000000">
      <w:r>
        <w:t>29.</w:t>
      </w:r>
      <w:r>
        <w:tab/>
        <w:t>Комитет обеспокоен возможными негативными последствиями соглашений о свободной торговле, вступивших в силу в 2006 году.  Эти соглашения, способные спровоцировать рост цен на лекарства, могут привести к нарушениям прав, закрепленных в Пакте, особенно права на здоровье.</w:t>
      </w:r>
    </w:p>
    <w:p w:rsidR="00000000" w:rsidRDefault="00000000"/>
    <w:p w:rsidR="00000000" w:rsidRDefault="00000000">
      <w:r>
        <w:t>30.</w:t>
      </w:r>
      <w:r>
        <w:tab/>
        <w:t>Комитет с беспокойством отмечает, что система образования в государстве-участнике имеет два уровня с серьезными различиями между государственными и частными учебными заведениями, в результате чего возможности малоимущих слоев населения ограничены.  Он также обеспокоен различиями между уровнями охвата школьным образованием девочек и мальчиков и между сельскими и городскими районами.  Кроме того, Комитет обеспокоен тем, что обучение в начальных и средних школах осуществляется на арабском языке, а в высших учебных заведениях - только на французском языке, в результате чего выпускники государственных школ сталкиваются с трудностями при поступлении в высшие учебные заведения.</w:t>
      </w:r>
    </w:p>
    <w:p w:rsidR="00000000" w:rsidRDefault="00000000"/>
    <w:p w:rsidR="00000000" w:rsidRDefault="00000000">
      <w:r>
        <w:t>31.</w:t>
      </w:r>
      <w:r>
        <w:tab/>
        <w:t xml:space="preserve">Комитет принимает к сведению усилия государства-участника для осуществления программ по обучения населения грамоте.  В то же время он сожалеет о том, что эти программы осуществляются лишь на арабском языке, что мешает взрослым </w:t>
      </w:r>
      <w:proofErr w:type="spellStart"/>
      <w:r>
        <w:t>амазигам</w:t>
      </w:r>
      <w:proofErr w:type="spellEnd"/>
      <w:r>
        <w:t>, не знающим арабского языка, обучаться грамоте на их родном языке.</w:t>
      </w:r>
    </w:p>
    <w:p w:rsidR="00000000" w:rsidRDefault="00000000"/>
    <w:p w:rsidR="00000000" w:rsidRDefault="00000000">
      <w:r>
        <w:t>32.</w:t>
      </w:r>
      <w:r>
        <w:tab/>
        <w:t xml:space="preserve">Комитет принимает к сведению меры, осуществляемые государством-участником для поощрения культуры </w:t>
      </w:r>
      <w:proofErr w:type="spellStart"/>
      <w:r>
        <w:t>амазигов</w:t>
      </w:r>
      <w:proofErr w:type="spellEnd"/>
      <w:r>
        <w:t xml:space="preserve">.  Он, однако, обеспокоен тем, что муниципальные органы регистрации актов гражданского состояния не признают </w:t>
      </w:r>
      <w:proofErr w:type="spellStart"/>
      <w:r>
        <w:t>амазигские</w:t>
      </w:r>
      <w:proofErr w:type="spellEnd"/>
      <w:r>
        <w:t xml:space="preserve"> имена и фамилии.  Комитет также отмечает, что, поскольку арабский язык является единственным официальным языком государства-участника, </w:t>
      </w:r>
      <w:proofErr w:type="spellStart"/>
      <w:r>
        <w:t>амазигам</w:t>
      </w:r>
      <w:proofErr w:type="spellEnd"/>
      <w:r>
        <w:t xml:space="preserve">, которые составляют значительную часть населения Марокко, отказано в официальном использовании их родного языка и что право </w:t>
      </w:r>
      <w:proofErr w:type="spellStart"/>
      <w:r>
        <w:t>амазигов</w:t>
      </w:r>
      <w:proofErr w:type="spellEnd"/>
      <w:r>
        <w:t xml:space="preserve"> на культурную самобытность не уважается в полной мере.</w:t>
      </w:r>
    </w:p>
    <w:p w:rsidR="00000000" w:rsidRDefault="00000000"/>
    <w:p w:rsidR="00000000" w:rsidRDefault="00000000">
      <w:pPr>
        <w:jc w:val="center"/>
        <w:rPr>
          <w:b/>
          <w:bCs/>
        </w:rPr>
      </w:pPr>
      <w:r>
        <w:rPr>
          <w:b/>
          <w:bCs/>
        </w:rPr>
        <w:t>Е.</w:t>
      </w:r>
      <w:r>
        <w:rPr>
          <w:b/>
          <w:bCs/>
        </w:rPr>
        <w:tab/>
        <w:t>Предложения и рекомендации</w:t>
      </w:r>
    </w:p>
    <w:p w:rsidR="00000000" w:rsidRDefault="00000000"/>
    <w:p w:rsidR="00000000" w:rsidRDefault="00000000">
      <w:r>
        <w:t>33.</w:t>
      </w:r>
      <w:r>
        <w:tab/>
        <w:t>Комитет рекомендует государству-участнику принять меры по конкретным вызывающим беспокойство вопросам, которые были подняты в связи с его первоначальным и вторым периодическим докладами, и в этой связи настоятельно призывает его осуществить предложения и рекомендации Комитета.</w:t>
      </w:r>
    </w:p>
    <w:p w:rsidR="00000000" w:rsidRDefault="00000000"/>
    <w:p w:rsidR="00000000" w:rsidRDefault="00000000">
      <w:r>
        <w:t>34.</w:t>
      </w:r>
      <w:r>
        <w:tab/>
        <w:t>Комитет рекомендует государству-участнику создать обширную базу данных, которая позволит ему следить за постепенным осуществлением каждого из признаваемых в Пакте прав и из которой он будет черпать информацию, подлежащую представлению Комитету в связи с пользованием этими правами.</w:t>
      </w:r>
    </w:p>
    <w:p w:rsidR="00000000" w:rsidRDefault="00000000"/>
    <w:p w:rsidR="00000000" w:rsidRDefault="00000000">
      <w:r>
        <w:t>35.</w:t>
      </w:r>
      <w:r>
        <w:tab/>
        <w:t>Комитет призывает государство-участник приложить максимум усилий для нахождения ясного и окончательного решения проблемы самоопределения населения Западной Сахары.  Комитет просит государство-участник принять меры для защиты перемещенных лиц вследствие конфликта в Западной Сахаре и обеспечить их безопасность.</w:t>
      </w:r>
    </w:p>
    <w:p w:rsidR="00000000" w:rsidRDefault="00000000"/>
    <w:p w:rsidR="00000000" w:rsidRDefault="00000000">
      <w:r>
        <w:t>36.</w:t>
      </w:r>
      <w:r>
        <w:tab/>
        <w:t>Комитет вновь рекомендует государству-участнику принять законодательные и иные меры в целях осуществления всех положений Пакта.</w:t>
      </w:r>
    </w:p>
    <w:p w:rsidR="00000000" w:rsidRDefault="00000000"/>
    <w:p w:rsidR="00000000" w:rsidRDefault="00000000">
      <w:r>
        <w:t>37.</w:t>
      </w:r>
      <w:r>
        <w:tab/>
        <w:t>Комитет просит государство-участник включить в его четвертый периодический доклад точные и подробные сведения, а также конкретные примеры использования средств правовой защиты жертвами нарушений закрепленных в Пакте прав.</w:t>
      </w:r>
    </w:p>
    <w:p w:rsidR="00000000" w:rsidRDefault="00000000"/>
    <w:p w:rsidR="00000000" w:rsidRDefault="00000000">
      <w:r>
        <w:t>38.</w:t>
      </w:r>
      <w:r>
        <w:tab/>
        <w:t>Комитет призывает государство-участник активизировать его усилия для обеспечения уважения и защиты прав женщин и рекомендует ему окончательно отменить многоженство.</w:t>
      </w:r>
    </w:p>
    <w:p w:rsidR="00000000" w:rsidRDefault="00000000"/>
    <w:p w:rsidR="00000000" w:rsidRDefault="00000000">
      <w:r>
        <w:t>39.</w:t>
      </w:r>
      <w:r>
        <w:tab/>
        <w:t>Комитет призывает государство-участник привести его национальное законодательство в полное соответствие с положениями Пакта, отменив все дискриминационные положения и обеспечив равное обращение между мужчинами и женщинами в рамках эффективного пользования экономическими, социальными и культурными правами.</w:t>
      </w:r>
    </w:p>
    <w:p w:rsidR="00000000" w:rsidRDefault="00000000">
      <w:pPr>
        <w:rPr>
          <w:lang w:val="en-US"/>
        </w:rPr>
      </w:pPr>
    </w:p>
    <w:p w:rsidR="00000000" w:rsidRDefault="00000000">
      <w:r>
        <w:t>40.</w:t>
      </w:r>
      <w:r>
        <w:tab/>
        <w:t>Комитет вновь рекомендует государству-участнику принять законодательные и иные меры для регламентации условий труда и занятости лиц, работающих домашней прислугой, в целях обеспечения их прав и социальной защиты.</w:t>
      </w:r>
    </w:p>
    <w:p w:rsidR="00000000" w:rsidRDefault="00000000"/>
    <w:p w:rsidR="00000000" w:rsidRDefault="00000000">
      <w:r>
        <w:t>41.</w:t>
      </w:r>
      <w:r>
        <w:tab/>
        <w:t>Комитет рекомендует государству-участнику осуществить конкретный план действий по борьбе с безработицей среди молодежи, который был бы основан, в частности, на профессиональной подготовке, профессиональном обучении и любых мерах, способных расширить возможности трудоустройства для молодежи.</w:t>
      </w:r>
    </w:p>
    <w:p w:rsidR="00000000" w:rsidRDefault="00000000"/>
    <w:p w:rsidR="00000000" w:rsidRDefault="00000000">
      <w:r>
        <w:t>42.</w:t>
      </w:r>
      <w:r>
        <w:tab/>
        <w:t>Комитет призывает государство-участник обеспечить эффективные средства правовой защиты для трудящихся, ставших жертвами противозаконных увольнений, и провести информационно-просветительные кампании, с тем чтобы трудящиеся знали о правах, которыми их наделяет Пакт.</w:t>
      </w:r>
    </w:p>
    <w:p w:rsidR="00000000" w:rsidRDefault="00000000"/>
    <w:p w:rsidR="00000000" w:rsidRDefault="00000000">
      <w:r>
        <w:t>43.</w:t>
      </w:r>
      <w:r>
        <w:tab/>
        <w:t>Комитет просит государство-участник принять меры, с тем чтобы на частных предприятиях были открыты специальные медицинские пункты и представить ему сведения и статистические данные об условиях труда, производственной гигиене и безопасности на этих предприятиях.</w:t>
      </w:r>
    </w:p>
    <w:p w:rsidR="00000000" w:rsidRDefault="00000000"/>
    <w:p w:rsidR="00000000" w:rsidRDefault="00000000">
      <w:r>
        <w:t>44.</w:t>
      </w:r>
      <w:r>
        <w:tab/>
        <w:t>Комитет вновь призывает государство-участник привести его трудовое законодательство в соответствие со статьей 8 Пакта, внеся изменения в статью 288 Уголовного кодекса.</w:t>
      </w:r>
    </w:p>
    <w:p w:rsidR="00000000" w:rsidRDefault="00000000"/>
    <w:p w:rsidR="00000000" w:rsidRDefault="00000000">
      <w:r>
        <w:t>45.</w:t>
      </w:r>
      <w:r>
        <w:tab/>
        <w:t>Комитет призывает государство-участник устранить административные препятствия для осуществления права на организацию профсоюзов, в частности незамедлительно выдавать справки о принятии к рассмотрению ходатайств об учреждении профессиональных союзов.  Он также предлагает государству-участнику ускорить процедуру ратификации принятой МОТ Конвенции № 87 (1948 года) о свободе ассоциаций и защите права на организацию.</w:t>
      </w:r>
    </w:p>
    <w:p w:rsidR="00000000" w:rsidRDefault="00000000"/>
    <w:p w:rsidR="00000000" w:rsidRDefault="00000000">
      <w:r>
        <w:t>46.</w:t>
      </w:r>
      <w:r>
        <w:tab/>
        <w:t>Комитет рекомендует государству-участнику активизировать усилия, с тем чтобы охват системы социального обеспечения распределялся равномерно между городскими и сельскими районами и между отдельными регионами, в частности в том, что касается пособий по безработице, болезни, уходу за ребенком и семейных пособий.  В этой связи Комитет рекомендует государству-участнику рассмотреть вопрос о ратификации принятых МОТ конвенций № 102 (1952 года) о нормах социального обеспечения и № 118 (1962 года) о равноправии граждан страны и иностранцев и лиц без гражданства в области социального обеспечения.</w:t>
      </w:r>
    </w:p>
    <w:p w:rsidR="00000000" w:rsidRDefault="00000000"/>
    <w:p w:rsidR="00000000" w:rsidRDefault="00000000">
      <w:r>
        <w:t>47.</w:t>
      </w:r>
      <w:r>
        <w:tab/>
        <w:t>Комитет призывает государство-участник обеспечить, чтобы в Национальном плане действий в интересах детей на 2005</w:t>
      </w:r>
      <w:r>
        <w:noBreakHyphen/>
        <w:t>2015 годы особое внимание было уделено реинтеграции беспризорных детей, активизировать меры по сокращению числа брошенных детей и сделать так, чтобы лишенные ухода или брошенные дети получали адекватную помощь в целях их реабилитации.  Государству-участнику следует принять эффективные меры для ликвидации коренных причин, приводящих к появлению лишенных ухода и брошенных детей, в частности посредством оказания более серьезной помощи семьям с детьми.</w:t>
      </w:r>
    </w:p>
    <w:p w:rsidR="00000000" w:rsidRDefault="00000000"/>
    <w:p w:rsidR="00000000" w:rsidRDefault="00000000">
      <w:r>
        <w:t>48.</w:t>
      </w:r>
      <w:r>
        <w:tab/>
        <w:t>Комитет рекомендует государству-участнику обеспечить, чтобы несопровождаемые дети-мигранты, подвергшиеся репатриации, получали помощь в целях их адекватной реабилитации и защиты.</w:t>
      </w:r>
    </w:p>
    <w:p w:rsidR="00000000" w:rsidRDefault="00000000"/>
    <w:p w:rsidR="00000000" w:rsidRDefault="00000000">
      <w:r>
        <w:t>49.</w:t>
      </w:r>
      <w:r>
        <w:tab/>
        <w:t>Комитет рекомендует государству-участнику повысить минимальный размер пенсий с целью обеспечения достойного уровня жизни пенсионеров и их семей.</w:t>
      </w:r>
    </w:p>
    <w:p w:rsidR="00000000" w:rsidRDefault="00000000">
      <w:pPr>
        <w:spacing w:line="240" w:lineRule="auto"/>
      </w:pPr>
    </w:p>
    <w:p w:rsidR="00000000" w:rsidRDefault="00000000">
      <w:r>
        <w:t>50.</w:t>
      </w:r>
      <w:r>
        <w:tab/>
        <w:t>Комитет предлагает государству-участнику активизировать борьбу с бытовым насилием, квалифицировать это насилие как преступление в Уголовном кодексе и организовать информационную работу среди сотрудников правоохранительных органов и судей с целью разъяснения того, что бытовое насилие является преступлением.</w:t>
      </w:r>
    </w:p>
    <w:p w:rsidR="00000000" w:rsidRDefault="00000000">
      <w:pPr>
        <w:spacing w:line="240" w:lineRule="auto"/>
      </w:pPr>
    </w:p>
    <w:p w:rsidR="00000000" w:rsidRDefault="00000000">
      <w:r>
        <w:t>51.</w:t>
      </w:r>
      <w:r>
        <w:tab/>
        <w:t>Комитет настоятельно призывает государство-участник принять необходимые меры для улучшения жилищных условий, в том числе в городских трущобах.  Комитет призывает государство-участник оказать помощь жертвам землетрясений, в частности женщинам и детям, и принять превентивные меры, с тем чтобы в зонах риска жилищное строительство велось в соответствии с нормами сейсмоустойчивости зданий.  Государству-участнику следует активизировать усилия для переселения жителей пострадавшего района Аль</w:t>
      </w:r>
      <w:r>
        <w:noBreakHyphen/>
        <w:t>Хосейма.</w:t>
      </w:r>
    </w:p>
    <w:p w:rsidR="00000000" w:rsidRDefault="00000000">
      <w:pPr>
        <w:spacing w:line="240" w:lineRule="auto"/>
      </w:pPr>
    </w:p>
    <w:p w:rsidR="00000000" w:rsidRDefault="00000000">
      <w:r>
        <w:t>52.</w:t>
      </w:r>
      <w:r>
        <w:tab/>
        <w:t>Комитет предлагает государству-участнику принять необходимые законодательные меры для квалификации в Уголовном кодексе сексуальных домогательств на рабочем месте в качестве преступления.</w:t>
      </w:r>
    </w:p>
    <w:p w:rsidR="00000000" w:rsidRDefault="00000000">
      <w:pPr>
        <w:spacing w:line="240" w:lineRule="auto"/>
      </w:pPr>
    </w:p>
    <w:p w:rsidR="00000000" w:rsidRDefault="00000000">
      <w:r>
        <w:t>53.</w:t>
      </w:r>
      <w:r>
        <w:tab/>
        <w:t>Комитет настоятельно просит государство-участник принять все необходимые меры для обеспечения того, чтобы семьи, живущие в нищете в городских трущобах, имели доступ к коммунальным услугам.  Комитет рекомендует государству-участнику должным образом принять во внимание Замечание общего порядка № 3 (1990 года) о природе обязательств государств-участников (пункт 1 статьи 2 Пакта), Замечание общего порядка № 7 (1997 года) о праве на достаточное жилище (пункт 1 статьи 11 Пакта):  принудительном выселении и Замечание общего порядка № 15 (2002 года) о праве на воду (статьи 11 и 12 Пакта).</w:t>
      </w:r>
    </w:p>
    <w:p w:rsidR="00000000" w:rsidRDefault="00000000"/>
    <w:p w:rsidR="00000000" w:rsidRDefault="00000000">
      <w:r>
        <w:t>54.</w:t>
      </w:r>
      <w:r>
        <w:tab/>
        <w:t>Комитет призывает государство-участник продолжить его усилия для снижения уровня материнской смертности и активизировать меры по повышению эффективности программ в этой области.</w:t>
      </w:r>
    </w:p>
    <w:p w:rsidR="00000000" w:rsidRDefault="00000000"/>
    <w:p w:rsidR="00000000" w:rsidRDefault="00000000">
      <w:r>
        <w:t>55.</w:t>
      </w:r>
      <w:r>
        <w:tab/>
        <w:t>Комитет вновь рекомендует государству-участнику активизировать его усилия по сокращению нищеты, в том числе в сельских районах, а также повысить эффективность его стратегии по поощрению социального развития, в которую следует интегрировать экономические, социальные и культурные права.  В этой связи Комитет обращает внимание государства-участника на принятое им 4 мая 2001 года Заявление "Нищета и Международный пакт об экономических, социальных и культурных правах</w:t>
      </w:r>
      <w:r>
        <w:rPr>
          <w:lang w:val="en-US"/>
        </w:rPr>
        <w:t>4</w:t>
      </w:r>
      <w:r>
        <w:t xml:space="preserve"> (Е/2002/22-Е/С.12/2001/17, приложение VII).  Комитет просит государство-участник включить в его следующий периодический доклад дезагрегированные и сравнительные данные о количестве лиц, живущих в нищете, а также о прогрессе, достигнутом в рамках борьбы с нищетой.</w:t>
      </w:r>
    </w:p>
    <w:p w:rsidR="00000000" w:rsidRDefault="00000000"/>
    <w:p w:rsidR="00000000" w:rsidRDefault="00000000">
      <w:r>
        <w:t>56.</w:t>
      </w:r>
      <w:r>
        <w:tab/>
        <w:t>Комитет настоятельно рекомендует государству-участнику учитывать все возлагаемые на него Пактом обязательства в рамках проводимых переговоров и заключаемых двусторонних соглашений в целях предотвращения нарушений экономических, социальных и культурных прав.  Комитет рекомендует государству-участнику оценить последствия вступивших в силу в 2006 году соглашений о свободной торговле для экономических, социальных и культурных прав его населения, в частности наиболее уязвимых слоев.</w:t>
      </w:r>
    </w:p>
    <w:p w:rsidR="00000000" w:rsidRDefault="00000000"/>
    <w:p w:rsidR="00000000" w:rsidRDefault="00000000">
      <w:r>
        <w:t>57.</w:t>
      </w:r>
      <w:r>
        <w:tab/>
        <w:t>Комитет рекомендует государству-участнику принять необходимые меры для укрепления государственной системы школьного образования, для обеспечения равенства при обучении мальчиков и девочек и ликвидации различий между сельскими и городскими районами.  Комитет призывает государство-участник принять необходимые меры, с тем чтобы обучение в высших учебных заведениях осуществлялось также и на арабском языке.</w:t>
      </w:r>
    </w:p>
    <w:p w:rsidR="00000000" w:rsidRDefault="00000000"/>
    <w:p w:rsidR="00000000" w:rsidRDefault="00000000">
      <w:r>
        <w:t>58.</w:t>
      </w:r>
      <w:r>
        <w:tab/>
        <w:t>Комитет рекомендует государству-участнику разработать программы по обучению населения грамоте на амазигском языке.  Кроме того, Комитет предлагает государству-участнику организовать бесплатное обучение на амазигском языке на всех уровнях.</w:t>
      </w:r>
    </w:p>
    <w:p w:rsidR="00000000" w:rsidRDefault="00000000"/>
    <w:p w:rsidR="00000000" w:rsidRDefault="00000000">
      <w:r>
        <w:t>59.</w:t>
      </w:r>
      <w:r>
        <w:tab/>
        <w:t>Комитет предлагает государству-участнику рассмотреть вопрос о признании в Конституции амазигского языка в качестве одного из официальных языков.  Комитет призывает государство-участник принять необходимые меры, с тем чтобы родители могли давать своим детям амазигские имена.  Он также призывает принять необходимые меры для всестороннего обеспечения амазигской общине права на культурную самобытность в соответствии с подпунктом а) пункта 1 статьи 15 Пакта, гарантировав амазигам право на участие в культурной жизни.</w:t>
      </w:r>
    </w:p>
    <w:p w:rsidR="00000000" w:rsidRDefault="00000000"/>
    <w:p w:rsidR="00000000" w:rsidRDefault="00000000">
      <w:r>
        <w:t>60.</w:t>
      </w:r>
      <w:r>
        <w:tab/>
        <w:t>Комитет просит государство-участник обеспечить широкое распространение настоящих заключительных замечаний среди всех слоев общества, в частности среди государственных служащих и работников судебной системы, и включить в его четвертый периодический доклад информацию обо всех мерах, которые оно принимает для их осуществления.  Комитет предлагает государству-участнику привлечь неправительственные организации для подготовки этого доклада.</w:t>
      </w:r>
    </w:p>
    <w:p w:rsidR="00000000" w:rsidRDefault="00000000"/>
    <w:p w:rsidR="00000000" w:rsidRDefault="00000000">
      <w:r>
        <w:t>61.</w:t>
      </w:r>
      <w:r>
        <w:tab/>
        <w:t>И наконец, Комитет просит государство-участник представить его четвертый периодический доклад к 2009 году и включить в него подробные сведения о мерах, которые оно приняло для выполнения рекомендаций, изложенных в настоящих заключительных замечаниях.</w:t>
      </w:r>
    </w:p>
    <w:p w:rsidR="00000000" w:rsidRDefault="00000000"/>
    <w:p w:rsidR="00000000" w:rsidRDefault="00000000"/>
    <w:p w:rsidR="00000000" w:rsidRDefault="00000000">
      <w:pPr>
        <w:jc w:val="center"/>
      </w:pPr>
      <w:r>
        <w:t>-------</w:t>
      </w:r>
    </w:p>
    <w:p w:rsidR="00000000" w:rsidRDefault="00000000">
      <w:pPr>
        <w:rPr>
          <w:lang w:val="en-US"/>
        </w:rPr>
      </w:pPr>
    </w:p>
    <w:sectPr w:rsidR="00000000">
      <w:headerReference w:type="even" r:id="rId9"/>
      <w:headerReference w:type="default" r:id="rId10"/>
      <w:type w:val="continuous"/>
      <w:pgSz w:w="11906" w:h="16838" w:code="9"/>
      <w:pgMar w:top="851" w:right="851" w:bottom="1701" w:left="1701" w:header="851" w:footer="851" w:gutter="0"/>
      <w:cols w:space="720"/>
      <w:formProt w:val="0"/>
      <w:noEndnote/>
      <w:titlePg/>
    </w:sectPr>
  </w:body>
</w:document>
</file>

<file path=word/endnotes.xml><?xml version="1.0" encoding="utf-8"?>
<w:end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endnote w:type="separator" w:id="-1">
    <w:p w:rsidR="00000000" w:rsidRDefault="00000000">
      <w:pPr>
        <w:spacing w:line="240" w:lineRule="auto"/>
      </w:pPr>
      <w:r>
        <w:separator/>
      </w:r>
    </w:p>
  </w:endnote>
  <w:endnote w:type="continuationSeparator" w:id="0">
    <w:p w:rsidR="00000000" w:rsidRDefault="00000000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">
    <w:panose1 w:val="02070409020205020404"/>
    <w:charset w:val="00"/>
    <w:family w:val="modern"/>
    <w:notTrueType/>
    <w:pitch w:val="fixed"/>
    <w:sig w:usb0="00000003" w:usb1="00000000" w:usb2="00000000" w:usb3="00000000" w:csb0="00000001" w:csb1="00000000"/>
  </w:font>
  <w:font w:name="Times New (W1)">
    <w:altName w:val="Times New Roman"/>
    <w:charset w:val="00"/>
    <w:family w:val="roman"/>
    <w:pitch w:val="variable"/>
    <w:sig w:usb0="20007A87" w:usb1="80000000" w:usb2="00000008" w:usb3="00000000" w:csb0="000001FF" w:csb1="00000000"/>
  </w:font>
  <w:font w:name="Cambria">
    <w:panose1 w:val="02040503050406030204"/>
    <w:charset w:val="00"/>
    <w:family w:val="roman"/>
    <w:pitch w:val="variable"/>
    <w:sig w:usb0="E00002FF" w:usb1="400004FF" w:usb2="00000000" w:usb3="00000000" w:csb0="0000019F" w:csb1="00000000"/>
  </w:font>
  <w:font w:name="Calibri">
    <w:panose1 w:val="020F0502020204030204"/>
    <w:charset w:val="00"/>
    <w:family w:val="swiss"/>
    <w:pitch w:val="variable"/>
    <w:sig w:usb0="E00002FF" w:usb1="4000ACFF" w:usb2="00000001" w:usb3="00000000" w:csb0="0000019F" w:csb1="00000000"/>
  </w:font>
</w:fonts>
</file>

<file path=word/footnotes.xml><?xml version="1.0" encoding="utf-8"?>
<w:footnot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footnote w:type="separator" w:id="-1">
    <w:p w:rsidR="00000000" w:rsidRDefault="00000000">
      <w:pPr>
        <w:spacing w:line="240" w:lineRule="auto"/>
      </w:pPr>
      <w:r>
        <w:separator/>
      </w:r>
    </w:p>
  </w:footnote>
  <w:footnote w:type="continuationSeparator" w:id="0">
    <w:p w:rsidR="00000000" w:rsidRDefault="00000000">
      <w:pPr>
        <w:spacing w:line="240" w:lineRule="auto"/>
      </w:pPr>
      <w:r>
        <w:continuationSeparator/>
      </w:r>
    </w:p>
  </w:footnote>
</w:footnotes>
</file>

<file path=word/header1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rPr>
        <w:lang w:val="en-US"/>
      </w:rPr>
    </w:pPr>
    <w:r>
      <w:rPr>
        <w:lang w:val="en-US"/>
      </w:rPr>
      <w:t>E/C.12/MAR/CO/3</w:t>
    </w:r>
  </w:p>
  <w:p w:rsidR="00000000" w:rsidRDefault="00000000">
    <w:pPr>
      <w:pStyle w:val="Header"/>
      <w:rPr>
        <w:rStyle w:val="PageNumber"/>
        <w:lang w:val="en-US"/>
      </w:rPr>
    </w:pPr>
    <w:r>
      <w:rPr>
        <w:lang w:val="en-US"/>
      </w:rPr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10</w:t>
    </w:r>
    <w:r>
      <w:rPr>
        <w:rStyle w:val="PageNumber"/>
      </w:rPr>
      <w:fldChar w:fldCharType="end"/>
    </w:r>
  </w:p>
  <w:p w:rsidR="00000000" w:rsidRDefault="00000000">
    <w:pPr>
      <w:pStyle w:val="Header"/>
      <w:rPr>
        <w:rStyle w:val="PageNumber"/>
        <w:lang w:val="en-US"/>
      </w:rPr>
    </w:pPr>
  </w:p>
  <w:p w:rsidR="00000000" w:rsidRDefault="00000000">
    <w:pPr>
      <w:pStyle w:val="Header"/>
      <w:rPr>
        <w:lang w:val="en-US"/>
      </w:rPr>
    </w:pPr>
  </w:p>
</w:hdr>
</file>

<file path=word/header2.xml><?xml version="1.0" encoding="utf-8"?>
<w:hdr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p w:rsidR="00000000" w:rsidRDefault="00000000">
    <w:pPr>
      <w:pStyle w:val="Header"/>
      <w:tabs>
        <w:tab w:val="left" w:pos="7088"/>
      </w:tabs>
      <w:rPr>
        <w:lang w:val="en-US"/>
      </w:rPr>
    </w:pPr>
    <w:r>
      <w:rPr>
        <w:lang w:val="en-US"/>
      </w:rPr>
      <w:tab/>
    </w:r>
    <w:r>
      <w:rPr>
        <w:lang w:val="en-US"/>
      </w:rPr>
      <w:tab/>
      <w:t>E/C.12/MAR/CO/3</w:t>
    </w:r>
  </w:p>
  <w:p w:rsidR="00000000" w:rsidRDefault="00000000">
    <w:pPr>
      <w:pStyle w:val="Header"/>
      <w:tabs>
        <w:tab w:val="left" w:pos="7088"/>
      </w:tabs>
      <w:rPr>
        <w:rStyle w:val="PageNumber"/>
        <w:lang w:val="en-US"/>
      </w:rPr>
    </w:pPr>
    <w:r>
      <w:rPr>
        <w:lang w:val="en-US"/>
      </w:rPr>
      <w:tab/>
    </w:r>
    <w:r>
      <w:rPr>
        <w:lang w:val="en-US"/>
      </w:rPr>
      <w:tab/>
      <w:t xml:space="preserve">page </w:t>
    </w:r>
    <w:r>
      <w:rPr>
        <w:rStyle w:val="PageNumber"/>
      </w:rPr>
      <w:fldChar w:fldCharType="begin"/>
    </w:r>
    <w:r>
      <w:rPr>
        <w:rStyle w:val="PageNumber"/>
      </w:rPr>
      <w:instrText xml:space="preserve"> PAGE </w:instrText>
    </w:r>
    <w:r>
      <w:rPr>
        <w:rStyle w:val="PageNumber"/>
      </w:rPr>
      <w:fldChar w:fldCharType="separate"/>
    </w:r>
    <w:r>
      <w:rPr>
        <w:rStyle w:val="PageNumber"/>
        <w:noProof/>
      </w:rPr>
      <w:t>11</w:t>
    </w:r>
    <w:r>
      <w:rPr>
        <w:rStyle w:val="PageNumber"/>
      </w:rPr>
      <w:fldChar w:fldCharType="end"/>
    </w:r>
  </w:p>
  <w:p w:rsidR="00000000" w:rsidRDefault="00000000">
    <w:pPr>
      <w:pStyle w:val="Header"/>
      <w:tabs>
        <w:tab w:val="left" w:pos="6237"/>
      </w:tabs>
      <w:rPr>
        <w:rStyle w:val="PageNumber"/>
        <w:lang w:val="en-US"/>
      </w:rPr>
    </w:pPr>
  </w:p>
  <w:p w:rsidR="00000000" w:rsidRDefault="00000000">
    <w:pPr>
      <w:pStyle w:val="Header"/>
      <w:tabs>
        <w:tab w:val="left" w:pos="6237"/>
      </w:tabs>
      <w:rPr>
        <w:lang w:val="en-US"/>
      </w:rPr>
    </w:pPr>
  </w:p>
</w:hdr>
</file>

<file path=word/numbering.xml><?xml version="1.0" encoding="utf-8"?>
<w:numbering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abstractNum w:abstractNumId="0">
    <w:nsid w:val="FFFFFF89"/>
    <w:multiLevelType w:val="singleLevel"/>
    <w:tmpl w:val="ABE4BB0A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">
    <w:nsid w:val="13CB000F"/>
    <w:multiLevelType w:val="singleLevel"/>
    <w:tmpl w:val="C5EC9460"/>
    <w:lvl w:ilvl="0">
      <w:start w:val="1"/>
      <w:numFmt w:val="bullet"/>
      <w:pStyle w:val="ListBullet"/>
      <w:lvlText w:val=""/>
      <w:lvlJc w:val="left"/>
      <w:pPr>
        <w:tabs>
          <w:tab w:val="num" w:pos="567"/>
        </w:tabs>
        <w:ind w:left="567" w:hanging="567"/>
      </w:pPr>
      <w:rPr>
        <w:rFonts w:ascii="Symbol" w:hAnsi="Symbol" w:hint="default"/>
      </w:rPr>
    </w:lvl>
  </w:abstractNum>
  <w:num w:numId="1">
    <w:abstractNumId w:val="0"/>
  </w:num>
  <w:num w:numId="2">
    <w:abstractNumId w:val="1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06"/>
  <w:mirrorMargins/>
  <w:activeWritingStyle w:appName="MSWord" w:lang="ru-RU" w:vendorID="1" w:dllVersion="512" w:checkStyle="1"/>
  <w:activeWritingStyle w:appName="MSWord" w:lang="fr-FR" w:vendorID="9" w:dllVersion="512" w:checkStyle="1"/>
  <w:proofState w:spelling="clean" w:grammar="clean"/>
  <w:attachedTemplate r:id="rId1"/>
  <w:doNotTrackMoves/>
  <w:defaultTabStop w:val="567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3074"/>
  </w:hdrShapeDefaults>
  <w:footnotePr>
    <w:footnote w:id="-1"/>
    <w:footnote w:id="0"/>
  </w:footnotePr>
  <w:endnotePr>
    <w:endnote w:id="-1"/>
    <w:endnote w:id="0"/>
  </w:endnotePr>
  <w:compat>
    <w:doNotBreakWrappedTables/>
    <w:doNotSnapToGridInCell/>
    <w:selectFldWithFirstOrLastChar/>
    <w:doNotWrapTextWithPunct/>
    <w:doNotUseEastAsianBreakRules/>
    <w:useWord2002TableStyleRules/>
    <w:growAutofit/>
    <w:useNormalStyleForList/>
    <w:doNotUseIndentAsNumberingTabStop/>
    <w:useAltKinsokuLineBreakRules/>
    <w:allowSpaceOfSameStyleInTable/>
    <w:doNotSuppressIndentation/>
    <w:doNotAutofitConstrainedTables/>
    <w:autofitToFirstFixedWidthCell/>
    <w:underlineTabInNumList/>
    <w:displayHangulFixedWidth/>
    <w:splitPgBreakAndParaMark/>
    <w:doNotVertAlignCellWithSp/>
    <w:doNotBreakConstrainedForcedTable/>
    <w:doNotVertAlignInTxbx/>
    <w:useAnsiKerningPairs/>
    <w:cachedColBalance/>
    <w:compatSetting w:name="compatibilityMode" w:uri="http://schemas.microsoft.com/office/word" w:val="11"/>
  </w:compat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US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3074"/>
    <o:shapelayout v:ext="edit">
      <o:idmap v:ext="edit" data="2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="Times New Roman" w:eastAsia="Times New Roman" w:hAnsi="Times New Roman" w:cs="Times New Roman"/>
        <w:lang w:val="en-US" w:eastAsia="en-US" w:bidi="ar-SA"/>
      </w:rPr>
    </w:rPrDefault>
    <w:pPrDefault/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semiHidden="0" w:uiPriority="9" w:unhideWhenUsed="0" w:qFormat="1"/>
    <w:lsdException w:name="heading 3" w:semiHidden="0" w:uiPriority="9" w:unhideWhenUsed="0" w:qFormat="1"/>
    <w:lsdException w:name="heading 4" w:semiHidden="0" w:uiPriority="9" w:unhideWhenUsed="0" w:qFormat="1"/>
    <w:lsdException w:name="heading 5" w:semiHidden="0" w:uiPriority="9" w:unhideWhenUsed="0" w:qFormat="1"/>
    <w:lsdException w:name="heading 6" w:semiHidden="0" w:uiPriority="9" w:unhideWhenUsed="0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aliases w:val="ООН"/>
    <w:qFormat/>
    <w:pPr>
      <w:tabs>
        <w:tab w:val="left" w:pos="567"/>
        <w:tab w:val="left" w:pos="1134"/>
        <w:tab w:val="left" w:pos="1701"/>
        <w:tab w:val="left" w:pos="2268"/>
        <w:tab w:val="left" w:pos="6237"/>
      </w:tabs>
      <w:spacing w:line="288" w:lineRule="auto"/>
    </w:pPr>
    <w:rPr>
      <w:sz w:val="24"/>
      <w:lang w:val="ru-RU"/>
    </w:rPr>
  </w:style>
  <w:style w:type="paragraph" w:styleId="Heading1">
    <w:name w:val="heading 1"/>
    <w:basedOn w:val="Normal"/>
    <w:next w:val="Normal"/>
    <w:qFormat/>
    <w:pPr>
      <w:keepNext/>
      <w:outlineLvl w:val="0"/>
    </w:pPr>
    <w:rPr>
      <w:b/>
    </w:rPr>
  </w:style>
  <w:style w:type="paragraph" w:styleId="Heading2">
    <w:name w:val="heading 2"/>
    <w:basedOn w:val="Normal"/>
    <w:next w:val="Normal"/>
    <w:qFormat/>
    <w:pPr>
      <w:keepNext/>
      <w:outlineLvl w:val="1"/>
    </w:pPr>
    <w:rPr>
      <w:u w:val="single"/>
    </w:rPr>
  </w:style>
  <w:style w:type="paragraph" w:styleId="Heading3">
    <w:name w:val="heading 3"/>
    <w:basedOn w:val="Normal"/>
    <w:next w:val="Normal"/>
    <w:qFormat/>
    <w:pPr>
      <w:keepNext/>
      <w:outlineLvl w:val="2"/>
    </w:pPr>
    <w:rPr>
      <w:i/>
    </w:rPr>
  </w:style>
  <w:style w:type="paragraph" w:styleId="Heading4">
    <w:name w:val="heading 4"/>
    <w:basedOn w:val="Normal"/>
    <w:next w:val="Normal"/>
    <w:qFormat/>
    <w:pPr>
      <w:keepNext/>
      <w:outlineLvl w:val="3"/>
    </w:pPr>
    <w:rPr>
      <w:b/>
      <w:i/>
    </w:rPr>
  </w:style>
  <w:style w:type="paragraph" w:styleId="Heading5">
    <w:name w:val="heading 5"/>
    <w:basedOn w:val="Normal"/>
    <w:next w:val="Normal"/>
    <w:qFormat/>
    <w:pPr>
      <w:keepNext/>
      <w:outlineLvl w:val="4"/>
    </w:pPr>
    <w:rPr>
      <w:i/>
      <w:u w:val="single"/>
    </w:rPr>
  </w:style>
  <w:style w:type="paragraph" w:styleId="Heading6">
    <w:name w:val="heading 6"/>
    <w:basedOn w:val="Normal"/>
    <w:next w:val="Normal"/>
    <w:qFormat/>
    <w:pPr>
      <w:outlineLvl w:val="5"/>
    </w:pPr>
    <w:rPr>
      <w:b/>
      <w:u w:val="single"/>
    </w:rPr>
  </w:style>
  <w:style w:type="character" w:default="1" w:styleId="DefaultParagraphFont">
    <w:name w:val="Default Paragraph Font"/>
    <w:semiHidden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FootnoteText">
    <w:name w:val="footnote text"/>
    <w:basedOn w:val="Normal"/>
    <w:semiHidden/>
    <w:pPr>
      <w:spacing w:line="240" w:lineRule="auto"/>
    </w:pPr>
  </w:style>
  <w:style w:type="paragraph" w:styleId="EndnoteText">
    <w:name w:val="endnote text"/>
    <w:basedOn w:val="Normal"/>
    <w:semiHidden/>
    <w:pPr>
      <w:spacing w:line="240" w:lineRule="auto"/>
    </w:pPr>
  </w:style>
  <w:style w:type="character" w:styleId="EndnoteReference">
    <w:name w:val="end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character" w:styleId="FootnoteReference">
    <w:name w:val="footnote reference"/>
    <w:semiHidden/>
    <w:rPr>
      <w:rFonts w:ascii="Times New Roman" w:hAnsi="Times New Roman"/>
      <w:b/>
      <w:dstrike w:val="0"/>
      <w:color w:val="auto"/>
      <w:sz w:val="24"/>
      <w:vertAlign w:val="superscript"/>
    </w:rPr>
  </w:style>
  <w:style w:type="paragraph" w:customStyle="1" w:styleId="1">
    <w:name w:val="текст 1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customStyle="1" w:styleId="2">
    <w:name w:val="текст 2"/>
    <w:basedOn w:val="Normal"/>
    <w:pPr>
      <w:tabs>
        <w:tab w:val="left" w:pos="567"/>
        <w:tab w:val="left" w:pos="1134"/>
        <w:tab w:val="left" w:pos="1701"/>
        <w:tab w:val="left" w:pos="2268"/>
        <w:tab w:val="left" w:pos="6237"/>
      </w:tabs>
    </w:pPr>
  </w:style>
  <w:style w:type="paragraph" w:styleId="Header">
    <w:name w:val="head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Footer">
    <w:name w:val="footer"/>
    <w:basedOn w:val="Normal"/>
    <w:semiHidden/>
    <w:pPr>
      <w:tabs>
        <w:tab w:val="clear" w:pos="567"/>
        <w:tab w:val="clear" w:pos="1134"/>
        <w:tab w:val="clear" w:pos="1701"/>
        <w:tab w:val="clear" w:pos="2268"/>
        <w:tab w:val="clear" w:pos="6237"/>
        <w:tab w:val="center" w:pos="4153"/>
        <w:tab w:val="right" w:pos="8306"/>
      </w:tabs>
      <w:spacing w:line="240" w:lineRule="auto"/>
    </w:pPr>
  </w:style>
  <w:style w:type="paragraph" w:styleId="Title">
    <w:name w:val="Title"/>
    <w:basedOn w:val="Normal"/>
    <w:qFormat/>
    <w:pPr>
      <w:jc w:val="center"/>
    </w:pPr>
    <w:rPr>
      <w:b/>
    </w:rPr>
  </w:style>
  <w:style w:type="paragraph" w:styleId="ListBullet">
    <w:name w:val="List Bullet"/>
    <w:basedOn w:val="Normal"/>
    <w:autoRedefine/>
    <w:semiHidden/>
    <w:pPr>
      <w:numPr>
        <w:numId w:val="2"/>
      </w:numPr>
    </w:pPr>
  </w:style>
  <w:style w:type="paragraph" w:styleId="Subtitle">
    <w:name w:val="Subtitle"/>
    <w:basedOn w:val="Normal"/>
    <w:qFormat/>
    <w:pPr>
      <w:jc w:val="center"/>
    </w:pPr>
    <w:rPr>
      <w:u w:val="single"/>
    </w:rPr>
  </w:style>
  <w:style w:type="paragraph" w:customStyle="1" w:styleId="a">
    <w:name w:val="название"/>
    <w:basedOn w:val="Normal"/>
    <w:pPr>
      <w:widowControl w:val="0"/>
      <w:tabs>
        <w:tab w:val="clear" w:pos="567"/>
        <w:tab w:val="clear" w:pos="1134"/>
        <w:tab w:val="clear" w:pos="1701"/>
        <w:tab w:val="clear" w:pos="2268"/>
        <w:tab w:val="clear" w:pos="6237"/>
      </w:tabs>
      <w:spacing w:line="240" w:lineRule="auto"/>
    </w:pPr>
    <w:rPr>
      <w:rFonts w:ascii="Courier" w:hAnsi="Courier"/>
      <w:snapToGrid w:val="0"/>
      <w:lang w:eastAsia="ru-RU"/>
    </w:rPr>
  </w:style>
  <w:style w:type="paragraph" w:customStyle="1" w:styleId="10">
    <w:name w:val="Заголовок 10"/>
    <w:basedOn w:val="Title"/>
  </w:style>
  <w:style w:type="paragraph" w:customStyle="1" w:styleId="11">
    <w:name w:val="Заголовок 11"/>
    <w:basedOn w:val="Subtitle"/>
  </w:style>
  <w:style w:type="paragraph" w:customStyle="1" w:styleId="12">
    <w:name w:val="Заголовок 12"/>
    <w:basedOn w:val="Normal"/>
    <w:pPr>
      <w:jc w:val="center"/>
    </w:pPr>
    <w:rPr>
      <w:i/>
    </w:rPr>
  </w:style>
  <w:style w:type="paragraph" w:customStyle="1" w:styleId="13">
    <w:name w:val="Заголовок 13"/>
    <w:basedOn w:val="Normal"/>
    <w:pPr>
      <w:jc w:val="center"/>
    </w:pPr>
    <w:rPr>
      <w:b/>
      <w:i/>
    </w:rPr>
  </w:style>
  <w:style w:type="paragraph" w:customStyle="1" w:styleId="14">
    <w:name w:val="Заголовок 14"/>
    <w:basedOn w:val="Normal"/>
    <w:pPr>
      <w:jc w:val="center"/>
    </w:pPr>
    <w:rPr>
      <w:b/>
      <w:u w:val="single"/>
    </w:rPr>
  </w:style>
  <w:style w:type="paragraph" w:customStyle="1" w:styleId="15">
    <w:name w:val="Заголовок 15"/>
    <w:basedOn w:val="Normal"/>
    <w:pPr>
      <w:jc w:val="center"/>
    </w:pPr>
    <w:rPr>
      <w:i/>
      <w:u w:val="single"/>
    </w:rPr>
  </w:style>
  <w:style w:type="paragraph" w:customStyle="1" w:styleId="16">
    <w:name w:val="Заголовок 16"/>
    <w:basedOn w:val="Normal"/>
    <w:pPr>
      <w:jc w:val="center"/>
    </w:pPr>
  </w:style>
  <w:style w:type="character" w:styleId="PageNumber">
    <w:name w:val="page number"/>
    <w:basedOn w:val="DefaultParagraphFont"/>
    <w:semiHidden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oleObject" Target="embeddings/oleObject1.bin"/><Relationship Id="rId3" Type="http://schemas.openxmlformats.org/officeDocument/2006/relationships/settings" Target="settings.xml"/><Relationship Id="rId7" Type="http://schemas.openxmlformats.org/officeDocument/2006/relationships/image" Target="media/image1.wmf"/><Relationship Id="rId12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11" Type="http://schemas.openxmlformats.org/officeDocument/2006/relationships/fontTable" Target="fontTable.xml"/><Relationship Id="rId5" Type="http://schemas.openxmlformats.org/officeDocument/2006/relationships/footnotes" Target="footnotes.xml"/><Relationship Id="rId10" Type="http://schemas.openxmlformats.org/officeDocument/2006/relationships/header" Target="header2.xml"/><Relationship Id="rId4" Type="http://schemas.openxmlformats.org/officeDocument/2006/relationships/webSettings" Target="webSettings.xml"/><Relationship Id="rId9" Type="http://schemas.openxmlformats.org/officeDocument/2006/relationships/header" Target="header1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G:\WORD\ECE.dot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ECE.dot</Template>
  <TotalTime>1</TotalTime>
  <Pages>1</Pages>
  <Words>3026</Words>
  <Characters>17253</Characters>
  <Application>Microsoft Office Word</Application>
  <DocSecurity>4</DocSecurity>
  <Lines>143</Lines>
  <Paragraphs>34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>0644079.doc</vt:lpstr>
    </vt:vector>
  </TitlesOfParts>
  <Company>ONU</Company>
  <LinksUpToDate>false</LinksUpToDate>
  <CharactersWithSpaces>21187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0644079.doc</dc:title>
  <dc:subject>Jourovski</dc:subject>
  <dc:creator>Tatiana Dmitrieva</dc:creator>
  <cp:keywords/>
  <dc:description/>
  <cp:lastModifiedBy>Tatiana Dmitrieva</cp:lastModifiedBy>
  <cp:revision>3</cp:revision>
  <cp:lastPrinted>2006-09-18T14:13:00Z</cp:lastPrinted>
  <dcterms:created xsi:type="dcterms:W3CDTF">2006-09-18T14:12:00Z</dcterms:created>
  <dcterms:modified xsi:type="dcterms:W3CDTF">2006-09-18T14:13:00Z</dcterms:modified>
</cp:coreProperties>
</file>