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6B6F16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6B6F1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B6F16" w:rsidP="006B6F16">
            <w:pPr>
              <w:jc w:val="right"/>
            </w:pPr>
            <w:r w:rsidRPr="006B6F16">
              <w:rPr>
                <w:sz w:val="40"/>
              </w:rPr>
              <w:t>A</w:t>
            </w:r>
            <w:r>
              <w:t>/HRC/RES/31/3</w:t>
            </w:r>
          </w:p>
        </w:tc>
      </w:tr>
      <w:tr w:rsidR="002D5AAC" w:rsidTr="006B6F16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18649F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594F0BE1" wp14:editId="4887A4C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F7EEC" w:rsidP="00033EE1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6B6F16" w:rsidP="00712895">
            <w:pPr>
              <w:spacing w:before="240"/>
            </w:pPr>
            <w:r>
              <w:t>Distr. general</w:t>
            </w:r>
          </w:p>
          <w:p w:rsidR="006B6F16" w:rsidRDefault="006B6F16" w:rsidP="006B6F16">
            <w:pPr>
              <w:spacing w:line="240" w:lineRule="exact"/>
            </w:pPr>
            <w:r>
              <w:t>20 de abril de 2016</w:t>
            </w:r>
          </w:p>
          <w:p w:rsidR="006B6F16" w:rsidRDefault="006B6F16" w:rsidP="006B6F16">
            <w:pPr>
              <w:spacing w:line="240" w:lineRule="exact"/>
            </w:pPr>
            <w:r>
              <w:t>Español</w:t>
            </w:r>
          </w:p>
          <w:p w:rsidR="006B6F16" w:rsidRDefault="006B6F16" w:rsidP="006B6F16">
            <w:pPr>
              <w:spacing w:line="240" w:lineRule="exact"/>
            </w:pPr>
            <w:r>
              <w:t>Original: inglés</w:t>
            </w:r>
          </w:p>
        </w:tc>
      </w:tr>
    </w:tbl>
    <w:p w:rsidR="006B6F16" w:rsidRPr="006B6F16" w:rsidRDefault="006B6F16" w:rsidP="006B6F16">
      <w:pPr>
        <w:spacing w:before="120"/>
        <w:rPr>
          <w:b/>
          <w:sz w:val="24"/>
          <w:szCs w:val="24"/>
        </w:rPr>
      </w:pPr>
      <w:r w:rsidRPr="006B6F16">
        <w:rPr>
          <w:b/>
          <w:sz w:val="24"/>
          <w:szCs w:val="24"/>
        </w:rPr>
        <w:t>Consejo de Derechos Humanos</w:t>
      </w:r>
    </w:p>
    <w:p w:rsidR="006B6F16" w:rsidRDefault="006B6F16" w:rsidP="006B6F16">
      <w:pPr>
        <w:rPr>
          <w:b/>
        </w:rPr>
      </w:pPr>
      <w:proofErr w:type="spellStart"/>
      <w:r w:rsidRPr="006B6F16">
        <w:rPr>
          <w:b/>
        </w:rPr>
        <w:t>31</w:t>
      </w:r>
      <w:r w:rsidRPr="006B6F16">
        <w:rPr>
          <w:b/>
          <w:vertAlign w:val="superscript"/>
        </w:rPr>
        <w:t>er</w:t>
      </w:r>
      <w:proofErr w:type="spellEnd"/>
      <w:r w:rsidRPr="006B6F16">
        <w:rPr>
          <w:b/>
        </w:rPr>
        <w:t xml:space="preserve"> período de sesiones</w:t>
      </w:r>
    </w:p>
    <w:p w:rsidR="00AF6B74" w:rsidRPr="00AF6B74" w:rsidRDefault="00AF6B74" w:rsidP="006B6F16">
      <w:r>
        <w:t>Tema 3 de la agenda</w:t>
      </w:r>
    </w:p>
    <w:p w:rsidR="006B6F16" w:rsidRPr="006B6F16" w:rsidRDefault="006B6F16" w:rsidP="006B6F16">
      <w:pPr>
        <w:pStyle w:val="HChG"/>
      </w:pPr>
      <w:r>
        <w:tab/>
      </w:r>
      <w:r>
        <w:tab/>
      </w:r>
      <w:r w:rsidRPr="006B6F16">
        <w:t xml:space="preserve">Resolución aprobada por el Consejo de Derechos </w:t>
      </w:r>
      <w:r w:rsidR="000419EC">
        <w:br/>
      </w:r>
      <w:r w:rsidRPr="006B6F16">
        <w:t>Humanos el</w:t>
      </w:r>
      <w:r>
        <w:t> </w:t>
      </w:r>
      <w:r w:rsidRPr="006B6F16">
        <w:t>23 de marzo de 2016</w:t>
      </w:r>
    </w:p>
    <w:p w:rsidR="006B6F16" w:rsidRPr="006B6F16" w:rsidRDefault="006B6F16" w:rsidP="00570771">
      <w:pPr>
        <w:pStyle w:val="H1G"/>
        <w:ind w:left="1814" w:hanging="680"/>
      </w:pPr>
      <w:r w:rsidRPr="006B6F16">
        <w:t>31/3</w:t>
      </w:r>
      <w:r w:rsidR="00570771">
        <w:t>.</w:t>
      </w:r>
      <w:r w:rsidRPr="006B6F16">
        <w:tab/>
        <w:t>La protección de los derechos humanos y las libertades fundamentales en la lucha contra el terrorismo: mandato del Relator Especial sobre la promoción y la protección de los derechos humanos y las libertades fundamentales en la lucha contra el terrorismo</w:t>
      </w:r>
    </w:p>
    <w:p w:rsidR="006B6F16" w:rsidRPr="006B6F16" w:rsidRDefault="006B6F16" w:rsidP="006B6F16">
      <w:pPr>
        <w:pStyle w:val="SingleTxtG"/>
      </w:pPr>
      <w:r w:rsidRPr="006B6F16">
        <w:tab/>
      </w:r>
      <w:r w:rsidRPr="006B6F16">
        <w:rPr>
          <w:i/>
        </w:rPr>
        <w:t>El Consejo de Derechos Humanos</w:t>
      </w:r>
      <w:r w:rsidRPr="006B6F16">
        <w:t>,</w:t>
      </w:r>
    </w:p>
    <w:p w:rsidR="006B6F16" w:rsidRPr="006B6F16" w:rsidRDefault="006B6F16" w:rsidP="006B6F16">
      <w:pPr>
        <w:pStyle w:val="SingleTxtG"/>
      </w:pPr>
      <w:r w:rsidRPr="006B6F16">
        <w:rPr>
          <w:i/>
          <w:iCs/>
        </w:rPr>
        <w:tab/>
        <w:t>Teniendo presente</w:t>
      </w:r>
      <w:r w:rsidRPr="006B6F16">
        <w:t xml:space="preserve"> el párrafo 6 de la resolución 60/251 de la Asamblea General, de</w:t>
      </w:r>
      <w:r>
        <w:t xml:space="preserve"> </w:t>
      </w:r>
      <w:r w:rsidRPr="006B6F16">
        <w:t>15 de marzo de 2006,</w:t>
      </w:r>
    </w:p>
    <w:p w:rsidR="006B6F16" w:rsidRPr="006B6F16" w:rsidRDefault="006B6F16" w:rsidP="006B6F16">
      <w:pPr>
        <w:pStyle w:val="SingleTxtG"/>
      </w:pPr>
      <w:r w:rsidRPr="006B6F16">
        <w:tab/>
      </w:r>
      <w:r w:rsidRPr="006B6F16">
        <w:rPr>
          <w:i/>
          <w:iCs/>
        </w:rPr>
        <w:t>Recordando</w:t>
      </w:r>
      <w:r w:rsidRPr="006B6F16">
        <w:t xml:space="preserve"> las resoluciones del Consejo de Derechos Humanos 5/1, sobre la construcción institucional del Consejo, y 5/2, sobre el código de conducta para los titulares de mandatos de los procedimientos especiales del Consejo, de 18 de junio de 2007, y destacando que los titulares de los mandatos deberán desempeñar sus funciones de conformidad con esas resoluciones y sus anexos,</w:t>
      </w:r>
    </w:p>
    <w:p w:rsidR="006B6F16" w:rsidRPr="006B6F16" w:rsidRDefault="006B6F16" w:rsidP="006B6F16">
      <w:pPr>
        <w:pStyle w:val="SingleTxtG"/>
      </w:pPr>
      <w:r w:rsidRPr="006B6F16">
        <w:tab/>
      </w:r>
      <w:r w:rsidRPr="006B6F16">
        <w:rPr>
          <w:i/>
          <w:iCs/>
        </w:rPr>
        <w:t>Recordando también</w:t>
      </w:r>
      <w:r w:rsidRPr="006B6F16">
        <w:t xml:space="preserve"> las resoluciones de la Comisión de Derechos Humanos 2004/87, de 21 de abril de 2004, y 2005/80, de 21 de abril de 2005, las resoluciones de la Asamblea General 59/191, de 20 de diciembre de 2004, 60/158, de 16 de diciembre de</w:t>
      </w:r>
      <w:r>
        <w:t xml:space="preserve"> </w:t>
      </w:r>
      <w:r w:rsidRPr="006B6F16">
        <w:t>2005, y 61/171, de 19 de diciembre de 2006, y las resoluciones del Consejo de Derechos Humanos 6/28, de 14 de diciembre de 2007, 15/15, de 24 de septiembre de 2010, y 22/8, de</w:t>
      </w:r>
      <w:r>
        <w:t xml:space="preserve"> </w:t>
      </w:r>
      <w:r w:rsidRPr="006B6F16">
        <w:t>21 de marzo de 2013, tituladas “La protección de los derechos humanos y las libertades fundamentales en la lucha contra el terrorismo: mandato del Relator Especial sobre la promoción y la protección de los derechos humanos y las libertades fundamentales en la lucha contra el terrorismo”,</w:t>
      </w:r>
    </w:p>
    <w:p w:rsidR="006B6F16" w:rsidRPr="006B6F16" w:rsidRDefault="006B6F16" w:rsidP="006B6F16">
      <w:pPr>
        <w:pStyle w:val="SingleTxtG"/>
      </w:pPr>
      <w:r w:rsidRPr="006B6F16">
        <w:tab/>
        <w:t>1.</w:t>
      </w:r>
      <w:r w:rsidRPr="006B6F16">
        <w:tab/>
      </w:r>
      <w:r w:rsidRPr="006B6F16">
        <w:rPr>
          <w:i/>
          <w:iCs/>
        </w:rPr>
        <w:t>Decide</w:t>
      </w:r>
      <w:r w:rsidRPr="006B6F16">
        <w:t xml:space="preserve"> prorrogar el mandato del Relator Especial sobre la promoción y la protección de los derechos humanos y las libertades fundamentales en la lucha contra el terrorismo por un período de tres años en los mismos términos previstos por el Consejo de Derechos Humanos en su resolución 22/8;</w:t>
      </w:r>
    </w:p>
    <w:p w:rsidR="006B6F16" w:rsidRPr="006B6F16" w:rsidRDefault="006B6F16" w:rsidP="00570771">
      <w:pPr>
        <w:pStyle w:val="SingleTxtG"/>
        <w:keepNext/>
        <w:keepLines/>
      </w:pPr>
      <w:r w:rsidRPr="006B6F16">
        <w:lastRenderedPageBreak/>
        <w:tab/>
        <w:t>2.</w:t>
      </w:r>
      <w:r w:rsidRPr="006B6F16">
        <w:tab/>
      </w:r>
      <w:r w:rsidRPr="006B6F16">
        <w:rPr>
          <w:i/>
          <w:iCs/>
        </w:rPr>
        <w:t>Pide</w:t>
      </w:r>
      <w:r w:rsidRPr="006B6F16">
        <w:t xml:space="preserve"> a todos los gobiernos que cooperen plenamente con el Relator Especial en el desempeño de las tareas y funciones previstas en su mandato, entre otras cosas, respondiendo con prontitud a los llamamientos urgentes del Relator Especial y facilitándole la información que solicite;</w:t>
      </w:r>
    </w:p>
    <w:p w:rsidR="006B6F16" w:rsidRPr="006B6F16" w:rsidRDefault="006B6F16" w:rsidP="006B6F16">
      <w:pPr>
        <w:pStyle w:val="SingleTxtG"/>
      </w:pPr>
      <w:r w:rsidRPr="006B6F16">
        <w:tab/>
        <w:t>3.</w:t>
      </w:r>
      <w:r w:rsidRPr="006B6F16">
        <w:tab/>
      </w:r>
      <w:r w:rsidRPr="006B6F16">
        <w:rPr>
          <w:i/>
          <w:iCs/>
        </w:rPr>
        <w:t>Exhorta</w:t>
      </w:r>
      <w:r w:rsidRPr="006B6F16">
        <w:t xml:space="preserve"> a todos los gobiernos a que consideren seriamente la posibilidad de dar una respuesta favorable a las solicitudes del Relator Especial de visitar sus países;</w:t>
      </w:r>
    </w:p>
    <w:p w:rsidR="006B6F16" w:rsidRPr="006B6F16" w:rsidRDefault="006B6F16" w:rsidP="006B6F16">
      <w:pPr>
        <w:pStyle w:val="SingleTxtG"/>
      </w:pPr>
      <w:r w:rsidRPr="006B6F16">
        <w:tab/>
        <w:t>4.</w:t>
      </w:r>
      <w:r w:rsidRPr="006B6F16">
        <w:tab/>
      </w:r>
      <w:r w:rsidRPr="006B6F16">
        <w:rPr>
          <w:i/>
          <w:iCs/>
        </w:rPr>
        <w:t>Pide</w:t>
      </w:r>
      <w:r w:rsidRPr="006B6F16">
        <w:t xml:space="preserve"> al Secretario General y al Alto Comisionado de las Naciones Unidas para los Derechos Humanos que presten al Relator Especial toda la asistencia humana, técnica y financiera necesaria para el cumplimiento efectivo de su mandato;</w:t>
      </w:r>
    </w:p>
    <w:p w:rsidR="006B6F16" w:rsidRPr="006B6F16" w:rsidRDefault="006B6F16" w:rsidP="006B6F16">
      <w:pPr>
        <w:pStyle w:val="SingleTxtG"/>
      </w:pPr>
      <w:r w:rsidRPr="006B6F16">
        <w:tab/>
        <w:t>5.</w:t>
      </w:r>
      <w:r w:rsidRPr="006B6F16">
        <w:tab/>
      </w:r>
      <w:r w:rsidRPr="006B6F16">
        <w:rPr>
          <w:i/>
          <w:iCs/>
        </w:rPr>
        <w:t>Decide</w:t>
      </w:r>
      <w:r w:rsidRPr="006B6F16">
        <w:t xml:space="preserve"> seguir examinando esta cuestión de conformidad con su programa de trabajo anual.</w:t>
      </w:r>
    </w:p>
    <w:p w:rsidR="006B6F16" w:rsidRPr="006B6F16" w:rsidRDefault="006B6F16" w:rsidP="006B6F16">
      <w:pPr>
        <w:pStyle w:val="SingleTxtG"/>
        <w:spacing w:after="0"/>
        <w:jc w:val="right"/>
        <w:rPr>
          <w:i/>
        </w:rPr>
      </w:pPr>
      <w:r w:rsidRPr="006B6F16">
        <w:rPr>
          <w:i/>
        </w:rPr>
        <w:t>62ª sesión</w:t>
      </w:r>
    </w:p>
    <w:p w:rsidR="006B6F16" w:rsidRPr="006B6F16" w:rsidRDefault="006B6F16" w:rsidP="006B6F16">
      <w:pPr>
        <w:pStyle w:val="SingleTxtG"/>
        <w:jc w:val="right"/>
        <w:rPr>
          <w:i/>
        </w:rPr>
      </w:pPr>
      <w:r w:rsidRPr="006B6F16">
        <w:rPr>
          <w:i/>
        </w:rPr>
        <w:t>23 de marzo de 2016</w:t>
      </w:r>
    </w:p>
    <w:p w:rsidR="006B6F16" w:rsidRPr="006B6F16" w:rsidRDefault="006B6F16" w:rsidP="006B6F16">
      <w:pPr>
        <w:pStyle w:val="SingleTxtG"/>
      </w:pPr>
      <w:r w:rsidRPr="006B6F16">
        <w:t>[Aprobada sin votación.]</w:t>
      </w:r>
    </w:p>
    <w:p w:rsidR="00381C24" w:rsidRPr="006B6F16" w:rsidRDefault="006B6F16" w:rsidP="006B6F16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6B6F16" w:rsidSect="006B6F16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907" w:rsidRPr="00A312BC" w:rsidRDefault="00676907" w:rsidP="00A312BC">
      <w:pPr>
        <w:pStyle w:val="Piedepgina"/>
      </w:pPr>
    </w:p>
  </w:endnote>
  <w:endnote w:type="continuationSeparator" w:id="0">
    <w:p w:rsidR="00676907" w:rsidRPr="00A312BC" w:rsidRDefault="00676907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F16" w:rsidRPr="006B6F16" w:rsidRDefault="006B6F16" w:rsidP="006B6F16">
    <w:pPr>
      <w:pStyle w:val="Piedepgina"/>
      <w:tabs>
        <w:tab w:val="right" w:pos="9638"/>
      </w:tabs>
    </w:pPr>
    <w:r w:rsidRPr="006B6F16">
      <w:rPr>
        <w:b/>
        <w:sz w:val="18"/>
      </w:rPr>
      <w:fldChar w:fldCharType="begin"/>
    </w:r>
    <w:r w:rsidRPr="006B6F16">
      <w:rPr>
        <w:b/>
        <w:sz w:val="18"/>
      </w:rPr>
      <w:instrText xml:space="preserve"> PAGE  \* MERGEFORMAT </w:instrText>
    </w:r>
    <w:r w:rsidRPr="006B6F16">
      <w:rPr>
        <w:b/>
        <w:sz w:val="18"/>
      </w:rPr>
      <w:fldChar w:fldCharType="separate"/>
    </w:r>
    <w:r w:rsidR="0004208A">
      <w:rPr>
        <w:b/>
        <w:noProof/>
        <w:sz w:val="18"/>
      </w:rPr>
      <w:t>2</w:t>
    </w:r>
    <w:r w:rsidRPr="006B6F16">
      <w:rPr>
        <w:b/>
        <w:sz w:val="18"/>
      </w:rPr>
      <w:fldChar w:fldCharType="end"/>
    </w:r>
    <w:r>
      <w:rPr>
        <w:b/>
        <w:sz w:val="18"/>
      </w:rPr>
      <w:tab/>
    </w:r>
    <w:r>
      <w:t>GE.16-06415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F16" w:rsidRPr="006B6F16" w:rsidRDefault="006B6F16" w:rsidP="006B6F16">
    <w:pPr>
      <w:pStyle w:val="Piedepgina"/>
      <w:tabs>
        <w:tab w:val="right" w:pos="9638"/>
      </w:tabs>
      <w:rPr>
        <w:b/>
        <w:sz w:val="18"/>
      </w:rPr>
    </w:pPr>
    <w:r>
      <w:t>GE.16-06415</w:t>
    </w:r>
    <w:r>
      <w:tab/>
    </w:r>
    <w:r w:rsidRPr="006B6F16">
      <w:rPr>
        <w:b/>
        <w:sz w:val="18"/>
      </w:rPr>
      <w:fldChar w:fldCharType="begin"/>
    </w:r>
    <w:r w:rsidRPr="006B6F16">
      <w:rPr>
        <w:b/>
        <w:sz w:val="18"/>
      </w:rPr>
      <w:instrText xml:space="preserve"> PAGE  \* MERGEFORMAT </w:instrText>
    </w:r>
    <w:r w:rsidRPr="006B6F16">
      <w:rPr>
        <w:b/>
        <w:sz w:val="18"/>
      </w:rPr>
      <w:fldChar w:fldCharType="separate"/>
    </w:r>
    <w:r w:rsidR="000C7057">
      <w:rPr>
        <w:b/>
        <w:noProof/>
        <w:sz w:val="18"/>
      </w:rPr>
      <w:t>2</w:t>
    </w:r>
    <w:r w:rsidRPr="006B6F1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6B6F16" w:rsidRDefault="006B6F16" w:rsidP="006B6F16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5B921F48" wp14:editId="0FC6F011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16-06415  (S)</w:t>
    </w:r>
    <w:r w:rsidR="000419EC">
      <w:rPr>
        <w:sz w:val="20"/>
      </w:rPr>
      <w:t xml:space="preserve">    260416    260416</w:t>
    </w:r>
    <w:r>
      <w:rPr>
        <w:sz w:val="20"/>
      </w:rPr>
      <w:br/>
    </w:r>
    <w:r w:rsidRPr="006B6F16">
      <w:rPr>
        <w:rFonts w:ascii="C39T30Lfz" w:hAnsi="C39T30Lfz"/>
        <w:sz w:val="56"/>
      </w:rPr>
      <w:t></w:t>
    </w:r>
    <w:r w:rsidRPr="006B6F16">
      <w:rPr>
        <w:rFonts w:ascii="C39T30Lfz" w:hAnsi="C39T30Lfz"/>
        <w:sz w:val="56"/>
      </w:rPr>
      <w:t></w:t>
    </w:r>
    <w:r w:rsidRPr="006B6F16">
      <w:rPr>
        <w:rFonts w:ascii="C39T30Lfz" w:hAnsi="C39T30Lfz"/>
        <w:sz w:val="56"/>
      </w:rPr>
      <w:t></w:t>
    </w:r>
    <w:r w:rsidRPr="006B6F16">
      <w:rPr>
        <w:rFonts w:ascii="C39T30Lfz" w:hAnsi="C39T30Lfz"/>
        <w:sz w:val="56"/>
      </w:rPr>
      <w:t></w:t>
    </w:r>
    <w:r w:rsidRPr="006B6F16">
      <w:rPr>
        <w:rFonts w:ascii="C39T30Lfz" w:hAnsi="C39T30Lfz"/>
        <w:sz w:val="56"/>
      </w:rPr>
      <w:t></w:t>
    </w:r>
    <w:r w:rsidRPr="006B6F16">
      <w:rPr>
        <w:rFonts w:ascii="C39T30Lfz" w:hAnsi="C39T30Lfz"/>
        <w:sz w:val="56"/>
      </w:rPr>
      <w:t></w:t>
    </w:r>
    <w:r w:rsidRPr="006B6F16">
      <w:rPr>
        <w:rFonts w:ascii="C39T30Lfz" w:hAnsi="C39T30Lfz"/>
        <w:sz w:val="56"/>
      </w:rPr>
      <w:t></w:t>
    </w:r>
    <w:r w:rsidRPr="006B6F16">
      <w:rPr>
        <w:rFonts w:ascii="C39T30Lfz" w:hAnsi="C39T30Lfz"/>
        <w:sz w:val="56"/>
      </w:rPr>
      <w:t></w:t>
    </w:r>
    <w:r w:rsidRPr="006B6F16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3" name="Imagen 1" descr="http://undocs.org/m2/QRCode.ashx?DS=A/HRC/RES/31/3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1/3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907" w:rsidRPr="001075E9" w:rsidRDefault="0067690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76907" w:rsidRDefault="0067690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F16" w:rsidRPr="006B6F16" w:rsidRDefault="006B6F16">
    <w:pPr>
      <w:pStyle w:val="Encabezado"/>
    </w:pPr>
    <w:r>
      <w:t>A/HRC/RES/31/3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F16" w:rsidRPr="006B6F16" w:rsidRDefault="006B6F16" w:rsidP="006B6F16">
    <w:pPr>
      <w:pStyle w:val="Encabezado"/>
      <w:jc w:val="right"/>
    </w:pPr>
    <w:r>
      <w:t>A/HRC/RES/31/3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907"/>
    <w:rsid w:val="00033EE1"/>
    <w:rsid w:val="000419EC"/>
    <w:rsid w:val="0004208A"/>
    <w:rsid w:val="00042B72"/>
    <w:rsid w:val="000558BD"/>
    <w:rsid w:val="000B57E7"/>
    <w:rsid w:val="000B6373"/>
    <w:rsid w:val="000C7057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70771"/>
    <w:rsid w:val="005709E0"/>
    <w:rsid w:val="00572E19"/>
    <w:rsid w:val="005961C8"/>
    <w:rsid w:val="005D7914"/>
    <w:rsid w:val="005E2B41"/>
    <w:rsid w:val="005F0B42"/>
    <w:rsid w:val="00676907"/>
    <w:rsid w:val="00681A10"/>
    <w:rsid w:val="006A1ED8"/>
    <w:rsid w:val="006B6F16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A312BC"/>
    <w:rsid w:val="00A66629"/>
    <w:rsid w:val="00A84021"/>
    <w:rsid w:val="00A84D35"/>
    <w:rsid w:val="00A917B3"/>
    <w:rsid w:val="00AB4B51"/>
    <w:rsid w:val="00AF6B74"/>
    <w:rsid w:val="00B10CC7"/>
    <w:rsid w:val="00B539E7"/>
    <w:rsid w:val="00B62458"/>
    <w:rsid w:val="00BC18B2"/>
    <w:rsid w:val="00BD33EE"/>
    <w:rsid w:val="00C0182D"/>
    <w:rsid w:val="00C106D6"/>
    <w:rsid w:val="00C60F0C"/>
    <w:rsid w:val="00C625C2"/>
    <w:rsid w:val="00C805C9"/>
    <w:rsid w:val="00C92939"/>
    <w:rsid w:val="00CA1679"/>
    <w:rsid w:val="00CB151C"/>
    <w:rsid w:val="00CE5A1A"/>
    <w:rsid w:val="00CF55F6"/>
    <w:rsid w:val="00D33D63"/>
    <w:rsid w:val="00D90138"/>
    <w:rsid w:val="00E73F76"/>
    <w:rsid w:val="00EA2C9F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heading 1" w:qFormat="1"/>
    <w:lsdException w:name="caption" w:semiHidden="1" w:unhideWhenUsed="1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heading 1" w:qFormat="1"/>
    <w:lsdException w:name="caption" w:semiHidden="1" w:unhideWhenUsed="1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2</Pages>
  <Words>471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A/HRC/RES/31/3</vt:lpstr>
    </vt:vector>
  </TitlesOfParts>
  <Company>DCM</Company>
  <LinksUpToDate>false</LinksUpToDate>
  <CharactersWithSpaces>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A/HRC/RES/31/3</dc:title>
  <dc:subject/>
  <dc:creator>Urquizu</dc:creator>
  <cp:keywords/>
  <dc:description/>
  <cp:lastModifiedBy>Generic TPSSPA1</cp:lastModifiedBy>
  <cp:revision>3</cp:revision>
  <cp:lastPrinted>2016-04-26T10:16:00Z</cp:lastPrinted>
  <dcterms:created xsi:type="dcterms:W3CDTF">2016-04-26T10:16:00Z</dcterms:created>
  <dcterms:modified xsi:type="dcterms:W3CDTF">2016-04-26T10:16:00Z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