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76EFA" w14:textId="77777777" w:rsidR="00426448" w:rsidRPr="00FD6DA9" w:rsidRDefault="00426448" w:rsidP="00426448">
      <w:pPr>
        <w:spacing w:line="240" w:lineRule="auto"/>
        <w:rPr>
          <w:sz w:val="2"/>
        </w:rPr>
        <w:sectPr w:rsidR="00426448" w:rsidRPr="00FD6DA9" w:rsidSect="0042644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D6DA9">
        <w:rPr>
          <w:rStyle w:val="CommentReference"/>
          <w:szCs w:val="20"/>
        </w:rPr>
        <w:commentReference w:id="0"/>
      </w:r>
    </w:p>
    <w:p w14:paraId="0FD56004" w14:textId="7F55E76D" w:rsidR="003500DC" w:rsidRPr="00FD6DA9" w:rsidRDefault="003500DC" w:rsidP="003060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14"/>
      </w:pPr>
      <w:r w:rsidRPr="00FD6DA9">
        <w:t>Committee on the Elimination of Discrimination against Women</w:t>
      </w:r>
    </w:p>
    <w:p w14:paraId="07D13360" w14:textId="77777777" w:rsidR="003500DC" w:rsidRPr="00FD6DA9" w:rsidRDefault="003500DC" w:rsidP="003500DC">
      <w:pPr>
        <w:pStyle w:val="Session"/>
      </w:pPr>
      <w:r w:rsidRPr="00FD6DA9">
        <w:t>Ninety-second session</w:t>
      </w:r>
    </w:p>
    <w:p w14:paraId="7FACAD02" w14:textId="77777777" w:rsidR="003500DC" w:rsidRPr="00FD6DA9" w:rsidRDefault="003500DC" w:rsidP="003500DC">
      <w:r w:rsidRPr="00FD6DA9">
        <w:t>Geneva, 2–20 February 2026</w:t>
      </w:r>
    </w:p>
    <w:p w14:paraId="1E761C57" w14:textId="77777777" w:rsidR="003500DC" w:rsidRPr="00FD6DA9" w:rsidRDefault="003500DC" w:rsidP="003500DC">
      <w:pPr>
        <w:pStyle w:val="AgendaItemNormal"/>
      </w:pPr>
      <w:r w:rsidRPr="00FD6DA9">
        <w:t>Item 2 of the provisional agenda</w:t>
      </w:r>
    </w:p>
    <w:p w14:paraId="3429FDC3" w14:textId="77777777" w:rsidR="003500DC" w:rsidRPr="00FD6DA9" w:rsidRDefault="003500DC" w:rsidP="003500DC">
      <w:pPr>
        <w:pStyle w:val="AgendaTitleH2"/>
        <w:ind w:left="1267" w:right="1260" w:hanging="1267"/>
      </w:pPr>
      <w:r w:rsidRPr="00FD6DA9">
        <w:t>Adoption of the agenda and organization of work</w:t>
      </w:r>
    </w:p>
    <w:p w14:paraId="49F8F89B" w14:textId="77777777" w:rsidR="003500DC" w:rsidRPr="00FD6DA9" w:rsidRDefault="003500DC" w:rsidP="003500DC">
      <w:pPr>
        <w:pStyle w:val="SingleTxt"/>
        <w:spacing w:after="0" w:line="120" w:lineRule="exact"/>
        <w:rPr>
          <w:sz w:val="10"/>
        </w:rPr>
      </w:pPr>
    </w:p>
    <w:p w14:paraId="315F0CF1" w14:textId="77777777" w:rsidR="003500DC" w:rsidRPr="00FD6DA9" w:rsidRDefault="003500DC" w:rsidP="003500DC">
      <w:pPr>
        <w:pStyle w:val="SingleTxt"/>
        <w:spacing w:after="0" w:line="120" w:lineRule="exact"/>
        <w:rPr>
          <w:sz w:val="10"/>
        </w:rPr>
      </w:pPr>
    </w:p>
    <w:p w14:paraId="21E12DF6" w14:textId="77777777" w:rsidR="003500DC" w:rsidRPr="00FD6DA9" w:rsidRDefault="003500DC" w:rsidP="003500DC">
      <w:pPr>
        <w:pStyle w:val="SingleTxt"/>
        <w:spacing w:after="0" w:line="120" w:lineRule="exact"/>
        <w:rPr>
          <w:sz w:val="10"/>
        </w:rPr>
      </w:pPr>
    </w:p>
    <w:p w14:paraId="5DDB3DAF" w14:textId="77777777" w:rsidR="003500DC" w:rsidRPr="00FD6DA9" w:rsidRDefault="003500DC" w:rsidP="003500DC">
      <w:pPr>
        <w:pStyle w:val="TitleHCH"/>
        <w:ind w:right="1260"/>
      </w:pPr>
      <w:r w:rsidRPr="00FD6DA9">
        <w:tab/>
      </w:r>
      <w:r w:rsidRPr="00FD6DA9">
        <w:tab/>
        <w:t>Annotated provisional agenda</w:t>
      </w:r>
    </w:p>
    <w:p w14:paraId="3EDA4BA0" w14:textId="77777777" w:rsidR="003500DC" w:rsidRPr="00FD6DA9" w:rsidRDefault="003500DC" w:rsidP="003500DC">
      <w:pPr>
        <w:pStyle w:val="SingleTxt"/>
        <w:spacing w:after="0" w:line="120" w:lineRule="exact"/>
        <w:rPr>
          <w:sz w:val="10"/>
        </w:rPr>
      </w:pPr>
    </w:p>
    <w:p w14:paraId="3C4627A4" w14:textId="77777777" w:rsidR="003500DC" w:rsidRPr="00FD6DA9" w:rsidRDefault="003500DC" w:rsidP="003500DC">
      <w:pPr>
        <w:pStyle w:val="SingleTxt"/>
        <w:spacing w:after="0" w:line="120" w:lineRule="exact"/>
        <w:rPr>
          <w:sz w:val="10"/>
        </w:rPr>
      </w:pPr>
    </w:p>
    <w:p w14:paraId="64B435E7" w14:textId="56BAC807" w:rsidR="003500DC" w:rsidRPr="00FD6DA9" w:rsidRDefault="003500DC" w:rsidP="00FD6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Provisiona</w:t>
      </w:r>
      <w:bookmarkStart w:id="1" w:name="BeginPage"/>
      <w:bookmarkEnd w:id="1"/>
      <w:r w:rsidRPr="00FD6DA9">
        <w:t>l agenda</w:t>
      </w:r>
    </w:p>
    <w:p w14:paraId="7084D2D4" w14:textId="77777777" w:rsidR="003500DC" w:rsidRPr="00FD6DA9" w:rsidRDefault="003500DC" w:rsidP="003500DC">
      <w:pPr>
        <w:pStyle w:val="SingleTxt"/>
        <w:spacing w:after="0" w:line="120" w:lineRule="exact"/>
        <w:rPr>
          <w:sz w:val="10"/>
        </w:rPr>
      </w:pPr>
    </w:p>
    <w:p w14:paraId="3824BA0C" w14:textId="77777777" w:rsidR="003500DC" w:rsidRPr="00FD6DA9" w:rsidRDefault="003500DC" w:rsidP="003500DC">
      <w:pPr>
        <w:pStyle w:val="SingleTxt"/>
        <w:spacing w:after="0" w:line="120" w:lineRule="exact"/>
        <w:rPr>
          <w:sz w:val="10"/>
        </w:rPr>
      </w:pPr>
    </w:p>
    <w:p w14:paraId="34E6C94C" w14:textId="77777777" w:rsidR="003500DC" w:rsidRPr="00FD6DA9" w:rsidRDefault="003500DC" w:rsidP="003500DC">
      <w:pPr>
        <w:pStyle w:val="SingleTxt"/>
        <w:jc w:val="left"/>
      </w:pPr>
      <w:r w:rsidRPr="00FD6DA9">
        <w:t>1.</w:t>
      </w:r>
      <w:r w:rsidRPr="00FD6DA9">
        <w:tab/>
        <w:t>Opening of the session.</w:t>
      </w:r>
    </w:p>
    <w:p w14:paraId="14C52DB2" w14:textId="77777777" w:rsidR="003500DC" w:rsidRPr="00FD6DA9" w:rsidRDefault="003500DC" w:rsidP="003500DC">
      <w:pPr>
        <w:pStyle w:val="SingleTxt"/>
        <w:jc w:val="left"/>
      </w:pPr>
      <w:r w:rsidRPr="00FD6DA9">
        <w:t>2.</w:t>
      </w:r>
      <w:r w:rsidRPr="00FD6DA9">
        <w:tab/>
        <w:t>Adoption of the agenda and organization of work.</w:t>
      </w:r>
    </w:p>
    <w:p w14:paraId="6B76CB45" w14:textId="77777777" w:rsidR="003500DC" w:rsidRPr="00FD6DA9" w:rsidRDefault="003500DC" w:rsidP="003500DC">
      <w:pPr>
        <w:pStyle w:val="SingleTxt"/>
        <w:ind w:left="1742" w:hanging="475"/>
        <w:jc w:val="left"/>
      </w:pPr>
      <w:r w:rsidRPr="00FD6DA9">
        <w:t>3.</w:t>
      </w:r>
      <w:r w:rsidRPr="00FD6DA9">
        <w:tab/>
        <w:t>Report of the Chair on activities undertaken between the ninety-first and ninety-second sessions of the Committee.</w:t>
      </w:r>
    </w:p>
    <w:p w14:paraId="47610C74" w14:textId="77777777" w:rsidR="003500DC" w:rsidRPr="00FD6DA9" w:rsidRDefault="003500DC" w:rsidP="003500DC">
      <w:pPr>
        <w:pStyle w:val="SingleTxt"/>
        <w:ind w:left="1742" w:hanging="475"/>
        <w:jc w:val="left"/>
      </w:pPr>
      <w:r w:rsidRPr="00FD6DA9">
        <w:t>4.</w:t>
      </w:r>
      <w:r w:rsidRPr="00FD6DA9">
        <w:tab/>
        <w:t>Consideration of reports submitted by States Parties under article 18 of the Convention on the Elimination of All Forms of Discrimination against Women.</w:t>
      </w:r>
    </w:p>
    <w:p w14:paraId="712797AD" w14:textId="77777777" w:rsidR="003500DC" w:rsidRPr="00FD6DA9" w:rsidRDefault="003500DC" w:rsidP="003500DC">
      <w:pPr>
        <w:pStyle w:val="SingleTxt"/>
        <w:ind w:left="1742" w:hanging="475"/>
        <w:jc w:val="left"/>
      </w:pPr>
      <w:r w:rsidRPr="00FD6DA9">
        <w:t>5.</w:t>
      </w:r>
      <w:r w:rsidRPr="00FD6DA9">
        <w:tab/>
        <w:t>Follow-up to the consideration of reports submitted by States Parties under article 18 of the Convention.</w:t>
      </w:r>
    </w:p>
    <w:p w14:paraId="16F2CA60" w14:textId="77777777" w:rsidR="003500DC" w:rsidRPr="00FD6DA9" w:rsidRDefault="003500DC" w:rsidP="003500DC">
      <w:pPr>
        <w:pStyle w:val="SingleTxt"/>
        <w:jc w:val="left"/>
      </w:pPr>
      <w:r w:rsidRPr="00FD6DA9">
        <w:t>6.</w:t>
      </w:r>
      <w:r w:rsidRPr="00FD6DA9">
        <w:tab/>
        <w:t>Implementation of articles 21 and 22 of the Convention.</w:t>
      </w:r>
    </w:p>
    <w:p w14:paraId="7B4A8888" w14:textId="77777777" w:rsidR="003500DC" w:rsidRPr="00FD6DA9" w:rsidRDefault="003500DC" w:rsidP="003500DC">
      <w:pPr>
        <w:pStyle w:val="SingleTxt"/>
        <w:jc w:val="left"/>
      </w:pPr>
      <w:r w:rsidRPr="00FD6DA9">
        <w:t>7.</w:t>
      </w:r>
      <w:r w:rsidRPr="00FD6DA9">
        <w:tab/>
        <w:t>Ways and means of expediting the work of the Committee.</w:t>
      </w:r>
    </w:p>
    <w:p w14:paraId="7564CA6E" w14:textId="77777777" w:rsidR="003500DC" w:rsidRPr="00FD6DA9" w:rsidRDefault="003500DC" w:rsidP="003500DC">
      <w:pPr>
        <w:pStyle w:val="SingleTxt"/>
        <w:jc w:val="left"/>
      </w:pPr>
      <w:r w:rsidRPr="00FD6DA9">
        <w:t>8.</w:t>
      </w:r>
      <w:r w:rsidRPr="00FD6DA9">
        <w:tab/>
        <w:t>Activities of the Committee under the Optional Protocol to the Convention.</w:t>
      </w:r>
    </w:p>
    <w:p w14:paraId="36B6D612" w14:textId="77777777" w:rsidR="003500DC" w:rsidRPr="00FD6DA9" w:rsidRDefault="003500DC" w:rsidP="003500DC">
      <w:pPr>
        <w:pStyle w:val="SingleTxt"/>
        <w:jc w:val="left"/>
      </w:pPr>
      <w:r w:rsidRPr="00FD6DA9">
        <w:t>9.</w:t>
      </w:r>
      <w:r w:rsidRPr="00FD6DA9">
        <w:tab/>
        <w:t>Provisional agenda for the ninety-third session of the Committee.</w:t>
      </w:r>
    </w:p>
    <w:p w14:paraId="1F3F50F9" w14:textId="77777777" w:rsidR="003500DC" w:rsidRPr="00FD6DA9" w:rsidRDefault="003500DC" w:rsidP="003500DC">
      <w:pPr>
        <w:pStyle w:val="SingleTxt"/>
        <w:jc w:val="left"/>
      </w:pPr>
      <w:r w:rsidRPr="00FD6DA9">
        <w:t>10.</w:t>
      </w:r>
      <w:r w:rsidRPr="00FD6DA9">
        <w:tab/>
        <w:t>Adoption of the report of the Committee on its ninety-second session.</w:t>
      </w:r>
    </w:p>
    <w:p w14:paraId="5B123187" w14:textId="77777777" w:rsidR="003500DC" w:rsidRPr="00FD6DA9" w:rsidRDefault="003500DC" w:rsidP="003500DC">
      <w:pPr>
        <w:pStyle w:val="SingleTxt"/>
        <w:spacing w:after="0" w:line="120" w:lineRule="exact"/>
        <w:rPr>
          <w:sz w:val="10"/>
        </w:rPr>
      </w:pPr>
    </w:p>
    <w:p w14:paraId="7DD5D4FD" w14:textId="77777777" w:rsidR="003500DC" w:rsidRPr="00FD6DA9" w:rsidRDefault="003500DC" w:rsidP="003500DC">
      <w:pPr>
        <w:pStyle w:val="SingleTxt"/>
        <w:spacing w:after="0" w:line="120" w:lineRule="exact"/>
        <w:rPr>
          <w:sz w:val="10"/>
        </w:rPr>
      </w:pPr>
    </w:p>
    <w:p w14:paraId="60B40956" w14:textId="77777777" w:rsidR="003500DC" w:rsidRPr="00FD6DA9" w:rsidRDefault="003500DC" w:rsidP="003500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Annotations</w:t>
      </w:r>
    </w:p>
    <w:p w14:paraId="75D7175C" w14:textId="77777777" w:rsidR="003500DC" w:rsidRPr="00FD6DA9" w:rsidRDefault="003500DC" w:rsidP="003500DC">
      <w:pPr>
        <w:pStyle w:val="SingleTxt"/>
        <w:spacing w:after="0" w:line="120" w:lineRule="exact"/>
        <w:rPr>
          <w:sz w:val="10"/>
        </w:rPr>
      </w:pPr>
    </w:p>
    <w:p w14:paraId="6C7D321F" w14:textId="77777777" w:rsidR="003500DC" w:rsidRPr="00FD6DA9" w:rsidRDefault="003500DC" w:rsidP="003500DC">
      <w:pPr>
        <w:pStyle w:val="SingleTxt"/>
        <w:spacing w:after="0" w:line="120" w:lineRule="exact"/>
        <w:rPr>
          <w:sz w:val="10"/>
        </w:rPr>
      </w:pPr>
    </w:p>
    <w:p w14:paraId="64F72975"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1.</w:t>
      </w:r>
      <w:r w:rsidRPr="00FD6DA9">
        <w:tab/>
        <w:t>Opening of the session</w:t>
      </w:r>
    </w:p>
    <w:p w14:paraId="78FE6756" w14:textId="77777777" w:rsidR="003500DC" w:rsidRPr="00FD6DA9" w:rsidRDefault="003500DC" w:rsidP="003500DC">
      <w:pPr>
        <w:pStyle w:val="SingleTxt"/>
        <w:spacing w:after="0" w:line="120" w:lineRule="exact"/>
        <w:rPr>
          <w:sz w:val="10"/>
        </w:rPr>
      </w:pPr>
    </w:p>
    <w:p w14:paraId="52CF356B" w14:textId="77777777" w:rsidR="003500DC" w:rsidRPr="00FD6DA9" w:rsidRDefault="003500DC" w:rsidP="003500DC">
      <w:pPr>
        <w:pStyle w:val="SingleTxt"/>
      </w:pPr>
      <w:r w:rsidRPr="00FD6DA9">
        <w:t>The ninety-second session of the Committee on the Elimination of Discrimination against Women will be opened by the Chair of the Committee on 2 February 2026.</w:t>
      </w:r>
    </w:p>
    <w:p w14:paraId="4A774DA5" w14:textId="77777777" w:rsidR="00306041" w:rsidRPr="00FD6DA9" w:rsidRDefault="00306041" w:rsidP="00306041">
      <w:pPr>
        <w:pStyle w:val="SingleTxt"/>
        <w:spacing w:after="0" w:line="120" w:lineRule="exact"/>
        <w:rPr>
          <w:sz w:val="10"/>
        </w:rPr>
      </w:pPr>
    </w:p>
    <w:p w14:paraId="48B606C5"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2.</w:t>
      </w:r>
      <w:r w:rsidRPr="00FD6DA9">
        <w:tab/>
        <w:t>Adoption of the agenda and organization of work</w:t>
      </w:r>
    </w:p>
    <w:p w14:paraId="0A2E99FF" w14:textId="77777777" w:rsidR="003500DC" w:rsidRPr="00FD6DA9" w:rsidRDefault="003500DC" w:rsidP="003500DC">
      <w:pPr>
        <w:pStyle w:val="SingleTxt"/>
        <w:spacing w:after="0" w:line="120" w:lineRule="exact"/>
        <w:rPr>
          <w:sz w:val="10"/>
        </w:rPr>
      </w:pPr>
    </w:p>
    <w:p w14:paraId="38D68ABA" w14:textId="77777777" w:rsidR="003500DC" w:rsidRPr="00FD6DA9" w:rsidRDefault="003500DC" w:rsidP="003500DC">
      <w:pPr>
        <w:pStyle w:val="SingleTxt"/>
      </w:pPr>
      <w:r w:rsidRPr="00FD6DA9">
        <w:t xml:space="preserve">Rule 9 of the rules of procedure provides that the first substantive item on the provisional agenda for any session shall be the adoption of the agenda. Rule 7 </w:t>
      </w:r>
      <w:r w:rsidRPr="00FD6DA9">
        <w:lastRenderedPageBreak/>
        <w:t>provides that the provisional agenda for each session shall be prepared by the Secretary-General in consultation with the Chair, in conformity with the relevant provisions of articles 17 to 22 of the Convention.</w:t>
      </w:r>
    </w:p>
    <w:p w14:paraId="1994D92A" w14:textId="77777777" w:rsidR="003500DC" w:rsidRPr="00FD6DA9" w:rsidRDefault="003500DC" w:rsidP="003500DC">
      <w:pPr>
        <w:pStyle w:val="SingleTxt"/>
      </w:pPr>
      <w:r w:rsidRPr="00FD6DA9">
        <w:t>At its ninety-first session, the Committee approved the provisional agenda for its ninety-second session.</w:t>
      </w:r>
    </w:p>
    <w:p w14:paraId="7E5BE0B1" w14:textId="77777777" w:rsidR="003500DC" w:rsidRPr="00FD6DA9" w:rsidRDefault="003500DC" w:rsidP="003500DC">
      <w:pPr>
        <w:pStyle w:val="SingleTxt"/>
        <w:spacing w:after="0" w:line="120" w:lineRule="exact"/>
        <w:rPr>
          <w:sz w:val="10"/>
        </w:rPr>
      </w:pPr>
    </w:p>
    <w:p w14:paraId="25C7EE99"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3.</w:t>
      </w:r>
      <w:r w:rsidRPr="00FD6DA9">
        <w:tab/>
        <w:t>Report of the Chair on activities undertaken between the ninety-first and ninety-second sessions of the Committee</w:t>
      </w:r>
    </w:p>
    <w:p w14:paraId="021926A6" w14:textId="77777777" w:rsidR="003500DC" w:rsidRPr="00FD6DA9" w:rsidRDefault="003500DC" w:rsidP="003500DC">
      <w:pPr>
        <w:pStyle w:val="SingleTxt"/>
        <w:spacing w:after="0" w:line="120" w:lineRule="exact"/>
        <w:rPr>
          <w:sz w:val="10"/>
        </w:rPr>
      </w:pPr>
    </w:p>
    <w:p w14:paraId="19EC5139" w14:textId="77777777" w:rsidR="003500DC" w:rsidRPr="00FD6DA9" w:rsidRDefault="003500DC" w:rsidP="003500DC">
      <w:pPr>
        <w:pStyle w:val="SingleTxt"/>
      </w:pPr>
      <w:r w:rsidRPr="00FD6DA9">
        <w:t>The Chair will provide a briefing to the Committee on her participation in activities and events having occurred since the previous session that had a bearing on the work of the Committee.</w:t>
      </w:r>
    </w:p>
    <w:p w14:paraId="19F4C3EA" w14:textId="77777777" w:rsidR="003500DC" w:rsidRPr="00FD6DA9" w:rsidRDefault="003500DC" w:rsidP="003500DC">
      <w:pPr>
        <w:pStyle w:val="SingleTxt"/>
        <w:spacing w:after="0" w:line="120" w:lineRule="exact"/>
        <w:rPr>
          <w:sz w:val="10"/>
        </w:rPr>
      </w:pPr>
    </w:p>
    <w:p w14:paraId="5E0CA812"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26989FFE" w14:textId="77777777" w:rsidR="003500DC" w:rsidRPr="00FD6DA9" w:rsidRDefault="003500DC" w:rsidP="003500DC">
      <w:pPr>
        <w:pStyle w:val="SingleTxt"/>
        <w:spacing w:after="0" w:line="120" w:lineRule="exact"/>
        <w:rPr>
          <w:sz w:val="10"/>
        </w:rPr>
      </w:pPr>
    </w:p>
    <w:p w14:paraId="483EAADD" w14:textId="6C0B9438" w:rsidR="003500DC" w:rsidRPr="00FD6DA9" w:rsidRDefault="003500DC" w:rsidP="003500DC">
      <w:pPr>
        <w:pStyle w:val="SingleTxt"/>
      </w:pPr>
      <w:r w:rsidRPr="00FD6DA9">
        <w:t>Annotated provisional agenda (</w:t>
      </w:r>
      <w:bookmarkStart w:id="2" w:name="bmv0"/>
      <w:r w:rsidRPr="00FD6DA9">
        <w:fldChar w:fldCharType="begin"/>
      </w:r>
      <w:r w:rsidRPr="00FD6DA9">
        <w:instrText>HYPERLINK "https://docs.un.org/en/CEDAW/C/92/1"</w:instrText>
      </w:r>
      <w:r w:rsidRPr="00FD6DA9">
        <w:fldChar w:fldCharType="separate"/>
      </w:r>
      <w:r w:rsidRPr="00FD6DA9">
        <w:rPr>
          <w:rStyle w:val="Hyperlink"/>
        </w:rPr>
        <w:t>CEDAW/C/92/1</w:t>
      </w:r>
      <w:r w:rsidRPr="00FD6DA9">
        <w:fldChar w:fldCharType="end"/>
      </w:r>
      <w:bookmarkEnd w:id="2"/>
      <w:r w:rsidRPr="00FD6DA9">
        <w:t>)</w:t>
      </w:r>
    </w:p>
    <w:p w14:paraId="272DC717" w14:textId="77777777" w:rsidR="003500DC" w:rsidRPr="00FD6DA9" w:rsidRDefault="003500DC" w:rsidP="003500DC">
      <w:pPr>
        <w:pStyle w:val="SingleTxt"/>
        <w:spacing w:after="0" w:line="120" w:lineRule="exact"/>
        <w:rPr>
          <w:sz w:val="10"/>
        </w:rPr>
      </w:pPr>
    </w:p>
    <w:p w14:paraId="223B78ED"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4.</w:t>
      </w:r>
      <w:r w:rsidRPr="00FD6DA9">
        <w:tab/>
        <w:t>Consideration of reports submitted by States Parties under article 18 of the Convention on the Elimination of All Forms of Discrimination against Women</w:t>
      </w:r>
    </w:p>
    <w:p w14:paraId="5E9ADF15" w14:textId="77777777" w:rsidR="003500DC" w:rsidRPr="00FD6DA9" w:rsidRDefault="003500DC" w:rsidP="003500DC">
      <w:pPr>
        <w:pStyle w:val="SingleTxt"/>
        <w:spacing w:after="0" w:line="120" w:lineRule="exact"/>
        <w:rPr>
          <w:sz w:val="10"/>
        </w:rPr>
      </w:pPr>
    </w:p>
    <w:p w14:paraId="766D114D" w14:textId="77777777" w:rsidR="003500DC" w:rsidRPr="00FD6DA9" w:rsidRDefault="003500DC" w:rsidP="003500DC">
      <w:pPr>
        <w:pStyle w:val="SingleTxt"/>
      </w:pPr>
      <w:r w:rsidRPr="00FD6DA9">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513DADA9" w14:textId="77777777" w:rsidR="003500DC" w:rsidRPr="00FD6DA9" w:rsidRDefault="003500DC" w:rsidP="003500DC">
      <w:pPr>
        <w:pStyle w:val="SingleTxt"/>
      </w:pPr>
      <w:r w:rsidRPr="00FD6DA9">
        <w:t>The reports of the following States Parties are scheduled to be considered at the ninety-second session: Argentina, Czechia, El Salvador, Iraq, Lesotho, Lithuania, Netherlands (Kingdom of the) and Viet Nam.</w:t>
      </w:r>
    </w:p>
    <w:p w14:paraId="463BFB72" w14:textId="77777777" w:rsidR="003500DC" w:rsidRPr="00FD6DA9" w:rsidRDefault="003500DC" w:rsidP="003500DC">
      <w:pPr>
        <w:pStyle w:val="SingleTxt"/>
      </w:pPr>
      <w:r w:rsidRPr="00FD6DA9">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062A1018" w14:textId="77777777" w:rsidR="003500DC" w:rsidRPr="00FD6DA9" w:rsidRDefault="003500DC" w:rsidP="003500DC">
      <w:pPr>
        <w:pStyle w:val="SingleTxt"/>
      </w:pPr>
      <w:r w:rsidRPr="00FD6DA9">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as well as a list of reports submitted by States Parties that have not yet been considered by the Committee.</w:t>
      </w:r>
    </w:p>
    <w:p w14:paraId="16B82DBB" w14:textId="3603C789" w:rsidR="003500DC" w:rsidRPr="00FD6DA9" w:rsidRDefault="003500DC" w:rsidP="003500DC">
      <w:pPr>
        <w:pStyle w:val="SingleTxt"/>
      </w:pPr>
      <w:r w:rsidRPr="00FD6DA9">
        <w:t>A pre-sessional working group of the Committee is convened before each session to prepare lists of issues and questions relating to reports for transmission to States Parties before the meetings at which their reports are to be considered. The pre-sessional working group for the ninety-second session met from 24 to 28 February 2025. Its report (</w:t>
      </w:r>
      <w:hyperlink r:id="rId20" w:history="1">
        <w:r w:rsidRPr="00FD6DA9">
          <w:rPr>
            <w:rStyle w:val="Hyperlink"/>
          </w:rPr>
          <w:t>CEDAW/C/PSWG/92/1</w:t>
        </w:r>
      </w:hyperlink>
      <w:r w:rsidRPr="00FD6DA9">
        <w:t>) will be before the Committee.</w:t>
      </w:r>
    </w:p>
    <w:p w14:paraId="32BF1D93" w14:textId="77777777" w:rsidR="003500DC" w:rsidRPr="00FD6DA9" w:rsidRDefault="003500DC" w:rsidP="003500DC">
      <w:pPr>
        <w:pStyle w:val="SingleTxt"/>
        <w:spacing w:after="0" w:line="120" w:lineRule="exact"/>
        <w:rPr>
          <w:sz w:val="10"/>
        </w:rPr>
      </w:pPr>
    </w:p>
    <w:p w14:paraId="68DE648B"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36C42806" w14:textId="77777777" w:rsidR="003500DC" w:rsidRPr="00FD6DA9" w:rsidRDefault="003500DC" w:rsidP="003500DC">
      <w:pPr>
        <w:pStyle w:val="SingleTxt"/>
        <w:spacing w:after="0" w:line="120" w:lineRule="exact"/>
        <w:rPr>
          <w:sz w:val="10"/>
        </w:rPr>
      </w:pPr>
    </w:p>
    <w:p w14:paraId="1E404DDE"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Reports</w:t>
      </w:r>
    </w:p>
    <w:p w14:paraId="23F7EF67" w14:textId="77777777" w:rsidR="003500DC" w:rsidRPr="00FD6DA9" w:rsidRDefault="003500DC" w:rsidP="003500DC">
      <w:pPr>
        <w:pStyle w:val="SingleTxt"/>
        <w:spacing w:after="0" w:line="120" w:lineRule="exact"/>
        <w:rPr>
          <w:sz w:val="10"/>
        </w:rPr>
      </w:pPr>
    </w:p>
    <w:p w14:paraId="79A80D45" w14:textId="497E9052" w:rsidR="003500DC" w:rsidRPr="00FD6DA9" w:rsidRDefault="003500DC" w:rsidP="003500DC">
      <w:pPr>
        <w:pStyle w:val="SingleTxt"/>
      </w:pPr>
      <w:r w:rsidRPr="00FD6DA9">
        <w:t>Eighth periodic report of Argentina, submitted under the simplified reporting procedure (</w:t>
      </w:r>
      <w:hyperlink r:id="rId21" w:history="1">
        <w:r w:rsidRPr="00FD6DA9">
          <w:rPr>
            <w:rStyle w:val="Hyperlink"/>
          </w:rPr>
          <w:t>CEDAW/C/ARG/8</w:t>
        </w:r>
      </w:hyperlink>
      <w:r w:rsidRPr="00FD6DA9">
        <w:t>)</w:t>
      </w:r>
    </w:p>
    <w:p w14:paraId="5B567013" w14:textId="5E7C67A0" w:rsidR="003500DC" w:rsidRPr="00FD6DA9" w:rsidRDefault="003500DC" w:rsidP="003500DC">
      <w:pPr>
        <w:pStyle w:val="SingleTxt"/>
      </w:pPr>
      <w:r w:rsidRPr="00FD6DA9">
        <w:t>Seventh periodic report of Czechia (</w:t>
      </w:r>
      <w:hyperlink r:id="rId22" w:history="1">
        <w:r w:rsidRPr="00FD6DA9">
          <w:rPr>
            <w:rStyle w:val="Hyperlink"/>
          </w:rPr>
          <w:t>CEDAW/C/CZE/7</w:t>
        </w:r>
      </w:hyperlink>
      <w:r w:rsidRPr="00FD6DA9">
        <w:t>)</w:t>
      </w:r>
    </w:p>
    <w:p w14:paraId="1E168091" w14:textId="53A55AC4" w:rsidR="003500DC" w:rsidRPr="00FD6DA9" w:rsidRDefault="003500DC" w:rsidP="003500DC">
      <w:pPr>
        <w:pStyle w:val="SingleTxt"/>
      </w:pPr>
      <w:r w:rsidRPr="00FD6DA9">
        <w:t>Tenth periodic report of El Salvador (</w:t>
      </w:r>
      <w:hyperlink r:id="rId23" w:history="1">
        <w:r w:rsidRPr="00FD6DA9">
          <w:rPr>
            <w:rStyle w:val="Hyperlink"/>
          </w:rPr>
          <w:t>CEDAW/C/SLV/10</w:t>
        </w:r>
      </w:hyperlink>
      <w:r w:rsidRPr="00FD6DA9">
        <w:t>)</w:t>
      </w:r>
    </w:p>
    <w:p w14:paraId="604EF139" w14:textId="7015BC5F" w:rsidR="003500DC" w:rsidRPr="00FD6DA9" w:rsidRDefault="003500DC" w:rsidP="003500DC">
      <w:pPr>
        <w:pStyle w:val="SingleTxt"/>
      </w:pPr>
      <w:r w:rsidRPr="00FD6DA9">
        <w:lastRenderedPageBreak/>
        <w:t>Eighth periodic report of Iraq (</w:t>
      </w:r>
      <w:hyperlink r:id="rId24" w:history="1">
        <w:r w:rsidRPr="00FD6DA9">
          <w:rPr>
            <w:rStyle w:val="Hyperlink"/>
          </w:rPr>
          <w:t>CEDAW/C/IRQ/8</w:t>
        </w:r>
      </w:hyperlink>
      <w:r w:rsidRPr="00FD6DA9">
        <w:t>)</w:t>
      </w:r>
    </w:p>
    <w:p w14:paraId="4F88FA89" w14:textId="5EEA0AFC" w:rsidR="003500DC" w:rsidRPr="00FD6DA9" w:rsidRDefault="003500DC" w:rsidP="003500DC">
      <w:pPr>
        <w:pStyle w:val="SingleTxt"/>
      </w:pPr>
      <w:r w:rsidRPr="00FD6DA9">
        <w:t>Combined fifth to seventh periodic reports of Lesotho (</w:t>
      </w:r>
      <w:hyperlink r:id="rId25" w:history="1">
        <w:r w:rsidRPr="00FD6DA9">
          <w:rPr>
            <w:rStyle w:val="Hyperlink"/>
          </w:rPr>
          <w:t>CEDAW/C/LSO/5-7</w:t>
        </w:r>
      </w:hyperlink>
      <w:r w:rsidRPr="00FD6DA9">
        <w:t>)</w:t>
      </w:r>
    </w:p>
    <w:p w14:paraId="55004A03" w14:textId="3FC66362" w:rsidR="003500DC" w:rsidRPr="00FD6DA9" w:rsidRDefault="003500DC" w:rsidP="003500DC">
      <w:pPr>
        <w:pStyle w:val="SingleTxt"/>
      </w:pPr>
      <w:r w:rsidRPr="00FD6DA9">
        <w:t>Seventh periodic report of Lithuania (</w:t>
      </w:r>
      <w:hyperlink r:id="rId26" w:history="1">
        <w:r w:rsidRPr="00FD6DA9">
          <w:rPr>
            <w:rStyle w:val="Hyperlink"/>
          </w:rPr>
          <w:t>CEDAW/C/LTU/7</w:t>
        </w:r>
      </w:hyperlink>
      <w:r w:rsidRPr="00FD6DA9">
        <w:t>)</w:t>
      </w:r>
    </w:p>
    <w:p w14:paraId="072432AE" w14:textId="1799ACD8" w:rsidR="003500DC" w:rsidRPr="00FD6DA9" w:rsidRDefault="003500DC" w:rsidP="003500DC">
      <w:pPr>
        <w:pStyle w:val="SingleTxt"/>
      </w:pPr>
      <w:r w:rsidRPr="00FD6DA9">
        <w:t>Seventh periodic report of the Kingdom of the Netherlands, submitted under the simplified reporting procedure (</w:t>
      </w:r>
      <w:hyperlink r:id="rId27" w:history="1">
        <w:r w:rsidRPr="00FD6DA9">
          <w:rPr>
            <w:rStyle w:val="Hyperlink"/>
          </w:rPr>
          <w:t>CEDAW/C/NLD/7</w:t>
        </w:r>
      </w:hyperlink>
      <w:r w:rsidRPr="00FD6DA9">
        <w:t>)</w:t>
      </w:r>
    </w:p>
    <w:p w14:paraId="12B8EBAB" w14:textId="4B287D58" w:rsidR="003500DC" w:rsidRPr="00FD6DA9" w:rsidRDefault="003500DC" w:rsidP="003500DC">
      <w:pPr>
        <w:pStyle w:val="SingleTxt"/>
      </w:pPr>
      <w:r w:rsidRPr="00FD6DA9">
        <w:t>Ninth periodic report of Viet Nam (</w:t>
      </w:r>
      <w:hyperlink r:id="rId28" w:history="1">
        <w:r w:rsidRPr="00FD6DA9">
          <w:rPr>
            <w:rStyle w:val="Hyperlink"/>
          </w:rPr>
          <w:t>CEDAW/C/VNM/9</w:t>
        </w:r>
      </w:hyperlink>
      <w:r w:rsidRPr="00FD6DA9">
        <w:t>)</w:t>
      </w:r>
    </w:p>
    <w:p w14:paraId="5B35CA46" w14:textId="77777777" w:rsidR="003500DC" w:rsidRPr="00FD6DA9" w:rsidRDefault="003500DC" w:rsidP="003500DC">
      <w:pPr>
        <w:pStyle w:val="SingleTxt"/>
        <w:spacing w:after="0" w:line="120" w:lineRule="exact"/>
        <w:rPr>
          <w:sz w:val="10"/>
        </w:rPr>
      </w:pPr>
    </w:p>
    <w:p w14:paraId="399DC063"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Lists of issues and questions</w:t>
      </w:r>
    </w:p>
    <w:p w14:paraId="73EA7173" w14:textId="77777777" w:rsidR="003500DC" w:rsidRPr="00FD6DA9" w:rsidRDefault="003500DC" w:rsidP="003500DC">
      <w:pPr>
        <w:pStyle w:val="SingleTxt"/>
        <w:spacing w:after="0" w:line="120" w:lineRule="exact"/>
        <w:rPr>
          <w:sz w:val="10"/>
        </w:rPr>
      </w:pPr>
    </w:p>
    <w:p w14:paraId="040F40AB" w14:textId="401C4EC5" w:rsidR="003500DC" w:rsidRPr="00FD6DA9" w:rsidRDefault="003500DC" w:rsidP="003500DC">
      <w:pPr>
        <w:pStyle w:val="SingleTxt"/>
      </w:pPr>
      <w:r w:rsidRPr="00FD6DA9">
        <w:t>Argentina (</w:t>
      </w:r>
      <w:hyperlink r:id="rId29" w:history="1">
        <w:r w:rsidRPr="00FD6DA9">
          <w:rPr>
            <w:rStyle w:val="Hyperlink"/>
          </w:rPr>
          <w:t>CEDAW/C/ARG/QPR/8</w:t>
        </w:r>
      </w:hyperlink>
      <w:r w:rsidRPr="00FD6DA9">
        <w:t>)</w:t>
      </w:r>
    </w:p>
    <w:p w14:paraId="58308536" w14:textId="0ECEB470" w:rsidR="003500DC" w:rsidRPr="00FD6DA9" w:rsidRDefault="003500DC" w:rsidP="003500DC">
      <w:pPr>
        <w:pStyle w:val="SingleTxt"/>
      </w:pPr>
      <w:r w:rsidRPr="00FD6DA9">
        <w:t>Czechia (</w:t>
      </w:r>
      <w:hyperlink r:id="rId30" w:history="1">
        <w:r w:rsidRPr="00FD6DA9">
          <w:rPr>
            <w:rStyle w:val="Hyperlink"/>
          </w:rPr>
          <w:t>CEDAW/C/CZE/Q/7</w:t>
        </w:r>
      </w:hyperlink>
      <w:r w:rsidRPr="00FD6DA9">
        <w:t>)</w:t>
      </w:r>
    </w:p>
    <w:p w14:paraId="58733F15" w14:textId="155FD7F1" w:rsidR="003500DC" w:rsidRPr="00FD6DA9" w:rsidRDefault="003500DC" w:rsidP="003500DC">
      <w:pPr>
        <w:pStyle w:val="SingleTxt"/>
      </w:pPr>
      <w:r w:rsidRPr="00FD6DA9">
        <w:t>El Salvador (</w:t>
      </w:r>
      <w:hyperlink r:id="rId31" w:history="1">
        <w:r w:rsidRPr="00FD6DA9">
          <w:rPr>
            <w:rStyle w:val="Hyperlink"/>
          </w:rPr>
          <w:t>CEDAW/C/SLV/Q/10</w:t>
        </w:r>
      </w:hyperlink>
      <w:r w:rsidRPr="00FD6DA9">
        <w:t>)</w:t>
      </w:r>
    </w:p>
    <w:p w14:paraId="5847F9FF" w14:textId="2F506D55" w:rsidR="003500DC" w:rsidRPr="00FD6DA9" w:rsidRDefault="003500DC" w:rsidP="003500DC">
      <w:pPr>
        <w:pStyle w:val="SingleTxt"/>
      </w:pPr>
      <w:r w:rsidRPr="00FD6DA9">
        <w:t>Iraq (</w:t>
      </w:r>
      <w:hyperlink r:id="rId32" w:history="1">
        <w:r w:rsidRPr="00FD6DA9">
          <w:rPr>
            <w:rStyle w:val="Hyperlink"/>
          </w:rPr>
          <w:t>CEDAW/C/IRQ/Q/8</w:t>
        </w:r>
      </w:hyperlink>
      <w:r w:rsidRPr="00FD6DA9">
        <w:t>)</w:t>
      </w:r>
    </w:p>
    <w:p w14:paraId="5C4E7EA8" w14:textId="18F1DDE4" w:rsidR="003500DC" w:rsidRPr="00FD6DA9" w:rsidRDefault="003500DC" w:rsidP="003500DC">
      <w:pPr>
        <w:pStyle w:val="SingleTxt"/>
      </w:pPr>
      <w:r w:rsidRPr="00FD6DA9">
        <w:t>Lesotho (</w:t>
      </w:r>
      <w:hyperlink r:id="rId33" w:history="1">
        <w:r w:rsidRPr="00FD6DA9">
          <w:rPr>
            <w:rStyle w:val="Hyperlink"/>
          </w:rPr>
          <w:t>CEDAW/C/LSO/Q/5-7</w:t>
        </w:r>
      </w:hyperlink>
      <w:r w:rsidRPr="00FD6DA9">
        <w:t>)</w:t>
      </w:r>
    </w:p>
    <w:p w14:paraId="4A5DD6C3" w14:textId="389B625D" w:rsidR="003500DC" w:rsidRPr="00FD6DA9" w:rsidRDefault="003500DC" w:rsidP="003500DC">
      <w:pPr>
        <w:pStyle w:val="SingleTxt"/>
      </w:pPr>
      <w:r w:rsidRPr="00FD6DA9">
        <w:t>Lithuania (</w:t>
      </w:r>
      <w:hyperlink r:id="rId34" w:history="1">
        <w:r w:rsidRPr="00FD6DA9">
          <w:rPr>
            <w:rStyle w:val="Hyperlink"/>
          </w:rPr>
          <w:t>CEDAW/C/LTU/Q/7</w:t>
        </w:r>
      </w:hyperlink>
      <w:r w:rsidRPr="00FD6DA9">
        <w:t>)</w:t>
      </w:r>
    </w:p>
    <w:p w14:paraId="0D04C79E" w14:textId="36D749EF" w:rsidR="003500DC" w:rsidRPr="00FD6DA9" w:rsidRDefault="003500DC" w:rsidP="003500DC">
      <w:pPr>
        <w:pStyle w:val="SingleTxt"/>
      </w:pPr>
      <w:r w:rsidRPr="00FD6DA9">
        <w:t>Netherlands (Kingdom of the) (</w:t>
      </w:r>
      <w:hyperlink r:id="rId35" w:history="1">
        <w:r w:rsidRPr="00FD6DA9">
          <w:rPr>
            <w:rStyle w:val="Hyperlink"/>
          </w:rPr>
          <w:t>CEDAW/C/NLD/QPR/7</w:t>
        </w:r>
      </w:hyperlink>
      <w:r w:rsidRPr="00FD6DA9">
        <w:t>)</w:t>
      </w:r>
    </w:p>
    <w:p w14:paraId="0B6AA489" w14:textId="7FDD5992" w:rsidR="003500DC" w:rsidRPr="00FD6DA9" w:rsidRDefault="003500DC" w:rsidP="003500DC">
      <w:pPr>
        <w:pStyle w:val="SingleTxt"/>
      </w:pPr>
      <w:r w:rsidRPr="00FD6DA9">
        <w:t>Viet Nam (</w:t>
      </w:r>
      <w:hyperlink r:id="rId36" w:history="1">
        <w:r w:rsidRPr="00FD6DA9">
          <w:rPr>
            <w:rStyle w:val="Hyperlink"/>
          </w:rPr>
          <w:t>CEDAW/C/VNM/Q/9</w:t>
        </w:r>
      </w:hyperlink>
      <w:r w:rsidRPr="00FD6DA9">
        <w:t>)</w:t>
      </w:r>
    </w:p>
    <w:p w14:paraId="1536CEB9" w14:textId="77777777" w:rsidR="003500DC" w:rsidRPr="00FD6DA9" w:rsidRDefault="003500DC" w:rsidP="003500DC">
      <w:pPr>
        <w:pStyle w:val="SingleTxt"/>
        <w:spacing w:after="0" w:line="120" w:lineRule="exact"/>
        <w:rPr>
          <w:sz w:val="10"/>
        </w:rPr>
      </w:pPr>
    </w:p>
    <w:p w14:paraId="72A55676"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Replies to the lists of issues and questions</w:t>
      </w:r>
    </w:p>
    <w:p w14:paraId="4BF2E31B" w14:textId="77777777" w:rsidR="003500DC" w:rsidRPr="00FD6DA9" w:rsidRDefault="003500DC" w:rsidP="003500DC">
      <w:pPr>
        <w:pStyle w:val="SingleTxt"/>
        <w:spacing w:after="0" w:line="120" w:lineRule="exact"/>
        <w:rPr>
          <w:sz w:val="10"/>
        </w:rPr>
      </w:pPr>
    </w:p>
    <w:p w14:paraId="3FFF4E90" w14:textId="57F0642F" w:rsidR="003500DC" w:rsidRPr="00FD6DA9" w:rsidRDefault="003500DC" w:rsidP="003500DC">
      <w:pPr>
        <w:pStyle w:val="SingleTxt"/>
      </w:pPr>
      <w:r w:rsidRPr="00FD6DA9">
        <w:t>Czechia (</w:t>
      </w:r>
      <w:hyperlink r:id="rId37" w:history="1">
        <w:r w:rsidRPr="00FD6DA9">
          <w:rPr>
            <w:rStyle w:val="Hyperlink"/>
          </w:rPr>
          <w:t>CEDAW/C/CZE/RQ/7</w:t>
        </w:r>
      </w:hyperlink>
      <w:r w:rsidRPr="00FD6DA9">
        <w:t>)</w:t>
      </w:r>
    </w:p>
    <w:p w14:paraId="4075B64A" w14:textId="177D1891" w:rsidR="003500DC" w:rsidRPr="00FD6DA9" w:rsidRDefault="003500DC" w:rsidP="003500DC">
      <w:pPr>
        <w:pStyle w:val="SingleTxt"/>
      </w:pPr>
      <w:r w:rsidRPr="00FD6DA9">
        <w:t>El Salvador (</w:t>
      </w:r>
      <w:hyperlink r:id="rId38" w:history="1">
        <w:r w:rsidRPr="00FD6DA9">
          <w:rPr>
            <w:rStyle w:val="Hyperlink"/>
          </w:rPr>
          <w:t>CEDAW/C/SLV/RQ/10</w:t>
        </w:r>
      </w:hyperlink>
      <w:r w:rsidRPr="00FD6DA9">
        <w:t>)</w:t>
      </w:r>
    </w:p>
    <w:p w14:paraId="7EDF15C3" w14:textId="59A06226" w:rsidR="003500DC" w:rsidRPr="00FD6DA9" w:rsidRDefault="003500DC" w:rsidP="003500DC">
      <w:pPr>
        <w:pStyle w:val="SingleTxt"/>
      </w:pPr>
      <w:r w:rsidRPr="00FD6DA9">
        <w:t>Iraq (</w:t>
      </w:r>
      <w:bookmarkStart w:id="3" w:name="bmv20"/>
      <w:r w:rsidRPr="00FD6DA9">
        <w:fldChar w:fldCharType="begin"/>
      </w:r>
      <w:r w:rsidRPr="00FD6DA9">
        <w:instrText>HYPERLINK "https://docs.un.org/en/CEDAW/C/IRQ/RQ/8"</w:instrText>
      </w:r>
      <w:r w:rsidRPr="00FD6DA9">
        <w:fldChar w:fldCharType="separate"/>
      </w:r>
      <w:r w:rsidRPr="00FD6DA9">
        <w:rPr>
          <w:rStyle w:val="Hyperlink"/>
        </w:rPr>
        <w:t>CEDAW/C/IRQ/RQ/8</w:t>
      </w:r>
      <w:r w:rsidRPr="00FD6DA9">
        <w:fldChar w:fldCharType="end"/>
      </w:r>
      <w:bookmarkEnd w:id="3"/>
      <w:r w:rsidRPr="00FD6DA9">
        <w:t>)</w:t>
      </w:r>
    </w:p>
    <w:p w14:paraId="4F52D4B9" w14:textId="6205AAF3" w:rsidR="003500DC" w:rsidRPr="00FD6DA9" w:rsidRDefault="003500DC" w:rsidP="003500DC">
      <w:pPr>
        <w:pStyle w:val="SingleTxt"/>
      </w:pPr>
      <w:r w:rsidRPr="00FD6DA9">
        <w:t>Lesotho (</w:t>
      </w:r>
      <w:hyperlink r:id="rId39" w:history="1">
        <w:r w:rsidRPr="00FD6DA9">
          <w:rPr>
            <w:rStyle w:val="Hyperlink"/>
          </w:rPr>
          <w:t>CEDAW/C/LSO/RQ/5-7</w:t>
        </w:r>
      </w:hyperlink>
      <w:r w:rsidRPr="00FD6DA9">
        <w:t>)</w:t>
      </w:r>
    </w:p>
    <w:p w14:paraId="37B792DA" w14:textId="7CC0EE94" w:rsidR="003500DC" w:rsidRPr="00FD6DA9" w:rsidRDefault="003500DC" w:rsidP="003500DC">
      <w:pPr>
        <w:pStyle w:val="SingleTxt"/>
      </w:pPr>
      <w:r w:rsidRPr="00FD6DA9">
        <w:t>Lithuania (</w:t>
      </w:r>
      <w:hyperlink r:id="rId40" w:history="1">
        <w:r w:rsidRPr="00FD6DA9">
          <w:rPr>
            <w:rStyle w:val="Hyperlink"/>
          </w:rPr>
          <w:t>CEDAW/C/LTU/RQ/7</w:t>
        </w:r>
      </w:hyperlink>
      <w:r w:rsidRPr="00FD6DA9">
        <w:t>)</w:t>
      </w:r>
    </w:p>
    <w:p w14:paraId="18898047" w14:textId="5470E803" w:rsidR="003500DC" w:rsidRPr="00FD6DA9" w:rsidRDefault="003500DC" w:rsidP="003500DC">
      <w:pPr>
        <w:pStyle w:val="SingleTxt"/>
      </w:pPr>
      <w:r w:rsidRPr="00FD6DA9">
        <w:t>Viet Nam (</w:t>
      </w:r>
      <w:hyperlink r:id="rId41" w:history="1">
        <w:r w:rsidRPr="00FD6DA9">
          <w:rPr>
            <w:rStyle w:val="Hyperlink"/>
          </w:rPr>
          <w:t>CEDAW/C/VNM/RQ/9</w:t>
        </w:r>
      </w:hyperlink>
      <w:r w:rsidRPr="00FD6DA9">
        <w:t>)</w:t>
      </w:r>
    </w:p>
    <w:p w14:paraId="6E0AD76B" w14:textId="77777777" w:rsidR="003500DC" w:rsidRPr="00FD6DA9" w:rsidRDefault="003500DC" w:rsidP="003500DC">
      <w:pPr>
        <w:pStyle w:val="SingleTxt"/>
        <w:spacing w:after="0" w:line="120" w:lineRule="exact"/>
        <w:rPr>
          <w:sz w:val="10"/>
        </w:rPr>
      </w:pPr>
    </w:p>
    <w:p w14:paraId="30F7037B"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5.</w:t>
      </w:r>
      <w:r w:rsidRPr="00FD6DA9">
        <w:tab/>
        <w:t>Follow-up to the consideration of reports submitted by States Parties under article 18 of the Convention</w:t>
      </w:r>
    </w:p>
    <w:p w14:paraId="0F4D56D6" w14:textId="77777777" w:rsidR="003500DC" w:rsidRPr="00FD6DA9" w:rsidRDefault="003500DC" w:rsidP="003500DC">
      <w:pPr>
        <w:pStyle w:val="SingleTxt"/>
        <w:spacing w:after="0" w:line="120" w:lineRule="exact"/>
        <w:rPr>
          <w:sz w:val="10"/>
        </w:rPr>
      </w:pPr>
    </w:p>
    <w:p w14:paraId="2508F85B" w14:textId="77777777" w:rsidR="003500DC" w:rsidRPr="00FD6DA9" w:rsidRDefault="003500DC" w:rsidP="003500DC">
      <w:pPr>
        <w:pStyle w:val="SingleTxt"/>
      </w:pPr>
      <w:r w:rsidRPr="00FD6DA9">
        <w:t>The Committee will discuss matters relating to follow-up to concluding observations.</w:t>
      </w:r>
    </w:p>
    <w:p w14:paraId="642C7FC4" w14:textId="77777777" w:rsidR="003500DC" w:rsidRPr="00FD6DA9" w:rsidRDefault="003500DC" w:rsidP="003500DC">
      <w:pPr>
        <w:pStyle w:val="SingleTxt"/>
        <w:spacing w:after="0" w:line="120" w:lineRule="exact"/>
        <w:rPr>
          <w:sz w:val="10"/>
        </w:rPr>
      </w:pPr>
    </w:p>
    <w:p w14:paraId="1A2E71B3"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6.</w:t>
      </w:r>
      <w:r w:rsidRPr="00FD6DA9">
        <w:tab/>
        <w:t>Implementation of articles 21 and 22 of the Convention</w:t>
      </w:r>
    </w:p>
    <w:p w14:paraId="02CC9E4C" w14:textId="77777777" w:rsidR="003500DC" w:rsidRPr="00FD6DA9" w:rsidRDefault="003500DC" w:rsidP="003500DC">
      <w:pPr>
        <w:pStyle w:val="SingleTxt"/>
        <w:spacing w:after="0" w:line="120" w:lineRule="exact"/>
        <w:rPr>
          <w:sz w:val="10"/>
        </w:rPr>
      </w:pPr>
    </w:p>
    <w:p w14:paraId="7EE17AE9" w14:textId="77777777" w:rsidR="003500DC" w:rsidRPr="00FD6DA9" w:rsidRDefault="003500DC" w:rsidP="003500DC">
      <w:pPr>
        <w:pStyle w:val="SingleTxt"/>
      </w:pPr>
      <w:r w:rsidRPr="00FD6DA9">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2B352A6B" w14:textId="77777777" w:rsidR="003500DC" w:rsidRPr="00FD6DA9" w:rsidRDefault="003500DC" w:rsidP="003500DC">
      <w:pPr>
        <w:pStyle w:val="SingleTxt"/>
      </w:pPr>
      <w:r w:rsidRPr="00FD6DA9">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3F3D3F72" w14:textId="77777777" w:rsidR="003500DC" w:rsidRPr="00FD6DA9" w:rsidRDefault="003500DC" w:rsidP="003500DC">
      <w:pPr>
        <w:pStyle w:val="H4"/>
        <w:widowControl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lastRenderedPageBreak/>
        <w:tab/>
      </w:r>
      <w:r w:rsidRPr="00FD6DA9">
        <w:tab/>
        <w:t>Documentation</w:t>
      </w:r>
    </w:p>
    <w:p w14:paraId="2BB7DE65" w14:textId="77777777" w:rsidR="003500DC" w:rsidRPr="00FD6DA9" w:rsidRDefault="003500DC" w:rsidP="003500DC">
      <w:pPr>
        <w:pStyle w:val="SingleTxt"/>
        <w:keepNext/>
        <w:keepLines/>
        <w:widowControl w:val="0"/>
        <w:spacing w:after="0" w:line="120" w:lineRule="exact"/>
        <w:rPr>
          <w:sz w:val="10"/>
        </w:rPr>
      </w:pPr>
    </w:p>
    <w:p w14:paraId="47DB8456" w14:textId="77777777" w:rsidR="003500DC" w:rsidRPr="00FD6DA9" w:rsidRDefault="003500DC" w:rsidP="003500DC">
      <w:pPr>
        <w:pStyle w:val="SingleTxt"/>
        <w:keepNext/>
        <w:keepLines/>
        <w:widowControl w:val="0"/>
      </w:pPr>
      <w:r w:rsidRPr="00FD6DA9">
        <w:t>Reports provided by the specialized agencies of the United Nations system on the implementation of the Convention in areas falling within the scope of their activities</w:t>
      </w:r>
    </w:p>
    <w:p w14:paraId="4B70A132" w14:textId="77777777" w:rsidR="003500DC" w:rsidRPr="00FD6DA9" w:rsidRDefault="003500DC" w:rsidP="003500DC">
      <w:pPr>
        <w:pStyle w:val="SingleTxt"/>
        <w:keepNext/>
        <w:keepLines/>
        <w:widowControl w:val="0"/>
        <w:spacing w:after="0" w:line="120" w:lineRule="exact"/>
        <w:rPr>
          <w:sz w:val="10"/>
        </w:rPr>
      </w:pPr>
    </w:p>
    <w:p w14:paraId="3AE4DFB8"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7.</w:t>
      </w:r>
      <w:r w:rsidRPr="00FD6DA9">
        <w:tab/>
        <w:t>Ways and means of expediting the work of the Committee</w:t>
      </w:r>
    </w:p>
    <w:p w14:paraId="7967668A" w14:textId="77777777" w:rsidR="003500DC" w:rsidRPr="00FD6DA9" w:rsidRDefault="003500DC" w:rsidP="003500DC">
      <w:pPr>
        <w:pStyle w:val="SingleTxt"/>
        <w:spacing w:after="0" w:line="120" w:lineRule="exact"/>
        <w:rPr>
          <w:sz w:val="10"/>
        </w:rPr>
      </w:pPr>
    </w:p>
    <w:p w14:paraId="0ED5AE07" w14:textId="77777777" w:rsidR="003500DC" w:rsidRPr="00FD6DA9" w:rsidRDefault="003500DC" w:rsidP="003500DC">
      <w:pPr>
        <w:pStyle w:val="SingleTxt"/>
      </w:pPr>
      <w:r w:rsidRPr="00FD6DA9">
        <w:t>The Committee will discuss matters relating to its methods of work.</w:t>
      </w:r>
    </w:p>
    <w:p w14:paraId="3681F99E" w14:textId="77777777" w:rsidR="003500DC" w:rsidRPr="00FD6DA9" w:rsidRDefault="003500DC" w:rsidP="003500DC">
      <w:pPr>
        <w:pStyle w:val="SingleTxt"/>
        <w:spacing w:after="0" w:line="120" w:lineRule="exact"/>
        <w:rPr>
          <w:sz w:val="10"/>
        </w:rPr>
      </w:pPr>
    </w:p>
    <w:p w14:paraId="3351E948"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8.</w:t>
      </w:r>
      <w:r w:rsidRPr="00FD6DA9">
        <w:tab/>
        <w:t>Activities of the Committee under the Optional Protocol to the Convention</w:t>
      </w:r>
    </w:p>
    <w:p w14:paraId="686F428D" w14:textId="77777777" w:rsidR="003500DC" w:rsidRPr="00FD6DA9" w:rsidRDefault="003500DC" w:rsidP="003500DC">
      <w:pPr>
        <w:pStyle w:val="SingleTxt"/>
        <w:spacing w:after="0" w:line="120" w:lineRule="exact"/>
        <w:rPr>
          <w:sz w:val="10"/>
        </w:rPr>
      </w:pPr>
    </w:p>
    <w:p w14:paraId="0F58FB6F" w14:textId="1E5B5ED3" w:rsidR="003500DC" w:rsidRPr="00FD6DA9" w:rsidRDefault="003500DC" w:rsidP="003500DC">
      <w:pPr>
        <w:pStyle w:val="SingleTxt"/>
      </w:pPr>
      <w:r w:rsidRPr="00FD6DA9">
        <w:t>The sixty-third session of the Working Group on Communications under the Optional Protocol and the thirty-second session of the Working Group on Inquiries under the Optional Protocol, both due to be held on 29 and 30 January 2026 in Geneva, have been cancelled owing to the ongoing liquidity situation of the United Nations Secretariat and associated cash conservation measures.</w:t>
      </w:r>
    </w:p>
    <w:p w14:paraId="63B28D7D" w14:textId="77777777" w:rsidR="003500DC" w:rsidRPr="00FD6DA9" w:rsidRDefault="003500DC" w:rsidP="003500DC">
      <w:pPr>
        <w:pStyle w:val="SingleTxt"/>
      </w:pPr>
      <w:r w:rsidRPr="00FD6DA9">
        <w:t>At its ninety-second session, the Committee will continue to implement its mandate under articles 2 and 8 of the Optional Protocol to the Convention.</w:t>
      </w:r>
    </w:p>
    <w:p w14:paraId="53EAEF24" w14:textId="77777777" w:rsidR="003500DC" w:rsidRPr="00FD6DA9" w:rsidRDefault="003500DC" w:rsidP="003500DC">
      <w:pPr>
        <w:pStyle w:val="SingleTxt"/>
        <w:spacing w:after="0" w:line="120" w:lineRule="exact"/>
        <w:rPr>
          <w:sz w:val="10"/>
        </w:rPr>
      </w:pPr>
    </w:p>
    <w:p w14:paraId="76E52625"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9.</w:t>
      </w:r>
      <w:r w:rsidRPr="00FD6DA9">
        <w:tab/>
        <w:t>Provisional agenda for the ninety-third session of the Committee</w:t>
      </w:r>
    </w:p>
    <w:p w14:paraId="4FF55320" w14:textId="77777777" w:rsidR="003500DC" w:rsidRPr="00FD6DA9" w:rsidRDefault="003500DC" w:rsidP="003500DC">
      <w:pPr>
        <w:pStyle w:val="SingleTxt"/>
        <w:spacing w:after="0" w:line="120" w:lineRule="exact"/>
        <w:rPr>
          <w:sz w:val="10"/>
        </w:rPr>
      </w:pPr>
    </w:p>
    <w:p w14:paraId="1182CBDE" w14:textId="77777777" w:rsidR="003500DC" w:rsidRPr="00FD6DA9" w:rsidRDefault="003500DC" w:rsidP="00350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r>
      <w:r w:rsidRPr="00FD6DA9">
        <w:tab/>
        <w:t>Documentation</w:t>
      </w:r>
    </w:p>
    <w:p w14:paraId="61D3C3EF" w14:textId="77777777" w:rsidR="003500DC" w:rsidRPr="00FD6DA9" w:rsidRDefault="003500DC" w:rsidP="003500DC">
      <w:pPr>
        <w:pStyle w:val="SingleTxt"/>
        <w:spacing w:after="0" w:line="120" w:lineRule="exact"/>
        <w:rPr>
          <w:sz w:val="10"/>
        </w:rPr>
      </w:pPr>
    </w:p>
    <w:p w14:paraId="1410A22F" w14:textId="45E2DDCA" w:rsidR="003500DC" w:rsidRPr="00FD6DA9" w:rsidRDefault="003500DC" w:rsidP="003500DC">
      <w:pPr>
        <w:pStyle w:val="SingleTxt"/>
      </w:pPr>
      <w:r w:rsidRPr="00FD6DA9">
        <w:t>Annotated provisional agenda for the ninety-third session (</w:t>
      </w:r>
      <w:bookmarkStart w:id="4" w:name="bmv24"/>
      <w:r w:rsidRPr="00FD6DA9">
        <w:fldChar w:fldCharType="begin"/>
      </w:r>
      <w:r w:rsidRPr="00FD6DA9">
        <w:instrText>HYPERLINK "https://docs.un.org/en/CEDAW/C/93/1"</w:instrText>
      </w:r>
      <w:r w:rsidRPr="00FD6DA9">
        <w:fldChar w:fldCharType="separate"/>
      </w:r>
      <w:r w:rsidRPr="00FD6DA9">
        <w:rPr>
          <w:rStyle w:val="Hyperlink"/>
        </w:rPr>
        <w:t>CEDAW/C/93/1</w:t>
      </w:r>
      <w:r w:rsidRPr="00FD6DA9">
        <w:fldChar w:fldCharType="end"/>
      </w:r>
      <w:bookmarkEnd w:id="4"/>
      <w:r w:rsidRPr="00FD6DA9">
        <w:t>)</w:t>
      </w:r>
    </w:p>
    <w:p w14:paraId="5D2AB04D" w14:textId="77777777" w:rsidR="003500DC" w:rsidRPr="00FD6DA9" w:rsidRDefault="003500DC" w:rsidP="003500DC">
      <w:pPr>
        <w:pStyle w:val="SingleTxt"/>
        <w:spacing w:after="0" w:line="120" w:lineRule="exact"/>
        <w:rPr>
          <w:sz w:val="10"/>
        </w:rPr>
      </w:pPr>
    </w:p>
    <w:p w14:paraId="49BA61E6" w14:textId="77777777" w:rsidR="003500DC" w:rsidRPr="00FD6DA9" w:rsidRDefault="003500DC" w:rsidP="00350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6DA9">
        <w:tab/>
        <w:t>10.</w:t>
      </w:r>
      <w:r w:rsidRPr="00FD6DA9">
        <w:tab/>
        <w:t>Adoption of the report of the Committee on its ninety-second session</w:t>
      </w:r>
    </w:p>
    <w:p w14:paraId="14C8FAE8" w14:textId="3CAE1DFB" w:rsidR="003500DC" w:rsidRPr="00FD6DA9" w:rsidRDefault="00A76923" w:rsidP="003500DC">
      <w:pPr>
        <w:pStyle w:val="SingleTxt"/>
      </w:pPr>
      <w:r w:rsidRPr="00FD6DA9">
        <w:rPr>
          <w:noProof/>
          <w:w w:val="100"/>
        </w:rPr>
        <mc:AlternateContent>
          <mc:Choice Requires="wps">
            <w:drawing>
              <wp:anchor distT="0" distB="0" distL="114300" distR="114300" simplePos="0" relativeHeight="251659264" behindDoc="0" locked="0" layoutInCell="1" allowOverlap="1" wp14:anchorId="7EC10BEF" wp14:editId="1D301B9F">
                <wp:simplePos x="0" y="0"/>
                <wp:positionH relativeFrom="column">
                  <wp:posOffset>2669540</wp:posOffset>
                </wp:positionH>
                <wp:positionV relativeFrom="paragraph">
                  <wp:posOffset>304800</wp:posOffset>
                </wp:positionV>
                <wp:extent cx="914400" cy="0"/>
                <wp:effectExtent l="0" t="0" r="0" b="0"/>
                <wp:wrapNone/>
                <wp:docPr id="4269695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C8C76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500DC" w:rsidRPr="00FD6DA9" w:rsidSect="003500D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05T17:02:00Z" w:initials="Start">
    <w:p w14:paraId="4A8F209C" w14:textId="77777777" w:rsidR="00426448" w:rsidRDefault="00426448">
      <w:pPr>
        <w:pStyle w:val="CommentText"/>
      </w:pPr>
      <w:r>
        <w:rPr>
          <w:rStyle w:val="CommentReference"/>
        </w:rPr>
        <w:annotationRef/>
      </w:r>
      <w:r>
        <w:t>&lt;&lt;ODS JOB NO&gt;&gt;N2533083E&lt;&lt;ODS JOB NO&gt;&gt;</w:t>
      </w:r>
    </w:p>
    <w:p w14:paraId="6FEDC257" w14:textId="77777777" w:rsidR="00426448" w:rsidRDefault="00426448">
      <w:pPr>
        <w:pStyle w:val="CommentText"/>
      </w:pPr>
      <w:r>
        <w:t>&lt;&lt;ODS DOC SYMBOL1&gt;&gt;CEDAW/C/92/1&lt;&lt;ODS DOC SYMBOL1&gt;&gt;</w:t>
      </w:r>
    </w:p>
    <w:p w14:paraId="4F42BFA5" w14:textId="0F458336" w:rsidR="00426448" w:rsidRDefault="004264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42BF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073985" w16cex:dateUtc="2025-12-05T2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42BFA5" w16cid:durableId="190739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57C1" w14:textId="77777777" w:rsidR="006F625C" w:rsidRDefault="006F625C" w:rsidP="00331D20">
      <w:r>
        <w:separator/>
      </w:r>
    </w:p>
  </w:endnote>
  <w:endnote w:type="continuationSeparator" w:id="0">
    <w:p w14:paraId="1FF8983E" w14:textId="77777777" w:rsidR="006F625C" w:rsidRDefault="006F625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6448" w14:paraId="78EBF051" w14:textId="77777777" w:rsidTr="00426448">
      <w:tc>
        <w:tcPr>
          <w:tcW w:w="4920" w:type="dxa"/>
        </w:tcPr>
        <w:p w14:paraId="49FA27EB" w14:textId="0E8D24F2" w:rsidR="00426448" w:rsidRPr="00426448" w:rsidRDefault="00426448" w:rsidP="004264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26DA">
            <w:rPr>
              <w:b w:val="0"/>
              <w:w w:val="103"/>
              <w:sz w:val="14"/>
            </w:rPr>
            <w:t>25-19676</w:t>
          </w:r>
          <w:r>
            <w:rPr>
              <w:b w:val="0"/>
              <w:w w:val="103"/>
              <w:sz w:val="14"/>
            </w:rPr>
            <w:fldChar w:fldCharType="end"/>
          </w:r>
        </w:p>
      </w:tc>
      <w:tc>
        <w:tcPr>
          <w:tcW w:w="4920" w:type="dxa"/>
        </w:tcPr>
        <w:p w14:paraId="1CDA2C8D" w14:textId="03ACD590" w:rsidR="00426448" w:rsidRPr="00426448" w:rsidRDefault="00426448" w:rsidP="0042644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AEF8EA" w14:textId="77777777" w:rsidR="00426448" w:rsidRPr="00426448" w:rsidRDefault="00426448" w:rsidP="004264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6448" w14:paraId="52F8B660" w14:textId="77777777" w:rsidTr="00426448">
      <w:tc>
        <w:tcPr>
          <w:tcW w:w="4920" w:type="dxa"/>
        </w:tcPr>
        <w:p w14:paraId="34D90DCB" w14:textId="53EC0B91" w:rsidR="00426448" w:rsidRPr="00426448" w:rsidRDefault="00426448" w:rsidP="0042644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5F2E99C" w14:textId="3D3F89A3" w:rsidR="00426448" w:rsidRPr="00426448" w:rsidRDefault="00426448" w:rsidP="004264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26DA">
            <w:rPr>
              <w:b w:val="0"/>
              <w:w w:val="103"/>
              <w:sz w:val="14"/>
            </w:rPr>
            <w:t>25-19676</w:t>
          </w:r>
          <w:r>
            <w:rPr>
              <w:b w:val="0"/>
              <w:w w:val="103"/>
              <w:sz w:val="14"/>
            </w:rPr>
            <w:fldChar w:fldCharType="end"/>
          </w:r>
          <w:r>
            <w:rPr>
              <w:b w:val="0"/>
              <w:w w:val="103"/>
              <w:sz w:val="14"/>
            </w:rPr>
            <w:fldChar w:fldCharType="begin"/>
          </w:r>
          <w:r>
            <w:rPr>
              <w:b w:val="0"/>
              <w:w w:val="103"/>
              <w:sz w:val="14"/>
            </w:rPr>
            <w:instrText xml:space="preserve"> 25-19676 \* MERGEFORMAT </w:instrText>
          </w:r>
          <w:r>
            <w:rPr>
              <w:b w:val="0"/>
              <w:w w:val="103"/>
              <w:sz w:val="14"/>
            </w:rPr>
            <w:fldChar w:fldCharType="end"/>
          </w:r>
        </w:p>
      </w:tc>
    </w:tr>
  </w:tbl>
  <w:p w14:paraId="7D83145B" w14:textId="77777777" w:rsidR="00426448" w:rsidRPr="00426448" w:rsidRDefault="00426448" w:rsidP="004264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26448" w14:paraId="3C7DA05E" w14:textId="77777777" w:rsidTr="00426448">
      <w:tc>
        <w:tcPr>
          <w:tcW w:w="3801" w:type="dxa"/>
        </w:tcPr>
        <w:p w14:paraId="65A57A02" w14:textId="73BAEFC5" w:rsidR="00426448" w:rsidRDefault="00426448" w:rsidP="00426448">
          <w:pPr>
            <w:pStyle w:val="ReleaseDate0"/>
          </w:pPr>
          <w:r>
            <w:rPr>
              <w:noProof/>
            </w:rPr>
            <w:drawing>
              <wp:anchor distT="0" distB="0" distL="114300" distR="114300" simplePos="0" relativeHeight="251658240" behindDoc="0" locked="0" layoutInCell="1" allowOverlap="1" wp14:anchorId="61DC315C" wp14:editId="68CE593F">
                <wp:simplePos x="0" y="0"/>
                <wp:positionH relativeFrom="column">
                  <wp:posOffset>5495290</wp:posOffset>
                </wp:positionH>
                <wp:positionV relativeFrom="paragraph">
                  <wp:posOffset>-365760</wp:posOffset>
                </wp:positionV>
                <wp:extent cx="694690" cy="694690"/>
                <wp:effectExtent l="0" t="0" r="0" b="0"/>
                <wp:wrapNone/>
                <wp:docPr id="780245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25-19676 (E)    </w:t>
          </w:r>
          <w:r w:rsidR="00306041">
            <w:t>10</w:t>
          </w:r>
          <w:r>
            <w:t xml:space="preserve">1225    </w:t>
          </w:r>
        </w:p>
        <w:p w14:paraId="1AAE0C70" w14:textId="18469CFC" w:rsidR="00426448" w:rsidRPr="00426448" w:rsidRDefault="00426448" w:rsidP="0042644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*2519676*</w:t>
          </w:r>
        </w:p>
      </w:tc>
      <w:tc>
        <w:tcPr>
          <w:tcW w:w="4920" w:type="dxa"/>
        </w:tcPr>
        <w:p w14:paraId="221FE414" w14:textId="0F084A96" w:rsidR="00426448" w:rsidRDefault="00426448" w:rsidP="00426448">
          <w:pPr>
            <w:pStyle w:val="Footer"/>
            <w:jc w:val="right"/>
            <w:rPr>
              <w:b w:val="0"/>
              <w:sz w:val="20"/>
            </w:rPr>
          </w:pPr>
          <w:r>
            <w:rPr>
              <w:b w:val="0"/>
              <w:sz w:val="20"/>
            </w:rPr>
            <w:drawing>
              <wp:inline distT="0" distB="0" distL="0" distR="0" wp14:anchorId="4C2220FA" wp14:editId="25646979">
                <wp:extent cx="929642" cy="231648"/>
                <wp:effectExtent l="0" t="0" r="3810" b="0"/>
                <wp:docPr id="1470675975" name="Picture 2"/>
                <wp:cNvGraphicFramePr/>
                <a:graphic xmlns:a="http://schemas.openxmlformats.org/drawingml/2006/main">
                  <a:graphicData uri="http://schemas.openxmlformats.org/drawingml/2006/picture">
                    <pic:pic xmlns:pic="http://schemas.openxmlformats.org/drawingml/2006/picture">
                      <pic:nvPicPr>
                        <pic:cNvPr id="147067597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B943A22" w14:textId="77777777" w:rsidR="00426448" w:rsidRPr="00426448" w:rsidRDefault="00426448" w:rsidP="0042644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BA8E4" w14:textId="77777777" w:rsidR="006F625C" w:rsidRDefault="006F625C" w:rsidP="00331D20">
      <w:r>
        <w:separator/>
      </w:r>
    </w:p>
  </w:footnote>
  <w:footnote w:type="continuationSeparator" w:id="0">
    <w:p w14:paraId="2E7D8957" w14:textId="77777777" w:rsidR="006F625C" w:rsidRDefault="006F625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6448" w14:paraId="0FDE656B" w14:textId="77777777" w:rsidTr="00426448">
      <w:trPr>
        <w:trHeight w:hRule="exact" w:val="864"/>
      </w:trPr>
      <w:tc>
        <w:tcPr>
          <w:tcW w:w="4920" w:type="dxa"/>
          <w:vAlign w:val="bottom"/>
        </w:tcPr>
        <w:p w14:paraId="2A2D3CDD" w14:textId="434F7DD4" w:rsidR="00426448" w:rsidRPr="00426448" w:rsidRDefault="00426448" w:rsidP="00426448">
          <w:pPr>
            <w:pStyle w:val="Header"/>
            <w:spacing w:after="80"/>
            <w:rPr>
              <w:b/>
            </w:rPr>
          </w:pPr>
          <w:r>
            <w:rPr>
              <w:b/>
            </w:rPr>
            <w:fldChar w:fldCharType="begin"/>
          </w:r>
          <w:r>
            <w:rPr>
              <w:b/>
            </w:rPr>
            <w:instrText xml:space="preserve"> DOCVARIABLE "sss1" \* MERGEFORMAT </w:instrText>
          </w:r>
          <w:r>
            <w:rPr>
              <w:b/>
            </w:rPr>
            <w:fldChar w:fldCharType="separate"/>
          </w:r>
          <w:r w:rsidR="004E26DA">
            <w:rPr>
              <w:b/>
            </w:rPr>
            <w:t>CEDAW/C/92/1</w:t>
          </w:r>
          <w:r>
            <w:rPr>
              <w:b/>
            </w:rPr>
            <w:fldChar w:fldCharType="end"/>
          </w:r>
        </w:p>
      </w:tc>
      <w:tc>
        <w:tcPr>
          <w:tcW w:w="4920" w:type="dxa"/>
          <w:vAlign w:val="bottom"/>
        </w:tcPr>
        <w:p w14:paraId="2484A5EE" w14:textId="77777777" w:rsidR="00426448" w:rsidRDefault="00426448" w:rsidP="00426448">
          <w:pPr>
            <w:pStyle w:val="Header"/>
          </w:pPr>
        </w:p>
      </w:tc>
    </w:tr>
  </w:tbl>
  <w:p w14:paraId="48DDBAD9" w14:textId="77777777" w:rsidR="00426448" w:rsidRPr="00426448" w:rsidRDefault="00426448" w:rsidP="00426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6448" w14:paraId="350F3D0E" w14:textId="77777777" w:rsidTr="00426448">
      <w:trPr>
        <w:trHeight w:hRule="exact" w:val="864"/>
      </w:trPr>
      <w:tc>
        <w:tcPr>
          <w:tcW w:w="4920" w:type="dxa"/>
          <w:vAlign w:val="bottom"/>
        </w:tcPr>
        <w:p w14:paraId="63EF82E2" w14:textId="77777777" w:rsidR="00426448" w:rsidRDefault="00426448" w:rsidP="00426448">
          <w:pPr>
            <w:pStyle w:val="Header"/>
          </w:pPr>
        </w:p>
      </w:tc>
      <w:tc>
        <w:tcPr>
          <w:tcW w:w="4920" w:type="dxa"/>
          <w:vAlign w:val="bottom"/>
        </w:tcPr>
        <w:p w14:paraId="767D03FF" w14:textId="628C90A1" w:rsidR="00426448" w:rsidRPr="00426448" w:rsidRDefault="00426448" w:rsidP="00426448">
          <w:pPr>
            <w:pStyle w:val="Header"/>
            <w:spacing w:after="80"/>
            <w:jc w:val="right"/>
            <w:rPr>
              <w:b/>
            </w:rPr>
          </w:pPr>
          <w:r>
            <w:rPr>
              <w:b/>
            </w:rPr>
            <w:fldChar w:fldCharType="begin"/>
          </w:r>
          <w:r>
            <w:rPr>
              <w:b/>
            </w:rPr>
            <w:instrText xml:space="preserve"> DOCVARIABLE "sss1" \* MERGEFORMAT </w:instrText>
          </w:r>
          <w:r>
            <w:rPr>
              <w:b/>
            </w:rPr>
            <w:fldChar w:fldCharType="separate"/>
          </w:r>
          <w:r w:rsidR="004E26DA">
            <w:rPr>
              <w:b/>
            </w:rPr>
            <w:t>CEDAW/C/92/1</w:t>
          </w:r>
          <w:r>
            <w:rPr>
              <w:b/>
            </w:rPr>
            <w:fldChar w:fldCharType="end"/>
          </w:r>
        </w:p>
      </w:tc>
    </w:tr>
  </w:tbl>
  <w:p w14:paraId="014E59A7" w14:textId="77777777" w:rsidR="00426448" w:rsidRPr="00426448" w:rsidRDefault="00426448" w:rsidP="00426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26448" w14:paraId="2DEF5623" w14:textId="77777777" w:rsidTr="00426448">
      <w:trPr>
        <w:trHeight w:hRule="exact" w:val="864"/>
      </w:trPr>
      <w:tc>
        <w:tcPr>
          <w:tcW w:w="1267" w:type="dxa"/>
          <w:tcBorders>
            <w:bottom w:val="single" w:sz="4" w:space="0" w:color="auto"/>
          </w:tcBorders>
          <w:vAlign w:val="bottom"/>
        </w:tcPr>
        <w:p w14:paraId="3CD621CE" w14:textId="77777777" w:rsidR="00426448" w:rsidRDefault="00426448" w:rsidP="00426448">
          <w:pPr>
            <w:pStyle w:val="Header"/>
            <w:spacing w:after="120"/>
          </w:pPr>
        </w:p>
      </w:tc>
      <w:tc>
        <w:tcPr>
          <w:tcW w:w="1872" w:type="dxa"/>
          <w:tcBorders>
            <w:bottom w:val="single" w:sz="4" w:space="0" w:color="auto"/>
          </w:tcBorders>
          <w:vAlign w:val="bottom"/>
        </w:tcPr>
        <w:p w14:paraId="7DDBB7EB" w14:textId="5A4A7890" w:rsidR="00426448" w:rsidRPr="00426448" w:rsidRDefault="00426448" w:rsidP="0042644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712BBBA3" w14:textId="77777777" w:rsidR="00426448" w:rsidRDefault="00426448" w:rsidP="00426448">
          <w:pPr>
            <w:pStyle w:val="Header"/>
            <w:spacing w:after="120"/>
          </w:pPr>
        </w:p>
      </w:tc>
      <w:tc>
        <w:tcPr>
          <w:tcW w:w="6466" w:type="dxa"/>
          <w:gridSpan w:val="4"/>
          <w:tcBorders>
            <w:bottom w:val="single" w:sz="4" w:space="0" w:color="auto"/>
          </w:tcBorders>
          <w:vAlign w:val="bottom"/>
        </w:tcPr>
        <w:p w14:paraId="35CA536D" w14:textId="7DFB09AB" w:rsidR="00426448" w:rsidRPr="00426448" w:rsidRDefault="00426448" w:rsidP="00426448">
          <w:pPr>
            <w:spacing w:after="80" w:line="240" w:lineRule="auto"/>
            <w:jc w:val="right"/>
            <w:rPr>
              <w:position w:val="-4"/>
            </w:rPr>
          </w:pPr>
          <w:r>
            <w:rPr>
              <w:position w:val="-4"/>
              <w:sz w:val="40"/>
            </w:rPr>
            <w:t>CEDAW</w:t>
          </w:r>
          <w:r>
            <w:rPr>
              <w:position w:val="-4"/>
            </w:rPr>
            <w:t>/C/92/1</w:t>
          </w:r>
        </w:p>
      </w:tc>
    </w:tr>
    <w:tr w:rsidR="00426448" w:rsidRPr="00426448" w14:paraId="35F02F11" w14:textId="77777777" w:rsidTr="00306041">
      <w:trPr>
        <w:gridAfter w:val="1"/>
        <w:wAfter w:w="15" w:type="dxa"/>
        <w:trHeight w:val="2708"/>
      </w:trPr>
      <w:tc>
        <w:tcPr>
          <w:tcW w:w="1267" w:type="dxa"/>
          <w:tcBorders>
            <w:top w:val="single" w:sz="4" w:space="0" w:color="auto"/>
            <w:bottom w:val="single" w:sz="12" w:space="0" w:color="auto"/>
          </w:tcBorders>
        </w:tcPr>
        <w:p w14:paraId="51C858E0" w14:textId="25C8A608" w:rsidR="00426448" w:rsidRPr="00426448" w:rsidRDefault="00426448" w:rsidP="00426448">
          <w:pPr>
            <w:pStyle w:val="Header"/>
            <w:spacing w:before="120"/>
            <w:jc w:val="center"/>
          </w:pPr>
          <w:r>
            <w:t xml:space="preserve"> </w:t>
          </w:r>
          <w:r>
            <w:drawing>
              <wp:inline distT="0" distB="0" distL="0" distR="0" wp14:anchorId="1D9652CE" wp14:editId="09DC618C">
                <wp:extent cx="713232" cy="597103"/>
                <wp:effectExtent l="0" t="0" r="0" b="0"/>
                <wp:docPr id="498113363" name="Picture 1"/>
                <wp:cNvGraphicFramePr/>
                <a:graphic xmlns:a="http://schemas.openxmlformats.org/drawingml/2006/main">
                  <a:graphicData uri="http://schemas.openxmlformats.org/drawingml/2006/picture">
                    <pic:pic xmlns:pic="http://schemas.openxmlformats.org/drawingml/2006/picture">
                      <pic:nvPicPr>
                        <pic:cNvPr id="49811336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E067341" w14:textId="6696F586" w:rsidR="00426448" w:rsidRPr="00426448" w:rsidRDefault="00426448" w:rsidP="0042644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28802AFA" w14:textId="77777777" w:rsidR="00426448" w:rsidRPr="00426448" w:rsidRDefault="00426448" w:rsidP="00426448">
          <w:pPr>
            <w:pStyle w:val="Header"/>
            <w:spacing w:before="109"/>
          </w:pPr>
        </w:p>
      </w:tc>
      <w:tc>
        <w:tcPr>
          <w:tcW w:w="3096" w:type="dxa"/>
          <w:tcBorders>
            <w:top w:val="single" w:sz="4" w:space="0" w:color="auto"/>
            <w:bottom w:val="single" w:sz="12" w:space="0" w:color="auto"/>
          </w:tcBorders>
        </w:tcPr>
        <w:p w14:paraId="456C7418" w14:textId="77777777" w:rsidR="00426448" w:rsidRDefault="00426448" w:rsidP="00426448">
          <w:pPr>
            <w:pStyle w:val="Publication"/>
            <w:spacing w:before="240"/>
            <w:rPr>
              <w:color w:val="010000"/>
            </w:rPr>
          </w:pPr>
          <w:r>
            <w:rPr>
              <w:color w:val="010000"/>
            </w:rPr>
            <w:t>Distr.: General</w:t>
          </w:r>
        </w:p>
        <w:p w14:paraId="168B4D0C" w14:textId="7A160922" w:rsidR="00426448" w:rsidRDefault="003500DC" w:rsidP="00426448">
          <w:r>
            <w:t>2</w:t>
          </w:r>
          <w:r w:rsidR="00426448">
            <w:t xml:space="preserve"> December 2025</w:t>
          </w:r>
        </w:p>
        <w:p w14:paraId="7789094B" w14:textId="128234F6" w:rsidR="00426448" w:rsidRDefault="00426448" w:rsidP="00426448"/>
        <w:p w14:paraId="4A7B47AB" w14:textId="77777777" w:rsidR="00426448" w:rsidRDefault="00426448" w:rsidP="00426448">
          <w:r>
            <w:t>Original: English</w:t>
          </w:r>
        </w:p>
        <w:p w14:paraId="57FD92A8" w14:textId="76794CF9" w:rsidR="003500DC" w:rsidRPr="00426448" w:rsidRDefault="003500DC" w:rsidP="00426448">
          <w:r>
            <w:t>English, French and Spanish only</w:t>
          </w:r>
        </w:p>
      </w:tc>
    </w:tr>
  </w:tbl>
  <w:p w14:paraId="72D5B751" w14:textId="77777777" w:rsidR="00426448" w:rsidRPr="00426448" w:rsidRDefault="00426448" w:rsidP="0042644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519676*"/>
    <w:docVar w:name="CreationDt" w:val="05/12/2025 5:02: PM"/>
    <w:docVar w:name="DocCategory" w:val="Doc"/>
    <w:docVar w:name="DocType" w:val="Final"/>
    <w:docVar w:name="DutyStation" w:val="New York"/>
    <w:docVar w:name="FooterJN" w:val="25-19676"/>
    <w:docVar w:name="jobn" w:val="25-19676 (E)"/>
    <w:docVar w:name="jobnDT" w:val="25-19676 (E)   051225"/>
    <w:docVar w:name="jobnDTDT" w:val="25-19676 (E)   051225   051225"/>
    <w:docVar w:name="JobNo" w:val="2519676E"/>
    <w:docVar w:name="JobNo2" w:val="2533083E"/>
    <w:docVar w:name="LocalDrive" w:val="-1"/>
    <w:docVar w:name="OandT" w:val=" "/>
    <w:docVar w:name="Session1" w:val="Ninety-second session_x000d_"/>
    <w:docVar w:name="sss1" w:val="CEDAW/C/92/1"/>
    <w:docVar w:name="sss2" w:val="-"/>
    <w:docVar w:name="Symbol1" w:val="CEDAW/C/92/1"/>
    <w:docVar w:name="Symbol2" w:val="-"/>
    <w:docVar w:name="Title1" w:val="_x0009__x0009_Annotated provisional agenda_x000d_"/>
    <w:docVar w:name="Title2" w:val="_x0009__x0009_Provisional agenda_x000d_"/>
  </w:docVars>
  <w:rsids>
    <w:rsidRoot w:val="00236A57"/>
    <w:rsid w:val="00000AF5"/>
    <w:rsid w:val="00001169"/>
    <w:rsid w:val="00001967"/>
    <w:rsid w:val="00012263"/>
    <w:rsid w:val="000428C8"/>
    <w:rsid w:val="00060A0C"/>
    <w:rsid w:val="00062077"/>
    <w:rsid w:val="00066633"/>
    <w:rsid w:val="00093317"/>
    <w:rsid w:val="00096C26"/>
    <w:rsid w:val="000D0536"/>
    <w:rsid w:val="000F4344"/>
    <w:rsid w:val="000F5529"/>
    <w:rsid w:val="00105618"/>
    <w:rsid w:val="00111D04"/>
    <w:rsid w:val="001325B0"/>
    <w:rsid w:val="00132D17"/>
    <w:rsid w:val="00147F45"/>
    <w:rsid w:val="00151C20"/>
    <w:rsid w:val="00151F81"/>
    <w:rsid w:val="00162D2E"/>
    <w:rsid w:val="00171CDD"/>
    <w:rsid w:val="001978D5"/>
    <w:rsid w:val="001B3F50"/>
    <w:rsid w:val="00205031"/>
    <w:rsid w:val="00227A46"/>
    <w:rsid w:val="00236A57"/>
    <w:rsid w:val="0024666B"/>
    <w:rsid w:val="00247400"/>
    <w:rsid w:val="002476B1"/>
    <w:rsid w:val="0027492E"/>
    <w:rsid w:val="002815C4"/>
    <w:rsid w:val="002869C2"/>
    <w:rsid w:val="00297846"/>
    <w:rsid w:val="002C1694"/>
    <w:rsid w:val="002C1E29"/>
    <w:rsid w:val="002D045E"/>
    <w:rsid w:val="00306041"/>
    <w:rsid w:val="00311053"/>
    <w:rsid w:val="00331D20"/>
    <w:rsid w:val="00335EA9"/>
    <w:rsid w:val="003500DC"/>
    <w:rsid w:val="00365FD7"/>
    <w:rsid w:val="003E5E54"/>
    <w:rsid w:val="003F75F8"/>
    <w:rsid w:val="00404017"/>
    <w:rsid w:val="00405D7E"/>
    <w:rsid w:val="00426448"/>
    <w:rsid w:val="00426538"/>
    <w:rsid w:val="00443AE6"/>
    <w:rsid w:val="00454D55"/>
    <w:rsid w:val="0047638E"/>
    <w:rsid w:val="00480AFF"/>
    <w:rsid w:val="00495E7B"/>
    <w:rsid w:val="0049669D"/>
    <w:rsid w:val="004A7C0D"/>
    <w:rsid w:val="004B4935"/>
    <w:rsid w:val="004B79C1"/>
    <w:rsid w:val="004E26DA"/>
    <w:rsid w:val="004F0B8D"/>
    <w:rsid w:val="004F12A7"/>
    <w:rsid w:val="004F4A63"/>
    <w:rsid w:val="004F5722"/>
    <w:rsid w:val="00522053"/>
    <w:rsid w:val="005309D1"/>
    <w:rsid w:val="0054211F"/>
    <w:rsid w:val="005522E2"/>
    <w:rsid w:val="005610B1"/>
    <w:rsid w:val="00561C64"/>
    <w:rsid w:val="005A0343"/>
    <w:rsid w:val="005D4F00"/>
    <w:rsid w:val="005F1256"/>
    <w:rsid w:val="005F386B"/>
    <w:rsid w:val="00622D76"/>
    <w:rsid w:val="00633CEC"/>
    <w:rsid w:val="00665001"/>
    <w:rsid w:val="006B0883"/>
    <w:rsid w:val="006C7738"/>
    <w:rsid w:val="006D64A7"/>
    <w:rsid w:val="006F625C"/>
    <w:rsid w:val="00704CC6"/>
    <w:rsid w:val="00722FF4"/>
    <w:rsid w:val="00727155"/>
    <w:rsid w:val="007633C9"/>
    <w:rsid w:val="007B4CD6"/>
    <w:rsid w:val="007D7753"/>
    <w:rsid w:val="008020CA"/>
    <w:rsid w:val="00804082"/>
    <w:rsid w:val="008138CB"/>
    <w:rsid w:val="00863195"/>
    <w:rsid w:val="00871053"/>
    <w:rsid w:val="00877270"/>
    <w:rsid w:val="0088056D"/>
    <w:rsid w:val="008A2590"/>
    <w:rsid w:val="008B631A"/>
    <w:rsid w:val="008F11CA"/>
    <w:rsid w:val="00910221"/>
    <w:rsid w:val="0095512A"/>
    <w:rsid w:val="0095565F"/>
    <w:rsid w:val="0096104C"/>
    <w:rsid w:val="00993289"/>
    <w:rsid w:val="009A04B1"/>
    <w:rsid w:val="009B00E9"/>
    <w:rsid w:val="009B148F"/>
    <w:rsid w:val="009C129D"/>
    <w:rsid w:val="009D56BA"/>
    <w:rsid w:val="009F5522"/>
    <w:rsid w:val="00A43136"/>
    <w:rsid w:val="00A5459C"/>
    <w:rsid w:val="00A72797"/>
    <w:rsid w:val="00A76923"/>
    <w:rsid w:val="00A84EFD"/>
    <w:rsid w:val="00AA29EE"/>
    <w:rsid w:val="00AB136C"/>
    <w:rsid w:val="00AD6D29"/>
    <w:rsid w:val="00AF3D12"/>
    <w:rsid w:val="00B125A0"/>
    <w:rsid w:val="00B272FA"/>
    <w:rsid w:val="00B27698"/>
    <w:rsid w:val="00B3291B"/>
    <w:rsid w:val="00B43769"/>
    <w:rsid w:val="00B7299C"/>
    <w:rsid w:val="00B77A97"/>
    <w:rsid w:val="00B84C30"/>
    <w:rsid w:val="00B901FD"/>
    <w:rsid w:val="00B9440C"/>
    <w:rsid w:val="00BA0710"/>
    <w:rsid w:val="00BB6036"/>
    <w:rsid w:val="00BC2C8A"/>
    <w:rsid w:val="00BD48AD"/>
    <w:rsid w:val="00BE4287"/>
    <w:rsid w:val="00BF077F"/>
    <w:rsid w:val="00C002FB"/>
    <w:rsid w:val="00C05630"/>
    <w:rsid w:val="00C16A02"/>
    <w:rsid w:val="00C16D72"/>
    <w:rsid w:val="00C174A0"/>
    <w:rsid w:val="00C33108"/>
    <w:rsid w:val="00C33CA0"/>
    <w:rsid w:val="00C44D12"/>
    <w:rsid w:val="00C53D2D"/>
    <w:rsid w:val="00C60123"/>
    <w:rsid w:val="00C6119A"/>
    <w:rsid w:val="00C75CAB"/>
    <w:rsid w:val="00C930C9"/>
    <w:rsid w:val="00CC23D2"/>
    <w:rsid w:val="00CC2D86"/>
    <w:rsid w:val="00CE35F9"/>
    <w:rsid w:val="00CF25EC"/>
    <w:rsid w:val="00D100B7"/>
    <w:rsid w:val="00D23FFB"/>
    <w:rsid w:val="00D409D0"/>
    <w:rsid w:val="00DA2EAC"/>
    <w:rsid w:val="00DB0712"/>
    <w:rsid w:val="00DB504A"/>
    <w:rsid w:val="00DB652C"/>
    <w:rsid w:val="00DD54B6"/>
    <w:rsid w:val="00DE254A"/>
    <w:rsid w:val="00DF58F9"/>
    <w:rsid w:val="00E34484"/>
    <w:rsid w:val="00E548DF"/>
    <w:rsid w:val="00E8036E"/>
    <w:rsid w:val="00EA1709"/>
    <w:rsid w:val="00EB00A3"/>
    <w:rsid w:val="00ED024D"/>
    <w:rsid w:val="00EE587D"/>
    <w:rsid w:val="00F003B9"/>
    <w:rsid w:val="00F05AC4"/>
    <w:rsid w:val="00F12E6F"/>
    <w:rsid w:val="00F35026"/>
    <w:rsid w:val="00F42B7A"/>
    <w:rsid w:val="00F53CB4"/>
    <w:rsid w:val="00F56C85"/>
    <w:rsid w:val="00F62806"/>
    <w:rsid w:val="00F62AA4"/>
    <w:rsid w:val="00F65F4F"/>
    <w:rsid w:val="00F67EB9"/>
    <w:rsid w:val="00F95E56"/>
    <w:rsid w:val="00FD1B9D"/>
    <w:rsid w:val="00FD6DA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52605"/>
  <w15:chartTrackingRefBased/>
  <w15:docId w15:val="{C5B500DA-3515-4DCA-BF83-F4039930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CommentText">
    <w:name w:val="annotation text"/>
    <w:basedOn w:val="Normal"/>
    <w:link w:val="CommentTextChar"/>
    <w:uiPriority w:val="99"/>
    <w:semiHidden/>
    <w:unhideWhenUsed/>
    <w:rsid w:val="00426448"/>
    <w:pPr>
      <w:spacing w:line="240" w:lineRule="auto"/>
    </w:pPr>
    <w:rPr>
      <w:szCs w:val="20"/>
    </w:rPr>
  </w:style>
  <w:style w:type="character" w:customStyle="1" w:styleId="CommentTextChar">
    <w:name w:val="Comment Text Char"/>
    <w:basedOn w:val="DefaultParagraphFont"/>
    <w:link w:val="CommentText"/>
    <w:uiPriority w:val="99"/>
    <w:semiHidden/>
    <w:rsid w:val="00426448"/>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426448"/>
    <w:rPr>
      <w:b/>
      <w:bCs/>
    </w:rPr>
  </w:style>
  <w:style w:type="character" w:customStyle="1" w:styleId="CommentSubjectChar">
    <w:name w:val="Comment Subject Char"/>
    <w:basedOn w:val="CommentTextChar"/>
    <w:link w:val="CommentSubject"/>
    <w:uiPriority w:val="99"/>
    <w:semiHidden/>
    <w:rsid w:val="00426448"/>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A76923"/>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LTU/7" TargetMode="External"/><Relationship Id="rId39" Type="http://schemas.openxmlformats.org/officeDocument/2006/relationships/hyperlink" Target="https://docs.un.org/en/CEDAW/C/LSO/RQ/5-7" TargetMode="External"/><Relationship Id="rId21" Type="http://schemas.openxmlformats.org/officeDocument/2006/relationships/hyperlink" Target="https://docs.un.org/en/CEDAW/C/ARG/8" TargetMode="External"/><Relationship Id="rId34" Type="http://schemas.openxmlformats.org/officeDocument/2006/relationships/hyperlink" Target="https://docs.un.org/en/CEDAW/C/LTU/Q/7"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PSWG/92/1" TargetMode="External"/><Relationship Id="rId29" Type="http://schemas.openxmlformats.org/officeDocument/2006/relationships/hyperlink" Target="https://docs.un.org/en/CEDAW/C/ARG/QPR/8" TargetMode="External"/><Relationship Id="rId41" Type="http://schemas.openxmlformats.org/officeDocument/2006/relationships/hyperlink" Target="https://docs.un.org/en/CEDAW/C/VNM/RQ/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IRQ/8" TargetMode="External"/><Relationship Id="rId32" Type="http://schemas.openxmlformats.org/officeDocument/2006/relationships/hyperlink" Target="https://docs.un.org/en/CEDAW/C/IRQ/Q/8" TargetMode="External"/><Relationship Id="rId37" Type="http://schemas.openxmlformats.org/officeDocument/2006/relationships/hyperlink" Target="https://docs.un.org/en/CEDAW/C/CZE/RQ/7" TargetMode="External"/><Relationship Id="rId40" Type="http://schemas.openxmlformats.org/officeDocument/2006/relationships/hyperlink" Target="https://docs.un.org/en/CEDAW/C/LTU/RQ/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SLV/10" TargetMode="External"/><Relationship Id="rId28" Type="http://schemas.openxmlformats.org/officeDocument/2006/relationships/hyperlink" Target="https://docs.un.org/en/CEDAW/C/VNM/9" TargetMode="External"/><Relationship Id="rId36" Type="http://schemas.openxmlformats.org/officeDocument/2006/relationships/hyperlink" Target="https://docs.un.org/en/CEDAW/C/VNM/Q/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CEDAW/C/SLV/Q/10"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CZE/7" TargetMode="External"/><Relationship Id="rId27" Type="http://schemas.openxmlformats.org/officeDocument/2006/relationships/hyperlink" Target="https://docs.un.org/en/CEDAW/C/NLD/7" TargetMode="External"/><Relationship Id="rId30" Type="http://schemas.openxmlformats.org/officeDocument/2006/relationships/hyperlink" Target="https://docs.un.org/en/CEDAW/C/CZE/Q/7" TargetMode="External"/><Relationship Id="rId35" Type="http://schemas.openxmlformats.org/officeDocument/2006/relationships/hyperlink" Target="https://docs.un.org/en/CEDAW/C/NLD/QPR/7"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LSO/5-7" TargetMode="External"/><Relationship Id="rId33" Type="http://schemas.openxmlformats.org/officeDocument/2006/relationships/hyperlink" Target="https://docs.un.org/en/CEDAW/C/LSO/Q/5-7" TargetMode="External"/><Relationship Id="rId38" Type="http://schemas.openxmlformats.org/officeDocument/2006/relationships/hyperlink" Target="https://docs.un.org/en/CEDAW/C/SLV/RQ/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4</Pages>
  <Words>1307</Words>
  <Characters>7454</Characters>
  <Application>Microsoft Office Word</Application>
  <DocSecurity>0</DocSecurity>
  <Lines>201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5</cp:revision>
  <cp:lastPrinted>2025-12-05T22:12:00Z</cp:lastPrinted>
  <dcterms:created xsi:type="dcterms:W3CDTF">2025-12-05T22:12:00Z</dcterms:created>
  <dcterms:modified xsi:type="dcterms:W3CDTF">2025-12-10T19:52:00Z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2519676</vt:lpwstr>
  </property>
  <property fmtid="{D5CDD505-2E9C-101B-9397-08002B2CF9AE}" pid="3" name="ODSRefJobNo">
    <vt:lpwstr>2533083E</vt:lpwstr>
  </property>
  <property fmtid="{D5CDD505-2E9C-101B-9397-08002B2CF9AE}" pid="4" name="Symbol1">
    <vt:lpwstr>CEDAW/C/92/1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Ninety-second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		Annotated provisional agenda_x000d_</vt:lpwstr>
  </property>
</Properties>
</file>