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883C13" w:rsidP="00883C13">
            <w:pPr>
              <w:bidi w:val="0"/>
              <w:spacing w:after="20"/>
              <w:jc w:val="left"/>
              <w:rPr>
                <w:szCs w:val="20"/>
              </w:rPr>
            </w:pPr>
            <w:r w:rsidRPr="00883C13">
              <w:rPr>
                <w:sz w:val="40"/>
                <w:szCs w:val="20"/>
              </w:rPr>
              <w:t>A</w:t>
            </w:r>
            <w:r>
              <w:rPr>
                <w:szCs w:val="20"/>
              </w:rPr>
              <w:t>/HRC/DEC/25/116</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883C13" w:rsidRDefault="00883C13" w:rsidP="00883C13">
            <w:pPr>
              <w:bidi w:val="0"/>
              <w:spacing w:before="240"/>
              <w:jc w:val="left"/>
            </w:pPr>
            <w:r>
              <w:t>Distr.: General</w:t>
            </w:r>
          </w:p>
          <w:p w:rsidR="00883C13" w:rsidRDefault="00883C13" w:rsidP="00883C13">
            <w:pPr>
              <w:bidi w:val="0"/>
              <w:jc w:val="left"/>
            </w:pPr>
            <w:r>
              <w:t>15 April 2014</w:t>
            </w:r>
          </w:p>
          <w:p w:rsidR="00883C13" w:rsidRDefault="00883C13" w:rsidP="00883C13">
            <w:pPr>
              <w:bidi w:val="0"/>
              <w:jc w:val="left"/>
            </w:pPr>
            <w:r>
              <w:t>Arabic</w:t>
            </w:r>
          </w:p>
          <w:p w:rsidR="00257225" w:rsidRPr="008B4BC6" w:rsidRDefault="00883C13" w:rsidP="00883C13">
            <w:pPr>
              <w:bidi w:val="0"/>
              <w:jc w:val="left"/>
            </w:pPr>
            <w:r>
              <w:t>Original: English</w:t>
            </w:r>
          </w:p>
        </w:tc>
      </w:tr>
    </w:tbl>
    <w:p w:rsidR="00883C13" w:rsidRPr="00CA427F" w:rsidRDefault="00883C13" w:rsidP="00883C13">
      <w:pPr>
        <w:spacing w:before="120" w:line="380" w:lineRule="exact"/>
        <w:rPr>
          <w:rFonts w:hint="cs"/>
          <w:b/>
          <w:bCs/>
          <w:kern w:val="16"/>
          <w:sz w:val="28"/>
          <w:szCs w:val="36"/>
          <w:rtl/>
        </w:rPr>
      </w:pPr>
      <w:r w:rsidRPr="00CA427F">
        <w:rPr>
          <w:rFonts w:hint="cs"/>
          <w:b/>
          <w:bCs/>
          <w:kern w:val="16"/>
          <w:sz w:val="28"/>
          <w:szCs w:val="36"/>
          <w:rtl/>
        </w:rPr>
        <w:t>مجلس حقوق الإنسان</w:t>
      </w:r>
    </w:p>
    <w:p w:rsidR="00883C13" w:rsidRPr="00CA427F" w:rsidRDefault="00883C13" w:rsidP="00883C13">
      <w:pPr>
        <w:spacing w:line="380" w:lineRule="exact"/>
        <w:rPr>
          <w:rFonts w:hint="cs"/>
          <w:b/>
          <w:bCs/>
          <w:kern w:val="16"/>
          <w:sz w:val="22"/>
          <w:rtl/>
        </w:rPr>
      </w:pPr>
      <w:r w:rsidRPr="00CA427F">
        <w:rPr>
          <w:rFonts w:hint="cs"/>
          <w:b/>
          <w:bCs/>
          <w:kern w:val="16"/>
          <w:sz w:val="22"/>
          <w:rtl/>
        </w:rPr>
        <w:t xml:space="preserve">الدورة </w:t>
      </w:r>
      <w:r>
        <w:rPr>
          <w:rFonts w:hint="cs"/>
          <w:b/>
          <w:bCs/>
          <w:kern w:val="16"/>
          <w:sz w:val="22"/>
          <w:rtl/>
        </w:rPr>
        <w:t>الخامسة</w:t>
      </w:r>
      <w:r w:rsidRPr="00CA427F">
        <w:rPr>
          <w:rFonts w:hint="cs"/>
          <w:b/>
          <w:bCs/>
          <w:kern w:val="16"/>
          <w:sz w:val="22"/>
          <w:rtl/>
        </w:rPr>
        <w:t xml:space="preserve"> والعشرون</w:t>
      </w:r>
    </w:p>
    <w:p w:rsidR="00883C13" w:rsidRPr="00CA427F" w:rsidRDefault="00883C13" w:rsidP="00883C13">
      <w:pPr>
        <w:spacing w:line="380" w:lineRule="exact"/>
        <w:rPr>
          <w:rFonts w:hint="cs"/>
          <w:kern w:val="16"/>
          <w:sz w:val="22"/>
          <w:rtl/>
        </w:rPr>
      </w:pPr>
      <w:r w:rsidRPr="00CA427F">
        <w:rPr>
          <w:rFonts w:hint="cs"/>
          <w:kern w:val="16"/>
          <w:sz w:val="22"/>
          <w:rtl/>
        </w:rPr>
        <w:t xml:space="preserve">البند </w:t>
      </w:r>
      <w:r>
        <w:rPr>
          <w:rFonts w:hint="cs"/>
          <w:kern w:val="16"/>
          <w:sz w:val="22"/>
          <w:rtl/>
        </w:rPr>
        <w:t>1</w:t>
      </w:r>
      <w:r w:rsidRPr="00CA427F">
        <w:rPr>
          <w:rFonts w:hint="cs"/>
          <w:kern w:val="16"/>
          <w:sz w:val="22"/>
          <w:rtl/>
        </w:rPr>
        <w:t xml:space="preserve"> من جدول الأعمال</w:t>
      </w:r>
    </w:p>
    <w:p w:rsidR="00883C13" w:rsidRPr="00CA427F" w:rsidRDefault="00883C13" w:rsidP="00883C13">
      <w:pPr>
        <w:spacing w:line="380" w:lineRule="exact"/>
        <w:rPr>
          <w:rFonts w:hint="cs"/>
          <w:b/>
          <w:bCs/>
          <w:kern w:val="16"/>
          <w:sz w:val="22"/>
          <w:rtl/>
        </w:rPr>
      </w:pPr>
      <w:r>
        <w:rPr>
          <w:rFonts w:hint="cs"/>
          <w:b/>
          <w:bCs/>
          <w:kern w:val="16"/>
          <w:sz w:val="22"/>
          <w:rtl/>
        </w:rPr>
        <w:t>المسائل التنظيمية والإجرائية</w:t>
      </w:r>
    </w:p>
    <w:p w:rsidR="00883C13" w:rsidRPr="00CA427F" w:rsidRDefault="00883C13" w:rsidP="00883C13">
      <w:pPr>
        <w:pStyle w:val="HChGA"/>
        <w:spacing w:before="600"/>
        <w:rPr>
          <w:rFonts w:hint="cs"/>
          <w:kern w:val="16"/>
          <w:rtl/>
        </w:rPr>
      </w:pPr>
      <w:r w:rsidRPr="00CA427F">
        <w:rPr>
          <w:rFonts w:hint="cs"/>
          <w:kern w:val="16"/>
          <w:rtl/>
        </w:rPr>
        <w:tab/>
      </w:r>
      <w:r w:rsidRPr="00CA427F">
        <w:rPr>
          <w:rFonts w:hint="cs"/>
          <w:kern w:val="16"/>
          <w:rtl/>
        </w:rPr>
        <w:tab/>
        <w:t>مقرر اعتمده مجلس حقوق الإنسان</w:t>
      </w:r>
    </w:p>
    <w:p w:rsidR="00883C13" w:rsidRPr="00922428" w:rsidRDefault="00883C13" w:rsidP="00883C13">
      <w:pPr>
        <w:pStyle w:val="HChGA"/>
        <w:rPr>
          <w:rFonts w:hint="cs"/>
          <w:rtl/>
        </w:rPr>
      </w:pPr>
      <w:r>
        <w:rPr>
          <w:rFonts w:hint="cs"/>
          <w:rtl/>
        </w:rPr>
        <w:tab/>
      </w:r>
      <w:r>
        <w:rPr>
          <w:rFonts w:hint="cs"/>
          <w:rtl/>
        </w:rPr>
        <w:tab/>
        <w:t>25/116</w:t>
      </w:r>
      <w:r w:rsidRPr="00922428">
        <w:rPr>
          <w:rtl/>
        </w:rPr>
        <w:br/>
      </w:r>
      <w:r w:rsidRPr="00922428">
        <w:rPr>
          <w:rFonts w:hint="cs"/>
          <w:rtl/>
        </w:rPr>
        <w:t>تأجيل تجديد ولاية الفريق العامل المعني بحالات الاختفاء القسري أو</w:t>
      </w:r>
      <w:r>
        <w:rPr>
          <w:rFonts w:hint="eastAsia"/>
          <w:rtl/>
        </w:rPr>
        <w:t> </w:t>
      </w:r>
      <w:r w:rsidRPr="00922428">
        <w:rPr>
          <w:rFonts w:hint="cs"/>
          <w:rtl/>
        </w:rPr>
        <w:t>غير الطوعي</w:t>
      </w:r>
    </w:p>
    <w:p w:rsidR="00883C13" w:rsidRPr="00CA427F" w:rsidRDefault="00883C13" w:rsidP="00883C13">
      <w:pPr>
        <w:pStyle w:val="SingleTxtGA"/>
        <w:rPr>
          <w:rFonts w:hint="cs"/>
          <w:kern w:val="16"/>
          <w:rtl/>
        </w:rPr>
      </w:pPr>
      <w:r>
        <w:rPr>
          <w:rFonts w:hint="cs"/>
          <w:rtl/>
          <w:lang w:val="fr-CH"/>
        </w:rPr>
        <w:tab/>
        <w:t>حرصاً على تزامن المواعيد المتعلقة بالقرارات والولايات وتقديم تقارير الإجراءات الخاصة، قرر مجلس حقوق الإنسان في جلسته الثالثة والخمسين، المعقودة في 27 آذار/مارس</w:t>
      </w:r>
      <w:r>
        <w:rPr>
          <w:rFonts w:hint="eastAsia"/>
          <w:rtl/>
          <w:lang w:val="fr-CH"/>
        </w:rPr>
        <w:t> </w:t>
      </w:r>
      <w:r>
        <w:rPr>
          <w:rFonts w:hint="cs"/>
          <w:rtl/>
          <w:lang w:val="fr-CH"/>
        </w:rPr>
        <w:t>2014، مشيراً إلى مرفق قراره 16/21 المؤرخ 25 آذار/مارس 2011 وقرار الجمعية العامة 65/281 المؤرخ 17 حزيران/يونيه 2011، أن يؤجل تجديد ولاية الفريق العامل المعني بحالات الاختفاء القسري أو غير الطوعي إلى دورته السابعة والعشرين، وأن يمدد، للسبب نفسه، وبصفة استثنائية، ولاية الفريق العامل إلى حين انعقاد تلك الدورة.</w:t>
      </w:r>
    </w:p>
    <w:p w:rsidR="00883C13" w:rsidRPr="00CA427F" w:rsidRDefault="00883C13" w:rsidP="00883C13">
      <w:pPr>
        <w:pStyle w:val="SingleTxtGA"/>
        <w:rPr>
          <w:rFonts w:hint="cs"/>
          <w:kern w:val="16"/>
          <w:rtl/>
        </w:rPr>
      </w:pPr>
      <w:r>
        <w:rPr>
          <w:rFonts w:hint="cs"/>
          <w:kern w:val="16"/>
          <w:rtl/>
          <w:lang/>
        </w:rPr>
        <w:t>[</w:t>
      </w:r>
      <w:r w:rsidRPr="00CA427F">
        <w:rPr>
          <w:rFonts w:hint="cs"/>
          <w:kern w:val="16"/>
          <w:rtl/>
          <w:lang/>
        </w:rPr>
        <w:t xml:space="preserve">اعتمد </w:t>
      </w:r>
      <w:r>
        <w:rPr>
          <w:rFonts w:hint="cs"/>
          <w:kern w:val="16"/>
          <w:rtl/>
          <w:lang/>
        </w:rPr>
        <w:t>ب</w:t>
      </w:r>
      <w:r w:rsidRPr="00CA427F">
        <w:rPr>
          <w:rFonts w:hint="cs"/>
          <w:kern w:val="16"/>
          <w:rtl/>
          <w:lang/>
        </w:rPr>
        <w:t>دون تصويت.</w:t>
      </w:r>
      <w:r>
        <w:rPr>
          <w:rFonts w:hint="cs"/>
          <w:kern w:val="16"/>
          <w:rtl/>
        </w:rPr>
        <w:t>]</w:t>
      </w:r>
    </w:p>
    <w:p w:rsidR="00883C13" w:rsidRPr="00CA427F" w:rsidRDefault="00883C13" w:rsidP="00883C13">
      <w:pPr>
        <w:spacing w:before="120"/>
        <w:jc w:val="center"/>
        <w:rPr>
          <w:rFonts w:hint="cs"/>
          <w:kern w:val="16"/>
          <w:u w:val="single"/>
          <w:rtl/>
        </w:rPr>
      </w:pPr>
      <w:r w:rsidRPr="00CA427F">
        <w:rPr>
          <w:kern w:val="16"/>
          <w:u w:val="single"/>
          <w:rtl/>
        </w:rPr>
        <w:tab/>
      </w:r>
      <w:r w:rsidRPr="00CA427F">
        <w:rPr>
          <w:kern w:val="16"/>
          <w:u w:val="single"/>
          <w:rtl/>
        </w:rPr>
        <w:tab/>
      </w:r>
      <w:r w:rsidRPr="00CA427F">
        <w:rPr>
          <w:kern w:val="16"/>
          <w:u w:val="single"/>
          <w:rtl/>
        </w:rPr>
        <w:tab/>
      </w:r>
    </w:p>
    <w:sectPr w:rsidR="00883C13" w:rsidRPr="00CA427F" w:rsidSect="00883C1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BC9" w:rsidRPr="00FE6865" w:rsidRDefault="00E95BC9" w:rsidP="00FE6865">
      <w:pPr>
        <w:pStyle w:val="Footer"/>
      </w:pPr>
    </w:p>
  </w:endnote>
  <w:endnote w:type="continuationSeparator" w:id="0">
    <w:p w:rsidR="00E95BC9" w:rsidRDefault="00E95B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BC9" w:rsidRPr="00883C13" w:rsidRDefault="00E95BC9" w:rsidP="00883C13">
    <w:pPr>
      <w:pStyle w:val="Footer"/>
      <w:tabs>
        <w:tab w:val="right" w:pos="9598"/>
      </w:tabs>
    </w:pPr>
    <w:r>
      <w:t>GE.14-13680</w:t>
    </w:r>
    <w:r>
      <w:tab/>
    </w:r>
    <w:r w:rsidRPr="00883C13">
      <w:rPr>
        <w:b/>
        <w:sz w:val="18"/>
      </w:rPr>
      <w:fldChar w:fldCharType="begin"/>
    </w:r>
    <w:r w:rsidRPr="00883C13">
      <w:rPr>
        <w:b/>
        <w:sz w:val="18"/>
      </w:rPr>
      <w:instrText xml:space="preserve"> PAGE  \* MERGEFORMAT </w:instrText>
    </w:r>
    <w:r w:rsidRPr="00883C13">
      <w:rPr>
        <w:b/>
        <w:sz w:val="18"/>
      </w:rPr>
      <w:fldChar w:fldCharType="separate"/>
    </w:r>
    <w:r>
      <w:rPr>
        <w:b/>
        <w:noProof/>
        <w:sz w:val="18"/>
      </w:rPr>
      <w:t>2</w:t>
    </w:r>
    <w:r w:rsidRPr="00883C1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BC9" w:rsidRPr="00883C13" w:rsidRDefault="00E95BC9" w:rsidP="00883C13">
    <w:pPr>
      <w:pStyle w:val="Footer"/>
      <w:tabs>
        <w:tab w:val="right" w:pos="9598"/>
      </w:tabs>
      <w:rPr>
        <w:b/>
        <w:sz w:val="18"/>
      </w:rPr>
    </w:pPr>
    <w:r w:rsidRPr="00883C13">
      <w:rPr>
        <w:b/>
        <w:sz w:val="18"/>
      </w:rPr>
      <w:fldChar w:fldCharType="begin"/>
    </w:r>
    <w:r w:rsidRPr="00883C13">
      <w:rPr>
        <w:b/>
        <w:sz w:val="18"/>
      </w:rPr>
      <w:instrText xml:space="preserve"> PAGE  \* MERGEFORMAT </w:instrText>
    </w:r>
    <w:r w:rsidRPr="00883C13">
      <w:rPr>
        <w:b/>
        <w:sz w:val="18"/>
      </w:rPr>
      <w:fldChar w:fldCharType="separate"/>
    </w:r>
    <w:r>
      <w:rPr>
        <w:b/>
        <w:noProof/>
        <w:sz w:val="18"/>
      </w:rPr>
      <w:t>3</w:t>
    </w:r>
    <w:r w:rsidRPr="00883C13">
      <w:rPr>
        <w:b/>
        <w:sz w:val="18"/>
      </w:rPr>
      <w:fldChar w:fldCharType="end"/>
    </w:r>
    <w:r>
      <w:rPr>
        <w:b/>
        <w:sz w:val="18"/>
      </w:rPr>
      <w:tab/>
    </w:r>
    <w:r>
      <w:t>GE.14-13680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BC9" w:rsidRDefault="00E95BC9" w:rsidP="00883C13">
    <w:pPr>
      <w:pStyle w:val="Footer"/>
      <w:jc w:val="right"/>
      <w:rPr>
        <w:rFonts w:hint="cs"/>
      </w:rPr>
    </w:pPr>
    <w:r>
      <w:rPr>
        <w:sz w:val="20"/>
      </w:rPr>
      <w:t>(A)   GE.14-13680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250414    280414</w:t>
    </w:r>
    <w:r>
      <w:br/>
    </w:r>
    <w:r w:rsidRPr="00411B0A">
      <w:rPr>
        <w:rFonts w:ascii="C39T30Lfz" w:hAnsi="C39T30Lfz"/>
        <w:sz w:val="56"/>
      </w:rPr>
      <w:t></w:t>
    </w:r>
    <w:r w:rsidRPr="00411B0A">
      <w:rPr>
        <w:rFonts w:ascii="C39T30Lfz" w:hAnsi="C39T30Lfz"/>
        <w:sz w:val="56"/>
      </w:rPr>
      <w:t></w:t>
    </w:r>
    <w:r w:rsidRPr="00411B0A">
      <w:rPr>
        <w:rFonts w:ascii="C39T30Lfz" w:hAnsi="C39T30Lfz"/>
        <w:sz w:val="56"/>
      </w:rPr>
      <w:t></w:t>
    </w:r>
    <w:r w:rsidRPr="00411B0A">
      <w:rPr>
        <w:rFonts w:ascii="C39T30Lfz" w:hAnsi="C39T30Lfz"/>
        <w:sz w:val="56"/>
      </w:rPr>
      <w:t></w:t>
    </w:r>
    <w:r w:rsidRPr="00411B0A">
      <w:rPr>
        <w:rFonts w:ascii="C39T30Lfz" w:hAnsi="C39T30Lfz"/>
        <w:sz w:val="56"/>
      </w:rPr>
      <w:t></w:t>
    </w:r>
    <w:r w:rsidRPr="00411B0A">
      <w:rPr>
        <w:rFonts w:ascii="C39T30Lfz" w:hAnsi="C39T30Lfz"/>
        <w:sz w:val="56"/>
      </w:rPr>
      <w:t></w:t>
    </w:r>
    <w:r w:rsidRPr="00411B0A">
      <w:rPr>
        <w:rFonts w:ascii="C39T30Lfz" w:hAnsi="C39T30Lfz"/>
        <w:sz w:val="56"/>
      </w:rPr>
      <w:t></w:t>
    </w:r>
    <w:r w:rsidRPr="00411B0A">
      <w:rPr>
        <w:rFonts w:ascii="C39T30Lfz" w:hAnsi="C39T30Lfz"/>
        <w:sz w:val="56"/>
      </w:rPr>
      <w:t></w:t>
    </w:r>
    <w:r w:rsidRPr="00411B0A">
      <w:rPr>
        <w:rFonts w:ascii="C39T30Lfz" w:hAnsi="C39T30Lfz"/>
        <w:sz w:val="56"/>
      </w:rPr>
      <w:t></w:t>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116&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BC9" w:rsidRDefault="00E95BC9" w:rsidP="009A0C39">
      <w:pPr>
        <w:spacing w:after="80" w:line="200" w:lineRule="atLeast"/>
        <w:ind w:left="680"/>
      </w:pPr>
      <w:r w:rsidRPr="00C10C26">
        <w:rPr>
          <w:sz w:val="16"/>
          <w:rtl/>
        </w:rPr>
        <w:t>__________</w:t>
      </w:r>
    </w:p>
  </w:footnote>
  <w:footnote w:type="continuationSeparator" w:id="0">
    <w:p w:rsidR="00E95BC9" w:rsidRDefault="00E95BC9" w:rsidP="00444AA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BC9" w:rsidRPr="00883C13" w:rsidRDefault="00E95BC9" w:rsidP="00883C13">
    <w:pPr>
      <w:pStyle w:val="Header"/>
      <w:jc w:val="right"/>
    </w:pPr>
    <w:r w:rsidRPr="00883C13">
      <w:t>A/HRC/DEC/25/116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BC9" w:rsidRPr="00883C13" w:rsidRDefault="00E95BC9" w:rsidP="00883C13">
    <w:pPr>
      <w:pStyle w:val="Header"/>
      <w:jc w:val="left"/>
    </w:pPr>
    <w:r w:rsidRPr="00883C13">
      <w:t>A/HRC/DEC/25/116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105C"/>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5161"/>
    <w:rsid w:val="001A60BD"/>
    <w:rsid w:val="0023736D"/>
    <w:rsid w:val="00257225"/>
    <w:rsid w:val="00275860"/>
    <w:rsid w:val="00310160"/>
    <w:rsid w:val="00341A8C"/>
    <w:rsid w:val="003519E6"/>
    <w:rsid w:val="003B4356"/>
    <w:rsid w:val="003D5D43"/>
    <w:rsid w:val="003F08A8"/>
    <w:rsid w:val="00411B0A"/>
    <w:rsid w:val="004250E3"/>
    <w:rsid w:val="00444AA6"/>
    <w:rsid w:val="00472A81"/>
    <w:rsid w:val="004B2C92"/>
    <w:rsid w:val="004D6A3A"/>
    <w:rsid w:val="004F4AD7"/>
    <w:rsid w:val="00512B47"/>
    <w:rsid w:val="005449D8"/>
    <w:rsid w:val="00557CD3"/>
    <w:rsid w:val="00571432"/>
    <w:rsid w:val="005732A2"/>
    <w:rsid w:val="005762A5"/>
    <w:rsid w:val="00590BA3"/>
    <w:rsid w:val="005A1A9A"/>
    <w:rsid w:val="005B7AE0"/>
    <w:rsid w:val="005F146F"/>
    <w:rsid w:val="005F71B6"/>
    <w:rsid w:val="00660FD4"/>
    <w:rsid w:val="006935F0"/>
    <w:rsid w:val="006A4425"/>
    <w:rsid w:val="006B4669"/>
    <w:rsid w:val="006C768B"/>
    <w:rsid w:val="006E3473"/>
    <w:rsid w:val="006F6BF8"/>
    <w:rsid w:val="00707BDF"/>
    <w:rsid w:val="00710727"/>
    <w:rsid w:val="00710DA1"/>
    <w:rsid w:val="00715F45"/>
    <w:rsid w:val="00731B84"/>
    <w:rsid w:val="00734AE7"/>
    <w:rsid w:val="00786B69"/>
    <w:rsid w:val="007B599E"/>
    <w:rsid w:val="007E197F"/>
    <w:rsid w:val="007F68C4"/>
    <w:rsid w:val="008153DE"/>
    <w:rsid w:val="00852A10"/>
    <w:rsid w:val="00862634"/>
    <w:rsid w:val="00866C59"/>
    <w:rsid w:val="00877306"/>
    <w:rsid w:val="00883C13"/>
    <w:rsid w:val="00887B5C"/>
    <w:rsid w:val="008A105C"/>
    <w:rsid w:val="008A2F81"/>
    <w:rsid w:val="008A6242"/>
    <w:rsid w:val="008B4BC6"/>
    <w:rsid w:val="00901E57"/>
    <w:rsid w:val="00935F0E"/>
    <w:rsid w:val="0095208F"/>
    <w:rsid w:val="00977B3F"/>
    <w:rsid w:val="009814AE"/>
    <w:rsid w:val="00983870"/>
    <w:rsid w:val="009858CC"/>
    <w:rsid w:val="00994B89"/>
    <w:rsid w:val="00996BBE"/>
    <w:rsid w:val="009A0C39"/>
    <w:rsid w:val="009D1DD5"/>
    <w:rsid w:val="00A11DDA"/>
    <w:rsid w:val="00A26157"/>
    <w:rsid w:val="00A265C3"/>
    <w:rsid w:val="00A43F9A"/>
    <w:rsid w:val="00A543D4"/>
    <w:rsid w:val="00AD0014"/>
    <w:rsid w:val="00AD4CF2"/>
    <w:rsid w:val="00AF0BBA"/>
    <w:rsid w:val="00B30468"/>
    <w:rsid w:val="00B54239"/>
    <w:rsid w:val="00B60E70"/>
    <w:rsid w:val="00B639B9"/>
    <w:rsid w:val="00BB2C41"/>
    <w:rsid w:val="00BC55C8"/>
    <w:rsid w:val="00BC5C10"/>
    <w:rsid w:val="00BE2964"/>
    <w:rsid w:val="00C24FBD"/>
    <w:rsid w:val="00C473BA"/>
    <w:rsid w:val="00C611ED"/>
    <w:rsid w:val="00C6490A"/>
    <w:rsid w:val="00C64FE1"/>
    <w:rsid w:val="00C66164"/>
    <w:rsid w:val="00C8345E"/>
    <w:rsid w:val="00CA4C17"/>
    <w:rsid w:val="00CA5F7C"/>
    <w:rsid w:val="00CE7C87"/>
    <w:rsid w:val="00D06637"/>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95BC9"/>
    <w:rsid w:val="00EA796F"/>
    <w:rsid w:val="00EB077B"/>
    <w:rsid w:val="00EC50B9"/>
    <w:rsid w:val="00ED26A0"/>
    <w:rsid w:val="00F04473"/>
    <w:rsid w:val="00F1727A"/>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1GAChar">
    <w:name w:val="_ H_1_GA Char"/>
    <w:basedOn w:val="DefaultParagraphFont"/>
    <w:link w:val="H1GA"/>
    <w:rsid w:val="00883C13"/>
    <w:rPr>
      <w:rFonts w:cs="Traditional Arabic"/>
      <w:b/>
      <w:bCs/>
      <w:sz w:val="24"/>
      <w:szCs w:val="34"/>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1</Pages>
  <Words>121</Words>
  <Characters>690</Characters>
  <Application>Microsoft Office Outlook</Application>
  <DocSecurity>4</DocSecurity>
  <Lines>5</Lines>
  <Paragraphs>1</Paragraphs>
  <ScaleCrop>false</ScaleCrop>
  <HeadingPairs>
    <vt:vector size="2" baseType="variant">
      <vt:variant>
        <vt:lpstr>العنوان</vt:lpstr>
      </vt:variant>
      <vt:variant>
        <vt:i4>1</vt:i4>
      </vt:variant>
    </vt:vector>
  </HeadingPairs>
  <TitlesOfParts>
    <vt:vector size="1" baseType="lpstr">
      <vt:lpstr>A/HRC/DEC/25/116</vt:lpstr>
    </vt:vector>
  </TitlesOfParts>
  <Company>CSD</Company>
  <LinksUpToDate>false</LinksUpToDate>
  <CharactersWithSpaces>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A/HRC/DEC/25/116</dc:title>
  <dc:subject>fathi\shakour</dc:subject>
  <dc:creator>SMADI</dc:creator>
  <cp:keywords/>
  <dc:description/>
  <cp:lastModifiedBy>TPS</cp:lastModifiedBy>
  <cp:revision>2</cp:revision>
  <cp:lastPrinted>2012-09-28T16:01:00Z</cp:lastPrinted>
  <dcterms:created xsi:type="dcterms:W3CDTF">2014-04-28T10:02:00Z</dcterms:created>
  <dcterms:modified xsi:type="dcterms:W3CDTF">2014-04-28T10:02:00Z</dcterms:modified>
</cp:coreProperties>
</file>