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40C98" w:rsidP="00740C98">
            <w:pPr>
              <w:bidi w:val="0"/>
              <w:spacing w:after="20"/>
              <w:jc w:val="left"/>
              <w:rPr>
                <w:szCs w:val="20"/>
              </w:rPr>
            </w:pPr>
            <w:r w:rsidRPr="00740C98">
              <w:rPr>
                <w:sz w:val="40"/>
                <w:szCs w:val="20"/>
              </w:rPr>
              <w:t>CCPR</w:t>
            </w:r>
            <w:r>
              <w:rPr>
                <w:szCs w:val="20"/>
              </w:rPr>
              <w:t>/C/NZL/CO/5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40C98" w:rsidRDefault="00740C98" w:rsidP="00740C98">
            <w:pPr>
              <w:bidi w:val="0"/>
              <w:spacing w:before="240"/>
              <w:jc w:val="left"/>
            </w:pPr>
            <w:r>
              <w:t>Distr.: General</w:t>
            </w:r>
          </w:p>
          <w:p w:rsidR="00740C98" w:rsidRDefault="00740C98" w:rsidP="00740C98">
            <w:pPr>
              <w:bidi w:val="0"/>
              <w:jc w:val="left"/>
            </w:pPr>
            <w:r>
              <w:t>7 April 2010</w:t>
            </w:r>
          </w:p>
          <w:p w:rsidR="00740C98" w:rsidRDefault="00740C98" w:rsidP="00740C98">
            <w:pPr>
              <w:bidi w:val="0"/>
              <w:jc w:val="left"/>
            </w:pPr>
            <w:r>
              <w:t>Arabic</w:t>
            </w:r>
          </w:p>
          <w:p w:rsidR="00257225" w:rsidRPr="008B4BC6" w:rsidRDefault="00740C98" w:rsidP="00740C98">
            <w:pPr>
              <w:bidi w:val="0"/>
              <w:jc w:val="left"/>
            </w:pPr>
            <w:r>
              <w:t>Original: English</w:t>
            </w:r>
          </w:p>
        </w:tc>
      </w:tr>
    </w:tbl>
    <w:p w:rsidR="008B4BC6" w:rsidRPr="00211DC4" w:rsidRDefault="00211DC4" w:rsidP="00211DC4">
      <w:pPr>
        <w:spacing w:before="120" w:line="380" w:lineRule="exact"/>
        <w:rPr>
          <w:rFonts w:hint="cs"/>
          <w:b/>
          <w:bCs/>
          <w:sz w:val="26"/>
          <w:szCs w:val="36"/>
          <w:rtl/>
          <w:lang w:bidi="ar-EG"/>
        </w:rPr>
      </w:pPr>
      <w:r>
        <w:rPr>
          <w:rFonts w:hint="cs"/>
          <w:b/>
          <w:bCs/>
          <w:sz w:val="26"/>
          <w:szCs w:val="36"/>
          <w:rtl/>
        </w:rPr>
        <w:t xml:space="preserve">اللجنة </w:t>
      </w:r>
      <w:r>
        <w:rPr>
          <w:rFonts w:hint="cs"/>
          <w:b/>
          <w:bCs/>
          <w:sz w:val="26"/>
          <w:szCs w:val="36"/>
          <w:rtl/>
          <w:lang w:bidi="ar-EG"/>
        </w:rPr>
        <w:t>المعنية بحقوق الإنسان</w:t>
      </w:r>
    </w:p>
    <w:p w:rsidR="00740C98" w:rsidRPr="00E86CC1" w:rsidRDefault="00E86CC1" w:rsidP="007E197F">
      <w:pPr>
        <w:spacing w:line="380" w:lineRule="exact"/>
        <w:rPr>
          <w:rFonts w:hint="cs"/>
          <w:b/>
          <w:bCs/>
          <w:rtl/>
        </w:rPr>
      </w:pPr>
      <w:r>
        <w:rPr>
          <w:rFonts w:hint="cs"/>
          <w:b/>
          <w:bCs/>
          <w:rtl/>
        </w:rPr>
        <w:t>الدورة الثامنة والتسعون</w:t>
      </w:r>
    </w:p>
    <w:p w:rsidR="008E197B" w:rsidRDefault="00E86CC1" w:rsidP="007E197F">
      <w:pPr>
        <w:spacing w:line="380" w:lineRule="exact"/>
        <w:rPr>
          <w:rFonts w:hint="cs"/>
          <w:rtl/>
        </w:rPr>
      </w:pPr>
      <w:r>
        <w:rPr>
          <w:rFonts w:hint="cs"/>
          <w:rtl/>
        </w:rPr>
        <w:t>نيويورك، 8-26 آذار/مارس 2010</w:t>
      </w:r>
    </w:p>
    <w:p w:rsidR="00876A3E" w:rsidRPr="00876A3E" w:rsidRDefault="00A07541" w:rsidP="00A07541">
      <w:pPr>
        <w:pStyle w:val="HChGA"/>
        <w:rPr>
          <w:rFonts w:hint="cs"/>
          <w:rtl/>
        </w:rPr>
      </w:pPr>
      <w:r>
        <w:rPr>
          <w:rFonts w:hint="cs"/>
          <w:rtl/>
        </w:rPr>
        <w:tab/>
      </w:r>
      <w:r>
        <w:rPr>
          <w:rFonts w:hint="cs"/>
          <w:rtl/>
        </w:rPr>
        <w:tab/>
      </w:r>
      <w:r w:rsidR="00876A3E" w:rsidRPr="00876A3E">
        <w:rPr>
          <w:rFonts w:hint="cs"/>
          <w:rtl/>
        </w:rPr>
        <w:t>الملاحظات الختامية للجنة المعنية بحقوق الإنسان</w:t>
      </w:r>
    </w:p>
    <w:p w:rsidR="00876A3E" w:rsidRPr="00876A3E" w:rsidRDefault="00A07541" w:rsidP="00A07541">
      <w:pPr>
        <w:pStyle w:val="H1GA"/>
        <w:rPr>
          <w:rFonts w:hint="cs"/>
          <w:rtl/>
        </w:rPr>
      </w:pPr>
      <w:r>
        <w:rPr>
          <w:rFonts w:hint="cs"/>
          <w:rtl/>
        </w:rPr>
        <w:tab/>
      </w:r>
      <w:r>
        <w:rPr>
          <w:rFonts w:hint="cs"/>
          <w:rtl/>
        </w:rPr>
        <w:tab/>
      </w:r>
      <w:r w:rsidR="00876A3E" w:rsidRPr="00876A3E">
        <w:rPr>
          <w:rFonts w:hint="cs"/>
          <w:rtl/>
        </w:rPr>
        <w:t>النظر في التقارير المقدمـة من الدول الأطـراف بموجب المادة 40 من العهد</w:t>
      </w:r>
    </w:p>
    <w:p w:rsidR="00876A3E" w:rsidRPr="00876A3E" w:rsidRDefault="00A07541" w:rsidP="00A07541">
      <w:pPr>
        <w:pStyle w:val="HChGA"/>
        <w:rPr>
          <w:rFonts w:hint="cs"/>
          <w:rtl/>
        </w:rPr>
      </w:pPr>
      <w:r>
        <w:rPr>
          <w:rFonts w:hint="cs"/>
          <w:rtl/>
        </w:rPr>
        <w:tab/>
      </w:r>
      <w:r>
        <w:rPr>
          <w:rFonts w:hint="cs"/>
          <w:rtl/>
        </w:rPr>
        <w:tab/>
      </w:r>
      <w:r w:rsidR="00876A3E">
        <w:rPr>
          <w:rFonts w:hint="cs"/>
          <w:rtl/>
        </w:rPr>
        <w:t>نيوزيلندا</w:t>
      </w:r>
    </w:p>
    <w:p w:rsidR="00876A3E" w:rsidRPr="00876A3E" w:rsidRDefault="00876A3E" w:rsidP="00901350">
      <w:pPr>
        <w:pStyle w:val="SingleTxtGA"/>
        <w:rPr>
          <w:rFonts w:hint="cs"/>
          <w:rtl/>
        </w:rPr>
      </w:pPr>
      <w:r w:rsidRPr="00876A3E">
        <w:rPr>
          <w:rFonts w:hint="cs"/>
          <w:rtl/>
        </w:rPr>
        <w:t>1-</w:t>
      </w:r>
      <w:r w:rsidRPr="00876A3E">
        <w:rPr>
          <w:rFonts w:hint="cs"/>
          <w:rtl/>
        </w:rPr>
        <w:tab/>
        <w:t>نظرت اللجنة المعنية بحقوق الإنسان في تقرير نيوزيلندا</w:t>
      </w:r>
      <w:r w:rsidR="009272AB">
        <w:rPr>
          <w:rFonts w:hint="cs"/>
          <w:rtl/>
        </w:rPr>
        <w:t xml:space="preserve"> الدوري الخامس</w:t>
      </w:r>
      <w:r w:rsidRPr="00876A3E">
        <w:rPr>
          <w:rFonts w:hint="cs"/>
          <w:rtl/>
        </w:rPr>
        <w:t xml:space="preserve"> </w:t>
      </w:r>
      <w:r w:rsidRPr="00876A3E">
        <w:rPr>
          <w:lang w:bidi="ar-EG"/>
        </w:rPr>
        <w:t>(CCPR/C/NZL/5)</w:t>
      </w:r>
      <w:r w:rsidRPr="00876A3E">
        <w:rPr>
          <w:rFonts w:hint="cs"/>
          <w:rtl/>
        </w:rPr>
        <w:t xml:space="preserve"> في جلستيها 2696 و2697 المعقودتين يومي 15 و16 آذار/</w:t>
      </w:r>
      <w:r w:rsidR="00B60EE2">
        <w:rPr>
          <w:rFonts w:hint="cs"/>
          <w:rtl/>
        </w:rPr>
        <w:t xml:space="preserve">            </w:t>
      </w:r>
      <w:r w:rsidRPr="00876A3E">
        <w:rPr>
          <w:rFonts w:hint="cs"/>
          <w:rtl/>
        </w:rPr>
        <w:t>مارس 2010 (</w:t>
      </w:r>
      <w:r w:rsidRPr="00876A3E">
        <w:rPr>
          <w:lang w:bidi="ar-EG"/>
        </w:rPr>
        <w:t>CCPR/C/SR.2696</w:t>
      </w:r>
      <w:r w:rsidRPr="00876A3E">
        <w:rPr>
          <w:rFonts w:hint="cs"/>
          <w:rtl/>
        </w:rPr>
        <w:t xml:space="preserve"> </w:t>
      </w:r>
      <w:r w:rsidR="009272AB">
        <w:rPr>
          <w:rFonts w:hint="cs"/>
          <w:rtl/>
        </w:rPr>
        <w:t>و</w:t>
      </w:r>
      <w:r w:rsidR="009272AB">
        <w:t>SR.</w:t>
      </w:r>
      <w:r w:rsidRPr="00876A3E">
        <w:rPr>
          <w:lang w:bidi="ar-EG"/>
        </w:rPr>
        <w:t>2697</w:t>
      </w:r>
      <w:r w:rsidRPr="00876A3E">
        <w:rPr>
          <w:rFonts w:hint="cs"/>
          <w:rtl/>
        </w:rPr>
        <w:t>). واعتمدت في جلستيها 2711 و2712 المعقودتين في 25 آذار/مارس 2010 (</w:t>
      </w:r>
      <w:r w:rsidRPr="00876A3E">
        <w:rPr>
          <w:lang w:bidi="ar-EG"/>
        </w:rPr>
        <w:t>CCPR/C/SR.2711</w:t>
      </w:r>
      <w:r w:rsidRPr="00876A3E">
        <w:rPr>
          <w:rFonts w:hint="cs"/>
          <w:rtl/>
        </w:rPr>
        <w:t xml:space="preserve"> </w:t>
      </w:r>
      <w:r w:rsidR="00901350">
        <w:rPr>
          <w:rFonts w:hint="cs"/>
          <w:rtl/>
        </w:rPr>
        <w:t>و</w:t>
      </w:r>
      <w:r w:rsidR="00901350">
        <w:t>SR.</w:t>
      </w:r>
      <w:r w:rsidRPr="00876A3E">
        <w:rPr>
          <w:lang w:bidi="ar-EG"/>
        </w:rPr>
        <w:t>2712</w:t>
      </w:r>
      <w:r w:rsidRPr="00876A3E">
        <w:rPr>
          <w:rFonts w:hint="cs"/>
          <w:rtl/>
        </w:rPr>
        <w:t xml:space="preserve">)، الملاحظات </w:t>
      </w:r>
      <w:r w:rsidR="00143D69">
        <w:rPr>
          <w:rFonts w:hint="cs"/>
          <w:rtl/>
        </w:rPr>
        <w:t xml:space="preserve">          </w:t>
      </w:r>
      <w:r w:rsidRPr="00876A3E">
        <w:rPr>
          <w:rFonts w:hint="cs"/>
          <w:rtl/>
        </w:rPr>
        <w:t>الختامية التالية.</w:t>
      </w:r>
    </w:p>
    <w:p w:rsidR="00876A3E" w:rsidRPr="00876A3E" w:rsidRDefault="00F75289" w:rsidP="00F75289">
      <w:pPr>
        <w:pStyle w:val="H1GA"/>
      </w:pPr>
      <w:r>
        <w:rPr>
          <w:rFonts w:hint="cs"/>
          <w:rtl/>
        </w:rPr>
        <w:tab/>
      </w:r>
      <w:r w:rsidR="00876A3E" w:rsidRPr="00876A3E">
        <w:rPr>
          <w:rFonts w:hint="cs"/>
          <w:rtl/>
        </w:rPr>
        <w:t>ألف -</w:t>
      </w:r>
      <w:r w:rsidR="00876A3E" w:rsidRPr="00876A3E">
        <w:rPr>
          <w:rFonts w:hint="cs"/>
          <w:rtl/>
        </w:rPr>
        <w:tab/>
        <w:t>مقدمة</w:t>
      </w:r>
    </w:p>
    <w:p w:rsidR="00876A3E" w:rsidRDefault="00876A3E" w:rsidP="00E14E67">
      <w:pPr>
        <w:pStyle w:val="SingleTxtGA"/>
        <w:rPr>
          <w:rFonts w:hint="cs"/>
          <w:rtl/>
        </w:rPr>
      </w:pPr>
      <w:r w:rsidRPr="00876A3E">
        <w:rPr>
          <w:rFonts w:hint="cs"/>
          <w:rtl/>
        </w:rPr>
        <w:t>2-</w:t>
      </w:r>
      <w:r w:rsidRPr="00876A3E">
        <w:rPr>
          <w:rFonts w:hint="cs"/>
          <w:rtl/>
        </w:rPr>
        <w:tab/>
        <w:t xml:space="preserve">تلاحظ اللجنة مع التقدير تقديم الدولة الطرف تقريرها الدوري الخامس في حينه، </w:t>
      </w:r>
      <w:r w:rsidR="00633B58">
        <w:rPr>
          <w:rFonts w:hint="cs"/>
          <w:rtl/>
        </w:rPr>
        <w:t>وهو يتضمن</w:t>
      </w:r>
      <w:r w:rsidRPr="00876A3E">
        <w:rPr>
          <w:rFonts w:hint="cs"/>
          <w:rtl/>
        </w:rPr>
        <w:t xml:space="preserve"> معلومات مفصلة عن التدابير التي اعتمدتها الدولة الطرف للمضي في تنفيذ العهد. وتعرب اللجنة كذلك عن تقديرها لنوعية الردود الخطية على قائمة المسائل (</w:t>
      </w:r>
      <w:r w:rsidRPr="00876A3E">
        <w:rPr>
          <w:lang w:bidi="ar-EG"/>
        </w:rPr>
        <w:t>CCPR/C/NZL/Q/5/Add.1</w:t>
      </w:r>
      <w:r w:rsidRPr="00876A3E">
        <w:rPr>
          <w:rFonts w:hint="cs"/>
          <w:rtl/>
        </w:rPr>
        <w:t xml:space="preserve">) وكذلك للردود التي </w:t>
      </w:r>
      <w:r w:rsidR="00633B58">
        <w:rPr>
          <w:rFonts w:hint="cs"/>
          <w:rtl/>
        </w:rPr>
        <w:t>قُدمّت</w:t>
      </w:r>
      <w:r w:rsidRPr="00876A3E">
        <w:rPr>
          <w:rFonts w:hint="cs"/>
          <w:rtl/>
        </w:rPr>
        <w:t xml:space="preserve"> شفوياً أثناء النظر في التقرير.</w:t>
      </w:r>
    </w:p>
    <w:p w:rsidR="009B47C2" w:rsidRPr="00876A3E" w:rsidRDefault="009B47C2" w:rsidP="00E14E67">
      <w:pPr>
        <w:pStyle w:val="SingleTxtGA"/>
        <w:rPr>
          <w:rFonts w:hint="cs"/>
          <w:rtl/>
        </w:rPr>
      </w:pPr>
    </w:p>
    <w:p w:rsidR="00876A3E" w:rsidRPr="00876A3E" w:rsidRDefault="00322133" w:rsidP="00322133">
      <w:pPr>
        <w:pStyle w:val="H1GA"/>
        <w:rPr>
          <w:rFonts w:hint="cs"/>
          <w:rtl/>
        </w:rPr>
      </w:pPr>
      <w:r>
        <w:rPr>
          <w:rFonts w:hint="cs"/>
          <w:rtl/>
        </w:rPr>
        <w:tab/>
      </w:r>
      <w:r w:rsidR="00876A3E" w:rsidRPr="00876A3E">
        <w:rPr>
          <w:rFonts w:hint="cs"/>
          <w:rtl/>
        </w:rPr>
        <w:t>باء -</w:t>
      </w:r>
      <w:r w:rsidR="00876A3E" w:rsidRPr="00876A3E">
        <w:rPr>
          <w:rFonts w:hint="cs"/>
          <w:rtl/>
        </w:rPr>
        <w:tab/>
        <w:t>الجوانب الإيجابية</w:t>
      </w:r>
    </w:p>
    <w:p w:rsidR="00876A3E" w:rsidRPr="00876A3E" w:rsidRDefault="00876A3E" w:rsidP="00876A3E">
      <w:pPr>
        <w:pStyle w:val="SingleTxtGA"/>
        <w:rPr>
          <w:rFonts w:hint="cs"/>
          <w:rtl/>
        </w:rPr>
      </w:pPr>
      <w:r w:rsidRPr="00876A3E">
        <w:rPr>
          <w:rFonts w:hint="cs"/>
          <w:rtl/>
        </w:rPr>
        <w:t>3-</w:t>
      </w:r>
      <w:r w:rsidRPr="00876A3E">
        <w:rPr>
          <w:rFonts w:hint="cs"/>
          <w:rtl/>
        </w:rPr>
        <w:tab/>
        <w:t>ترحب اللجنة بالتدابير التشريعية التالية وغيرها من التدابير:</w:t>
      </w:r>
    </w:p>
    <w:p w:rsidR="00876A3E" w:rsidRPr="00876A3E" w:rsidRDefault="00876A3E" w:rsidP="009D1AAC">
      <w:pPr>
        <w:pStyle w:val="SingleTxtGA"/>
        <w:rPr>
          <w:rFonts w:hint="cs"/>
          <w:rtl/>
        </w:rPr>
      </w:pPr>
      <w:r w:rsidRPr="00876A3E">
        <w:rPr>
          <w:rFonts w:hint="cs"/>
          <w:rtl/>
        </w:rPr>
        <w:tab/>
        <w:t>(أ)</w:t>
      </w:r>
      <w:r w:rsidRPr="00876A3E">
        <w:rPr>
          <w:rFonts w:hint="cs"/>
          <w:rtl/>
        </w:rPr>
        <w:tab/>
        <w:t xml:space="preserve">اعتماد قانون الارتباط المدني لعام 2005 بشأن الاعتراف بالارتباط المدني للأشخاص من نفس الجنس والحق في المساواة للمثليين </w:t>
      </w:r>
      <w:r w:rsidR="009D1AAC">
        <w:rPr>
          <w:rFonts w:hint="cs"/>
          <w:rtl/>
        </w:rPr>
        <w:t xml:space="preserve">والمثليات ومزدوجي الميول الجنسية </w:t>
      </w:r>
      <w:r w:rsidRPr="00876A3E">
        <w:rPr>
          <w:rFonts w:hint="cs"/>
          <w:rtl/>
        </w:rPr>
        <w:t>ومغايري الهوية الجنسية؛</w:t>
      </w:r>
    </w:p>
    <w:p w:rsidR="00876A3E" w:rsidRPr="00876A3E" w:rsidRDefault="00876A3E" w:rsidP="00122877">
      <w:pPr>
        <w:pStyle w:val="SingleTxtGA"/>
        <w:rPr>
          <w:rFonts w:hint="cs"/>
          <w:rtl/>
        </w:rPr>
      </w:pPr>
      <w:r w:rsidRPr="00876A3E">
        <w:rPr>
          <w:rFonts w:hint="cs"/>
          <w:rtl/>
        </w:rPr>
        <w:tab/>
        <w:t>(ب)</w:t>
      </w:r>
      <w:r w:rsidRPr="00876A3E">
        <w:rPr>
          <w:rFonts w:hint="cs"/>
          <w:rtl/>
        </w:rPr>
        <w:tab/>
        <w:t xml:space="preserve">إلغاء </w:t>
      </w:r>
      <w:r w:rsidR="00122877">
        <w:rPr>
          <w:rFonts w:hint="cs"/>
          <w:rtl/>
        </w:rPr>
        <w:t xml:space="preserve">ما كان يجيزه قانون الجرائم من دفعٍ بإمكانية </w:t>
      </w:r>
      <w:r w:rsidRPr="00876A3E">
        <w:rPr>
          <w:rFonts w:hint="cs"/>
          <w:rtl/>
        </w:rPr>
        <w:t xml:space="preserve">اللجوء إلى </w:t>
      </w:r>
      <w:r w:rsidR="00122877">
        <w:rPr>
          <w:rFonts w:hint="cs"/>
          <w:rtl/>
        </w:rPr>
        <w:t xml:space="preserve">استخدام </w:t>
      </w:r>
      <w:r w:rsidRPr="00876A3E">
        <w:rPr>
          <w:rFonts w:hint="cs"/>
          <w:rtl/>
        </w:rPr>
        <w:t xml:space="preserve">القوة ضد الأطفال في البيت لأغراض تأديبهم على يد </w:t>
      </w:r>
      <w:r w:rsidR="00122877">
        <w:rPr>
          <w:rFonts w:hint="cs"/>
          <w:rtl/>
        </w:rPr>
        <w:t>الأبوين</w:t>
      </w:r>
      <w:r w:rsidRPr="00876A3E">
        <w:rPr>
          <w:rFonts w:hint="cs"/>
          <w:rtl/>
        </w:rPr>
        <w:t>؛</w:t>
      </w:r>
    </w:p>
    <w:p w:rsidR="00876A3E" w:rsidRPr="00876A3E" w:rsidRDefault="00876A3E" w:rsidP="00876A3E">
      <w:pPr>
        <w:pStyle w:val="SingleTxtGA"/>
        <w:rPr>
          <w:rFonts w:hint="cs"/>
          <w:rtl/>
        </w:rPr>
      </w:pPr>
      <w:r w:rsidRPr="00876A3E">
        <w:rPr>
          <w:rFonts w:hint="cs"/>
          <w:rtl/>
        </w:rPr>
        <w:tab/>
        <w:t>(ج)</w:t>
      </w:r>
      <w:r w:rsidRPr="00876A3E">
        <w:rPr>
          <w:rFonts w:hint="cs"/>
          <w:rtl/>
        </w:rPr>
        <w:tab/>
        <w:t>اعتماد قانون الهجرة لعام 2009؛</w:t>
      </w:r>
    </w:p>
    <w:p w:rsidR="00876A3E" w:rsidRPr="00876A3E" w:rsidRDefault="00876A3E" w:rsidP="00876A3E">
      <w:pPr>
        <w:pStyle w:val="SingleTxtGA"/>
        <w:rPr>
          <w:rFonts w:hint="cs"/>
          <w:rtl/>
        </w:rPr>
      </w:pPr>
      <w:r w:rsidRPr="00876A3E">
        <w:rPr>
          <w:rFonts w:hint="cs"/>
          <w:rtl/>
        </w:rPr>
        <w:tab/>
        <w:t>(د)</w:t>
      </w:r>
      <w:r w:rsidRPr="00876A3E">
        <w:rPr>
          <w:rFonts w:hint="cs"/>
          <w:rtl/>
        </w:rPr>
        <w:tab/>
        <w:t xml:space="preserve">التصديق على معاهدات دولية لحقوق الإنسان، بما في ذلك الاتفاقية الدولية لحقوق الأشخاص ذوي الإعاقة والبروتوكول الاختياري لاتفاقية مناهضة التعذيب وغيره من ضروب المعاملة أو العقوبة القاسية أو </w:t>
      </w:r>
      <w:proofErr w:type="spellStart"/>
      <w:r w:rsidRPr="00876A3E">
        <w:rPr>
          <w:rFonts w:hint="cs"/>
          <w:rtl/>
        </w:rPr>
        <w:t>اللاإنسانية</w:t>
      </w:r>
      <w:proofErr w:type="spellEnd"/>
      <w:r w:rsidRPr="00876A3E">
        <w:rPr>
          <w:rFonts w:hint="cs"/>
          <w:rtl/>
        </w:rPr>
        <w:t xml:space="preserve"> أو المهينة.</w:t>
      </w:r>
    </w:p>
    <w:p w:rsidR="00876A3E" w:rsidRPr="00876A3E" w:rsidRDefault="00876A3E" w:rsidP="00876A3E">
      <w:pPr>
        <w:pStyle w:val="SingleTxtGA"/>
        <w:rPr>
          <w:rFonts w:hint="cs"/>
          <w:rtl/>
        </w:rPr>
      </w:pPr>
      <w:r w:rsidRPr="00876A3E">
        <w:rPr>
          <w:rFonts w:hint="cs"/>
          <w:rtl/>
        </w:rPr>
        <w:t>4-</w:t>
      </w:r>
      <w:r w:rsidRPr="00876A3E">
        <w:rPr>
          <w:rFonts w:hint="cs"/>
          <w:rtl/>
        </w:rPr>
        <w:tab/>
        <w:t xml:space="preserve">وترحب اللجنة بمساهمة اللجنة النيوزيلندية لحقوق الإنسان ومنظمات </w:t>
      </w:r>
      <w:r w:rsidR="00E943DC">
        <w:rPr>
          <w:rFonts w:hint="cs"/>
          <w:rtl/>
        </w:rPr>
        <w:t xml:space="preserve">نيوزيلندية </w:t>
      </w:r>
      <w:r w:rsidRPr="00876A3E">
        <w:rPr>
          <w:rFonts w:hint="cs"/>
          <w:rtl/>
        </w:rPr>
        <w:t>غير حكومية في عملها.</w:t>
      </w:r>
    </w:p>
    <w:p w:rsidR="00876A3E" w:rsidRPr="00876A3E" w:rsidRDefault="00E943DC" w:rsidP="00E943DC">
      <w:pPr>
        <w:pStyle w:val="H1GA"/>
        <w:rPr>
          <w:rFonts w:hint="cs"/>
          <w:rtl/>
        </w:rPr>
      </w:pPr>
      <w:r>
        <w:rPr>
          <w:rFonts w:hint="cs"/>
          <w:rtl/>
        </w:rPr>
        <w:tab/>
      </w:r>
      <w:r w:rsidR="00876A3E" w:rsidRPr="00876A3E">
        <w:rPr>
          <w:rFonts w:hint="cs"/>
          <w:rtl/>
        </w:rPr>
        <w:t>جيم -</w:t>
      </w:r>
      <w:r w:rsidR="00876A3E" w:rsidRPr="00876A3E">
        <w:rPr>
          <w:rFonts w:hint="cs"/>
          <w:rtl/>
        </w:rPr>
        <w:tab/>
        <w:t>دواعي القلق الرئيسية والتوصيات</w:t>
      </w:r>
    </w:p>
    <w:p w:rsidR="00876A3E" w:rsidRPr="00876A3E" w:rsidRDefault="00876A3E" w:rsidP="00703A2E">
      <w:pPr>
        <w:pStyle w:val="SingleTxtGA"/>
        <w:rPr>
          <w:rFonts w:hint="cs"/>
          <w:rtl/>
        </w:rPr>
      </w:pPr>
      <w:r w:rsidRPr="00876A3E">
        <w:rPr>
          <w:rFonts w:hint="cs"/>
          <w:rtl/>
        </w:rPr>
        <w:t>5-</w:t>
      </w:r>
      <w:r w:rsidRPr="00876A3E">
        <w:rPr>
          <w:rFonts w:hint="cs"/>
          <w:rtl/>
        </w:rPr>
        <w:tab/>
        <w:t xml:space="preserve">ترحب اللجنة بإشارة الدولة الطرف إلى </w:t>
      </w:r>
      <w:r w:rsidR="00F64FFB">
        <w:rPr>
          <w:rFonts w:hint="cs"/>
          <w:rtl/>
        </w:rPr>
        <w:t>أنها تعمل</w:t>
      </w:r>
      <w:r w:rsidRPr="00876A3E">
        <w:rPr>
          <w:rFonts w:hint="cs"/>
          <w:rtl/>
        </w:rPr>
        <w:t xml:space="preserve"> حالياً </w:t>
      </w:r>
      <w:r w:rsidR="00F64FFB">
        <w:rPr>
          <w:rFonts w:hint="cs"/>
          <w:rtl/>
        </w:rPr>
        <w:t xml:space="preserve">على تعديل </w:t>
      </w:r>
      <w:r w:rsidRPr="00876A3E">
        <w:rPr>
          <w:rFonts w:hint="cs"/>
          <w:rtl/>
        </w:rPr>
        <w:t xml:space="preserve">لوائحها المتعلقة بالاحتجاز </w:t>
      </w:r>
      <w:r w:rsidR="00703A2E">
        <w:rPr>
          <w:rFonts w:hint="cs"/>
          <w:rtl/>
        </w:rPr>
        <w:t xml:space="preserve">حتى يتسنى لها </w:t>
      </w:r>
      <w:r w:rsidRPr="00876A3E">
        <w:rPr>
          <w:rFonts w:hint="cs"/>
          <w:rtl/>
        </w:rPr>
        <w:t xml:space="preserve">سحب تحفظها على الفقرتين 2(ب) و3 من المادة 10 من العهد. </w:t>
      </w:r>
      <w:r w:rsidR="00703A2E">
        <w:rPr>
          <w:rFonts w:hint="cs"/>
          <w:rtl/>
        </w:rPr>
        <w:t>وتلاحظ</w:t>
      </w:r>
      <w:r w:rsidRPr="00876A3E">
        <w:rPr>
          <w:rFonts w:hint="cs"/>
          <w:rtl/>
        </w:rPr>
        <w:t xml:space="preserve"> اللجنة كذلك </w:t>
      </w:r>
      <w:r w:rsidR="00703A2E">
        <w:rPr>
          <w:rFonts w:hint="cs"/>
          <w:rtl/>
        </w:rPr>
        <w:t xml:space="preserve">أن </w:t>
      </w:r>
      <w:r w:rsidRPr="00876A3E">
        <w:rPr>
          <w:rFonts w:hint="cs"/>
          <w:rtl/>
        </w:rPr>
        <w:t xml:space="preserve">الدولة الطرف </w:t>
      </w:r>
      <w:r w:rsidR="00703A2E">
        <w:rPr>
          <w:rFonts w:hint="cs"/>
          <w:rtl/>
        </w:rPr>
        <w:t xml:space="preserve">تنوي </w:t>
      </w:r>
      <w:r w:rsidRPr="00876A3E">
        <w:rPr>
          <w:rFonts w:hint="cs"/>
          <w:rtl/>
        </w:rPr>
        <w:t>التمسك بتحفظاتها الأخرى.</w:t>
      </w:r>
    </w:p>
    <w:p w:rsidR="00876A3E" w:rsidRPr="00876A3E" w:rsidRDefault="00876A3E" w:rsidP="00241B6A">
      <w:pPr>
        <w:pStyle w:val="SingleTxtGA"/>
        <w:ind w:left="1928"/>
        <w:rPr>
          <w:rFonts w:hint="cs"/>
          <w:b/>
          <w:bCs/>
          <w:rtl/>
        </w:rPr>
      </w:pPr>
      <w:r w:rsidRPr="00876A3E">
        <w:rPr>
          <w:rFonts w:hint="cs"/>
          <w:b/>
          <w:bCs/>
          <w:rtl/>
        </w:rPr>
        <w:t xml:space="preserve">ينبغي للدولة الطرف أن تمضي </w:t>
      </w:r>
      <w:r w:rsidR="005F090F">
        <w:rPr>
          <w:rFonts w:hint="cs"/>
          <w:b/>
          <w:bCs/>
          <w:rtl/>
        </w:rPr>
        <w:t xml:space="preserve">قُدُماً فتسحب </w:t>
      </w:r>
      <w:r w:rsidRPr="00876A3E">
        <w:rPr>
          <w:rFonts w:hint="cs"/>
          <w:b/>
          <w:bCs/>
          <w:rtl/>
        </w:rPr>
        <w:t>تحفظاتها على الفقرتين 2(ب) و3 من</w:t>
      </w:r>
      <w:r w:rsidR="000414C2">
        <w:rPr>
          <w:rFonts w:hint="cs"/>
          <w:b/>
          <w:bCs/>
          <w:rtl/>
        </w:rPr>
        <w:t xml:space="preserve"> </w:t>
      </w:r>
      <w:r w:rsidRPr="00876A3E">
        <w:rPr>
          <w:rFonts w:hint="cs"/>
          <w:b/>
          <w:bCs/>
          <w:rtl/>
        </w:rPr>
        <w:t>المادة 10، وأن تنظر في سحب جميع تحفظاتها الأخرى على العهد.</w:t>
      </w:r>
    </w:p>
    <w:p w:rsidR="00876A3E" w:rsidRPr="00876A3E" w:rsidRDefault="00876A3E" w:rsidP="000C6AC2">
      <w:pPr>
        <w:pStyle w:val="SingleTxtGA"/>
        <w:rPr>
          <w:rFonts w:hint="cs"/>
          <w:rtl/>
        </w:rPr>
      </w:pPr>
      <w:r w:rsidRPr="00876A3E">
        <w:rPr>
          <w:rFonts w:hint="cs"/>
          <w:rtl/>
        </w:rPr>
        <w:t>6-</w:t>
      </w:r>
      <w:r w:rsidRPr="00876A3E">
        <w:rPr>
          <w:rFonts w:hint="cs"/>
          <w:rtl/>
        </w:rPr>
        <w:tab/>
        <w:t xml:space="preserve">وترحب اللجنة باعتماد اللجنة النيوزيلندية لحقوق الإنسان خطة عمل وطنية لحقوق الإنسان للفترة 2005-2010، وتشير إلى </w:t>
      </w:r>
      <w:r w:rsidR="000C6AC2">
        <w:rPr>
          <w:rFonts w:hint="cs"/>
          <w:rtl/>
        </w:rPr>
        <w:t xml:space="preserve">ما ذكره </w:t>
      </w:r>
      <w:r w:rsidRPr="00876A3E">
        <w:rPr>
          <w:rFonts w:hint="cs"/>
          <w:rtl/>
        </w:rPr>
        <w:t xml:space="preserve">الوفد </w:t>
      </w:r>
      <w:r w:rsidR="000C6AC2">
        <w:rPr>
          <w:rFonts w:hint="cs"/>
          <w:rtl/>
        </w:rPr>
        <w:t xml:space="preserve">من </w:t>
      </w:r>
      <w:r w:rsidRPr="00876A3E">
        <w:rPr>
          <w:rFonts w:hint="cs"/>
          <w:rtl/>
        </w:rPr>
        <w:t xml:space="preserve">أن جميع المؤسسات الحكومية مطالبة بمراعاة خطة العمل عند وضع سياساتها وبرامجها، بيد أن القلق يساور اللجنة إزاء عدم موافقة الدولة الطرف رسمياً على هذه الخطة </w:t>
      </w:r>
      <w:r w:rsidR="000C6AC2">
        <w:rPr>
          <w:rFonts w:hint="cs"/>
          <w:rtl/>
        </w:rPr>
        <w:t>باعتبارها</w:t>
      </w:r>
      <w:r w:rsidRPr="00876A3E">
        <w:rPr>
          <w:rFonts w:hint="cs"/>
          <w:rtl/>
        </w:rPr>
        <w:t xml:space="preserve"> سياسة</w:t>
      </w:r>
      <w:r w:rsidR="000C6AC2">
        <w:rPr>
          <w:rFonts w:hint="cs"/>
          <w:rtl/>
        </w:rPr>
        <w:t xml:space="preserve"> حكومية</w:t>
      </w:r>
      <w:r w:rsidRPr="00876A3E">
        <w:rPr>
          <w:rFonts w:hint="cs"/>
          <w:rtl/>
        </w:rPr>
        <w:t>. (المادة 2)</w:t>
      </w:r>
    </w:p>
    <w:p w:rsidR="00876A3E" w:rsidRDefault="00876A3E" w:rsidP="007B67F1">
      <w:pPr>
        <w:pStyle w:val="SingleTxtGA"/>
        <w:ind w:left="1928"/>
        <w:rPr>
          <w:rFonts w:hint="cs"/>
          <w:b/>
          <w:bCs/>
          <w:rtl/>
        </w:rPr>
      </w:pPr>
      <w:r w:rsidRPr="00876A3E">
        <w:rPr>
          <w:rFonts w:hint="cs"/>
          <w:b/>
          <w:bCs/>
          <w:rtl/>
        </w:rPr>
        <w:t>ينبغي للدولة الطرف أن تبادر إلى وضع خطة عمل وطنية لحقوق الإنسان</w:t>
      </w:r>
      <w:r w:rsidR="007B67F1">
        <w:rPr>
          <w:rFonts w:hint="cs"/>
          <w:b/>
          <w:bCs/>
          <w:rtl/>
        </w:rPr>
        <w:t xml:space="preserve">         </w:t>
      </w:r>
      <w:r w:rsidR="00E837BA">
        <w:rPr>
          <w:rFonts w:hint="cs"/>
          <w:b/>
          <w:bCs/>
          <w:rtl/>
        </w:rPr>
        <w:t xml:space="preserve"> </w:t>
      </w:r>
      <w:r w:rsidRPr="00876A3E">
        <w:rPr>
          <w:rFonts w:hint="cs"/>
          <w:b/>
          <w:bCs/>
          <w:rtl/>
        </w:rPr>
        <w:t xml:space="preserve">للفترة 2010-2015 واعتمادها رسمياً </w:t>
      </w:r>
      <w:r w:rsidR="00823835">
        <w:rPr>
          <w:rFonts w:hint="cs"/>
          <w:b/>
          <w:bCs/>
          <w:rtl/>
        </w:rPr>
        <w:t>كس</w:t>
      </w:r>
      <w:r w:rsidR="000845E9">
        <w:rPr>
          <w:rFonts w:hint="cs"/>
          <w:b/>
          <w:bCs/>
          <w:rtl/>
        </w:rPr>
        <w:t>ي</w:t>
      </w:r>
      <w:r w:rsidR="00823835">
        <w:rPr>
          <w:rFonts w:hint="cs"/>
          <w:b/>
          <w:bCs/>
          <w:rtl/>
        </w:rPr>
        <w:t>اسة حكومية</w:t>
      </w:r>
      <w:r w:rsidRPr="00876A3E">
        <w:rPr>
          <w:rFonts w:hint="cs"/>
          <w:b/>
          <w:bCs/>
          <w:rtl/>
        </w:rPr>
        <w:t>.</w:t>
      </w:r>
    </w:p>
    <w:p w:rsidR="00497F8E" w:rsidRDefault="00497F8E" w:rsidP="007B67F1">
      <w:pPr>
        <w:pStyle w:val="SingleTxtGA"/>
        <w:ind w:left="1928"/>
        <w:rPr>
          <w:rFonts w:hint="cs"/>
          <w:b/>
          <w:bCs/>
          <w:rtl/>
        </w:rPr>
      </w:pPr>
    </w:p>
    <w:p w:rsidR="00497F8E" w:rsidRPr="00876A3E" w:rsidRDefault="00497F8E" w:rsidP="007B67F1">
      <w:pPr>
        <w:pStyle w:val="SingleTxtGA"/>
        <w:ind w:left="1928"/>
        <w:rPr>
          <w:rFonts w:hint="cs"/>
          <w:b/>
          <w:bCs/>
          <w:rtl/>
        </w:rPr>
      </w:pPr>
    </w:p>
    <w:p w:rsidR="00876A3E" w:rsidRPr="00876A3E" w:rsidRDefault="00876A3E" w:rsidP="00565266">
      <w:pPr>
        <w:pStyle w:val="SingleTxtGA"/>
        <w:rPr>
          <w:rFonts w:hint="cs"/>
          <w:rtl/>
        </w:rPr>
      </w:pPr>
      <w:r w:rsidRPr="00876A3E">
        <w:rPr>
          <w:rFonts w:hint="cs"/>
          <w:rtl/>
        </w:rPr>
        <w:t>7-</w:t>
      </w:r>
      <w:r w:rsidRPr="00876A3E">
        <w:rPr>
          <w:rFonts w:hint="cs"/>
          <w:rtl/>
        </w:rPr>
        <w:tab/>
        <w:t xml:space="preserve">وتكرّر اللجنة </w:t>
      </w:r>
      <w:r w:rsidR="00020F32">
        <w:rPr>
          <w:rFonts w:hint="cs"/>
          <w:rtl/>
        </w:rPr>
        <w:t xml:space="preserve">الإعراب عن </w:t>
      </w:r>
      <w:r w:rsidRPr="00876A3E">
        <w:rPr>
          <w:rFonts w:hint="cs"/>
          <w:rtl/>
        </w:rPr>
        <w:t xml:space="preserve">قلقها من أن </w:t>
      </w:r>
      <w:r w:rsidR="00C7622C">
        <w:rPr>
          <w:rFonts w:hint="cs"/>
          <w:rtl/>
        </w:rPr>
        <w:t xml:space="preserve">قانون </w:t>
      </w:r>
      <w:r w:rsidRPr="00876A3E">
        <w:rPr>
          <w:rFonts w:hint="cs"/>
          <w:rtl/>
        </w:rPr>
        <w:t xml:space="preserve">شرعة الحقوق لعام 1990 لا تعكس جميع الحقوق الواردة في العهد. ولا تزال </w:t>
      </w:r>
      <w:r w:rsidR="00020F32">
        <w:rPr>
          <w:rFonts w:hint="cs"/>
          <w:rtl/>
        </w:rPr>
        <w:t xml:space="preserve">اللجنة </w:t>
      </w:r>
      <w:r w:rsidRPr="00876A3E">
        <w:rPr>
          <w:rFonts w:hint="cs"/>
          <w:rtl/>
        </w:rPr>
        <w:t xml:space="preserve">تشعر بالقلق كذلك لأن شرعة الحقوق </w:t>
      </w:r>
      <w:r w:rsidR="00585B7B">
        <w:rPr>
          <w:rFonts w:hint="cs"/>
          <w:rtl/>
        </w:rPr>
        <w:t xml:space="preserve">          </w:t>
      </w:r>
      <w:r w:rsidRPr="00876A3E">
        <w:rPr>
          <w:rFonts w:hint="cs"/>
          <w:rtl/>
        </w:rPr>
        <w:t xml:space="preserve">لا </w:t>
      </w:r>
      <w:r w:rsidR="00585B7B">
        <w:rPr>
          <w:rFonts w:hint="cs"/>
          <w:rtl/>
        </w:rPr>
        <w:t>تعلو</w:t>
      </w:r>
      <w:r w:rsidRPr="00876A3E">
        <w:rPr>
          <w:rFonts w:hint="cs"/>
          <w:rtl/>
        </w:rPr>
        <w:t xml:space="preserve"> على القانون العادي، رغم </w:t>
      </w:r>
      <w:r w:rsidR="00C1796F">
        <w:rPr>
          <w:rFonts w:hint="cs"/>
          <w:rtl/>
        </w:rPr>
        <w:t>ال</w:t>
      </w:r>
      <w:r w:rsidRPr="00876A3E">
        <w:rPr>
          <w:rFonts w:hint="cs"/>
          <w:rtl/>
        </w:rPr>
        <w:t xml:space="preserve">توصية </w:t>
      </w:r>
      <w:r w:rsidR="00C1796F">
        <w:rPr>
          <w:rFonts w:hint="cs"/>
          <w:rtl/>
        </w:rPr>
        <w:t xml:space="preserve">التي قدمتها </w:t>
      </w:r>
      <w:r w:rsidRPr="00876A3E">
        <w:rPr>
          <w:rFonts w:hint="cs"/>
          <w:rtl/>
        </w:rPr>
        <w:t xml:space="preserve">اللجنة في عام 2002 في هذا الصدد. وبالإضافة إلى ذلك، لا تزال اللجنة قلقة من أن </w:t>
      </w:r>
      <w:r w:rsidR="00CA2231">
        <w:rPr>
          <w:rFonts w:hint="cs"/>
          <w:rtl/>
        </w:rPr>
        <w:t>ثمة قوانين</w:t>
      </w:r>
      <w:r w:rsidRPr="00876A3E">
        <w:rPr>
          <w:rFonts w:hint="cs"/>
          <w:rtl/>
        </w:rPr>
        <w:t xml:space="preserve"> تؤثر سلباً في حماية حقوق الإنسان </w:t>
      </w:r>
      <w:r w:rsidR="00CA2231">
        <w:rPr>
          <w:rFonts w:hint="cs"/>
          <w:rtl/>
        </w:rPr>
        <w:t xml:space="preserve">قد سُنّت في </w:t>
      </w:r>
      <w:r w:rsidRPr="00876A3E">
        <w:rPr>
          <w:rFonts w:hint="cs"/>
          <w:rtl/>
        </w:rPr>
        <w:t xml:space="preserve">الدولة الطرف، بالرغم من تسليم </w:t>
      </w:r>
      <w:r w:rsidR="00CA2231">
        <w:rPr>
          <w:rFonts w:hint="cs"/>
          <w:rtl/>
        </w:rPr>
        <w:t xml:space="preserve">النائب </w:t>
      </w:r>
      <w:r w:rsidRPr="00876A3E">
        <w:rPr>
          <w:rFonts w:hint="cs"/>
          <w:rtl/>
        </w:rPr>
        <w:t xml:space="preserve">العام </w:t>
      </w:r>
      <w:r w:rsidR="00CA2231">
        <w:rPr>
          <w:rFonts w:hint="cs"/>
          <w:rtl/>
        </w:rPr>
        <w:t xml:space="preserve">بتعارضها </w:t>
      </w:r>
      <w:r w:rsidRPr="00876A3E">
        <w:rPr>
          <w:rFonts w:hint="cs"/>
          <w:rtl/>
        </w:rPr>
        <w:t>مع شرعة الحقوق. (المادة 2)</w:t>
      </w:r>
    </w:p>
    <w:p w:rsidR="00876A3E" w:rsidRPr="00876A3E" w:rsidRDefault="00876A3E" w:rsidP="00D96C5B">
      <w:pPr>
        <w:pStyle w:val="SingleTxtGA"/>
        <w:ind w:left="1928"/>
        <w:rPr>
          <w:rFonts w:hint="cs"/>
          <w:b/>
          <w:bCs/>
          <w:rtl/>
        </w:rPr>
      </w:pPr>
      <w:r w:rsidRPr="00876A3E">
        <w:rPr>
          <w:rFonts w:hint="cs"/>
          <w:b/>
          <w:bCs/>
          <w:rtl/>
        </w:rPr>
        <w:t xml:space="preserve">ينبغي للدولة الطرف أن تسنّ تشريعا </w:t>
      </w:r>
      <w:r w:rsidR="00BA11D4">
        <w:rPr>
          <w:rFonts w:hint="cs"/>
          <w:b/>
          <w:bCs/>
          <w:rtl/>
        </w:rPr>
        <w:t>يُعم</w:t>
      </w:r>
      <w:r w:rsidR="00565266">
        <w:rPr>
          <w:rFonts w:hint="cs"/>
          <w:b/>
          <w:bCs/>
          <w:rtl/>
        </w:rPr>
        <w:t>ِ</w:t>
      </w:r>
      <w:r w:rsidR="00BA11D4">
        <w:rPr>
          <w:rFonts w:hint="cs"/>
          <w:b/>
          <w:bCs/>
          <w:rtl/>
        </w:rPr>
        <w:t xml:space="preserve">ل </w:t>
      </w:r>
      <w:r w:rsidRPr="00876A3E">
        <w:rPr>
          <w:rFonts w:hint="cs"/>
          <w:b/>
          <w:bCs/>
          <w:rtl/>
        </w:rPr>
        <w:t xml:space="preserve">جميع </w:t>
      </w:r>
      <w:r w:rsidR="00BA11D4">
        <w:rPr>
          <w:rFonts w:hint="cs"/>
          <w:b/>
          <w:bCs/>
          <w:rtl/>
        </w:rPr>
        <w:t>ال</w:t>
      </w:r>
      <w:r w:rsidRPr="00876A3E">
        <w:rPr>
          <w:rFonts w:hint="cs"/>
          <w:b/>
          <w:bCs/>
          <w:rtl/>
        </w:rPr>
        <w:t xml:space="preserve">حقوق </w:t>
      </w:r>
      <w:r w:rsidR="00BA11D4">
        <w:rPr>
          <w:rFonts w:hint="cs"/>
          <w:b/>
          <w:bCs/>
          <w:rtl/>
        </w:rPr>
        <w:t xml:space="preserve">المشمولة بالعهد إعمالاً كاملاً </w:t>
      </w:r>
      <w:r w:rsidRPr="00876A3E">
        <w:rPr>
          <w:rFonts w:hint="cs"/>
          <w:b/>
          <w:bCs/>
          <w:rtl/>
        </w:rPr>
        <w:t>ويتيح للضحايا الوصول إلى سُبُل تظلم فعالة في إطار النظام القانوني المحلّي. كما ينبغي لها أن تعزّز الآليات الحالية لكفالة اتساق قانونها المحلّي مع العهد.</w:t>
      </w:r>
    </w:p>
    <w:p w:rsidR="00876A3E" w:rsidRPr="00876A3E" w:rsidRDefault="00876A3E" w:rsidP="0074382B">
      <w:pPr>
        <w:pStyle w:val="SingleTxtGA"/>
        <w:rPr>
          <w:rFonts w:hint="cs"/>
          <w:rtl/>
        </w:rPr>
      </w:pPr>
      <w:r w:rsidRPr="00876A3E">
        <w:rPr>
          <w:rFonts w:hint="cs"/>
          <w:rtl/>
        </w:rPr>
        <w:t>8-</w:t>
      </w:r>
      <w:r w:rsidRPr="00876A3E">
        <w:rPr>
          <w:rFonts w:hint="cs"/>
          <w:rtl/>
        </w:rPr>
        <w:tab/>
        <w:t xml:space="preserve">وبينما ترحب اللجنة بقرار الدولة الطرف إجراء تحليل لتدفق </w:t>
      </w:r>
      <w:r w:rsidR="004D3AAD">
        <w:rPr>
          <w:rFonts w:hint="cs"/>
          <w:rtl/>
        </w:rPr>
        <w:t>ال</w:t>
      </w:r>
      <w:r w:rsidRPr="00876A3E">
        <w:rPr>
          <w:rFonts w:hint="cs"/>
          <w:rtl/>
        </w:rPr>
        <w:t xml:space="preserve">قضايا </w:t>
      </w:r>
      <w:r w:rsidR="004D3AAD">
        <w:rPr>
          <w:rFonts w:hint="cs"/>
          <w:rtl/>
        </w:rPr>
        <w:t xml:space="preserve">لدى </w:t>
      </w:r>
      <w:r w:rsidRPr="00876A3E">
        <w:rPr>
          <w:rFonts w:hint="cs"/>
          <w:rtl/>
        </w:rPr>
        <w:t>محكمة شؤون الأسرة من أجل ال</w:t>
      </w:r>
      <w:r w:rsidR="00AB6D7F">
        <w:rPr>
          <w:rFonts w:hint="cs"/>
          <w:rtl/>
        </w:rPr>
        <w:t xml:space="preserve">حد من التأخير في إصدار القرارات، وذلك عقب صدور </w:t>
      </w:r>
      <w:r w:rsidR="0074382B">
        <w:rPr>
          <w:rFonts w:hint="cs"/>
          <w:rtl/>
        </w:rPr>
        <w:t>ا</w:t>
      </w:r>
      <w:r w:rsidRPr="00876A3E">
        <w:rPr>
          <w:rFonts w:hint="cs"/>
          <w:rtl/>
        </w:rPr>
        <w:t xml:space="preserve">لآراء </w:t>
      </w:r>
      <w:r w:rsidR="00AB6D7F">
        <w:rPr>
          <w:rFonts w:hint="cs"/>
          <w:rtl/>
        </w:rPr>
        <w:t xml:space="preserve">التي اعتمدتها اللجنة بصدد </w:t>
      </w:r>
      <w:r w:rsidRPr="00876A3E">
        <w:rPr>
          <w:rFonts w:hint="cs"/>
          <w:rtl/>
        </w:rPr>
        <w:t>البلاغ رقم 1368/2005 (</w:t>
      </w:r>
      <w:r w:rsidRPr="00876A3E">
        <w:rPr>
          <w:lang w:bidi="ar-EG"/>
        </w:rPr>
        <w:t>CCPR/C/89/D/1368/2005/Rev.1</w:t>
      </w:r>
      <w:r w:rsidRPr="00876A3E">
        <w:rPr>
          <w:rFonts w:hint="cs"/>
          <w:rtl/>
        </w:rPr>
        <w:t xml:space="preserve">)، </w:t>
      </w:r>
      <w:r w:rsidR="00AB6D7F">
        <w:rPr>
          <w:rFonts w:hint="cs"/>
          <w:rtl/>
        </w:rPr>
        <w:t xml:space="preserve">فإنها </w:t>
      </w:r>
      <w:r w:rsidRPr="00876A3E">
        <w:rPr>
          <w:rFonts w:hint="cs"/>
          <w:rtl/>
        </w:rPr>
        <w:t xml:space="preserve">تعرب عن </w:t>
      </w:r>
      <w:r w:rsidR="00EE1C57">
        <w:rPr>
          <w:rFonts w:hint="cs"/>
          <w:rtl/>
        </w:rPr>
        <w:t xml:space="preserve">قلقها </w:t>
      </w:r>
      <w:r w:rsidRPr="00876A3E">
        <w:rPr>
          <w:rFonts w:hint="cs"/>
          <w:rtl/>
        </w:rPr>
        <w:t>من أن أصحاب البلاغ لم يتلقوا بعد تعويضاً. (المادة 2)</w:t>
      </w:r>
    </w:p>
    <w:p w:rsidR="00876A3E" w:rsidRPr="00876A3E" w:rsidRDefault="00876A3E" w:rsidP="00D96C5B">
      <w:pPr>
        <w:pStyle w:val="SingleTxtGA"/>
        <w:ind w:left="1928"/>
        <w:rPr>
          <w:rFonts w:hint="cs"/>
          <w:b/>
          <w:bCs/>
          <w:rtl/>
        </w:rPr>
      </w:pPr>
      <w:r w:rsidRPr="00876A3E">
        <w:rPr>
          <w:rFonts w:hint="cs"/>
          <w:b/>
          <w:bCs/>
          <w:rtl/>
        </w:rPr>
        <w:t xml:space="preserve">ينبغي للدولة الطرف أن تنفّذ جميع الآراء المتعلقة بالبلاغات الفردية التي اعتمدتها اللجنة، بغية الامتثال للفقرة 3 من المادة 2 من العهد التي تكفَل حق ضحية </w:t>
      </w:r>
      <w:r w:rsidR="00EA5950">
        <w:rPr>
          <w:rFonts w:hint="cs"/>
          <w:b/>
          <w:bCs/>
          <w:rtl/>
        </w:rPr>
        <w:t xml:space="preserve">أي </w:t>
      </w:r>
      <w:r w:rsidRPr="00876A3E">
        <w:rPr>
          <w:rFonts w:hint="cs"/>
          <w:b/>
          <w:bCs/>
          <w:rtl/>
        </w:rPr>
        <w:t xml:space="preserve">انتهاك </w:t>
      </w:r>
      <w:r w:rsidR="00EA5950">
        <w:rPr>
          <w:rFonts w:hint="cs"/>
          <w:b/>
          <w:bCs/>
          <w:rtl/>
        </w:rPr>
        <w:t>ل</w:t>
      </w:r>
      <w:r w:rsidRPr="00876A3E">
        <w:rPr>
          <w:rFonts w:hint="cs"/>
          <w:b/>
          <w:bCs/>
          <w:rtl/>
        </w:rPr>
        <w:t xml:space="preserve">حقوق الإنسان في </w:t>
      </w:r>
      <w:r w:rsidR="00EA5950">
        <w:rPr>
          <w:rFonts w:hint="cs"/>
          <w:b/>
          <w:bCs/>
          <w:rtl/>
        </w:rPr>
        <w:t xml:space="preserve">اللجوء إلى </w:t>
      </w:r>
      <w:r w:rsidRPr="00876A3E">
        <w:rPr>
          <w:rFonts w:hint="cs"/>
          <w:b/>
          <w:bCs/>
          <w:rtl/>
        </w:rPr>
        <w:t xml:space="preserve">سبيل فعال للتظلم </w:t>
      </w:r>
      <w:r w:rsidR="00EA5950">
        <w:rPr>
          <w:rFonts w:hint="cs"/>
          <w:b/>
          <w:bCs/>
          <w:rtl/>
        </w:rPr>
        <w:t xml:space="preserve">والحصول على تعويض في حالة حدوث </w:t>
      </w:r>
      <w:r w:rsidRPr="00876A3E">
        <w:rPr>
          <w:rFonts w:hint="cs"/>
          <w:b/>
          <w:bCs/>
          <w:rtl/>
        </w:rPr>
        <w:t>انتهاك للعهد.</w:t>
      </w:r>
    </w:p>
    <w:p w:rsidR="00876A3E" w:rsidRPr="00876A3E" w:rsidRDefault="00876A3E" w:rsidP="00520457">
      <w:pPr>
        <w:pStyle w:val="SingleTxtGA"/>
        <w:rPr>
          <w:rFonts w:hint="cs"/>
          <w:rtl/>
        </w:rPr>
      </w:pPr>
      <w:r w:rsidRPr="00876A3E">
        <w:rPr>
          <w:rFonts w:hint="cs"/>
          <w:rtl/>
        </w:rPr>
        <w:t>9-</w:t>
      </w:r>
      <w:r w:rsidRPr="00876A3E">
        <w:rPr>
          <w:rFonts w:hint="cs"/>
          <w:rtl/>
        </w:rPr>
        <w:tab/>
        <w:t xml:space="preserve">ويساور اللجنة قلق إزاء نسبة التمثيل المتدنية للنساء في </w:t>
      </w:r>
      <w:r w:rsidR="00520457">
        <w:rPr>
          <w:rFonts w:hint="cs"/>
          <w:rtl/>
        </w:rPr>
        <w:t>المناصب</w:t>
      </w:r>
      <w:r w:rsidRPr="00876A3E">
        <w:rPr>
          <w:rFonts w:hint="cs"/>
          <w:rtl/>
        </w:rPr>
        <w:t xml:space="preserve"> العليا والإدارية وفي مجالس إدارة الشركات الخاصة. (المواد 2 و3 و25 و26)</w:t>
      </w:r>
    </w:p>
    <w:p w:rsidR="00876A3E" w:rsidRPr="00876A3E" w:rsidRDefault="00876A3E" w:rsidP="00103851">
      <w:pPr>
        <w:pStyle w:val="SingleTxtGA"/>
        <w:ind w:left="1928"/>
        <w:rPr>
          <w:rFonts w:hint="cs"/>
          <w:b/>
          <w:bCs/>
          <w:rtl/>
        </w:rPr>
      </w:pPr>
      <w:r w:rsidRPr="00876A3E">
        <w:rPr>
          <w:rFonts w:hint="cs"/>
          <w:b/>
          <w:bCs/>
          <w:rtl/>
        </w:rPr>
        <w:t xml:space="preserve">في ضوء تعليق اللجنة العام رقم 28(2000) على المادة 3 (تساوي الرجال والنساء في الحقوق)، ينبغي للدولة الطرف أن تسعى لإيجاد </w:t>
      </w:r>
      <w:r w:rsidR="008E57F6">
        <w:rPr>
          <w:rFonts w:hint="cs"/>
          <w:b/>
          <w:bCs/>
          <w:rtl/>
        </w:rPr>
        <w:t>سبل ل</w:t>
      </w:r>
      <w:r w:rsidRPr="00876A3E">
        <w:rPr>
          <w:rFonts w:hint="cs"/>
          <w:b/>
          <w:bCs/>
          <w:rtl/>
        </w:rPr>
        <w:t xml:space="preserve">زيادة تشجيع مشاركة المرأة في </w:t>
      </w:r>
      <w:r w:rsidR="008E57F6">
        <w:rPr>
          <w:rFonts w:hint="cs"/>
          <w:b/>
          <w:bCs/>
          <w:rtl/>
        </w:rPr>
        <w:t xml:space="preserve">المناصب </w:t>
      </w:r>
      <w:r w:rsidRPr="00876A3E">
        <w:rPr>
          <w:rFonts w:hint="cs"/>
          <w:b/>
          <w:bCs/>
          <w:rtl/>
        </w:rPr>
        <w:t xml:space="preserve">العليا والإدارية وفي مجالس إدارات الشركات الخاصة عن طريق تعزيز التعاون والحوار مع </w:t>
      </w:r>
      <w:r w:rsidR="008E57F6">
        <w:rPr>
          <w:rFonts w:hint="cs"/>
          <w:b/>
          <w:bCs/>
          <w:rtl/>
        </w:rPr>
        <w:t>ال</w:t>
      </w:r>
      <w:r w:rsidRPr="00876A3E">
        <w:rPr>
          <w:rFonts w:hint="cs"/>
          <w:b/>
          <w:bCs/>
          <w:rtl/>
        </w:rPr>
        <w:t>شركاء في القطاع الخاص.</w:t>
      </w:r>
    </w:p>
    <w:p w:rsidR="00876A3E" w:rsidRPr="00876A3E" w:rsidRDefault="00876A3E" w:rsidP="00531F5E">
      <w:pPr>
        <w:pStyle w:val="SingleTxtGA"/>
        <w:rPr>
          <w:rFonts w:hint="cs"/>
          <w:rtl/>
        </w:rPr>
      </w:pPr>
      <w:r w:rsidRPr="00876A3E">
        <w:rPr>
          <w:rFonts w:hint="cs"/>
          <w:rtl/>
        </w:rPr>
        <w:t>10-</w:t>
      </w:r>
      <w:r w:rsidRPr="00876A3E">
        <w:rPr>
          <w:rFonts w:hint="cs"/>
          <w:rtl/>
        </w:rPr>
        <w:tab/>
        <w:t>وبينما تلاحظ اللجنة تأكيدات الدولة الطرف أن الأجهزة الكهربائية المعطِّلة للعضلات (</w:t>
      </w:r>
      <w:proofErr w:type="spellStart"/>
      <w:r w:rsidRPr="00876A3E">
        <w:rPr>
          <w:rFonts w:hint="cs"/>
          <w:rtl/>
        </w:rPr>
        <w:t>التيزير</w:t>
      </w:r>
      <w:proofErr w:type="spellEnd"/>
      <w:r w:rsidRPr="00876A3E">
        <w:rPr>
          <w:rFonts w:hint="cs"/>
          <w:rtl/>
        </w:rPr>
        <w:t xml:space="preserve">) </w:t>
      </w:r>
      <w:r w:rsidR="00531F5E">
        <w:rPr>
          <w:rFonts w:hint="cs"/>
          <w:rtl/>
        </w:rPr>
        <w:t xml:space="preserve">لا تُستخدم إلا من قِبَل موظفين مدربين مكلفين بإنفاذ القانون وفي حالات تخضع لمبادئ </w:t>
      </w:r>
      <w:r w:rsidRPr="00876A3E">
        <w:rPr>
          <w:rFonts w:hint="cs"/>
          <w:rtl/>
        </w:rPr>
        <w:t xml:space="preserve">توجيهية واضحة وصارمة، </w:t>
      </w:r>
      <w:r w:rsidR="00531F5E">
        <w:rPr>
          <w:rFonts w:hint="cs"/>
          <w:rtl/>
        </w:rPr>
        <w:t xml:space="preserve">فإنها </w:t>
      </w:r>
      <w:r w:rsidRPr="00876A3E">
        <w:rPr>
          <w:rFonts w:hint="cs"/>
          <w:rtl/>
        </w:rPr>
        <w:t>تُعرب عن قلقها من إمكانية أن يؤدي استعمال هذه الأسلحة إلى آلام حادة، بما في ذلك إصابات تهدِّد الحياة. (المادتان 6 و7)</w:t>
      </w:r>
    </w:p>
    <w:p w:rsidR="00876A3E" w:rsidRPr="00876A3E" w:rsidRDefault="00876A3E" w:rsidP="00970C1B">
      <w:pPr>
        <w:pStyle w:val="SingleTxtGA"/>
        <w:ind w:left="1928"/>
        <w:rPr>
          <w:rFonts w:hint="cs"/>
          <w:b/>
          <w:bCs/>
          <w:rtl/>
        </w:rPr>
      </w:pPr>
      <w:r w:rsidRPr="00876A3E">
        <w:rPr>
          <w:rFonts w:hint="cs"/>
          <w:b/>
          <w:bCs/>
          <w:rtl/>
        </w:rPr>
        <w:t>ينبغي للدولة الطرف أن تنظر في التخلي عن استعمال الأجهزة الكهربائية المعطِّلة للعضلات (</w:t>
      </w:r>
      <w:proofErr w:type="spellStart"/>
      <w:r w:rsidRPr="00876A3E">
        <w:rPr>
          <w:rFonts w:hint="cs"/>
          <w:b/>
          <w:bCs/>
          <w:rtl/>
        </w:rPr>
        <w:t>التيزير</w:t>
      </w:r>
      <w:proofErr w:type="spellEnd"/>
      <w:r w:rsidRPr="00876A3E">
        <w:rPr>
          <w:rFonts w:hint="cs"/>
          <w:b/>
          <w:bCs/>
          <w:rtl/>
        </w:rPr>
        <w:t xml:space="preserve">). </w:t>
      </w:r>
      <w:r w:rsidR="00C63CFE">
        <w:rPr>
          <w:rFonts w:hint="cs"/>
          <w:b/>
          <w:bCs/>
          <w:rtl/>
        </w:rPr>
        <w:t>وما دامت</w:t>
      </w:r>
      <w:r w:rsidRPr="00876A3E">
        <w:rPr>
          <w:rFonts w:hint="cs"/>
          <w:b/>
          <w:bCs/>
          <w:rtl/>
        </w:rPr>
        <w:t xml:space="preserve"> الأسلحة قيد الاستعمال، ينبغي للدولة الطرف أن تكثف جهودها لكفالة احترام موظفي إنفاذ القانون في جميع الأوقات مبادئَها</w:t>
      </w:r>
      <w:r w:rsidR="00C63CFE">
        <w:rPr>
          <w:rFonts w:hint="cs"/>
          <w:b/>
          <w:bCs/>
          <w:rtl/>
        </w:rPr>
        <w:t xml:space="preserve"> التوجيهية</w:t>
      </w:r>
      <w:r w:rsidRPr="00876A3E">
        <w:rPr>
          <w:rFonts w:hint="cs"/>
          <w:b/>
          <w:bCs/>
          <w:rtl/>
        </w:rPr>
        <w:t xml:space="preserve">، التي تجعل استعمال هذه الأجهزة يقتصر على الحالات التي </w:t>
      </w:r>
      <w:r w:rsidR="00C63CFE">
        <w:rPr>
          <w:rFonts w:hint="cs"/>
          <w:b/>
          <w:bCs/>
          <w:rtl/>
        </w:rPr>
        <w:t>يكون فيها</w:t>
      </w:r>
      <w:r w:rsidRPr="00876A3E">
        <w:rPr>
          <w:rFonts w:hint="cs"/>
          <w:b/>
          <w:bCs/>
          <w:rtl/>
        </w:rPr>
        <w:t xml:space="preserve"> اللجوء إلى القوة </w:t>
      </w:r>
      <w:r w:rsidR="00C63CFE">
        <w:rPr>
          <w:rFonts w:hint="cs"/>
          <w:b/>
          <w:bCs/>
          <w:rtl/>
        </w:rPr>
        <w:t xml:space="preserve">المشددة </w:t>
      </w:r>
      <w:r w:rsidRPr="00876A3E">
        <w:rPr>
          <w:rFonts w:hint="cs"/>
          <w:b/>
          <w:bCs/>
          <w:rtl/>
        </w:rPr>
        <w:t>أو المميتة</w:t>
      </w:r>
      <w:r w:rsidR="00C63CFE">
        <w:rPr>
          <w:rFonts w:hint="cs"/>
          <w:b/>
          <w:bCs/>
          <w:rtl/>
        </w:rPr>
        <w:t xml:space="preserve"> مبرّراً</w:t>
      </w:r>
      <w:r w:rsidRPr="00876A3E">
        <w:rPr>
          <w:rFonts w:hint="cs"/>
          <w:b/>
          <w:bCs/>
          <w:rtl/>
        </w:rPr>
        <w:t xml:space="preserve">. وينبغي للدولة الطرف أن </w:t>
      </w:r>
      <w:r w:rsidR="00C63CFE">
        <w:rPr>
          <w:rFonts w:hint="cs"/>
          <w:b/>
          <w:bCs/>
          <w:rtl/>
        </w:rPr>
        <w:t xml:space="preserve">تواصل </w:t>
      </w:r>
      <w:r w:rsidRPr="00876A3E">
        <w:rPr>
          <w:rFonts w:hint="cs"/>
          <w:b/>
          <w:bCs/>
          <w:rtl/>
        </w:rPr>
        <w:t>إجراء بحوث عن آثار استعمال هذه الأسلحة.</w:t>
      </w:r>
    </w:p>
    <w:p w:rsidR="00876A3E" w:rsidRPr="00876A3E" w:rsidRDefault="00876A3E" w:rsidP="008C63F7">
      <w:pPr>
        <w:pStyle w:val="SingleTxtGA"/>
        <w:rPr>
          <w:rFonts w:hint="cs"/>
          <w:rtl/>
        </w:rPr>
      </w:pPr>
      <w:r w:rsidRPr="00876A3E">
        <w:rPr>
          <w:rFonts w:hint="cs"/>
          <w:rtl/>
        </w:rPr>
        <w:t>11-</w:t>
      </w:r>
      <w:r w:rsidRPr="00876A3E">
        <w:rPr>
          <w:rFonts w:hint="cs"/>
          <w:rtl/>
        </w:rPr>
        <w:tab/>
        <w:t xml:space="preserve">وبينما تلاحظ اللجنة الخطوات التي قطعتها الدولة الطرف لمعالجة مخاطر انتهاك حقوق الإنسان ذات الصلة بمشروع </w:t>
      </w:r>
      <w:r w:rsidR="002324EF">
        <w:rPr>
          <w:rFonts w:hint="cs"/>
          <w:rtl/>
        </w:rPr>
        <w:t xml:space="preserve">تعديل </w:t>
      </w:r>
      <w:r w:rsidRPr="00876A3E">
        <w:rPr>
          <w:rFonts w:hint="cs"/>
          <w:rtl/>
        </w:rPr>
        <w:t>قانون المؤسسات الإصلاحية لعام 2009 (</w:t>
      </w:r>
      <w:r w:rsidR="002324EF">
        <w:rPr>
          <w:rFonts w:hint="cs"/>
          <w:rtl/>
        </w:rPr>
        <w:t>الإدارة التعاقدية للسجون</w:t>
      </w:r>
      <w:r w:rsidRPr="00876A3E">
        <w:rPr>
          <w:rFonts w:hint="cs"/>
          <w:rtl/>
        </w:rPr>
        <w:t>)</w:t>
      </w:r>
      <w:r w:rsidR="00037DDB">
        <w:rPr>
          <w:rFonts w:hint="cs"/>
          <w:rtl/>
        </w:rPr>
        <w:t>،</w:t>
      </w:r>
      <w:r w:rsidRPr="00876A3E">
        <w:rPr>
          <w:rFonts w:hint="cs"/>
          <w:rtl/>
        </w:rPr>
        <w:t xml:space="preserve"> </w:t>
      </w:r>
      <w:r w:rsidR="00037DDB">
        <w:rPr>
          <w:rFonts w:hint="cs"/>
          <w:rtl/>
        </w:rPr>
        <w:t xml:space="preserve">فإنها تكرر الإعراب عن </w:t>
      </w:r>
      <w:r w:rsidRPr="00876A3E">
        <w:rPr>
          <w:rFonts w:hint="cs"/>
          <w:rtl/>
        </w:rPr>
        <w:t>قلقها من تحويل إدارة السجون إلى القطاع الخاص. ولا يزال القلق يساور</w:t>
      </w:r>
      <w:r w:rsidR="00037DDB">
        <w:rPr>
          <w:rFonts w:hint="cs"/>
          <w:rtl/>
        </w:rPr>
        <w:t xml:space="preserve"> اللجنة</w:t>
      </w:r>
      <w:r w:rsidRPr="00876A3E">
        <w:rPr>
          <w:rFonts w:hint="cs"/>
          <w:rtl/>
        </w:rPr>
        <w:t xml:space="preserve"> إزاء ما إذا </w:t>
      </w:r>
      <w:r w:rsidR="00D85F4F">
        <w:rPr>
          <w:rFonts w:hint="cs"/>
          <w:rtl/>
        </w:rPr>
        <w:t xml:space="preserve">كانت هذه الخصخصة </w:t>
      </w:r>
      <w:r w:rsidRPr="00876A3E">
        <w:rPr>
          <w:rFonts w:hint="cs"/>
          <w:rtl/>
        </w:rPr>
        <w:t xml:space="preserve">في مجال تكون فيه الدولة الطرف </w:t>
      </w:r>
      <w:proofErr w:type="spellStart"/>
      <w:r w:rsidRPr="00876A3E">
        <w:rPr>
          <w:rFonts w:hint="cs"/>
          <w:rtl/>
        </w:rPr>
        <w:t>مسؤولة</w:t>
      </w:r>
      <w:proofErr w:type="spellEnd"/>
      <w:r w:rsidRPr="00876A3E">
        <w:rPr>
          <w:rFonts w:hint="cs"/>
          <w:rtl/>
        </w:rPr>
        <w:t xml:space="preserve"> عن حماية حقوق الإنسان للأشخاص المحرومين من حريتهم </w:t>
      </w:r>
      <w:r w:rsidR="008C63F7">
        <w:rPr>
          <w:rFonts w:hint="cs"/>
          <w:rtl/>
        </w:rPr>
        <w:t xml:space="preserve">تفي </w:t>
      </w:r>
      <w:r w:rsidRPr="00876A3E">
        <w:rPr>
          <w:rFonts w:hint="cs"/>
          <w:rtl/>
        </w:rPr>
        <w:t xml:space="preserve">بالفعل </w:t>
      </w:r>
      <w:r w:rsidR="008C63F7">
        <w:rPr>
          <w:rFonts w:hint="cs"/>
          <w:rtl/>
        </w:rPr>
        <w:t>ب</w:t>
      </w:r>
      <w:r w:rsidRPr="00876A3E">
        <w:rPr>
          <w:rFonts w:hint="cs"/>
          <w:rtl/>
        </w:rPr>
        <w:t>التزامات الدولة الطرف بموجب العهد ومساءلتها عن أي انتهاك، بغض النظر عن الضمانات القائمة. (المادتان 2 و10)</w:t>
      </w:r>
    </w:p>
    <w:p w:rsidR="00876A3E" w:rsidRPr="00876A3E" w:rsidRDefault="00876A3E" w:rsidP="0090083E">
      <w:pPr>
        <w:pStyle w:val="SingleTxtGA"/>
        <w:ind w:left="1928"/>
        <w:rPr>
          <w:rFonts w:hint="cs"/>
          <w:b/>
          <w:bCs/>
          <w:rtl/>
        </w:rPr>
      </w:pPr>
      <w:r w:rsidRPr="00876A3E">
        <w:rPr>
          <w:rFonts w:hint="cs"/>
          <w:b/>
          <w:bCs/>
          <w:rtl/>
        </w:rPr>
        <w:t xml:space="preserve">ينبغي للدولة الطرف أن تؤمّن </w:t>
      </w:r>
      <w:r w:rsidR="00B21E96">
        <w:rPr>
          <w:rFonts w:hint="cs"/>
          <w:b/>
          <w:bCs/>
          <w:rtl/>
        </w:rPr>
        <w:t>لجميع</w:t>
      </w:r>
      <w:r w:rsidRPr="00876A3E">
        <w:rPr>
          <w:rFonts w:hint="cs"/>
          <w:b/>
          <w:bCs/>
          <w:rtl/>
        </w:rPr>
        <w:t xml:space="preserve"> الأشخاص المحرومين من حريتهم جميع الحقوق الواردة في العهد. وينبغي، بصفة خاصة، </w:t>
      </w:r>
      <w:r w:rsidR="00DE7FFB">
        <w:rPr>
          <w:rFonts w:hint="cs"/>
          <w:b/>
          <w:bCs/>
          <w:rtl/>
        </w:rPr>
        <w:t xml:space="preserve">الاستمرار في مراقبة </w:t>
      </w:r>
      <w:r w:rsidRPr="00876A3E">
        <w:rPr>
          <w:rFonts w:hint="cs"/>
          <w:b/>
          <w:bCs/>
          <w:rtl/>
        </w:rPr>
        <w:t xml:space="preserve">جميع التدابير المتعلقة بتحويل إدارة السجون إلى القطاع الخاص </w:t>
      </w:r>
      <w:r w:rsidR="006E193A">
        <w:rPr>
          <w:rFonts w:hint="cs"/>
          <w:b/>
          <w:bCs/>
          <w:rtl/>
        </w:rPr>
        <w:t>مراقبة دقيقة</w:t>
      </w:r>
      <w:r w:rsidRPr="00876A3E">
        <w:rPr>
          <w:rFonts w:hint="cs"/>
          <w:b/>
          <w:bCs/>
          <w:rtl/>
        </w:rPr>
        <w:t xml:space="preserve">، بهدف ضمان عدم إعاقة </w:t>
      </w:r>
      <w:r w:rsidR="007D6AAF">
        <w:rPr>
          <w:rFonts w:hint="cs"/>
          <w:b/>
          <w:bCs/>
          <w:rtl/>
        </w:rPr>
        <w:t xml:space="preserve">إعمال </w:t>
      </w:r>
      <w:r w:rsidRPr="00876A3E">
        <w:rPr>
          <w:rFonts w:hint="cs"/>
          <w:b/>
          <w:bCs/>
          <w:rtl/>
        </w:rPr>
        <w:t xml:space="preserve">مسؤولية الدولة الطرف بأي حال من الأحوال عن كفالة كل الحقوق الواردة في العهد لجميع الأشخاص المحرومين من حريتهم، </w:t>
      </w:r>
      <w:r w:rsidR="0090083E">
        <w:rPr>
          <w:rFonts w:hint="cs"/>
          <w:b/>
          <w:bCs/>
          <w:rtl/>
        </w:rPr>
        <w:t xml:space="preserve">        </w:t>
      </w:r>
      <w:r w:rsidRPr="00876A3E">
        <w:rPr>
          <w:rFonts w:hint="cs"/>
          <w:b/>
          <w:bCs/>
          <w:rtl/>
        </w:rPr>
        <w:t xml:space="preserve">ولا </w:t>
      </w:r>
      <w:proofErr w:type="spellStart"/>
      <w:r w:rsidRPr="00876A3E">
        <w:rPr>
          <w:rFonts w:hint="cs"/>
          <w:b/>
          <w:bCs/>
          <w:rtl/>
        </w:rPr>
        <w:t>سيما</w:t>
      </w:r>
      <w:proofErr w:type="spellEnd"/>
      <w:r w:rsidRPr="00876A3E">
        <w:rPr>
          <w:rFonts w:hint="cs"/>
          <w:b/>
          <w:bCs/>
          <w:rtl/>
        </w:rPr>
        <w:t xml:space="preserve"> الحقوق التي تقضي </w:t>
      </w:r>
      <w:proofErr w:type="spellStart"/>
      <w:r w:rsidRPr="00876A3E">
        <w:rPr>
          <w:rFonts w:hint="cs"/>
          <w:b/>
          <w:bCs/>
          <w:rtl/>
        </w:rPr>
        <w:t>بها</w:t>
      </w:r>
      <w:proofErr w:type="spellEnd"/>
      <w:r w:rsidRPr="00876A3E">
        <w:rPr>
          <w:rFonts w:hint="cs"/>
          <w:b/>
          <w:bCs/>
          <w:rtl/>
        </w:rPr>
        <w:t xml:space="preserve"> المادة 10.</w:t>
      </w:r>
    </w:p>
    <w:p w:rsidR="00876A3E" w:rsidRPr="00876A3E" w:rsidRDefault="00876A3E" w:rsidP="00830780">
      <w:pPr>
        <w:pStyle w:val="SingleTxtGA"/>
        <w:rPr>
          <w:rFonts w:hint="cs"/>
          <w:rtl/>
        </w:rPr>
      </w:pPr>
      <w:r w:rsidRPr="00876A3E">
        <w:rPr>
          <w:rFonts w:hint="cs"/>
          <w:rtl/>
        </w:rPr>
        <w:t>12-</w:t>
      </w:r>
      <w:r w:rsidRPr="00876A3E">
        <w:rPr>
          <w:rFonts w:hint="cs"/>
          <w:rtl/>
        </w:rPr>
        <w:tab/>
        <w:t xml:space="preserve">وبينما تشير اللجنة إلى ما ورد على لسان الوفد من اعتراف، فإنها تلاحظ </w:t>
      </w:r>
      <w:r w:rsidR="00830780">
        <w:rPr>
          <w:rFonts w:hint="cs"/>
          <w:rtl/>
        </w:rPr>
        <w:t xml:space="preserve">بقلق المستوى العالي على نحو غير متناسب لمعدل سجن </w:t>
      </w:r>
      <w:proofErr w:type="spellStart"/>
      <w:r w:rsidRPr="00876A3E">
        <w:rPr>
          <w:rFonts w:hint="cs"/>
          <w:rtl/>
        </w:rPr>
        <w:t>الماوريين</w:t>
      </w:r>
      <w:proofErr w:type="spellEnd"/>
      <w:r w:rsidRPr="00876A3E">
        <w:rPr>
          <w:rFonts w:hint="cs"/>
          <w:rtl/>
        </w:rPr>
        <w:t xml:space="preserve">، وبخاصة </w:t>
      </w:r>
      <w:proofErr w:type="spellStart"/>
      <w:r w:rsidRPr="00876A3E">
        <w:rPr>
          <w:rFonts w:hint="cs"/>
          <w:rtl/>
        </w:rPr>
        <w:t>الماوريات</w:t>
      </w:r>
      <w:proofErr w:type="spellEnd"/>
      <w:r w:rsidRPr="00876A3E">
        <w:rPr>
          <w:rFonts w:hint="cs"/>
          <w:rtl/>
        </w:rPr>
        <w:t xml:space="preserve">. وتعرب </w:t>
      </w:r>
      <w:r w:rsidR="00830780">
        <w:rPr>
          <w:rFonts w:hint="cs"/>
          <w:rtl/>
        </w:rPr>
        <w:t xml:space="preserve">اللجنة </w:t>
      </w:r>
      <w:r w:rsidRPr="00876A3E">
        <w:rPr>
          <w:rFonts w:hint="cs"/>
          <w:rtl/>
        </w:rPr>
        <w:t>عن قلقها أيضا</w:t>
      </w:r>
      <w:r w:rsidR="00565266">
        <w:rPr>
          <w:rFonts w:hint="cs"/>
          <w:rtl/>
        </w:rPr>
        <w:t>ً</w:t>
      </w:r>
      <w:r w:rsidRPr="00876A3E">
        <w:rPr>
          <w:rFonts w:hint="cs"/>
          <w:rtl/>
        </w:rPr>
        <w:t xml:space="preserve"> من أن نسبة </w:t>
      </w:r>
      <w:proofErr w:type="spellStart"/>
      <w:r w:rsidRPr="00876A3E">
        <w:rPr>
          <w:rFonts w:hint="cs"/>
          <w:rtl/>
        </w:rPr>
        <w:t>الماوريين</w:t>
      </w:r>
      <w:proofErr w:type="spellEnd"/>
      <w:r w:rsidRPr="00876A3E">
        <w:rPr>
          <w:rFonts w:hint="cs"/>
          <w:rtl/>
        </w:rPr>
        <w:t xml:space="preserve"> من بين المتهمين بجرائم وكذلك من بين ضحايا الجرائم </w:t>
      </w:r>
      <w:r w:rsidR="00830780">
        <w:rPr>
          <w:rFonts w:hint="cs"/>
          <w:rtl/>
        </w:rPr>
        <w:t xml:space="preserve">هي </w:t>
      </w:r>
      <w:r w:rsidRPr="00876A3E">
        <w:rPr>
          <w:rFonts w:hint="cs"/>
          <w:rtl/>
        </w:rPr>
        <w:t xml:space="preserve">أعلى بكثير من نسبتهم </w:t>
      </w:r>
      <w:r w:rsidR="00830780">
        <w:rPr>
          <w:rFonts w:hint="cs"/>
          <w:rtl/>
        </w:rPr>
        <w:t xml:space="preserve">من مجموع </w:t>
      </w:r>
      <w:r w:rsidRPr="00876A3E">
        <w:rPr>
          <w:rFonts w:hint="cs"/>
          <w:rtl/>
        </w:rPr>
        <w:t>السكان، مما يشير إلى أسباب اجتماعية دفينة ويُثير شواغل بشأن احتمال وجود تمييز في إقامة العدل. (المواد 2 و10 و14)</w:t>
      </w:r>
    </w:p>
    <w:p w:rsidR="00876A3E" w:rsidRPr="00876A3E" w:rsidRDefault="00876A3E" w:rsidP="00F74023">
      <w:pPr>
        <w:pStyle w:val="SingleTxtGA"/>
        <w:ind w:left="1928"/>
        <w:rPr>
          <w:rFonts w:hint="cs"/>
          <w:b/>
          <w:bCs/>
          <w:rtl/>
        </w:rPr>
      </w:pPr>
      <w:r w:rsidRPr="00876A3E">
        <w:rPr>
          <w:rFonts w:hint="cs"/>
          <w:b/>
          <w:bCs/>
          <w:rtl/>
        </w:rPr>
        <w:t xml:space="preserve">ينبغي للدولة الطرف أن تكثف جهودها للحد من </w:t>
      </w:r>
      <w:r w:rsidR="00B968D1">
        <w:rPr>
          <w:rFonts w:hint="cs"/>
          <w:b/>
          <w:bCs/>
          <w:rtl/>
        </w:rPr>
        <w:t xml:space="preserve">الأعداد المفرطة </w:t>
      </w:r>
      <w:proofErr w:type="spellStart"/>
      <w:r w:rsidR="00B968D1">
        <w:rPr>
          <w:rFonts w:hint="cs"/>
          <w:b/>
          <w:bCs/>
          <w:rtl/>
        </w:rPr>
        <w:t>ل</w:t>
      </w:r>
      <w:r w:rsidRPr="00876A3E">
        <w:rPr>
          <w:rFonts w:hint="cs"/>
          <w:b/>
          <w:bCs/>
          <w:rtl/>
        </w:rPr>
        <w:t>لماوريين</w:t>
      </w:r>
      <w:proofErr w:type="spellEnd"/>
      <w:r w:rsidRPr="00876A3E">
        <w:rPr>
          <w:rFonts w:hint="cs"/>
          <w:b/>
          <w:bCs/>
          <w:rtl/>
        </w:rPr>
        <w:t xml:space="preserve">، وبخاصة </w:t>
      </w:r>
      <w:proofErr w:type="spellStart"/>
      <w:r w:rsidRPr="00876A3E">
        <w:rPr>
          <w:rFonts w:hint="cs"/>
          <w:b/>
          <w:bCs/>
          <w:rtl/>
        </w:rPr>
        <w:t>الماوريات</w:t>
      </w:r>
      <w:proofErr w:type="spellEnd"/>
      <w:r w:rsidRPr="00876A3E">
        <w:rPr>
          <w:rFonts w:hint="cs"/>
          <w:b/>
          <w:bCs/>
          <w:rtl/>
        </w:rPr>
        <w:t xml:space="preserve">، في السجون وأن تواصل معالجة الأسباب الجذرية لهذه الظاهرة. وينبغي للدولة الطرف كذلك أن تكثف جهودها لمنع التمييز ضد </w:t>
      </w:r>
      <w:proofErr w:type="spellStart"/>
      <w:r w:rsidRPr="00876A3E">
        <w:rPr>
          <w:rFonts w:hint="cs"/>
          <w:b/>
          <w:bCs/>
          <w:rtl/>
        </w:rPr>
        <w:t>الماوريين</w:t>
      </w:r>
      <w:proofErr w:type="spellEnd"/>
      <w:r w:rsidRPr="00876A3E">
        <w:rPr>
          <w:rFonts w:hint="cs"/>
          <w:b/>
          <w:bCs/>
          <w:rtl/>
        </w:rPr>
        <w:t xml:space="preserve"> في </w:t>
      </w:r>
      <w:r w:rsidR="00F01F13">
        <w:rPr>
          <w:rFonts w:hint="cs"/>
          <w:b/>
          <w:bCs/>
          <w:rtl/>
        </w:rPr>
        <w:t xml:space="preserve">مجال </w:t>
      </w:r>
      <w:r w:rsidRPr="00876A3E">
        <w:rPr>
          <w:rFonts w:hint="cs"/>
          <w:b/>
          <w:bCs/>
          <w:rtl/>
        </w:rPr>
        <w:t xml:space="preserve">إقامة العدل. وينبغي أن يتلقى </w:t>
      </w:r>
      <w:r w:rsidR="00C969A3">
        <w:rPr>
          <w:rFonts w:hint="cs"/>
          <w:b/>
          <w:bCs/>
          <w:rtl/>
        </w:rPr>
        <w:t>موظفو</w:t>
      </w:r>
      <w:r w:rsidRPr="00876A3E">
        <w:rPr>
          <w:rFonts w:hint="cs"/>
          <w:b/>
          <w:bCs/>
          <w:rtl/>
        </w:rPr>
        <w:t xml:space="preserve"> إنفاذ القانون </w:t>
      </w:r>
      <w:r w:rsidR="00C969A3">
        <w:rPr>
          <w:rFonts w:hint="cs"/>
          <w:b/>
          <w:bCs/>
          <w:rtl/>
        </w:rPr>
        <w:t xml:space="preserve">والجهاز القضائي تدريباً كافياً في مجال حقوق الإنسان، وبخاصة فيما يتصل بمبدأ </w:t>
      </w:r>
      <w:r w:rsidRPr="00876A3E">
        <w:rPr>
          <w:rFonts w:hint="cs"/>
          <w:b/>
          <w:bCs/>
          <w:rtl/>
        </w:rPr>
        <w:t>المساواة وعدم التمييز.</w:t>
      </w:r>
    </w:p>
    <w:p w:rsidR="00876A3E" w:rsidRPr="00876A3E" w:rsidRDefault="00876A3E" w:rsidP="003B20B1">
      <w:pPr>
        <w:pStyle w:val="SingleTxtGA"/>
        <w:rPr>
          <w:rFonts w:hint="cs"/>
          <w:rtl/>
        </w:rPr>
      </w:pPr>
      <w:r w:rsidRPr="00876A3E">
        <w:rPr>
          <w:rFonts w:hint="cs"/>
          <w:rtl/>
        </w:rPr>
        <w:t>13-</w:t>
      </w:r>
      <w:r w:rsidRPr="00876A3E">
        <w:rPr>
          <w:rFonts w:hint="cs"/>
          <w:rtl/>
        </w:rPr>
        <w:tab/>
        <w:t>وبينما تلاحظ اللجنة الالتزامات المفروضة بموجب قرار مجلس</w:t>
      </w:r>
      <w:r w:rsidR="00227E86">
        <w:rPr>
          <w:rFonts w:hint="cs"/>
          <w:rtl/>
        </w:rPr>
        <w:t xml:space="preserve">                  </w:t>
      </w:r>
      <w:r w:rsidRPr="00876A3E">
        <w:rPr>
          <w:rFonts w:hint="cs"/>
          <w:rtl/>
        </w:rPr>
        <w:t xml:space="preserve"> الأمن 1373(2001)،</w:t>
      </w:r>
      <w:r w:rsidR="00227E86">
        <w:rPr>
          <w:rFonts w:hint="cs"/>
          <w:rtl/>
        </w:rPr>
        <w:t xml:space="preserve"> فإنها</w:t>
      </w:r>
      <w:r w:rsidRPr="00876A3E">
        <w:rPr>
          <w:rFonts w:hint="cs"/>
          <w:rtl/>
        </w:rPr>
        <w:t xml:space="preserve"> تُعرب عن قلقها إزاء مدى </w:t>
      </w:r>
      <w:r w:rsidR="00A61F86">
        <w:rPr>
          <w:rFonts w:hint="cs"/>
          <w:rtl/>
        </w:rPr>
        <w:t xml:space="preserve">توافق </w:t>
      </w:r>
      <w:r w:rsidRPr="00876A3E">
        <w:rPr>
          <w:rFonts w:hint="cs"/>
          <w:rtl/>
        </w:rPr>
        <w:t>بعض أحكام القانون المعدَّل لقانون قمع الإرهاب لعام 2007 مع</w:t>
      </w:r>
      <w:r w:rsidR="00A61F86">
        <w:rPr>
          <w:rFonts w:hint="cs"/>
          <w:rtl/>
        </w:rPr>
        <w:t xml:space="preserve"> أحكام</w:t>
      </w:r>
      <w:r w:rsidRPr="00876A3E">
        <w:rPr>
          <w:rFonts w:hint="cs"/>
          <w:rtl/>
        </w:rPr>
        <w:t xml:space="preserve"> العهد. وتُعرب </w:t>
      </w:r>
      <w:r w:rsidR="00F453C2">
        <w:rPr>
          <w:rFonts w:hint="cs"/>
          <w:rtl/>
        </w:rPr>
        <w:t xml:space="preserve">اللجنة </w:t>
      </w:r>
      <w:r w:rsidRPr="00876A3E">
        <w:rPr>
          <w:rFonts w:hint="cs"/>
          <w:rtl/>
        </w:rPr>
        <w:t>عن بالغ قلقها إزاء</w:t>
      </w:r>
      <w:r w:rsidR="00F453C2">
        <w:rPr>
          <w:rFonts w:hint="cs"/>
          <w:rtl/>
        </w:rPr>
        <w:t xml:space="preserve"> الإ</w:t>
      </w:r>
      <w:r w:rsidRPr="00876A3E">
        <w:rPr>
          <w:rFonts w:hint="cs"/>
          <w:rtl/>
        </w:rPr>
        <w:t xml:space="preserve">جراءات </w:t>
      </w:r>
      <w:r w:rsidR="00F453C2">
        <w:rPr>
          <w:rFonts w:hint="cs"/>
          <w:rtl/>
        </w:rPr>
        <w:t xml:space="preserve">التي يُصنّف بموجبها أفراد أو </w:t>
      </w:r>
      <w:r w:rsidRPr="00876A3E">
        <w:rPr>
          <w:rFonts w:hint="cs"/>
          <w:rtl/>
        </w:rPr>
        <w:t xml:space="preserve">مجموعات </w:t>
      </w:r>
      <w:r w:rsidR="00F453C2">
        <w:rPr>
          <w:rFonts w:hint="cs"/>
          <w:rtl/>
        </w:rPr>
        <w:t>من الأفراد ك</w:t>
      </w:r>
      <w:r w:rsidRPr="00876A3E">
        <w:rPr>
          <w:rFonts w:hint="cs"/>
          <w:rtl/>
        </w:rPr>
        <w:t xml:space="preserve">كيانات إرهابية وإزاء عدم وجود أحكام في القانون </w:t>
      </w:r>
      <w:r w:rsidR="00F453C2">
        <w:rPr>
          <w:rFonts w:hint="cs"/>
          <w:rtl/>
        </w:rPr>
        <w:t>تتيح الطعن في مثل هذا التصنيف الذي ي</w:t>
      </w:r>
      <w:r w:rsidRPr="00876A3E">
        <w:rPr>
          <w:rFonts w:hint="cs"/>
          <w:rtl/>
        </w:rPr>
        <w:t>تعارض مع المادة 14 من العهد. ويساور اللجنة قلق أيضا</w:t>
      </w:r>
      <w:r w:rsidR="00F453C2">
        <w:rPr>
          <w:rFonts w:hint="cs"/>
          <w:rtl/>
        </w:rPr>
        <w:t>ً</w:t>
      </w:r>
      <w:r w:rsidRPr="00876A3E">
        <w:rPr>
          <w:rFonts w:hint="cs"/>
          <w:rtl/>
        </w:rPr>
        <w:t xml:space="preserve"> </w:t>
      </w:r>
      <w:r w:rsidR="00D436F2">
        <w:rPr>
          <w:rFonts w:hint="cs"/>
          <w:rtl/>
        </w:rPr>
        <w:t xml:space="preserve">إزاء </w:t>
      </w:r>
      <w:r w:rsidRPr="00876A3E">
        <w:rPr>
          <w:rFonts w:hint="cs"/>
          <w:rtl/>
        </w:rPr>
        <w:t xml:space="preserve">اعتماد </w:t>
      </w:r>
      <w:r w:rsidR="00D436F2">
        <w:rPr>
          <w:rFonts w:hint="cs"/>
          <w:rtl/>
        </w:rPr>
        <w:t xml:space="preserve">مادة </w:t>
      </w:r>
      <w:r w:rsidRPr="00876A3E">
        <w:rPr>
          <w:rFonts w:hint="cs"/>
          <w:rtl/>
        </w:rPr>
        <w:t xml:space="preserve">جديدة </w:t>
      </w:r>
      <w:r w:rsidR="00D436F2">
        <w:rPr>
          <w:rFonts w:hint="cs"/>
          <w:rtl/>
        </w:rPr>
        <w:t>تسمح ل</w:t>
      </w:r>
      <w:r w:rsidRPr="00876A3E">
        <w:rPr>
          <w:rFonts w:hint="cs"/>
          <w:rtl/>
        </w:rPr>
        <w:t xml:space="preserve">لمحاكم </w:t>
      </w:r>
      <w:r w:rsidR="00D436F2">
        <w:rPr>
          <w:rFonts w:hint="cs"/>
          <w:rtl/>
        </w:rPr>
        <w:t>ب</w:t>
      </w:r>
      <w:r w:rsidRPr="00876A3E">
        <w:rPr>
          <w:rFonts w:hint="cs"/>
          <w:rtl/>
        </w:rPr>
        <w:t xml:space="preserve">تلقي أو سماع معلومات أمنية سرية ضد أفراد </w:t>
      </w:r>
      <w:r w:rsidR="003B20B1">
        <w:rPr>
          <w:rFonts w:hint="cs"/>
          <w:rtl/>
        </w:rPr>
        <w:t xml:space="preserve">أو مجموعات من الأفراد يُصنّفون غيابياً بأنهم </w:t>
      </w:r>
      <w:r w:rsidRPr="00876A3E">
        <w:rPr>
          <w:rFonts w:hint="cs"/>
          <w:rtl/>
        </w:rPr>
        <w:t>كيانات إرهابية. (المواد 2 و14 و26)</w:t>
      </w:r>
    </w:p>
    <w:p w:rsidR="00876A3E" w:rsidRPr="00876A3E" w:rsidRDefault="00876A3E" w:rsidP="00F74023">
      <w:pPr>
        <w:pStyle w:val="SingleTxtGA"/>
        <w:ind w:left="1928"/>
        <w:rPr>
          <w:rFonts w:hint="cs"/>
          <w:b/>
          <w:bCs/>
          <w:rtl/>
        </w:rPr>
      </w:pPr>
      <w:r w:rsidRPr="00876A3E">
        <w:rPr>
          <w:rFonts w:hint="cs"/>
          <w:b/>
          <w:bCs/>
          <w:rtl/>
        </w:rPr>
        <w:t xml:space="preserve">ينبغي للدولة الطرف أن تَكفَل تطابق </w:t>
      </w:r>
      <w:r w:rsidR="0000399A">
        <w:rPr>
          <w:rFonts w:hint="cs"/>
          <w:b/>
          <w:bCs/>
          <w:rtl/>
        </w:rPr>
        <w:t>تشريعها</w:t>
      </w:r>
      <w:r w:rsidRPr="00876A3E">
        <w:rPr>
          <w:rFonts w:hint="cs"/>
          <w:b/>
          <w:bCs/>
          <w:rtl/>
        </w:rPr>
        <w:t xml:space="preserve"> </w:t>
      </w:r>
      <w:r w:rsidR="008C357B">
        <w:rPr>
          <w:rFonts w:hint="cs"/>
          <w:b/>
          <w:bCs/>
          <w:rtl/>
        </w:rPr>
        <w:t xml:space="preserve">المتعلق </w:t>
      </w:r>
      <w:r w:rsidR="0000399A">
        <w:rPr>
          <w:rFonts w:hint="cs"/>
          <w:b/>
          <w:bCs/>
          <w:rtl/>
        </w:rPr>
        <w:t>ب</w:t>
      </w:r>
      <w:r w:rsidRPr="00876A3E">
        <w:rPr>
          <w:rFonts w:hint="cs"/>
          <w:b/>
          <w:bCs/>
          <w:rtl/>
        </w:rPr>
        <w:t xml:space="preserve">مكافحة الإرهاب تطابقاً كاملاً مع العهد. وينبغي </w:t>
      </w:r>
      <w:r w:rsidR="001D5A89">
        <w:rPr>
          <w:rFonts w:hint="cs"/>
          <w:b/>
          <w:bCs/>
          <w:rtl/>
        </w:rPr>
        <w:t xml:space="preserve">للدولة الطرف </w:t>
      </w:r>
      <w:r w:rsidRPr="00876A3E">
        <w:rPr>
          <w:rFonts w:hint="cs"/>
          <w:b/>
          <w:bCs/>
          <w:rtl/>
        </w:rPr>
        <w:t>أن تتخذ بصفة خاصة خطوات لضمان تطابق التدابير المتخذة لتنفيذ قرار مجلس الأمن 1267(1999) و</w:t>
      </w:r>
      <w:r w:rsidR="001D5A89">
        <w:rPr>
          <w:rFonts w:hint="cs"/>
          <w:b/>
          <w:bCs/>
          <w:rtl/>
        </w:rPr>
        <w:t xml:space="preserve">كذلك </w:t>
      </w:r>
      <w:r w:rsidRPr="00876A3E">
        <w:rPr>
          <w:rFonts w:hint="cs"/>
          <w:b/>
          <w:bCs/>
          <w:rtl/>
        </w:rPr>
        <w:t xml:space="preserve">الإجراءات الوطنية </w:t>
      </w:r>
      <w:r w:rsidR="001D5A89">
        <w:rPr>
          <w:rFonts w:hint="cs"/>
          <w:b/>
          <w:bCs/>
          <w:rtl/>
        </w:rPr>
        <w:t>الخاصة بتصنيف الأفراد ومجموعات الأفراد ككيانات إرهابية</w:t>
      </w:r>
      <w:r w:rsidRPr="00876A3E">
        <w:rPr>
          <w:rFonts w:hint="cs"/>
          <w:b/>
          <w:bCs/>
          <w:rtl/>
        </w:rPr>
        <w:t xml:space="preserve">، تطابقاً كاملاً مع جميع الضمانات القانونية الواردة في المادة 14 </w:t>
      </w:r>
      <w:r w:rsidR="00F74023">
        <w:rPr>
          <w:rFonts w:hint="cs"/>
          <w:b/>
          <w:bCs/>
          <w:rtl/>
        </w:rPr>
        <w:t xml:space="preserve">            </w:t>
      </w:r>
      <w:r w:rsidRPr="00876A3E">
        <w:rPr>
          <w:rFonts w:hint="cs"/>
          <w:b/>
          <w:bCs/>
          <w:rtl/>
        </w:rPr>
        <w:t>من العهد.</w:t>
      </w:r>
    </w:p>
    <w:p w:rsidR="00876A3E" w:rsidRPr="00876A3E" w:rsidRDefault="00876A3E" w:rsidP="00200FE5">
      <w:pPr>
        <w:pStyle w:val="SingleTxtGA"/>
        <w:rPr>
          <w:rFonts w:hint="cs"/>
          <w:rtl/>
        </w:rPr>
      </w:pPr>
      <w:r w:rsidRPr="00876A3E">
        <w:rPr>
          <w:rFonts w:hint="cs"/>
          <w:rtl/>
        </w:rPr>
        <w:t>14-</w:t>
      </w:r>
      <w:r w:rsidRPr="00876A3E">
        <w:rPr>
          <w:rFonts w:hint="cs"/>
          <w:rtl/>
        </w:rPr>
        <w:tab/>
        <w:t xml:space="preserve">وبينما </w:t>
      </w:r>
      <w:r w:rsidR="005F7184">
        <w:rPr>
          <w:rFonts w:hint="cs"/>
          <w:rtl/>
        </w:rPr>
        <w:t>تنوه</w:t>
      </w:r>
      <w:r w:rsidRPr="00876A3E">
        <w:rPr>
          <w:rFonts w:hint="cs"/>
          <w:rtl/>
        </w:rPr>
        <w:t xml:space="preserve"> اللجنة بالتوضيحات التي قدمها الوفد، فإنها تأسف لعدم توافر معلومات عن الإجراءات المتعلقة بما سّمى ب</w:t>
      </w:r>
      <w:r w:rsidR="005F7184">
        <w:rPr>
          <w:rFonts w:hint="cs"/>
          <w:rtl/>
        </w:rPr>
        <w:t>ال</w:t>
      </w:r>
      <w:r w:rsidRPr="00876A3E">
        <w:rPr>
          <w:rFonts w:hint="cs"/>
          <w:rtl/>
        </w:rPr>
        <w:t xml:space="preserve">عملية 8 (شنّ غارات للتصدي للإرهاب في 15 تشرين الأول/أكتوبر 2007)، التي يُزعم أنه </w:t>
      </w:r>
      <w:r w:rsidR="00200FE5">
        <w:rPr>
          <w:rFonts w:hint="cs"/>
          <w:rtl/>
        </w:rPr>
        <w:t xml:space="preserve">تم فيها </w:t>
      </w:r>
      <w:r w:rsidRPr="00876A3E">
        <w:rPr>
          <w:rFonts w:hint="cs"/>
          <w:rtl/>
        </w:rPr>
        <w:t xml:space="preserve">اللجوء إلى </w:t>
      </w:r>
      <w:r w:rsidR="00200FE5">
        <w:rPr>
          <w:rFonts w:hint="cs"/>
          <w:rtl/>
        </w:rPr>
        <w:t xml:space="preserve">استخدام </w:t>
      </w:r>
      <w:r w:rsidRPr="00876A3E">
        <w:rPr>
          <w:rFonts w:hint="cs"/>
          <w:rtl/>
        </w:rPr>
        <w:t xml:space="preserve">القوة المفرطة ضد جماعات </w:t>
      </w:r>
      <w:proofErr w:type="spellStart"/>
      <w:r w:rsidRPr="00876A3E">
        <w:rPr>
          <w:rFonts w:hint="cs"/>
          <w:rtl/>
        </w:rPr>
        <w:t>ماورية</w:t>
      </w:r>
      <w:proofErr w:type="spellEnd"/>
      <w:r w:rsidRPr="00876A3E">
        <w:rPr>
          <w:rFonts w:hint="cs"/>
          <w:rtl/>
        </w:rPr>
        <w:t xml:space="preserve">. </w:t>
      </w:r>
      <w:r w:rsidR="00200FE5">
        <w:rPr>
          <w:rFonts w:hint="cs"/>
          <w:rtl/>
        </w:rPr>
        <w:t xml:space="preserve">وتلاحظ اللجنة بقلق كذلك أن </w:t>
      </w:r>
      <w:r w:rsidRPr="00876A3E">
        <w:rPr>
          <w:rFonts w:hint="cs"/>
          <w:rtl/>
        </w:rPr>
        <w:t xml:space="preserve">محاكمة المشتبه فيهم الموقوفين أثناء </w:t>
      </w:r>
      <w:r w:rsidR="00200FE5">
        <w:rPr>
          <w:rFonts w:hint="cs"/>
          <w:rtl/>
        </w:rPr>
        <w:t xml:space="preserve">تلك </w:t>
      </w:r>
      <w:r w:rsidRPr="00876A3E">
        <w:rPr>
          <w:rFonts w:hint="cs"/>
          <w:rtl/>
        </w:rPr>
        <w:t xml:space="preserve">العملية </w:t>
      </w:r>
      <w:r w:rsidR="00200FE5">
        <w:rPr>
          <w:rFonts w:hint="cs"/>
          <w:rtl/>
        </w:rPr>
        <w:t xml:space="preserve">لن تبدأ </w:t>
      </w:r>
      <w:r w:rsidRPr="00876A3E">
        <w:rPr>
          <w:rFonts w:hint="cs"/>
          <w:rtl/>
        </w:rPr>
        <w:t>قبل عام 2011. (المواد 2 و7 و14 و26).</w:t>
      </w:r>
    </w:p>
    <w:p w:rsidR="00876A3E" w:rsidRPr="00876A3E" w:rsidRDefault="00876A3E" w:rsidP="00E44501">
      <w:pPr>
        <w:pStyle w:val="SingleTxtGA"/>
        <w:ind w:left="1928"/>
        <w:rPr>
          <w:rFonts w:hint="cs"/>
          <w:b/>
          <w:bCs/>
          <w:rtl/>
        </w:rPr>
      </w:pPr>
      <w:r w:rsidRPr="00876A3E">
        <w:rPr>
          <w:rFonts w:hint="cs"/>
          <w:b/>
          <w:bCs/>
          <w:rtl/>
        </w:rPr>
        <w:t xml:space="preserve">ينبغي للدولة الطرف أن تكفل عدم تطبيق قانون تعديل </w:t>
      </w:r>
      <w:r w:rsidR="00F13D3D">
        <w:rPr>
          <w:rFonts w:hint="cs"/>
          <w:b/>
          <w:bCs/>
          <w:rtl/>
        </w:rPr>
        <w:t xml:space="preserve">قانون </w:t>
      </w:r>
      <w:r w:rsidRPr="00876A3E">
        <w:rPr>
          <w:rFonts w:hint="cs"/>
          <w:b/>
          <w:bCs/>
          <w:rtl/>
        </w:rPr>
        <w:t xml:space="preserve">قمع الإرهاب على نحو تمييزي وألاّ يؤدي هذا التطبيق إلى اللجوء إلى </w:t>
      </w:r>
      <w:r w:rsidR="00F13D3D">
        <w:rPr>
          <w:rFonts w:hint="cs"/>
          <w:b/>
          <w:bCs/>
          <w:rtl/>
        </w:rPr>
        <w:t xml:space="preserve">استخدام </w:t>
      </w:r>
      <w:r w:rsidRPr="00876A3E">
        <w:rPr>
          <w:rFonts w:hint="cs"/>
          <w:b/>
          <w:bCs/>
          <w:rtl/>
        </w:rPr>
        <w:t xml:space="preserve">القوة المفرطة ضد المشتبه فيهم، </w:t>
      </w:r>
      <w:r w:rsidR="00BB32EB">
        <w:rPr>
          <w:rFonts w:hint="cs"/>
          <w:b/>
          <w:bCs/>
          <w:rtl/>
        </w:rPr>
        <w:t xml:space="preserve">وذلك </w:t>
      </w:r>
      <w:r w:rsidRPr="00876A3E">
        <w:rPr>
          <w:rFonts w:hint="cs"/>
          <w:b/>
          <w:bCs/>
          <w:rtl/>
        </w:rPr>
        <w:t>انطلاقاً من الحاجة إلى إقامة توازن بين صون الأمن العام والتمتع بالحقوق الفردية. كما ينبغي للدولة الطرف أن تتيح للجنة في تقريرها الدوري المقبل معلومات مفصلة عن نتائج أي تحقيق</w:t>
      </w:r>
      <w:r w:rsidR="00362E4F">
        <w:rPr>
          <w:rFonts w:hint="cs"/>
          <w:b/>
          <w:bCs/>
          <w:rtl/>
        </w:rPr>
        <w:t>ات</w:t>
      </w:r>
      <w:r w:rsidRPr="00876A3E">
        <w:rPr>
          <w:rFonts w:hint="cs"/>
          <w:b/>
          <w:bCs/>
          <w:rtl/>
        </w:rPr>
        <w:t xml:space="preserve"> أو مقاضاة أو تدابير تأديبية </w:t>
      </w:r>
      <w:r w:rsidR="00362E4F">
        <w:rPr>
          <w:rFonts w:hint="cs"/>
          <w:b/>
          <w:bCs/>
          <w:rtl/>
        </w:rPr>
        <w:t xml:space="preserve">يخضع لها </w:t>
      </w:r>
      <w:r w:rsidRPr="00876A3E">
        <w:rPr>
          <w:rFonts w:hint="cs"/>
          <w:b/>
          <w:bCs/>
          <w:rtl/>
        </w:rPr>
        <w:t xml:space="preserve">موظفو إنفاذ القانون </w:t>
      </w:r>
      <w:r w:rsidR="00362E4F">
        <w:rPr>
          <w:rFonts w:hint="cs"/>
          <w:b/>
          <w:bCs/>
          <w:rtl/>
        </w:rPr>
        <w:t>فيما يتصل ب</w:t>
      </w:r>
      <w:r w:rsidRPr="00876A3E">
        <w:rPr>
          <w:rFonts w:hint="cs"/>
          <w:b/>
          <w:bCs/>
          <w:rtl/>
        </w:rPr>
        <w:t xml:space="preserve">انتهاكات حقوق الإنسان </w:t>
      </w:r>
      <w:r w:rsidR="00362E4F">
        <w:rPr>
          <w:rFonts w:hint="cs"/>
          <w:b/>
          <w:bCs/>
          <w:rtl/>
        </w:rPr>
        <w:t>التي يُزعم أنهم ارتكبوها</w:t>
      </w:r>
      <w:r w:rsidRPr="00876A3E">
        <w:rPr>
          <w:rFonts w:hint="cs"/>
          <w:b/>
          <w:bCs/>
          <w:rtl/>
        </w:rPr>
        <w:t xml:space="preserve">، وبخاصة حالات اللجوء إلى </w:t>
      </w:r>
      <w:r w:rsidR="00362E4F">
        <w:rPr>
          <w:rFonts w:hint="cs"/>
          <w:b/>
          <w:bCs/>
          <w:rtl/>
        </w:rPr>
        <w:t xml:space="preserve">استخدام </w:t>
      </w:r>
      <w:r w:rsidRPr="00876A3E">
        <w:rPr>
          <w:rFonts w:hint="cs"/>
          <w:b/>
          <w:bCs/>
          <w:rtl/>
        </w:rPr>
        <w:t>القوة المفرطة، في سياق العملية 8. وبالإضافة إلى ذلك، ينبغي للدولة الطرف أن تكفل محاكمة الأشخاص الموقوفين في سياق العملية 8 ضمن إطار زمني معقول.</w:t>
      </w:r>
    </w:p>
    <w:p w:rsidR="00876A3E" w:rsidRPr="00876A3E" w:rsidRDefault="00876A3E" w:rsidP="005D660C">
      <w:pPr>
        <w:pStyle w:val="SingleTxtGA"/>
        <w:rPr>
          <w:rFonts w:hint="cs"/>
          <w:rtl/>
        </w:rPr>
      </w:pPr>
      <w:r w:rsidRPr="00876A3E">
        <w:rPr>
          <w:rFonts w:hint="cs"/>
          <w:rtl/>
        </w:rPr>
        <w:t>15-</w:t>
      </w:r>
      <w:r w:rsidRPr="00876A3E">
        <w:rPr>
          <w:rFonts w:hint="cs"/>
          <w:rtl/>
        </w:rPr>
        <w:tab/>
        <w:t xml:space="preserve">وبينما ترحب اللجنة بالتدابير المعتمدة بشأن الاتجار بالأشخاص، </w:t>
      </w:r>
      <w:r w:rsidR="00A422B1">
        <w:rPr>
          <w:rFonts w:hint="cs"/>
          <w:rtl/>
        </w:rPr>
        <w:t xml:space="preserve">فإنها </w:t>
      </w:r>
      <w:r w:rsidRPr="00876A3E">
        <w:rPr>
          <w:rFonts w:hint="cs"/>
          <w:rtl/>
        </w:rPr>
        <w:t xml:space="preserve">تعرب عن </w:t>
      </w:r>
      <w:r w:rsidR="00A422B1">
        <w:rPr>
          <w:rFonts w:hint="cs"/>
          <w:rtl/>
        </w:rPr>
        <w:t xml:space="preserve">قلقها </w:t>
      </w:r>
      <w:r w:rsidRPr="00876A3E">
        <w:rPr>
          <w:rFonts w:hint="cs"/>
          <w:rtl/>
        </w:rPr>
        <w:t xml:space="preserve">من أن الدولة الطرف لم تعثر </w:t>
      </w:r>
      <w:r w:rsidR="00A422B1">
        <w:rPr>
          <w:rFonts w:hint="cs"/>
          <w:rtl/>
        </w:rPr>
        <w:t xml:space="preserve">حتى </w:t>
      </w:r>
      <w:r w:rsidRPr="00876A3E">
        <w:rPr>
          <w:rFonts w:hint="cs"/>
          <w:rtl/>
        </w:rPr>
        <w:t>الآن على أي حالة من حالات الاتجار</w:t>
      </w:r>
      <w:r w:rsidR="00A422B1">
        <w:rPr>
          <w:rFonts w:hint="cs"/>
          <w:rtl/>
        </w:rPr>
        <w:t xml:space="preserve"> بالأشخاص</w:t>
      </w:r>
      <w:r w:rsidRPr="00876A3E">
        <w:rPr>
          <w:rFonts w:hint="cs"/>
          <w:rtl/>
        </w:rPr>
        <w:t>. (المادة 8).</w:t>
      </w:r>
    </w:p>
    <w:p w:rsidR="00876A3E" w:rsidRPr="00876A3E" w:rsidRDefault="00876A3E" w:rsidP="00E44501">
      <w:pPr>
        <w:pStyle w:val="SingleTxtGA"/>
        <w:ind w:left="1928"/>
        <w:rPr>
          <w:rFonts w:hint="cs"/>
          <w:b/>
          <w:bCs/>
          <w:rtl/>
        </w:rPr>
      </w:pPr>
      <w:r w:rsidRPr="00876A3E">
        <w:rPr>
          <w:rFonts w:hint="cs"/>
          <w:b/>
          <w:bCs/>
          <w:rtl/>
        </w:rPr>
        <w:t xml:space="preserve">ينبغي أن تكثّف الدولة الطرف جهودها لتحديد ضحايا الاتجار بالأشخاص وضمان جمع البيانات على نحو </w:t>
      </w:r>
      <w:r w:rsidR="00765CCA">
        <w:rPr>
          <w:rFonts w:hint="cs"/>
          <w:b/>
          <w:bCs/>
          <w:rtl/>
        </w:rPr>
        <w:t>منهجي</w:t>
      </w:r>
      <w:r w:rsidRPr="00876A3E">
        <w:rPr>
          <w:rFonts w:hint="cs"/>
          <w:b/>
          <w:bCs/>
          <w:rtl/>
        </w:rPr>
        <w:t xml:space="preserve"> بشأن تدفق</w:t>
      </w:r>
      <w:r w:rsidR="00B756F4">
        <w:rPr>
          <w:rFonts w:hint="cs"/>
          <w:b/>
          <w:bCs/>
          <w:rtl/>
        </w:rPr>
        <w:t>ات</w:t>
      </w:r>
      <w:r w:rsidRPr="00876A3E">
        <w:rPr>
          <w:rFonts w:hint="cs"/>
          <w:b/>
          <w:bCs/>
          <w:rtl/>
        </w:rPr>
        <w:t xml:space="preserve"> الاتجار بالأشخاص </w:t>
      </w:r>
      <w:r w:rsidR="00B756F4">
        <w:rPr>
          <w:rFonts w:hint="cs"/>
          <w:b/>
          <w:bCs/>
          <w:rtl/>
        </w:rPr>
        <w:t xml:space="preserve">إلى </w:t>
      </w:r>
      <w:r w:rsidRPr="00876A3E">
        <w:rPr>
          <w:rFonts w:hint="cs"/>
          <w:b/>
          <w:bCs/>
          <w:rtl/>
        </w:rPr>
        <w:t>أراضيها</w:t>
      </w:r>
      <w:r w:rsidR="00B756F4">
        <w:rPr>
          <w:rFonts w:hint="cs"/>
          <w:b/>
          <w:bCs/>
          <w:rtl/>
        </w:rPr>
        <w:t xml:space="preserve"> أو عبرها</w:t>
      </w:r>
      <w:r w:rsidRPr="00876A3E">
        <w:rPr>
          <w:rFonts w:hint="cs"/>
          <w:b/>
          <w:bCs/>
          <w:rtl/>
        </w:rPr>
        <w:t xml:space="preserve">. وينبغي تدريب أفراد الشرطة وحرس الحدود والقضاة والمحامين وغيرهم من الموظفين </w:t>
      </w:r>
      <w:r w:rsidR="00B756F4">
        <w:rPr>
          <w:rFonts w:hint="cs"/>
          <w:b/>
          <w:bCs/>
          <w:rtl/>
        </w:rPr>
        <w:t>المعنيين</w:t>
      </w:r>
      <w:r w:rsidRPr="00876A3E">
        <w:rPr>
          <w:rFonts w:hint="cs"/>
          <w:b/>
          <w:bCs/>
          <w:rtl/>
        </w:rPr>
        <w:t>، قصد توعيتهم بحساسية مسألة الاتجار بالأشخاص وبحقوق الضحايا.</w:t>
      </w:r>
    </w:p>
    <w:p w:rsidR="00876A3E" w:rsidRPr="00876A3E" w:rsidRDefault="00876A3E" w:rsidP="00323129">
      <w:pPr>
        <w:pStyle w:val="SingleTxtGA"/>
        <w:rPr>
          <w:rFonts w:hint="cs"/>
          <w:rtl/>
        </w:rPr>
      </w:pPr>
      <w:r w:rsidRPr="00876A3E">
        <w:rPr>
          <w:rFonts w:hint="cs"/>
          <w:rtl/>
        </w:rPr>
        <w:t>16-</w:t>
      </w:r>
      <w:r w:rsidRPr="00876A3E">
        <w:rPr>
          <w:rFonts w:hint="cs"/>
          <w:rtl/>
        </w:rPr>
        <w:tab/>
      </w:r>
      <w:r w:rsidR="00AA4152">
        <w:rPr>
          <w:rFonts w:hint="cs"/>
          <w:rtl/>
        </w:rPr>
        <w:t>وتلاحظ</w:t>
      </w:r>
      <w:r w:rsidRPr="00876A3E">
        <w:rPr>
          <w:rFonts w:hint="cs"/>
          <w:rtl/>
        </w:rPr>
        <w:t xml:space="preserve"> اللجنة سياسة الدولة الطرف </w:t>
      </w:r>
      <w:r w:rsidR="00AA4152">
        <w:rPr>
          <w:rFonts w:hint="cs"/>
          <w:rtl/>
        </w:rPr>
        <w:t xml:space="preserve">المتمثلة في </w:t>
      </w:r>
      <w:r w:rsidRPr="00876A3E">
        <w:rPr>
          <w:rFonts w:hint="cs"/>
          <w:rtl/>
        </w:rPr>
        <w:t xml:space="preserve">احتجاز ملتمسي اللجوء في ظروف محدودة جداً. وبالإضافة إلى ذلك، تعرب اللجنة عن قلقها إزاء سياسة الدولة الطرف بشأن </w:t>
      </w:r>
      <w:r w:rsidR="009D16B6">
        <w:rPr>
          <w:rFonts w:hint="cs"/>
          <w:rtl/>
        </w:rPr>
        <w:t xml:space="preserve">وجود </w:t>
      </w:r>
      <w:r w:rsidRPr="00876A3E">
        <w:rPr>
          <w:rFonts w:hint="cs"/>
          <w:rtl/>
        </w:rPr>
        <w:t>"بلدان ثالثة آمنة "</w:t>
      </w:r>
      <w:r w:rsidR="0042465E">
        <w:rPr>
          <w:rFonts w:hint="cs"/>
          <w:rtl/>
        </w:rPr>
        <w:t xml:space="preserve">، وهي سياسة تُجيز </w:t>
      </w:r>
      <w:r w:rsidRPr="00876A3E">
        <w:rPr>
          <w:rFonts w:hint="cs"/>
          <w:rtl/>
        </w:rPr>
        <w:t xml:space="preserve">رفض النظر في </w:t>
      </w:r>
      <w:r w:rsidR="0042465E">
        <w:rPr>
          <w:rFonts w:hint="cs"/>
          <w:rtl/>
        </w:rPr>
        <w:t xml:space="preserve">طلب </w:t>
      </w:r>
      <w:r w:rsidRPr="00876A3E">
        <w:rPr>
          <w:rFonts w:hint="cs"/>
          <w:rtl/>
        </w:rPr>
        <w:t xml:space="preserve">حماية أو </w:t>
      </w:r>
      <w:r w:rsidR="005B6088">
        <w:rPr>
          <w:rFonts w:hint="cs"/>
          <w:rtl/>
        </w:rPr>
        <w:t xml:space="preserve">طلب للحصول على </w:t>
      </w:r>
      <w:r w:rsidRPr="00876A3E">
        <w:rPr>
          <w:rFonts w:hint="cs"/>
          <w:rtl/>
        </w:rPr>
        <w:t>مركز اللاجئ على أساس أن الشخص قد قدّم</w:t>
      </w:r>
      <w:r w:rsidR="00CD034A">
        <w:rPr>
          <w:rFonts w:hint="cs"/>
          <w:rtl/>
        </w:rPr>
        <w:t>، أو كان يمكن أن يقدم،</w:t>
      </w:r>
      <w:r w:rsidRPr="00876A3E">
        <w:rPr>
          <w:rFonts w:hint="cs"/>
          <w:rtl/>
        </w:rPr>
        <w:t xml:space="preserve"> </w:t>
      </w:r>
      <w:r w:rsidR="00CD034A">
        <w:rPr>
          <w:rFonts w:hint="cs"/>
          <w:rtl/>
        </w:rPr>
        <w:t xml:space="preserve">طلباً </w:t>
      </w:r>
      <w:r w:rsidRPr="00876A3E">
        <w:rPr>
          <w:rFonts w:hint="cs"/>
          <w:rtl/>
        </w:rPr>
        <w:t>في بلد آخر، الأمر الذي يؤدي إلى انتهاك مبدأ عدم</w:t>
      </w:r>
      <w:r w:rsidR="00CD034A">
        <w:rPr>
          <w:rFonts w:hint="cs"/>
          <w:rtl/>
        </w:rPr>
        <w:t xml:space="preserve"> الإعادة </w:t>
      </w:r>
      <w:proofErr w:type="spellStart"/>
      <w:r w:rsidR="00CD034A">
        <w:rPr>
          <w:rFonts w:hint="cs"/>
          <w:rtl/>
        </w:rPr>
        <w:t>القسرية</w:t>
      </w:r>
      <w:proofErr w:type="spellEnd"/>
      <w:r w:rsidRPr="00876A3E">
        <w:rPr>
          <w:rFonts w:hint="cs"/>
          <w:rtl/>
        </w:rPr>
        <w:t>. كما ت</w:t>
      </w:r>
      <w:r w:rsidR="00CD034A">
        <w:rPr>
          <w:rFonts w:hint="cs"/>
          <w:rtl/>
        </w:rPr>
        <w:t>ُ</w:t>
      </w:r>
      <w:r w:rsidRPr="00876A3E">
        <w:rPr>
          <w:rFonts w:hint="cs"/>
          <w:rtl/>
        </w:rPr>
        <w:t xml:space="preserve">عرب </w:t>
      </w:r>
      <w:r w:rsidR="00CD034A">
        <w:rPr>
          <w:rFonts w:hint="cs"/>
          <w:rtl/>
        </w:rPr>
        <w:t xml:space="preserve">اللجنة </w:t>
      </w:r>
      <w:r w:rsidRPr="00876A3E">
        <w:rPr>
          <w:rFonts w:hint="cs"/>
          <w:rtl/>
        </w:rPr>
        <w:t xml:space="preserve">عن قلقها إزاء </w:t>
      </w:r>
      <w:r w:rsidR="00CD034A">
        <w:rPr>
          <w:rFonts w:hint="cs"/>
          <w:rtl/>
        </w:rPr>
        <w:t xml:space="preserve">وجود </w:t>
      </w:r>
      <w:r w:rsidRPr="00876A3E">
        <w:rPr>
          <w:rFonts w:hint="cs"/>
          <w:rtl/>
        </w:rPr>
        <w:t xml:space="preserve">تقارير تفيد أن ملتمسي اللجوء والمهاجرين الذين لا يحملون وثائق هوية </w:t>
      </w:r>
      <w:r w:rsidR="00323129">
        <w:rPr>
          <w:rFonts w:hint="cs"/>
          <w:rtl/>
        </w:rPr>
        <w:t>يُ</w:t>
      </w:r>
      <w:r w:rsidRPr="00876A3E">
        <w:rPr>
          <w:rFonts w:hint="cs"/>
          <w:rtl/>
        </w:rPr>
        <w:t xml:space="preserve">حتجزون في مؤسسات إصلاحية </w:t>
      </w:r>
      <w:r w:rsidR="00323129">
        <w:rPr>
          <w:rFonts w:hint="cs"/>
          <w:rtl/>
        </w:rPr>
        <w:t xml:space="preserve">مع </w:t>
      </w:r>
      <w:r w:rsidRPr="00876A3E">
        <w:rPr>
          <w:rFonts w:hint="cs"/>
          <w:rtl/>
        </w:rPr>
        <w:t>السجناء المدانين. (المادة 13)</w:t>
      </w:r>
    </w:p>
    <w:p w:rsidR="00876A3E" w:rsidRPr="00876A3E" w:rsidRDefault="00876A3E" w:rsidP="0081226B">
      <w:pPr>
        <w:pStyle w:val="SingleTxtGA"/>
        <w:ind w:left="1928"/>
        <w:rPr>
          <w:rFonts w:hint="cs"/>
          <w:b/>
          <w:bCs/>
          <w:rtl/>
        </w:rPr>
      </w:pPr>
      <w:r w:rsidRPr="00876A3E">
        <w:rPr>
          <w:rFonts w:hint="cs"/>
          <w:b/>
          <w:bCs/>
          <w:rtl/>
        </w:rPr>
        <w:t>ينبغي للدولة الطرف أن تقوم بما يلي:</w:t>
      </w:r>
    </w:p>
    <w:p w:rsidR="00876A3E" w:rsidRPr="00876A3E" w:rsidRDefault="00876A3E" w:rsidP="0081226B">
      <w:pPr>
        <w:pStyle w:val="SingleTxtGA"/>
        <w:ind w:left="1928"/>
        <w:rPr>
          <w:rFonts w:hint="cs"/>
          <w:b/>
          <w:bCs/>
          <w:rtl/>
        </w:rPr>
      </w:pPr>
      <w:r w:rsidRPr="00876A3E">
        <w:rPr>
          <w:rFonts w:hint="cs"/>
          <w:b/>
          <w:bCs/>
          <w:rtl/>
        </w:rPr>
        <w:tab/>
        <w:t>(أ)</w:t>
      </w:r>
      <w:r w:rsidRPr="00876A3E">
        <w:rPr>
          <w:rFonts w:hint="cs"/>
          <w:b/>
          <w:bCs/>
          <w:rtl/>
        </w:rPr>
        <w:tab/>
        <w:t xml:space="preserve">جعل </w:t>
      </w:r>
      <w:r w:rsidR="00266D5F">
        <w:rPr>
          <w:rFonts w:hint="cs"/>
          <w:b/>
          <w:bCs/>
          <w:rtl/>
        </w:rPr>
        <w:t xml:space="preserve">تشريعاتها متوافقة توافقاً </w:t>
      </w:r>
      <w:r w:rsidRPr="00876A3E">
        <w:rPr>
          <w:rFonts w:hint="cs"/>
          <w:b/>
          <w:bCs/>
          <w:rtl/>
        </w:rPr>
        <w:t xml:space="preserve">كاملاً مع مبدأ عدم </w:t>
      </w:r>
      <w:r w:rsidR="00A07651">
        <w:rPr>
          <w:rFonts w:hint="cs"/>
          <w:b/>
          <w:bCs/>
          <w:rtl/>
        </w:rPr>
        <w:t xml:space="preserve">            </w:t>
      </w:r>
      <w:r w:rsidR="00266D5F">
        <w:rPr>
          <w:rFonts w:hint="cs"/>
          <w:b/>
          <w:bCs/>
          <w:rtl/>
        </w:rPr>
        <w:t xml:space="preserve">الإعادة </w:t>
      </w:r>
      <w:proofErr w:type="spellStart"/>
      <w:r w:rsidR="00266D5F">
        <w:rPr>
          <w:rFonts w:hint="cs"/>
          <w:b/>
          <w:bCs/>
          <w:rtl/>
        </w:rPr>
        <w:t>القسرية</w:t>
      </w:r>
      <w:proofErr w:type="spellEnd"/>
      <w:r w:rsidRPr="00876A3E">
        <w:rPr>
          <w:rFonts w:hint="cs"/>
          <w:b/>
          <w:bCs/>
          <w:rtl/>
        </w:rPr>
        <w:t>؛</w:t>
      </w:r>
    </w:p>
    <w:p w:rsidR="00876A3E" w:rsidRPr="00876A3E" w:rsidRDefault="00876A3E" w:rsidP="0081226B">
      <w:pPr>
        <w:pStyle w:val="SingleTxtGA"/>
        <w:ind w:left="1928"/>
        <w:rPr>
          <w:rFonts w:hint="cs"/>
          <w:b/>
          <w:bCs/>
          <w:rtl/>
        </w:rPr>
      </w:pPr>
      <w:r w:rsidRPr="00876A3E">
        <w:rPr>
          <w:rFonts w:hint="cs"/>
          <w:b/>
          <w:bCs/>
          <w:rtl/>
        </w:rPr>
        <w:tab/>
        <w:t>(ب)</w:t>
      </w:r>
      <w:r w:rsidRPr="00876A3E">
        <w:rPr>
          <w:rFonts w:hint="cs"/>
          <w:b/>
          <w:bCs/>
          <w:rtl/>
        </w:rPr>
        <w:tab/>
        <w:t xml:space="preserve">ضمان عدم احتجاز أي ملتمس لجوء أو لاجئ في </w:t>
      </w:r>
      <w:r w:rsidR="00BE0C48">
        <w:rPr>
          <w:rFonts w:hint="cs"/>
          <w:b/>
          <w:bCs/>
          <w:rtl/>
        </w:rPr>
        <w:t>ال</w:t>
      </w:r>
      <w:r w:rsidRPr="00876A3E">
        <w:rPr>
          <w:rFonts w:hint="cs"/>
          <w:b/>
          <w:bCs/>
          <w:rtl/>
        </w:rPr>
        <w:t xml:space="preserve">مؤسسات </w:t>
      </w:r>
      <w:r w:rsidR="00BE0C48">
        <w:rPr>
          <w:rFonts w:hint="cs"/>
          <w:b/>
          <w:bCs/>
          <w:rtl/>
        </w:rPr>
        <w:t>الإ</w:t>
      </w:r>
      <w:r w:rsidRPr="00876A3E">
        <w:rPr>
          <w:rFonts w:hint="cs"/>
          <w:b/>
          <w:bCs/>
          <w:rtl/>
        </w:rPr>
        <w:t>صلاحية</w:t>
      </w:r>
      <w:r w:rsidRPr="00876A3E">
        <w:rPr>
          <w:rFonts w:hint="cs"/>
          <w:rtl/>
        </w:rPr>
        <w:t xml:space="preserve"> </w:t>
      </w:r>
      <w:r w:rsidRPr="00876A3E">
        <w:rPr>
          <w:rFonts w:hint="cs"/>
          <w:b/>
          <w:bCs/>
          <w:rtl/>
        </w:rPr>
        <w:t xml:space="preserve">وغيرها من أماكن الاحتجاز </w:t>
      </w:r>
      <w:r w:rsidR="005617CB">
        <w:rPr>
          <w:rFonts w:hint="cs"/>
          <w:b/>
          <w:bCs/>
          <w:rtl/>
        </w:rPr>
        <w:t xml:space="preserve">مع </w:t>
      </w:r>
      <w:r w:rsidRPr="00876A3E">
        <w:rPr>
          <w:rFonts w:hint="cs"/>
          <w:b/>
          <w:bCs/>
          <w:rtl/>
        </w:rPr>
        <w:t>السجناء المدانين، وتعديل قانون الهجرة وفقاً لذلك؛</w:t>
      </w:r>
    </w:p>
    <w:p w:rsidR="00876A3E" w:rsidRPr="00876A3E" w:rsidRDefault="00876A3E" w:rsidP="0081226B">
      <w:pPr>
        <w:pStyle w:val="SingleTxtGA"/>
        <w:ind w:left="1928"/>
        <w:rPr>
          <w:rFonts w:hint="cs"/>
          <w:b/>
          <w:bCs/>
          <w:rtl/>
        </w:rPr>
      </w:pPr>
      <w:r w:rsidRPr="00876A3E">
        <w:rPr>
          <w:rFonts w:hint="cs"/>
          <w:b/>
          <w:bCs/>
          <w:rtl/>
        </w:rPr>
        <w:tab/>
        <w:t>(ج)</w:t>
      </w:r>
      <w:r w:rsidRPr="00876A3E">
        <w:rPr>
          <w:rFonts w:hint="cs"/>
          <w:b/>
          <w:bCs/>
          <w:rtl/>
        </w:rPr>
        <w:tab/>
        <w:t xml:space="preserve">النظر في توسيع </w:t>
      </w:r>
      <w:r w:rsidR="0044537C">
        <w:rPr>
          <w:rFonts w:hint="cs"/>
          <w:b/>
          <w:bCs/>
          <w:rtl/>
        </w:rPr>
        <w:t xml:space="preserve">نطاق </w:t>
      </w:r>
      <w:r w:rsidRPr="00876A3E">
        <w:rPr>
          <w:rFonts w:hint="cs"/>
          <w:b/>
          <w:bCs/>
          <w:rtl/>
        </w:rPr>
        <w:t xml:space="preserve">ولاية اللجنة النيوزيلندية لحقوق الإنسان حتّى يتسنّى لها تلقي </w:t>
      </w:r>
      <w:r w:rsidR="0044537C">
        <w:rPr>
          <w:rFonts w:hint="cs"/>
          <w:b/>
          <w:bCs/>
          <w:rtl/>
        </w:rPr>
        <w:t>ال</w:t>
      </w:r>
      <w:r w:rsidRPr="00876A3E">
        <w:rPr>
          <w:rFonts w:hint="cs"/>
          <w:b/>
          <w:bCs/>
          <w:rtl/>
        </w:rPr>
        <w:t xml:space="preserve">شكاوى </w:t>
      </w:r>
      <w:r w:rsidR="0044537C">
        <w:rPr>
          <w:rFonts w:hint="cs"/>
          <w:b/>
          <w:bCs/>
          <w:rtl/>
        </w:rPr>
        <w:t>المتعلقة ب</w:t>
      </w:r>
      <w:r w:rsidRPr="00876A3E">
        <w:rPr>
          <w:rFonts w:hint="cs"/>
          <w:b/>
          <w:bCs/>
          <w:rtl/>
        </w:rPr>
        <w:t xml:space="preserve">انتهاكات حقوق الإنسان </w:t>
      </w:r>
      <w:r w:rsidR="0044537C">
        <w:rPr>
          <w:rFonts w:hint="cs"/>
          <w:b/>
          <w:bCs/>
          <w:rtl/>
        </w:rPr>
        <w:t xml:space="preserve">المتصلة </w:t>
      </w:r>
      <w:r w:rsidRPr="00876A3E">
        <w:rPr>
          <w:rFonts w:hint="cs"/>
          <w:b/>
          <w:bCs/>
          <w:rtl/>
        </w:rPr>
        <w:t>بقوانين وسياسات وممارسات الهجرة وإعداد تقارير عنها.</w:t>
      </w:r>
    </w:p>
    <w:p w:rsidR="00876A3E" w:rsidRPr="00876A3E" w:rsidRDefault="00876A3E" w:rsidP="00876A3E">
      <w:pPr>
        <w:pStyle w:val="SingleTxtGA"/>
        <w:rPr>
          <w:rFonts w:hint="cs"/>
          <w:rtl/>
        </w:rPr>
      </w:pPr>
      <w:r w:rsidRPr="00876A3E">
        <w:rPr>
          <w:rFonts w:hint="cs"/>
          <w:rtl/>
        </w:rPr>
        <w:t>17-</w:t>
      </w:r>
      <w:r w:rsidRPr="00876A3E">
        <w:rPr>
          <w:rFonts w:hint="cs"/>
          <w:rtl/>
        </w:rPr>
        <w:tab/>
        <w:t xml:space="preserve">وتعرب اللجنة عن قلقها من أن استنتاج المحكمة العليا وجود انتهاك لافتراض البراءة في التشريع الجنائي ذي الصلة بحيازة </w:t>
      </w:r>
      <w:r w:rsidR="00FD398B">
        <w:rPr>
          <w:rFonts w:hint="cs"/>
          <w:rtl/>
        </w:rPr>
        <w:t>ال</w:t>
      </w:r>
      <w:r w:rsidRPr="00876A3E">
        <w:rPr>
          <w:rFonts w:hint="cs"/>
          <w:rtl/>
        </w:rPr>
        <w:t>مخدرات لم يؤد بعد إلى إدخال تعديلات على التشريع المعني. (المادتان 9 و14)</w:t>
      </w:r>
    </w:p>
    <w:p w:rsidR="00876A3E" w:rsidRPr="00876A3E" w:rsidRDefault="00876A3E" w:rsidP="0098759D">
      <w:pPr>
        <w:pStyle w:val="SingleTxtGA"/>
        <w:ind w:left="1928"/>
        <w:rPr>
          <w:rFonts w:hint="cs"/>
          <w:b/>
          <w:bCs/>
          <w:rtl/>
        </w:rPr>
      </w:pPr>
      <w:r w:rsidRPr="00876A3E">
        <w:rPr>
          <w:rFonts w:hint="cs"/>
          <w:b/>
          <w:bCs/>
          <w:rtl/>
        </w:rPr>
        <w:t xml:space="preserve">في ضوء تعليق </w:t>
      </w:r>
      <w:r w:rsidR="000B73C8">
        <w:rPr>
          <w:rFonts w:hint="cs"/>
          <w:b/>
          <w:bCs/>
          <w:rtl/>
        </w:rPr>
        <w:t>ا</w:t>
      </w:r>
      <w:r w:rsidRPr="00876A3E">
        <w:rPr>
          <w:rFonts w:hint="cs"/>
          <w:b/>
          <w:bCs/>
          <w:rtl/>
        </w:rPr>
        <w:t xml:space="preserve">للجنة </w:t>
      </w:r>
      <w:r w:rsidR="000B73C8">
        <w:rPr>
          <w:rFonts w:hint="cs"/>
          <w:b/>
          <w:bCs/>
          <w:rtl/>
        </w:rPr>
        <w:t>العام رقم 32</w:t>
      </w:r>
      <w:r w:rsidRPr="00876A3E">
        <w:rPr>
          <w:rFonts w:hint="cs"/>
          <w:b/>
          <w:bCs/>
          <w:rtl/>
        </w:rPr>
        <w:t xml:space="preserve">(2007) على المادة 14 (الحق في المساواة أمام المحاكم والهيئات القضائية وفي محاكمة عادلة)، ينبغي للدولة الطرف أن تسرع في اعتماد تعديلات </w:t>
      </w:r>
      <w:r w:rsidR="003B349B">
        <w:rPr>
          <w:rFonts w:hint="cs"/>
          <w:b/>
          <w:bCs/>
          <w:rtl/>
        </w:rPr>
        <w:t>ل</w:t>
      </w:r>
      <w:r w:rsidRPr="00876A3E">
        <w:rPr>
          <w:rFonts w:hint="cs"/>
          <w:b/>
          <w:bCs/>
          <w:rtl/>
        </w:rPr>
        <w:t>قانون إساء</w:t>
      </w:r>
      <w:r w:rsidR="003B349B">
        <w:rPr>
          <w:rFonts w:hint="cs"/>
          <w:b/>
          <w:bCs/>
          <w:rtl/>
        </w:rPr>
        <w:t>ة</w:t>
      </w:r>
      <w:r w:rsidRPr="00876A3E">
        <w:rPr>
          <w:rFonts w:hint="cs"/>
          <w:b/>
          <w:bCs/>
          <w:rtl/>
        </w:rPr>
        <w:t xml:space="preserve"> استعمال المخدرات لعام 1975، </w:t>
      </w:r>
      <w:r w:rsidR="0098759D">
        <w:rPr>
          <w:rFonts w:hint="cs"/>
          <w:b/>
          <w:bCs/>
          <w:rtl/>
        </w:rPr>
        <w:t xml:space="preserve">           </w:t>
      </w:r>
      <w:r w:rsidRPr="00876A3E">
        <w:rPr>
          <w:rFonts w:hint="cs"/>
          <w:b/>
          <w:bCs/>
          <w:rtl/>
        </w:rPr>
        <w:t xml:space="preserve">من أجل ضمان </w:t>
      </w:r>
      <w:r w:rsidR="003B349B">
        <w:rPr>
          <w:rFonts w:hint="cs"/>
          <w:b/>
          <w:bCs/>
          <w:rtl/>
        </w:rPr>
        <w:t>توافقه</w:t>
      </w:r>
      <w:r w:rsidRPr="00876A3E">
        <w:rPr>
          <w:rFonts w:hint="cs"/>
          <w:b/>
          <w:bCs/>
          <w:rtl/>
        </w:rPr>
        <w:t xml:space="preserve"> مع المادتين 9 و14 من العهد وكفالة الحق في</w:t>
      </w:r>
      <w:r w:rsidR="0098759D">
        <w:rPr>
          <w:rFonts w:hint="cs"/>
          <w:b/>
          <w:bCs/>
          <w:rtl/>
        </w:rPr>
        <w:t xml:space="preserve">           </w:t>
      </w:r>
      <w:r w:rsidRPr="00876A3E">
        <w:rPr>
          <w:rFonts w:hint="cs"/>
          <w:b/>
          <w:bCs/>
          <w:rtl/>
        </w:rPr>
        <w:t xml:space="preserve"> افتراض البراءة.</w:t>
      </w:r>
    </w:p>
    <w:p w:rsidR="00876A3E" w:rsidRPr="00876A3E" w:rsidRDefault="00876A3E" w:rsidP="00E96A0E">
      <w:pPr>
        <w:pStyle w:val="SingleTxtGA"/>
        <w:rPr>
          <w:rFonts w:hint="cs"/>
          <w:rtl/>
        </w:rPr>
      </w:pPr>
      <w:r w:rsidRPr="00876A3E">
        <w:rPr>
          <w:rFonts w:hint="cs"/>
          <w:rtl/>
        </w:rPr>
        <w:t>18-</w:t>
      </w:r>
      <w:r w:rsidRPr="00876A3E">
        <w:rPr>
          <w:rFonts w:hint="cs"/>
          <w:rtl/>
        </w:rPr>
        <w:tab/>
        <w:t>وبينما ترحب اللجنة بالمبادرات المتخذة لحماية الأطفال من الاعتداء</w:t>
      </w:r>
      <w:r w:rsidR="00E96A0E">
        <w:rPr>
          <w:rFonts w:hint="cs"/>
          <w:rtl/>
        </w:rPr>
        <w:t>ات</w:t>
      </w:r>
      <w:r w:rsidRPr="00876A3E">
        <w:rPr>
          <w:rFonts w:hint="cs"/>
          <w:rtl/>
        </w:rPr>
        <w:t xml:space="preserve"> وتلاحظ تسليم الدولة الطرف بالحاجة إلى معالجة هذه المسألة، </w:t>
      </w:r>
      <w:r w:rsidR="00E96A0E">
        <w:rPr>
          <w:rFonts w:hint="cs"/>
          <w:rtl/>
        </w:rPr>
        <w:t xml:space="preserve">فإنها تعرب عن قلقها إزاء حدوث أعمال اعتداء </w:t>
      </w:r>
      <w:r w:rsidRPr="00876A3E">
        <w:rPr>
          <w:rFonts w:hint="cs"/>
          <w:rtl/>
        </w:rPr>
        <w:t xml:space="preserve">على الأطفال في الدولة الطرف. (المادتان 7 </w:t>
      </w:r>
      <w:r w:rsidR="00E96A0E">
        <w:rPr>
          <w:rFonts w:hint="cs"/>
          <w:rtl/>
        </w:rPr>
        <w:t>و24</w:t>
      </w:r>
      <w:r w:rsidRPr="00876A3E">
        <w:rPr>
          <w:rFonts w:hint="cs"/>
          <w:rtl/>
        </w:rPr>
        <w:t>)</w:t>
      </w:r>
    </w:p>
    <w:p w:rsidR="00876A3E" w:rsidRPr="00876A3E" w:rsidRDefault="00876A3E" w:rsidP="00952829">
      <w:pPr>
        <w:pStyle w:val="SingleTxtGA"/>
        <w:ind w:left="1928"/>
        <w:rPr>
          <w:rFonts w:hint="cs"/>
          <w:b/>
          <w:bCs/>
          <w:rtl/>
        </w:rPr>
      </w:pPr>
      <w:r w:rsidRPr="00876A3E">
        <w:rPr>
          <w:rFonts w:hint="cs"/>
          <w:b/>
          <w:bCs/>
          <w:rtl/>
        </w:rPr>
        <w:t>ينبغي للدولة الطرف أن تواصل تعزيز جهودها الرامية إلى مكافحة الاعتداء</w:t>
      </w:r>
      <w:r w:rsidR="0019777B">
        <w:rPr>
          <w:rFonts w:hint="cs"/>
          <w:b/>
          <w:bCs/>
          <w:rtl/>
        </w:rPr>
        <w:t>ات</w:t>
      </w:r>
      <w:r w:rsidRPr="00876A3E">
        <w:rPr>
          <w:rFonts w:hint="cs"/>
          <w:b/>
          <w:bCs/>
          <w:rtl/>
        </w:rPr>
        <w:t xml:space="preserve"> على الأطفال بتحسين آليات </w:t>
      </w:r>
      <w:r w:rsidR="0019777B">
        <w:rPr>
          <w:rFonts w:hint="cs"/>
          <w:b/>
          <w:bCs/>
          <w:rtl/>
        </w:rPr>
        <w:t>كشفها ال</w:t>
      </w:r>
      <w:r w:rsidRPr="00876A3E">
        <w:rPr>
          <w:rFonts w:hint="cs"/>
          <w:b/>
          <w:bCs/>
          <w:rtl/>
        </w:rPr>
        <w:t>مبكر، وبتشجيع الإبلاغ عن حالات الاعتداء الواقعة والمشتبه في وقوعها، وبكفالة اتخاذ السلطات المعنية إجراءات قانونية ضد المتورطين في أعمال الاعتداء على الأطفال.</w:t>
      </w:r>
    </w:p>
    <w:p w:rsidR="00876A3E" w:rsidRPr="00876A3E" w:rsidRDefault="00876A3E" w:rsidP="00837EB1">
      <w:pPr>
        <w:pStyle w:val="SingleTxtGA"/>
        <w:rPr>
          <w:rFonts w:hint="cs"/>
          <w:rtl/>
        </w:rPr>
      </w:pPr>
      <w:r w:rsidRPr="00876A3E">
        <w:rPr>
          <w:rFonts w:hint="cs"/>
          <w:rtl/>
        </w:rPr>
        <w:t>19-</w:t>
      </w:r>
      <w:r w:rsidRPr="00876A3E">
        <w:rPr>
          <w:rFonts w:hint="cs"/>
          <w:rtl/>
        </w:rPr>
        <w:tab/>
        <w:t xml:space="preserve">وبينما تسلّم اللجنة بعملية التفاوض الجارية بشأن </w:t>
      </w:r>
      <w:r w:rsidR="00837EB1">
        <w:rPr>
          <w:rFonts w:hint="cs"/>
          <w:rtl/>
        </w:rPr>
        <w:t>مراجعة</w:t>
      </w:r>
      <w:r w:rsidRPr="00876A3E">
        <w:rPr>
          <w:rFonts w:hint="cs"/>
          <w:rtl/>
        </w:rPr>
        <w:t xml:space="preserve"> قانون الشواطئ الأمامية وقاع البحار لعام 2004 أو إمكانية إلغاء هذا القانون، فإنها تعرب عن </w:t>
      </w:r>
      <w:r w:rsidR="00837EB1">
        <w:rPr>
          <w:rFonts w:hint="cs"/>
          <w:rtl/>
        </w:rPr>
        <w:t>قلقها</w:t>
      </w:r>
      <w:r w:rsidRPr="00876A3E">
        <w:rPr>
          <w:rFonts w:hint="cs"/>
          <w:rtl/>
        </w:rPr>
        <w:t xml:space="preserve"> من أن هذا القانون يميّز ضدّ </w:t>
      </w:r>
      <w:proofErr w:type="spellStart"/>
      <w:r w:rsidRPr="00876A3E">
        <w:rPr>
          <w:rFonts w:hint="cs"/>
          <w:rtl/>
        </w:rPr>
        <w:t>الماوريين</w:t>
      </w:r>
      <w:proofErr w:type="spellEnd"/>
      <w:r w:rsidRPr="00876A3E">
        <w:rPr>
          <w:rFonts w:hint="cs"/>
          <w:rtl/>
        </w:rPr>
        <w:t xml:space="preserve">، ويسقط ملكيتهم العرفية للشواطئ الأمامية وقاع البحار. </w:t>
      </w:r>
      <w:r w:rsidR="001B1639">
        <w:rPr>
          <w:rFonts w:hint="cs"/>
          <w:rtl/>
        </w:rPr>
        <w:t xml:space="preserve">            </w:t>
      </w:r>
      <w:r w:rsidRPr="00876A3E">
        <w:rPr>
          <w:rFonts w:hint="cs"/>
          <w:rtl/>
        </w:rPr>
        <w:t>(المواد 2 و26 و27)</w:t>
      </w:r>
    </w:p>
    <w:p w:rsidR="00876A3E" w:rsidRPr="00876A3E" w:rsidRDefault="00876A3E" w:rsidP="00952829">
      <w:pPr>
        <w:pStyle w:val="SingleTxtGA"/>
        <w:ind w:left="1928"/>
        <w:rPr>
          <w:rFonts w:hint="cs"/>
          <w:b/>
          <w:bCs/>
          <w:rtl/>
        </w:rPr>
      </w:pPr>
      <w:r w:rsidRPr="00876A3E">
        <w:rPr>
          <w:rFonts w:hint="cs"/>
          <w:b/>
          <w:bCs/>
          <w:rtl/>
        </w:rPr>
        <w:t xml:space="preserve">ينبغي للدولة الطرف أن تكثف جهودها للتشاور الفعّال مع ممثلي جماعات </w:t>
      </w:r>
      <w:proofErr w:type="spellStart"/>
      <w:r w:rsidRPr="00876A3E">
        <w:rPr>
          <w:rFonts w:hint="cs"/>
          <w:b/>
          <w:bCs/>
          <w:rtl/>
        </w:rPr>
        <w:t>الماوريين</w:t>
      </w:r>
      <w:proofErr w:type="spellEnd"/>
      <w:r w:rsidRPr="00876A3E">
        <w:rPr>
          <w:rFonts w:hint="cs"/>
          <w:b/>
          <w:bCs/>
          <w:rtl/>
        </w:rPr>
        <w:t xml:space="preserve"> كافة فيما يتعلق </w:t>
      </w:r>
      <w:r w:rsidR="002438D2">
        <w:rPr>
          <w:rFonts w:hint="cs"/>
          <w:b/>
          <w:bCs/>
          <w:rtl/>
        </w:rPr>
        <w:t>بالمراجعة</w:t>
      </w:r>
      <w:r w:rsidRPr="00876A3E">
        <w:rPr>
          <w:rFonts w:hint="cs"/>
          <w:b/>
          <w:bCs/>
          <w:rtl/>
        </w:rPr>
        <w:t xml:space="preserve"> الجاري</w:t>
      </w:r>
      <w:r w:rsidR="005D660C">
        <w:rPr>
          <w:rFonts w:hint="cs"/>
          <w:b/>
          <w:bCs/>
          <w:rtl/>
        </w:rPr>
        <w:t>ة</w:t>
      </w:r>
      <w:r w:rsidRPr="00876A3E">
        <w:rPr>
          <w:rFonts w:hint="cs"/>
          <w:b/>
          <w:bCs/>
          <w:rtl/>
        </w:rPr>
        <w:t xml:space="preserve"> لقانون الشواطئ الأمامية وقاع البحار لعام 2004، من أجل تعديل هذا القانون أو إلغائه. وينبغي </w:t>
      </w:r>
      <w:r w:rsidR="006B1ACA">
        <w:rPr>
          <w:rFonts w:hint="cs"/>
          <w:b/>
          <w:bCs/>
          <w:rtl/>
        </w:rPr>
        <w:t xml:space="preserve">بصفة خاصة أن تكون فترة </w:t>
      </w:r>
      <w:r w:rsidRPr="00876A3E">
        <w:rPr>
          <w:rFonts w:hint="cs"/>
          <w:b/>
          <w:bCs/>
          <w:rtl/>
        </w:rPr>
        <w:t xml:space="preserve">الاستشارة العامة </w:t>
      </w:r>
      <w:r w:rsidR="006B1ACA">
        <w:rPr>
          <w:rFonts w:hint="cs"/>
          <w:b/>
          <w:bCs/>
          <w:rtl/>
        </w:rPr>
        <w:t>طو</w:t>
      </w:r>
      <w:r w:rsidR="00965A38">
        <w:rPr>
          <w:rFonts w:hint="cs"/>
          <w:b/>
          <w:bCs/>
          <w:rtl/>
        </w:rPr>
        <w:t>ي</w:t>
      </w:r>
      <w:r w:rsidR="006B1ACA">
        <w:rPr>
          <w:rFonts w:hint="cs"/>
          <w:b/>
          <w:bCs/>
          <w:rtl/>
        </w:rPr>
        <w:t xml:space="preserve">لة </w:t>
      </w:r>
      <w:r w:rsidRPr="00876A3E">
        <w:rPr>
          <w:rFonts w:hint="cs"/>
          <w:b/>
          <w:bCs/>
          <w:rtl/>
        </w:rPr>
        <w:t xml:space="preserve">بما فيه الكفاية </w:t>
      </w:r>
      <w:r w:rsidR="006B1ACA">
        <w:rPr>
          <w:rFonts w:hint="cs"/>
          <w:b/>
          <w:bCs/>
          <w:rtl/>
        </w:rPr>
        <w:t xml:space="preserve">لكي تتمكن </w:t>
      </w:r>
      <w:r w:rsidRPr="00876A3E">
        <w:rPr>
          <w:rFonts w:hint="cs"/>
          <w:b/>
          <w:bCs/>
          <w:rtl/>
        </w:rPr>
        <w:t xml:space="preserve">جماعات </w:t>
      </w:r>
      <w:proofErr w:type="spellStart"/>
      <w:r w:rsidRPr="00876A3E">
        <w:rPr>
          <w:rFonts w:hint="cs"/>
          <w:b/>
          <w:bCs/>
          <w:rtl/>
        </w:rPr>
        <w:t>الماوريين</w:t>
      </w:r>
      <w:proofErr w:type="spellEnd"/>
      <w:r w:rsidRPr="00876A3E">
        <w:rPr>
          <w:rFonts w:hint="cs"/>
          <w:b/>
          <w:bCs/>
          <w:rtl/>
        </w:rPr>
        <w:t xml:space="preserve"> كافة من</w:t>
      </w:r>
      <w:r w:rsidR="006B1ACA">
        <w:rPr>
          <w:rFonts w:hint="cs"/>
          <w:b/>
          <w:bCs/>
          <w:rtl/>
        </w:rPr>
        <w:t xml:space="preserve"> التعبير عن آرائها</w:t>
      </w:r>
      <w:r w:rsidRPr="00876A3E">
        <w:rPr>
          <w:rFonts w:hint="cs"/>
          <w:b/>
          <w:bCs/>
          <w:rtl/>
        </w:rPr>
        <w:t>. وبالإضافة إلى ذلك، وف</w:t>
      </w:r>
      <w:r w:rsidR="006B1ACA">
        <w:rPr>
          <w:rFonts w:hint="cs"/>
          <w:b/>
          <w:bCs/>
          <w:rtl/>
        </w:rPr>
        <w:t>ي ضوء تعليق اللجنة العام رقم 23</w:t>
      </w:r>
      <w:r w:rsidRPr="00876A3E">
        <w:rPr>
          <w:rFonts w:hint="cs"/>
          <w:b/>
          <w:bCs/>
          <w:rtl/>
        </w:rPr>
        <w:t xml:space="preserve">(1994) على المادة 27 (حقوق الأقليات)، ينبغي توجيه عناية خاصة إلى المغزى الثقافي والديني لوصول </w:t>
      </w:r>
      <w:proofErr w:type="spellStart"/>
      <w:r w:rsidRPr="00876A3E">
        <w:rPr>
          <w:rFonts w:hint="cs"/>
          <w:b/>
          <w:bCs/>
          <w:rtl/>
        </w:rPr>
        <w:t>الماوريين</w:t>
      </w:r>
      <w:proofErr w:type="spellEnd"/>
      <w:r w:rsidRPr="00876A3E">
        <w:rPr>
          <w:rFonts w:hint="cs"/>
          <w:b/>
          <w:bCs/>
          <w:rtl/>
        </w:rPr>
        <w:t xml:space="preserve"> إلى الشواطئ الأمامية وقاع البحار.</w:t>
      </w:r>
    </w:p>
    <w:p w:rsidR="00876A3E" w:rsidRPr="00876A3E" w:rsidRDefault="00876A3E" w:rsidP="009B397E">
      <w:pPr>
        <w:pStyle w:val="SingleTxtGA"/>
        <w:rPr>
          <w:rFonts w:hint="cs"/>
          <w:rtl/>
        </w:rPr>
      </w:pPr>
      <w:r w:rsidRPr="00876A3E">
        <w:rPr>
          <w:rFonts w:hint="cs"/>
          <w:rtl/>
        </w:rPr>
        <w:t>20-</w:t>
      </w:r>
      <w:r w:rsidRPr="00876A3E">
        <w:rPr>
          <w:rFonts w:hint="cs"/>
          <w:rtl/>
        </w:rPr>
        <w:tab/>
        <w:t xml:space="preserve">وترحب اللجنة بمبادرة الدولة الطرف إلى إجراء إصلاح دستوري يهدف كذلك إلى تعزيز تنفيذ معاهدة </w:t>
      </w:r>
      <w:proofErr w:type="spellStart"/>
      <w:r w:rsidRPr="00876A3E">
        <w:rPr>
          <w:rFonts w:hint="cs"/>
          <w:rtl/>
        </w:rPr>
        <w:t>وايتانغي</w:t>
      </w:r>
      <w:proofErr w:type="spellEnd"/>
      <w:r w:rsidRPr="00876A3E">
        <w:rPr>
          <w:rFonts w:hint="cs"/>
          <w:rtl/>
        </w:rPr>
        <w:t xml:space="preserve">. بيد أنها تلاحظ أن المعاهدة لا تشكل حالياً جزءاً رسمياً من القانون المحلي، مما </w:t>
      </w:r>
      <w:r w:rsidR="009B397E">
        <w:rPr>
          <w:rFonts w:hint="cs"/>
          <w:rtl/>
        </w:rPr>
        <w:t xml:space="preserve">يجعل من الصعب </w:t>
      </w:r>
      <w:r w:rsidRPr="00876A3E">
        <w:rPr>
          <w:rFonts w:hint="cs"/>
          <w:rtl/>
        </w:rPr>
        <w:t xml:space="preserve">احتجاج </w:t>
      </w:r>
      <w:proofErr w:type="spellStart"/>
      <w:r w:rsidRPr="00876A3E">
        <w:rPr>
          <w:rFonts w:hint="cs"/>
          <w:rtl/>
        </w:rPr>
        <w:t>الماوريين</w:t>
      </w:r>
      <w:proofErr w:type="spellEnd"/>
      <w:r w:rsidRPr="00876A3E">
        <w:rPr>
          <w:rFonts w:hint="cs"/>
          <w:rtl/>
        </w:rPr>
        <w:t xml:space="preserve"> </w:t>
      </w:r>
      <w:proofErr w:type="spellStart"/>
      <w:r w:rsidRPr="00876A3E">
        <w:rPr>
          <w:rFonts w:hint="cs"/>
          <w:rtl/>
        </w:rPr>
        <w:t>بها</w:t>
      </w:r>
      <w:proofErr w:type="spellEnd"/>
      <w:r w:rsidRPr="00876A3E">
        <w:rPr>
          <w:rFonts w:hint="cs"/>
          <w:rtl/>
        </w:rPr>
        <w:t xml:space="preserve"> أمام المحاكم. وترحب اللجنة كذلك بالجهود التي تبذلها الدولة الطرف لتسوية الشكاوى التاريخية المتعلقة بالمعاهدة، بيد أنها تعرب عن </w:t>
      </w:r>
      <w:r w:rsidR="009B397E">
        <w:rPr>
          <w:rFonts w:hint="cs"/>
          <w:rtl/>
        </w:rPr>
        <w:t>قلقها</w:t>
      </w:r>
      <w:r w:rsidRPr="00876A3E">
        <w:rPr>
          <w:rFonts w:hint="cs"/>
          <w:rtl/>
        </w:rPr>
        <w:t xml:space="preserve"> </w:t>
      </w:r>
      <w:r w:rsidR="009B397E">
        <w:rPr>
          <w:rFonts w:hint="cs"/>
          <w:rtl/>
        </w:rPr>
        <w:t xml:space="preserve">إزاء </w:t>
      </w:r>
      <w:r w:rsidRPr="00876A3E">
        <w:rPr>
          <w:rFonts w:hint="cs"/>
          <w:rtl/>
        </w:rPr>
        <w:t>وجود تقارير مفادها أن الدولة الطرف وضعت</w:t>
      </w:r>
      <w:r w:rsidR="009B397E">
        <w:rPr>
          <w:rFonts w:hint="cs"/>
          <w:rtl/>
        </w:rPr>
        <w:t>،</w:t>
      </w:r>
      <w:r w:rsidRPr="00876A3E">
        <w:rPr>
          <w:rFonts w:hint="cs"/>
          <w:rtl/>
        </w:rPr>
        <w:t xml:space="preserve"> في </w:t>
      </w:r>
      <w:r w:rsidR="009B397E">
        <w:rPr>
          <w:rFonts w:hint="cs"/>
          <w:rtl/>
        </w:rPr>
        <w:t xml:space="preserve">إحدى الحالات، </w:t>
      </w:r>
      <w:r w:rsidRPr="00876A3E">
        <w:rPr>
          <w:rFonts w:hint="cs"/>
          <w:rtl/>
        </w:rPr>
        <w:t xml:space="preserve">حداً للمشاورات رغم زعم بعض جماعات </w:t>
      </w:r>
      <w:proofErr w:type="spellStart"/>
      <w:r w:rsidRPr="00876A3E">
        <w:rPr>
          <w:rFonts w:hint="cs"/>
          <w:rtl/>
        </w:rPr>
        <w:t>الماوريين</w:t>
      </w:r>
      <w:proofErr w:type="spellEnd"/>
      <w:r w:rsidRPr="00876A3E">
        <w:rPr>
          <w:rFonts w:hint="cs"/>
          <w:rtl/>
        </w:rPr>
        <w:t xml:space="preserve"> أن التسويات لا تعكس على نحو </w:t>
      </w:r>
      <w:r w:rsidR="009B397E">
        <w:rPr>
          <w:rFonts w:hint="cs"/>
          <w:rtl/>
        </w:rPr>
        <w:t xml:space="preserve">وافٍ </w:t>
      </w:r>
      <w:r w:rsidRPr="00876A3E">
        <w:rPr>
          <w:rFonts w:hint="cs"/>
          <w:rtl/>
        </w:rPr>
        <w:t>الملكية القبلية الأصلية. (المواد 2 و26 و27).</w:t>
      </w:r>
    </w:p>
    <w:p w:rsidR="00876A3E" w:rsidRPr="00876A3E" w:rsidRDefault="00876A3E" w:rsidP="00E31A72">
      <w:pPr>
        <w:pStyle w:val="SingleTxtGA"/>
        <w:ind w:left="1928"/>
        <w:rPr>
          <w:rFonts w:hint="cs"/>
          <w:b/>
          <w:bCs/>
          <w:rtl/>
        </w:rPr>
      </w:pPr>
      <w:r w:rsidRPr="00876A3E">
        <w:rPr>
          <w:rFonts w:hint="cs"/>
          <w:b/>
          <w:bCs/>
          <w:rtl/>
        </w:rPr>
        <w:t xml:space="preserve">ينبغي للدولة الطرف أن تواصل الجهود التي تبذلها لاستعراض مركز معاهدة </w:t>
      </w:r>
      <w:proofErr w:type="spellStart"/>
      <w:r w:rsidRPr="00876A3E">
        <w:rPr>
          <w:rFonts w:hint="cs"/>
          <w:b/>
          <w:bCs/>
          <w:rtl/>
        </w:rPr>
        <w:t>وايتنغي</w:t>
      </w:r>
      <w:proofErr w:type="spellEnd"/>
      <w:r w:rsidRPr="00876A3E">
        <w:rPr>
          <w:rFonts w:hint="cs"/>
          <w:b/>
          <w:bCs/>
          <w:rtl/>
        </w:rPr>
        <w:t xml:space="preserve"> في إطار النظام القانوني المحلي، بما في ذلك </w:t>
      </w:r>
      <w:r w:rsidR="00366F1F">
        <w:rPr>
          <w:rFonts w:hint="cs"/>
          <w:b/>
          <w:bCs/>
          <w:rtl/>
        </w:rPr>
        <w:t>مدى استصواب</w:t>
      </w:r>
      <w:r w:rsidRPr="00876A3E">
        <w:rPr>
          <w:rFonts w:hint="cs"/>
          <w:b/>
          <w:bCs/>
          <w:rtl/>
        </w:rPr>
        <w:t xml:space="preserve"> إدراجها في قانونها المحلي، بالتشاور مع جماعات </w:t>
      </w:r>
      <w:proofErr w:type="spellStart"/>
      <w:r w:rsidRPr="00876A3E">
        <w:rPr>
          <w:rFonts w:hint="cs"/>
          <w:b/>
          <w:bCs/>
          <w:rtl/>
        </w:rPr>
        <w:t>الماوريين</w:t>
      </w:r>
      <w:proofErr w:type="spellEnd"/>
      <w:r w:rsidRPr="00876A3E">
        <w:rPr>
          <w:rFonts w:hint="cs"/>
          <w:b/>
          <w:bCs/>
          <w:rtl/>
        </w:rPr>
        <w:t xml:space="preserve"> كافة. وبالإضافة إلى ذلك، ينبغي للدولة الطرف أن تكفل المراعاة الكاملة للآراء التي يعرب عنها مختلف جماعات </w:t>
      </w:r>
      <w:proofErr w:type="spellStart"/>
      <w:r w:rsidRPr="00876A3E">
        <w:rPr>
          <w:rFonts w:hint="cs"/>
          <w:b/>
          <w:bCs/>
          <w:rtl/>
        </w:rPr>
        <w:t>الماوريين</w:t>
      </w:r>
      <w:proofErr w:type="spellEnd"/>
      <w:r w:rsidRPr="00876A3E">
        <w:rPr>
          <w:rFonts w:hint="cs"/>
          <w:b/>
          <w:bCs/>
          <w:rtl/>
        </w:rPr>
        <w:t xml:space="preserve"> أثناء المشاورات الجارية في سياق عملية تسوية الشكاوى التاريخية المتعلقة بالمعاهدة.</w:t>
      </w:r>
    </w:p>
    <w:p w:rsidR="00876A3E" w:rsidRPr="00876A3E" w:rsidRDefault="00876A3E" w:rsidP="009D1822">
      <w:pPr>
        <w:pStyle w:val="SingleTxtGA"/>
        <w:rPr>
          <w:rFonts w:hint="cs"/>
          <w:rtl/>
        </w:rPr>
      </w:pPr>
      <w:r w:rsidRPr="00876A3E">
        <w:rPr>
          <w:rFonts w:hint="cs"/>
          <w:rtl/>
        </w:rPr>
        <w:t>21-</w:t>
      </w:r>
      <w:r w:rsidRPr="00876A3E">
        <w:rPr>
          <w:rFonts w:hint="cs"/>
          <w:rtl/>
        </w:rPr>
        <w:tab/>
        <w:t xml:space="preserve">وينبغي للدولة الطرف أن تعمّم على نطاق واسع العهد والبروتوكولين الاختياريين الملحقين </w:t>
      </w:r>
      <w:proofErr w:type="spellStart"/>
      <w:r w:rsidR="00366F1F">
        <w:rPr>
          <w:rFonts w:hint="cs"/>
          <w:rtl/>
        </w:rPr>
        <w:t>به</w:t>
      </w:r>
      <w:proofErr w:type="spellEnd"/>
      <w:r w:rsidRPr="00876A3E">
        <w:rPr>
          <w:rFonts w:hint="cs"/>
          <w:rtl/>
        </w:rPr>
        <w:t xml:space="preserve">، ونص التقرير الدوري الخامس، والردود الخطية المقدمة على قائمة المسائل التي أعدتها اللجنة فضلاً عن هذه الملاحظات الختامية من أجل زيادة وعي السلطات القضائية والتشريعية والإدارية والمجتمع المدني والمنظمات غير الحكومية العاملة في البلد، وكذلك عامة الجمهور. وتقترح اللجنة أيضاً أن يترجم كل من التقرير والملاحظات الختامية إلى اللغات الرسمية </w:t>
      </w:r>
      <w:r w:rsidR="009D1822">
        <w:rPr>
          <w:rFonts w:hint="cs"/>
          <w:rtl/>
        </w:rPr>
        <w:t>الأخرى</w:t>
      </w:r>
      <w:r w:rsidRPr="00876A3E">
        <w:rPr>
          <w:rFonts w:hint="cs"/>
          <w:rtl/>
        </w:rPr>
        <w:t xml:space="preserve"> </w:t>
      </w:r>
      <w:r w:rsidR="009D1822">
        <w:rPr>
          <w:rFonts w:hint="cs"/>
          <w:rtl/>
        </w:rPr>
        <w:t>ل</w:t>
      </w:r>
      <w:r w:rsidRPr="00876A3E">
        <w:rPr>
          <w:rFonts w:hint="cs"/>
          <w:rtl/>
        </w:rPr>
        <w:t xml:space="preserve">لدولة الطرف. </w:t>
      </w:r>
    </w:p>
    <w:p w:rsidR="00876A3E" w:rsidRPr="00876A3E" w:rsidRDefault="00876A3E" w:rsidP="00876A3E">
      <w:pPr>
        <w:pStyle w:val="SingleTxtGA"/>
        <w:rPr>
          <w:rFonts w:hint="cs"/>
          <w:rtl/>
        </w:rPr>
      </w:pPr>
      <w:r w:rsidRPr="00876A3E">
        <w:rPr>
          <w:rFonts w:hint="cs"/>
          <w:rtl/>
        </w:rPr>
        <w:t>22-</w:t>
      </w:r>
      <w:r w:rsidRPr="00876A3E">
        <w:rPr>
          <w:rFonts w:hint="cs"/>
          <w:rtl/>
        </w:rPr>
        <w:tab/>
        <w:t>وعملاً با</w:t>
      </w:r>
      <w:r w:rsidRPr="00876A3E">
        <w:rPr>
          <w:rFonts w:hint="cs"/>
          <w:rtl/>
          <w:lang w:bidi="ar-EG"/>
        </w:rPr>
        <w:t>لفقرة 5 من المادة 71 من نظام اللجنة الداخلي</w:t>
      </w:r>
      <w:r w:rsidR="003E1130">
        <w:rPr>
          <w:rFonts w:hint="cs"/>
          <w:rtl/>
          <w:lang w:bidi="ar-EG"/>
        </w:rPr>
        <w:t>،</w:t>
      </w:r>
      <w:r w:rsidRPr="00876A3E">
        <w:rPr>
          <w:rFonts w:hint="cs"/>
          <w:rtl/>
        </w:rPr>
        <w:t xml:space="preserve"> ينبغي للدولة الطرف</w:t>
      </w:r>
      <w:r w:rsidRPr="00876A3E">
        <w:rPr>
          <w:rFonts w:hint="cs"/>
          <w:rtl/>
          <w:lang w:bidi="ar-EG"/>
        </w:rPr>
        <w:t xml:space="preserve"> أن تقدم، في غضون سنة واحدة، معلومات عن مدى تنفيذها توصيات اللجنة الواردة في الفقرات 12 و14 و19.</w:t>
      </w:r>
      <w:r w:rsidRPr="00876A3E">
        <w:rPr>
          <w:rFonts w:hint="cs"/>
          <w:rtl/>
        </w:rPr>
        <w:t xml:space="preserve"> </w:t>
      </w:r>
    </w:p>
    <w:p w:rsidR="00876A3E" w:rsidRPr="00876A3E" w:rsidRDefault="00876A3E" w:rsidP="00876A3E">
      <w:pPr>
        <w:pStyle w:val="SingleTxtGA"/>
        <w:rPr>
          <w:rFonts w:hint="cs"/>
          <w:rtl/>
          <w:lang w:bidi="ar-EG"/>
        </w:rPr>
      </w:pPr>
      <w:r w:rsidRPr="00876A3E">
        <w:rPr>
          <w:rFonts w:hint="cs"/>
          <w:rtl/>
          <w:lang w:bidi="ar-EG"/>
        </w:rPr>
        <w:t>23-</w:t>
      </w:r>
      <w:r w:rsidRPr="00876A3E">
        <w:rPr>
          <w:rFonts w:hint="cs"/>
          <w:rtl/>
          <w:lang w:bidi="ar-EG"/>
        </w:rPr>
        <w:tab/>
        <w:t>وتطلب اللجنة إلى الدولة الطرف أن تضمّن تقريرها الدوري السادس، الذي يحين موعد تقديمه في 30 آذار/مارس 2015</w:t>
      </w:r>
      <w:r w:rsidRPr="00876A3E">
        <w:rPr>
          <w:rFonts w:hint="cs"/>
          <w:rtl/>
        </w:rPr>
        <w:t>،</w:t>
      </w:r>
      <w:r w:rsidRPr="00876A3E">
        <w:rPr>
          <w:rFonts w:hint="cs"/>
          <w:rtl/>
          <w:lang w:bidi="ar-EG"/>
        </w:rPr>
        <w:t xml:space="preserve"> معلومات محددة ومحدّثة عن جميع توصياتها وعن تنفيذ العهد ككل. كما تطلب اللجنة إلى </w:t>
      </w:r>
      <w:r w:rsidRPr="00876A3E">
        <w:rPr>
          <w:rFonts w:hint="cs"/>
          <w:rtl/>
        </w:rPr>
        <w:t>الدولة الطرف</w:t>
      </w:r>
      <w:r w:rsidRPr="00876A3E">
        <w:rPr>
          <w:rFonts w:hint="cs"/>
          <w:rtl/>
          <w:lang w:bidi="ar-EG"/>
        </w:rPr>
        <w:t xml:space="preserve"> أن تستشير على نطاق واسع منظمات المجتمع المدني والمنظمات غير الحكومية العاملة في البلد، لدى إعداد التقرير</w:t>
      </w:r>
      <w:r w:rsidR="003E1130">
        <w:rPr>
          <w:rFonts w:hint="cs"/>
          <w:rtl/>
          <w:lang w:bidi="ar-EG"/>
        </w:rPr>
        <w:t xml:space="preserve">              </w:t>
      </w:r>
      <w:r w:rsidRPr="00876A3E">
        <w:rPr>
          <w:rFonts w:hint="cs"/>
          <w:rtl/>
          <w:lang w:bidi="ar-EG"/>
        </w:rPr>
        <w:t xml:space="preserve"> الدوري السادس.</w:t>
      </w:r>
    </w:p>
    <w:p w:rsidR="00876A3E" w:rsidRPr="00876A3E" w:rsidRDefault="00876A3E" w:rsidP="00876A3E">
      <w:pPr>
        <w:spacing w:before="120"/>
        <w:jc w:val="center"/>
        <w:rPr>
          <w:rFonts w:hint="cs"/>
          <w:u w:val="single"/>
          <w:rtl/>
        </w:rPr>
      </w:pPr>
      <w:r>
        <w:rPr>
          <w:u w:val="single"/>
          <w:rtl/>
          <w:lang w:bidi="ar-EG"/>
        </w:rPr>
        <w:tab/>
      </w:r>
      <w:r>
        <w:rPr>
          <w:u w:val="single"/>
          <w:rtl/>
          <w:lang w:bidi="ar-EG"/>
        </w:rPr>
        <w:tab/>
      </w:r>
      <w:r>
        <w:rPr>
          <w:u w:val="single"/>
          <w:rtl/>
          <w:lang w:bidi="ar-EG"/>
        </w:rPr>
        <w:tab/>
      </w:r>
    </w:p>
    <w:sectPr w:rsidR="00876A3E" w:rsidRPr="00876A3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9C6" w:rsidRPr="00FE6865" w:rsidRDefault="003C79C6" w:rsidP="00FE6865">
      <w:pPr>
        <w:pStyle w:val="Footer"/>
      </w:pPr>
    </w:p>
  </w:endnote>
  <w:endnote w:type="continuationSeparator" w:id="0">
    <w:p w:rsidR="003C79C6" w:rsidRDefault="003C7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98" w:rsidRPr="00740C98" w:rsidRDefault="00740C98" w:rsidP="00740C98">
    <w:pPr>
      <w:pStyle w:val="Footer"/>
      <w:tabs>
        <w:tab w:val="right" w:pos="9598"/>
      </w:tabs>
    </w:pPr>
    <w:r>
      <w:t>GE.10-41509</w:t>
    </w:r>
    <w:r>
      <w:tab/>
    </w:r>
    <w:r w:rsidRPr="00740C98">
      <w:rPr>
        <w:b/>
        <w:sz w:val="18"/>
      </w:rPr>
      <w:fldChar w:fldCharType="begin"/>
    </w:r>
    <w:r w:rsidRPr="00740C98">
      <w:rPr>
        <w:b/>
        <w:sz w:val="18"/>
      </w:rPr>
      <w:instrText xml:space="preserve"> PAGE  \* MERGEFORMAT </w:instrText>
    </w:r>
    <w:r w:rsidRPr="00740C98">
      <w:rPr>
        <w:b/>
        <w:sz w:val="18"/>
      </w:rPr>
      <w:fldChar w:fldCharType="separate"/>
    </w:r>
    <w:r w:rsidR="00E31A72">
      <w:rPr>
        <w:b/>
        <w:noProof/>
        <w:sz w:val="18"/>
      </w:rPr>
      <w:t>8</w:t>
    </w:r>
    <w:r w:rsidRPr="00740C9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98" w:rsidRPr="00740C98" w:rsidRDefault="00740C98" w:rsidP="00740C98">
    <w:pPr>
      <w:pStyle w:val="Footer"/>
      <w:tabs>
        <w:tab w:val="right" w:pos="9598"/>
      </w:tabs>
      <w:rPr>
        <w:b/>
        <w:sz w:val="18"/>
      </w:rPr>
    </w:pPr>
    <w:r w:rsidRPr="00740C98">
      <w:rPr>
        <w:b/>
        <w:sz w:val="18"/>
      </w:rPr>
      <w:fldChar w:fldCharType="begin"/>
    </w:r>
    <w:r w:rsidRPr="00740C98">
      <w:rPr>
        <w:b/>
        <w:sz w:val="18"/>
      </w:rPr>
      <w:instrText xml:space="preserve"> PAGE  \* MERGEFORMAT </w:instrText>
    </w:r>
    <w:r w:rsidRPr="00740C98">
      <w:rPr>
        <w:b/>
        <w:sz w:val="18"/>
      </w:rPr>
      <w:fldChar w:fldCharType="separate"/>
    </w:r>
    <w:r w:rsidR="00E31A72">
      <w:rPr>
        <w:b/>
        <w:noProof/>
        <w:sz w:val="18"/>
      </w:rPr>
      <w:t>7</w:t>
    </w:r>
    <w:r w:rsidRPr="00740C98">
      <w:rPr>
        <w:b/>
        <w:sz w:val="18"/>
      </w:rPr>
      <w:fldChar w:fldCharType="end"/>
    </w:r>
    <w:r>
      <w:rPr>
        <w:b/>
        <w:sz w:val="18"/>
      </w:rPr>
      <w:tab/>
    </w:r>
    <w:r>
      <w:t>GE.10-41509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1A" w:rsidRDefault="00F21402" w:rsidP="00F21402">
    <w:pPr>
      <w:pStyle w:val="Footer"/>
      <w:jc w:val="right"/>
    </w:pPr>
    <w:r>
      <w:rPr>
        <w:sz w:val="20"/>
      </w:rPr>
      <w:t xml:space="preserve">(A)  </w:t>
    </w:r>
    <w:r w:rsidR="00740C98">
      <w:rPr>
        <w:sz w:val="20"/>
      </w:rPr>
      <w:t>GE.10-4150</w:t>
    </w:r>
    <w:r w:rsidR="0063391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0309E6">
      <w:rPr>
        <w:sz w:val="20"/>
      </w:rPr>
      <w:t>9    03</w:t>
    </w:r>
    <w:r w:rsidR="006E3AFB">
      <w:rPr>
        <w:sz w:val="20"/>
      </w:rPr>
      <w:t>0</w:t>
    </w:r>
    <w:r>
      <w:rPr>
        <w:sz w:val="20"/>
      </w:rPr>
      <w:t>5</w:t>
    </w:r>
    <w:r w:rsidR="006E3AFB">
      <w:rPr>
        <w:sz w:val="20"/>
      </w:rPr>
      <w:t>10    03</w:t>
    </w:r>
    <w:r>
      <w:rPr>
        <w:sz w:val="20"/>
      </w:rPr>
      <w:t>05</w:t>
    </w:r>
    <w:r w:rsidR="006E3AFB">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9C6" w:rsidRDefault="003C79C6" w:rsidP="007E4686">
      <w:pPr>
        <w:pStyle w:val="Footer"/>
        <w:bidi/>
        <w:spacing w:after="80" w:line="200" w:lineRule="exact"/>
        <w:ind w:left="680"/>
      </w:pPr>
      <w:r>
        <w:rPr>
          <w:rFonts w:hint="cs"/>
          <w:rtl/>
        </w:rPr>
        <w:t>__________</w:t>
      </w:r>
    </w:p>
  </w:footnote>
  <w:footnote w:type="continuationSeparator" w:id="0">
    <w:p w:rsidR="003C79C6" w:rsidRDefault="003C79C6"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98" w:rsidRPr="00740C98" w:rsidRDefault="00740C98" w:rsidP="00740C98">
    <w:pPr>
      <w:pStyle w:val="Header"/>
      <w:jc w:val="right"/>
    </w:pPr>
    <w:r w:rsidRPr="00740C98">
      <w:t>CCPR/C/NZL/CO/5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1A" w:rsidRPr="00740C98" w:rsidRDefault="00740C98" w:rsidP="00740C98">
    <w:pPr>
      <w:pStyle w:val="Header"/>
      <w:jc w:val="left"/>
    </w:pPr>
    <w:r w:rsidRPr="00740C98">
      <w:t>CCPR/C/NZL/CO/5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91A" w:rsidRDefault="0063391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3391A" w:rsidRPr="008F6743" w:rsidRDefault="0063391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91A"/>
    <w:rsid w:val="0000399A"/>
    <w:rsid w:val="00020F32"/>
    <w:rsid w:val="000309E6"/>
    <w:rsid w:val="00037DDB"/>
    <w:rsid w:val="00040E25"/>
    <w:rsid w:val="000414C2"/>
    <w:rsid w:val="00042149"/>
    <w:rsid w:val="000648EA"/>
    <w:rsid w:val="00073636"/>
    <w:rsid w:val="000845E9"/>
    <w:rsid w:val="000957C8"/>
    <w:rsid w:val="00097049"/>
    <w:rsid w:val="000A04D5"/>
    <w:rsid w:val="000B52F2"/>
    <w:rsid w:val="000B73C8"/>
    <w:rsid w:val="000C6AC2"/>
    <w:rsid w:val="000D0EAE"/>
    <w:rsid w:val="000D5380"/>
    <w:rsid w:val="000D6654"/>
    <w:rsid w:val="000E103D"/>
    <w:rsid w:val="000F0264"/>
    <w:rsid w:val="000F2EBF"/>
    <w:rsid w:val="000F3A9F"/>
    <w:rsid w:val="000F5FF6"/>
    <w:rsid w:val="001022B5"/>
    <w:rsid w:val="00103851"/>
    <w:rsid w:val="00113FA5"/>
    <w:rsid w:val="00122877"/>
    <w:rsid w:val="00143D69"/>
    <w:rsid w:val="001455A0"/>
    <w:rsid w:val="001602A3"/>
    <w:rsid w:val="0019777B"/>
    <w:rsid w:val="001A5161"/>
    <w:rsid w:val="001A60BD"/>
    <w:rsid w:val="001B1639"/>
    <w:rsid w:val="001C6D53"/>
    <w:rsid w:val="001D5A89"/>
    <w:rsid w:val="00200FE5"/>
    <w:rsid w:val="00211DC4"/>
    <w:rsid w:val="00227E86"/>
    <w:rsid w:val="00232277"/>
    <w:rsid w:val="002324EF"/>
    <w:rsid w:val="0023736D"/>
    <w:rsid w:val="00241B6A"/>
    <w:rsid w:val="002438D2"/>
    <w:rsid w:val="00257225"/>
    <w:rsid w:val="00266D5F"/>
    <w:rsid w:val="00310160"/>
    <w:rsid w:val="00322133"/>
    <w:rsid w:val="00323129"/>
    <w:rsid w:val="00341A8C"/>
    <w:rsid w:val="003519E6"/>
    <w:rsid w:val="00355F81"/>
    <w:rsid w:val="00362E4F"/>
    <w:rsid w:val="00366F1F"/>
    <w:rsid w:val="003B20B1"/>
    <w:rsid w:val="003B349B"/>
    <w:rsid w:val="003B4356"/>
    <w:rsid w:val="003C79C6"/>
    <w:rsid w:val="003E1130"/>
    <w:rsid w:val="003F08A8"/>
    <w:rsid w:val="00405E0C"/>
    <w:rsid w:val="0042465E"/>
    <w:rsid w:val="004250E3"/>
    <w:rsid w:val="0044537C"/>
    <w:rsid w:val="00472A81"/>
    <w:rsid w:val="00497F8E"/>
    <w:rsid w:val="004A20A6"/>
    <w:rsid w:val="004B2C92"/>
    <w:rsid w:val="004B3EF8"/>
    <w:rsid w:val="004D3AAD"/>
    <w:rsid w:val="004D6A3A"/>
    <w:rsid w:val="004F4AD7"/>
    <w:rsid w:val="00520457"/>
    <w:rsid w:val="00531F5E"/>
    <w:rsid w:val="00557CD3"/>
    <w:rsid w:val="005617CB"/>
    <w:rsid w:val="00565266"/>
    <w:rsid w:val="00571432"/>
    <w:rsid w:val="005732A2"/>
    <w:rsid w:val="005762A5"/>
    <w:rsid w:val="00585B7B"/>
    <w:rsid w:val="00590BA3"/>
    <w:rsid w:val="005B46D9"/>
    <w:rsid w:val="005B6088"/>
    <w:rsid w:val="005B7AE0"/>
    <w:rsid w:val="005D660C"/>
    <w:rsid w:val="005E23F5"/>
    <w:rsid w:val="005F090F"/>
    <w:rsid w:val="005F146F"/>
    <w:rsid w:val="005F7184"/>
    <w:rsid w:val="005F71B6"/>
    <w:rsid w:val="0063391A"/>
    <w:rsid w:val="00633B58"/>
    <w:rsid w:val="00654786"/>
    <w:rsid w:val="00660FD4"/>
    <w:rsid w:val="00665BE4"/>
    <w:rsid w:val="006925D6"/>
    <w:rsid w:val="006A4425"/>
    <w:rsid w:val="006B00A4"/>
    <w:rsid w:val="006B1ACA"/>
    <w:rsid w:val="006B4669"/>
    <w:rsid w:val="006D3CFA"/>
    <w:rsid w:val="006E193A"/>
    <w:rsid w:val="006E3AFB"/>
    <w:rsid w:val="006F6BF8"/>
    <w:rsid w:val="00703A2E"/>
    <w:rsid w:val="00707BDF"/>
    <w:rsid w:val="00710727"/>
    <w:rsid w:val="00715F45"/>
    <w:rsid w:val="0072608F"/>
    <w:rsid w:val="00731815"/>
    <w:rsid w:val="00731B84"/>
    <w:rsid w:val="00734AE7"/>
    <w:rsid w:val="00740C98"/>
    <w:rsid w:val="0074382B"/>
    <w:rsid w:val="00765CCA"/>
    <w:rsid w:val="00767BB0"/>
    <w:rsid w:val="0079344E"/>
    <w:rsid w:val="007B67F1"/>
    <w:rsid w:val="007D6AAF"/>
    <w:rsid w:val="007E197F"/>
    <w:rsid w:val="007E2786"/>
    <w:rsid w:val="007E4686"/>
    <w:rsid w:val="007F68C4"/>
    <w:rsid w:val="0081226B"/>
    <w:rsid w:val="008153DE"/>
    <w:rsid w:val="00823835"/>
    <w:rsid w:val="00830780"/>
    <w:rsid w:val="00837EB1"/>
    <w:rsid w:val="00852A10"/>
    <w:rsid w:val="00862634"/>
    <w:rsid w:val="00866C59"/>
    <w:rsid w:val="00876A3E"/>
    <w:rsid w:val="00877306"/>
    <w:rsid w:val="00885524"/>
    <w:rsid w:val="008A6242"/>
    <w:rsid w:val="008B4BC6"/>
    <w:rsid w:val="008C357B"/>
    <w:rsid w:val="008C63F7"/>
    <w:rsid w:val="008E197B"/>
    <w:rsid w:val="008E57F6"/>
    <w:rsid w:val="008F6743"/>
    <w:rsid w:val="0090083E"/>
    <w:rsid w:val="00901350"/>
    <w:rsid w:val="00901E57"/>
    <w:rsid w:val="009070DF"/>
    <w:rsid w:val="009272AB"/>
    <w:rsid w:val="00935F0E"/>
    <w:rsid w:val="0095208F"/>
    <w:rsid w:val="00952829"/>
    <w:rsid w:val="00965A38"/>
    <w:rsid w:val="00970C1B"/>
    <w:rsid w:val="00977B3F"/>
    <w:rsid w:val="009814AE"/>
    <w:rsid w:val="0098759D"/>
    <w:rsid w:val="009901D3"/>
    <w:rsid w:val="00996BBE"/>
    <w:rsid w:val="009B2C03"/>
    <w:rsid w:val="009B397E"/>
    <w:rsid w:val="009B47C2"/>
    <w:rsid w:val="009D16B6"/>
    <w:rsid w:val="009D17B9"/>
    <w:rsid w:val="009D1822"/>
    <w:rsid w:val="009D1AAC"/>
    <w:rsid w:val="009D1DD5"/>
    <w:rsid w:val="009F722C"/>
    <w:rsid w:val="00A07541"/>
    <w:rsid w:val="00A07651"/>
    <w:rsid w:val="00A26157"/>
    <w:rsid w:val="00A2651D"/>
    <w:rsid w:val="00A265C3"/>
    <w:rsid w:val="00A422B1"/>
    <w:rsid w:val="00A43F9A"/>
    <w:rsid w:val="00A53F38"/>
    <w:rsid w:val="00A543D4"/>
    <w:rsid w:val="00A61F86"/>
    <w:rsid w:val="00AA4152"/>
    <w:rsid w:val="00AB6D7F"/>
    <w:rsid w:val="00AD0014"/>
    <w:rsid w:val="00AD4CF2"/>
    <w:rsid w:val="00AF0BBA"/>
    <w:rsid w:val="00B21E96"/>
    <w:rsid w:val="00B25159"/>
    <w:rsid w:val="00B30468"/>
    <w:rsid w:val="00B44E31"/>
    <w:rsid w:val="00B60EE2"/>
    <w:rsid w:val="00B756F4"/>
    <w:rsid w:val="00B968D1"/>
    <w:rsid w:val="00BA11D4"/>
    <w:rsid w:val="00BA4F7E"/>
    <w:rsid w:val="00BB2C41"/>
    <w:rsid w:val="00BB32EB"/>
    <w:rsid w:val="00BC55C8"/>
    <w:rsid w:val="00BC5C10"/>
    <w:rsid w:val="00BE0C48"/>
    <w:rsid w:val="00BE2964"/>
    <w:rsid w:val="00C1796F"/>
    <w:rsid w:val="00C21623"/>
    <w:rsid w:val="00C24FBD"/>
    <w:rsid w:val="00C473BA"/>
    <w:rsid w:val="00C611ED"/>
    <w:rsid w:val="00C63CFE"/>
    <w:rsid w:val="00C6490A"/>
    <w:rsid w:val="00C64FE1"/>
    <w:rsid w:val="00C726D2"/>
    <w:rsid w:val="00C74296"/>
    <w:rsid w:val="00C7622C"/>
    <w:rsid w:val="00C8345E"/>
    <w:rsid w:val="00C969A3"/>
    <w:rsid w:val="00CA2231"/>
    <w:rsid w:val="00CA5F7C"/>
    <w:rsid w:val="00CD034A"/>
    <w:rsid w:val="00D436F2"/>
    <w:rsid w:val="00D479E0"/>
    <w:rsid w:val="00D51067"/>
    <w:rsid w:val="00D75657"/>
    <w:rsid w:val="00D85F4F"/>
    <w:rsid w:val="00D960AD"/>
    <w:rsid w:val="00D96C5B"/>
    <w:rsid w:val="00DA0E0E"/>
    <w:rsid w:val="00DB0885"/>
    <w:rsid w:val="00DB0C39"/>
    <w:rsid w:val="00DB7679"/>
    <w:rsid w:val="00DE7FFB"/>
    <w:rsid w:val="00DF1702"/>
    <w:rsid w:val="00DF4DD8"/>
    <w:rsid w:val="00DF668E"/>
    <w:rsid w:val="00E04826"/>
    <w:rsid w:val="00E14D2B"/>
    <w:rsid w:val="00E14E67"/>
    <w:rsid w:val="00E20DBA"/>
    <w:rsid w:val="00E26C3E"/>
    <w:rsid w:val="00E31A72"/>
    <w:rsid w:val="00E44501"/>
    <w:rsid w:val="00E6524A"/>
    <w:rsid w:val="00E660D6"/>
    <w:rsid w:val="00E771AB"/>
    <w:rsid w:val="00E837BA"/>
    <w:rsid w:val="00E86CC1"/>
    <w:rsid w:val="00E943DC"/>
    <w:rsid w:val="00E96A0E"/>
    <w:rsid w:val="00EA5950"/>
    <w:rsid w:val="00EA796F"/>
    <w:rsid w:val="00EB077B"/>
    <w:rsid w:val="00EC50B9"/>
    <w:rsid w:val="00ED26A0"/>
    <w:rsid w:val="00EE1C57"/>
    <w:rsid w:val="00F01F13"/>
    <w:rsid w:val="00F13D3D"/>
    <w:rsid w:val="00F1727A"/>
    <w:rsid w:val="00F21402"/>
    <w:rsid w:val="00F34764"/>
    <w:rsid w:val="00F453C2"/>
    <w:rsid w:val="00F50D2E"/>
    <w:rsid w:val="00F54E3C"/>
    <w:rsid w:val="00F64FFB"/>
    <w:rsid w:val="00F74023"/>
    <w:rsid w:val="00F75289"/>
    <w:rsid w:val="00F874BD"/>
    <w:rsid w:val="00FB1D0B"/>
    <w:rsid w:val="00FD398B"/>
    <w:rsid w:val="00FE3010"/>
    <w:rsid w:val="00FE55A3"/>
    <w:rsid w:val="00FE6865"/>
    <w:rsid w:val="00FF34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8</Pages>
  <Words>2030</Words>
  <Characters>11572</Characters>
  <Application>Microsoft Office Word</Application>
  <DocSecurity>4</DocSecurity>
  <Lines>96</Lines>
  <Paragraphs>27</Paragraphs>
  <ScaleCrop>false</ScaleCrop>
  <HeadingPairs>
    <vt:vector size="2" baseType="variant">
      <vt:variant>
        <vt:lpstr>العنوان</vt:lpstr>
      </vt:variant>
      <vt:variant>
        <vt:i4>1</vt:i4>
      </vt:variant>
    </vt:vector>
  </HeadingPairs>
  <TitlesOfParts>
    <vt:vector size="1" baseType="lpstr">
      <vt:lpstr>CCPR/C/NZL/CO/5</vt:lpstr>
    </vt:vector>
  </TitlesOfParts>
  <Company>CSD</Company>
  <LinksUpToDate>false</LinksUpToDate>
  <CharactersWithSpaces>13575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CCPR/C/NZL/CO/5</dc:title>
  <dc:subject>Ferjani-El-Haj</dc:subject>
  <dc:creator>Morcos</dc:creator>
  <cp:keywords/>
  <dc:description/>
  <cp:lastModifiedBy>Morcos</cp:lastModifiedBy>
  <cp:revision>2</cp:revision>
  <cp:lastPrinted>2010-05-03T10:53:00Z</cp:lastPrinted>
  <dcterms:created xsi:type="dcterms:W3CDTF">2010-05-03T10:56:00Z</dcterms:created>
  <dcterms:modified xsi:type="dcterms:W3CDTF">2010-05-03T10:56:00Z</dcterms:modified>
</cp:coreProperties>
</file>