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A88065D" w14:textId="77777777" w:rsidTr="003A3D90">
        <w:trPr>
          <w:trHeight w:hRule="exact" w:val="851"/>
        </w:trPr>
        <w:tc>
          <w:tcPr>
            <w:tcW w:w="142" w:type="dxa"/>
            <w:tcBorders>
              <w:bottom w:val="single" w:sz="4" w:space="0" w:color="auto"/>
            </w:tcBorders>
          </w:tcPr>
          <w:p w14:paraId="4781C58D" w14:textId="77777777" w:rsidR="002D5AAC" w:rsidRDefault="002D5AAC" w:rsidP="00B7458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8847AFA"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D6EB0F8" w14:textId="246E329C" w:rsidR="002D5AAC" w:rsidRDefault="00B74585" w:rsidP="00B74585">
            <w:pPr>
              <w:jc w:val="right"/>
            </w:pPr>
            <w:r w:rsidRPr="00B74585">
              <w:rPr>
                <w:sz w:val="40"/>
              </w:rPr>
              <w:t>HRI</w:t>
            </w:r>
            <w:r>
              <w:t>/CORE/SUR/2022</w:t>
            </w:r>
          </w:p>
        </w:tc>
      </w:tr>
      <w:tr w:rsidR="002D5AAC" w:rsidRPr="00943923" w14:paraId="6BB2E2CB" w14:textId="77777777" w:rsidTr="003A3D90">
        <w:trPr>
          <w:trHeight w:hRule="exact" w:val="2835"/>
        </w:trPr>
        <w:tc>
          <w:tcPr>
            <w:tcW w:w="1280" w:type="dxa"/>
            <w:gridSpan w:val="2"/>
            <w:tcBorders>
              <w:top w:val="single" w:sz="4" w:space="0" w:color="auto"/>
              <w:bottom w:val="single" w:sz="12" w:space="0" w:color="auto"/>
            </w:tcBorders>
          </w:tcPr>
          <w:p w14:paraId="5F6909C1" w14:textId="77777777" w:rsidR="002D5AAC" w:rsidRDefault="007B5263" w:rsidP="003A3D90">
            <w:pPr>
              <w:spacing w:before="120"/>
              <w:jc w:val="center"/>
            </w:pPr>
            <w:r>
              <w:rPr>
                <w:noProof/>
                <w:lang w:val="fr-CH" w:eastAsia="fr-CH"/>
              </w:rPr>
              <w:drawing>
                <wp:inline distT="0" distB="0" distL="0" distR="0" wp14:anchorId="26CDF391" wp14:editId="4605BC1F">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A82780"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7F635C2B" w14:textId="41C15C8A" w:rsidR="002D5AAC" w:rsidRDefault="00B74585" w:rsidP="003A3D90">
            <w:pPr>
              <w:spacing w:before="240"/>
            </w:pPr>
            <w:r>
              <w:t>Distr.:</w:t>
            </w:r>
            <w:r w:rsidR="008B779F" w:rsidRPr="008B779F">
              <w:rPr>
                <w:rFonts w:eastAsia="Times New Roman" w:cs="Times New Roman"/>
                <w:szCs w:val="20"/>
                <w:lang w:val="en-GB"/>
              </w:rPr>
              <w:t xml:space="preserve"> General</w:t>
            </w:r>
          </w:p>
          <w:p w14:paraId="595BE91A" w14:textId="2BCC2E0D" w:rsidR="00B74585" w:rsidRDefault="008B779F" w:rsidP="00B74585">
            <w:pPr>
              <w:spacing w:line="240" w:lineRule="exact"/>
            </w:pPr>
            <w:r w:rsidRPr="008B779F">
              <w:rPr>
                <w:rFonts w:eastAsia="Times New Roman" w:cs="Times New Roman"/>
                <w:szCs w:val="20"/>
                <w:lang w:val="en-GB"/>
              </w:rPr>
              <w:t>20 April 2022</w:t>
            </w:r>
          </w:p>
          <w:p w14:paraId="2EE29DA8" w14:textId="77777777" w:rsidR="00B74585" w:rsidRDefault="00B74585" w:rsidP="00B74585">
            <w:pPr>
              <w:spacing w:line="240" w:lineRule="exact"/>
            </w:pPr>
            <w:r>
              <w:t>Russian</w:t>
            </w:r>
          </w:p>
          <w:p w14:paraId="5D00330A" w14:textId="3759CD97" w:rsidR="00B74585" w:rsidRPr="00DC7155" w:rsidRDefault="00B74585" w:rsidP="00B74585">
            <w:pPr>
              <w:spacing w:line="240" w:lineRule="exact"/>
            </w:pPr>
            <w:r>
              <w:t xml:space="preserve">Original: </w:t>
            </w:r>
            <w:r w:rsidR="008B779F" w:rsidRPr="008B779F">
              <w:rPr>
                <w:rFonts w:eastAsia="Times New Roman" w:cs="Times New Roman"/>
                <w:szCs w:val="20"/>
                <w:lang w:val="en-GB"/>
              </w:rPr>
              <w:t>English</w:t>
            </w:r>
          </w:p>
        </w:tc>
      </w:tr>
    </w:tbl>
    <w:p w14:paraId="5CD276F9" w14:textId="77777777" w:rsidR="008B779F" w:rsidRPr="008B779F" w:rsidRDefault="008B779F" w:rsidP="008B779F">
      <w:pPr>
        <w:pStyle w:val="HMG"/>
      </w:pPr>
      <w:r w:rsidRPr="008B779F">
        <w:tab/>
      </w:r>
      <w:r w:rsidRPr="008B779F">
        <w:tab/>
        <w:t>Общий базовый документ, являющийся составной частью докладов государств-участников</w:t>
      </w:r>
    </w:p>
    <w:p w14:paraId="112B1BEE" w14:textId="140EB6D6" w:rsidR="008B779F" w:rsidRPr="008B779F" w:rsidRDefault="008B779F" w:rsidP="008B779F">
      <w:pPr>
        <w:keepNext/>
        <w:keepLines/>
        <w:tabs>
          <w:tab w:val="right" w:pos="851"/>
        </w:tabs>
        <w:spacing w:before="240" w:after="240" w:line="360" w:lineRule="exact"/>
        <w:ind w:left="1134" w:right="1134" w:hanging="1134"/>
        <w:outlineLvl w:val="0"/>
        <w:rPr>
          <w:rFonts w:eastAsia="Times New Roman" w:cs="Times New Roman"/>
          <w:b/>
          <w:sz w:val="34"/>
          <w:szCs w:val="20"/>
        </w:rPr>
      </w:pPr>
      <w:r w:rsidRPr="008B779F">
        <w:rPr>
          <w:rFonts w:eastAsia="Times New Roman" w:cs="Times New Roman"/>
          <w:b/>
          <w:sz w:val="34"/>
          <w:szCs w:val="20"/>
        </w:rPr>
        <w:tab/>
      </w:r>
      <w:r w:rsidRPr="008B779F">
        <w:rPr>
          <w:rFonts w:eastAsia="Times New Roman" w:cs="Times New Roman"/>
          <w:b/>
          <w:sz w:val="34"/>
          <w:szCs w:val="20"/>
        </w:rPr>
        <w:tab/>
      </w:r>
      <w:bookmarkStart w:id="0" w:name="_Toc101337924"/>
      <w:r w:rsidRPr="008B779F">
        <w:rPr>
          <w:rFonts w:eastAsia="Times New Roman" w:cs="Times New Roman"/>
          <w:b/>
          <w:sz w:val="34"/>
          <w:szCs w:val="20"/>
        </w:rPr>
        <w:t>Суринам</w:t>
      </w:r>
      <w:r w:rsidRPr="008B779F">
        <w:rPr>
          <w:rFonts w:eastAsia="Times New Roman" w:cs="Times New Roman"/>
          <w:bCs/>
          <w:position w:val="6"/>
          <w:szCs w:val="10"/>
        </w:rPr>
        <w:footnoteReference w:customMarkFollows="1" w:id="1"/>
        <w:t xml:space="preserve">* </w:t>
      </w:r>
      <w:r w:rsidRPr="008B779F">
        <w:rPr>
          <w:rFonts w:eastAsia="Times New Roman" w:cs="Times New Roman"/>
          <w:bCs/>
          <w:position w:val="6"/>
          <w:szCs w:val="10"/>
        </w:rPr>
        <w:footnoteReference w:customMarkFollows="1" w:id="2"/>
        <w:t>**</w:t>
      </w:r>
      <w:bookmarkEnd w:id="0"/>
    </w:p>
    <w:p w14:paraId="3DDB3B66" w14:textId="77777777" w:rsidR="008B779F" w:rsidRPr="008B779F" w:rsidRDefault="008B779F" w:rsidP="008B779F">
      <w:pPr>
        <w:tabs>
          <w:tab w:val="left" w:pos="1701"/>
          <w:tab w:val="left" w:pos="2268"/>
        </w:tabs>
        <w:spacing w:after="120"/>
        <w:ind w:left="1134" w:right="1134"/>
        <w:jc w:val="right"/>
        <w:rPr>
          <w:rFonts w:eastAsia="Times New Roman" w:cs="Times New Roman"/>
          <w:szCs w:val="20"/>
        </w:rPr>
      </w:pPr>
      <w:r w:rsidRPr="008B779F">
        <w:rPr>
          <w:rFonts w:eastAsia="Times New Roman" w:cs="Times New Roman"/>
          <w:szCs w:val="20"/>
        </w:rPr>
        <w:t>[Дата получения: 11 января 2022 года]</w:t>
      </w:r>
    </w:p>
    <w:p w14:paraId="113DDA36" w14:textId="77777777" w:rsidR="008B779F" w:rsidRPr="008B779F" w:rsidRDefault="008B779F" w:rsidP="008B779F">
      <w:pPr>
        <w:pageBreakBefore/>
        <w:spacing w:after="120"/>
        <w:rPr>
          <w:rFonts w:eastAsia="Times New Roman" w:cs="Times New Roman"/>
          <w:sz w:val="28"/>
          <w:szCs w:val="20"/>
        </w:rPr>
      </w:pPr>
      <w:r w:rsidRPr="008B779F">
        <w:rPr>
          <w:rFonts w:eastAsia="Times New Roman" w:cs="Times New Roman"/>
          <w:sz w:val="28"/>
          <w:szCs w:val="20"/>
        </w:rPr>
        <w:lastRenderedPageBreak/>
        <w:t>Содержание</w:t>
      </w:r>
    </w:p>
    <w:p w14:paraId="0CE9136D" w14:textId="77777777" w:rsidR="008B779F" w:rsidRPr="008B779F" w:rsidRDefault="008B779F" w:rsidP="008B779F">
      <w:pPr>
        <w:tabs>
          <w:tab w:val="right" w:pos="9638"/>
        </w:tabs>
        <w:spacing w:after="120"/>
        <w:ind w:left="283"/>
        <w:rPr>
          <w:rFonts w:eastAsia="Times New Roman" w:cs="Times New Roman"/>
          <w:sz w:val="18"/>
          <w:szCs w:val="20"/>
        </w:rPr>
      </w:pPr>
      <w:r w:rsidRPr="008B779F">
        <w:rPr>
          <w:rFonts w:eastAsia="Times New Roman" w:cs="Times New Roman"/>
          <w:i/>
          <w:sz w:val="18"/>
          <w:szCs w:val="20"/>
        </w:rPr>
        <w:tab/>
      </w:r>
      <w:r w:rsidRPr="008B779F">
        <w:rPr>
          <w:rFonts w:eastAsia="Times New Roman" w:cs="Times New Roman"/>
          <w:i/>
          <w:iCs/>
          <w:sz w:val="18"/>
          <w:szCs w:val="20"/>
        </w:rPr>
        <w:t>Стр.</w:t>
      </w:r>
    </w:p>
    <w:p w14:paraId="649AECD9" w14:textId="0C01A28F" w:rsidR="008B779F" w:rsidRPr="008B779F" w:rsidRDefault="008B779F" w:rsidP="008B779F">
      <w:pPr>
        <w:tabs>
          <w:tab w:val="right" w:pos="850"/>
          <w:tab w:val="left" w:pos="1134"/>
          <w:tab w:val="left" w:pos="1559"/>
          <w:tab w:val="left" w:pos="1984"/>
          <w:tab w:val="left" w:leader="dot" w:pos="8787"/>
          <w:tab w:val="right" w:pos="9638"/>
        </w:tabs>
        <w:spacing w:after="120"/>
        <w:rPr>
          <w:rFonts w:eastAsia="Times New Roman" w:cs="Times New Roman"/>
          <w:szCs w:val="20"/>
        </w:rPr>
      </w:pPr>
      <w:r w:rsidRPr="008B779F">
        <w:rPr>
          <w:rFonts w:eastAsia="Times New Roman" w:cs="Times New Roman"/>
          <w:szCs w:val="20"/>
        </w:rPr>
        <w:tab/>
      </w:r>
      <w:r w:rsidRPr="008B779F">
        <w:rPr>
          <w:rFonts w:eastAsia="Times New Roman" w:cs="Times New Roman"/>
          <w:szCs w:val="20"/>
        </w:rPr>
        <w:tab/>
        <w:t>Список сокращений</w:t>
      </w:r>
      <w:r>
        <w:rPr>
          <w:rFonts w:eastAsia="Times New Roman" w:cs="Times New Roman"/>
          <w:szCs w:val="20"/>
          <w:lang w:val="fr-CH"/>
        </w:rPr>
        <w:t xml:space="preserve"> </w:t>
      </w:r>
      <w:r w:rsidRPr="008B779F">
        <w:rPr>
          <w:rFonts w:eastAsia="Times New Roman" w:cs="Times New Roman"/>
          <w:szCs w:val="20"/>
        </w:rPr>
        <w:tab/>
      </w:r>
      <w:r w:rsidRPr="008B779F">
        <w:rPr>
          <w:rFonts w:eastAsia="Times New Roman" w:cs="Times New Roman"/>
          <w:szCs w:val="20"/>
        </w:rPr>
        <w:tab/>
        <w:t>3</w:t>
      </w:r>
    </w:p>
    <w:p w14:paraId="267D4023" w14:textId="35C60BC3" w:rsidR="008B779F" w:rsidRPr="008B779F" w:rsidRDefault="008B779F" w:rsidP="008B779F">
      <w:pPr>
        <w:tabs>
          <w:tab w:val="right" w:pos="850"/>
          <w:tab w:val="left" w:pos="1134"/>
          <w:tab w:val="left" w:pos="1559"/>
          <w:tab w:val="left" w:pos="1984"/>
          <w:tab w:val="left" w:leader="dot" w:pos="8787"/>
          <w:tab w:val="right" w:pos="9638"/>
        </w:tabs>
        <w:spacing w:after="120"/>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I</w:t>
      </w:r>
      <w:r w:rsidRPr="008B779F">
        <w:rPr>
          <w:rFonts w:eastAsia="Times New Roman" w:cs="Times New Roman"/>
          <w:szCs w:val="20"/>
        </w:rPr>
        <w:t>.</w:t>
      </w:r>
      <w:r w:rsidRPr="008B779F">
        <w:rPr>
          <w:rFonts w:eastAsia="Times New Roman" w:cs="Times New Roman"/>
          <w:szCs w:val="20"/>
        </w:rPr>
        <w:tab/>
        <w:t>Информация общего характера</w:t>
      </w:r>
      <w:r>
        <w:rPr>
          <w:rFonts w:eastAsia="Times New Roman" w:cs="Times New Roman"/>
          <w:szCs w:val="20"/>
          <w:lang w:val="fr-CH"/>
        </w:rPr>
        <w:t xml:space="preserve"> </w:t>
      </w:r>
      <w:r w:rsidRPr="008B779F">
        <w:rPr>
          <w:rFonts w:eastAsia="Times New Roman" w:cs="Times New Roman"/>
          <w:szCs w:val="20"/>
        </w:rPr>
        <w:tab/>
      </w:r>
      <w:r w:rsidRPr="008B779F">
        <w:rPr>
          <w:rFonts w:eastAsia="Times New Roman" w:cs="Times New Roman"/>
          <w:szCs w:val="20"/>
        </w:rPr>
        <w:tab/>
        <w:t>4</w:t>
      </w:r>
    </w:p>
    <w:p w14:paraId="2E12497F" w14:textId="09BDFA15" w:rsidR="008B779F" w:rsidRPr="008B779F" w:rsidRDefault="008B779F" w:rsidP="008B779F">
      <w:pPr>
        <w:tabs>
          <w:tab w:val="right" w:pos="850"/>
          <w:tab w:val="left" w:pos="1134"/>
          <w:tab w:val="left" w:pos="1559"/>
          <w:tab w:val="left" w:pos="1984"/>
          <w:tab w:val="left" w:leader="dot" w:pos="8787"/>
          <w:tab w:val="right" w:pos="9638"/>
        </w:tabs>
        <w:spacing w:after="120"/>
        <w:rPr>
          <w:rFonts w:eastAsia="Times New Roman" w:cs="Times New Roman"/>
          <w:szCs w:val="20"/>
        </w:rPr>
      </w:pPr>
      <w:r w:rsidRPr="008B779F">
        <w:rPr>
          <w:rFonts w:eastAsia="Times New Roman" w:cs="Times New Roman"/>
          <w:szCs w:val="20"/>
        </w:rPr>
        <w:tab/>
      </w:r>
      <w:r w:rsidRPr="008B779F">
        <w:rPr>
          <w:rFonts w:eastAsia="Times New Roman" w:cs="Times New Roman"/>
          <w:szCs w:val="20"/>
        </w:rPr>
        <w:tab/>
      </w:r>
      <w:r w:rsidRPr="008B779F">
        <w:rPr>
          <w:rFonts w:eastAsia="Times New Roman" w:cs="Times New Roman"/>
          <w:szCs w:val="20"/>
          <w:lang w:val="en-GB"/>
        </w:rPr>
        <w:t>A</w:t>
      </w:r>
      <w:r w:rsidRPr="008B779F">
        <w:rPr>
          <w:rFonts w:eastAsia="Times New Roman" w:cs="Times New Roman"/>
          <w:szCs w:val="20"/>
        </w:rPr>
        <w:t>.</w:t>
      </w:r>
      <w:r w:rsidRPr="008B779F">
        <w:rPr>
          <w:rFonts w:eastAsia="Times New Roman" w:cs="Times New Roman"/>
          <w:szCs w:val="20"/>
        </w:rPr>
        <w:tab/>
        <w:t>Культурные, демографические, экономические и социальные характеристики</w:t>
      </w:r>
      <w:r>
        <w:rPr>
          <w:rFonts w:eastAsia="Times New Roman" w:cs="Times New Roman"/>
          <w:szCs w:val="20"/>
          <w:lang w:val="fr-CH"/>
        </w:rPr>
        <w:t xml:space="preserve"> </w:t>
      </w:r>
      <w:r w:rsidRPr="008B779F">
        <w:rPr>
          <w:rFonts w:eastAsia="Times New Roman" w:cs="Times New Roman"/>
          <w:szCs w:val="20"/>
        </w:rPr>
        <w:tab/>
      </w:r>
      <w:r w:rsidRPr="008B779F">
        <w:rPr>
          <w:rFonts w:eastAsia="Times New Roman" w:cs="Times New Roman"/>
          <w:szCs w:val="20"/>
        </w:rPr>
        <w:tab/>
        <w:t>5</w:t>
      </w:r>
    </w:p>
    <w:p w14:paraId="0E9A4B41" w14:textId="1644DFA0" w:rsidR="008B779F" w:rsidRPr="00814BD6" w:rsidRDefault="008B779F" w:rsidP="008B779F">
      <w:pPr>
        <w:tabs>
          <w:tab w:val="right" w:pos="850"/>
          <w:tab w:val="left" w:pos="1134"/>
          <w:tab w:val="left" w:pos="1559"/>
          <w:tab w:val="left" w:pos="1984"/>
          <w:tab w:val="left" w:leader="dot" w:pos="8787"/>
          <w:tab w:val="right" w:pos="9638"/>
        </w:tabs>
        <w:spacing w:after="120"/>
        <w:rPr>
          <w:rFonts w:eastAsia="Times New Roman" w:cs="Times New Roman"/>
          <w:szCs w:val="20"/>
          <w:lang w:val="fr-CH"/>
        </w:rPr>
      </w:pPr>
      <w:r w:rsidRPr="008B779F">
        <w:rPr>
          <w:rFonts w:eastAsia="Times New Roman" w:cs="Times New Roman"/>
          <w:szCs w:val="20"/>
        </w:rPr>
        <w:tab/>
      </w:r>
      <w:r w:rsidRPr="008B779F">
        <w:rPr>
          <w:rFonts w:eastAsia="Times New Roman" w:cs="Times New Roman"/>
          <w:szCs w:val="20"/>
        </w:rPr>
        <w:tab/>
      </w:r>
      <w:r w:rsidRPr="008B779F">
        <w:rPr>
          <w:rFonts w:eastAsia="Times New Roman" w:cs="Times New Roman"/>
          <w:szCs w:val="20"/>
          <w:lang w:val="en-GB"/>
        </w:rPr>
        <w:t>B</w:t>
      </w:r>
      <w:r w:rsidRPr="008B779F">
        <w:rPr>
          <w:rFonts w:eastAsia="Times New Roman" w:cs="Times New Roman"/>
          <w:szCs w:val="20"/>
        </w:rPr>
        <w:t>.</w:t>
      </w:r>
      <w:r w:rsidRPr="008B779F">
        <w:rPr>
          <w:rFonts w:eastAsia="Times New Roman" w:cs="Times New Roman"/>
          <w:szCs w:val="20"/>
        </w:rPr>
        <w:tab/>
        <w:t>Конституционная, политическая и правовая структура</w:t>
      </w:r>
      <w:r>
        <w:rPr>
          <w:rFonts w:eastAsia="Times New Roman" w:cs="Times New Roman"/>
          <w:szCs w:val="20"/>
          <w:lang w:val="fr-CH"/>
        </w:rPr>
        <w:t xml:space="preserve"> </w:t>
      </w:r>
      <w:r w:rsidRPr="008B779F">
        <w:rPr>
          <w:rFonts w:eastAsia="Times New Roman" w:cs="Times New Roman"/>
          <w:szCs w:val="20"/>
        </w:rPr>
        <w:tab/>
      </w:r>
      <w:r w:rsidRPr="008B779F">
        <w:rPr>
          <w:rFonts w:eastAsia="Times New Roman" w:cs="Times New Roman"/>
          <w:szCs w:val="20"/>
        </w:rPr>
        <w:tab/>
        <w:t>1</w:t>
      </w:r>
      <w:r w:rsidR="00814BD6">
        <w:rPr>
          <w:rFonts w:eastAsia="Times New Roman" w:cs="Times New Roman"/>
          <w:szCs w:val="20"/>
          <w:lang w:val="fr-CH"/>
        </w:rPr>
        <w:t>8</w:t>
      </w:r>
    </w:p>
    <w:p w14:paraId="5045C658" w14:textId="21E5D292" w:rsidR="008B779F" w:rsidRPr="00814BD6" w:rsidRDefault="008B779F" w:rsidP="008B779F">
      <w:pPr>
        <w:tabs>
          <w:tab w:val="right" w:pos="850"/>
          <w:tab w:val="left" w:pos="1134"/>
          <w:tab w:val="left" w:pos="1559"/>
          <w:tab w:val="left" w:pos="1984"/>
          <w:tab w:val="left" w:leader="dot" w:pos="8787"/>
          <w:tab w:val="right" w:pos="9638"/>
        </w:tabs>
        <w:spacing w:after="120"/>
        <w:rPr>
          <w:rFonts w:eastAsia="Times New Roman" w:cs="Times New Roman"/>
          <w:szCs w:val="20"/>
          <w:lang w:val="fr-CH"/>
        </w:rPr>
      </w:pPr>
      <w:r w:rsidRPr="008B779F">
        <w:rPr>
          <w:rFonts w:eastAsia="Times New Roman" w:cs="Times New Roman"/>
          <w:szCs w:val="20"/>
        </w:rPr>
        <w:tab/>
      </w:r>
      <w:r w:rsidRPr="008B779F">
        <w:rPr>
          <w:rFonts w:eastAsia="Times New Roman" w:cs="Times New Roman"/>
          <w:szCs w:val="20"/>
          <w:lang w:val="en-GB"/>
        </w:rPr>
        <w:t>II</w:t>
      </w:r>
      <w:r w:rsidRPr="008B779F">
        <w:rPr>
          <w:rFonts w:eastAsia="Times New Roman" w:cs="Times New Roman"/>
          <w:szCs w:val="20"/>
        </w:rPr>
        <w:t>.</w:t>
      </w:r>
      <w:r w:rsidRPr="008B779F">
        <w:rPr>
          <w:rFonts w:eastAsia="Times New Roman" w:cs="Times New Roman"/>
          <w:szCs w:val="20"/>
        </w:rPr>
        <w:tab/>
        <w:t>Общие рамки защиты и поощрения прав человека</w:t>
      </w:r>
      <w:r>
        <w:rPr>
          <w:rFonts w:eastAsia="Times New Roman" w:cs="Times New Roman"/>
          <w:szCs w:val="20"/>
          <w:lang w:val="fr-CH"/>
        </w:rPr>
        <w:t xml:space="preserve"> </w:t>
      </w:r>
      <w:r w:rsidRPr="008B779F">
        <w:rPr>
          <w:rFonts w:eastAsia="Times New Roman" w:cs="Times New Roman"/>
          <w:szCs w:val="20"/>
        </w:rPr>
        <w:tab/>
      </w:r>
      <w:r w:rsidRPr="008B779F">
        <w:rPr>
          <w:rFonts w:eastAsia="Times New Roman" w:cs="Times New Roman"/>
          <w:szCs w:val="20"/>
        </w:rPr>
        <w:tab/>
        <w:t>2</w:t>
      </w:r>
      <w:r w:rsidR="00814BD6">
        <w:rPr>
          <w:rFonts w:eastAsia="Times New Roman" w:cs="Times New Roman"/>
          <w:szCs w:val="20"/>
          <w:lang w:val="fr-CH"/>
        </w:rPr>
        <w:t>4</w:t>
      </w:r>
    </w:p>
    <w:p w14:paraId="1FD6ED9F" w14:textId="1531C56E" w:rsidR="008B779F" w:rsidRPr="00814BD6" w:rsidRDefault="008B779F" w:rsidP="008B779F">
      <w:pPr>
        <w:tabs>
          <w:tab w:val="right" w:pos="850"/>
          <w:tab w:val="left" w:pos="1134"/>
          <w:tab w:val="left" w:pos="1559"/>
          <w:tab w:val="left" w:pos="1984"/>
          <w:tab w:val="left" w:leader="dot" w:pos="8787"/>
          <w:tab w:val="right" w:pos="9638"/>
        </w:tabs>
        <w:spacing w:after="120"/>
        <w:rPr>
          <w:rFonts w:eastAsia="Times New Roman" w:cs="Times New Roman"/>
          <w:szCs w:val="20"/>
          <w:lang w:val="fr-CH"/>
        </w:rPr>
      </w:pPr>
      <w:r w:rsidRPr="008B779F">
        <w:rPr>
          <w:rFonts w:eastAsia="Times New Roman" w:cs="Times New Roman"/>
          <w:szCs w:val="20"/>
        </w:rPr>
        <w:tab/>
      </w:r>
      <w:r w:rsidRPr="008B779F">
        <w:rPr>
          <w:rFonts w:eastAsia="Times New Roman" w:cs="Times New Roman"/>
          <w:szCs w:val="20"/>
        </w:rPr>
        <w:tab/>
      </w:r>
      <w:r w:rsidRPr="008B779F">
        <w:rPr>
          <w:rFonts w:eastAsia="Times New Roman" w:cs="Times New Roman"/>
          <w:szCs w:val="20"/>
          <w:lang w:val="en-GB"/>
        </w:rPr>
        <w:t>C</w:t>
      </w:r>
      <w:r w:rsidRPr="008B779F">
        <w:rPr>
          <w:rFonts w:eastAsia="Times New Roman" w:cs="Times New Roman"/>
          <w:szCs w:val="20"/>
        </w:rPr>
        <w:t>.</w:t>
      </w:r>
      <w:r w:rsidRPr="008B779F">
        <w:rPr>
          <w:rFonts w:eastAsia="Times New Roman" w:cs="Times New Roman"/>
          <w:szCs w:val="20"/>
        </w:rPr>
        <w:tab/>
        <w:t>Принятие международных норм в области прав человека</w:t>
      </w:r>
      <w:r>
        <w:rPr>
          <w:rFonts w:eastAsia="Times New Roman" w:cs="Times New Roman"/>
          <w:szCs w:val="20"/>
          <w:lang w:val="fr-CH"/>
        </w:rPr>
        <w:t xml:space="preserve"> </w:t>
      </w:r>
      <w:r w:rsidRPr="008B779F">
        <w:rPr>
          <w:rFonts w:eastAsia="Times New Roman" w:cs="Times New Roman"/>
          <w:szCs w:val="20"/>
        </w:rPr>
        <w:tab/>
      </w:r>
      <w:r w:rsidRPr="008B779F">
        <w:rPr>
          <w:rFonts w:eastAsia="Times New Roman" w:cs="Times New Roman"/>
          <w:szCs w:val="20"/>
        </w:rPr>
        <w:tab/>
        <w:t>2</w:t>
      </w:r>
      <w:r w:rsidR="00814BD6">
        <w:rPr>
          <w:rFonts w:eastAsia="Times New Roman" w:cs="Times New Roman"/>
          <w:szCs w:val="20"/>
          <w:lang w:val="fr-CH"/>
        </w:rPr>
        <w:t>4</w:t>
      </w:r>
    </w:p>
    <w:p w14:paraId="1366A376" w14:textId="3EFB811B" w:rsidR="008B779F" w:rsidRPr="00814BD6" w:rsidRDefault="008B779F" w:rsidP="008B779F">
      <w:pPr>
        <w:tabs>
          <w:tab w:val="right" w:pos="850"/>
          <w:tab w:val="left" w:pos="1134"/>
          <w:tab w:val="left" w:pos="1559"/>
          <w:tab w:val="left" w:pos="1984"/>
          <w:tab w:val="left" w:leader="dot" w:pos="8787"/>
          <w:tab w:val="right" w:pos="9638"/>
        </w:tabs>
        <w:spacing w:after="120"/>
        <w:rPr>
          <w:rFonts w:eastAsia="Times New Roman" w:cs="Times New Roman"/>
          <w:szCs w:val="20"/>
          <w:lang w:val="fr-CH"/>
        </w:rPr>
      </w:pPr>
      <w:r w:rsidRPr="008B779F">
        <w:rPr>
          <w:rFonts w:eastAsia="Times New Roman" w:cs="Times New Roman"/>
          <w:szCs w:val="20"/>
        </w:rPr>
        <w:tab/>
      </w:r>
      <w:r w:rsidRPr="008B779F">
        <w:rPr>
          <w:rFonts w:eastAsia="Times New Roman" w:cs="Times New Roman"/>
          <w:szCs w:val="20"/>
        </w:rPr>
        <w:tab/>
      </w:r>
      <w:r w:rsidRPr="008B779F">
        <w:rPr>
          <w:rFonts w:eastAsia="Times New Roman" w:cs="Times New Roman"/>
          <w:szCs w:val="20"/>
          <w:lang w:val="en-GB"/>
        </w:rPr>
        <w:t>D</w:t>
      </w:r>
      <w:r w:rsidRPr="008B779F">
        <w:rPr>
          <w:rFonts w:eastAsia="Times New Roman" w:cs="Times New Roman"/>
          <w:szCs w:val="20"/>
        </w:rPr>
        <w:t>.</w:t>
      </w:r>
      <w:r w:rsidRPr="008B779F">
        <w:rPr>
          <w:rFonts w:eastAsia="Times New Roman" w:cs="Times New Roman"/>
          <w:szCs w:val="20"/>
        </w:rPr>
        <w:tab/>
        <w:t>Правовая основа защиты прав человека на национальном уровне</w:t>
      </w:r>
      <w:r>
        <w:rPr>
          <w:rFonts w:eastAsia="Times New Roman" w:cs="Times New Roman"/>
          <w:szCs w:val="20"/>
          <w:lang w:val="fr-CH"/>
        </w:rPr>
        <w:t xml:space="preserve"> </w:t>
      </w:r>
      <w:r w:rsidRPr="008B779F">
        <w:rPr>
          <w:rFonts w:eastAsia="Times New Roman" w:cs="Times New Roman"/>
          <w:szCs w:val="20"/>
        </w:rPr>
        <w:tab/>
      </w:r>
      <w:r w:rsidRPr="008B779F">
        <w:rPr>
          <w:rFonts w:eastAsia="Times New Roman" w:cs="Times New Roman"/>
          <w:szCs w:val="20"/>
        </w:rPr>
        <w:tab/>
      </w:r>
      <w:r w:rsidR="00814BD6">
        <w:rPr>
          <w:rFonts w:eastAsia="Times New Roman" w:cs="Times New Roman"/>
          <w:szCs w:val="20"/>
          <w:lang w:val="fr-CH"/>
        </w:rPr>
        <w:t>29</w:t>
      </w:r>
    </w:p>
    <w:p w14:paraId="6399B045" w14:textId="2AB44776" w:rsidR="008B779F" w:rsidRPr="00814BD6" w:rsidRDefault="008B779F" w:rsidP="008B779F">
      <w:pPr>
        <w:tabs>
          <w:tab w:val="right" w:pos="850"/>
          <w:tab w:val="left" w:pos="1134"/>
          <w:tab w:val="left" w:pos="1559"/>
          <w:tab w:val="left" w:pos="1984"/>
          <w:tab w:val="left" w:leader="dot" w:pos="8787"/>
          <w:tab w:val="right" w:pos="9638"/>
        </w:tabs>
        <w:spacing w:after="120"/>
        <w:rPr>
          <w:rFonts w:eastAsia="Times New Roman" w:cs="Times New Roman"/>
          <w:szCs w:val="20"/>
          <w:lang w:val="fr-CH"/>
        </w:rPr>
      </w:pPr>
      <w:r w:rsidRPr="008B779F">
        <w:rPr>
          <w:rFonts w:eastAsia="Times New Roman" w:cs="Times New Roman"/>
          <w:szCs w:val="20"/>
        </w:rPr>
        <w:tab/>
      </w:r>
      <w:r w:rsidRPr="008B779F">
        <w:rPr>
          <w:rFonts w:eastAsia="Times New Roman" w:cs="Times New Roman"/>
          <w:szCs w:val="20"/>
        </w:rPr>
        <w:tab/>
      </w:r>
      <w:r w:rsidRPr="008B779F">
        <w:rPr>
          <w:rFonts w:eastAsia="Times New Roman" w:cs="Times New Roman"/>
          <w:szCs w:val="20"/>
          <w:lang w:val="en-GB"/>
        </w:rPr>
        <w:t>E</w:t>
      </w:r>
      <w:r w:rsidRPr="008B779F">
        <w:rPr>
          <w:rFonts w:eastAsia="Times New Roman" w:cs="Times New Roman"/>
          <w:szCs w:val="20"/>
        </w:rPr>
        <w:t>.</w:t>
      </w:r>
      <w:r w:rsidRPr="008B779F">
        <w:rPr>
          <w:rFonts w:eastAsia="Times New Roman" w:cs="Times New Roman"/>
          <w:szCs w:val="20"/>
        </w:rPr>
        <w:tab/>
        <w:t>Рамки поощрения прав человека на национальном уровне</w:t>
      </w:r>
      <w:r>
        <w:rPr>
          <w:rFonts w:eastAsia="Times New Roman" w:cs="Times New Roman"/>
          <w:szCs w:val="20"/>
          <w:lang w:val="fr-CH"/>
        </w:rPr>
        <w:t xml:space="preserve"> </w:t>
      </w:r>
      <w:r w:rsidRPr="008B779F">
        <w:rPr>
          <w:rFonts w:eastAsia="Times New Roman" w:cs="Times New Roman"/>
          <w:szCs w:val="20"/>
        </w:rPr>
        <w:tab/>
      </w:r>
      <w:r w:rsidRPr="008B779F">
        <w:rPr>
          <w:rFonts w:eastAsia="Times New Roman" w:cs="Times New Roman"/>
          <w:szCs w:val="20"/>
        </w:rPr>
        <w:tab/>
      </w:r>
      <w:r w:rsidR="00814BD6">
        <w:rPr>
          <w:rFonts w:eastAsia="Times New Roman" w:cs="Times New Roman"/>
          <w:szCs w:val="20"/>
          <w:lang w:val="fr-CH"/>
        </w:rPr>
        <w:t>36</w:t>
      </w:r>
    </w:p>
    <w:p w14:paraId="1A0C2F12" w14:textId="163AFA5E" w:rsidR="008B779F" w:rsidRPr="00814BD6" w:rsidRDefault="008B779F" w:rsidP="008B779F">
      <w:pPr>
        <w:tabs>
          <w:tab w:val="right" w:pos="850"/>
          <w:tab w:val="left" w:pos="1134"/>
          <w:tab w:val="left" w:pos="1559"/>
          <w:tab w:val="left" w:pos="1984"/>
          <w:tab w:val="left" w:leader="dot" w:pos="8787"/>
          <w:tab w:val="right" w:pos="9638"/>
        </w:tabs>
        <w:spacing w:after="120"/>
        <w:rPr>
          <w:rFonts w:eastAsia="Times New Roman" w:cs="Times New Roman"/>
          <w:szCs w:val="20"/>
          <w:lang w:val="fr-CH"/>
        </w:rPr>
      </w:pPr>
      <w:r w:rsidRPr="008B779F">
        <w:rPr>
          <w:rFonts w:eastAsia="Times New Roman" w:cs="Times New Roman"/>
          <w:szCs w:val="20"/>
        </w:rPr>
        <w:tab/>
      </w:r>
      <w:r w:rsidRPr="008B779F">
        <w:rPr>
          <w:rFonts w:eastAsia="Times New Roman" w:cs="Times New Roman"/>
          <w:szCs w:val="20"/>
        </w:rPr>
        <w:tab/>
      </w:r>
      <w:r w:rsidRPr="008B779F">
        <w:rPr>
          <w:rFonts w:eastAsia="Times New Roman" w:cs="Times New Roman"/>
          <w:szCs w:val="20"/>
          <w:lang w:val="en-GB"/>
        </w:rPr>
        <w:t>F</w:t>
      </w:r>
      <w:r w:rsidRPr="008B779F">
        <w:rPr>
          <w:rFonts w:eastAsia="Times New Roman" w:cs="Times New Roman"/>
          <w:szCs w:val="20"/>
        </w:rPr>
        <w:t>.</w:t>
      </w:r>
      <w:r w:rsidRPr="008B779F">
        <w:rPr>
          <w:rFonts w:eastAsia="Times New Roman" w:cs="Times New Roman"/>
          <w:szCs w:val="20"/>
        </w:rPr>
        <w:tab/>
        <w:t>Процесс представления докладов на национальном уровне</w:t>
      </w:r>
      <w:r>
        <w:rPr>
          <w:rFonts w:eastAsia="Times New Roman" w:cs="Times New Roman"/>
          <w:szCs w:val="20"/>
          <w:lang w:val="fr-CH"/>
        </w:rPr>
        <w:t xml:space="preserve"> </w:t>
      </w:r>
      <w:r w:rsidRPr="008B779F">
        <w:rPr>
          <w:rFonts w:eastAsia="Times New Roman" w:cs="Times New Roman"/>
          <w:szCs w:val="20"/>
        </w:rPr>
        <w:tab/>
      </w:r>
      <w:r w:rsidRPr="008B779F">
        <w:rPr>
          <w:rFonts w:eastAsia="Times New Roman" w:cs="Times New Roman"/>
          <w:szCs w:val="20"/>
        </w:rPr>
        <w:tab/>
        <w:t>4</w:t>
      </w:r>
      <w:r w:rsidR="00814BD6">
        <w:rPr>
          <w:rFonts w:eastAsia="Times New Roman" w:cs="Times New Roman"/>
          <w:szCs w:val="20"/>
          <w:lang w:val="fr-CH"/>
        </w:rPr>
        <w:t>1</w:t>
      </w:r>
    </w:p>
    <w:p w14:paraId="60767D82" w14:textId="76089317" w:rsidR="008B779F" w:rsidRPr="00814BD6" w:rsidRDefault="008B779F" w:rsidP="008B779F">
      <w:pPr>
        <w:tabs>
          <w:tab w:val="right" w:pos="850"/>
          <w:tab w:val="left" w:pos="1134"/>
          <w:tab w:val="left" w:pos="1559"/>
          <w:tab w:val="left" w:pos="1984"/>
          <w:tab w:val="left" w:leader="dot" w:pos="8787"/>
          <w:tab w:val="right" w:pos="9638"/>
        </w:tabs>
        <w:spacing w:after="120"/>
        <w:rPr>
          <w:rFonts w:eastAsia="Times New Roman" w:cs="Times New Roman"/>
          <w:szCs w:val="20"/>
          <w:lang w:val="fr-CH"/>
        </w:rPr>
      </w:pPr>
      <w:r w:rsidRPr="008B779F">
        <w:rPr>
          <w:rFonts w:eastAsia="Times New Roman" w:cs="Times New Roman"/>
          <w:szCs w:val="20"/>
        </w:rPr>
        <w:tab/>
      </w:r>
      <w:r w:rsidRPr="008B779F">
        <w:rPr>
          <w:rFonts w:eastAsia="Times New Roman" w:cs="Times New Roman"/>
          <w:szCs w:val="20"/>
        </w:rPr>
        <w:tab/>
      </w:r>
      <w:r w:rsidRPr="008B779F">
        <w:rPr>
          <w:rFonts w:eastAsia="Times New Roman" w:cs="Times New Roman"/>
          <w:szCs w:val="20"/>
          <w:lang w:val="en-GB"/>
        </w:rPr>
        <w:t>G</w:t>
      </w:r>
      <w:r w:rsidRPr="008B779F">
        <w:rPr>
          <w:rFonts w:eastAsia="Times New Roman" w:cs="Times New Roman"/>
          <w:szCs w:val="20"/>
        </w:rPr>
        <w:t>.</w:t>
      </w:r>
      <w:r w:rsidRPr="008B779F">
        <w:rPr>
          <w:rFonts w:eastAsia="Times New Roman" w:cs="Times New Roman"/>
          <w:szCs w:val="20"/>
        </w:rPr>
        <w:tab/>
        <w:t>Другая информация, связанная с правами человека</w:t>
      </w:r>
      <w:r>
        <w:rPr>
          <w:rFonts w:eastAsia="Times New Roman" w:cs="Times New Roman"/>
          <w:szCs w:val="20"/>
          <w:lang w:val="fr-CH"/>
        </w:rPr>
        <w:t xml:space="preserve"> </w:t>
      </w:r>
      <w:r w:rsidRPr="008B779F">
        <w:rPr>
          <w:rFonts w:eastAsia="Times New Roman" w:cs="Times New Roman"/>
          <w:szCs w:val="20"/>
        </w:rPr>
        <w:tab/>
      </w:r>
      <w:r w:rsidRPr="008B779F">
        <w:rPr>
          <w:rFonts w:eastAsia="Times New Roman" w:cs="Times New Roman"/>
          <w:szCs w:val="20"/>
        </w:rPr>
        <w:tab/>
        <w:t>4</w:t>
      </w:r>
      <w:r w:rsidR="00814BD6">
        <w:rPr>
          <w:rFonts w:eastAsia="Times New Roman" w:cs="Times New Roman"/>
          <w:szCs w:val="20"/>
          <w:lang w:val="fr-CH"/>
        </w:rPr>
        <w:t>1</w:t>
      </w:r>
    </w:p>
    <w:p w14:paraId="3CB9D85E" w14:textId="0F5B53EC" w:rsidR="008B779F" w:rsidRPr="00814BD6" w:rsidRDefault="008B779F" w:rsidP="008B779F">
      <w:pPr>
        <w:tabs>
          <w:tab w:val="right" w:pos="850"/>
          <w:tab w:val="left" w:pos="1134"/>
          <w:tab w:val="left" w:pos="1559"/>
          <w:tab w:val="left" w:pos="1984"/>
          <w:tab w:val="left" w:leader="dot" w:pos="8787"/>
          <w:tab w:val="right" w:pos="9638"/>
        </w:tabs>
        <w:spacing w:after="120"/>
        <w:rPr>
          <w:rFonts w:eastAsia="Times New Roman" w:cs="Times New Roman"/>
          <w:szCs w:val="20"/>
          <w:lang w:val="fr-CH"/>
        </w:rPr>
      </w:pPr>
      <w:r w:rsidRPr="008B779F">
        <w:rPr>
          <w:rFonts w:eastAsia="Times New Roman" w:cs="Times New Roman"/>
          <w:szCs w:val="20"/>
        </w:rPr>
        <w:tab/>
      </w:r>
      <w:r w:rsidRPr="008B779F">
        <w:rPr>
          <w:rFonts w:eastAsia="Times New Roman" w:cs="Times New Roman"/>
          <w:szCs w:val="20"/>
          <w:lang w:val="en-GB"/>
        </w:rPr>
        <w:t>III</w:t>
      </w:r>
      <w:r w:rsidRPr="008B779F">
        <w:rPr>
          <w:rFonts w:eastAsia="Times New Roman" w:cs="Times New Roman"/>
          <w:szCs w:val="20"/>
        </w:rPr>
        <w:t>.</w:t>
      </w:r>
      <w:r w:rsidRPr="008B779F">
        <w:rPr>
          <w:rFonts w:eastAsia="Times New Roman" w:cs="Times New Roman"/>
          <w:szCs w:val="20"/>
        </w:rPr>
        <w:tab/>
        <w:t>Недискриминация и равенство</w:t>
      </w:r>
      <w:r>
        <w:rPr>
          <w:rFonts w:eastAsia="Times New Roman" w:cs="Times New Roman"/>
          <w:szCs w:val="20"/>
          <w:lang w:val="fr-CH"/>
        </w:rPr>
        <w:t xml:space="preserve"> </w:t>
      </w:r>
      <w:r w:rsidRPr="008B779F">
        <w:rPr>
          <w:rFonts w:eastAsia="Times New Roman" w:cs="Times New Roman"/>
          <w:szCs w:val="20"/>
        </w:rPr>
        <w:tab/>
      </w:r>
      <w:r w:rsidRPr="008B779F">
        <w:rPr>
          <w:rFonts w:eastAsia="Times New Roman" w:cs="Times New Roman"/>
          <w:szCs w:val="20"/>
        </w:rPr>
        <w:tab/>
        <w:t>4</w:t>
      </w:r>
      <w:r w:rsidR="00814BD6">
        <w:rPr>
          <w:rFonts w:eastAsia="Times New Roman" w:cs="Times New Roman"/>
          <w:szCs w:val="20"/>
          <w:lang w:val="fr-CH"/>
        </w:rPr>
        <w:t>2</w:t>
      </w:r>
    </w:p>
    <w:p w14:paraId="7B3784D7" w14:textId="77777777" w:rsidR="008B779F" w:rsidRPr="008B779F" w:rsidRDefault="008B779F" w:rsidP="008B779F">
      <w:pPr>
        <w:pStyle w:val="HChG"/>
        <w:pageBreakBefore/>
      </w:pPr>
      <w:bookmarkStart w:id="1" w:name="_Toc85455977"/>
      <w:r w:rsidRPr="008B779F">
        <w:lastRenderedPageBreak/>
        <w:tab/>
      </w:r>
      <w:r w:rsidRPr="008B779F">
        <w:tab/>
      </w:r>
      <w:bookmarkEnd w:id="1"/>
      <w:r w:rsidRPr="008B779F">
        <w:t>Список сокращений</w:t>
      </w:r>
    </w:p>
    <w:p w14:paraId="1BF0311B" w14:textId="77777777" w:rsidR="008B779F" w:rsidRPr="008B779F" w:rsidRDefault="008B779F" w:rsidP="008B779F">
      <w:pPr>
        <w:tabs>
          <w:tab w:val="left" w:pos="2268"/>
        </w:tabs>
        <w:spacing w:after="120"/>
        <w:ind w:left="1134" w:right="1134"/>
        <w:jc w:val="both"/>
        <w:rPr>
          <w:rFonts w:eastAsia="Times New Roman" w:cs="Times New Roman"/>
          <w:szCs w:val="20"/>
        </w:rPr>
      </w:pPr>
      <w:r w:rsidRPr="008B779F">
        <w:rPr>
          <w:rFonts w:eastAsia="Times New Roman" w:cs="Times New Roman"/>
          <w:szCs w:val="20"/>
        </w:rPr>
        <w:t>ВВП</w:t>
      </w:r>
      <w:r w:rsidRPr="008B779F">
        <w:rPr>
          <w:rFonts w:eastAsia="Times New Roman" w:cs="Times New Roman"/>
          <w:szCs w:val="20"/>
        </w:rPr>
        <w:tab/>
      </w:r>
      <w:r w:rsidRPr="008B779F">
        <w:rPr>
          <w:rFonts w:eastAsia="Times New Roman" w:cs="Times New Roman"/>
          <w:szCs w:val="20"/>
        </w:rPr>
        <w:tab/>
        <w:t>валовой внутренний продукт</w:t>
      </w:r>
    </w:p>
    <w:p w14:paraId="68989C2B" w14:textId="1DB5CA9B" w:rsidR="008B779F" w:rsidRPr="008B779F" w:rsidRDefault="008B779F" w:rsidP="008B779F">
      <w:pPr>
        <w:tabs>
          <w:tab w:val="left" w:pos="2268"/>
        </w:tabs>
        <w:spacing w:after="120"/>
        <w:ind w:left="2267" w:right="1134" w:hanging="1133"/>
        <w:jc w:val="both"/>
        <w:rPr>
          <w:rFonts w:eastAsia="Times New Roman" w:cs="Times New Roman"/>
          <w:szCs w:val="20"/>
        </w:rPr>
      </w:pPr>
      <w:r w:rsidRPr="008B779F">
        <w:rPr>
          <w:rFonts w:eastAsia="Times New Roman" w:cs="Times New Roman"/>
          <w:szCs w:val="20"/>
        </w:rPr>
        <w:t>Г.Б.</w:t>
      </w:r>
      <w:r w:rsidRPr="008B779F">
        <w:rPr>
          <w:rFonts w:eastAsia="Times New Roman" w:cs="Times New Roman"/>
          <w:szCs w:val="20"/>
        </w:rPr>
        <w:tab/>
      </w:r>
      <w:r w:rsidRPr="008B779F">
        <w:rPr>
          <w:rFonts w:eastAsia="Times New Roman" w:cs="Times New Roman"/>
          <w:szCs w:val="20"/>
        </w:rPr>
        <w:tab/>
        <w:t>«Гаувернементсблад» ‒‒ Официальный вестник (издавался до обретения Суринамом независимости в 1975 году)</w:t>
      </w:r>
    </w:p>
    <w:p w14:paraId="41AC02C6" w14:textId="77777777" w:rsidR="008B779F" w:rsidRPr="008B779F" w:rsidRDefault="008B779F" w:rsidP="008B779F">
      <w:pPr>
        <w:tabs>
          <w:tab w:val="left" w:pos="2268"/>
        </w:tabs>
        <w:spacing w:after="120"/>
        <w:ind w:left="2267" w:right="1134" w:hanging="1133"/>
        <w:jc w:val="both"/>
        <w:rPr>
          <w:rFonts w:eastAsia="Times New Roman" w:cs="Times New Roman"/>
          <w:szCs w:val="20"/>
        </w:rPr>
      </w:pPr>
      <w:r w:rsidRPr="008B779F">
        <w:rPr>
          <w:rFonts w:eastAsia="Times New Roman" w:cs="Times New Roman"/>
          <w:szCs w:val="20"/>
        </w:rPr>
        <w:t>КПП</w:t>
      </w:r>
      <w:r w:rsidRPr="008B779F">
        <w:rPr>
          <w:rFonts w:eastAsia="Times New Roman" w:cs="Times New Roman"/>
          <w:szCs w:val="20"/>
        </w:rPr>
        <w:tab/>
      </w:r>
      <w:r w:rsidRPr="008B779F">
        <w:rPr>
          <w:rFonts w:eastAsia="Times New Roman" w:cs="Times New Roman"/>
          <w:szCs w:val="20"/>
        </w:rPr>
        <w:tab/>
        <w:t>Конвенция против пыток и других жестоких, бесчеловечных или унижающих достоинство видов обращения и наказания</w:t>
      </w:r>
    </w:p>
    <w:p w14:paraId="7EF34802" w14:textId="77777777" w:rsidR="008B779F" w:rsidRPr="008B779F" w:rsidRDefault="008B779F" w:rsidP="008B779F">
      <w:pPr>
        <w:tabs>
          <w:tab w:val="left" w:pos="2268"/>
        </w:tabs>
        <w:spacing w:after="120"/>
        <w:ind w:left="1134" w:right="1134"/>
        <w:jc w:val="both"/>
        <w:rPr>
          <w:rFonts w:eastAsia="Times New Roman" w:cs="Times New Roman"/>
          <w:szCs w:val="20"/>
        </w:rPr>
      </w:pPr>
      <w:r w:rsidRPr="008B779F">
        <w:rPr>
          <w:rFonts w:eastAsia="Times New Roman" w:cs="Times New Roman"/>
          <w:szCs w:val="20"/>
        </w:rPr>
        <w:t>КПР</w:t>
      </w:r>
      <w:r w:rsidRPr="008B779F">
        <w:rPr>
          <w:rFonts w:eastAsia="Times New Roman" w:cs="Times New Roman"/>
          <w:szCs w:val="20"/>
        </w:rPr>
        <w:tab/>
      </w:r>
      <w:r w:rsidRPr="008B779F">
        <w:rPr>
          <w:rFonts w:eastAsia="Times New Roman" w:cs="Times New Roman"/>
          <w:szCs w:val="20"/>
        </w:rPr>
        <w:tab/>
        <w:t>Конвенция о правах ребенка</w:t>
      </w:r>
    </w:p>
    <w:p w14:paraId="561E6C03" w14:textId="77777777" w:rsidR="008B779F" w:rsidRPr="008B779F" w:rsidRDefault="008B779F" w:rsidP="008B779F">
      <w:pPr>
        <w:tabs>
          <w:tab w:val="left" w:pos="2268"/>
        </w:tabs>
        <w:spacing w:after="120"/>
        <w:ind w:left="1134" w:right="1134"/>
        <w:jc w:val="both"/>
        <w:rPr>
          <w:rFonts w:eastAsia="Times New Roman" w:cs="Times New Roman"/>
          <w:szCs w:val="20"/>
        </w:rPr>
      </w:pPr>
      <w:bookmarkStart w:id="2" w:name="_heading=h.111kx3o" w:colFirst="0" w:colLast="0"/>
      <w:bookmarkEnd w:id="2"/>
      <w:r w:rsidRPr="008B779F">
        <w:rPr>
          <w:rFonts w:eastAsia="Times New Roman" w:cs="Times New Roman"/>
          <w:szCs w:val="20"/>
        </w:rPr>
        <w:t>МОНК</w:t>
      </w:r>
      <w:r w:rsidRPr="008B779F">
        <w:rPr>
          <w:rFonts w:eastAsia="Times New Roman" w:cs="Times New Roman"/>
          <w:szCs w:val="20"/>
        </w:rPr>
        <w:tab/>
        <w:t>Министерство образования, науки и культуры</w:t>
      </w:r>
    </w:p>
    <w:p w14:paraId="68228F85" w14:textId="77777777" w:rsidR="008B779F" w:rsidRPr="008B779F" w:rsidRDefault="008B779F" w:rsidP="008B779F">
      <w:pPr>
        <w:tabs>
          <w:tab w:val="left" w:pos="2268"/>
        </w:tabs>
        <w:spacing w:after="120"/>
        <w:ind w:left="1134" w:right="1134"/>
        <w:jc w:val="both"/>
        <w:rPr>
          <w:rFonts w:eastAsia="Times New Roman" w:cs="Times New Roman"/>
          <w:szCs w:val="20"/>
        </w:rPr>
      </w:pPr>
      <w:bookmarkStart w:id="3" w:name="_heading=h.43ky6rz" w:colFirst="0" w:colLast="0"/>
      <w:bookmarkEnd w:id="3"/>
      <w:r w:rsidRPr="008B779F">
        <w:rPr>
          <w:rFonts w:eastAsia="Times New Roman" w:cs="Times New Roman"/>
          <w:szCs w:val="20"/>
        </w:rPr>
        <w:t>МОТ</w:t>
      </w:r>
      <w:r w:rsidRPr="008B779F">
        <w:rPr>
          <w:rFonts w:eastAsia="Times New Roman" w:cs="Times New Roman"/>
          <w:szCs w:val="20"/>
        </w:rPr>
        <w:tab/>
      </w:r>
      <w:r w:rsidRPr="008B779F">
        <w:rPr>
          <w:rFonts w:eastAsia="Times New Roman" w:cs="Times New Roman"/>
          <w:szCs w:val="20"/>
        </w:rPr>
        <w:tab/>
        <w:t>Международная организация труда</w:t>
      </w:r>
    </w:p>
    <w:p w14:paraId="10E8D8C1" w14:textId="77777777" w:rsidR="008B779F" w:rsidRPr="008B779F" w:rsidRDefault="008B779F" w:rsidP="008B779F">
      <w:pPr>
        <w:tabs>
          <w:tab w:val="left" w:pos="2268"/>
        </w:tabs>
        <w:spacing w:after="120"/>
        <w:ind w:left="1134" w:right="1134"/>
        <w:jc w:val="both"/>
        <w:rPr>
          <w:rFonts w:eastAsia="Times New Roman" w:cs="Times New Roman"/>
          <w:szCs w:val="20"/>
        </w:rPr>
      </w:pPr>
      <w:r w:rsidRPr="008B779F">
        <w:rPr>
          <w:rFonts w:eastAsia="Times New Roman" w:cs="Times New Roman"/>
          <w:szCs w:val="20"/>
        </w:rPr>
        <w:t>МПГПП</w:t>
      </w:r>
      <w:r w:rsidRPr="008B779F">
        <w:rPr>
          <w:rFonts w:eastAsia="Times New Roman" w:cs="Times New Roman"/>
          <w:szCs w:val="20"/>
        </w:rPr>
        <w:tab/>
        <w:t>Международный пакт о гражданских и политических правах</w:t>
      </w:r>
    </w:p>
    <w:p w14:paraId="4FD02C1E" w14:textId="77777777" w:rsidR="008B779F" w:rsidRPr="008B779F" w:rsidRDefault="008B779F" w:rsidP="008B779F">
      <w:pPr>
        <w:tabs>
          <w:tab w:val="left" w:pos="2268"/>
        </w:tabs>
        <w:spacing w:after="120"/>
        <w:ind w:left="1134" w:right="1134"/>
        <w:jc w:val="both"/>
        <w:rPr>
          <w:rFonts w:eastAsia="Times New Roman" w:cs="Times New Roman"/>
          <w:szCs w:val="20"/>
        </w:rPr>
      </w:pPr>
      <w:r w:rsidRPr="008B779F">
        <w:rPr>
          <w:rFonts w:eastAsia="Times New Roman" w:cs="Times New Roman"/>
          <w:szCs w:val="20"/>
        </w:rPr>
        <w:t>МСП</w:t>
      </w:r>
      <w:r w:rsidRPr="008B779F">
        <w:rPr>
          <w:rFonts w:eastAsia="Times New Roman" w:cs="Times New Roman"/>
          <w:szCs w:val="20"/>
        </w:rPr>
        <w:tab/>
      </w:r>
      <w:r w:rsidRPr="008B779F">
        <w:rPr>
          <w:rFonts w:eastAsia="Times New Roman" w:cs="Times New Roman"/>
          <w:szCs w:val="20"/>
        </w:rPr>
        <w:tab/>
        <w:t>малые и средние предприятия</w:t>
      </w:r>
    </w:p>
    <w:p w14:paraId="00396A19" w14:textId="77777777" w:rsidR="008B779F" w:rsidRPr="008B779F" w:rsidRDefault="008B779F" w:rsidP="008B779F">
      <w:pPr>
        <w:tabs>
          <w:tab w:val="left" w:pos="2268"/>
        </w:tabs>
        <w:spacing w:after="120"/>
        <w:ind w:left="1134" w:right="1134"/>
        <w:jc w:val="both"/>
        <w:rPr>
          <w:rFonts w:eastAsia="Times New Roman" w:cs="Times New Roman"/>
          <w:szCs w:val="20"/>
        </w:rPr>
      </w:pPr>
      <w:r w:rsidRPr="008B779F">
        <w:rPr>
          <w:rFonts w:eastAsia="Times New Roman" w:cs="Times New Roman"/>
          <w:szCs w:val="20"/>
        </w:rPr>
        <w:t>НПО</w:t>
      </w:r>
      <w:r w:rsidRPr="008B779F">
        <w:rPr>
          <w:rFonts w:eastAsia="Times New Roman" w:cs="Times New Roman"/>
          <w:szCs w:val="20"/>
        </w:rPr>
        <w:tab/>
      </w:r>
      <w:r w:rsidRPr="008B779F">
        <w:rPr>
          <w:rFonts w:eastAsia="Times New Roman" w:cs="Times New Roman"/>
          <w:szCs w:val="20"/>
        </w:rPr>
        <w:tab/>
        <w:t>неправительственная организация</w:t>
      </w:r>
    </w:p>
    <w:p w14:paraId="35A7E37A" w14:textId="77777777" w:rsidR="008B779F" w:rsidRPr="008B779F" w:rsidRDefault="008B779F" w:rsidP="008B779F">
      <w:pPr>
        <w:tabs>
          <w:tab w:val="left" w:pos="2268"/>
        </w:tabs>
        <w:spacing w:after="120"/>
        <w:ind w:left="1134" w:right="1134"/>
        <w:jc w:val="both"/>
        <w:rPr>
          <w:rFonts w:eastAsia="Times New Roman" w:cs="Times New Roman"/>
          <w:szCs w:val="20"/>
        </w:rPr>
      </w:pPr>
      <w:r w:rsidRPr="008B779F">
        <w:rPr>
          <w:rFonts w:eastAsia="Times New Roman" w:cs="Times New Roman"/>
          <w:szCs w:val="20"/>
        </w:rPr>
        <w:t>ООН</w:t>
      </w:r>
      <w:r w:rsidRPr="008B779F">
        <w:rPr>
          <w:rFonts w:eastAsia="Times New Roman" w:cs="Times New Roman"/>
          <w:szCs w:val="20"/>
        </w:rPr>
        <w:tab/>
      </w:r>
      <w:r w:rsidRPr="008B779F">
        <w:rPr>
          <w:rFonts w:eastAsia="Times New Roman" w:cs="Times New Roman"/>
          <w:szCs w:val="20"/>
        </w:rPr>
        <w:tab/>
        <w:t>Организация Объединенных Наций</w:t>
      </w:r>
    </w:p>
    <w:p w14:paraId="04CE811D" w14:textId="77777777" w:rsidR="008B779F" w:rsidRPr="008B779F" w:rsidRDefault="008B779F" w:rsidP="008B779F">
      <w:pPr>
        <w:tabs>
          <w:tab w:val="left" w:pos="2268"/>
        </w:tabs>
        <w:spacing w:after="120"/>
        <w:ind w:left="1134" w:right="1134"/>
        <w:jc w:val="both"/>
        <w:rPr>
          <w:rFonts w:eastAsia="Times New Roman" w:cs="Times New Roman"/>
          <w:szCs w:val="20"/>
        </w:rPr>
      </w:pPr>
      <w:r w:rsidRPr="008B779F">
        <w:rPr>
          <w:rFonts w:eastAsia="Times New Roman" w:cs="Times New Roman"/>
          <w:szCs w:val="20"/>
        </w:rPr>
        <w:t>ПРООН</w:t>
      </w:r>
      <w:r w:rsidRPr="008B779F">
        <w:rPr>
          <w:rFonts w:eastAsia="Times New Roman" w:cs="Times New Roman"/>
          <w:szCs w:val="20"/>
        </w:rPr>
        <w:tab/>
        <w:t>Программа развития Организации Объединенных Наций</w:t>
      </w:r>
    </w:p>
    <w:p w14:paraId="013BE378" w14:textId="2E91997E" w:rsidR="008B779F" w:rsidRPr="008B779F" w:rsidRDefault="008B779F" w:rsidP="008B779F">
      <w:pPr>
        <w:tabs>
          <w:tab w:val="left" w:pos="2268"/>
        </w:tabs>
        <w:spacing w:after="120"/>
        <w:ind w:left="2267" w:right="1134" w:hanging="1133"/>
        <w:jc w:val="both"/>
        <w:rPr>
          <w:rFonts w:eastAsia="Times New Roman" w:cs="Times New Roman"/>
          <w:szCs w:val="20"/>
        </w:rPr>
      </w:pPr>
      <w:r w:rsidRPr="008B779F">
        <w:rPr>
          <w:rFonts w:eastAsia="Times New Roman" w:cs="Times New Roman"/>
          <w:szCs w:val="20"/>
        </w:rPr>
        <w:t>С.Б.</w:t>
      </w:r>
      <w:r w:rsidRPr="008B779F">
        <w:rPr>
          <w:rFonts w:eastAsia="Times New Roman" w:cs="Times New Roman"/>
          <w:szCs w:val="20"/>
        </w:rPr>
        <w:tab/>
      </w:r>
      <w:r w:rsidRPr="008B779F">
        <w:rPr>
          <w:rFonts w:eastAsia="Times New Roman" w:cs="Times New Roman"/>
          <w:szCs w:val="20"/>
        </w:rPr>
        <w:tab/>
        <w:t>«Стаатсблад» ‒‒ Государственный вестник (издается после обретения Суринамом независимости)</w:t>
      </w:r>
    </w:p>
    <w:p w14:paraId="71923354" w14:textId="77777777" w:rsidR="008B779F" w:rsidRPr="008B779F" w:rsidRDefault="008B779F" w:rsidP="008B779F">
      <w:pPr>
        <w:tabs>
          <w:tab w:val="left" w:pos="2268"/>
        </w:tabs>
        <w:spacing w:after="120"/>
        <w:ind w:left="1134" w:right="1134"/>
        <w:jc w:val="both"/>
        <w:rPr>
          <w:rFonts w:eastAsia="Times New Roman" w:cs="Times New Roman"/>
          <w:szCs w:val="20"/>
        </w:rPr>
      </w:pPr>
      <w:r w:rsidRPr="008B779F">
        <w:rPr>
          <w:rFonts w:eastAsia="Times New Roman" w:cs="Times New Roman"/>
          <w:szCs w:val="20"/>
        </w:rPr>
        <w:t>СД</w:t>
      </w:r>
      <w:r w:rsidRPr="008B779F">
        <w:rPr>
          <w:rFonts w:eastAsia="Times New Roman" w:cs="Times New Roman"/>
          <w:szCs w:val="20"/>
        </w:rPr>
        <w:tab/>
      </w:r>
      <w:r w:rsidRPr="008B779F">
        <w:rPr>
          <w:rFonts w:eastAsia="Times New Roman" w:cs="Times New Roman"/>
          <w:szCs w:val="20"/>
        </w:rPr>
        <w:tab/>
        <w:t>суринамский доллар</w:t>
      </w:r>
    </w:p>
    <w:p w14:paraId="10C81B53" w14:textId="77777777" w:rsidR="008B779F" w:rsidRPr="008B779F" w:rsidRDefault="008B779F" w:rsidP="008B779F">
      <w:pPr>
        <w:tabs>
          <w:tab w:val="left" w:pos="2268"/>
        </w:tabs>
        <w:spacing w:after="120"/>
        <w:ind w:left="1134" w:right="1134"/>
        <w:jc w:val="both"/>
        <w:rPr>
          <w:rFonts w:eastAsia="Times New Roman" w:cs="Times New Roman"/>
          <w:szCs w:val="20"/>
        </w:rPr>
      </w:pPr>
      <w:r w:rsidRPr="008B779F">
        <w:rPr>
          <w:rFonts w:eastAsia="Times New Roman" w:cs="Times New Roman"/>
          <w:szCs w:val="20"/>
        </w:rPr>
        <w:t>ТЛ</w:t>
      </w:r>
      <w:r w:rsidRPr="008B779F">
        <w:rPr>
          <w:rFonts w:eastAsia="Times New Roman" w:cs="Times New Roman"/>
          <w:szCs w:val="20"/>
        </w:rPr>
        <w:tab/>
      </w:r>
      <w:r w:rsidRPr="008B779F">
        <w:rPr>
          <w:rFonts w:eastAsia="Times New Roman" w:cs="Times New Roman"/>
          <w:szCs w:val="20"/>
        </w:rPr>
        <w:tab/>
        <w:t>торговля людьми</w:t>
      </w:r>
    </w:p>
    <w:p w14:paraId="67CCFD44" w14:textId="4199A202" w:rsidR="008B779F" w:rsidRPr="008B779F" w:rsidRDefault="008B779F" w:rsidP="008B779F">
      <w:pPr>
        <w:tabs>
          <w:tab w:val="left" w:pos="2268"/>
        </w:tabs>
        <w:spacing w:after="120"/>
        <w:ind w:left="1134" w:right="1134"/>
        <w:jc w:val="both"/>
        <w:rPr>
          <w:rFonts w:eastAsia="Times New Roman" w:cs="Times New Roman"/>
          <w:szCs w:val="20"/>
        </w:rPr>
      </w:pPr>
      <w:r w:rsidRPr="008B779F">
        <w:rPr>
          <w:rFonts w:eastAsia="Times New Roman" w:cs="Times New Roman"/>
          <w:szCs w:val="20"/>
        </w:rPr>
        <w:t>ЦУР</w:t>
      </w:r>
      <w:r w:rsidRPr="008B779F">
        <w:rPr>
          <w:rFonts w:eastAsia="Times New Roman" w:cs="Times New Roman"/>
          <w:szCs w:val="20"/>
        </w:rPr>
        <w:tab/>
      </w:r>
      <w:r w:rsidRPr="008B779F">
        <w:rPr>
          <w:rFonts w:eastAsia="Times New Roman" w:cs="Times New Roman"/>
          <w:szCs w:val="20"/>
        </w:rPr>
        <w:tab/>
        <w:t>цели в области устойчивого развития</w:t>
      </w:r>
    </w:p>
    <w:p w14:paraId="3E1D09CC" w14:textId="77777777" w:rsidR="008B779F" w:rsidRPr="008B779F" w:rsidRDefault="008B779F" w:rsidP="008B779F">
      <w:pPr>
        <w:tabs>
          <w:tab w:val="left" w:pos="2268"/>
        </w:tabs>
        <w:spacing w:after="120"/>
        <w:ind w:left="2268" w:right="1134" w:hanging="1134"/>
        <w:rPr>
          <w:rFonts w:eastAsia="Times New Roman" w:cs="Times New Roman"/>
          <w:szCs w:val="20"/>
        </w:rPr>
      </w:pPr>
      <w:r w:rsidRPr="008B779F">
        <w:rPr>
          <w:rFonts w:eastAsia="Times New Roman" w:cs="Times New Roman"/>
          <w:szCs w:val="20"/>
        </w:rPr>
        <w:t>ЮНФПА</w:t>
      </w:r>
      <w:r w:rsidRPr="008B779F">
        <w:rPr>
          <w:rFonts w:eastAsia="Times New Roman" w:cs="Times New Roman"/>
          <w:szCs w:val="20"/>
        </w:rPr>
        <w:tab/>
        <w:t>Фонд Организации Объединенных Наций в области народонаселения</w:t>
      </w:r>
    </w:p>
    <w:p w14:paraId="55C33D89" w14:textId="77777777" w:rsidR="008B779F" w:rsidRPr="008B779F" w:rsidRDefault="008B779F" w:rsidP="008B779F">
      <w:pPr>
        <w:pStyle w:val="HChG"/>
        <w:pageBreakBefore/>
      </w:pPr>
      <w:bookmarkStart w:id="4" w:name="_Toc85455978"/>
      <w:r w:rsidRPr="008B779F">
        <w:lastRenderedPageBreak/>
        <w:tab/>
      </w:r>
      <w:bookmarkStart w:id="5" w:name="_Toc101337926"/>
      <w:r w:rsidRPr="008B779F">
        <w:rPr>
          <w:lang w:val="en-GB"/>
        </w:rPr>
        <w:t>I</w:t>
      </w:r>
      <w:r w:rsidRPr="008B779F">
        <w:t>.</w:t>
      </w:r>
      <w:r w:rsidRPr="008B779F">
        <w:tab/>
      </w:r>
      <w:bookmarkEnd w:id="4"/>
      <w:bookmarkEnd w:id="5"/>
      <w:r w:rsidRPr="008B779F">
        <w:t>Информация общего характера</w:t>
      </w:r>
    </w:p>
    <w:p w14:paraId="3E1CA1B0" w14:textId="73FE0ADF" w:rsidR="008B779F" w:rsidRPr="008B779F" w:rsidRDefault="008B779F" w:rsidP="008B779F">
      <w:pPr>
        <w:pStyle w:val="SingleTxtG"/>
        <w:rPr>
          <w:highlight w:val="white"/>
        </w:rPr>
      </w:pPr>
      <w:r w:rsidRPr="008B779F">
        <w:rPr>
          <w:highlight w:val="white"/>
        </w:rPr>
        <w:t>1.</w:t>
      </w:r>
      <w:r w:rsidRPr="008B779F">
        <w:rPr>
          <w:highlight w:val="white"/>
        </w:rPr>
        <w:tab/>
      </w:r>
      <w:r w:rsidRPr="008B779F">
        <w:t xml:space="preserve">Республика Суринам </w:t>
      </w:r>
      <w:r w:rsidRPr="00B76E19">
        <w:t>‒‒</w:t>
      </w:r>
      <w:r w:rsidRPr="008B779F">
        <w:t xml:space="preserve"> самое маленькое суверенное государство в Южной Америке, его площадь составляет 163 830 км</w:t>
      </w:r>
      <w:r w:rsidRPr="008B779F">
        <w:rPr>
          <w:vertAlign w:val="superscript"/>
        </w:rPr>
        <w:t>2</w:t>
      </w:r>
      <w:r w:rsidRPr="008B779F">
        <w:t xml:space="preserve">. Суринам расположен на северной оконечности Южной Америки, между 2° и 6° северной широты и 54° и 58° западной долготы. На севере он омывается Атлантическим океаном, на западе граничит с Гайаной, на востоке </w:t>
      </w:r>
      <w:r w:rsidRPr="00B76E19">
        <w:t>‒‒</w:t>
      </w:r>
      <w:r w:rsidRPr="008B779F">
        <w:t xml:space="preserve"> с Французской Гвианой, а на юге </w:t>
      </w:r>
      <w:r w:rsidRPr="00B76E19">
        <w:t>‒‒</w:t>
      </w:r>
      <w:r w:rsidRPr="008B779F">
        <w:t xml:space="preserve"> с Бразилией.</w:t>
      </w:r>
    </w:p>
    <w:p w14:paraId="6B73AC82" w14:textId="21C9F1E4" w:rsidR="008B779F" w:rsidRPr="008B779F" w:rsidRDefault="008B779F" w:rsidP="008B779F">
      <w:pPr>
        <w:pStyle w:val="SingleTxtG"/>
        <w:rPr>
          <w:highlight w:val="white"/>
        </w:rPr>
      </w:pPr>
      <w:r w:rsidRPr="008B779F">
        <w:rPr>
          <w:highlight w:val="white"/>
        </w:rPr>
        <w:t>2.</w:t>
      </w:r>
      <w:r w:rsidRPr="008B779F">
        <w:rPr>
          <w:highlight w:val="white"/>
        </w:rPr>
        <w:tab/>
      </w:r>
      <w:r w:rsidRPr="008B779F">
        <w:t>Климат в Суринаме тропический и влажный круглый год. Средняя дневная температура составляет от 23</w:t>
      </w:r>
      <w:r>
        <w:t> </w:t>
      </w:r>
      <w:r w:rsidRPr="008B779F">
        <w:t>°</w:t>
      </w:r>
      <w:r w:rsidRPr="008B779F">
        <w:rPr>
          <w:lang w:val="en-GB"/>
        </w:rPr>
        <w:t>C</w:t>
      </w:r>
      <w:r w:rsidRPr="008B779F">
        <w:t xml:space="preserve"> до 35</w:t>
      </w:r>
      <w:r>
        <w:t> </w:t>
      </w:r>
      <w:r w:rsidRPr="008B779F">
        <w:t>°</w:t>
      </w:r>
      <w:r w:rsidRPr="008B779F">
        <w:rPr>
          <w:lang w:val="en-GB"/>
        </w:rPr>
        <w:t>C</w:t>
      </w:r>
      <w:r w:rsidRPr="008B779F">
        <w:t>. Четыре сезона отличаются в основном большим или меньшим количеством осадков, причем некоторые месяцы более сухие, чем другие, а годовое количество осадков составляет в среднем 87 дюймов. Крупные реки и водотоки протекают через Суринам с юга на север, впадая в Атлантический океан. Суринам находится за пределами зон ураганов и землетрясений; однако во время сезона дождей и приливов здесь случаются сильные паводки, носящие обособленный характер. Суринам можно разделить на две основные географические зоны. Прибрежные низменности находятся на севере. Холмы и невысокие горы, самой высокой точкой которых является вершина Джулиана, возвышающаяся на 1230 м, находятся в многолесной внутренней части страны. Между этими зонами находятся саванны, ширина которых составляет 30‒40 миль.</w:t>
      </w:r>
    </w:p>
    <w:p w14:paraId="4FADF3AF" w14:textId="5E20FA69" w:rsidR="008B779F" w:rsidRPr="008B779F" w:rsidRDefault="008B779F" w:rsidP="008B779F">
      <w:pPr>
        <w:pStyle w:val="SingleTxtG"/>
        <w:rPr>
          <w:highlight w:val="white"/>
        </w:rPr>
      </w:pPr>
      <w:r w:rsidRPr="008B779F">
        <w:rPr>
          <w:highlight w:val="white"/>
        </w:rPr>
        <w:t>3.</w:t>
      </w:r>
      <w:r w:rsidRPr="008B779F">
        <w:rPr>
          <w:highlight w:val="white"/>
        </w:rPr>
        <w:tab/>
      </w:r>
      <w:r w:rsidRPr="008B779F">
        <w:t>Примерно 16</w:t>
      </w:r>
      <w:r>
        <w:t> </w:t>
      </w:r>
      <w:r w:rsidRPr="008B779F">
        <w:t>% территории страны занимают национальные парки и природные заповедники. Природный заповедник Центрального Суринама был включен в список Всемирного наследия ЮНЕСКО за его нетронутые леса и биоразнообразие. Суринам признан самой лесистой страной в мире, 93</w:t>
      </w:r>
      <w:r>
        <w:t> </w:t>
      </w:r>
      <w:r w:rsidRPr="008B779F">
        <w:t>% территории которой покрыто тропическими лесами Амазонки, которые вносят значительный вклад в смягчение негативных последствий изменения климата.</w:t>
      </w:r>
    </w:p>
    <w:p w14:paraId="5F6A4F2C" w14:textId="6D6753A9" w:rsidR="008B779F" w:rsidRPr="008B779F" w:rsidRDefault="008B779F" w:rsidP="008B779F">
      <w:pPr>
        <w:pStyle w:val="SingleTxtG"/>
        <w:rPr>
          <w:highlight w:val="white"/>
        </w:rPr>
      </w:pPr>
      <w:r w:rsidRPr="008B779F">
        <w:rPr>
          <w:highlight w:val="white"/>
        </w:rPr>
        <w:t>4.</w:t>
      </w:r>
      <w:r w:rsidRPr="008B779F">
        <w:rPr>
          <w:highlight w:val="white"/>
        </w:rPr>
        <w:tab/>
      </w:r>
      <w:r w:rsidRPr="008B779F">
        <w:t xml:space="preserve">Суринам был открыт в конце </w:t>
      </w:r>
      <w:r w:rsidRPr="008B779F">
        <w:rPr>
          <w:lang w:val="en-GB"/>
        </w:rPr>
        <w:t>XV</w:t>
      </w:r>
      <w:r w:rsidRPr="008B779F">
        <w:t xml:space="preserve"> века испанцами, затем колонизирован англичанами в середине </w:t>
      </w:r>
      <w:r w:rsidRPr="008B779F">
        <w:rPr>
          <w:lang w:val="en-GB"/>
        </w:rPr>
        <w:t>XVII</w:t>
      </w:r>
      <w:r w:rsidRPr="008B779F">
        <w:t xml:space="preserve"> века и, в конечном итоге, голландцами с 1667 года. После неудачного порабощения коренного населения африканцы были обращены в рабство в рамках преступного трансатлантического невольничьего пути для выращивания трудоемких товарных культур, производимых для плантационной экономики. На плантациях производили сахар, кофе, какао и хлопок, которые экспортировались на голландский рынок и для него. После отмены рабства в 1863 году голландцы набирали и перевозили наемных рабочих из Индии, Индонезии и Китая.</w:t>
      </w:r>
      <w:r w:rsidR="00C35BEC">
        <w:br/>
      </w:r>
      <w:r w:rsidRPr="008B779F">
        <w:t>Их нанимали для работы на плантациях, в то время как бывшие порабощенные африканцы продолжали работать в течение дополнительных обязательных десяти лет. В 1954 году Суринам стал одной из стран, входящих в состав Королевства Нидерландов. Голландцы сохранили контроль над обороной и иностранными делами Суринама.</w:t>
      </w:r>
    </w:p>
    <w:p w14:paraId="0C6C3995" w14:textId="437B74BF" w:rsidR="008B779F" w:rsidRPr="008B779F" w:rsidRDefault="008B779F" w:rsidP="008B779F">
      <w:pPr>
        <w:pStyle w:val="SingleTxtG"/>
        <w:rPr>
          <w:highlight w:val="white"/>
        </w:rPr>
      </w:pPr>
      <w:r w:rsidRPr="008B779F">
        <w:rPr>
          <w:highlight w:val="white"/>
        </w:rPr>
        <w:t>5.</w:t>
      </w:r>
      <w:r w:rsidRPr="008B779F">
        <w:rPr>
          <w:highlight w:val="white"/>
        </w:rPr>
        <w:tab/>
      </w:r>
      <w:r w:rsidRPr="008B779F">
        <w:t>В 1975 году политические лидеры Суринама и власти Нидерландов провели переговоры о независимости Суринама. Через пять лет после того, как Суринам стал республикой, в результате государственного переворота к власти пришел военный режим, который контролировал страну до 1987 года. Во время военного режима начался немеждународный вооруженный конфликт, продолжавшийся с 1986</w:t>
      </w:r>
      <w:r w:rsidR="00C35BEC">
        <w:br/>
      </w:r>
      <w:r w:rsidRPr="008B779F">
        <w:t>по 1992 год. В 1987 году были проведены национальные выборы, и Национальная ассамблея приняла новую Конституцию, однако бывшие военные лидеры остались во главе армии. В 1990 году военные свергли гражданское руководство путем увольнения по телефону («Телефонный переворот»). Вскоре после этого, в 1991 году, к власти вернулось демократически избранное правительство. С 1996 года политическая стабильность была восстановлена с возвращением демократически избранных правительств, включая недавние выборы в мае 2020 года.</w:t>
      </w:r>
    </w:p>
    <w:p w14:paraId="2EE9C081" w14:textId="14915D7C" w:rsidR="008B779F" w:rsidRPr="008B779F" w:rsidRDefault="008B779F" w:rsidP="00C35BEC">
      <w:pPr>
        <w:pStyle w:val="H1G"/>
      </w:pPr>
      <w:bookmarkStart w:id="6" w:name="_Toc85455979"/>
      <w:r w:rsidRPr="008B779F">
        <w:lastRenderedPageBreak/>
        <w:tab/>
      </w:r>
      <w:bookmarkStart w:id="7" w:name="_Toc101337927"/>
      <w:r w:rsidRPr="008B779F">
        <w:rPr>
          <w:lang w:val="en-GB"/>
        </w:rPr>
        <w:t>A</w:t>
      </w:r>
      <w:r w:rsidRPr="008B779F">
        <w:t>.</w:t>
      </w:r>
      <w:r w:rsidRPr="008B779F">
        <w:tab/>
      </w:r>
      <w:bookmarkEnd w:id="6"/>
      <w:bookmarkEnd w:id="7"/>
      <w:r w:rsidRPr="008B779F">
        <w:t>Культурные, демографические, экономические и социальные характеристики</w:t>
      </w:r>
    </w:p>
    <w:p w14:paraId="588AD141" w14:textId="77777777" w:rsidR="008B779F" w:rsidRPr="008B779F" w:rsidRDefault="008B779F" w:rsidP="00C35BEC">
      <w:pPr>
        <w:pStyle w:val="H23G"/>
      </w:pPr>
      <w:r w:rsidRPr="008B779F">
        <w:tab/>
      </w:r>
      <w:r w:rsidRPr="008B779F">
        <w:tab/>
        <w:t>Показатели в области культуры</w:t>
      </w:r>
    </w:p>
    <w:p w14:paraId="608A93E3" w14:textId="723A98F4" w:rsidR="008B779F" w:rsidRPr="008B779F" w:rsidRDefault="008B779F" w:rsidP="008B779F">
      <w:pPr>
        <w:tabs>
          <w:tab w:val="left" w:pos="1701"/>
          <w:tab w:val="left" w:pos="2268"/>
        </w:tabs>
        <w:spacing w:after="120"/>
        <w:ind w:left="1134" w:right="1134"/>
        <w:jc w:val="both"/>
        <w:rPr>
          <w:rFonts w:eastAsia="Times New Roman" w:cs="Times New Roman"/>
          <w:szCs w:val="20"/>
          <w:highlight w:val="white"/>
        </w:rPr>
      </w:pPr>
      <w:r w:rsidRPr="008B779F">
        <w:rPr>
          <w:rFonts w:eastAsia="Times New Roman" w:cs="Times New Roman"/>
          <w:szCs w:val="20"/>
          <w:highlight w:val="white"/>
        </w:rPr>
        <w:t>6.</w:t>
      </w:r>
      <w:r w:rsidRPr="008B779F">
        <w:rPr>
          <w:rFonts w:eastAsia="Times New Roman" w:cs="Times New Roman"/>
          <w:szCs w:val="20"/>
          <w:highlight w:val="white"/>
        </w:rPr>
        <w:tab/>
      </w:r>
      <w:r w:rsidRPr="008B779F">
        <w:rPr>
          <w:rFonts w:eastAsia="Times New Roman" w:cs="Times New Roman"/>
          <w:szCs w:val="20"/>
        </w:rPr>
        <w:t>Население страны представляет собой богатую мозаику этнических групп, каждая из которых имеет свою историю и культуру. Население внутренних районов состоит, в частности, из коренных народов и маронов. Прибрежная зона населена суринамцами африканского, восточно-индийского, яванского и китайского происхождения и различными другими этническими группами из многих континентов мира. Суринам придерживается принципов равенства, недискриминации и уважения многообразия, которые проистекают из самой структуры многонационального, многокультурного, многоконфессионального и многоязычного общества.</w:t>
      </w:r>
    </w:p>
    <w:p w14:paraId="3F584D2C" w14:textId="40E0B8A0"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7.</w:t>
      </w:r>
      <w:r w:rsidRPr="008B779F">
        <w:rPr>
          <w:rFonts w:eastAsia="Times New Roman" w:cs="Times New Roman"/>
          <w:szCs w:val="20"/>
        </w:rPr>
        <w:tab/>
        <w:t xml:space="preserve">В знак искреннего уважения и мирного сосуществования различные этнические группы отмечают Национальный день независимости в дополнение к национальным и религиозным праздникам, таким как День отмены рабства, День коренных народов, День маронов, Ид аль-Фитр, Дивали, Рождество и дни индостанской (восточно-индийской), яванской и китайской иммиграции. Суринам дорожит гармоничным и взаимосвязанным многообразием культур и религий как своим величайшим богатством. Суринам </w:t>
      </w:r>
      <w:r w:rsidR="00C35BEC" w:rsidRPr="00C35BEC">
        <w:rPr>
          <w:rFonts w:eastAsia="Times New Roman" w:cs="Times New Roman"/>
          <w:szCs w:val="20"/>
        </w:rPr>
        <w:t>‒‒</w:t>
      </w:r>
      <w:r w:rsidRPr="008B779F">
        <w:rPr>
          <w:rFonts w:eastAsia="Times New Roman" w:cs="Times New Roman"/>
          <w:szCs w:val="20"/>
        </w:rPr>
        <w:t xml:space="preserve"> это символ уважения и терпимости.</w:t>
      </w:r>
    </w:p>
    <w:p w14:paraId="3995656E" w14:textId="77777777" w:rsidR="008B779F" w:rsidRPr="008B779F" w:rsidRDefault="008B779F" w:rsidP="00C35BEC">
      <w:pPr>
        <w:pStyle w:val="H23G"/>
      </w:pPr>
      <w:r w:rsidRPr="008B779F">
        <w:tab/>
      </w:r>
      <w:r w:rsidRPr="008B779F">
        <w:tab/>
        <w:t>Демографические показатели</w:t>
      </w:r>
    </w:p>
    <w:p w14:paraId="3360FBA3" w14:textId="2C468930"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8.</w:t>
      </w:r>
      <w:r w:rsidRPr="008B779F">
        <w:rPr>
          <w:rFonts w:eastAsia="Times New Roman" w:cs="Times New Roman"/>
          <w:szCs w:val="20"/>
        </w:rPr>
        <w:tab/>
        <w:t>Население в основном сосредоточено в северных районах прибрежной зоны,</w:t>
      </w:r>
      <w:r w:rsidR="00BE4D69">
        <w:rPr>
          <w:rFonts w:eastAsia="Times New Roman" w:cs="Times New Roman"/>
          <w:szCs w:val="20"/>
        </w:rPr>
        <w:br/>
      </w:r>
      <w:r w:rsidRPr="008B779F">
        <w:rPr>
          <w:rFonts w:eastAsia="Times New Roman" w:cs="Times New Roman"/>
          <w:szCs w:val="20"/>
        </w:rPr>
        <w:t>в то время как внутренние районы являются малонаселенными. По оценкам,</w:t>
      </w:r>
      <w:r w:rsidR="00C35BEC">
        <w:rPr>
          <w:rFonts w:eastAsia="Times New Roman" w:cs="Times New Roman"/>
          <w:szCs w:val="20"/>
        </w:rPr>
        <w:br/>
      </w:r>
      <w:r w:rsidRPr="008B779F">
        <w:rPr>
          <w:rFonts w:eastAsia="Times New Roman" w:cs="Times New Roman"/>
          <w:szCs w:val="20"/>
        </w:rPr>
        <w:t>65</w:t>
      </w:r>
      <w:r w:rsidR="00C35BEC">
        <w:rPr>
          <w:rFonts w:eastAsia="Times New Roman" w:cs="Times New Roman"/>
          <w:szCs w:val="20"/>
        </w:rPr>
        <w:t> </w:t>
      </w:r>
      <w:r w:rsidRPr="008B779F">
        <w:rPr>
          <w:rFonts w:eastAsia="Times New Roman" w:cs="Times New Roman"/>
          <w:szCs w:val="20"/>
        </w:rPr>
        <w:t>% населения проживает в городских районах, причем более половины населения живет в столице Парамарибо и ее окрестностях. 35</w:t>
      </w:r>
      <w:r w:rsidR="00C35BEC">
        <w:rPr>
          <w:rFonts w:eastAsia="Times New Roman" w:cs="Times New Roman"/>
          <w:szCs w:val="20"/>
        </w:rPr>
        <w:t> </w:t>
      </w:r>
      <w:r w:rsidRPr="008B779F">
        <w:rPr>
          <w:rFonts w:eastAsia="Times New Roman" w:cs="Times New Roman"/>
          <w:szCs w:val="20"/>
        </w:rPr>
        <w:t>% населения проживает в сельской местности, включая внутренние районы.</w:t>
      </w:r>
    </w:p>
    <w:p w14:paraId="2AA26B6A" w14:textId="77777777" w:rsidR="008B779F" w:rsidRPr="008B779F" w:rsidRDefault="008B779F" w:rsidP="00C35BEC">
      <w:pPr>
        <w:pStyle w:val="H23G"/>
      </w:pPr>
      <w:r w:rsidRPr="008B779F">
        <w:tab/>
      </w:r>
      <w:r w:rsidRPr="008B779F">
        <w:tab/>
        <w:t>Численность населения</w:t>
      </w:r>
    </w:p>
    <w:p w14:paraId="33FF9B20" w14:textId="18261A96"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9.</w:t>
      </w:r>
      <w:r w:rsidRPr="008B779F">
        <w:rPr>
          <w:rFonts w:eastAsia="Times New Roman" w:cs="Times New Roman"/>
          <w:szCs w:val="20"/>
        </w:rPr>
        <w:tab/>
        <w:t>По состоянию на июль 2019 года расчетная среднегодовая численность населения составляла 598 000 человек, из которых около 207 000 (около 35</w:t>
      </w:r>
      <w:r w:rsidR="00C35BEC">
        <w:rPr>
          <w:rFonts w:eastAsia="Times New Roman" w:cs="Times New Roman"/>
          <w:szCs w:val="20"/>
        </w:rPr>
        <w:t> </w:t>
      </w:r>
      <w:r w:rsidRPr="008B779F">
        <w:rPr>
          <w:rFonts w:eastAsia="Times New Roman" w:cs="Times New Roman"/>
          <w:szCs w:val="20"/>
        </w:rPr>
        <w:t xml:space="preserve">%) </w:t>
      </w:r>
      <w:r w:rsidR="00C35BEC" w:rsidRPr="00C35BEC">
        <w:rPr>
          <w:rFonts w:eastAsia="Times New Roman" w:cs="Times New Roman"/>
          <w:szCs w:val="20"/>
        </w:rPr>
        <w:t>‒‒</w:t>
      </w:r>
      <w:r w:rsidR="00C35BEC">
        <w:rPr>
          <w:rFonts w:eastAsia="Times New Roman" w:cs="Times New Roman"/>
          <w:szCs w:val="20"/>
        </w:rPr>
        <w:br/>
      </w:r>
      <w:r w:rsidRPr="008B779F">
        <w:rPr>
          <w:rFonts w:eastAsia="Times New Roman" w:cs="Times New Roman"/>
          <w:szCs w:val="20"/>
        </w:rPr>
        <w:t>дети и подростки (в возрасте 0‒19 лет)</w:t>
      </w:r>
      <w:r w:rsidRPr="008B779F">
        <w:rPr>
          <w:rFonts w:eastAsia="Times New Roman" w:cs="Times New Roman"/>
          <w:sz w:val="18"/>
          <w:szCs w:val="20"/>
          <w:vertAlign w:val="superscript"/>
          <w:lang w:val="en-GB"/>
        </w:rPr>
        <w:footnoteReference w:id="3"/>
      </w:r>
      <w:r w:rsidRPr="008B779F">
        <w:rPr>
          <w:rFonts w:eastAsia="Times New Roman" w:cs="Times New Roman"/>
          <w:szCs w:val="20"/>
        </w:rPr>
        <w:t>.</w:t>
      </w:r>
    </w:p>
    <w:p w14:paraId="6FEED764" w14:textId="08D6B075" w:rsidR="008B779F" w:rsidRPr="008B779F" w:rsidRDefault="008B779F" w:rsidP="00C35BEC">
      <w:pPr>
        <w:pStyle w:val="H23G"/>
      </w:pPr>
      <w:r w:rsidRPr="008B779F">
        <w:tab/>
      </w:r>
      <w:r w:rsidRPr="008B779F">
        <w:tab/>
        <w:t xml:space="preserve">Темпы роста </w:t>
      </w:r>
      <w:r w:rsidRPr="00C35BEC">
        <w:t>населения</w:t>
      </w:r>
    </w:p>
    <w:p w14:paraId="38C9FD15" w14:textId="30FD3E8A"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10.</w:t>
      </w:r>
      <w:r w:rsidRPr="008B779F">
        <w:rPr>
          <w:rFonts w:eastAsia="Times New Roman" w:cs="Times New Roman"/>
          <w:szCs w:val="20"/>
        </w:rPr>
        <w:tab/>
        <w:t>В период с переписи 2012 года по июль 2019 года общий прирост составил 10,41</w:t>
      </w:r>
      <w:r w:rsidR="00C35BEC">
        <w:rPr>
          <w:rFonts w:eastAsia="Times New Roman" w:cs="Times New Roman"/>
          <w:szCs w:val="20"/>
        </w:rPr>
        <w:t> </w:t>
      </w:r>
      <w:r w:rsidRPr="008B779F">
        <w:rPr>
          <w:rFonts w:eastAsia="Times New Roman" w:cs="Times New Roman"/>
          <w:szCs w:val="20"/>
        </w:rPr>
        <w:t>%. По состоянию на июль 2019 года расчетная среднегодовая численность населения составляла 598 000 человек. По сравнению с июлем 2018 года наблюдался рост на 1,34</w:t>
      </w:r>
      <w:r w:rsidR="00C35BEC">
        <w:rPr>
          <w:rFonts w:eastAsia="Times New Roman" w:cs="Times New Roman"/>
          <w:szCs w:val="20"/>
        </w:rPr>
        <w:t> </w:t>
      </w:r>
      <w:r w:rsidRPr="008B779F">
        <w:rPr>
          <w:rFonts w:eastAsia="Times New Roman" w:cs="Times New Roman"/>
          <w:szCs w:val="20"/>
        </w:rPr>
        <w:t>%</w:t>
      </w:r>
      <w:r w:rsidRPr="008B779F">
        <w:rPr>
          <w:rFonts w:eastAsia="Times New Roman" w:cs="Times New Roman"/>
          <w:sz w:val="18"/>
          <w:szCs w:val="20"/>
          <w:vertAlign w:val="superscript"/>
          <w:lang w:val="en-GB"/>
        </w:rPr>
        <w:footnoteReference w:id="4"/>
      </w:r>
      <w:r w:rsidRPr="008B779F">
        <w:rPr>
          <w:rFonts w:eastAsia="Times New Roman" w:cs="Times New Roman"/>
          <w:szCs w:val="20"/>
        </w:rPr>
        <w:t>.</w:t>
      </w:r>
    </w:p>
    <w:p w14:paraId="37FEDBE1" w14:textId="7E55080D" w:rsidR="008B779F" w:rsidRPr="008B779F" w:rsidRDefault="008B779F" w:rsidP="00C35BEC">
      <w:pPr>
        <w:pStyle w:val="H23G"/>
      </w:pPr>
      <w:r w:rsidRPr="008B779F">
        <w:tab/>
      </w:r>
      <w:r w:rsidRPr="008B779F">
        <w:tab/>
        <w:t>Плотность населения</w:t>
      </w:r>
    </w:p>
    <w:p w14:paraId="47462AFE" w14:textId="13F9AD18"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11.</w:t>
      </w:r>
      <w:r w:rsidRPr="008B779F">
        <w:rPr>
          <w:rFonts w:eastAsia="Times New Roman" w:cs="Times New Roman"/>
          <w:szCs w:val="20"/>
        </w:rPr>
        <w:tab/>
        <w:t>С 2017 по 2018 год прирост достиг 0,96</w:t>
      </w:r>
      <w:r w:rsidR="00C35BEC">
        <w:rPr>
          <w:rFonts w:eastAsia="Times New Roman" w:cs="Times New Roman"/>
          <w:szCs w:val="20"/>
        </w:rPr>
        <w:t> </w:t>
      </w:r>
      <w:r w:rsidRPr="008B779F">
        <w:rPr>
          <w:rFonts w:eastAsia="Times New Roman" w:cs="Times New Roman"/>
          <w:szCs w:val="20"/>
        </w:rPr>
        <w:t>%, что составляет 3,52 человека на км</w:t>
      </w:r>
      <w:r w:rsidRPr="008B779F">
        <w:rPr>
          <w:rFonts w:eastAsia="Times New Roman" w:cs="Times New Roman"/>
          <w:szCs w:val="20"/>
          <w:vertAlign w:val="superscript"/>
        </w:rPr>
        <w:t>2</w:t>
      </w:r>
      <w:r w:rsidRPr="008B779F">
        <w:rPr>
          <w:rFonts w:eastAsia="Times New Roman" w:cs="Times New Roman"/>
          <w:szCs w:val="20"/>
        </w:rPr>
        <w:t>. Плотность населения Суринама в 2019 году была 3,55 человека на км</w:t>
      </w:r>
      <w:r w:rsidRPr="008B779F">
        <w:rPr>
          <w:rFonts w:eastAsia="Times New Roman" w:cs="Times New Roman"/>
          <w:szCs w:val="20"/>
          <w:vertAlign w:val="superscript"/>
        </w:rPr>
        <w:t>2</w:t>
      </w:r>
      <w:r w:rsidRPr="008B779F">
        <w:rPr>
          <w:rFonts w:eastAsia="Times New Roman" w:cs="Times New Roman"/>
          <w:szCs w:val="20"/>
        </w:rPr>
        <w:t>, что на 0,93</w:t>
      </w:r>
      <w:r w:rsidR="00C35BEC">
        <w:rPr>
          <w:rFonts w:eastAsia="Times New Roman" w:cs="Times New Roman"/>
          <w:szCs w:val="20"/>
        </w:rPr>
        <w:t> </w:t>
      </w:r>
      <w:r w:rsidRPr="008B779F">
        <w:rPr>
          <w:rFonts w:eastAsia="Times New Roman" w:cs="Times New Roman"/>
          <w:szCs w:val="20"/>
        </w:rPr>
        <w:t>% больше, чем в 2018 году.</w:t>
      </w:r>
    </w:p>
    <w:p w14:paraId="69EC2D75" w14:textId="77777777" w:rsidR="008B779F" w:rsidRPr="008B779F" w:rsidRDefault="008B779F" w:rsidP="00C35BEC">
      <w:pPr>
        <w:pStyle w:val="H23G"/>
      </w:pPr>
      <w:r w:rsidRPr="008B779F">
        <w:tab/>
      </w:r>
      <w:r w:rsidRPr="008B779F">
        <w:tab/>
        <w:t>Население в разбивке по родному языку, религиозному и этническому признаку в сельских и городских районах</w:t>
      </w:r>
    </w:p>
    <w:p w14:paraId="2498E3E2" w14:textId="316F2CC3"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12.</w:t>
      </w:r>
      <w:r w:rsidRPr="008B779F">
        <w:rPr>
          <w:rFonts w:eastAsia="Times New Roman" w:cs="Times New Roman"/>
          <w:szCs w:val="20"/>
        </w:rPr>
        <w:tab/>
        <w:t>Население Суринама состоит из различных этнических групп, которые продолжают говорить на своем языке, сохраняя культуру родных стран своих предков. Суринамцы идентифицируют себя следующим образом: 148</w:t>
      </w:r>
      <w:r w:rsidRPr="008B779F">
        <w:rPr>
          <w:rFonts w:eastAsia="Times New Roman" w:cs="Times New Roman"/>
          <w:szCs w:val="20"/>
          <w:lang w:val="en-GB"/>
        </w:rPr>
        <w:t> </w:t>
      </w:r>
      <w:r w:rsidRPr="008B779F">
        <w:rPr>
          <w:rFonts w:eastAsia="Times New Roman" w:cs="Times New Roman"/>
          <w:szCs w:val="20"/>
        </w:rPr>
        <w:t>443 человек считают себя хиндустанцами (27,4</w:t>
      </w:r>
      <w:r w:rsidR="00C35BEC">
        <w:rPr>
          <w:rFonts w:eastAsia="Times New Roman" w:cs="Times New Roman"/>
          <w:szCs w:val="20"/>
        </w:rPr>
        <w:t> </w:t>
      </w:r>
      <w:r w:rsidRPr="008B779F">
        <w:rPr>
          <w:rFonts w:eastAsia="Times New Roman" w:cs="Times New Roman"/>
          <w:szCs w:val="20"/>
        </w:rPr>
        <w:t>%); 84</w:t>
      </w:r>
      <w:r w:rsidRPr="008B779F">
        <w:rPr>
          <w:rFonts w:eastAsia="Times New Roman" w:cs="Times New Roman"/>
          <w:szCs w:val="20"/>
          <w:lang w:val="en-GB"/>
        </w:rPr>
        <w:t> </w:t>
      </w:r>
      <w:r w:rsidRPr="008B779F">
        <w:rPr>
          <w:rFonts w:eastAsia="Times New Roman" w:cs="Times New Roman"/>
          <w:szCs w:val="20"/>
        </w:rPr>
        <w:t xml:space="preserve">933 </w:t>
      </w:r>
      <w:r w:rsidR="00C35BEC" w:rsidRPr="00C35BEC">
        <w:rPr>
          <w:rFonts w:eastAsia="Times New Roman" w:cs="Times New Roman"/>
          <w:szCs w:val="20"/>
        </w:rPr>
        <w:t>‒‒</w:t>
      </w:r>
      <w:r w:rsidRPr="008B779F">
        <w:rPr>
          <w:rFonts w:eastAsia="Times New Roman" w:cs="Times New Roman"/>
          <w:szCs w:val="20"/>
        </w:rPr>
        <w:t xml:space="preserve"> креолами (15,7</w:t>
      </w:r>
      <w:r w:rsidR="00C35BEC">
        <w:rPr>
          <w:rFonts w:eastAsia="Times New Roman" w:cs="Times New Roman"/>
          <w:szCs w:val="20"/>
        </w:rPr>
        <w:t> </w:t>
      </w:r>
      <w:r w:rsidRPr="008B779F">
        <w:rPr>
          <w:rFonts w:eastAsia="Times New Roman" w:cs="Times New Roman"/>
          <w:szCs w:val="20"/>
        </w:rPr>
        <w:t xml:space="preserve">%); 73 975 </w:t>
      </w:r>
      <w:r w:rsidR="00C35BEC" w:rsidRPr="00C35BEC">
        <w:rPr>
          <w:rFonts w:eastAsia="Times New Roman" w:cs="Times New Roman"/>
          <w:szCs w:val="20"/>
        </w:rPr>
        <w:t>‒‒</w:t>
      </w:r>
      <w:r w:rsidRPr="008B779F">
        <w:rPr>
          <w:rFonts w:eastAsia="Times New Roman" w:cs="Times New Roman"/>
          <w:szCs w:val="20"/>
        </w:rPr>
        <w:t xml:space="preserve"> яванцами (13,7</w:t>
      </w:r>
      <w:r w:rsidR="00C35BEC">
        <w:rPr>
          <w:rFonts w:eastAsia="Times New Roman" w:cs="Times New Roman"/>
          <w:szCs w:val="20"/>
        </w:rPr>
        <w:t> </w:t>
      </w:r>
      <w:r w:rsidRPr="008B779F">
        <w:rPr>
          <w:rFonts w:eastAsia="Times New Roman" w:cs="Times New Roman"/>
          <w:szCs w:val="20"/>
        </w:rPr>
        <w:t>%); 117</w:t>
      </w:r>
      <w:r w:rsidR="00C35BEC">
        <w:rPr>
          <w:rFonts w:eastAsia="Times New Roman" w:cs="Times New Roman"/>
          <w:szCs w:val="20"/>
        </w:rPr>
        <w:t> </w:t>
      </w:r>
      <w:r w:rsidRPr="008B779F">
        <w:rPr>
          <w:rFonts w:eastAsia="Times New Roman" w:cs="Times New Roman"/>
          <w:szCs w:val="20"/>
        </w:rPr>
        <w:t xml:space="preserve">567 </w:t>
      </w:r>
      <w:r w:rsidR="00C35BEC" w:rsidRPr="00C35BEC">
        <w:rPr>
          <w:rFonts w:eastAsia="Times New Roman" w:cs="Times New Roman"/>
          <w:szCs w:val="20"/>
        </w:rPr>
        <w:t>‒‒</w:t>
      </w:r>
      <w:r w:rsidRPr="008B779F">
        <w:rPr>
          <w:rFonts w:eastAsia="Times New Roman" w:cs="Times New Roman"/>
          <w:szCs w:val="20"/>
        </w:rPr>
        <w:t xml:space="preserve"> маронами (21,7</w:t>
      </w:r>
      <w:r w:rsidR="00C35BEC">
        <w:rPr>
          <w:rFonts w:eastAsia="Times New Roman" w:cs="Times New Roman"/>
          <w:szCs w:val="20"/>
        </w:rPr>
        <w:t> </w:t>
      </w:r>
      <w:r w:rsidRPr="008B779F">
        <w:rPr>
          <w:rFonts w:eastAsia="Times New Roman" w:cs="Times New Roman"/>
          <w:szCs w:val="20"/>
        </w:rPr>
        <w:t>%); 7885 ‒ китайцами (1,5%); 20</w:t>
      </w:r>
      <w:r w:rsidR="00C35BEC">
        <w:rPr>
          <w:rFonts w:eastAsia="Times New Roman" w:cs="Times New Roman"/>
          <w:szCs w:val="20"/>
        </w:rPr>
        <w:t> </w:t>
      </w:r>
      <w:r w:rsidRPr="008B779F">
        <w:rPr>
          <w:rFonts w:eastAsia="Times New Roman" w:cs="Times New Roman"/>
          <w:szCs w:val="20"/>
        </w:rPr>
        <w:t xml:space="preserve">344 </w:t>
      </w:r>
      <w:r w:rsidR="00C35BEC" w:rsidRPr="00C35BEC">
        <w:rPr>
          <w:rFonts w:eastAsia="Times New Roman" w:cs="Times New Roman"/>
          <w:szCs w:val="20"/>
        </w:rPr>
        <w:t>‒‒</w:t>
      </w:r>
      <w:r w:rsidRPr="008B779F">
        <w:rPr>
          <w:rFonts w:eastAsia="Times New Roman" w:cs="Times New Roman"/>
          <w:szCs w:val="20"/>
        </w:rPr>
        <w:t xml:space="preserve"> коренными народами (3,8</w:t>
      </w:r>
      <w:r w:rsidR="00C35BEC">
        <w:rPr>
          <w:rFonts w:eastAsia="Times New Roman" w:cs="Times New Roman"/>
          <w:szCs w:val="20"/>
        </w:rPr>
        <w:t> </w:t>
      </w:r>
      <w:r w:rsidRPr="008B779F">
        <w:rPr>
          <w:rFonts w:eastAsia="Times New Roman" w:cs="Times New Roman"/>
          <w:szCs w:val="20"/>
        </w:rPr>
        <w:t xml:space="preserve">%); 3923 </w:t>
      </w:r>
      <w:r w:rsidR="00C35BEC" w:rsidRPr="00C35BEC">
        <w:rPr>
          <w:rFonts w:eastAsia="Times New Roman" w:cs="Times New Roman"/>
          <w:szCs w:val="20"/>
        </w:rPr>
        <w:t>‒‒</w:t>
      </w:r>
      <w:r w:rsidRPr="008B779F">
        <w:rPr>
          <w:rFonts w:eastAsia="Times New Roman" w:cs="Times New Roman"/>
          <w:szCs w:val="20"/>
        </w:rPr>
        <w:t xml:space="preserve"> афро-суринамцами (0,7</w:t>
      </w:r>
      <w:r w:rsidR="00C35BEC">
        <w:rPr>
          <w:rFonts w:eastAsia="Times New Roman" w:cs="Times New Roman"/>
          <w:szCs w:val="20"/>
        </w:rPr>
        <w:t> </w:t>
      </w:r>
      <w:r w:rsidRPr="008B779F">
        <w:rPr>
          <w:rFonts w:eastAsia="Times New Roman" w:cs="Times New Roman"/>
          <w:szCs w:val="20"/>
        </w:rPr>
        <w:t xml:space="preserve">%); 72 340 </w:t>
      </w:r>
      <w:r w:rsidR="00C35BEC" w:rsidRPr="00C35BEC">
        <w:rPr>
          <w:rFonts w:eastAsia="Times New Roman" w:cs="Times New Roman"/>
          <w:szCs w:val="20"/>
        </w:rPr>
        <w:t>‒‒</w:t>
      </w:r>
      <w:r w:rsidR="00C35BEC">
        <w:rPr>
          <w:rFonts w:eastAsia="Times New Roman" w:cs="Times New Roman"/>
          <w:szCs w:val="20"/>
        </w:rPr>
        <w:t xml:space="preserve"> </w:t>
      </w:r>
      <w:r w:rsidRPr="008B779F">
        <w:rPr>
          <w:rFonts w:eastAsia="Times New Roman" w:cs="Times New Roman"/>
          <w:szCs w:val="20"/>
        </w:rPr>
        <w:t>лицами смешанной расы (13,4</w:t>
      </w:r>
      <w:r w:rsidR="00C35BEC">
        <w:rPr>
          <w:rFonts w:eastAsia="Times New Roman" w:cs="Times New Roman"/>
          <w:szCs w:val="20"/>
        </w:rPr>
        <w:t> </w:t>
      </w:r>
      <w:r w:rsidRPr="008B779F">
        <w:rPr>
          <w:rFonts w:eastAsia="Times New Roman" w:cs="Times New Roman"/>
          <w:szCs w:val="20"/>
        </w:rPr>
        <w:t xml:space="preserve">%); 1667 </w:t>
      </w:r>
      <w:r w:rsidR="00C35BEC" w:rsidRPr="00C35BEC">
        <w:rPr>
          <w:rFonts w:eastAsia="Times New Roman" w:cs="Times New Roman"/>
          <w:szCs w:val="20"/>
        </w:rPr>
        <w:t>‒‒</w:t>
      </w:r>
      <w:r w:rsidRPr="008B779F">
        <w:rPr>
          <w:rFonts w:eastAsia="Times New Roman" w:cs="Times New Roman"/>
          <w:szCs w:val="20"/>
        </w:rPr>
        <w:t xml:space="preserve"> представителями европеоидной расы (0,3</w:t>
      </w:r>
      <w:r w:rsidR="00C35BEC">
        <w:rPr>
          <w:rFonts w:eastAsia="Times New Roman" w:cs="Times New Roman"/>
          <w:szCs w:val="20"/>
        </w:rPr>
        <w:t> </w:t>
      </w:r>
      <w:r w:rsidRPr="008B779F">
        <w:rPr>
          <w:rFonts w:eastAsia="Times New Roman" w:cs="Times New Roman"/>
          <w:szCs w:val="20"/>
        </w:rPr>
        <w:t xml:space="preserve">%); к остальным </w:t>
      </w:r>
      <w:r w:rsidRPr="008B779F">
        <w:rPr>
          <w:rFonts w:eastAsia="Times New Roman" w:cs="Times New Roman"/>
          <w:szCs w:val="20"/>
        </w:rPr>
        <w:lastRenderedPageBreak/>
        <w:t>этносам причисляют себя 7166 человек (1,3</w:t>
      </w:r>
      <w:r w:rsidR="00C35BEC">
        <w:rPr>
          <w:rFonts w:eastAsia="Times New Roman" w:cs="Times New Roman"/>
          <w:szCs w:val="20"/>
        </w:rPr>
        <w:t> </w:t>
      </w:r>
      <w:r w:rsidRPr="008B779F">
        <w:rPr>
          <w:rFonts w:eastAsia="Times New Roman" w:cs="Times New Roman"/>
          <w:szCs w:val="20"/>
        </w:rPr>
        <w:t>%); 1805 человек указали, что не принадлежат к какой-либо расе (0,3</w:t>
      </w:r>
      <w:r w:rsidR="00C35BEC">
        <w:rPr>
          <w:rFonts w:eastAsia="Times New Roman" w:cs="Times New Roman"/>
          <w:szCs w:val="20"/>
        </w:rPr>
        <w:t> </w:t>
      </w:r>
      <w:r w:rsidRPr="008B779F">
        <w:rPr>
          <w:rFonts w:eastAsia="Times New Roman" w:cs="Times New Roman"/>
          <w:szCs w:val="20"/>
        </w:rPr>
        <w:t>%), и 1590 человек не дали ответа (0,3</w:t>
      </w:r>
      <w:r w:rsidR="00C35BEC">
        <w:rPr>
          <w:rFonts w:eastAsia="Times New Roman" w:cs="Times New Roman"/>
          <w:szCs w:val="20"/>
        </w:rPr>
        <w:t> </w:t>
      </w:r>
      <w:r w:rsidRPr="008B779F">
        <w:rPr>
          <w:rFonts w:eastAsia="Times New Roman" w:cs="Times New Roman"/>
          <w:szCs w:val="20"/>
        </w:rPr>
        <w:t>%).</w:t>
      </w:r>
    </w:p>
    <w:p w14:paraId="186B0AAE" w14:textId="77777777" w:rsidR="008B779F" w:rsidRPr="008B779F" w:rsidRDefault="008B779F" w:rsidP="00C35BEC">
      <w:pPr>
        <w:pStyle w:val="H23G"/>
      </w:pPr>
      <w:r w:rsidRPr="008B779F">
        <w:tab/>
      </w:r>
      <w:r w:rsidRPr="008B779F">
        <w:tab/>
        <w:t>Возрастной состав</w:t>
      </w:r>
    </w:p>
    <w:p w14:paraId="5D8563D1" w14:textId="73F3433D" w:rsidR="008B779F" w:rsidRPr="008B779F" w:rsidRDefault="008B779F" w:rsidP="00C35BEC">
      <w:pPr>
        <w:pStyle w:val="H4G"/>
      </w:pPr>
      <w:r w:rsidRPr="008B779F">
        <w:tab/>
      </w:r>
      <w:r w:rsidRPr="008B779F">
        <w:tab/>
        <w:t>В таблице ниже представлено распределение населения по возрастным группам</w:t>
      </w:r>
      <w:r w:rsidR="00C35BEC">
        <w:br/>
      </w:r>
      <w:r w:rsidRPr="008B779F">
        <w:t>(в %) в 2010 и 2020 годах</w:t>
      </w:r>
    </w:p>
    <w:p w14:paraId="61532204"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lang w:val="en-GB"/>
        </w:rPr>
      </w:pPr>
      <w:r w:rsidRPr="008B779F">
        <w:rPr>
          <w:rFonts w:eastAsia="Times New Roman" w:cs="Times New Roman"/>
          <w:noProof/>
          <w:szCs w:val="20"/>
          <w:lang w:eastAsia="ru-RU"/>
        </w:rPr>
        <w:drawing>
          <wp:inline distT="0" distB="0" distL="0" distR="0" wp14:anchorId="24478E00" wp14:editId="681F668C">
            <wp:extent cx="4798337" cy="1769952"/>
            <wp:effectExtent l="0" t="0" r="2540" b="1905"/>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D4CCC2B" w14:textId="21B0391E" w:rsidR="008B779F" w:rsidRPr="008B779F" w:rsidRDefault="008B779F" w:rsidP="00855BD6">
      <w:pPr>
        <w:spacing w:before="120" w:line="220" w:lineRule="exact"/>
        <w:ind w:left="1134" w:right="1134" w:firstLine="170"/>
        <w:rPr>
          <w:rFonts w:eastAsia="Times New Roman" w:cs="Times New Roman"/>
          <w:sz w:val="18"/>
          <w:szCs w:val="20"/>
        </w:rPr>
      </w:pPr>
      <w:bookmarkStart w:id="8" w:name="_heading=h.17dp8vu" w:colFirst="0" w:colLast="0"/>
      <w:bookmarkEnd w:id="8"/>
      <w:r w:rsidRPr="008B779F">
        <w:rPr>
          <w:rFonts w:eastAsia="Times New Roman" w:cs="Times New Roman"/>
          <w:i/>
          <w:iCs/>
          <w:sz w:val="18"/>
          <w:szCs w:val="20"/>
        </w:rPr>
        <w:t>Источник:</w:t>
      </w:r>
      <w:r w:rsidR="00C35BEC">
        <w:rPr>
          <w:rFonts w:eastAsia="Times New Roman" w:cs="Times New Roman"/>
          <w:i/>
          <w:iCs/>
          <w:sz w:val="18"/>
          <w:szCs w:val="20"/>
        </w:rPr>
        <w:t> </w:t>
      </w:r>
      <w:r w:rsidRPr="008B779F">
        <w:rPr>
          <w:rFonts w:eastAsia="Times New Roman" w:cs="Times New Roman"/>
          <w:sz w:val="18"/>
          <w:szCs w:val="20"/>
        </w:rPr>
        <w:t>Экономическая комиссия для Латинской Америки и Карибского бассейна</w:t>
      </w:r>
      <w:r w:rsidR="00C35BEC" w:rsidRPr="00C35BEC">
        <w:rPr>
          <w:rFonts w:eastAsia="Times New Roman" w:cs="Times New Roman"/>
          <w:sz w:val="18"/>
          <w:szCs w:val="20"/>
        </w:rPr>
        <w:t xml:space="preserve"> (</w:t>
      </w:r>
      <w:hyperlink r:id="rId9" w:history="1">
        <w:r w:rsidR="00C35BEC" w:rsidRPr="00855BD6">
          <w:rPr>
            <w:rStyle w:val="af2"/>
            <w:rFonts w:eastAsia="Times New Roman" w:cs="Times New Roman"/>
            <w:sz w:val="18"/>
            <w:szCs w:val="20"/>
          </w:rPr>
          <w:t>cepal.org</w:t>
        </w:r>
      </w:hyperlink>
      <w:r w:rsidR="00C35BEC" w:rsidRPr="00C35BEC">
        <w:rPr>
          <w:rFonts w:eastAsia="Times New Roman" w:cs="Times New Roman"/>
          <w:sz w:val="18"/>
          <w:szCs w:val="20"/>
        </w:rPr>
        <w:t>)</w:t>
      </w:r>
      <w:r w:rsidR="00C35BEC">
        <w:rPr>
          <w:rFonts w:eastAsia="Times New Roman" w:cs="Times New Roman"/>
          <w:sz w:val="18"/>
          <w:szCs w:val="20"/>
        </w:rPr>
        <w:t>.</w:t>
      </w:r>
    </w:p>
    <w:p w14:paraId="164169DC" w14:textId="060632B4" w:rsidR="008B779F" w:rsidRPr="008B779F" w:rsidRDefault="008B779F" w:rsidP="00855BD6">
      <w:pPr>
        <w:pStyle w:val="H23G"/>
      </w:pPr>
      <w:r w:rsidRPr="008B779F">
        <w:tab/>
      </w:r>
      <w:r w:rsidRPr="008B779F">
        <w:tab/>
        <w:t>Коэффициент демографической нагрузки (процентная доля населения</w:t>
      </w:r>
      <w:r w:rsidR="00855BD6">
        <w:br/>
      </w:r>
      <w:r w:rsidRPr="008B779F">
        <w:t>в возрасте до 15 и старше 65 лет)</w:t>
      </w:r>
    </w:p>
    <w:p w14:paraId="6686E766" w14:textId="3B029B42"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13.</w:t>
      </w:r>
      <w:r w:rsidRPr="008B779F">
        <w:rPr>
          <w:rFonts w:eastAsia="Times New Roman" w:cs="Times New Roman"/>
          <w:szCs w:val="20"/>
        </w:rPr>
        <w:tab/>
        <w:t>Распределение «широких возрастных групп» по отношению к среднегодовой оценке 2019 года было следующим: 26</w:t>
      </w:r>
      <w:r w:rsidR="00855BD6">
        <w:rPr>
          <w:rFonts w:eastAsia="Times New Roman" w:cs="Times New Roman"/>
          <w:szCs w:val="20"/>
        </w:rPr>
        <w:t> </w:t>
      </w:r>
      <w:r w:rsidRPr="008B779F">
        <w:rPr>
          <w:rFonts w:eastAsia="Times New Roman" w:cs="Times New Roman"/>
          <w:szCs w:val="20"/>
        </w:rPr>
        <w:t xml:space="preserve">% </w:t>
      </w:r>
      <w:r w:rsidR="00855BD6" w:rsidRPr="00855BD6">
        <w:rPr>
          <w:rFonts w:eastAsia="Times New Roman" w:cs="Times New Roman"/>
          <w:szCs w:val="20"/>
        </w:rPr>
        <w:t>‒‒</w:t>
      </w:r>
      <w:r w:rsidRPr="008B779F">
        <w:rPr>
          <w:rFonts w:eastAsia="Times New Roman" w:cs="Times New Roman"/>
          <w:szCs w:val="20"/>
        </w:rPr>
        <w:t xml:space="preserve"> дети в возрасте 0‒14 лет; 62</w:t>
      </w:r>
      <w:r w:rsidR="00855BD6">
        <w:rPr>
          <w:rFonts w:eastAsia="Times New Roman" w:cs="Times New Roman"/>
          <w:szCs w:val="20"/>
        </w:rPr>
        <w:t> </w:t>
      </w:r>
      <w:r w:rsidRPr="008B779F">
        <w:rPr>
          <w:rFonts w:eastAsia="Times New Roman" w:cs="Times New Roman"/>
          <w:szCs w:val="20"/>
        </w:rPr>
        <w:t xml:space="preserve">% </w:t>
      </w:r>
      <w:r w:rsidR="00855BD6" w:rsidRPr="00855BD6">
        <w:rPr>
          <w:rFonts w:eastAsia="Times New Roman" w:cs="Times New Roman"/>
          <w:szCs w:val="20"/>
        </w:rPr>
        <w:t>‒‒</w:t>
      </w:r>
      <w:r w:rsidRPr="008B779F">
        <w:rPr>
          <w:rFonts w:eastAsia="Times New Roman" w:cs="Times New Roman"/>
          <w:szCs w:val="20"/>
        </w:rPr>
        <w:t xml:space="preserve"> лица</w:t>
      </w:r>
      <w:r w:rsidR="00855BD6">
        <w:rPr>
          <w:rFonts w:eastAsia="Times New Roman" w:cs="Times New Roman"/>
          <w:szCs w:val="20"/>
        </w:rPr>
        <w:br/>
      </w:r>
      <w:r w:rsidRPr="008B779F">
        <w:rPr>
          <w:rFonts w:eastAsia="Times New Roman" w:cs="Times New Roman"/>
          <w:szCs w:val="20"/>
        </w:rPr>
        <w:t>в возрасте 15‒59 лет и 12</w:t>
      </w:r>
      <w:r w:rsidR="00855BD6">
        <w:rPr>
          <w:rFonts w:eastAsia="Times New Roman" w:cs="Times New Roman"/>
          <w:szCs w:val="20"/>
        </w:rPr>
        <w:t> </w:t>
      </w:r>
      <w:r w:rsidRPr="008B779F">
        <w:rPr>
          <w:rFonts w:eastAsia="Times New Roman" w:cs="Times New Roman"/>
          <w:szCs w:val="20"/>
        </w:rPr>
        <w:t xml:space="preserve">% </w:t>
      </w:r>
      <w:r w:rsidR="00855BD6" w:rsidRPr="00855BD6">
        <w:rPr>
          <w:rFonts w:eastAsia="Times New Roman" w:cs="Times New Roman"/>
          <w:szCs w:val="20"/>
        </w:rPr>
        <w:t>‒‒</w:t>
      </w:r>
      <w:r w:rsidRPr="008B779F">
        <w:rPr>
          <w:rFonts w:eastAsia="Times New Roman" w:cs="Times New Roman"/>
          <w:szCs w:val="20"/>
        </w:rPr>
        <w:t xml:space="preserve"> группа лиц в возрасте 60 лет и старше. За период</w:t>
      </w:r>
      <w:r w:rsidR="00855BD6">
        <w:rPr>
          <w:rFonts w:eastAsia="Times New Roman" w:cs="Times New Roman"/>
          <w:szCs w:val="20"/>
        </w:rPr>
        <w:br/>
      </w:r>
      <w:r w:rsidRPr="008B779F">
        <w:rPr>
          <w:rFonts w:eastAsia="Times New Roman" w:cs="Times New Roman"/>
          <w:szCs w:val="20"/>
        </w:rPr>
        <w:t>2017–2019 годов разница в пропорциях практически не изменилась</w:t>
      </w:r>
      <w:r w:rsidRPr="008B779F">
        <w:rPr>
          <w:rFonts w:eastAsia="Times New Roman" w:cs="Times New Roman"/>
          <w:sz w:val="18"/>
          <w:szCs w:val="20"/>
          <w:vertAlign w:val="superscript"/>
          <w:lang w:val="en-GB"/>
        </w:rPr>
        <w:footnoteReference w:id="5"/>
      </w:r>
      <w:r w:rsidRPr="008B779F">
        <w:rPr>
          <w:rFonts w:eastAsia="Times New Roman" w:cs="Times New Roman"/>
          <w:szCs w:val="20"/>
        </w:rPr>
        <w:t>.</w:t>
      </w:r>
    </w:p>
    <w:p w14:paraId="60682306" w14:textId="77777777" w:rsidR="008B779F" w:rsidRPr="008B779F" w:rsidRDefault="008B779F" w:rsidP="00855BD6">
      <w:pPr>
        <w:pStyle w:val="H23G"/>
      </w:pPr>
      <w:r w:rsidRPr="008B779F">
        <w:tab/>
      </w:r>
      <w:r w:rsidRPr="008B779F">
        <w:tab/>
        <w:t>Статистика рождаемости и смертности</w:t>
      </w:r>
    </w:p>
    <w:p w14:paraId="16147765" w14:textId="33002E98" w:rsidR="008B779F" w:rsidRPr="008B779F" w:rsidRDefault="008B779F" w:rsidP="00855BD6">
      <w:pPr>
        <w:pStyle w:val="SingleTxtG"/>
      </w:pPr>
      <w:r w:rsidRPr="008B779F">
        <w:t>14.</w:t>
      </w:r>
      <w:r w:rsidRPr="008B779F">
        <w:tab/>
        <w:t>Общий коэффициент рождаемости в период 2017–2019 годов указывает на то, что на 1000 человек из среднегодового населения приходилось примерно</w:t>
      </w:r>
      <w:r w:rsidR="00855BD6">
        <w:br/>
      </w:r>
      <w:r w:rsidRPr="008B779F">
        <w:t xml:space="preserve">17 живорождений. При сопоставлении годовых общих коэффициентов рождаемости отмечается минимальная разница: 2019 год </w:t>
      </w:r>
      <w:r w:rsidR="00855BD6" w:rsidRPr="00855BD6">
        <w:t>‒‒</w:t>
      </w:r>
      <w:r w:rsidRPr="008B779F">
        <w:t xml:space="preserve"> 16,93, 2018 год </w:t>
      </w:r>
      <w:r w:rsidR="00855BD6" w:rsidRPr="00855BD6">
        <w:t>‒‒</w:t>
      </w:r>
      <w:r w:rsidRPr="008B779F">
        <w:t xml:space="preserve"> 16,59 и 2017 год </w:t>
      </w:r>
      <w:r w:rsidR="00855BD6" w:rsidRPr="00855BD6">
        <w:t>‒‒</w:t>
      </w:r>
      <w:r w:rsidRPr="008B779F">
        <w:t xml:space="preserve"> 16,78</w:t>
      </w:r>
      <w:r w:rsidRPr="008B779F">
        <w:rPr>
          <w:sz w:val="18"/>
          <w:vertAlign w:val="superscript"/>
          <w:lang w:val="en-GB"/>
        </w:rPr>
        <w:footnoteReference w:id="6"/>
      </w:r>
      <w:r w:rsidRPr="008B779F">
        <w:t>.</w:t>
      </w:r>
    </w:p>
    <w:p w14:paraId="2A352BD8" w14:textId="429A2029" w:rsidR="008B779F" w:rsidRPr="008B779F" w:rsidRDefault="008B779F" w:rsidP="00855BD6">
      <w:pPr>
        <w:pStyle w:val="SingleTxtG"/>
      </w:pPr>
      <w:r w:rsidRPr="008B779F">
        <w:t>15.</w:t>
      </w:r>
      <w:r w:rsidRPr="008B779F">
        <w:tab/>
        <w:t>Общий коэффициент рождаемости за 2019 год составил 16,93. Это означает примерно 17</w:t>
      </w:r>
      <w:r w:rsidR="00855BD6">
        <w:t> </w:t>
      </w:r>
      <w:r w:rsidRPr="008B779F">
        <w:t>живорождений на 1000</w:t>
      </w:r>
      <w:r w:rsidR="00855BD6">
        <w:t> </w:t>
      </w:r>
      <w:r w:rsidRPr="008B779F">
        <w:t>человек из среднегодового населения. Соотношение полов при рождении с 2017 по 2019 год составило 105,0, 105,0 и 106,7. По данным эмпирических исследований соотношение полов при рождении обычно колеблется между 102 и 107</w:t>
      </w:r>
      <w:r w:rsidRPr="008B779F">
        <w:rPr>
          <w:sz w:val="18"/>
          <w:vertAlign w:val="superscript"/>
          <w:lang w:val="en-GB"/>
        </w:rPr>
        <w:footnoteReference w:id="7"/>
      </w:r>
      <w:r w:rsidRPr="008B779F">
        <w:t>.</w:t>
      </w:r>
    </w:p>
    <w:p w14:paraId="54DFC241" w14:textId="3DCD1F1B" w:rsidR="008B779F" w:rsidRPr="008B779F" w:rsidRDefault="008B779F" w:rsidP="00855BD6">
      <w:pPr>
        <w:pStyle w:val="SingleTxtG"/>
      </w:pPr>
      <w:r w:rsidRPr="008B779F">
        <w:t>16.</w:t>
      </w:r>
      <w:r w:rsidRPr="008B779F">
        <w:tab/>
        <w:t>Общий коэффициент смертности за 2019 год в Суринаме составил 6,61.</w:t>
      </w:r>
      <w:r w:rsidR="00487698">
        <w:br/>
      </w:r>
      <w:r w:rsidRPr="008B779F">
        <w:t>Это означает, что на 1000 человек среднегодового населения приходилось примерно</w:t>
      </w:r>
      <w:r w:rsidR="00487698">
        <w:br/>
      </w:r>
      <w:r w:rsidRPr="008B779F">
        <w:t>7 умерших. Общий коэффициент смертности в 2017 году составил 6,02. В Суринаме средний и медианный возраст на момент смерти в 2019 году составил соответственно 59,43 и 63,21 года для мужчин и 64,17 и 70,21 года для женщин. Для городских, сельских и внутренних сельских районов медианный возраст смерти в 2019 году составил соответственно 66,32, 66,12 и 65,10 лет для мужчин и женщин</w:t>
      </w:r>
      <w:r w:rsidRPr="008B779F">
        <w:rPr>
          <w:sz w:val="18"/>
          <w:vertAlign w:val="superscript"/>
          <w:lang w:val="en-GB"/>
        </w:rPr>
        <w:footnoteReference w:id="8"/>
      </w:r>
      <w:r w:rsidRPr="008B779F">
        <w:t>.</w:t>
      </w:r>
    </w:p>
    <w:p w14:paraId="272C07B7" w14:textId="77777777" w:rsidR="008B779F" w:rsidRPr="008B779F" w:rsidRDefault="008B779F" w:rsidP="00487698">
      <w:pPr>
        <w:pStyle w:val="H23G"/>
      </w:pPr>
      <w:r w:rsidRPr="008B779F">
        <w:tab/>
      </w:r>
      <w:r w:rsidRPr="008B779F">
        <w:tab/>
        <w:t>Ожидаемая продолжительность жизни</w:t>
      </w:r>
    </w:p>
    <w:p w14:paraId="5F30B1A0" w14:textId="45CD7AED" w:rsidR="008B779F" w:rsidRPr="008B779F" w:rsidRDefault="008B779F" w:rsidP="008B779F">
      <w:pPr>
        <w:tabs>
          <w:tab w:val="left" w:pos="1701"/>
          <w:tab w:val="left" w:pos="2268"/>
        </w:tabs>
        <w:spacing w:after="240"/>
        <w:ind w:left="1134" w:right="1134"/>
        <w:jc w:val="both"/>
        <w:rPr>
          <w:rFonts w:eastAsia="Times New Roman" w:cs="Times New Roman"/>
          <w:szCs w:val="20"/>
        </w:rPr>
      </w:pPr>
      <w:r w:rsidRPr="008B779F">
        <w:rPr>
          <w:rFonts w:eastAsia="Times New Roman" w:cs="Times New Roman"/>
          <w:szCs w:val="20"/>
        </w:rPr>
        <w:t>17.</w:t>
      </w:r>
      <w:r w:rsidRPr="008B779F">
        <w:rPr>
          <w:rFonts w:eastAsia="Times New Roman" w:cs="Times New Roman"/>
          <w:szCs w:val="20"/>
        </w:rPr>
        <w:tab/>
        <w:t xml:space="preserve">Средняя ожидаемая продолжительность жизни при рождении для мужчин и женщин в период 2017‒2019 годов составила соответственно 70,88 и 75,63 года. </w:t>
      </w:r>
      <w:r w:rsidRPr="008B779F">
        <w:rPr>
          <w:rFonts w:eastAsia="Times New Roman" w:cs="Times New Roman"/>
          <w:szCs w:val="20"/>
        </w:rPr>
        <w:lastRenderedPageBreak/>
        <w:t>Индекс человеческого развития (ИЧР) Суринама составляет 0,738, что относит его к категории стран с высоким уровнем человеческого развития, ставя страну</w:t>
      </w:r>
      <w:r w:rsidR="00487698">
        <w:rPr>
          <w:rFonts w:eastAsia="Times New Roman" w:cs="Times New Roman"/>
          <w:szCs w:val="20"/>
        </w:rPr>
        <w:br/>
      </w:r>
      <w:r w:rsidRPr="008B779F">
        <w:rPr>
          <w:rFonts w:eastAsia="Times New Roman" w:cs="Times New Roman"/>
          <w:szCs w:val="20"/>
        </w:rPr>
        <w:t>на 97-е место среди 189 стран и территорий. В период с 2005 по 2019 год значение ИЧР в Суринаме увеличилось с 0,686 до 0,738, т</w:t>
      </w:r>
      <w:r w:rsidR="00487698">
        <w:rPr>
          <w:rFonts w:eastAsia="Times New Roman" w:cs="Times New Roman"/>
          <w:szCs w:val="20"/>
        </w:rPr>
        <w:t>. </w:t>
      </w:r>
      <w:r w:rsidRPr="008B779F">
        <w:rPr>
          <w:rFonts w:eastAsia="Times New Roman" w:cs="Times New Roman"/>
          <w:szCs w:val="20"/>
        </w:rPr>
        <w:t>е</w:t>
      </w:r>
      <w:r w:rsidR="00487698">
        <w:rPr>
          <w:rFonts w:eastAsia="Times New Roman" w:cs="Times New Roman"/>
          <w:szCs w:val="20"/>
        </w:rPr>
        <w:t>.</w:t>
      </w:r>
      <w:r w:rsidRPr="008B779F">
        <w:rPr>
          <w:rFonts w:eastAsia="Times New Roman" w:cs="Times New Roman"/>
          <w:szCs w:val="20"/>
        </w:rPr>
        <w:t xml:space="preserve"> на 7,6</w:t>
      </w:r>
      <w:r w:rsidR="00487698">
        <w:rPr>
          <w:rFonts w:eastAsia="Times New Roman" w:cs="Times New Roman"/>
          <w:szCs w:val="20"/>
        </w:rPr>
        <w:t> </w:t>
      </w:r>
      <w:r w:rsidRPr="008B779F">
        <w:rPr>
          <w:rFonts w:eastAsia="Times New Roman" w:cs="Times New Roman"/>
          <w:szCs w:val="20"/>
        </w:rPr>
        <w:t>%. В 1990‒2019 годах ожидаемая продолжительность жизни при рождении в Суринаме увеличилась на 4,2 года, средняя продолжительность обучения в школе ‒ на 1,6 года, а ожидаемая продолжительность обучения в школе ‒ на 1,3 года. Валовой национальный доход (ВНД) Суринама на душу населения увеличился примерно на 16,0% с 1990 по 2019 год.</w:t>
      </w:r>
    </w:p>
    <w:p w14:paraId="6A1B1F2A" w14:textId="41A7D5BC" w:rsidR="008B779F" w:rsidRPr="008B779F" w:rsidRDefault="00FE3690" w:rsidP="00FE3690">
      <w:pPr>
        <w:pStyle w:val="H23G"/>
      </w:pPr>
      <w:bookmarkStart w:id="9" w:name="_Toc101337928"/>
      <w:r>
        <w:tab/>
      </w:r>
      <w:r w:rsidRPr="00FE3690">
        <w:rPr>
          <w:b w:val="0"/>
          <w:bCs/>
        </w:rPr>
        <w:tab/>
      </w:r>
      <w:r w:rsidR="008B779F" w:rsidRPr="00FE3690">
        <w:rPr>
          <w:b w:val="0"/>
          <w:bCs/>
        </w:rPr>
        <w:t>Таблица</w:t>
      </w:r>
      <w:r w:rsidR="008B779F" w:rsidRPr="008B779F">
        <w:br/>
      </w:r>
      <w:bookmarkEnd w:id="9"/>
      <w:r w:rsidR="008B779F" w:rsidRPr="008B779F">
        <w:t>Индекс человеческого развития и рейтинг Суринама среди отдельных</w:t>
      </w:r>
      <w:r>
        <w:br/>
      </w:r>
      <w:r w:rsidR="008B779F" w:rsidRPr="008B779F">
        <w:t>стран (2019 год)</w:t>
      </w:r>
    </w:p>
    <w:tbl>
      <w:tblPr>
        <w:tblW w:w="8511"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770"/>
        <w:gridCol w:w="728"/>
        <w:gridCol w:w="770"/>
        <w:gridCol w:w="1638"/>
        <w:gridCol w:w="1623"/>
        <w:gridCol w:w="1624"/>
        <w:gridCol w:w="1358"/>
      </w:tblGrid>
      <w:tr w:rsidR="008F6CF2" w:rsidRPr="008B779F" w14:paraId="36084654" w14:textId="77777777" w:rsidTr="008F6CF2">
        <w:trPr>
          <w:tblHeader/>
        </w:trPr>
        <w:tc>
          <w:tcPr>
            <w:tcW w:w="770" w:type="dxa"/>
            <w:vMerge w:val="restart"/>
            <w:tcBorders>
              <w:top w:val="single" w:sz="4" w:space="0" w:color="auto"/>
              <w:bottom w:val="single" w:sz="12" w:space="0" w:color="auto"/>
            </w:tcBorders>
            <w:shd w:val="clear" w:color="auto" w:fill="auto"/>
            <w:vAlign w:val="bottom"/>
          </w:tcPr>
          <w:p w14:paraId="2D877882" w14:textId="77777777" w:rsidR="008B779F" w:rsidRPr="008B779F" w:rsidRDefault="008B779F" w:rsidP="00CF52A6">
            <w:pPr>
              <w:suppressAutoHyphens w:val="0"/>
              <w:spacing w:before="80" w:after="80" w:line="200" w:lineRule="exact"/>
              <w:ind w:right="113"/>
              <w:rPr>
                <w:rFonts w:eastAsia="Times New Roman" w:cs="Times New Roman"/>
                <w:i/>
                <w:sz w:val="16"/>
                <w:szCs w:val="20"/>
                <w:lang w:val="en-GB"/>
              </w:rPr>
            </w:pPr>
            <w:r w:rsidRPr="008B779F">
              <w:rPr>
                <w:rFonts w:eastAsia="Times New Roman" w:cs="Times New Roman"/>
                <w:i/>
                <w:iCs/>
                <w:sz w:val="16"/>
                <w:szCs w:val="20"/>
              </w:rPr>
              <w:t>Страна</w:t>
            </w:r>
          </w:p>
        </w:tc>
        <w:tc>
          <w:tcPr>
            <w:tcW w:w="1498" w:type="dxa"/>
            <w:gridSpan w:val="2"/>
            <w:tcBorders>
              <w:top w:val="single" w:sz="4" w:space="0" w:color="auto"/>
              <w:bottom w:val="single" w:sz="4" w:space="0" w:color="auto"/>
            </w:tcBorders>
            <w:shd w:val="clear" w:color="auto" w:fill="auto"/>
            <w:vAlign w:val="bottom"/>
          </w:tcPr>
          <w:p w14:paraId="4126DC6F" w14:textId="5F5B5197" w:rsidR="008B779F" w:rsidRPr="0078227D" w:rsidRDefault="008B779F" w:rsidP="00CF52A6">
            <w:pPr>
              <w:suppressAutoHyphens w:val="0"/>
              <w:spacing w:before="80" w:after="80" w:line="200" w:lineRule="exact"/>
              <w:ind w:right="113"/>
              <w:jc w:val="center"/>
              <w:rPr>
                <w:rFonts w:eastAsia="Times New Roman" w:cs="Times New Roman"/>
                <w:i/>
                <w:sz w:val="16"/>
                <w:szCs w:val="16"/>
                <w:lang w:val="en-GB"/>
              </w:rPr>
            </w:pPr>
            <w:r w:rsidRPr="0078227D">
              <w:rPr>
                <w:rFonts w:eastAsia="Times New Roman" w:cs="Times New Roman"/>
                <w:i/>
                <w:iCs/>
                <w:sz w:val="16"/>
                <w:szCs w:val="16"/>
              </w:rPr>
              <w:t>Индекс</w:t>
            </w:r>
            <w:r w:rsidR="008F6CF2" w:rsidRPr="0078227D">
              <w:rPr>
                <w:rFonts w:eastAsia="Times New Roman" w:cs="Times New Roman"/>
                <w:i/>
                <w:iCs/>
                <w:sz w:val="16"/>
                <w:szCs w:val="16"/>
                <w:lang w:val="en-GB"/>
              </w:rPr>
              <w:br/>
            </w:r>
            <w:r w:rsidRPr="0078227D">
              <w:rPr>
                <w:rFonts w:eastAsia="Times New Roman" w:cs="Times New Roman"/>
                <w:i/>
                <w:iCs/>
                <w:sz w:val="16"/>
                <w:szCs w:val="16"/>
              </w:rPr>
              <w:t>человеческого</w:t>
            </w:r>
            <w:r w:rsidR="008F6CF2" w:rsidRPr="0078227D">
              <w:rPr>
                <w:rFonts w:eastAsia="Times New Roman" w:cs="Times New Roman"/>
                <w:i/>
                <w:iCs/>
                <w:sz w:val="16"/>
                <w:szCs w:val="16"/>
                <w:lang w:val="en-GB"/>
              </w:rPr>
              <w:br/>
            </w:r>
            <w:r w:rsidRPr="0078227D">
              <w:rPr>
                <w:rFonts w:eastAsia="Times New Roman" w:cs="Times New Roman"/>
                <w:i/>
                <w:iCs/>
                <w:sz w:val="16"/>
                <w:szCs w:val="16"/>
              </w:rPr>
              <w:t>развития</w:t>
            </w:r>
            <w:r w:rsidRPr="0078227D">
              <w:rPr>
                <w:rFonts w:eastAsia="Times New Roman" w:cs="Times New Roman"/>
                <w:i/>
                <w:iCs/>
                <w:sz w:val="16"/>
                <w:szCs w:val="16"/>
                <w:lang w:val="en-GB"/>
              </w:rPr>
              <w:t xml:space="preserve"> (ИЧР)</w:t>
            </w:r>
          </w:p>
        </w:tc>
        <w:tc>
          <w:tcPr>
            <w:tcW w:w="1638" w:type="dxa"/>
            <w:vMerge w:val="restart"/>
            <w:tcBorders>
              <w:top w:val="single" w:sz="4" w:space="0" w:color="auto"/>
              <w:bottom w:val="single" w:sz="12" w:space="0" w:color="auto"/>
            </w:tcBorders>
            <w:shd w:val="clear" w:color="auto" w:fill="auto"/>
            <w:vAlign w:val="bottom"/>
          </w:tcPr>
          <w:p w14:paraId="4E09687E" w14:textId="57EA17C2" w:rsidR="008B779F" w:rsidRPr="0078227D" w:rsidRDefault="008B779F" w:rsidP="00CF52A6">
            <w:pPr>
              <w:suppressAutoHyphens w:val="0"/>
              <w:spacing w:before="80" w:after="80" w:line="200" w:lineRule="exact"/>
              <w:ind w:right="113"/>
              <w:jc w:val="right"/>
              <w:rPr>
                <w:rFonts w:eastAsia="Times New Roman" w:cs="Times New Roman"/>
                <w:i/>
                <w:sz w:val="16"/>
                <w:szCs w:val="16"/>
              </w:rPr>
            </w:pPr>
            <w:r w:rsidRPr="0078227D">
              <w:rPr>
                <w:rFonts w:eastAsia="Times New Roman" w:cs="Times New Roman"/>
                <w:i/>
                <w:iCs/>
                <w:sz w:val="16"/>
                <w:szCs w:val="16"/>
              </w:rPr>
              <w:t>Ожидаемая</w:t>
            </w:r>
            <w:r w:rsidR="008F6CF2" w:rsidRPr="0078227D">
              <w:rPr>
                <w:rFonts w:eastAsia="Times New Roman" w:cs="Times New Roman"/>
                <w:i/>
                <w:iCs/>
                <w:sz w:val="16"/>
                <w:szCs w:val="16"/>
              </w:rPr>
              <w:br/>
            </w:r>
            <w:r w:rsidRPr="0078227D">
              <w:rPr>
                <w:rFonts w:eastAsia="Times New Roman" w:cs="Times New Roman"/>
                <w:i/>
                <w:iCs/>
                <w:sz w:val="16"/>
                <w:szCs w:val="16"/>
              </w:rPr>
              <w:t>продолжительность</w:t>
            </w:r>
            <w:r w:rsidR="008F6CF2" w:rsidRPr="0078227D">
              <w:rPr>
                <w:rFonts w:eastAsia="Times New Roman" w:cs="Times New Roman"/>
                <w:i/>
                <w:iCs/>
                <w:sz w:val="16"/>
                <w:szCs w:val="16"/>
              </w:rPr>
              <w:br/>
            </w:r>
            <w:r w:rsidRPr="0078227D">
              <w:rPr>
                <w:rFonts w:eastAsia="Times New Roman" w:cs="Times New Roman"/>
                <w:i/>
                <w:iCs/>
                <w:sz w:val="16"/>
                <w:szCs w:val="16"/>
              </w:rPr>
              <w:t>жизни</w:t>
            </w:r>
            <w:r w:rsidR="008F6CF2" w:rsidRPr="0078227D">
              <w:rPr>
                <w:rFonts w:eastAsia="Times New Roman" w:cs="Times New Roman"/>
                <w:i/>
                <w:iCs/>
                <w:sz w:val="16"/>
                <w:szCs w:val="16"/>
              </w:rPr>
              <w:t xml:space="preserve"> </w:t>
            </w:r>
            <w:r w:rsidRPr="0078227D">
              <w:rPr>
                <w:rFonts w:eastAsia="Times New Roman" w:cs="Times New Roman"/>
                <w:i/>
                <w:iCs/>
                <w:sz w:val="16"/>
                <w:szCs w:val="16"/>
              </w:rPr>
              <w:t>при</w:t>
            </w:r>
            <w:r w:rsidR="005B7A57" w:rsidRPr="0078227D">
              <w:rPr>
                <w:rFonts w:eastAsia="Times New Roman" w:cs="Times New Roman"/>
                <w:i/>
                <w:iCs/>
                <w:sz w:val="16"/>
                <w:szCs w:val="16"/>
              </w:rPr>
              <w:br/>
            </w:r>
            <w:r w:rsidRPr="0078227D">
              <w:rPr>
                <w:rFonts w:eastAsia="Times New Roman" w:cs="Times New Roman"/>
                <w:i/>
                <w:iCs/>
                <w:sz w:val="16"/>
                <w:szCs w:val="16"/>
              </w:rPr>
              <w:t>рождении</w:t>
            </w:r>
            <w:r w:rsidR="008F6CF2" w:rsidRPr="0078227D">
              <w:rPr>
                <w:rFonts w:eastAsia="Times New Roman" w:cs="Times New Roman"/>
                <w:i/>
                <w:iCs/>
                <w:sz w:val="16"/>
                <w:szCs w:val="16"/>
              </w:rPr>
              <w:br/>
            </w:r>
            <w:r w:rsidRPr="0078227D">
              <w:rPr>
                <w:rFonts w:eastAsia="Times New Roman" w:cs="Times New Roman"/>
                <w:i/>
                <w:iCs/>
                <w:sz w:val="16"/>
                <w:szCs w:val="16"/>
              </w:rPr>
              <w:t>(лет)</w:t>
            </w:r>
            <w:r w:rsidRPr="0078227D">
              <w:rPr>
                <w:rFonts w:eastAsia="Times New Roman" w:cs="Times New Roman"/>
                <w:i/>
                <w:sz w:val="16"/>
                <w:szCs w:val="16"/>
              </w:rPr>
              <w:t xml:space="preserve"> (ЦУР 3)</w:t>
            </w:r>
          </w:p>
        </w:tc>
        <w:tc>
          <w:tcPr>
            <w:tcW w:w="1623" w:type="dxa"/>
            <w:vMerge w:val="restart"/>
            <w:tcBorders>
              <w:top w:val="single" w:sz="4" w:space="0" w:color="auto"/>
              <w:bottom w:val="single" w:sz="12" w:space="0" w:color="auto"/>
            </w:tcBorders>
            <w:shd w:val="clear" w:color="auto" w:fill="auto"/>
            <w:vAlign w:val="bottom"/>
          </w:tcPr>
          <w:p w14:paraId="6E5DE483" w14:textId="543E5948" w:rsidR="008B779F" w:rsidRPr="0078227D" w:rsidRDefault="008B779F" w:rsidP="00CF52A6">
            <w:pPr>
              <w:suppressAutoHyphens w:val="0"/>
              <w:spacing w:before="80" w:after="80" w:line="200" w:lineRule="exact"/>
              <w:ind w:right="113"/>
              <w:jc w:val="right"/>
              <w:rPr>
                <w:rFonts w:eastAsia="Times New Roman" w:cs="Times New Roman"/>
                <w:i/>
                <w:sz w:val="16"/>
                <w:szCs w:val="16"/>
              </w:rPr>
            </w:pPr>
            <w:r w:rsidRPr="0078227D">
              <w:rPr>
                <w:rFonts w:eastAsia="Times New Roman" w:cs="Times New Roman"/>
                <w:i/>
                <w:iCs/>
                <w:sz w:val="16"/>
                <w:szCs w:val="16"/>
              </w:rPr>
              <w:t>Ожидаемая</w:t>
            </w:r>
            <w:r w:rsidR="008F6CF2" w:rsidRPr="0078227D">
              <w:rPr>
                <w:rFonts w:eastAsia="Times New Roman" w:cs="Times New Roman"/>
                <w:i/>
                <w:iCs/>
                <w:sz w:val="16"/>
                <w:szCs w:val="16"/>
              </w:rPr>
              <w:br/>
              <w:t>продолжительность</w:t>
            </w:r>
            <w:r w:rsidR="008F6CF2" w:rsidRPr="0078227D">
              <w:rPr>
                <w:rFonts w:eastAsia="Times New Roman" w:cs="Times New Roman"/>
                <w:i/>
                <w:iCs/>
                <w:sz w:val="16"/>
                <w:szCs w:val="16"/>
              </w:rPr>
              <w:br/>
            </w:r>
            <w:r w:rsidRPr="0078227D">
              <w:rPr>
                <w:rFonts w:eastAsia="Times New Roman" w:cs="Times New Roman"/>
                <w:i/>
                <w:iCs/>
                <w:sz w:val="16"/>
                <w:szCs w:val="16"/>
              </w:rPr>
              <w:t>обучения</w:t>
            </w:r>
            <w:r w:rsidR="008F6CF2" w:rsidRPr="0078227D">
              <w:rPr>
                <w:rFonts w:eastAsia="Times New Roman" w:cs="Times New Roman"/>
                <w:i/>
                <w:iCs/>
                <w:sz w:val="16"/>
                <w:szCs w:val="16"/>
              </w:rPr>
              <w:br/>
            </w:r>
            <w:r w:rsidRPr="0078227D">
              <w:rPr>
                <w:rFonts w:eastAsia="Times New Roman" w:cs="Times New Roman"/>
                <w:i/>
                <w:iCs/>
                <w:sz w:val="16"/>
                <w:szCs w:val="16"/>
              </w:rPr>
              <w:t>в школе (лет)</w:t>
            </w:r>
            <w:r w:rsidR="008F6CF2" w:rsidRPr="0078227D">
              <w:rPr>
                <w:rFonts w:eastAsia="Times New Roman" w:cs="Times New Roman"/>
                <w:i/>
                <w:iCs/>
                <w:sz w:val="16"/>
                <w:szCs w:val="16"/>
              </w:rPr>
              <w:br/>
            </w:r>
            <w:r w:rsidRPr="0078227D">
              <w:rPr>
                <w:rFonts w:eastAsia="Times New Roman" w:cs="Times New Roman"/>
                <w:i/>
                <w:sz w:val="16"/>
                <w:szCs w:val="16"/>
              </w:rPr>
              <w:t>(ЦУР 4.3)</w:t>
            </w:r>
          </w:p>
        </w:tc>
        <w:tc>
          <w:tcPr>
            <w:tcW w:w="1624" w:type="dxa"/>
            <w:vMerge w:val="restart"/>
            <w:tcBorders>
              <w:top w:val="single" w:sz="4" w:space="0" w:color="auto"/>
              <w:bottom w:val="single" w:sz="12" w:space="0" w:color="auto"/>
            </w:tcBorders>
            <w:shd w:val="clear" w:color="auto" w:fill="auto"/>
            <w:vAlign w:val="bottom"/>
          </w:tcPr>
          <w:p w14:paraId="5F31E9F2" w14:textId="265272B6" w:rsidR="008B779F" w:rsidRPr="0078227D" w:rsidRDefault="008B779F" w:rsidP="00CF52A6">
            <w:pPr>
              <w:suppressAutoHyphens w:val="0"/>
              <w:spacing w:before="80" w:after="80" w:line="200" w:lineRule="exact"/>
              <w:ind w:right="113"/>
              <w:jc w:val="right"/>
              <w:rPr>
                <w:rFonts w:eastAsia="Times New Roman" w:cs="Times New Roman"/>
                <w:i/>
                <w:sz w:val="16"/>
                <w:szCs w:val="16"/>
              </w:rPr>
            </w:pPr>
            <w:r w:rsidRPr="0078227D">
              <w:rPr>
                <w:rFonts w:eastAsia="Times New Roman" w:cs="Times New Roman"/>
                <w:i/>
                <w:iCs/>
                <w:sz w:val="16"/>
                <w:szCs w:val="16"/>
              </w:rPr>
              <w:t>Средняя</w:t>
            </w:r>
            <w:r w:rsidR="008F6CF2" w:rsidRPr="0078227D">
              <w:rPr>
                <w:rFonts w:eastAsia="Times New Roman" w:cs="Times New Roman"/>
                <w:i/>
                <w:iCs/>
                <w:sz w:val="16"/>
                <w:szCs w:val="16"/>
              </w:rPr>
              <w:br/>
            </w:r>
            <w:r w:rsidRPr="0078227D">
              <w:rPr>
                <w:rFonts w:eastAsia="Times New Roman" w:cs="Times New Roman"/>
                <w:i/>
                <w:iCs/>
                <w:sz w:val="16"/>
                <w:szCs w:val="16"/>
              </w:rPr>
              <w:t>продолжительность</w:t>
            </w:r>
            <w:r w:rsidR="008F6CF2" w:rsidRPr="0078227D">
              <w:rPr>
                <w:rFonts w:eastAsia="Times New Roman" w:cs="Times New Roman"/>
                <w:i/>
                <w:iCs/>
                <w:sz w:val="16"/>
                <w:szCs w:val="16"/>
              </w:rPr>
              <w:br/>
            </w:r>
            <w:r w:rsidRPr="0078227D">
              <w:rPr>
                <w:rFonts w:eastAsia="Times New Roman" w:cs="Times New Roman"/>
                <w:i/>
                <w:iCs/>
                <w:sz w:val="16"/>
                <w:szCs w:val="16"/>
              </w:rPr>
              <w:t>обучения</w:t>
            </w:r>
            <w:r w:rsidR="008F6CF2" w:rsidRPr="0078227D">
              <w:rPr>
                <w:rFonts w:eastAsia="Times New Roman" w:cs="Times New Roman"/>
                <w:i/>
                <w:iCs/>
                <w:sz w:val="16"/>
                <w:szCs w:val="16"/>
              </w:rPr>
              <w:br/>
            </w:r>
            <w:r w:rsidRPr="0078227D">
              <w:rPr>
                <w:rFonts w:eastAsia="Times New Roman" w:cs="Times New Roman"/>
                <w:i/>
                <w:iCs/>
                <w:sz w:val="16"/>
                <w:szCs w:val="16"/>
              </w:rPr>
              <w:t>в школе (лет)</w:t>
            </w:r>
            <w:r w:rsidRPr="0078227D">
              <w:rPr>
                <w:rFonts w:eastAsia="Times New Roman" w:cs="Times New Roman"/>
                <w:i/>
                <w:sz w:val="16"/>
                <w:szCs w:val="16"/>
              </w:rPr>
              <w:br/>
              <w:t>(ЦУР 4.6)</w:t>
            </w:r>
          </w:p>
        </w:tc>
        <w:tc>
          <w:tcPr>
            <w:tcW w:w="1358" w:type="dxa"/>
            <w:vMerge w:val="restart"/>
            <w:tcBorders>
              <w:top w:val="single" w:sz="4" w:space="0" w:color="auto"/>
              <w:bottom w:val="single" w:sz="12" w:space="0" w:color="auto"/>
            </w:tcBorders>
            <w:shd w:val="clear" w:color="auto" w:fill="auto"/>
            <w:vAlign w:val="bottom"/>
          </w:tcPr>
          <w:p w14:paraId="18E8CCDF" w14:textId="26D9B236" w:rsidR="008B779F" w:rsidRPr="0078227D" w:rsidRDefault="008B779F" w:rsidP="00CF52A6">
            <w:pPr>
              <w:suppressAutoHyphens w:val="0"/>
              <w:spacing w:before="80" w:after="80" w:line="200" w:lineRule="exact"/>
              <w:ind w:right="113"/>
              <w:jc w:val="right"/>
              <w:rPr>
                <w:rFonts w:eastAsia="Times New Roman" w:cs="Times New Roman"/>
                <w:i/>
                <w:sz w:val="16"/>
                <w:szCs w:val="16"/>
              </w:rPr>
            </w:pPr>
            <w:r w:rsidRPr="0078227D">
              <w:rPr>
                <w:rFonts w:eastAsia="Times New Roman" w:cs="Times New Roman"/>
                <w:i/>
                <w:iCs/>
                <w:sz w:val="16"/>
                <w:szCs w:val="16"/>
              </w:rPr>
              <w:t>ВНД на душу</w:t>
            </w:r>
            <w:r w:rsidR="008F6CF2" w:rsidRPr="0078227D">
              <w:rPr>
                <w:rFonts w:eastAsia="Times New Roman" w:cs="Times New Roman"/>
                <w:i/>
                <w:iCs/>
                <w:sz w:val="16"/>
                <w:szCs w:val="16"/>
              </w:rPr>
              <w:br/>
            </w:r>
            <w:r w:rsidRPr="0078227D">
              <w:rPr>
                <w:rFonts w:eastAsia="Times New Roman" w:cs="Times New Roman"/>
                <w:i/>
                <w:iCs/>
                <w:sz w:val="16"/>
                <w:szCs w:val="16"/>
              </w:rPr>
              <w:t>населения</w:t>
            </w:r>
            <w:r w:rsidR="008F6CF2" w:rsidRPr="0078227D">
              <w:rPr>
                <w:rFonts w:eastAsia="Times New Roman" w:cs="Times New Roman"/>
                <w:i/>
                <w:sz w:val="16"/>
                <w:szCs w:val="16"/>
              </w:rPr>
              <w:br/>
            </w:r>
            <w:r w:rsidRPr="0078227D">
              <w:rPr>
                <w:rFonts w:eastAsia="Times New Roman" w:cs="Times New Roman"/>
                <w:i/>
                <w:sz w:val="16"/>
                <w:szCs w:val="16"/>
              </w:rPr>
              <w:t>(в долл. США</w:t>
            </w:r>
            <w:r w:rsidR="008F6CF2" w:rsidRPr="0078227D">
              <w:rPr>
                <w:rFonts w:eastAsia="Times New Roman" w:cs="Times New Roman"/>
                <w:i/>
                <w:sz w:val="16"/>
                <w:szCs w:val="16"/>
              </w:rPr>
              <w:t>,</w:t>
            </w:r>
            <w:r w:rsidR="005B7A57" w:rsidRPr="0078227D">
              <w:rPr>
                <w:rFonts w:eastAsia="Times New Roman" w:cs="Times New Roman"/>
                <w:i/>
                <w:sz w:val="16"/>
                <w:szCs w:val="16"/>
              </w:rPr>
              <w:br/>
            </w:r>
            <w:r w:rsidRPr="0078227D">
              <w:rPr>
                <w:rFonts w:eastAsia="Times New Roman" w:cs="Times New Roman"/>
                <w:i/>
                <w:sz w:val="16"/>
                <w:szCs w:val="16"/>
              </w:rPr>
              <w:t xml:space="preserve">2017 </w:t>
            </w:r>
            <w:r w:rsidR="008F6CF2" w:rsidRPr="0078227D">
              <w:rPr>
                <w:rFonts w:eastAsia="Times New Roman" w:cs="Times New Roman"/>
                <w:i/>
                <w:sz w:val="16"/>
                <w:szCs w:val="16"/>
              </w:rPr>
              <w:t>год</w:t>
            </w:r>
            <w:r w:rsidR="005B7A57" w:rsidRPr="0078227D">
              <w:rPr>
                <w:rFonts w:eastAsia="Times New Roman" w:cs="Times New Roman"/>
                <w:i/>
                <w:sz w:val="16"/>
                <w:szCs w:val="16"/>
              </w:rPr>
              <w:t xml:space="preserve">, </w:t>
            </w:r>
            <w:r w:rsidRPr="0078227D">
              <w:rPr>
                <w:rFonts w:eastAsia="Times New Roman" w:cs="Times New Roman"/>
                <w:i/>
                <w:sz w:val="16"/>
                <w:szCs w:val="16"/>
              </w:rPr>
              <w:t>по ППС) (ЦУР 8.5)</w:t>
            </w:r>
          </w:p>
        </w:tc>
      </w:tr>
      <w:tr w:rsidR="008F6CF2" w:rsidRPr="008B779F" w14:paraId="2EAF4393" w14:textId="77777777" w:rsidTr="008F6CF2">
        <w:trPr>
          <w:tblHeader/>
        </w:trPr>
        <w:tc>
          <w:tcPr>
            <w:tcW w:w="770" w:type="dxa"/>
            <w:vMerge/>
            <w:tcBorders>
              <w:top w:val="single" w:sz="12" w:space="0" w:color="auto"/>
              <w:bottom w:val="single" w:sz="12" w:space="0" w:color="auto"/>
            </w:tcBorders>
            <w:shd w:val="clear" w:color="auto" w:fill="auto"/>
            <w:vAlign w:val="bottom"/>
          </w:tcPr>
          <w:p w14:paraId="767ECAA5" w14:textId="77777777" w:rsidR="008B779F" w:rsidRPr="008B779F" w:rsidRDefault="008B779F" w:rsidP="008B779F">
            <w:pPr>
              <w:suppressAutoHyphens w:val="0"/>
              <w:spacing w:before="40" w:after="40" w:line="220" w:lineRule="exact"/>
              <w:ind w:right="113"/>
              <w:rPr>
                <w:rFonts w:eastAsia="Times New Roman" w:cs="Times New Roman"/>
                <w:sz w:val="18"/>
                <w:szCs w:val="20"/>
              </w:rPr>
            </w:pPr>
          </w:p>
        </w:tc>
        <w:tc>
          <w:tcPr>
            <w:tcW w:w="728" w:type="dxa"/>
            <w:tcBorders>
              <w:top w:val="single" w:sz="4" w:space="0" w:color="auto"/>
              <w:bottom w:val="single" w:sz="12" w:space="0" w:color="auto"/>
            </w:tcBorders>
            <w:shd w:val="clear" w:color="auto" w:fill="auto"/>
            <w:vAlign w:val="bottom"/>
          </w:tcPr>
          <w:p w14:paraId="79311CBD" w14:textId="77777777" w:rsidR="008B779F" w:rsidRPr="008B779F" w:rsidRDefault="008B779F" w:rsidP="00CF52A6">
            <w:pPr>
              <w:suppressAutoHyphens w:val="0"/>
              <w:spacing w:before="80" w:after="80" w:line="220" w:lineRule="exact"/>
              <w:ind w:right="113"/>
              <w:jc w:val="right"/>
              <w:rPr>
                <w:rFonts w:eastAsia="Times New Roman" w:cs="Times New Roman"/>
                <w:i/>
                <w:sz w:val="16"/>
                <w:szCs w:val="20"/>
              </w:rPr>
            </w:pPr>
            <w:r w:rsidRPr="008B779F">
              <w:rPr>
                <w:rFonts w:eastAsia="Times New Roman" w:cs="Times New Roman"/>
                <w:i/>
                <w:sz w:val="16"/>
                <w:szCs w:val="20"/>
              </w:rPr>
              <w:t>Рейтинг</w:t>
            </w:r>
          </w:p>
        </w:tc>
        <w:tc>
          <w:tcPr>
            <w:tcW w:w="770" w:type="dxa"/>
            <w:tcBorders>
              <w:top w:val="single" w:sz="4" w:space="0" w:color="auto"/>
              <w:bottom w:val="single" w:sz="12" w:space="0" w:color="auto"/>
            </w:tcBorders>
            <w:shd w:val="clear" w:color="auto" w:fill="auto"/>
            <w:vAlign w:val="bottom"/>
          </w:tcPr>
          <w:p w14:paraId="6C288827" w14:textId="77777777" w:rsidR="008B779F" w:rsidRPr="008B779F" w:rsidRDefault="008B779F" w:rsidP="00CF52A6">
            <w:pPr>
              <w:suppressAutoHyphens w:val="0"/>
              <w:spacing w:before="80" w:after="80" w:line="220" w:lineRule="exact"/>
              <w:ind w:right="113"/>
              <w:jc w:val="right"/>
              <w:rPr>
                <w:rFonts w:eastAsia="Times New Roman" w:cs="Times New Roman"/>
                <w:i/>
                <w:sz w:val="16"/>
                <w:szCs w:val="20"/>
              </w:rPr>
            </w:pPr>
            <w:r w:rsidRPr="008B779F">
              <w:rPr>
                <w:rFonts w:eastAsia="Times New Roman" w:cs="Times New Roman"/>
                <w:i/>
                <w:sz w:val="16"/>
                <w:szCs w:val="20"/>
              </w:rPr>
              <w:t>Значение</w:t>
            </w:r>
          </w:p>
        </w:tc>
        <w:tc>
          <w:tcPr>
            <w:tcW w:w="1638" w:type="dxa"/>
            <w:vMerge/>
            <w:tcBorders>
              <w:top w:val="nil"/>
              <w:bottom w:val="single" w:sz="12" w:space="0" w:color="auto"/>
            </w:tcBorders>
            <w:shd w:val="clear" w:color="auto" w:fill="auto"/>
            <w:vAlign w:val="bottom"/>
          </w:tcPr>
          <w:p w14:paraId="69FC25FE"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p>
        </w:tc>
        <w:tc>
          <w:tcPr>
            <w:tcW w:w="1623" w:type="dxa"/>
            <w:vMerge/>
            <w:tcBorders>
              <w:top w:val="nil"/>
              <w:bottom w:val="single" w:sz="12" w:space="0" w:color="auto"/>
            </w:tcBorders>
            <w:shd w:val="clear" w:color="auto" w:fill="auto"/>
            <w:vAlign w:val="bottom"/>
          </w:tcPr>
          <w:p w14:paraId="094A7BC9"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p>
        </w:tc>
        <w:tc>
          <w:tcPr>
            <w:tcW w:w="1624" w:type="dxa"/>
            <w:vMerge/>
            <w:tcBorders>
              <w:top w:val="nil"/>
              <w:bottom w:val="single" w:sz="12" w:space="0" w:color="auto"/>
            </w:tcBorders>
            <w:shd w:val="clear" w:color="auto" w:fill="auto"/>
            <w:vAlign w:val="bottom"/>
          </w:tcPr>
          <w:p w14:paraId="097B80D3"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p>
        </w:tc>
        <w:tc>
          <w:tcPr>
            <w:tcW w:w="1358" w:type="dxa"/>
            <w:vMerge/>
            <w:tcBorders>
              <w:top w:val="nil"/>
              <w:bottom w:val="single" w:sz="12" w:space="0" w:color="auto"/>
            </w:tcBorders>
            <w:shd w:val="clear" w:color="auto" w:fill="auto"/>
            <w:vAlign w:val="bottom"/>
          </w:tcPr>
          <w:p w14:paraId="6209D7F9"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p>
        </w:tc>
      </w:tr>
      <w:tr w:rsidR="008F6CF2" w:rsidRPr="008B779F" w14:paraId="47D0D3DF" w14:textId="77777777" w:rsidTr="008F6CF2">
        <w:tc>
          <w:tcPr>
            <w:tcW w:w="770" w:type="dxa"/>
            <w:tcBorders>
              <w:top w:val="single" w:sz="12" w:space="0" w:color="auto"/>
            </w:tcBorders>
            <w:shd w:val="clear" w:color="auto" w:fill="auto"/>
          </w:tcPr>
          <w:p w14:paraId="14C02942" w14:textId="77777777" w:rsidR="008B779F" w:rsidRPr="008B779F" w:rsidRDefault="008B779F" w:rsidP="008F6CF2">
            <w:pPr>
              <w:suppressAutoHyphens w:val="0"/>
              <w:spacing w:before="60" w:after="60" w:line="220" w:lineRule="exact"/>
              <w:rPr>
                <w:rFonts w:eastAsia="Times New Roman" w:cs="Times New Roman"/>
                <w:sz w:val="18"/>
                <w:szCs w:val="20"/>
                <w:lang w:val="en-GB"/>
              </w:rPr>
            </w:pPr>
            <w:r w:rsidRPr="008B779F">
              <w:rPr>
                <w:rFonts w:eastAsia="Times New Roman" w:cs="Times New Roman"/>
                <w:sz w:val="18"/>
                <w:szCs w:val="20"/>
              </w:rPr>
              <w:t>Суринам</w:t>
            </w:r>
          </w:p>
        </w:tc>
        <w:tc>
          <w:tcPr>
            <w:tcW w:w="728" w:type="dxa"/>
            <w:tcBorders>
              <w:top w:val="single" w:sz="12" w:space="0" w:color="auto"/>
            </w:tcBorders>
            <w:shd w:val="clear" w:color="auto" w:fill="auto"/>
            <w:vAlign w:val="bottom"/>
          </w:tcPr>
          <w:p w14:paraId="2AFB8E10" w14:textId="77777777" w:rsidR="008B779F" w:rsidRPr="008B779F" w:rsidRDefault="008B779F" w:rsidP="008F6CF2">
            <w:pPr>
              <w:suppressAutoHyphens w:val="0"/>
              <w:spacing w:before="60" w:after="6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97</w:t>
            </w:r>
          </w:p>
        </w:tc>
        <w:tc>
          <w:tcPr>
            <w:tcW w:w="770" w:type="dxa"/>
            <w:tcBorders>
              <w:top w:val="single" w:sz="12" w:space="0" w:color="auto"/>
            </w:tcBorders>
            <w:shd w:val="clear" w:color="auto" w:fill="auto"/>
            <w:vAlign w:val="bottom"/>
          </w:tcPr>
          <w:p w14:paraId="0F85C16D" w14:textId="77777777" w:rsidR="008B779F" w:rsidRPr="008B779F" w:rsidRDefault="008B779F" w:rsidP="008F6CF2">
            <w:pPr>
              <w:suppressAutoHyphens w:val="0"/>
              <w:spacing w:before="60" w:after="6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w:t>
            </w:r>
            <w:r w:rsidRPr="008B779F">
              <w:rPr>
                <w:rFonts w:eastAsia="Times New Roman" w:cs="Times New Roman"/>
                <w:sz w:val="18"/>
                <w:szCs w:val="20"/>
              </w:rPr>
              <w:t>,</w:t>
            </w:r>
            <w:r w:rsidRPr="008B779F">
              <w:rPr>
                <w:rFonts w:eastAsia="Times New Roman" w:cs="Times New Roman"/>
                <w:sz w:val="18"/>
                <w:szCs w:val="20"/>
                <w:lang w:val="en-GB"/>
              </w:rPr>
              <w:t>738</w:t>
            </w:r>
          </w:p>
        </w:tc>
        <w:tc>
          <w:tcPr>
            <w:tcW w:w="1638" w:type="dxa"/>
            <w:tcBorders>
              <w:top w:val="single" w:sz="12" w:space="0" w:color="auto"/>
            </w:tcBorders>
            <w:shd w:val="clear" w:color="auto" w:fill="auto"/>
            <w:vAlign w:val="bottom"/>
          </w:tcPr>
          <w:p w14:paraId="195A1C43" w14:textId="77777777" w:rsidR="008B779F" w:rsidRPr="008B779F" w:rsidRDefault="008B779F" w:rsidP="008F6CF2">
            <w:pPr>
              <w:suppressAutoHyphens w:val="0"/>
              <w:spacing w:before="60" w:after="60" w:line="220" w:lineRule="exact"/>
              <w:ind w:right="113"/>
              <w:jc w:val="right"/>
              <w:rPr>
                <w:rFonts w:eastAsia="Times New Roman" w:cs="Times New Roman"/>
                <w:sz w:val="18"/>
                <w:szCs w:val="20"/>
              </w:rPr>
            </w:pPr>
            <w:r w:rsidRPr="008B779F">
              <w:rPr>
                <w:rFonts w:eastAsia="Times New Roman" w:cs="Times New Roman"/>
                <w:sz w:val="18"/>
                <w:szCs w:val="20"/>
                <w:lang w:val="en-GB"/>
              </w:rPr>
              <w:t>71</w:t>
            </w:r>
            <w:r w:rsidRPr="008B779F">
              <w:rPr>
                <w:rFonts w:eastAsia="Times New Roman" w:cs="Times New Roman"/>
                <w:sz w:val="18"/>
                <w:szCs w:val="20"/>
              </w:rPr>
              <w:t>,</w:t>
            </w:r>
            <w:r w:rsidRPr="008B779F">
              <w:rPr>
                <w:rFonts w:eastAsia="Times New Roman" w:cs="Times New Roman"/>
                <w:sz w:val="18"/>
                <w:szCs w:val="20"/>
                <w:lang w:val="en-GB"/>
              </w:rPr>
              <w:t>7</w:t>
            </w:r>
          </w:p>
        </w:tc>
        <w:tc>
          <w:tcPr>
            <w:tcW w:w="1623" w:type="dxa"/>
            <w:tcBorders>
              <w:top w:val="single" w:sz="12" w:space="0" w:color="auto"/>
            </w:tcBorders>
            <w:shd w:val="clear" w:color="auto" w:fill="auto"/>
            <w:vAlign w:val="bottom"/>
          </w:tcPr>
          <w:p w14:paraId="30FAE984" w14:textId="77777777" w:rsidR="008B779F" w:rsidRPr="008B779F" w:rsidRDefault="008B779F" w:rsidP="008F6CF2">
            <w:pPr>
              <w:suppressAutoHyphens w:val="0"/>
              <w:spacing w:before="60" w:after="60" w:line="220" w:lineRule="exact"/>
              <w:ind w:right="113"/>
              <w:jc w:val="right"/>
              <w:rPr>
                <w:rFonts w:eastAsia="Times New Roman" w:cs="Times New Roman"/>
                <w:sz w:val="18"/>
                <w:szCs w:val="20"/>
              </w:rPr>
            </w:pPr>
            <w:r w:rsidRPr="008B779F">
              <w:rPr>
                <w:rFonts w:eastAsia="Times New Roman" w:cs="Times New Roman"/>
                <w:sz w:val="18"/>
                <w:szCs w:val="20"/>
                <w:lang w:val="en-GB"/>
              </w:rPr>
              <w:t>13</w:t>
            </w:r>
            <w:r w:rsidRPr="008B779F">
              <w:rPr>
                <w:rFonts w:eastAsia="Times New Roman" w:cs="Times New Roman"/>
                <w:sz w:val="18"/>
                <w:szCs w:val="20"/>
              </w:rPr>
              <w:t>,</w:t>
            </w:r>
            <w:r w:rsidRPr="008B779F">
              <w:rPr>
                <w:rFonts w:eastAsia="Times New Roman" w:cs="Times New Roman"/>
                <w:sz w:val="18"/>
                <w:szCs w:val="20"/>
                <w:lang w:val="en-GB"/>
              </w:rPr>
              <w:t>2</w:t>
            </w:r>
          </w:p>
        </w:tc>
        <w:tc>
          <w:tcPr>
            <w:tcW w:w="1624" w:type="dxa"/>
            <w:tcBorders>
              <w:top w:val="single" w:sz="12" w:space="0" w:color="auto"/>
            </w:tcBorders>
            <w:shd w:val="clear" w:color="auto" w:fill="auto"/>
            <w:vAlign w:val="bottom"/>
          </w:tcPr>
          <w:p w14:paraId="24DD491E" w14:textId="77777777" w:rsidR="008B779F" w:rsidRPr="008B779F" w:rsidRDefault="008B779F" w:rsidP="008F6CF2">
            <w:pPr>
              <w:suppressAutoHyphens w:val="0"/>
              <w:spacing w:before="60" w:after="6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w:t>
            </w:r>
            <w:r w:rsidRPr="008B779F">
              <w:rPr>
                <w:rFonts w:eastAsia="Times New Roman" w:cs="Times New Roman"/>
                <w:sz w:val="18"/>
                <w:szCs w:val="20"/>
              </w:rPr>
              <w:t>,</w:t>
            </w:r>
            <w:r w:rsidRPr="008B779F">
              <w:rPr>
                <w:rFonts w:eastAsia="Times New Roman" w:cs="Times New Roman"/>
                <w:sz w:val="18"/>
                <w:szCs w:val="20"/>
                <w:lang w:val="en-GB"/>
              </w:rPr>
              <w:t>3</w:t>
            </w:r>
          </w:p>
        </w:tc>
        <w:tc>
          <w:tcPr>
            <w:tcW w:w="1358" w:type="dxa"/>
            <w:tcBorders>
              <w:top w:val="single" w:sz="12" w:space="0" w:color="auto"/>
            </w:tcBorders>
            <w:shd w:val="clear" w:color="auto" w:fill="auto"/>
            <w:vAlign w:val="bottom"/>
          </w:tcPr>
          <w:p w14:paraId="584AC768" w14:textId="77777777" w:rsidR="008B779F" w:rsidRPr="008B779F" w:rsidRDefault="008B779F" w:rsidP="008F6CF2">
            <w:pPr>
              <w:suppressAutoHyphens w:val="0"/>
              <w:spacing w:before="60" w:after="6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14 324</w:t>
            </w:r>
          </w:p>
        </w:tc>
      </w:tr>
    </w:tbl>
    <w:p w14:paraId="315CEBDA" w14:textId="13B1DDC4" w:rsidR="008B779F" w:rsidRPr="008B779F" w:rsidRDefault="008B779F" w:rsidP="00184065">
      <w:pPr>
        <w:spacing w:before="120" w:line="220" w:lineRule="exact"/>
        <w:ind w:left="1134" w:right="1134" w:firstLine="170"/>
        <w:rPr>
          <w:rFonts w:eastAsia="Times New Roman" w:cs="Times New Roman"/>
          <w:sz w:val="18"/>
          <w:szCs w:val="20"/>
        </w:rPr>
      </w:pPr>
      <w:r w:rsidRPr="008B779F">
        <w:rPr>
          <w:rFonts w:eastAsia="Times New Roman" w:cs="Times New Roman"/>
          <w:i/>
          <w:iCs/>
          <w:sz w:val="18"/>
          <w:szCs w:val="20"/>
        </w:rPr>
        <w:t>Источник</w:t>
      </w:r>
      <w:r w:rsidRPr="008B779F">
        <w:rPr>
          <w:rFonts w:eastAsia="Times New Roman" w:cs="Times New Roman"/>
          <w:sz w:val="18"/>
          <w:szCs w:val="20"/>
        </w:rPr>
        <w:t>: Доклад о человеческом развитии 2020 года</w:t>
      </w:r>
      <w:r w:rsidR="008F6CF2">
        <w:rPr>
          <w:rFonts w:eastAsia="Times New Roman" w:cs="Times New Roman"/>
          <w:sz w:val="18"/>
          <w:szCs w:val="20"/>
        </w:rPr>
        <w:t>.</w:t>
      </w:r>
    </w:p>
    <w:p w14:paraId="54D0DBDE" w14:textId="77777777" w:rsidR="008B779F" w:rsidRPr="008B779F" w:rsidRDefault="008B779F" w:rsidP="008F6CF2">
      <w:pPr>
        <w:pStyle w:val="H23G"/>
      </w:pPr>
      <w:r w:rsidRPr="008B779F">
        <w:tab/>
      </w:r>
      <w:r w:rsidRPr="008B779F">
        <w:tab/>
        <w:t>Коэффициент рождаемости</w:t>
      </w:r>
    </w:p>
    <w:p w14:paraId="6B8FAD09" w14:textId="724D0630" w:rsidR="008B779F" w:rsidRPr="008B779F" w:rsidRDefault="008B779F" w:rsidP="008F6CF2">
      <w:pPr>
        <w:pStyle w:val="SingleTxtG"/>
      </w:pPr>
      <w:r w:rsidRPr="008B779F">
        <w:t>18.</w:t>
      </w:r>
      <w:r w:rsidRPr="008B779F">
        <w:tab/>
        <w:t>В 2019 году общий коэффициент рождаемости был равен 2,23. Это означает, что на одну женщину из группы репродуктивного возраста 15–44 лет приходилось около двух детей. Общий коэффициент рождаемости в 2019 году составил 75,87,</w:t>
      </w:r>
      <w:r w:rsidR="00184065">
        <w:br/>
      </w:r>
      <w:r w:rsidRPr="008B779F">
        <w:t>что означает, что у 1000 женщин из группы репродуктивного возраста 15–44 лет рождается приблизительно 76 детей.</w:t>
      </w:r>
    </w:p>
    <w:p w14:paraId="01EE26DD" w14:textId="77777777" w:rsidR="008B779F" w:rsidRPr="008B779F" w:rsidRDefault="008B779F" w:rsidP="00184065">
      <w:pPr>
        <w:pStyle w:val="H23G"/>
      </w:pPr>
      <w:r w:rsidRPr="008B779F">
        <w:tab/>
      </w:r>
      <w:r w:rsidRPr="008B779F">
        <w:tab/>
        <w:t xml:space="preserve">Средний размер домохозяйств </w:t>
      </w:r>
    </w:p>
    <w:p w14:paraId="285591AD" w14:textId="0FF3469E" w:rsidR="008B779F" w:rsidRPr="008B779F" w:rsidRDefault="008B779F" w:rsidP="008B779F">
      <w:pPr>
        <w:tabs>
          <w:tab w:val="left" w:pos="1701"/>
          <w:tab w:val="left" w:pos="2268"/>
        </w:tabs>
        <w:spacing w:after="240"/>
        <w:ind w:left="1134" w:right="1134"/>
        <w:jc w:val="both"/>
        <w:rPr>
          <w:rFonts w:eastAsia="Times New Roman" w:cs="Times New Roman"/>
          <w:szCs w:val="20"/>
        </w:rPr>
      </w:pPr>
      <w:r w:rsidRPr="008B779F">
        <w:rPr>
          <w:rFonts w:eastAsia="Times New Roman" w:cs="Times New Roman"/>
          <w:szCs w:val="20"/>
        </w:rPr>
        <w:t>19.</w:t>
      </w:r>
      <w:r w:rsidRPr="008B779F">
        <w:rPr>
          <w:rFonts w:eastAsia="Times New Roman" w:cs="Times New Roman"/>
          <w:szCs w:val="20"/>
        </w:rPr>
        <w:tab/>
        <w:t>В таблице ниже представлено распределение домохозяйств по отдельным исходным характеристикам, включая пол и возраст главы домохозяйства, округ, местность, количество членов домохозяйства, образование главы домохозяйства и этническую принадлежность. За период 2018‒2019 годов средний размер домохозяйства составил 3,9</w:t>
      </w:r>
      <w:r w:rsidRPr="008B779F">
        <w:rPr>
          <w:rFonts w:eastAsia="Times New Roman" w:cs="Times New Roman"/>
          <w:sz w:val="18"/>
          <w:szCs w:val="20"/>
          <w:vertAlign w:val="superscript"/>
          <w:lang w:val="en-GB"/>
        </w:rPr>
        <w:footnoteReference w:id="9"/>
      </w:r>
      <w:r w:rsidRPr="008B779F">
        <w:rPr>
          <w:rFonts w:eastAsia="Times New Roman" w:cs="Times New Roman"/>
          <w:szCs w:val="20"/>
        </w:rPr>
        <w:t>.</w:t>
      </w:r>
    </w:p>
    <w:p w14:paraId="75C265D3"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lang w:val="en-GB"/>
        </w:rPr>
      </w:pPr>
      <w:r w:rsidRPr="008B779F">
        <w:rPr>
          <w:rFonts w:eastAsia="Times New Roman" w:cs="Times New Roman"/>
          <w:noProof/>
          <w:szCs w:val="20"/>
          <w:lang w:eastAsia="ru-RU"/>
        </w:rPr>
        <w:lastRenderedPageBreak/>
        <w:drawing>
          <wp:inline distT="114300" distB="114300" distL="114300" distR="114300" wp14:anchorId="17ADECD1" wp14:editId="0662CD3E">
            <wp:extent cx="4572000" cy="7490764"/>
            <wp:effectExtent l="0" t="0" r="0" b="0"/>
            <wp:docPr id="7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575185" cy="7495982"/>
                    </a:xfrm>
                    <a:prstGeom prst="rect">
                      <a:avLst/>
                    </a:prstGeom>
                    <a:ln/>
                  </pic:spPr>
                </pic:pic>
              </a:graphicData>
            </a:graphic>
          </wp:inline>
        </w:drawing>
      </w:r>
    </w:p>
    <w:p w14:paraId="3DC9478A" w14:textId="77777777" w:rsidR="008B779F" w:rsidRPr="008B779F" w:rsidRDefault="008B779F" w:rsidP="00184065">
      <w:pPr>
        <w:spacing w:before="120" w:line="220" w:lineRule="exact"/>
        <w:ind w:left="1134" w:right="1134" w:firstLine="170"/>
        <w:rPr>
          <w:rFonts w:eastAsia="Times New Roman" w:cs="Times New Roman"/>
          <w:sz w:val="18"/>
          <w:szCs w:val="20"/>
          <w:lang w:val="en-GB"/>
        </w:rPr>
      </w:pPr>
      <w:r w:rsidRPr="008B779F">
        <w:rPr>
          <w:rFonts w:eastAsia="Times New Roman" w:cs="Times New Roman"/>
          <w:i/>
          <w:iCs/>
          <w:sz w:val="18"/>
          <w:szCs w:val="20"/>
        </w:rPr>
        <w:t>Источник</w:t>
      </w:r>
      <w:r w:rsidRPr="008B779F">
        <w:rPr>
          <w:rFonts w:eastAsia="Times New Roman" w:cs="Times New Roman"/>
          <w:sz w:val="18"/>
          <w:szCs w:val="20"/>
          <w:lang w:val="en-GB"/>
        </w:rPr>
        <w:t>: Suriname MICS 2018 Survey Findings Report.</w:t>
      </w:r>
    </w:p>
    <w:p w14:paraId="6DCA4495" w14:textId="77777777" w:rsidR="008B779F" w:rsidRPr="008B779F" w:rsidRDefault="008B779F" w:rsidP="00184065">
      <w:pPr>
        <w:pStyle w:val="H23G"/>
      </w:pPr>
      <w:r w:rsidRPr="008B779F">
        <w:rPr>
          <w:lang w:val="en-GB"/>
        </w:rPr>
        <w:tab/>
      </w:r>
      <w:r w:rsidRPr="008B779F">
        <w:rPr>
          <w:lang w:val="en-GB"/>
        </w:rPr>
        <w:tab/>
      </w:r>
      <w:r w:rsidRPr="008B779F">
        <w:t>Социальные показатели</w:t>
      </w:r>
    </w:p>
    <w:p w14:paraId="03B604F7" w14:textId="77777777" w:rsidR="008B779F" w:rsidRPr="008B779F" w:rsidRDefault="008B779F" w:rsidP="00184065">
      <w:pPr>
        <w:pStyle w:val="H4G"/>
      </w:pPr>
      <w:r w:rsidRPr="008B779F">
        <w:tab/>
      </w:r>
      <w:r w:rsidRPr="008B779F">
        <w:tab/>
        <w:t>Доля населения, живущего за национальной чертой бедности</w:t>
      </w:r>
    </w:p>
    <w:p w14:paraId="78E91C84" w14:textId="51C48FDA" w:rsidR="008B779F" w:rsidRPr="008B779F" w:rsidRDefault="008B779F" w:rsidP="00184065">
      <w:pPr>
        <w:pStyle w:val="SingleTxtG"/>
      </w:pPr>
      <w:r w:rsidRPr="008B779F">
        <w:t>20.</w:t>
      </w:r>
      <w:r w:rsidRPr="008B779F">
        <w:tab/>
        <w:t>В 2016‒2017 годах 26</w:t>
      </w:r>
      <w:r w:rsidR="00184065">
        <w:t> </w:t>
      </w:r>
      <w:r w:rsidRPr="008B779F">
        <w:t>% населения жили в нищете, и 48</w:t>
      </w:r>
      <w:r w:rsidR="00184065">
        <w:t> </w:t>
      </w:r>
      <w:r w:rsidRPr="008B779F">
        <w:t>% жителей внутренних сельских районов были бедными. Исходя из различных границ бедности, оценки бедности были следующими:</w:t>
      </w:r>
    </w:p>
    <w:p w14:paraId="21F7FB47" w14:textId="7CCF72A3" w:rsidR="008B779F" w:rsidRPr="008B779F" w:rsidRDefault="008B779F" w:rsidP="00184065">
      <w:pPr>
        <w:pStyle w:val="Bullet1G"/>
      </w:pPr>
      <w:r w:rsidRPr="008B779F">
        <w:lastRenderedPageBreak/>
        <w:t>1,7</w:t>
      </w:r>
      <w:r w:rsidR="00184065">
        <w:t> </w:t>
      </w:r>
      <w:r w:rsidRPr="008B779F">
        <w:t>% населения проживало в условиях крайней нужды и нищеты;</w:t>
      </w:r>
    </w:p>
    <w:p w14:paraId="416F8811" w14:textId="3D6DCC41" w:rsidR="008B779F" w:rsidRPr="008B779F" w:rsidRDefault="008B779F" w:rsidP="00184065">
      <w:pPr>
        <w:pStyle w:val="Bullet1G"/>
      </w:pPr>
      <w:r w:rsidRPr="008B779F">
        <w:t>26,2</w:t>
      </w:r>
      <w:r w:rsidR="00184065">
        <w:t> </w:t>
      </w:r>
      <w:r w:rsidRPr="008B779F">
        <w:t>% населения проживало в условиях общей нищеты (можно интерпретировать как существование в режиме выживания);</w:t>
      </w:r>
    </w:p>
    <w:p w14:paraId="6EC3D3A2" w14:textId="3841A8F7" w:rsidR="008B779F" w:rsidRPr="008B779F" w:rsidRDefault="008B779F" w:rsidP="00184065">
      <w:pPr>
        <w:pStyle w:val="Bullet1G"/>
      </w:pPr>
      <w:r w:rsidRPr="008B779F">
        <w:t>47,9</w:t>
      </w:r>
      <w:r w:rsidR="00184065">
        <w:t> </w:t>
      </w:r>
      <w:r w:rsidRPr="008B779F">
        <w:t>% людей, живущих в сельской местности, относились к категории бедных.</w:t>
      </w:r>
    </w:p>
    <w:p w14:paraId="699AD76C" w14:textId="7E9E1A8E" w:rsidR="008B779F" w:rsidRPr="008B779F" w:rsidRDefault="008B779F" w:rsidP="00184065">
      <w:pPr>
        <w:pStyle w:val="SingleTxtG"/>
      </w:pPr>
      <w:r w:rsidRPr="008B779F">
        <w:t>21.</w:t>
      </w:r>
      <w:r w:rsidRPr="008B779F">
        <w:tab/>
        <w:t>Примечательно, что показатели бедности и нищеты значительно различаются по округам. Уровень бедности и нищеты самый высокий в Сипаливини (51,7</w:t>
      </w:r>
      <w:r w:rsidR="00184065">
        <w:t> </w:t>
      </w:r>
      <w:r w:rsidRPr="008B779F">
        <w:t>%),</w:t>
      </w:r>
      <w:r w:rsidR="00184065">
        <w:br/>
      </w:r>
      <w:r w:rsidRPr="008B779F">
        <w:t>Паре (44,0</w:t>
      </w:r>
      <w:r w:rsidR="00184065">
        <w:t> </w:t>
      </w:r>
      <w:r w:rsidRPr="008B779F">
        <w:t>%), Маровейне (40,2</w:t>
      </w:r>
      <w:r w:rsidR="00184065">
        <w:t> </w:t>
      </w:r>
      <w:r w:rsidRPr="008B779F">
        <w:t>%) и Сарамакке (38,3</w:t>
      </w:r>
      <w:r w:rsidR="00184065">
        <w:t> </w:t>
      </w:r>
      <w:r w:rsidRPr="008B779F">
        <w:t>%). Для сравнения</w:t>
      </w:r>
      <w:r w:rsidR="00184065">
        <w:br/>
      </w:r>
      <w:r w:rsidRPr="008B779F">
        <w:t>уровень бедности выше всего в Брокопондо (25,9</w:t>
      </w:r>
      <w:r w:rsidR="00184065">
        <w:t> </w:t>
      </w:r>
      <w:r w:rsidRPr="008B779F">
        <w:t>%), Сипаливини (15,8</w:t>
      </w:r>
      <w:r w:rsidR="00184065">
        <w:t> </w:t>
      </w:r>
      <w:r w:rsidRPr="008B779F">
        <w:t>%)</w:t>
      </w:r>
      <w:r w:rsidR="00184065">
        <w:br/>
      </w:r>
      <w:r w:rsidRPr="008B779F">
        <w:t>и Маровейне (11,8</w:t>
      </w:r>
      <w:r w:rsidR="00184065">
        <w:t> </w:t>
      </w:r>
      <w:r w:rsidRPr="008B779F">
        <w:t>%). Женщины и мужчины в равной степени могут относиться</w:t>
      </w:r>
      <w:r w:rsidR="00184065">
        <w:br/>
      </w:r>
      <w:r w:rsidRPr="008B779F">
        <w:t>к категории бедных (28,8</w:t>
      </w:r>
      <w:r w:rsidR="00184065">
        <w:t> </w:t>
      </w:r>
      <w:r w:rsidRPr="008B779F">
        <w:t>% и 26,9</w:t>
      </w:r>
      <w:r w:rsidR="00184065">
        <w:t> </w:t>
      </w:r>
      <w:r w:rsidRPr="008B779F">
        <w:t>% соответственно) и нищих (1,9</w:t>
      </w:r>
      <w:r w:rsidR="00184065">
        <w:t> </w:t>
      </w:r>
      <w:r w:rsidRPr="008B779F">
        <w:t>% и 1,5</w:t>
      </w:r>
      <w:r w:rsidR="00184065">
        <w:t> </w:t>
      </w:r>
      <w:r w:rsidRPr="008B779F">
        <w:t>% соответственно). Данные о детской бедности на страновом уровне ограничены; однако в 2013 году 4</w:t>
      </w:r>
      <w:r w:rsidR="00184065">
        <w:t> </w:t>
      </w:r>
      <w:r w:rsidRPr="008B779F">
        <w:t>% детей в Суринаме считались многомерно бедными.</w:t>
      </w:r>
    </w:p>
    <w:p w14:paraId="744747E3" w14:textId="49FBCCEB"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22.</w:t>
      </w:r>
      <w:r w:rsidRPr="008B779F">
        <w:rPr>
          <w:rFonts w:eastAsia="Times New Roman" w:cs="Times New Roman"/>
          <w:szCs w:val="20"/>
        </w:rPr>
        <w:tab/>
        <w:t xml:space="preserve">Суринам не был готов к экономическим потрясениям, вызванным пандемией </w:t>
      </w:r>
      <w:r w:rsidRPr="008B779F">
        <w:rPr>
          <w:rFonts w:eastAsia="Times New Roman" w:cs="Times New Roman"/>
          <w:szCs w:val="20"/>
          <w:lang w:val="en-GB"/>
        </w:rPr>
        <w:t>COVID</w:t>
      </w:r>
      <w:r w:rsidRPr="008B779F">
        <w:rPr>
          <w:rFonts w:eastAsia="Times New Roman" w:cs="Times New Roman"/>
          <w:szCs w:val="20"/>
        </w:rPr>
        <w:t xml:space="preserve">-19: после распространения </w:t>
      </w:r>
      <w:r w:rsidRPr="008B779F">
        <w:rPr>
          <w:rFonts w:eastAsia="Times New Roman" w:cs="Times New Roman"/>
          <w:szCs w:val="20"/>
          <w:lang w:val="en-GB"/>
        </w:rPr>
        <w:t>COVID</w:t>
      </w:r>
      <w:r w:rsidRPr="008B779F">
        <w:rPr>
          <w:rFonts w:eastAsia="Times New Roman" w:cs="Times New Roman"/>
          <w:szCs w:val="20"/>
        </w:rPr>
        <w:t>-19 люди с низким уровнем дохода и маргинализированные лица и домохозяйства пострадали непропорционально сильно, потеряв свои доходы и работу, столкнувшись с ростом цен на потребительские товары и не имея финансовых сбережений. Стратегии социальной защиты, ориентированные на эти семьи, не получают достаточного финансирования, поэтому программы финансовой помощи охватывают лишь небольшую часть многомерно бедных и тех, кто уязвим с точки зрения бедности.</w:t>
      </w:r>
    </w:p>
    <w:p w14:paraId="6D9DC0C1" w14:textId="77777777" w:rsidR="008B779F" w:rsidRPr="008B779F" w:rsidRDefault="008B779F" w:rsidP="00184065">
      <w:pPr>
        <w:pStyle w:val="H4G"/>
      </w:pPr>
      <w:r w:rsidRPr="008B779F">
        <w:tab/>
      </w:r>
      <w:r w:rsidRPr="008B779F">
        <w:tab/>
        <w:t>Показатели младенческой и материнской смертности</w:t>
      </w:r>
    </w:p>
    <w:p w14:paraId="57F89E87" w14:textId="6734F0E2" w:rsidR="008B779F" w:rsidRPr="008B779F" w:rsidRDefault="008B779F" w:rsidP="00184065">
      <w:pPr>
        <w:pStyle w:val="SingleTxtG"/>
      </w:pPr>
      <w:r w:rsidRPr="008B779F">
        <w:t>23.</w:t>
      </w:r>
      <w:r w:rsidRPr="008B779F">
        <w:tab/>
        <w:t>В Суринаме 69</w:t>
      </w:r>
      <w:r w:rsidR="00184065">
        <w:t> </w:t>
      </w:r>
      <w:r w:rsidRPr="008B779F">
        <w:t>% случаев материнской смертности связаны с отсутствием медицинского и социального страхования, что является показателем бедности. Кроме того, 85</w:t>
      </w:r>
      <w:r w:rsidR="00184065">
        <w:t> </w:t>
      </w:r>
      <w:r w:rsidRPr="008B779F">
        <w:t>% случаев материнской смертности имело место в больницах, при этом наиболее важными факторами некачественного ухода были задержка с постановкой диагноза (59</w:t>
      </w:r>
      <w:r w:rsidR="00184065">
        <w:t> </w:t>
      </w:r>
      <w:r w:rsidRPr="008B779F">
        <w:t>%), задержка с лечением или неправильное лечение (78</w:t>
      </w:r>
      <w:r w:rsidR="00184065">
        <w:t> </w:t>
      </w:r>
      <w:r w:rsidRPr="008B779F">
        <w:t>%) и неадекватное наблюдение со стороны медицинских работников (59</w:t>
      </w:r>
      <w:r w:rsidR="00184065">
        <w:t> </w:t>
      </w:r>
      <w:r w:rsidRPr="008B779F">
        <w:t>%). Двумя основными причинами материнской смертности были акушерский и неакушерский сепсис (27</w:t>
      </w:r>
      <w:r w:rsidR="00184065">
        <w:t> </w:t>
      </w:r>
      <w:r w:rsidRPr="008B779F">
        <w:t>%) и акушерское кровотечение (20</w:t>
      </w:r>
      <w:r w:rsidR="00184065">
        <w:t> </w:t>
      </w:r>
      <w:r w:rsidRPr="008B779F">
        <w:t xml:space="preserve">%). Гипертонические расстройства, такие как гипертензия, вызванная беременностью, и преэклампсия, были диагностированы в 30% всех случаев материнской смертности. Гипертонические расстройства и их осложнения </w:t>
      </w:r>
      <w:r w:rsidR="005424EE" w:rsidRPr="00B76E19">
        <w:t>‒‒</w:t>
      </w:r>
      <w:r w:rsidRPr="008B779F">
        <w:t xml:space="preserve"> кровоизлияния в мозг и эклампсия </w:t>
      </w:r>
      <w:r w:rsidR="00184065" w:rsidRPr="00184065">
        <w:t>‒‒</w:t>
      </w:r>
      <w:r w:rsidRPr="008B779F">
        <w:t xml:space="preserve"> составили</w:t>
      </w:r>
      <w:r w:rsidR="00184065">
        <w:br/>
      </w:r>
      <w:r w:rsidRPr="008B779F">
        <w:t>14</w:t>
      </w:r>
      <w:r w:rsidR="00184065">
        <w:t> </w:t>
      </w:r>
      <w:r w:rsidRPr="008B779F">
        <w:t>% случаев материнской смертности. Стремясь решить проблему охраны здоровья матери и ребенка (ОЗМР), правительство разработало двухлетнюю стратегию и план действий по ОЗМР; однако возможность их осуществления по-прежнему остается проблематичной.</w:t>
      </w:r>
    </w:p>
    <w:p w14:paraId="77E688F7" w14:textId="4B9DEAC3" w:rsidR="008B779F" w:rsidRPr="008B779F" w:rsidRDefault="008B779F" w:rsidP="00184065">
      <w:pPr>
        <w:pStyle w:val="SingleTxtG"/>
      </w:pPr>
      <w:r w:rsidRPr="008B779F">
        <w:t>24.</w:t>
      </w:r>
      <w:r w:rsidRPr="008B779F">
        <w:tab/>
        <w:t>За последние два десятилетия уровень младенческой смертности в Суринаме снизился на 41</w:t>
      </w:r>
      <w:r w:rsidR="00184065">
        <w:t> </w:t>
      </w:r>
      <w:r w:rsidRPr="008B779F">
        <w:t xml:space="preserve">% </w:t>
      </w:r>
      <w:r w:rsidR="009B02AB" w:rsidRPr="00B76E19">
        <w:t>‒‒</w:t>
      </w:r>
      <w:r w:rsidRPr="008B779F">
        <w:t xml:space="preserve"> с 27 случаев смерти младенцев на 1000 живорождений в 2000 году до 16 случаев смерти на 1000 живорождений в 2019 году. Уровень младенческой смертности в Суринаме почти сопоставим со средним уровнем младенческой смертности в странах Латинской Америки и Карибского бассейна</w:t>
      </w:r>
      <w:r w:rsidRPr="008B779F">
        <w:rPr>
          <w:sz w:val="18"/>
          <w:vertAlign w:val="superscript"/>
          <w:lang w:val="en-GB"/>
        </w:rPr>
        <w:footnoteReference w:id="10"/>
      </w:r>
      <w:r w:rsidRPr="008B779F">
        <w:t>.</w:t>
      </w:r>
    </w:p>
    <w:p w14:paraId="62216975" w14:textId="49E2317F" w:rsidR="008B779F" w:rsidRPr="008B779F" w:rsidRDefault="008B779F" w:rsidP="00184065">
      <w:pPr>
        <w:pStyle w:val="SingleTxtG"/>
      </w:pPr>
      <w:r w:rsidRPr="008B779F">
        <w:t>25.</w:t>
      </w:r>
      <w:r w:rsidRPr="008B779F">
        <w:tab/>
        <w:t xml:space="preserve">Дальнейший анализ показал, что за последние два десятилетия уровень младенческой смертности среди мальчиков постоянно превышал уровень младенческой смертности среди девочек. В 2000 году уровень младенческой смертности среди мальчиков составлял 31 случай на 1000 живорождений, а среди девочек </w:t>
      </w:r>
      <w:r w:rsidR="009B02AB" w:rsidRPr="00B76E19">
        <w:t>‒‒</w:t>
      </w:r>
      <w:r w:rsidRPr="008B779F">
        <w:t xml:space="preserve"> 24 случая на 1000 живорождений. С 2000 по 2019 год уровень младенческой смертности среди мальчиков снизился на 42% и составил 18 случаев</w:t>
      </w:r>
      <w:r w:rsidR="00E904DF">
        <w:br/>
      </w:r>
      <w:r w:rsidRPr="008B779F">
        <w:t>на 1000 живорождений, а уровень младенческой смертности среди девочек снизился на 41</w:t>
      </w:r>
      <w:r w:rsidR="00E904DF">
        <w:rPr>
          <w:lang w:val="fr-CH"/>
        </w:rPr>
        <w:t> </w:t>
      </w:r>
      <w:r w:rsidRPr="008B779F">
        <w:t>% и составил 14 случаев на 1000 живорождений.</w:t>
      </w:r>
    </w:p>
    <w:p w14:paraId="36D7A5EA" w14:textId="77777777" w:rsidR="008B779F" w:rsidRPr="008B779F" w:rsidRDefault="008B779F" w:rsidP="00E904DF">
      <w:pPr>
        <w:pStyle w:val="H4G"/>
      </w:pPr>
      <w:r w:rsidRPr="008B779F">
        <w:lastRenderedPageBreak/>
        <w:tab/>
      </w:r>
      <w:r w:rsidRPr="008B779F">
        <w:tab/>
        <w:t>Доля женщин детородного возраста, использующих контрацептивы, или партнер которых использует противозачаточные средства</w:t>
      </w:r>
    </w:p>
    <w:p w14:paraId="0A04D7E1" w14:textId="77777777" w:rsidR="008B779F" w:rsidRPr="008B779F" w:rsidRDefault="008B779F" w:rsidP="00E904DF">
      <w:pPr>
        <w:pStyle w:val="SingleTxtG"/>
      </w:pPr>
      <w:r w:rsidRPr="008B779F">
        <w:t>26.</w:t>
      </w:r>
      <w:r w:rsidRPr="008B779F">
        <w:tab/>
        <w:t>Согласно Закону о базовом медицинском обслуживании, современные средства контрацепции ограничиваются использованием противозачаточных таблеток и презервативов.</w:t>
      </w:r>
    </w:p>
    <w:p w14:paraId="76DA8C5B" w14:textId="77777777" w:rsidR="008B779F" w:rsidRPr="008B779F" w:rsidRDefault="008B779F" w:rsidP="00E904DF">
      <w:pPr>
        <w:pStyle w:val="H4G"/>
      </w:pPr>
      <w:r w:rsidRPr="008B779F">
        <w:tab/>
      </w:r>
      <w:r w:rsidRPr="008B779F">
        <w:tab/>
        <w:t>Прекращение беременности по медицинским показаниям в процентах к числу живорождений</w:t>
      </w:r>
    </w:p>
    <w:p w14:paraId="3947730C" w14:textId="54A89845" w:rsidR="008B779F" w:rsidRPr="008B779F" w:rsidRDefault="008B779F" w:rsidP="00E904DF">
      <w:pPr>
        <w:pStyle w:val="SingleTxtG"/>
      </w:pPr>
      <w:r w:rsidRPr="008B779F">
        <w:t>27.</w:t>
      </w:r>
      <w:r w:rsidRPr="008B779F">
        <w:tab/>
        <w:t>Практика абортов регулируется Уголовным кодексом. В соответствующее положение подход, основанный на правах человека, не интегрирован.</w:t>
      </w:r>
    </w:p>
    <w:p w14:paraId="05157419" w14:textId="77777777" w:rsidR="008B779F" w:rsidRPr="008B779F" w:rsidRDefault="008B779F" w:rsidP="00E904DF">
      <w:pPr>
        <w:pStyle w:val="H4G"/>
      </w:pPr>
      <w:r w:rsidRPr="008B779F">
        <w:tab/>
      </w:r>
      <w:r w:rsidRPr="008B779F">
        <w:tab/>
        <w:t>Показатели инфицирования ВИЧ/СПИДом и наиболее распространенными инфекционными заболеваниями</w:t>
      </w:r>
    </w:p>
    <w:p w14:paraId="2313834E" w14:textId="38322D99" w:rsidR="008B779F" w:rsidRPr="008B779F" w:rsidRDefault="008B779F" w:rsidP="00E904DF">
      <w:pPr>
        <w:pStyle w:val="SingleTxtG"/>
      </w:pPr>
      <w:bookmarkStart w:id="10" w:name="_heading=h.rbvki4uojkza" w:colFirst="0" w:colLast="0"/>
      <w:bookmarkEnd w:id="10"/>
      <w:r w:rsidRPr="008B779F">
        <w:t>28.</w:t>
      </w:r>
      <w:r w:rsidRPr="008B779F">
        <w:tab/>
        <w:t>По оценкам, ежегодно регистрируется 250 новых случаев инфицирования ВИЧ. В то время как динамика заболеваемости ВИЧ снижается, распространенность ВИЧ среди населения со временем увеличивается. В 2019 году, по оценкам, в Суринаме насчитывалось 5800 человек (4600–6900), живущих с ВИЧ. Среди беременных женщин, живущих с ВИЧ, 89</w:t>
      </w:r>
      <w:r w:rsidR="00E904DF">
        <w:rPr>
          <w:lang w:val="fr-CH"/>
        </w:rPr>
        <w:t> </w:t>
      </w:r>
      <w:r w:rsidRPr="008B779F">
        <w:t>% (77</w:t>
      </w:r>
      <w:r w:rsidR="00E904DF">
        <w:rPr>
          <w:lang w:val="fr-CH"/>
        </w:rPr>
        <w:t> </w:t>
      </w:r>
      <w:r w:rsidRPr="008B779F">
        <w:t>%</w:t>
      </w:r>
      <w:r w:rsidR="00565713" w:rsidRPr="00B76E19">
        <w:t>‒</w:t>
      </w:r>
      <w:r w:rsidRPr="008B779F">
        <w:t>&gt;95</w:t>
      </w:r>
      <w:r w:rsidR="00E904DF">
        <w:rPr>
          <w:lang w:val="fr-CH"/>
        </w:rPr>
        <w:t> </w:t>
      </w:r>
      <w:r w:rsidRPr="008B779F">
        <w:t>%) получали лечение или проходили профилактику для предотвращения передачи ВИЧ своим детям. По оценкам,</w:t>
      </w:r>
      <w:r w:rsidR="00D4285F">
        <w:br/>
      </w:r>
      <w:r w:rsidRPr="008B779F">
        <w:t>&lt;100 детей были впервые инфицированы ВИЧ в результате передачи вируса от матери ребенку. Среди людей, живущих с ВИЧ, примерно 36</w:t>
      </w:r>
      <w:r w:rsidR="00E904DF">
        <w:rPr>
          <w:lang w:val="fr-CH"/>
        </w:rPr>
        <w:t> </w:t>
      </w:r>
      <w:r w:rsidRPr="008B779F">
        <w:t>% (32</w:t>
      </w:r>
      <w:r w:rsidR="00E904DF">
        <w:rPr>
          <w:lang w:val="fr-CH"/>
        </w:rPr>
        <w:t> </w:t>
      </w:r>
      <w:r w:rsidRPr="008B779F">
        <w:t>%</w:t>
      </w:r>
      <w:r w:rsidR="00565713" w:rsidRPr="00B76E19">
        <w:t>‒</w:t>
      </w:r>
      <w:r w:rsidRPr="008B779F">
        <w:t>41</w:t>
      </w:r>
      <w:r w:rsidR="00E904DF">
        <w:rPr>
          <w:lang w:val="fr-CH"/>
        </w:rPr>
        <w:t> </w:t>
      </w:r>
      <w:r w:rsidRPr="008B779F">
        <w:t>%) имели подавленную вирусную нагрузку</w:t>
      </w:r>
      <w:r w:rsidRPr="008B779F">
        <w:rPr>
          <w:sz w:val="18"/>
          <w:vertAlign w:val="superscript"/>
          <w:lang w:val="en-GB"/>
        </w:rPr>
        <w:footnoteReference w:id="11"/>
      </w:r>
      <w:r w:rsidRPr="008B779F">
        <w:t>.</w:t>
      </w:r>
    </w:p>
    <w:p w14:paraId="3EA0FEDC" w14:textId="3F84BA3A" w:rsidR="008B779F" w:rsidRPr="008B779F" w:rsidRDefault="008B779F" w:rsidP="00E904DF">
      <w:pPr>
        <w:pStyle w:val="SingleTxtG"/>
      </w:pPr>
      <w:bookmarkStart w:id="11" w:name="_heading=h.rih4j5f3c7ng" w:colFirst="0" w:colLast="0"/>
      <w:bookmarkEnd w:id="11"/>
      <w:r w:rsidRPr="008B779F">
        <w:t>29.</w:t>
      </w:r>
      <w:r w:rsidRPr="008B779F">
        <w:tab/>
        <w:t>Суринам взял на себя обязательство по достижению целевых показателей</w:t>
      </w:r>
      <w:r w:rsidR="00E904DF">
        <w:br/>
      </w:r>
      <w:r w:rsidRPr="008B779F">
        <w:t>«90-90-90» ЮНЭЙДС в 2020 году. Национальная программа борьбы</w:t>
      </w:r>
      <w:r w:rsidR="00E904DF">
        <w:br/>
      </w:r>
      <w:r w:rsidRPr="008B779F">
        <w:t xml:space="preserve">со СПИДом (НПБС) обеспечила значительный прогресс в отношении увеличения доли людей с ВИЧ, получающих антиретровирусную терапию (АРТ). Прогресс в достижении ожидаемого результата </w:t>
      </w:r>
      <w:r w:rsidR="00E904DF" w:rsidRPr="00B76E19">
        <w:t>‒‒</w:t>
      </w:r>
      <w:r w:rsidRPr="008B779F">
        <w:t xml:space="preserve"> 90</w:t>
      </w:r>
      <w:r w:rsidR="00E904DF">
        <w:t> </w:t>
      </w:r>
      <w:r w:rsidRPr="008B779F">
        <w:t>% диагностированных пациентов с ВИЧ получают АРТ и 90</w:t>
      </w:r>
      <w:r w:rsidR="00E904DF">
        <w:rPr>
          <w:lang w:val="fr-CH"/>
        </w:rPr>
        <w:t> </w:t>
      </w:r>
      <w:r w:rsidRPr="008B779F">
        <w:t>% лиц, проходящих АРТ, имеют вирусную супрессию, является хорошим. По обоим целевым показателям за последние пять лет наблюдался рост, что привело к 83,4</w:t>
      </w:r>
      <w:r w:rsidR="00E904DF">
        <w:t> </w:t>
      </w:r>
      <w:r w:rsidRPr="008B779F">
        <w:t>% охвату лечением и 90,1</w:t>
      </w:r>
      <w:r w:rsidR="00E904DF">
        <w:t> </w:t>
      </w:r>
      <w:r w:rsidRPr="008B779F">
        <w:t>% вирусной супрессии. По оценкам ЮНЭЙДС, в 2019 году в Суринаме насчитывалось 5800 человек, живущих с ВИЧ. Это означает, что 40</w:t>
      </w:r>
      <w:r w:rsidR="00E904DF">
        <w:t> </w:t>
      </w:r>
      <w:r w:rsidRPr="008B779F">
        <w:t>% лиц не диагностированы, 50</w:t>
      </w:r>
      <w:r w:rsidR="00E904DF">
        <w:t> </w:t>
      </w:r>
      <w:r w:rsidRPr="008B779F">
        <w:t>% не лечатся и чуть более трети имеют вирусную супрессию</w:t>
      </w:r>
      <w:r w:rsidRPr="008B779F">
        <w:rPr>
          <w:sz w:val="18"/>
          <w:vertAlign w:val="superscript"/>
          <w:lang w:val="en-GB"/>
        </w:rPr>
        <w:footnoteReference w:id="12"/>
      </w:r>
      <w:r w:rsidRPr="008B779F">
        <w:t>.</w:t>
      </w:r>
    </w:p>
    <w:p w14:paraId="415E0840" w14:textId="42115BE9" w:rsidR="008B779F" w:rsidRPr="008B779F" w:rsidRDefault="008B779F" w:rsidP="00E904DF">
      <w:pPr>
        <w:pStyle w:val="H4G"/>
      </w:pPr>
      <w:r w:rsidRPr="008B779F">
        <w:lastRenderedPageBreak/>
        <w:tab/>
      </w:r>
      <w:r w:rsidRPr="008B779F">
        <w:tab/>
        <w:t>В таблице ниже представлена распространенность ВИЧ среди различных групп населения</w:t>
      </w:r>
    </w:p>
    <w:p w14:paraId="4F6F6048" w14:textId="77777777" w:rsidR="008B779F" w:rsidRPr="008B779F" w:rsidRDefault="008B779F" w:rsidP="00E904DF">
      <w:pPr>
        <w:jc w:val="center"/>
        <w:rPr>
          <w:rFonts w:eastAsia="Times New Roman" w:cs="Times New Roman"/>
          <w:szCs w:val="20"/>
          <w:lang w:val="en-GB"/>
        </w:rPr>
      </w:pPr>
      <w:r w:rsidRPr="008B779F">
        <w:rPr>
          <w:rFonts w:eastAsia="Times New Roman" w:cs="Times New Roman"/>
          <w:noProof/>
          <w:szCs w:val="20"/>
          <w:lang w:eastAsia="ru-RU"/>
        </w:rPr>
        <w:drawing>
          <wp:inline distT="114300" distB="114300" distL="114300" distR="114300" wp14:anchorId="176889A9" wp14:editId="2075CC79">
            <wp:extent cx="5943600" cy="6197600"/>
            <wp:effectExtent l="0" t="0" r="0" b="0"/>
            <wp:docPr id="7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6197600"/>
                    </a:xfrm>
                    <a:prstGeom prst="rect">
                      <a:avLst/>
                    </a:prstGeom>
                    <a:ln/>
                  </pic:spPr>
                </pic:pic>
              </a:graphicData>
            </a:graphic>
          </wp:inline>
        </w:drawing>
      </w:r>
    </w:p>
    <w:p w14:paraId="7ECD8C9C" w14:textId="29837314" w:rsidR="008B779F" w:rsidRPr="008B779F" w:rsidRDefault="008B779F" w:rsidP="00E904DF">
      <w:pPr>
        <w:spacing w:before="40"/>
        <w:ind w:left="1134" w:right="1134" w:firstLine="170"/>
        <w:rPr>
          <w:rFonts w:eastAsia="Times New Roman" w:cs="Times New Roman"/>
          <w:sz w:val="18"/>
          <w:szCs w:val="20"/>
        </w:rPr>
      </w:pPr>
      <w:r w:rsidRPr="008B779F">
        <w:rPr>
          <w:rFonts w:eastAsia="Times New Roman" w:cs="Times New Roman"/>
          <w:i/>
          <w:iCs/>
          <w:sz w:val="18"/>
          <w:szCs w:val="20"/>
        </w:rPr>
        <w:t>Источник</w:t>
      </w:r>
      <w:r w:rsidRPr="008B779F">
        <w:rPr>
          <w:rFonts w:eastAsia="Times New Roman" w:cs="Times New Roman"/>
          <w:sz w:val="18"/>
          <w:szCs w:val="20"/>
        </w:rPr>
        <w:t>: Национальный стратегический план Суринама по проблеме ВИЧ</w:t>
      </w:r>
      <w:r w:rsidR="00E904DF">
        <w:rPr>
          <w:rFonts w:eastAsia="Times New Roman" w:cs="Times New Roman"/>
          <w:sz w:val="18"/>
          <w:szCs w:val="20"/>
        </w:rPr>
        <w:br/>
      </w:r>
      <w:r w:rsidRPr="008B779F">
        <w:rPr>
          <w:rFonts w:eastAsia="Times New Roman" w:cs="Times New Roman"/>
          <w:sz w:val="18"/>
          <w:szCs w:val="20"/>
        </w:rPr>
        <w:t>на 2021‒2027 годы.</w:t>
      </w:r>
    </w:p>
    <w:p w14:paraId="2E983070" w14:textId="77777777" w:rsidR="008B779F" w:rsidRPr="008B779F" w:rsidRDefault="008B779F" w:rsidP="00E904DF">
      <w:pPr>
        <w:pStyle w:val="H23G"/>
      </w:pPr>
      <w:r w:rsidRPr="008B779F">
        <w:tab/>
      </w:r>
      <w:r w:rsidRPr="008B779F">
        <w:tab/>
        <w:t>Образование</w:t>
      </w:r>
    </w:p>
    <w:p w14:paraId="1F870498"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30.</w:t>
      </w:r>
      <w:r w:rsidRPr="008B779F">
        <w:rPr>
          <w:rFonts w:eastAsia="Times New Roman" w:cs="Times New Roman"/>
          <w:szCs w:val="20"/>
        </w:rPr>
        <w:tab/>
        <w:t>Министерство образования, науки и культуры находится в процессе трансформирования системы образования и законодательства в области образования, которые восходят к голландскому правлению в 1960 году. Реформы включают увеличение обязательного школьного образования для детей в возрасте 4‒16 лет, которое будет включать дошкольное, начальное и неполное среднее образование, доводя обязательное образование до 10 класса.</w:t>
      </w:r>
    </w:p>
    <w:p w14:paraId="19C7EEC6" w14:textId="32E283DC"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31.</w:t>
      </w:r>
      <w:r w:rsidRPr="008B779F">
        <w:rPr>
          <w:rFonts w:eastAsia="Times New Roman" w:cs="Times New Roman"/>
          <w:szCs w:val="20"/>
        </w:rPr>
        <w:tab/>
        <w:t>В настоящее время только начальная школа является обязательной и состоит из 1‒6 классов для детей в возрасте 6‒12 лет. За последние два десятилетия увеличилась доля детей, охваченных дошкольным образованием. В 2019 году 94</w:t>
      </w:r>
      <w:r w:rsidR="00E904DF">
        <w:rPr>
          <w:rFonts w:eastAsia="Times New Roman" w:cs="Times New Roman"/>
          <w:szCs w:val="20"/>
        </w:rPr>
        <w:t> </w:t>
      </w:r>
      <w:r w:rsidRPr="008B779F">
        <w:rPr>
          <w:rFonts w:eastAsia="Times New Roman" w:cs="Times New Roman"/>
          <w:szCs w:val="20"/>
        </w:rPr>
        <w:t xml:space="preserve">% детей младшего школьного возраста были зачислены в дошкольные учреждения. В течение последних </w:t>
      </w:r>
      <w:r w:rsidRPr="008B779F">
        <w:rPr>
          <w:rFonts w:eastAsia="Times New Roman" w:cs="Times New Roman"/>
          <w:szCs w:val="20"/>
        </w:rPr>
        <w:lastRenderedPageBreak/>
        <w:t>двух десятилетий уровень зачисления в школу не имел существенных различий с точки зрения пола учащихся.</w:t>
      </w:r>
    </w:p>
    <w:p w14:paraId="261FD435" w14:textId="77777777" w:rsidR="008B779F" w:rsidRPr="008B779F" w:rsidRDefault="008B779F" w:rsidP="00E904DF">
      <w:pPr>
        <w:pStyle w:val="H23G"/>
      </w:pPr>
      <w:r w:rsidRPr="008B779F">
        <w:tab/>
      </w:r>
      <w:r w:rsidRPr="008B779F">
        <w:tab/>
        <w:t>Чистый коэффициент охвата (ЧКО) начальным и средним образованием</w:t>
      </w:r>
    </w:p>
    <w:p w14:paraId="2E1CCA86" w14:textId="12DD2716"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32.</w:t>
      </w:r>
      <w:r w:rsidRPr="008B779F">
        <w:rPr>
          <w:rFonts w:eastAsia="Times New Roman" w:cs="Times New Roman"/>
          <w:szCs w:val="20"/>
        </w:rPr>
        <w:tab/>
        <w:t>В 2018 году 86</w:t>
      </w:r>
      <w:r w:rsidR="00E904DF">
        <w:rPr>
          <w:rFonts w:eastAsia="Times New Roman" w:cs="Times New Roman"/>
          <w:szCs w:val="20"/>
        </w:rPr>
        <w:t> </w:t>
      </w:r>
      <w:r w:rsidRPr="008B779F">
        <w:rPr>
          <w:rFonts w:eastAsia="Times New Roman" w:cs="Times New Roman"/>
          <w:szCs w:val="20"/>
        </w:rPr>
        <w:t>% детей младшего школьного возраста были зачислены</w:t>
      </w:r>
      <w:r w:rsidR="007E3682">
        <w:rPr>
          <w:rFonts w:eastAsia="Times New Roman" w:cs="Times New Roman"/>
          <w:szCs w:val="20"/>
        </w:rPr>
        <w:br/>
      </w:r>
      <w:r w:rsidRPr="008B779F">
        <w:rPr>
          <w:rFonts w:eastAsia="Times New Roman" w:cs="Times New Roman"/>
          <w:szCs w:val="20"/>
        </w:rPr>
        <w:t>в начальные школы; только 2</w:t>
      </w:r>
      <w:r w:rsidR="00E904DF">
        <w:rPr>
          <w:rFonts w:eastAsia="Times New Roman" w:cs="Times New Roman"/>
          <w:szCs w:val="20"/>
        </w:rPr>
        <w:t> </w:t>
      </w:r>
      <w:r w:rsidRPr="008B779F">
        <w:rPr>
          <w:rFonts w:eastAsia="Times New Roman" w:cs="Times New Roman"/>
          <w:szCs w:val="20"/>
        </w:rPr>
        <w:t>% детей младшего школьного возраста не посещали школу. Для сравнения в 2015 году 58</w:t>
      </w:r>
      <w:r w:rsidR="002A185B">
        <w:rPr>
          <w:rFonts w:eastAsia="Times New Roman" w:cs="Times New Roman"/>
          <w:szCs w:val="20"/>
        </w:rPr>
        <w:t> </w:t>
      </w:r>
      <w:r w:rsidRPr="008B779F">
        <w:rPr>
          <w:rFonts w:eastAsia="Times New Roman" w:cs="Times New Roman"/>
          <w:szCs w:val="20"/>
        </w:rPr>
        <w:t>% детей среднего школьного возраста обучались в средних школах. Показатель ЧКО варьировался в зависимости от пола с разницей</w:t>
      </w:r>
      <w:r w:rsidR="007E3682">
        <w:rPr>
          <w:rFonts w:eastAsia="Times New Roman" w:cs="Times New Roman"/>
          <w:szCs w:val="20"/>
        </w:rPr>
        <w:br/>
      </w:r>
      <w:r w:rsidRPr="008B779F">
        <w:rPr>
          <w:rFonts w:eastAsia="Times New Roman" w:cs="Times New Roman"/>
          <w:szCs w:val="20"/>
        </w:rPr>
        <w:t>в 12</w:t>
      </w:r>
      <w:r w:rsidR="007E3682">
        <w:rPr>
          <w:rFonts w:eastAsia="Times New Roman" w:cs="Times New Roman"/>
          <w:szCs w:val="20"/>
        </w:rPr>
        <w:t> </w:t>
      </w:r>
      <w:r w:rsidRPr="008B779F">
        <w:rPr>
          <w:rFonts w:eastAsia="Times New Roman" w:cs="Times New Roman"/>
          <w:szCs w:val="20"/>
        </w:rPr>
        <w:t>% в пользу девочек.</w:t>
      </w:r>
    </w:p>
    <w:p w14:paraId="21924548" w14:textId="77777777" w:rsidR="008B779F" w:rsidRPr="008B779F" w:rsidRDefault="008B779F" w:rsidP="007E3682">
      <w:pPr>
        <w:pStyle w:val="H23G"/>
      </w:pPr>
      <w:r w:rsidRPr="008B779F">
        <w:tab/>
      </w:r>
      <w:r w:rsidRPr="008B779F">
        <w:tab/>
        <w:t>Показатели посещаемости и отсева в начальных и средних учебных заведениях</w:t>
      </w:r>
    </w:p>
    <w:p w14:paraId="0378A364" w14:textId="5E6A0393" w:rsidR="008B779F" w:rsidRPr="008B779F" w:rsidRDefault="008B779F" w:rsidP="007E3682">
      <w:pPr>
        <w:pStyle w:val="SingleTxtG"/>
      </w:pPr>
      <w:r w:rsidRPr="008B779F">
        <w:t>33.</w:t>
      </w:r>
      <w:r w:rsidRPr="008B779F">
        <w:tab/>
        <w:t>Показатель отсева составляет не более 3% в начальной школе, но в младших и старших классах среднего образования наблюдается более четкая тенденция к постоянному росту этого показателя в каждом классе. В младших классах средней школы показатель отсева варьировался от 8</w:t>
      </w:r>
      <w:r w:rsidR="007E3682">
        <w:t> </w:t>
      </w:r>
      <w:r w:rsidRPr="008B779F">
        <w:t>% до 13</w:t>
      </w:r>
      <w:r w:rsidR="007E3682">
        <w:t> </w:t>
      </w:r>
      <w:r w:rsidRPr="008B779F">
        <w:t xml:space="preserve">% в зависимости от класса и был самым высоким в </w:t>
      </w:r>
      <w:r w:rsidR="007E3682">
        <w:t>четвертом</w:t>
      </w:r>
      <w:r w:rsidRPr="008B779F">
        <w:t xml:space="preserve"> классе. В старших классах средней школы показатель отсева вырос еще больше, достигнув 49</w:t>
      </w:r>
      <w:r w:rsidR="007E3682">
        <w:t> </w:t>
      </w:r>
      <w:r w:rsidRPr="008B779F">
        <w:t xml:space="preserve">% среди учащихся </w:t>
      </w:r>
      <w:r w:rsidR="007E3682">
        <w:t>четвертого</w:t>
      </w:r>
      <w:r w:rsidRPr="008B779F">
        <w:t xml:space="preserve"> класса.</w:t>
      </w:r>
      <w:r w:rsidR="007E3682">
        <w:br/>
      </w:r>
      <w:r w:rsidRPr="008B779F">
        <w:t>В младших классах средней школы 51</w:t>
      </w:r>
      <w:r w:rsidR="007E3682">
        <w:t> </w:t>
      </w:r>
      <w:r w:rsidRPr="008B779F">
        <w:t>% отчисленных бросают школу.</w:t>
      </w:r>
    </w:p>
    <w:p w14:paraId="4620EAB3" w14:textId="77777777" w:rsidR="008B779F" w:rsidRPr="008B779F" w:rsidRDefault="008B779F" w:rsidP="007E3682">
      <w:pPr>
        <w:pStyle w:val="H23G"/>
      </w:pPr>
      <w:r w:rsidRPr="008B779F">
        <w:tab/>
      </w:r>
      <w:r w:rsidRPr="008B779F">
        <w:tab/>
        <w:t>Соотношение учителей и учеников в государственных школах</w:t>
      </w:r>
    </w:p>
    <w:p w14:paraId="77D8B7C8" w14:textId="4DBD7269" w:rsidR="008B779F" w:rsidRPr="008B779F" w:rsidRDefault="008B779F" w:rsidP="007E3682">
      <w:pPr>
        <w:pStyle w:val="SingleTxtG"/>
      </w:pPr>
      <w:r w:rsidRPr="008B779F">
        <w:t>34.</w:t>
      </w:r>
      <w:r w:rsidRPr="008B779F">
        <w:tab/>
        <w:t>Доля квалифицированных учителей оставалась высокой на уровне дошкольного и начального образования в период 2010‒2018 годов; хотя доля квалифицированных учителей на уровне младшей средней школы не так высока, она все же увеличилась</w:t>
      </w:r>
      <w:r w:rsidR="007E3682">
        <w:br/>
      </w:r>
      <w:r w:rsidRPr="008B779F">
        <w:t>с 79</w:t>
      </w:r>
      <w:r w:rsidR="007E3682">
        <w:t> </w:t>
      </w:r>
      <w:r w:rsidRPr="008B779F">
        <w:t>% в 2010 году до 87</w:t>
      </w:r>
      <w:r w:rsidR="007E3682">
        <w:t> </w:t>
      </w:r>
      <w:r w:rsidRPr="008B779F">
        <w:t>% в 2018 году. В 2015 году в старших классах средней школы доля квалифицированных учителей была самой низкой и составляла 50</w:t>
      </w:r>
      <w:r w:rsidR="007E3682">
        <w:t> </w:t>
      </w:r>
      <w:r w:rsidRPr="008B779F">
        <w:t>%.</w:t>
      </w:r>
    </w:p>
    <w:p w14:paraId="500F5CEE" w14:textId="77777777" w:rsidR="008B779F" w:rsidRPr="008B779F" w:rsidRDefault="008B779F" w:rsidP="007E3682">
      <w:pPr>
        <w:pStyle w:val="SingleTxtG"/>
      </w:pPr>
      <w:r w:rsidRPr="008B779F">
        <w:t>35.</w:t>
      </w:r>
      <w:r w:rsidRPr="008B779F">
        <w:tab/>
        <w:t>На уровне средней школы имеется гораздо меньше квалифицированных учителей, поскольку в колледжах не хватает преподавателей, которые могут преподавать специализированные предметы студентам колледжей, а также не хватает учителей, подготовленных по специализированным предметам. Эти два вопроса взаимосвязаны, и до сих пор не было разработано никакой образовательной политики для решения такого рода вопросов или устранения таких пробелов.</w:t>
      </w:r>
    </w:p>
    <w:p w14:paraId="786CF83D" w14:textId="77777777" w:rsidR="008B779F" w:rsidRPr="008B779F" w:rsidRDefault="008B779F" w:rsidP="007E3682">
      <w:pPr>
        <w:pStyle w:val="H23G"/>
        <w:rPr>
          <w:lang w:val="en-GB"/>
        </w:rPr>
      </w:pPr>
      <w:r w:rsidRPr="008B779F">
        <w:tab/>
      </w:r>
      <w:r w:rsidRPr="008B779F">
        <w:tab/>
        <w:t>Коэффициенты грамотности</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164"/>
        <w:gridCol w:w="1051"/>
        <w:gridCol w:w="1052"/>
        <w:gridCol w:w="1051"/>
        <w:gridCol w:w="1052"/>
      </w:tblGrid>
      <w:tr w:rsidR="008B779F" w:rsidRPr="008B779F" w14:paraId="1C4DA024" w14:textId="77777777" w:rsidTr="007E3682">
        <w:trPr>
          <w:tblHeader/>
        </w:trPr>
        <w:tc>
          <w:tcPr>
            <w:tcW w:w="3164"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077C3DF1" w14:textId="77777777" w:rsidR="008B779F" w:rsidRPr="008B779F" w:rsidRDefault="008B779F" w:rsidP="007E3682">
            <w:pPr>
              <w:suppressAutoHyphens w:val="0"/>
              <w:spacing w:before="80" w:after="80" w:line="200" w:lineRule="exact"/>
              <w:ind w:right="113"/>
              <w:rPr>
                <w:rFonts w:eastAsia="Times New Roman" w:cs="Times New Roman"/>
                <w:i/>
                <w:sz w:val="16"/>
                <w:szCs w:val="16"/>
                <w:lang w:val="en-GB"/>
              </w:rPr>
            </w:pPr>
            <w:r w:rsidRPr="008B779F">
              <w:rPr>
                <w:rFonts w:eastAsia="Times New Roman" w:cs="Times New Roman"/>
                <w:i/>
                <w:iCs/>
                <w:sz w:val="16"/>
                <w:szCs w:val="16"/>
              </w:rPr>
              <w:t>Коэффициент грамотности</w:t>
            </w:r>
            <w:r w:rsidRPr="008B779F">
              <w:rPr>
                <w:rFonts w:eastAsia="Times New Roman" w:cs="Times New Roman"/>
                <w:i/>
                <w:sz w:val="16"/>
                <w:szCs w:val="16"/>
              </w:rPr>
              <w:t xml:space="preserve"> </w:t>
            </w:r>
            <w:r w:rsidRPr="008B779F">
              <w:rPr>
                <w:rFonts w:eastAsia="Times New Roman" w:cs="Times New Roman"/>
                <w:i/>
                <w:sz w:val="16"/>
                <w:szCs w:val="16"/>
                <w:lang w:val="en-GB"/>
              </w:rPr>
              <w:t>(%)</w:t>
            </w:r>
          </w:p>
        </w:tc>
        <w:tc>
          <w:tcPr>
            <w:tcW w:w="1051"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4460EABE" w14:textId="77777777" w:rsidR="008B779F" w:rsidRPr="008B779F" w:rsidRDefault="008B779F" w:rsidP="007E3682">
            <w:pPr>
              <w:suppressAutoHyphens w:val="0"/>
              <w:spacing w:before="80" w:after="80" w:line="200" w:lineRule="exact"/>
              <w:ind w:right="113"/>
              <w:jc w:val="right"/>
              <w:rPr>
                <w:rFonts w:eastAsia="Times New Roman" w:cs="Times New Roman"/>
                <w:i/>
                <w:sz w:val="16"/>
                <w:szCs w:val="16"/>
                <w:lang w:val="en-GB"/>
              </w:rPr>
            </w:pPr>
            <w:r w:rsidRPr="008B779F">
              <w:rPr>
                <w:rFonts w:eastAsia="Times New Roman" w:cs="Times New Roman"/>
                <w:i/>
                <w:iCs/>
                <w:sz w:val="16"/>
                <w:szCs w:val="16"/>
              </w:rPr>
              <w:t>Всего</w:t>
            </w:r>
          </w:p>
        </w:tc>
        <w:tc>
          <w:tcPr>
            <w:tcW w:w="1052"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551A4A99" w14:textId="77777777" w:rsidR="008B779F" w:rsidRPr="008B779F" w:rsidRDefault="008B779F" w:rsidP="007E3682">
            <w:pPr>
              <w:suppressAutoHyphens w:val="0"/>
              <w:spacing w:before="80" w:after="80" w:line="200" w:lineRule="exact"/>
              <w:ind w:right="113"/>
              <w:jc w:val="right"/>
              <w:rPr>
                <w:rFonts w:eastAsia="Times New Roman" w:cs="Times New Roman"/>
                <w:i/>
                <w:sz w:val="16"/>
                <w:szCs w:val="16"/>
                <w:lang w:val="en-GB"/>
              </w:rPr>
            </w:pPr>
            <w:r w:rsidRPr="008B779F">
              <w:rPr>
                <w:rFonts w:eastAsia="Times New Roman" w:cs="Times New Roman"/>
                <w:i/>
                <w:iCs/>
                <w:sz w:val="16"/>
                <w:szCs w:val="16"/>
              </w:rPr>
              <w:t>Мужчины</w:t>
            </w:r>
          </w:p>
        </w:tc>
        <w:tc>
          <w:tcPr>
            <w:tcW w:w="1051"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6CACA5AC" w14:textId="77777777" w:rsidR="008B779F" w:rsidRPr="008B779F" w:rsidRDefault="008B779F" w:rsidP="007E3682">
            <w:pPr>
              <w:suppressAutoHyphens w:val="0"/>
              <w:spacing w:before="80" w:after="80" w:line="200" w:lineRule="exact"/>
              <w:ind w:right="113"/>
              <w:jc w:val="right"/>
              <w:rPr>
                <w:rFonts w:eastAsia="Times New Roman" w:cs="Times New Roman"/>
                <w:i/>
                <w:sz w:val="16"/>
                <w:szCs w:val="16"/>
                <w:lang w:val="en-GB"/>
              </w:rPr>
            </w:pPr>
            <w:r w:rsidRPr="008B779F">
              <w:rPr>
                <w:rFonts w:eastAsia="Times New Roman" w:cs="Times New Roman"/>
                <w:i/>
                <w:iCs/>
                <w:sz w:val="16"/>
                <w:szCs w:val="16"/>
              </w:rPr>
              <w:t>Женщины</w:t>
            </w:r>
          </w:p>
        </w:tc>
        <w:tc>
          <w:tcPr>
            <w:tcW w:w="1052"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365CAC60" w14:textId="77777777" w:rsidR="008B779F" w:rsidRPr="008B779F" w:rsidRDefault="008B779F" w:rsidP="007E3682">
            <w:pPr>
              <w:suppressAutoHyphens w:val="0"/>
              <w:spacing w:before="80" w:after="80" w:line="200" w:lineRule="exact"/>
              <w:ind w:right="113"/>
              <w:jc w:val="right"/>
              <w:rPr>
                <w:rFonts w:eastAsia="Times New Roman" w:cs="Times New Roman"/>
                <w:i/>
                <w:sz w:val="16"/>
                <w:szCs w:val="16"/>
                <w:lang w:val="en-GB"/>
              </w:rPr>
            </w:pPr>
          </w:p>
        </w:tc>
      </w:tr>
      <w:tr w:rsidR="008B779F" w:rsidRPr="008B779F" w14:paraId="2DFB8F75" w14:textId="77777777" w:rsidTr="007E3682">
        <w:tc>
          <w:tcPr>
            <w:tcW w:w="3164" w:type="dxa"/>
            <w:tcBorders>
              <w:top w:val="single" w:sz="12" w:space="0" w:color="auto"/>
            </w:tcBorders>
            <w:shd w:val="clear" w:color="auto" w:fill="auto"/>
            <w:tcMar>
              <w:top w:w="0" w:type="dxa"/>
              <w:left w:w="30" w:type="dxa"/>
              <w:bottom w:w="0" w:type="dxa"/>
              <w:right w:w="30" w:type="dxa"/>
            </w:tcMar>
          </w:tcPr>
          <w:p w14:paraId="69054092" w14:textId="49312346"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 xml:space="preserve">15–24 </w:t>
            </w:r>
            <w:r w:rsidR="005B7A57">
              <w:rPr>
                <w:rFonts w:eastAsia="Times New Roman" w:cs="Times New Roman"/>
                <w:sz w:val="18"/>
                <w:szCs w:val="20"/>
              </w:rPr>
              <w:t>год</w:t>
            </w:r>
            <w:r w:rsidR="002A185B">
              <w:rPr>
                <w:rFonts w:eastAsia="Times New Roman" w:cs="Times New Roman"/>
                <w:sz w:val="18"/>
                <w:szCs w:val="20"/>
              </w:rPr>
              <w:t>а</w:t>
            </w:r>
          </w:p>
        </w:tc>
        <w:tc>
          <w:tcPr>
            <w:tcW w:w="1051" w:type="dxa"/>
            <w:tcBorders>
              <w:top w:val="single" w:sz="12" w:space="0" w:color="auto"/>
            </w:tcBorders>
            <w:shd w:val="clear" w:color="auto" w:fill="auto"/>
            <w:tcMar>
              <w:top w:w="0" w:type="dxa"/>
              <w:left w:w="30" w:type="dxa"/>
              <w:bottom w:w="0" w:type="dxa"/>
              <w:right w:w="30" w:type="dxa"/>
            </w:tcMar>
            <w:vAlign w:val="bottom"/>
          </w:tcPr>
          <w:p w14:paraId="098B036C"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98</w:t>
            </w:r>
            <w:r w:rsidRPr="008B779F">
              <w:rPr>
                <w:rFonts w:eastAsia="Times New Roman" w:cs="Times New Roman"/>
                <w:sz w:val="18"/>
                <w:szCs w:val="20"/>
              </w:rPr>
              <w:t>,</w:t>
            </w:r>
            <w:r w:rsidRPr="008B779F">
              <w:rPr>
                <w:rFonts w:eastAsia="Times New Roman" w:cs="Times New Roman"/>
                <w:sz w:val="18"/>
                <w:szCs w:val="20"/>
                <w:lang w:val="en-GB"/>
              </w:rPr>
              <w:t>6</w:t>
            </w:r>
          </w:p>
        </w:tc>
        <w:tc>
          <w:tcPr>
            <w:tcW w:w="1052" w:type="dxa"/>
            <w:tcBorders>
              <w:top w:val="single" w:sz="12" w:space="0" w:color="auto"/>
            </w:tcBorders>
            <w:shd w:val="clear" w:color="auto" w:fill="auto"/>
            <w:tcMar>
              <w:top w:w="0" w:type="dxa"/>
              <w:left w:w="30" w:type="dxa"/>
              <w:bottom w:w="0" w:type="dxa"/>
              <w:right w:w="30" w:type="dxa"/>
            </w:tcMar>
            <w:vAlign w:val="bottom"/>
          </w:tcPr>
          <w:p w14:paraId="350F0CAB"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98</w:t>
            </w:r>
            <w:r w:rsidRPr="008B779F">
              <w:rPr>
                <w:rFonts w:eastAsia="Times New Roman" w:cs="Times New Roman"/>
                <w:sz w:val="18"/>
                <w:szCs w:val="20"/>
              </w:rPr>
              <w:t>,</w:t>
            </w:r>
            <w:r w:rsidRPr="008B779F">
              <w:rPr>
                <w:rFonts w:eastAsia="Times New Roman" w:cs="Times New Roman"/>
                <w:sz w:val="18"/>
                <w:szCs w:val="20"/>
                <w:lang w:val="en-GB"/>
              </w:rPr>
              <w:t>9</w:t>
            </w:r>
          </w:p>
        </w:tc>
        <w:tc>
          <w:tcPr>
            <w:tcW w:w="1051" w:type="dxa"/>
            <w:tcBorders>
              <w:top w:val="single" w:sz="12" w:space="0" w:color="auto"/>
            </w:tcBorders>
            <w:shd w:val="clear" w:color="auto" w:fill="auto"/>
            <w:tcMar>
              <w:top w:w="0" w:type="dxa"/>
              <w:left w:w="30" w:type="dxa"/>
              <w:bottom w:w="0" w:type="dxa"/>
              <w:right w:w="30" w:type="dxa"/>
            </w:tcMar>
            <w:vAlign w:val="bottom"/>
          </w:tcPr>
          <w:p w14:paraId="1D65CC12"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98</w:t>
            </w:r>
            <w:r w:rsidRPr="008B779F">
              <w:rPr>
                <w:rFonts w:eastAsia="Times New Roman" w:cs="Times New Roman"/>
                <w:sz w:val="18"/>
                <w:szCs w:val="20"/>
              </w:rPr>
              <w:t>,</w:t>
            </w:r>
            <w:r w:rsidRPr="008B779F">
              <w:rPr>
                <w:rFonts w:eastAsia="Times New Roman" w:cs="Times New Roman"/>
                <w:sz w:val="18"/>
                <w:szCs w:val="20"/>
                <w:lang w:val="en-GB"/>
              </w:rPr>
              <w:t>4</w:t>
            </w:r>
          </w:p>
        </w:tc>
        <w:tc>
          <w:tcPr>
            <w:tcW w:w="1052" w:type="dxa"/>
            <w:tcBorders>
              <w:top w:val="single" w:sz="12" w:space="0" w:color="auto"/>
            </w:tcBorders>
            <w:shd w:val="clear" w:color="auto" w:fill="auto"/>
            <w:tcMar>
              <w:top w:w="0" w:type="dxa"/>
              <w:left w:w="30" w:type="dxa"/>
              <w:bottom w:w="0" w:type="dxa"/>
              <w:right w:w="30" w:type="dxa"/>
            </w:tcMar>
            <w:vAlign w:val="bottom"/>
          </w:tcPr>
          <w:p w14:paraId="6552A11C"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(2018</w:t>
            </w:r>
            <w:r w:rsidRPr="008B779F">
              <w:rPr>
                <w:rFonts w:eastAsia="Times New Roman" w:cs="Times New Roman"/>
                <w:sz w:val="18"/>
                <w:szCs w:val="20"/>
              </w:rPr>
              <w:t xml:space="preserve"> год</w:t>
            </w:r>
            <w:r w:rsidRPr="008B779F">
              <w:rPr>
                <w:rFonts w:eastAsia="Times New Roman" w:cs="Times New Roman"/>
                <w:sz w:val="18"/>
                <w:szCs w:val="20"/>
                <w:lang w:val="en-GB"/>
              </w:rPr>
              <w:t>)</w:t>
            </w:r>
          </w:p>
        </w:tc>
      </w:tr>
      <w:tr w:rsidR="008B779F" w:rsidRPr="008B779F" w14:paraId="50CD1A7A" w14:textId="77777777" w:rsidTr="007E3682">
        <w:tc>
          <w:tcPr>
            <w:tcW w:w="3164" w:type="dxa"/>
            <w:shd w:val="clear" w:color="auto" w:fill="auto"/>
            <w:tcMar>
              <w:top w:w="0" w:type="dxa"/>
              <w:left w:w="30" w:type="dxa"/>
              <w:bottom w:w="0" w:type="dxa"/>
              <w:right w:w="30" w:type="dxa"/>
            </w:tcMar>
          </w:tcPr>
          <w:p w14:paraId="26BB3EA4"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 xml:space="preserve">15 </w:t>
            </w:r>
            <w:r w:rsidRPr="008B779F">
              <w:rPr>
                <w:rFonts w:eastAsia="Times New Roman" w:cs="Times New Roman"/>
                <w:sz w:val="18"/>
                <w:szCs w:val="20"/>
              </w:rPr>
              <w:t>лет</w:t>
            </w:r>
            <w:r w:rsidRPr="008B779F">
              <w:rPr>
                <w:rFonts w:eastAsia="Times New Roman" w:cs="Times New Roman"/>
                <w:sz w:val="18"/>
                <w:szCs w:val="20"/>
                <w:lang w:val="en-GB"/>
              </w:rPr>
              <w:t xml:space="preserve"> и </w:t>
            </w:r>
            <w:r w:rsidRPr="008B779F">
              <w:rPr>
                <w:rFonts w:eastAsia="Times New Roman" w:cs="Times New Roman"/>
                <w:sz w:val="18"/>
                <w:szCs w:val="20"/>
              </w:rPr>
              <w:t>старше</w:t>
            </w:r>
          </w:p>
        </w:tc>
        <w:tc>
          <w:tcPr>
            <w:tcW w:w="1051" w:type="dxa"/>
            <w:shd w:val="clear" w:color="auto" w:fill="auto"/>
            <w:tcMar>
              <w:top w:w="0" w:type="dxa"/>
              <w:left w:w="30" w:type="dxa"/>
              <w:bottom w:w="0" w:type="dxa"/>
              <w:right w:w="30" w:type="dxa"/>
            </w:tcMar>
            <w:vAlign w:val="bottom"/>
          </w:tcPr>
          <w:p w14:paraId="785EE9D3"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94</w:t>
            </w:r>
            <w:r w:rsidRPr="008B779F">
              <w:rPr>
                <w:rFonts w:eastAsia="Times New Roman" w:cs="Times New Roman"/>
                <w:sz w:val="18"/>
                <w:szCs w:val="20"/>
              </w:rPr>
              <w:t>,</w:t>
            </w:r>
            <w:r w:rsidRPr="008B779F">
              <w:rPr>
                <w:rFonts w:eastAsia="Times New Roman" w:cs="Times New Roman"/>
                <w:sz w:val="18"/>
                <w:szCs w:val="20"/>
                <w:lang w:val="en-GB"/>
              </w:rPr>
              <w:t>4</w:t>
            </w:r>
          </w:p>
        </w:tc>
        <w:tc>
          <w:tcPr>
            <w:tcW w:w="1052" w:type="dxa"/>
            <w:shd w:val="clear" w:color="auto" w:fill="auto"/>
            <w:tcMar>
              <w:top w:w="0" w:type="dxa"/>
              <w:left w:w="30" w:type="dxa"/>
              <w:bottom w:w="0" w:type="dxa"/>
              <w:right w:w="30" w:type="dxa"/>
            </w:tcMar>
            <w:vAlign w:val="bottom"/>
          </w:tcPr>
          <w:p w14:paraId="6C3D3218"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96</w:t>
            </w:r>
            <w:r w:rsidRPr="008B779F">
              <w:rPr>
                <w:rFonts w:eastAsia="Times New Roman" w:cs="Times New Roman"/>
                <w:sz w:val="18"/>
                <w:szCs w:val="20"/>
              </w:rPr>
              <w:t>,</w:t>
            </w:r>
            <w:r w:rsidRPr="008B779F">
              <w:rPr>
                <w:rFonts w:eastAsia="Times New Roman" w:cs="Times New Roman"/>
                <w:sz w:val="18"/>
                <w:szCs w:val="20"/>
                <w:lang w:val="en-GB"/>
              </w:rPr>
              <w:t>1</w:t>
            </w:r>
          </w:p>
        </w:tc>
        <w:tc>
          <w:tcPr>
            <w:tcW w:w="1051" w:type="dxa"/>
            <w:shd w:val="clear" w:color="auto" w:fill="auto"/>
            <w:tcMar>
              <w:top w:w="0" w:type="dxa"/>
              <w:left w:w="30" w:type="dxa"/>
              <w:bottom w:w="0" w:type="dxa"/>
              <w:right w:w="30" w:type="dxa"/>
            </w:tcMar>
            <w:vAlign w:val="bottom"/>
          </w:tcPr>
          <w:p w14:paraId="02B7B909"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92</w:t>
            </w:r>
            <w:r w:rsidRPr="008B779F">
              <w:rPr>
                <w:rFonts w:eastAsia="Times New Roman" w:cs="Times New Roman"/>
                <w:sz w:val="18"/>
                <w:szCs w:val="20"/>
              </w:rPr>
              <w:t>,</w:t>
            </w:r>
            <w:r w:rsidRPr="008B779F">
              <w:rPr>
                <w:rFonts w:eastAsia="Times New Roman" w:cs="Times New Roman"/>
                <w:sz w:val="18"/>
                <w:szCs w:val="20"/>
                <w:lang w:val="en-GB"/>
              </w:rPr>
              <w:t>7</w:t>
            </w:r>
          </w:p>
        </w:tc>
        <w:tc>
          <w:tcPr>
            <w:tcW w:w="1052" w:type="dxa"/>
            <w:shd w:val="clear" w:color="auto" w:fill="auto"/>
            <w:tcMar>
              <w:top w:w="0" w:type="dxa"/>
              <w:left w:w="30" w:type="dxa"/>
              <w:bottom w:w="0" w:type="dxa"/>
              <w:right w:w="30" w:type="dxa"/>
            </w:tcMar>
            <w:vAlign w:val="bottom"/>
          </w:tcPr>
          <w:p w14:paraId="5D423A8D"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(2018</w:t>
            </w:r>
            <w:r w:rsidRPr="008B779F">
              <w:rPr>
                <w:rFonts w:eastAsia="Times New Roman" w:cs="Times New Roman"/>
                <w:sz w:val="18"/>
                <w:szCs w:val="20"/>
              </w:rPr>
              <w:t xml:space="preserve"> год</w:t>
            </w:r>
            <w:r w:rsidRPr="008B779F">
              <w:rPr>
                <w:rFonts w:eastAsia="Times New Roman" w:cs="Times New Roman"/>
                <w:sz w:val="18"/>
                <w:szCs w:val="20"/>
                <w:lang w:val="en-GB"/>
              </w:rPr>
              <w:t>)</w:t>
            </w:r>
          </w:p>
        </w:tc>
      </w:tr>
      <w:tr w:rsidR="008B779F" w:rsidRPr="008B779F" w14:paraId="15EAE6BC" w14:textId="77777777" w:rsidTr="007E3682">
        <w:tc>
          <w:tcPr>
            <w:tcW w:w="3164" w:type="dxa"/>
            <w:shd w:val="clear" w:color="auto" w:fill="auto"/>
            <w:tcMar>
              <w:top w:w="0" w:type="dxa"/>
              <w:left w:w="30" w:type="dxa"/>
              <w:bottom w:w="0" w:type="dxa"/>
              <w:right w:w="30" w:type="dxa"/>
            </w:tcMar>
          </w:tcPr>
          <w:p w14:paraId="677D9056"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 xml:space="preserve">65 </w:t>
            </w:r>
            <w:r w:rsidRPr="008B779F">
              <w:rPr>
                <w:rFonts w:eastAsia="Times New Roman" w:cs="Times New Roman"/>
                <w:sz w:val="18"/>
                <w:szCs w:val="20"/>
              </w:rPr>
              <w:t>лет</w:t>
            </w:r>
            <w:r w:rsidRPr="008B779F">
              <w:rPr>
                <w:rFonts w:eastAsia="Times New Roman" w:cs="Times New Roman"/>
                <w:sz w:val="18"/>
                <w:szCs w:val="20"/>
                <w:lang w:val="en-GB"/>
              </w:rPr>
              <w:t xml:space="preserve"> и </w:t>
            </w:r>
            <w:r w:rsidRPr="008B779F">
              <w:rPr>
                <w:rFonts w:eastAsia="Times New Roman" w:cs="Times New Roman"/>
                <w:sz w:val="18"/>
                <w:szCs w:val="20"/>
              </w:rPr>
              <w:t>старше</w:t>
            </w:r>
          </w:p>
        </w:tc>
        <w:tc>
          <w:tcPr>
            <w:tcW w:w="1051" w:type="dxa"/>
            <w:shd w:val="clear" w:color="auto" w:fill="auto"/>
            <w:tcMar>
              <w:top w:w="0" w:type="dxa"/>
              <w:left w:w="30" w:type="dxa"/>
              <w:bottom w:w="0" w:type="dxa"/>
              <w:right w:w="30" w:type="dxa"/>
            </w:tcMar>
            <w:vAlign w:val="bottom"/>
          </w:tcPr>
          <w:p w14:paraId="57172129"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81</w:t>
            </w:r>
          </w:p>
        </w:tc>
        <w:tc>
          <w:tcPr>
            <w:tcW w:w="1052" w:type="dxa"/>
            <w:shd w:val="clear" w:color="auto" w:fill="auto"/>
            <w:tcMar>
              <w:top w:w="0" w:type="dxa"/>
              <w:left w:w="30" w:type="dxa"/>
              <w:bottom w:w="0" w:type="dxa"/>
              <w:right w:w="30" w:type="dxa"/>
            </w:tcMar>
            <w:vAlign w:val="bottom"/>
          </w:tcPr>
          <w:p w14:paraId="2D600DA5"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86</w:t>
            </w:r>
            <w:r w:rsidRPr="008B779F">
              <w:rPr>
                <w:rFonts w:eastAsia="Times New Roman" w:cs="Times New Roman"/>
                <w:sz w:val="18"/>
                <w:szCs w:val="20"/>
              </w:rPr>
              <w:t>,</w:t>
            </w:r>
            <w:r w:rsidRPr="008B779F">
              <w:rPr>
                <w:rFonts w:eastAsia="Times New Roman" w:cs="Times New Roman"/>
                <w:sz w:val="18"/>
                <w:szCs w:val="20"/>
                <w:lang w:val="en-GB"/>
              </w:rPr>
              <w:t>2</w:t>
            </w:r>
          </w:p>
        </w:tc>
        <w:tc>
          <w:tcPr>
            <w:tcW w:w="1051" w:type="dxa"/>
            <w:shd w:val="clear" w:color="auto" w:fill="auto"/>
            <w:tcMar>
              <w:top w:w="0" w:type="dxa"/>
              <w:left w:w="30" w:type="dxa"/>
              <w:bottom w:w="0" w:type="dxa"/>
              <w:right w:w="30" w:type="dxa"/>
            </w:tcMar>
            <w:vAlign w:val="bottom"/>
          </w:tcPr>
          <w:p w14:paraId="58F82E0F"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77</w:t>
            </w:r>
            <w:r w:rsidRPr="008B779F">
              <w:rPr>
                <w:rFonts w:eastAsia="Times New Roman" w:cs="Times New Roman"/>
                <w:sz w:val="18"/>
                <w:szCs w:val="20"/>
              </w:rPr>
              <w:t>,</w:t>
            </w:r>
            <w:r w:rsidRPr="008B779F">
              <w:rPr>
                <w:rFonts w:eastAsia="Times New Roman" w:cs="Times New Roman"/>
                <w:sz w:val="18"/>
                <w:szCs w:val="20"/>
                <w:lang w:val="en-GB"/>
              </w:rPr>
              <w:t>3</w:t>
            </w:r>
          </w:p>
        </w:tc>
        <w:tc>
          <w:tcPr>
            <w:tcW w:w="1052" w:type="dxa"/>
            <w:shd w:val="clear" w:color="auto" w:fill="auto"/>
            <w:tcMar>
              <w:top w:w="0" w:type="dxa"/>
              <w:left w:w="30" w:type="dxa"/>
              <w:bottom w:w="0" w:type="dxa"/>
              <w:right w:w="30" w:type="dxa"/>
            </w:tcMar>
            <w:vAlign w:val="bottom"/>
          </w:tcPr>
          <w:p w14:paraId="440BDB5A"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(2018</w:t>
            </w:r>
            <w:r w:rsidRPr="008B779F">
              <w:rPr>
                <w:rFonts w:eastAsia="Times New Roman" w:cs="Times New Roman"/>
                <w:sz w:val="18"/>
                <w:szCs w:val="20"/>
              </w:rPr>
              <w:t xml:space="preserve"> год</w:t>
            </w:r>
            <w:r w:rsidRPr="008B779F">
              <w:rPr>
                <w:rFonts w:eastAsia="Times New Roman" w:cs="Times New Roman"/>
                <w:sz w:val="18"/>
                <w:szCs w:val="20"/>
                <w:lang w:val="en-GB"/>
              </w:rPr>
              <w:t>)</w:t>
            </w:r>
          </w:p>
        </w:tc>
      </w:tr>
    </w:tbl>
    <w:p w14:paraId="6FA2885F" w14:textId="2F2E81D5" w:rsidR="008B779F" w:rsidRPr="008B779F" w:rsidRDefault="008B779F" w:rsidP="007E3682">
      <w:pPr>
        <w:spacing w:before="120" w:after="240" w:line="220" w:lineRule="exact"/>
        <w:ind w:left="1134" w:right="1134" w:firstLine="170"/>
        <w:rPr>
          <w:rFonts w:eastAsia="Times New Roman" w:cs="Times New Roman"/>
          <w:sz w:val="18"/>
          <w:szCs w:val="18"/>
        </w:rPr>
      </w:pPr>
      <w:r w:rsidRPr="008B779F">
        <w:rPr>
          <w:rFonts w:eastAsia="Times New Roman" w:cs="Times New Roman"/>
          <w:i/>
          <w:iCs/>
          <w:sz w:val="18"/>
          <w:szCs w:val="18"/>
        </w:rPr>
        <w:t>Источник</w:t>
      </w:r>
      <w:r w:rsidRPr="008B779F">
        <w:rPr>
          <w:rFonts w:eastAsia="Times New Roman" w:cs="Times New Roman"/>
          <w:sz w:val="18"/>
          <w:szCs w:val="18"/>
        </w:rPr>
        <w:t xml:space="preserve">: </w:t>
      </w:r>
      <w:hyperlink r:id="rId12" w:history="1">
        <w:r w:rsidR="007E3682" w:rsidRPr="007E3682">
          <w:rPr>
            <w:rFonts w:eastAsia="Times New Roman" w:cs="Times New Roman"/>
            <w:iCs/>
            <w:color w:val="0000FF"/>
            <w:sz w:val="18"/>
            <w:szCs w:val="18"/>
            <w:lang w:val="es-ES" w:eastAsia="es-ES"/>
          </w:rPr>
          <w:t>http://uis.unesco.org/en/country/sr</w:t>
        </w:r>
      </w:hyperlink>
      <w:r w:rsidRPr="008B779F">
        <w:rPr>
          <w:rFonts w:eastAsia="Times New Roman" w:cs="Times New Roman"/>
          <w:sz w:val="18"/>
          <w:szCs w:val="18"/>
        </w:rPr>
        <w:t>.</w:t>
      </w:r>
    </w:p>
    <w:p w14:paraId="495688B1" w14:textId="4FFDEF6A"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36.</w:t>
      </w:r>
      <w:r w:rsidRPr="008B779F">
        <w:rPr>
          <w:rFonts w:eastAsia="Times New Roman" w:cs="Times New Roman"/>
          <w:szCs w:val="20"/>
        </w:rPr>
        <w:tab/>
        <w:t xml:space="preserve">С марта 2020 года в результате </w:t>
      </w:r>
      <w:r w:rsidRPr="008B779F">
        <w:rPr>
          <w:rFonts w:eastAsia="Times New Roman" w:cs="Times New Roman"/>
          <w:bCs/>
          <w:szCs w:val="20"/>
          <w:lang w:val="en-GB"/>
        </w:rPr>
        <w:t>COVID</w:t>
      </w:r>
      <w:r w:rsidRPr="008B779F">
        <w:rPr>
          <w:rFonts w:eastAsia="Times New Roman" w:cs="Times New Roman"/>
          <w:bCs/>
          <w:szCs w:val="20"/>
        </w:rPr>
        <w:t>-19</w:t>
      </w:r>
      <w:r w:rsidRPr="008B779F">
        <w:rPr>
          <w:rFonts w:eastAsia="Times New Roman" w:cs="Times New Roman"/>
          <w:szCs w:val="20"/>
        </w:rPr>
        <w:t xml:space="preserve"> система образования была серьезно нарушена, что в долгосрочной перспективе может привести к углублению неравенства в обучении и развитии человеческого капитала. По состоянию на сентябрь 2020 года более 139 912 детей не посещали школу, из них примерно 48</w:t>
      </w:r>
      <w:r w:rsidR="009A783F">
        <w:rPr>
          <w:rFonts w:eastAsia="Times New Roman" w:cs="Times New Roman"/>
          <w:szCs w:val="20"/>
        </w:rPr>
        <w:t> </w:t>
      </w:r>
      <w:r w:rsidRPr="008B779F">
        <w:rPr>
          <w:rFonts w:eastAsia="Times New Roman" w:cs="Times New Roman"/>
          <w:szCs w:val="20"/>
        </w:rPr>
        <w:t>% были учащимися начальной школы. Даже несмотря на внедрение инициатив по дистанционному обучению, неадекватная ИТ-инфраструктура и неравенство в доступе к электронным устройствам усугубили неравенство в образовании.</w:t>
      </w:r>
    </w:p>
    <w:p w14:paraId="17C6C299" w14:textId="77777777" w:rsidR="008B779F" w:rsidRPr="008B779F" w:rsidRDefault="008B779F" w:rsidP="006E567D">
      <w:pPr>
        <w:pStyle w:val="H23G"/>
      </w:pPr>
      <w:r w:rsidRPr="008B779F">
        <w:tab/>
      </w:r>
      <w:r w:rsidRPr="008B779F">
        <w:tab/>
        <w:t>Уровень безработицы</w:t>
      </w:r>
    </w:p>
    <w:p w14:paraId="3F242852" w14:textId="302D4A21"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37.</w:t>
      </w:r>
      <w:r w:rsidRPr="008B779F">
        <w:rPr>
          <w:rFonts w:eastAsia="Times New Roman" w:cs="Times New Roman"/>
          <w:szCs w:val="20"/>
        </w:rPr>
        <w:tab/>
        <w:t>В 2020 году уровень безработицы составил 7,5</w:t>
      </w:r>
      <w:r w:rsidR="006E567D">
        <w:rPr>
          <w:rFonts w:eastAsia="Times New Roman" w:cs="Times New Roman"/>
          <w:szCs w:val="20"/>
        </w:rPr>
        <w:t> </w:t>
      </w:r>
      <w:r w:rsidRPr="008B779F">
        <w:rPr>
          <w:rFonts w:eastAsia="Times New Roman" w:cs="Times New Roman"/>
          <w:szCs w:val="20"/>
        </w:rPr>
        <w:t>%, причем среди женщин</w:t>
      </w:r>
      <w:r w:rsidR="004D78E4">
        <w:rPr>
          <w:rFonts w:eastAsia="Times New Roman" w:cs="Times New Roman"/>
          <w:szCs w:val="20"/>
        </w:rPr>
        <w:br/>
      </w:r>
      <w:r w:rsidRPr="008B779F">
        <w:rPr>
          <w:rFonts w:eastAsia="Times New Roman" w:cs="Times New Roman"/>
          <w:szCs w:val="20"/>
        </w:rPr>
        <w:t>и молодежи он был еще выше. Уровень безработицы среди женщин (12,1</w:t>
      </w:r>
      <w:r w:rsidR="004D78E4">
        <w:rPr>
          <w:rFonts w:eastAsia="Times New Roman" w:cs="Times New Roman"/>
          <w:szCs w:val="20"/>
          <w:lang w:val="en-US"/>
        </w:rPr>
        <w:t> </w:t>
      </w:r>
      <w:r w:rsidRPr="008B779F">
        <w:rPr>
          <w:rFonts w:eastAsia="Times New Roman" w:cs="Times New Roman"/>
          <w:szCs w:val="20"/>
        </w:rPr>
        <w:t>%) был</w:t>
      </w:r>
      <w:r w:rsidR="004D78E4">
        <w:rPr>
          <w:rFonts w:eastAsia="Times New Roman" w:cs="Times New Roman"/>
          <w:szCs w:val="20"/>
        </w:rPr>
        <w:br/>
      </w:r>
      <w:r w:rsidRPr="008B779F">
        <w:rPr>
          <w:rFonts w:eastAsia="Times New Roman" w:cs="Times New Roman"/>
          <w:szCs w:val="20"/>
        </w:rPr>
        <w:t>почти в три раза выше, чем среди мужчин (4,6</w:t>
      </w:r>
      <w:r w:rsidR="004D78E4">
        <w:rPr>
          <w:rFonts w:eastAsia="Times New Roman" w:cs="Times New Roman"/>
          <w:szCs w:val="20"/>
        </w:rPr>
        <w:t> </w:t>
      </w:r>
      <w:r w:rsidRPr="008B779F">
        <w:rPr>
          <w:rFonts w:eastAsia="Times New Roman" w:cs="Times New Roman"/>
          <w:szCs w:val="20"/>
        </w:rPr>
        <w:t>%), а уровень безработицы среди молодежи (в возрасте 15–24 лет) составлял 16</w:t>
      </w:r>
      <w:r w:rsidR="004D78E4">
        <w:rPr>
          <w:rFonts w:eastAsia="Times New Roman" w:cs="Times New Roman"/>
          <w:szCs w:val="20"/>
        </w:rPr>
        <w:t> </w:t>
      </w:r>
      <w:r w:rsidRPr="008B779F">
        <w:rPr>
          <w:rFonts w:eastAsia="Times New Roman" w:cs="Times New Roman"/>
          <w:szCs w:val="20"/>
        </w:rPr>
        <w:t>%. Среди молодежи вероятность безработицы у женщин (26,1</w:t>
      </w:r>
      <w:r w:rsidR="004D78E4">
        <w:rPr>
          <w:rFonts w:eastAsia="Times New Roman" w:cs="Times New Roman"/>
          <w:szCs w:val="20"/>
        </w:rPr>
        <w:t> </w:t>
      </w:r>
      <w:r w:rsidRPr="008B779F">
        <w:rPr>
          <w:rFonts w:eastAsia="Times New Roman" w:cs="Times New Roman"/>
          <w:szCs w:val="20"/>
        </w:rPr>
        <w:t>%) почти в три раза выше, чем у мужчин (10,9</w:t>
      </w:r>
      <w:r w:rsidR="004D78E4">
        <w:rPr>
          <w:rFonts w:eastAsia="Times New Roman" w:cs="Times New Roman"/>
          <w:szCs w:val="20"/>
        </w:rPr>
        <w:t> </w:t>
      </w:r>
      <w:r w:rsidRPr="008B779F">
        <w:rPr>
          <w:rFonts w:eastAsia="Times New Roman" w:cs="Times New Roman"/>
          <w:szCs w:val="20"/>
        </w:rPr>
        <w:t>%). Ниже приведены статистические данные за период</w:t>
      </w:r>
      <w:r w:rsidRPr="008B779F">
        <w:rPr>
          <w:rFonts w:eastAsia="Times New Roman" w:cs="Times New Roman"/>
          <w:szCs w:val="20"/>
          <w:lang w:val="en-GB"/>
        </w:rPr>
        <w:t xml:space="preserve"> 2013‒2019 </w:t>
      </w:r>
      <w:r w:rsidRPr="008B779F">
        <w:rPr>
          <w:rFonts w:eastAsia="Times New Roman" w:cs="Times New Roman"/>
          <w:szCs w:val="20"/>
        </w:rPr>
        <w:t>годов.</w:t>
      </w:r>
    </w:p>
    <w:p w14:paraId="692BA93A"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lang w:val="en-GB"/>
        </w:rPr>
      </w:pPr>
      <w:r w:rsidRPr="008B779F">
        <w:rPr>
          <w:rFonts w:eastAsia="Times New Roman" w:cs="Times New Roman"/>
          <w:noProof/>
          <w:szCs w:val="20"/>
          <w:lang w:eastAsia="ru-RU"/>
        </w:rPr>
        <w:lastRenderedPageBreak/>
        <w:drawing>
          <wp:inline distT="114300" distB="114300" distL="114300" distR="114300" wp14:anchorId="6231FAA6" wp14:editId="32699117">
            <wp:extent cx="5160397" cy="2417197"/>
            <wp:effectExtent l="0" t="0" r="2540" b="2540"/>
            <wp:docPr id="7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190134" cy="2431126"/>
                    </a:xfrm>
                    <a:prstGeom prst="rect">
                      <a:avLst/>
                    </a:prstGeom>
                    <a:ln/>
                  </pic:spPr>
                </pic:pic>
              </a:graphicData>
            </a:graphic>
          </wp:inline>
        </w:drawing>
      </w:r>
    </w:p>
    <w:p w14:paraId="4B08154C" w14:textId="5BD68FDF" w:rsidR="008B779F" w:rsidRPr="008B779F" w:rsidRDefault="008B779F" w:rsidP="004D78E4">
      <w:pPr>
        <w:pStyle w:val="SingleTxtG"/>
      </w:pPr>
      <w:r w:rsidRPr="008B779F">
        <w:t>38.</w:t>
      </w:r>
      <w:r w:rsidRPr="008B779F">
        <w:tab/>
        <w:t>Показатель занятости в разбивке по основным секторам экономической активности, в том числе в разбивке по формальному и неформальному секторам. Цифры по секторам не изменились за последние годы, и поэтому вышеприведенное деление было схожим с 2010 годом. В секторе услуг занято около 2/3 трудоспособного населения Суринама. В секторе услуг, включая крупный государственный сектор, преобладают розничная торговля, торговля, объекты инфраструктуры и транспорт. Сельское хозяйство также является важным сектором, на который приходится около 10% валового внутреннего продукта (ВВП) и в котором занято около 8</w:t>
      </w:r>
      <w:r w:rsidR="009A783F">
        <w:t> </w:t>
      </w:r>
      <w:r w:rsidRPr="008B779F">
        <w:t>% всей рабочей силы, особенно в более бедных слоях населения.</w:t>
      </w:r>
    </w:p>
    <w:p w14:paraId="1025EEC9" w14:textId="2EFFDF19" w:rsidR="008B779F" w:rsidRPr="008B779F" w:rsidRDefault="008B779F" w:rsidP="004D78E4">
      <w:pPr>
        <w:pStyle w:val="H4G"/>
      </w:pPr>
      <w:r w:rsidRPr="008B779F">
        <w:tab/>
      </w:r>
      <w:r w:rsidRPr="008B779F">
        <w:tab/>
        <w:t>В таблице ниже представлена доля соответствующих секторов в ВВП</w:t>
      </w:r>
      <w:r w:rsidR="004D78E4">
        <w:br/>
      </w:r>
      <w:r w:rsidRPr="008B779F">
        <w:t>за период 2015‒2019 годов</w:t>
      </w:r>
    </w:p>
    <w:p w14:paraId="1A465742" w14:textId="77777777" w:rsidR="008B779F" w:rsidRPr="008B779F" w:rsidRDefault="008B779F" w:rsidP="008B779F">
      <w:pPr>
        <w:tabs>
          <w:tab w:val="left" w:pos="1701"/>
          <w:tab w:val="left" w:pos="2268"/>
        </w:tabs>
        <w:spacing w:after="120"/>
        <w:ind w:left="1134" w:right="1134"/>
        <w:jc w:val="center"/>
        <w:rPr>
          <w:rFonts w:eastAsia="Times New Roman" w:cs="Times New Roman"/>
          <w:szCs w:val="20"/>
          <w:lang w:val="en-GB"/>
        </w:rPr>
      </w:pPr>
      <w:r w:rsidRPr="008B779F">
        <w:rPr>
          <w:rFonts w:eastAsia="Times New Roman" w:cs="Times New Roman"/>
          <w:noProof/>
          <w:szCs w:val="20"/>
          <w:lang w:eastAsia="ru-RU"/>
        </w:rPr>
        <w:drawing>
          <wp:inline distT="0" distB="0" distL="0" distR="0" wp14:anchorId="16EFF095" wp14:editId="0DED33B6">
            <wp:extent cx="3814763" cy="2174508"/>
            <wp:effectExtent l="0" t="0" r="0" b="0"/>
            <wp:docPr id="80" name="image1.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Chart&#10;&#10;Description automatically generated"/>
                    <pic:cNvPicPr preferRelativeResize="0"/>
                  </pic:nvPicPr>
                  <pic:blipFill>
                    <a:blip r:embed="rId14"/>
                    <a:srcRect/>
                    <a:stretch>
                      <a:fillRect/>
                    </a:stretch>
                  </pic:blipFill>
                  <pic:spPr>
                    <a:xfrm>
                      <a:off x="0" y="0"/>
                      <a:ext cx="3814763" cy="2174508"/>
                    </a:xfrm>
                    <a:prstGeom prst="rect">
                      <a:avLst/>
                    </a:prstGeom>
                    <a:ln/>
                  </pic:spPr>
                </pic:pic>
              </a:graphicData>
            </a:graphic>
          </wp:inline>
        </w:drawing>
      </w:r>
    </w:p>
    <w:p w14:paraId="178E4856" w14:textId="77777777" w:rsidR="008B779F" w:rsidRPr="008B779F" w:rsidRDefault="008B779F" w:rsidP="004D78E4">
      <w:pPr>
        <w:spacing w:before="120" w:after="240" w:line="220" w:lineRule="exact"/>
        <w:ind w:left="1134" w:right="1134" w:firstLine="170"/>
        <w:rPr>
          <w:rFonts w:eastAsia="Times New Roman" w:cs="Times New Roman"/>
          <w:sz w:val="18"/>
          <w:szCs w:val="20"/>
        </w:rPr>
      </w:pPr>
      <w:r w:rsidRPr="008B779F">
        <w:rPr>
          <w:rFonts w:eastAsia="Times New Roman" w:cs="Times New Roman"/>
          <w:i/>
          <w:iCs/>
          <w:sz w:val="18"/>
          <w:szCs w:val="20"/>
        </w:rPr>
        <w:t xml:space="preserve">Источник: </w:t>
      </w:r>
      <w:r w:rsidRPr="008B779F">
        <w:rPr>
          <w:rFonts w:eastAsia="Times New Roman" w:cs="Times New Roman"/>
          <w:iCs/>
          <w:sz w:val="18"/>
          <w:szCs w:val="20"/>
        </w:rPr>
        <w:t>«Показатели мирового развития» Всемирного банка</w:t>
      </w:r>
      <w:r w:rsidRPr="008B779F">
        <w:rPr>
          <w:rFonts w:eastAsia="Times New Roman" w:cs="Times New Roman"/>
          <w:sz w:val="18"/>
          <w:szCs w:val="20"/>
        </w:rPr>
        <w:t>.</w:t>
      </w:r>
    </w:p>
    <w:p w14:paraId="4879B80D" w14:textId="77777777" w:rsidR="008B779F" w:rsidRPr="008B779F" w:rsidRDefault="008B779F" w:rsidP="004D78E4">
      <w:pPr>
        <w:pStyle w:val="H23G"/>
      </w:pPr>
      <w:r w:rsidRPr="008B779F">
        <w:tab/>
      </w:r>
      <w:r w:rsidRPr="008B779F">
        <w:tab/>
        <w:t>Показатели экономической активности населения</w:t>
      </w:r>
    </w:p>
    <w:p w14:paraId="00969608" w14:textId="0626BD80" w:rsidR="008B779F" w:rsidRPr="008B779F" w:rsidRDefault="008B779F" w:rsidP="004D78E4">
      <w:pPr>
        <w:pStyle w:val="SingleTxtG"/>
      </w:pPr>
      <w:r w:rsidRPr="008B779F">
        <w:t>39.</w:t>
      </w:r>
      <w:r w:rsidRPr="008B779F">
        <w:tab/>
        <w:t>Статистические данные по трудоспособному населению приведены в Приложении В.</w:t>
      </w:r>
    </w:p>
    <w:p w14:paraId="2C065313" w14:textId="77777777" w:rsidR="008B779F" w:rsidRPr="008B779F" w:rsidRDefault="008B779F" w:rsidP="004D78E4">
      <w:pPr>
        <w:pStyle w:val="H23G"/>
      </w:pPr>
      <w:r w:rsidRPr="008B779F">
        <w:tab/>
      </w:r>
      <w:r w:rsidRPr="008B779F">
        <w:tab/>
        <w:t>Доля работников, зарегистрированных в профсоюзах</w:t>
      </w:r>
    </w:p>
    <w:p w14:paraId="09ADD327" w14:textId="1F772925" w:rsidR="008B779F" w:rsidRPr="008B779F" w:rsidRDefault="008B779F" w:rsidP="004D78E4">
      <w:pPr>
        <w:pStyle w:val="SingleTxtG"/>
      </w:pPr>
      <w:r w:rsidRPr="008B779F">
        <w:t>40.</w:t>
      </w:r>
      <w:r w:rsidRPr="008B779F">
        <w:tab/>
        <w:t>Приведенные ниже цифры свидетельствуют о численности работников частных компаний, заключивших коллективный трудовой договор (КТД). КТД может быть заключен только при наличии профсоюза в компании. Всего в 39 частных компаниях КТД подписали 13 215 сотрудников, из которых 5677 женщин и 7101 мужчина.</w:t>
      </w:r>
    </w:p>
    <w:p w14:paraId="6C8A3693" w14:textId="77777777" w:rsidR="008B779F" w:rsidRPr="008B779F" w:rsidRDefault="008B779F" w:rsidP="004D78E4">
      <w:pPr>
        <w:pStyle w:val="H23G"/>
      </w:pPr>
      <w:r w:rsidRPr="008B779F">
        <w:lastRenderedPageBreak/>
        <w:tab/>
      </w:r>
      <w:r w:rsidRPr="008B779F">
        <w:tab/>
        <w:t>Экономические показатели</w:t>
      </w:r>
    </w:p>
    <w:p w14:paraId="0D5C9ED4" w14:textId="77777777" w:rsidR="008B779F" w:rsidRPr="008B779F" w:rsidRDefault="008B779F" w:rsidP="004D78E4">
      <w:pPr>
        <w:pStyle w:val="H4G"/>
      </w:pPr>
      <w:r w:rsidRPr="008B779F">
        <w:tab/>
      </w:r>
      <w:r w:rsidRPr="008B779F">
        <w:tab/>
        <w:t>Валовой внутренний продукт и доход на душу населения</w:t>
      </w:r>
    </w:p>
    <w:p w14:paraId="3545D8CC" w14:textId="77777777" w:rsidR="008B779F" w:rsidRPr="008B779F" w:rsidRDefault="008B779F" w:rsidP="004D78E4">
      <w:pPr>
        <w:pStyle w:val="SingleTxtG"/>
      </w:pPr>
      <w:r w:rsidRPr="008B779F">
        <w:t>41.</w:t>
      </w:r>
      <w:r w:rsidRPr="008B779F">
        <w:tab/>
        <w:t>Суринам считается страной с уровнем дохода выше среднего. Исторически сложилось так, что экономика Суринама зависит от сырьевых товаров с большим упором на добычу, переработку и экспорт нефти, золота и бокситов.</w:t>
      </w:r>
    </w:p>
    <w:p w14:paraId="539AE346" w14:textId="4A612A91" w:rsidR="008B779F" w:rsidRPr="008B779F" w:rsidRDefault="008B779F" w:rsidP="004D78E4">
      <w:pPr>
        <w:pStyle w:val="SingleTxtG"/>
      </w:pPr>
      <w:r w:rsidRPr="008B779F">
        <w:t>42.</w:t>
      </w:r>
      <w:r w:rsidRPr="008B779F">
        <w:tab/>
        <w:t>В 2015 году произошло резкое снижение цен на основные экспортные товары (золото и нефть). Ситуация усугубилась остановкой работы алюминиевого завода в ноябре 2015 года и постоянным закрытием бокситовых рудников в 2016 году компанией «Суралко», основным работодателем частного сектора Суринама, что привело к глубокой рецессии.</w:t>
      </w:r>
      <w:r w:rsidRPr="008B779F">
        <w:rPr>
          <w:color w:val="333333"/>
          <w:sz w:val="26"/>
          <w:szCs w:val="26"/>
          <w:shd w:val="clear" w:color="auto" w:fill="FFFFFF"/>
        </w:rPr>
        <w:t xml:space="preserve"> </w:t>
      </w:r>
      <w:r w:rsidRPr="008B779F">
        <w:t>Реальный валовой внутренний продукт (ВВП) сократился на 3,4</w:t>
      </w:r>
      <w:r w:rsidR="004D78E4">
        <w:t> </w:t>
      </w:r>
      <w:r w:rsidRPr="008B779F">
        <w:t>% и 5,6</w:t>
      </w:r>
      <w:r w:rsidR="004D78E4">
        <w:t> </w:t>
      </w:r>
      <w:r w:rsidRPr="008B779F">
        <w:t>% в 2015 и 2016 годах соответственно, что сопровождалось относительно большим двойным дефицитом, девальвацией обменного курса, высокой двузначной инфляцией и быстрым ростом долга. Восстановление цен на сырьевые товары и запуск крупного золотого рудника в конце 2016 года способствовали восстановлению роста ВВП в 2017 и 2018 годах. Статистические данные по экономическим показателям за 2015‒2020 годы приведены в приложении А.</w:t>
      </w:r>
    </w:p>
    <w:p w14:paraId="780DD41C" w14:textId="77777777" w:rsidR="008B779F" w:rsidRPr="008B779F" w:rsidRDefault="008B779F" w:rsidP="004D78E4">
      <w:pPr>
        <w:pStyle w:val="H23G"/>
      </w:pPr>
      <w:r w:rsidRPr="008B779F">
        <w:tab/>
      </w:r>
      <w:r w:rsidRPr="008B779F">
        <w:tab/>
        <w:t xml:space="preserve">Воздействие пандемии </w:t>
      </w:r>
      <w:r w:rsidRPr="008B779F">
        <w:rPr>
          <w:lang w:val="en-GB"/>
        </w:rPr>
        <w:t>COVID</w:t>
      </w:r>
      <w:r w:rsidRPr="008B779F">
        <w:t>-19 на рост</w:t>
      </w:r>
    </w:p>
    <w:p w14:paraId="458F34A7" w14:textId="4CED8144" w:rsidR="008B779F" w:rsidRPr="008B779F" w:rsidRDefault="008B779F" w:rsidP="004D78E4">
      <w:pPr>
        <w:pStyle w:val="SingleTxtG"/>
      </w:pPr>
      <w:r w:rsidRPr="008B779F">
        <w:t>43.</w:t>
      </w:r>
      <w:r w:rsidRPr="008B779F">
        <w:tab/>
        <w:t>Прогнозируемый Международным валютным фондом (МВФ) отрицательный годовой темп роста ВВП в размере 13,5</w:t>
      </w:r>
      <w:r w:rsidR="004D78E4">
        <w:t> </w:t>
      </w:r>
      <w:r w:rsidRPr="008B779F">
        <w:t>% значительно ниже положительного темпа роста в 2,5</w:t>
      </w:r>
      <w:r w:rsidR="004D78E4">
        <w:t> </w:t>
      </w:r>
      <w:r w:rsidRPr="008B779F">
        <w:t xml:space="preserve">%, ожидавшегося МВФ до начала пандемии. В этом есть явное влияние </w:t>
      </w:r>
      <w:r w:rsidRPr="008B779F">
        <w:rPr>
          <w:lang w:val="en-GB"/>
        </w:rPr>
        <w:t>COVID</w:t>
      </w:r>
      <w:r w:rsidRPr="008B779F">
        <w:t>, которое ощущается во всем регионе. Гражданским служащим выплачивалась обычная заработная плата, и их доходы не пострадали. В отличие от этого эффект был ограничен экспортными доходами и занятостью в горнодобывающем секторе. Многие стабильные предприятия смогли продолжить выплату заработной платы, однако пострадали более мелкие предприятия в гостиничном секторе и некоторых других отраслях.</w:t>
      </w:r>
    </w:p>
    <w:p w14:paraId="21E3B586" w14:textId="77777777" w:rsidR="008B779F" w:rsidRPr="008B779F" w:rsidRDefault="008B779F" w:rsidP="004D78E4">
      <w:pPr>
        <w:pStyle w:val="SingleTxtG"/>
      </w:pPr>
      <w:r w:rsidRPr="008B779F">
        <w:t>44.</w:t>
      </w:r>
      <w:r w:rsidRPr="008B779F">
        <w:tab/>
        <w:t xml:space="preserve">На фоне борьбы с изменением климата и пандемией </w:t>
      </w:r>
      <w:r w:rsidRPr="008B779F">
        <w:rPr>
          <w:lang w:val="en-GB"/>
        </w:rPr>
        <w:t>COVID</w:t>
      </w:r>
      <w:r w:rsidRPr="008B779F">
        <w:t xml:space="preserve">-19 Суринам также стоит перед сложным выбором в финансовой сфере: обслуживать растущий государственный долг или тратить больше средств на здравоохранение, образование и жизнеобеспечение своих граждан. Для того чтобы взять под контроль огромный внешний долг и вновь оздоровить экономику, Суринам разработал План преодоления кризиса и восстановления на 2020–2022 годы. Этот всеобъемлющий План восстановления включает в себя последовательный набор политических целей и мер в финансово-экономической сфере, направленных на то, чтобы обратить вспять продолжающийся процесс обнищания значительной части населения в сторону устойчивого реального роста и развития. Этот план включает меры по борьбе с последствиями пандемии </w:t>
      </w:r>
      <w:r w:rsidRPr="008B779F">
        <w:rPr>
          <w:lang w:val="en-GB"/>
        </w:rPr>
        <w:t>COVID</w:t>
      </w:r>
      <w:r w:rsidRPr="008B779F">
        <w:t>-19.</w:t>
      </w:r>
    </w:p>
    <w:p w14:paraId="37B79AC4" w14:textId="77777777" w:rsidR="008B779F" w:rsidRPr="008B779F" w:rsidRDefault="008B779F" w:rsidP="004D78E4">
      <w:pPr>
        <w:pStyle w:val="H23G"/>
      </w:pPr>
      <w:r w:rsidRPr="008B779F">
        <w:tab/>
      </w:r>
      <w:r w:rsidRPr="008B779F">
        <w:tab/>
        <w:t>Индекс потребительских цен и инфляция</w:t>
      </w:r>
    </w:p>
    <w:p w14:paraId="19B916D0" w14:textId="21DC4D9C" w:rsidR="008B779F" w:rsidRPr="008B779F" w:rsidRDefault="008B779F" w:rsidP="004D78E4">
      <w:pPr>
        <w:pStyle w:val="SingleTxtG"/>
      </w:pPr>
      <w:r w:rsidRPr="008B779F">
        <w:t>45.</w:t>
      </w:r>
      <w:r w:rsidRPr="008B779F">
        <w:tab/>
        <w:t>Суринамский доллар (СД) является национальной валютой, однако экономика страны сильно зависит от доллара США. Инфляция ускорилась после 2012 года и достигла максимума в конце 2016 года, составив около 60,0</w:t>
      </w:r>
      <w:r w:rsidR="004D78E4">
        <w:t> </w:t>
      </w:r>
      <w:r w:rsidRPr="008B779F">
        <w:t>% в месяц и 52,4</w:t>
      </w:r>
      <w:r w:rsidR="004D78E4">
        <w:t> </w:t>
      </w:r>
      <w:r w:rsidRPr="008B779F">
        <w:t>%</w:t>
      </w:r>
      <w:r w:rsidR="004D78E4">
        <w:br/>
      </w:r>
      <w:r w:rsidRPr="008B779F">
        <w:t>в среднем за год, но снизилась до менее чем 6,0</w:t>
      </w:r>
      <w:r w:rsidR="004D78E4">
        <w:t> </w:t>
      </w:r>
      <w:r w:rsidRPr="008B779F">
        <w:t>% в 2018 году. Сильная девальвация суринамского доллара сыграла важную роль в повышении годового уровня инфляции в 2016 году.</w:t>
      </w:r>
    </w:p>
    <w:tbl>
      <w:tblPr>
        <w:tblW w:w="851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00"/>
        <w:gridCol w:w="718"/>
        <w:gridCol w:w="719"/>
        <w:gridCol w:w="718"/>
        <w:gridCol w:w="719"/>
        <w:gridCol w:w="718"/>
        <w:gridCol w:w="719"/>
      </w:tblGrid>
      <w:tr w:rsidR="004D78E4" w:rsidRPr="008B779F" w14:paraId="3A0F03E9" w14:textId="77777777" w:rsidTr="00AF74D7">
        <w:trPr>
          <w:tblHeader/>
        </w:trPr>
        <w:tc>
          <w:tcPr>
            <w:tcW w:w="4200" w:type="dxa"/>
            <w:tcBorders>
              <w:top w:val="single" w:sz="4" w:space="0" w:color="auto"/>
              <w:bottom w:val="single" w:sz="12" w:space="0" w:color="auto"/>
            </w:tcBorders>
            <w:shd w:val="clear" w:color="auto" w:fill="auto"/>
            <w:vAlign w:val="bottom"/>
          </w:tcPr>
          <w:p w14:paraId="6CACF995" w14:textId="77777777" w:rsidR="008B779F" w:rsidRPr="008B779F" w:rsidRDefault="008B779F" w:rsidP="004D78E4">
            <w:pPr>
              <w:spacing w:before="80" w:after="80" w:line="200" w:lineRule="exact"/>
              <w:ind w:right="113"/>
              <w:rPr>
                <w:rFonts w:eastAsia="Times New Roman" w:cs="Times New Roman"/>
                <w:i/>
                <w:sz w:val="16"/>
                <w:szCs w:val="20"/>
              </w:rPr>
            </w:pPr>
          </w:p>
        </w:tc>
        <w:tc>
          <w:tcPr>
            <w:tcW w:w="718" w:type="dxa"/>
            <w:tcBorders>
              <w:top w:val="single" w:sz="4" w:space="0" w:color="auto"/>
              <w:bottom w:val="single" w:sz="12" w:space="0" w:color="auto"/>
            </w:tcBorders>
            <w:shd w:val="clear" w:color="auto" w:fill="auto"/>
            <w:vAlign w:val="bottom"/>
          </w:tcPr>
          <w:p w14:paraId="42EFC908" w14:textId="60C41312" w:rsidR="008B779F" w:rsidRPr="008B779F" w:rsidRDefault="008B779F" w:rsidP="004D78E4">
            <w:pPr>
              <w:spacing w:before="80" w:after="80" w:line="200" w:lineRule="exact"/>
              <w:ind w:right="113"/>
              <w:jc w:val="right"/>
              <w:rPr>
                <w:rFonts w:eastAsia="Times New Roman" w:cs="Times New Roman"/>
                <w:i/>
                <w:sz w:val="16"/>
                <w:szCs w:val="20"/>
              </w:rPr>
            </w:pPr>
            <w:r w:rsidRPr="008B779F">
              <w:rPr>
                <w:rFonts w:eastAsia="Times New Roman" w:cs="Times New Roman"/>
                <w:i/>
                <w:sz w:val="16"/>
                <w:szCs w:val="20"/>
                <w:lang w:val="en-GB"/>
              </w:rPr>
              <w:t>2013</w:t>
            </w:r>
          </w:p>
        </w:tc>
        <w:tc>
          <w:tcPr>
            <w:tcW w:w="719" w:type="dxa"/>
            <w:tcBorders>
              <w:top w:val="single" w:sz="4" w:space="0" w:color="auto"/>
              <w:bottom w:val="single" w:sz="12" w:space="0" w:color="auto"/>
            </w:tcBorders>
            <w:shd w:val="clear" w:color="auto" w:fill="auto"/>
            <w:vAlign w:val="bottom"/>
          </w:tcPr>
          <w:p w14:paraId="04001426" w14:textId="5D1C73E7" w:rsidR="008B779F" w:rsidRPr="008B779F" w:rsidRDefault="008B779F" w:rsidP="004D78E4">
            <w:pPr>
              <w:spacing w:before="80" w:after="80" w:line="200" w:lineRule="exact"/>
              <w:ind w:right="113"/>
              <w:jc w:val="right"/>
              <w:rPr>
                <w:rFonts w:eastAsia="Times New Roman" w:cs="Times New Roman"/>
                <w:i/>
                <w:sz w:val="16"/>
                <w:szCs w:val="20"/>
              </w:rPr>
            </w:pPr>
            <w:r w:rsidRPr="008B779F">
              <w:rPr>
                <w:rFonts w:eastAsia="Times New Roman" w:cs="Times New Roman"/>
                <w:i/>
                <w:sz w:val="16"/>
                <w:szCs w:val="20"/>
                <w:lang w:val="en-GB"/>
              </w:rPr>
              <w:t>2014</w:t>
            </w:r>
          </w:p>
        </w:tc>
        <w:tc>
          <w:tcPr>
            <w:tcW w:w="718" w:type="dxa"/>
            <w:tcBorders>
              <w:top w:val="single" w:sz="4" w:space="0" w:color="auto"/>
              <w:bottom w:val="single" w:sz="12" w:space="0" w:color="auto"/>
            </w:tcBorders>
            <w:shd w:val="clear" w:color="auto" w:fill="auto"/>
            <w:vAlign w:val="bottom"/>
          </w:tcPr>
          <w:p w14:paraId="121199EC" w14:textId="6F6C6CF6" w:rsidR="008B779F" w:rsidRPr="008B779F" w:rsidRDefault="008B779F" w:rsidP="004D78E4">
            <w:pPr>
              <w:spacing w:before="80" w:after="80" w:line="200" w:lineRule="exact"/>
              <w:ind w:right="113"/>
              <w:jc w:val="right"/>
              <w:rPr>
                <w:rFonts w:eastAsia="Times New Roman" w:cs="Times New Roman"/>
                <w:i/>
                <w:sz w:val="16"/>
                <w:szCs w:val="20"/>
                <w:lang w:val="en-US"/>
              </w:rPr>
            </w:pPr>
            <w:r w:rsidRPr="008B779F">
              <w:rPr>
                <w:rFonts w:eastAsia="Times New Roman" w:cs="Times New Roman"/>
                <w:i/>
                <w:sz w:val="16"/>
                <w:szCs w:val="20"/>
                <w:lang w:val="en-GB"/>
              </w:rPr>
              <w:t>2015</w:t>
            </w:r>
            <w:r w:rsidR="00AF74D7" w:rsidRPr="00AF74D7">
              <w:rPr>
                <w:rFonts w:eastAsia="Times New Roman" w:cs="Times New Roman"/>
                <w:i/>
                <w:sz w:val="18"/>
                <w:szCs w:val="18"/>
                <w:vertAlign w:val="superscript"/>
                <w:lang w:val="fr-CH"/>
              </w:rPr>
              <w:t>a</w:t>
            </w:r>
          </w:p>
        </w:tc>
        <w:tc>
          <w:tcPr>
            <w:tcW w:w="719" w:type="dxa"/>
            <w:tcBorders>
              <w:top w:val="single" w:sz="4" w:space="0" w:color="auto"/>
              <w:bottom w:val="single" w:sz="12" w:space="0" w:color="auto"/>
            </w:tcBorders>
            <w:shd w:val="clear" w:color="auto" w:fill="auto"/>
            <w:vAlign w:val="bottom"/>
          </w:tcPr>
          <w:p w14:paraId="484ABB57" w14:textId="2405D4B4" w:rsidR="008B779F" w:rsidRPr="008B779F" w:rsidRDefault="008B779F" w:rsidP="004D78E4">
            <w:pPr>
              <w:spacing w:before="80" w:after="80" w:line="200" w:lineRule="exact"/>
              <w:ind w:right="113"/>
              <w:jc w:val="right"/>
              <w:rPr>
                <w:rFonts w:eastAsia="Times New Roman" w:cs="Times New Roman"/>
                <w:i/>
                <w:sz w:val="16"/>
                <w:szCs w:val="20"/>
                <w:lang w:val="en-GB"/>
              </w:rPr>
            </w:pPr>
            <w:r w:rsidRPr="008B779F">
              <w:rPr>
                <w:rFonts w:eastAsia="Times New Roman" w:cs="Times New Roman"/>
                <w:i/>
                <w:sz w:val="16"/>
                <w:szCs w:val="20"/>
                <w:lang w:val="en-GB"/>
              </w:rPr>
              <w:t>2016</w:t>
            </w:r>
            <w:r w:rsidR="00AF74D7" w:rsidRPr="00AF74D7">
              <w:rPr>
                <w:rFonts w:eastAsia="Times New Roman" w:cs="Times New Roman"/>
                <w:i/>
                <w:sz w:val="18"/>
                <w:szCs w:val="18"/>
                <w:vertAlign w:val="superscript"/>
                <w:lang w:val="fr-CH"/>
              </w:rPr>
              <w:t>a</w:t>
            </w:r>
          </w:p>
        </w:tc>
        <w:tc>
          <w:tcPr>
            <w:tcW w:w="718" w:type="dxa"/>
            <w:tcBorders>
              <w:top w:val="single" w:sz="4" w:space="0" w:color="auto"/>
              <w:bottom w:val="single" w:sz="12" w:space="0" w:color="auto"/>
            </w:tcBorders>
            <w:shd w:val="clear" w:color="auto" w:fill="auto"/>
            <w:vAlign w:val="bottom"/>
          </w:tcPr>
          <w:p w14:paraId="7601D2D1" w14:textId="24C13B1F" w:rsidR="008B779F" w:rsidRPr="008B779F" w:rsidRDefault="008B779F" w:rsidP="004D78E4">
            <w:pPr>
              <w:spacing w:before="80" w:after="80" w:line="200" w:lineRule="exact"/>
              <w:ind w:right="113"/>
              <w:jc w:val="right"/>
              <w:rPr>
                <w:rFonts w:eastAsia="Times New Roman" w:cs="Times New Roman"/>
                <w:i/>
                <w:sz w:val="16"/>
                <w:szCs w:val="20"/>
                <w:lang w:val="en-GB"/>
              </w:rPr>
            </w:pPr>
            <w:r w:rsidRPr="008B779F">
              <w:rPr>
                <w:rFonts w:eastAsia="Times New Roman" w:cs="Times New Roman"/>
                <w:i/>
                <w:sz w:val="16"/>
                <w:szCs w:val="20"/>
                <w:lang w:val="en-GB"/>
              </w:rPr>
              <w:t>2017</w:t>
            </w:r>
            <w:r w:rsidR="00AF74D7" w:rsidRPr="00AF74D7">
              <w:rPr>
                <w:rFonts w:eastAsia="Times New Roman" w:cs="Times New Roman"/>
                <w:i/>
                <w:sz w:val="18"/>
                <w:szCs w:val="18"/>
                <w:vertAlign w:val="superscript"/>
                <w:lang w:val="fr-CH"/>
              </w:rPr>
              <w:t>a</w:t>
            </w:r>
          </w:p>
        </w:tc>
        <w:tc>
          <w:tcPr>
            <w:tcW w:w="719" w:type="dxa"/>
            <w:tcBorders>
              <w:top w:val="single" w:sz="4" w:space="0" w:color="auto"/>
              <w:bottom w:val="single" w:sz="12" w:space="0" w:color="auto"/>
            </w:tcBorders>
            <w:shd w:val="clear" w:color="auto" w:fill="auto"/>
            <w:vAlign w:val="bottom"/>
          </w:tcPr>
          <w:p w14:paraId="3F019071" w14:textId="419DE0C1" w:rsidR="008B779F" w:rsidRPr="008B779F" w:rsidRDefault="008B779F" w:rsidP="004D78E4">
            <w:pPr>
              <w:spacing w:before="80" w:after="80" w:line="200" w:lineRule="exact"/>
              <w:ind w:right="113"/>
              <w:jc w:val="right"/>
              <w:rPr>
                <w:rFonts w:eastAsia="Times New Roman" w:cs="Times New Roman"/>
                <w:i/>
                <w:sz w:val="16"/>
                <w:szCs w:val="20"/>
                <w:lang w:val="en-GB"/>
              </w:rPr>
            </w:pPr>
            <w:r w:rsidRPr="008B779F">
              <w:rPr>
                <w:rFonts w:eastAsia="Times New Roman" w:cs="Times New Roman"/>
                <w:i/>
                <w:sz w:val="16"/>
                <w:szCs w:val="20"/>
                <w:lang w:val="en-GB"/>
              </w:rPr>
              <w:t>2018</w:t>
            </w:r>
            <w:r w:rsidRPr="008B779F">
              <w:rPr>
                <w:rFonts w:eastAsia="Times New Roman" w:cs="Times New Roman"/>
                <w:i/>
                <w:sz w:val="18"/>
                <w:szCs w:val="18"/>
                <w:vertAlign w:val="superscript"/>
                <w:lang w:val="en-GB"/>
              </w:rPr>
              <w:t>b</w:t>
            </w:r>
          </w:p>
        </w:tc>
      </w:tr>
      <w:tr w:rsidR="004D78E4" w:rsidRPr="008B779F" w14:paraId="76E5FF20" w14:textId="77777777" w:rsidTr="004D78E4">
        <w:trPr>
          <w:cantSplit/>
          <w:trHeight w:hRule="exact" w:val="113"/>
          <w:tblHeader/>
        </w:trPr>
        <w:tc>
          <w:tcPr>
            <w:tcW w:w="8511" w:type="dxa"/>
            <w:gridSpan w:val="7"/>
            <w:tcBorders>
              <w:top w:val="single" w:sz="12" w:space="0" w:color="auto"/>
              <w:bottom w:val="nil"/>
            </w:tcBorders>
            <w:shd w:val="clear" w:color="auto" w:fill="auto"/>
          </w:tcPr>
          <w:p w14:paraId="4D3B4C2B" w14:textId="77777777" w:rsidR="004D78E4" w:rsidRPr="008B779F" w:rsidRDefault="004D78E4" w:rsidP="004D78E4">
            <w:pPr>
              <w:spacing w:before="40" w:after="40" w:line="220" w:lineRule="exact"/>
              <w:ind w:right="113"/>
              <w:jc w:val="right"/>
              <w:rPr>
                <w:rFonts w:eastAsia="Times New Roman" w:cs="Times New Roman"/>
                <w:sz w:val="18"/>
                <w:szCs w:val="20"/>
                <w:lang w:val="en-GB"/>
              </w:rPr>
            </w:pPr>
          </w:p>
        </w:tc>
      </w:tr>
      <w:tr w:rsidR="004D78E4" w:rsidRPr="008B779F" w14:paraId="1B398EB3" w14:textId="77777777" w:rsidTr="00AF74D7">
        <w:tc>
          <w:tcPr>
            <w:tcW w:w="4200" w:type="dxa"/>
            <w:tcBorders>
              <w:top w:val="nil"/>
              <w:bottom w:val="nil"/>
            </w:tcBorders>
            <w:shd w:val="clear" w:color="auto" w:fill="auto"/>
          </w:tcPr>
          <w:p w14:paraId="6D15D8B5"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Цены</w:t>
            </w:r>
            <w:r w:rsidRPr="008B779F">
              <w:rPr>
                <w:rFonts w:eastAsia="Times New Roman" w:cs="Times New Roman"/>
                <w:sz w:val="18"/>
                <w:szCs w:val="20"/>
                <w:lang w:val="en-GB"/>
              </w:rPr>
              <w:t xml:space="preserve"> и </w:t>
            </w:r>
            <w:r w:rsidRPr="008B779F">
              <w:rPr>
                <w:rFonts w:eastAsia="Times New Roman" w:cs="Times New Roman"/>
                <w:sz w:val="18"/>
                <w:szCs w:val="20"/>
              </w:rPr>
              <w:t>процентные ставки</w:t>
            </w:r>
          </w:p>
        </w:tc>
        <w:tc>
          <w:tcPr>
            <w:tcW w:w="718" w:type="dxa"/>
            <w:tcBorders>
              <w:top w:val="nil"/>
              <w:bottom w:val="nil"/>
            </w:tcBorders>
            <w:shd w:val="clear" w:color="auto" w:fill="auto"/>
            <w:vAlign w:val="bottom"/>
          </w:tcPr>
          <w:p w14:paraId="7A279A80"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9" w:type="dxa"/>
            <w:tcBorders>
              <w:top w:val="nil"/>
              <w:bottom w:val="nil"/>
            </w:tcBorders>
            <w:shd w:val="clear" w:color="auto" w:fill="auto"/>
            <w:vAlign w:val="bottom"/>
          </w:tcPr>
          <w:p w14:paraId="5C5F1F5A"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8" w:type="dxa"/>
            <w:tcBorders>
              <w:top w:val="nil"/>
              <w:bottom w:val="nil"/>
            </w:tcBorders>
            <w:shd w:val="clear" w:color="auto" w:fill="auto"/>
            <w:vAlign w:val="bottom"/>
          </w:tcPr>
          <w:p w14:paraId="4842AD7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9" w:type="dxa"/>
            <w:tcBorders>
              <w:top w:val="nil"/>
              <w:bottom w:val="nil"/>
            </w:tcBorders>
            <w:shd w:val="clear" w:color="auto" w:fill="auto"/>
            <w:vAlign w:val="bottom"/>
          </w:tcPr>
          <w:p w14:paraId="41058C0A"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8" w:type="dxa"/>
            <w:tcBorders>
              <w:top w:val="nil"/>
              <w:bottom w:val="nil"/>
            </w:tcBorders>
            <w:shd w:val="clear" w:color="auto" w:fill="auto"/>
            <w:vAlign w:val="bottom"/>
          </w:tcPr>
          <w:p w14:paraId="0CDA455C"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9" w:type="dxa"/>
            <w:tcBorders>
              <w:top w:val="nil"/>
              <w:bottom w:val="nil"/>
            </w:tcBorders>
            <w:shd w:val="clear" w:color="auto" w:fill="auto"/>
            <w:vAlign w:val="bottom"/>
          </w:tcPr>
          <w:p w14:paraId="2CA3993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r>
      <w:tr w:rsidR="004D78E4" w:rsidRPr="008B779F" w14:paraId="7842C9C4" w14:textId="77777777" w:rsidTr="00AF74D7">
        <w:tc>
          <w:tcPr>
            <w:tcW w:w="4200" w:type="dxa"/>
            <w:tcBorders>
              <w:top w:val="nil"/>
              <w:bottom w:val="nil"/>
            </w:tcBorders>
            <w:shd w:val="clear" w:color="auto" w:fill="auto"/>
          </w:tcPr>
          <w:p w14:paraId="0A2439F4" w14:textId="2F6A1C72" w:rsidR="008B779F" w:rsidRPr="008B779F" w:rsidRDefault="008B779F" w:rsidP="004D78E4">
            <w:pPr>
              <w:spacing w:before="40" w:after="40" w:line="220" w:lineRule="exact"/>
              <w:ind w:right="113"/>
              <w:rPr>
                <w:rFonts w:eastAsia="Times New Roman" w:cs="Times New Roman"/>
                <w:sz w:val="18"/>
                <w:szCs w:val="20"/>
              </w:rPr>
            </w:pPr>
            <w:r w:rsidRPr="008B779F">
              <w:rPr>
                <w:rFonts w:eastAsia="Times New Roman" w:cs="Times New Roman"/>
                <w:sz w:val="18"/>
                <w:szCs w:val="20"/>
              </w:rPr>
              <w:t>Индекс потребительских цен (ИПЦ)</w:t>
            </w:r>
            <w:r w:rsidR="00AF74D7">
              <w:rPr>
                <w:rFonts w:eastAsia="Times New Roman" w:cs="Times New Roman"/>
                <w:sz w:val="18"/>
                <w:szCs w:val="20"/>
              </w:rPr>
              <w:br/>
            </w:r>
            <w:r w:rsidRPr="008B779F">
              <w:rPr>
                <w:rFonts w:eastAsia="Times New Roman" w:cs="Times New Roman"/>
                <w:sz w:val="18"/>
                <w:szCs w:val="20"/>
              </w:rPr>
              <w:t>(конец периода, базовый период апрель</w:t>
            </w:r>
            <w:r w:rsidR="00AF74D7">
              <w:rPr>
                <w:rFonts w:eastAsia="Times New Roman" w:cs="Times New Roman"/>
                <w:sz w:val="18"/>
                <w:szCs w:val="20"/>
              </w:rPr>
              <w:t xml:space="preserve"> </w:t>
            </w:r>
            <w:r w:rsidR="00AF74D7" w:rsidRPr="00AF74D7">
              <w:rPr>
                <w:rFonts w:eastAsia="Times New Roman" w:cs="Times New Roman"/>
                <w:sz w:val="18"/>
                <w:szCs w:val="20"/>
              </w:rPr>
              <w:t>‒‒</w:t>
            </w:r>
            <w:r w:rsidR="00AF74D7">
              <w:rPr>
                <w:rFonts w:eastAsia="Times New Roman" w:cs="Times New Roman"/>
                <w:sz w:val="18"/>
                <w:szCs w:val="20"/>
              </w:rPr>
              <w:br/>
            </w:r>
            <w:r w:rsidRPr="008B779F">
              <w:rPr>
                <w:rFonts w:eastAsia="Times New Roman" w:cs="Times New Roman"/>
                <w:sz w:val="18"/>
                <w:szCs w:val="20"/>
              </w:rPr>
              <w:t>июнь 2016 года)</w:t>
            </w:r>
          </w:p>
        </w:tc>
        <w:tc>
          <w:tcPr>
            <w:tcW w:w="718" w:type="dxa"/>
            <w:tcBorders>
              <w:top w:val="nil"/>
              <w:bottom w:val="nil"/>
            </w:tcBorders>
            <w:shd w:val="clear" w:color="auto" w:fill="auto"/>
            <w:vAlign w:val="bottom"/>
          </w:tcPr>
          <w:p w14:paraId="2ACFFFB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60,3</w:t>
            </w:r>
          </w:p>
        </w:tc>
        <w:tc>
          <w:tcPr>
            <w:tcW w:w="719" w:type="dxa"/>
            <w:tcBorders>
              <w:top w:val="nil"/>
              <w:bottom w:val="nil"/>
            </w:tcBorders>
            <w:shd w:val="clear" w:color="auto" w:fill="auto"/>
            <w:vAlign w:val="bottom"/>
          </w:tcPr>
          <w:p w14:paraId="0891BA3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62,6</w:t>
            </w:r>
          </w:p>
        </w:tc>
        <w:tc>
          <w:tcPr>
            <w:tcW w:w="718" w:type="dxa"/>
            <w:tcBorders>
              <w:top w:val="nil"/>
              <w:bottom w:val="nil"/>
            </w:tcBorders>
            <w:shd w:val="clear" w:color="auto" w:fill="auto"/>
            <w:vAlign w:val="bottom"/>
          </w:tcPr>
          <w:p w14:paraId="59A0B1CE"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78,4</w:t>
            </w:r>
          </w:p>
        </w:tc>
        <w:tc>
          <w:tcPr>
            <w:tcW w:w="719" w:type="dxa"/>
            <w:tcBorders>
              <w:top w:val="nil"/>
              <w:bottom w:val="nil"/>
            </w:tcBorders>
            <w:shd w:val="clear" w:color="auto" w:fill="auto"/>
            <w:vAlign w:val="bottom"/>
          </w:tcPr>
          <w:p w14:paraId="04D21B0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119,4</w:t>
            </w:r>
          </w:p>
        </w:tc>
        <w:tc>
          <w:tcPr>
            <w:tcW w:w="718" w:type="dxa"/>
            <w:tcBorders>
              <w:top w:val="nil"/>
              <w:bottom w:val="nil"/>
            </w:tcBorders>
            <w:shd w:val="clear" w:color="auto" w:fill="auto"/>
            <w:vAlign w:val="bottom"/>
          </w:tcPr>
          <w:p w14:paraId="0B63CAAA"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130,5</w:t>
            </w:r>
          </w:p>
        </w:tc>
        <w:tc>
          <w:tcPr>
            <w:tcW w:w="719" w:type="dxa"/>
            <w:tcBorders>
              <w:top w:val="nil"/>
              <w:bottom w:val="nil"/>
            </w:tcBorders>
            <w:shd w:val="clear" w:color="auto" w:fill="auto"/>
            <w:vAlign w:val="bottom"/>
          </w:tcPr>
          <w:p w14:paraId="0E629D8C"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137,6</w:t>
            </w:r>
          </w:p>
        </w:tc>
      </w:tr>
      <w:tr w:rsidR="004D78E4" w:rsidRPr="008B779F" w14:paraId="781D2283" w14:textId="77777777" w:rsidTr="00AF74D7">
        <w:tc>
          <w:tcPr>
            <w:tcW w:w="4200" w:type="dxa"/>
            <w:tcBorders>
              <w:top w:val="nil"/>
              <w:bottom w:val="nil"/>
            </w:tcBorders>
            <w:shd w:val="clear" w:color="auto" w:fill="auto"/>
          </w:tcPr>
          <w:p w14:paraId="3543501A" w14:textId="7A117013" w:rsidR="008B779F" w:rsidRPr="008B779F" w:rsidRDefault="008B779F" w:rsidP="004D78E4">
            <w:pPr>
              <w:spacing w:before="40" w:after="40" w:line="220" w:lineRule="exact"/>
              <w:ind w:right="113"/>
              <w:rPr>
                <w:rFonts w:eastAsia="Times New Roman" w:cs="Times New Roman"/>
                <w:sz w:val="18"/>
                <w:szCs w:val="20"/>
              </w:rPr>
            </w:pPr>
            <w:r w:rsidRPr="008B779F">
              <w:rPr>
                <w:rFonts w:eastAsia="Times New Roman" w:cs="Times New Roman"/>
                <w:sz w:val="18"/>
                <w:szCs w:val="20"/>
              </w:rPr>
              <w:t>ИПЦ (изменения в % по отношению к тому</w:t>
            </w:r>
            <w:r w:rsidR="00AF74D7">
              <w:rPr>
                <w:rFonts w:eastAsia="Times New Roman" w:cs="Times New Roman"/>
                <w:sz w:val="18"/>
                <w:szCs w:val="20"/>
              </w:rPr>
              <w:br/>
            </w:r>
            <w:r w:rsidRPr="008B779F">
              <w:rPr>
                <w:rFonts w:eastAsia="Times New Roman" w:cs="Times New Roman"/>
                <w:sz w:val="18"/>
                <w:szCs w:val="20"/>
              </w:rPr>
              <w:t>же месяцу предыдущего периода, конец периода)</w:t>
            </w:r>
          </w:p>
        </w:tc>
        <w:tc>
          <w:tcPr>
            <w:tcW w:w="718" w:type="dxa"/>
            <w:tcBorders>
              <w:top w:val="nil"/>
              <w:bottom w:val="nil"/>
            </w:tcBorders>
            <w:shd w:val="clear" w:color="auto" w:fill="auto"/>
            <w:vAlign w:val="bottom"/>
          </w:tcPr>
          <w:p w14:paraId="7264BE7F"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0,6</w:t>
            </w:r>
          </w:p>
        </w:tc>
        <w:tc>
          <w:tcPr>
            <w:tcW w:w="719" w:type="dxa"/>
            <w:tcBorders>
              <w:top w:val="nil"/>
              <w:bottom w:val="nil"/>
            </w:tcBorders>
            <w:shd w:val="clear" w:color="auto" w:fill="auto"/>
            <w:vAlign w:val="bottom"/>
          </w:tcPr>
          <w:p w14:paraId="1DED122A"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3,9</w:t>
            </w:r>
          </w:p>
        </w:tc>
        <w:tc>
          <w:tcPr>
            <w:tcW w:w="718" w:type="dxa"/>
            <w:tcBorders>
              <w:top w:val="nil"/>
              <w:bottom w:val="nil"/>
            </w:tcBorders>
            <w:shd w:val="clear" w:color="auto" w:fill="auto"/>
            <w:vAlign w:val="bottom"/>
          </w:tcPr>
          <w:p w14:paraId="2ADE8AD5"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25,1</w:t>
            </w:r>
          </w:p>
        </w:tc>
        <w:tc>
          <w:tcPr>
            <w:tcW w:w="719" w:type="dxa"/>
            <w:tcBorders>
              <w:top w:val="nil"/>
              <w:bottom w:val="nil"/>
            </w:tcBorders>
            <w:shd w:val="clear" w:color="auto" w:fill="auto"/>
            <w:vAlign w:val="bottom"/>
          </w:tcPr>
          <w:p w14:paraId="3680E25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52,4</w:t>
            </w:r>
          </w:p>
        </w:tc>
        <w:tc>
          <w:tcPr>
            <w:tcW w:w="718" w:type="dxa"/>
            <w:tcBorders>
              <w:top w:val="nil"/>
              <w:bottom w:val="nil"/>
            </w:tcBorders>
            <w:shd w:val="clear" w:color="auto" w:fill="auto"/>
            <w:vAlign w:val="bottom"/>
          </w:tcPr>
          <w:p w14:paraId="0978496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9,2</w:t>
            </w:r>
          </w:p>
        </w:tc>
        <w:tc>
          <w:tcPr>
            <w:tcW w:w="719" w:type="dxa"/>
            <w:tcBorders>
              <w:top w:val="nil"/>
              <w:bottom w:val="nil"/>
            </w:tcBorders>
            <w:shd w:val="clear" w:color="auto" w:fill="auto"/>
            <w:vAlign w:val="bottom"/>
          </w:tcPr>
          <w:p w14:paraId="66A58CF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5,4</w:t>
            </w:r>
          </w:p>
        </w:tc>
      </w:tr>
      <w:tr w:rsidR="004D78E4" w:rsidRPr="008B779F" w14:paraId="437AE399" w14:textId="77777777" w:rsidTr="00AF74D7">
        <w:tc>
          <w:tcPr>
            <w:tcW w:w="4200" w:type="dxa"/>
            <w:tcBorders>
              <w:top w:val="nil"/>
            </w:tcBorders>
            <w:shd w:val="clear" w:color="auto" w:fill="auto"/>
          </w:tcPr>
          <w:p w14:paraId="10C1EC6F"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lastRenderedPageBreak/>
              <w:t>Средняя депозитная ставка</w:t>
            </w:r>
            <w:r w:rsidRPr="008B779F">
              <w:rPr>
                <w:rFonts w:eastAsia="Times New Roman" w:cs="Times New Roman"/>
                <w:sz w:val="18"/>
                <w:szCs w:val="20"/>
                <w:lang w:val="en-GB"/>
              </w:rPr>
              <w:t xml:space="preserve"> (%)</w:t>
            </w:r>
          </w:p>
        </w:tc>
        <w:tc>
          <w:tcPr>
            <w:tcW w:w="718" w:type="dxa"/>
            <w:tcBorders>
              <w:top w:val="nil"/>
            </w:tcBorders>
            <w:shd w:val="clear" w:color="auto" w:fill="auto"/>
            <w:vAlign w:val="bottom"/>
          </w:tcPr>
          <w:p w14:paraId="7A982714"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7,2</w:t>
            </w:r>
          </w:p>
        </w:tc>
        <w:tc>
          <w:tcPr>
            <w:tcW w:w="719" w:type="dxa"/>
            <w:tcBorders>
              <w:top w:val="nil"/>
            </w:tcBorders>
            <w:shd w:val="clear" w:color="auto" w:fill="auto"/>
            <w:vAlign w:val="bottom"/>
          </w:tcPr>
          <w:p w14:paraId="3A20126B"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7,4</w:t>
            </w:r>
          </w:p>
        </w:tc>
        <w:tc>
          <w:tcPr>
            <w:tcW w:w="718" w:type="dxa"/>
            <w:tcBorders>
              <w:top w:val="nil"/>
            </w:tcBorders>
            <w:shd w:val="clear" w:color="auto" w:fill="auto"/>
            <w:vAlign w:val="bottom"/>
          </w:tcPr>
          <w:p w14:paraId="7B6F58E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7,7</w:t>
            </w:r>
          </w:p>
        </w:tc>
        <w:tc>
          <w:tcPr>
            <w:tcW w:w="719" w:type="dxa"/>
            <w:tcBorders>
              <w:top w:val="nil"/>
            </w:tcBorders>
            <w:shd w:val="clear" w:color="auto" w:fill="auto"/>
            <w:vAlign w:val="bottom"/>
          </w:tcPr>
          <w:p w14:paraId="79B375EE"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8,5</w:t>
            </w:r>
          </w:p>
        </w:tc>
        <w:tc>
          <w:tcPr>
            <w:tcW w:w="718" w:type="dxa"/>
            <w:tcBorders>
              <w:top w:val="nil"/>
            </w:tcBorders>
            <w:shd w:val="clear" w:color="auto" w:fill="auto"/>
            <w:vAlign w:val="bottom"/>
          </w:tcPr>
          <w:p w14:paraId="74C012C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9,1</w:t>
            </w:r>
          </w:p>
        </w:tc>
        <w:tc>
          <w:tcPr>
            <w:tcW w:w="719" w:type="dxa"/>
            <w:tcBorders>
              <w:top w:val="nil"/>
            </w:tcBorders>
            <w:shd w:val="clear" w:color="auto" w:fill="auto"/>
            <w:vAlign w:val="bottom"/>
          </w:tcPr>
          <w:p w14:paraId="079D957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9,2</w:t>
            </w:r>
          </w:p>
        </w:tc>
      </w:tr>
      <w:tr w:rsidR="004D78E4" w:rsidRPr="008B779F" w14:paraId="0178D5CD" w14:textId="77777777" w:rsidTr="00AF74D7">
        <w:tc>
          <w:tcPr>
            <w:tcW w:w="4200" w:type="dxa"/>
            <w:shd w:val="clear" w:color="auto" w:fill="auto"/>
          </w:tcPr>
          <w:p w14:paraId="5C7A2C5D"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Средняя ставка кредитования</w:t>
            </w:r>
            <w:r w:rsidRPr="008B779F">
              <w:rPr>
                <w:rFonts w:eastAsia="Times New Roman" w:cs="Times New Roman"/>
                <w:sz w:val="18"/>
                <w:szCs w:val="20"/>
                <w:lang w:val="en-GB"/>
              </w:rPr>
              <w:t xml:space="preserve"> (%)</w:t>
            </w:r>
          </w:p>
        </w:tc>
        <w:tc>
          <w:tcPr>
            <w:tcW w:w="718" w:type="dxa"/>
            <w:shd w:val="clear" w:color="auto" w:fill="auto"/>
            <w:vAlign w:val="bottom"/>
          </w:tcPr>
          <w:p w14:paraId="5604C61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12</w:t>
            </w:r>
          </w:p>
        </w:tc>
        <w:tc>
          <w:tcPr>
            <w:tcW w:w="719" w:type="dxa"/>
            <w:shd w:val="clear" w:color="auto" w:fill="auto"/>
            <w:vAlign w:val="bottom"/>
          </w:tcPr>
          <w:p w14:paraId="102F9C0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12,5</w:t>
            </w:r>
          </w:p>
        </w:tc>
        <w:tc>
          <w:tcPr>
            <w:tcW w:w="718" w:type="dxa"/>
            <w:shd w:val="clear" w:color="auto" w:fill="auto"/>
            <w:vAlign w:val="bottom"/>
          </w:tcPr>
          <w:p w14:paraId="0D8152D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13,4</w:t>
            </w:r>
          </w:p>
        </w:tc>
        <w:tc>
          <w:tcPr>
            <w:tcW w:w="719" w:type="dxa"/>
            <w:shd w:val="clear" w:color="auto" w:fill="auto"/>
            <w:vAlign w:val="bottom"/>
          </w:tcPr>
          <w:p w14:paraId="3553F8F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14,1</w:t>
            </w:r>
          </w:p>
        </w:tc>
        <w:tc>
          <w:tcPr>
            <w:tcW w:w="718" w:type="dxa"/>
            <w:shd w:val="clear" w:color="auto" w:fill="auto"/>
            <w:vAlign w:val="bottom"/>
          </w:tcPr>
          <w:p w14:paraId="7182128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14,3</w:t>
            </w:r>
          </w:p>
        </w:tc>
        <w:tc>
          <w:tcPr>
            <w:tcW w:w="719" w:type="dxa"/>
            <w:shd w:val="clear" w:color="auto" w:fill="auto"/>
            <w:vAlign w:val="bottom"/>
          </w:tcPr>
          <w:p w14:paraId="260DFB9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14,3</w:t>
            </w:r>
          </w:p>
        </w:tc>
      </w:tr>
      <w:tr w:rsidR="004D78E4" w:rsidRPr="008B779F" w14:paraId="1F920A4E" w14:textId="77777777" w:rsidTr="00AF74D7">
        <w:tc>
          <w:tcPr>
            <w:tcW w:w="4200" w:type="dxa"/>
            <w:shd w:val="clear" w:color="auto" w:fill="auto"/>
          </w:tcPr>
          <w:p w14:paraId="13AED113" w14:textId="77777777" w:rsidR="008B779F" w:rsidRPr="008B779F" w:rsidRDefault="008B779F" w:rsidP="004D78E4">
            <w:pPr>
              <w:spacing w:before="40" w:after="40" w:line="220" w:lineRule="exact"/>
              <w:ind w:right="113"/>
              <w:rPr>
                <w:rFonts w:eastAsia="Times New Roman" w:cs="Times New Roman"/>
                <w:sz w:val="18"/>
                <w:szCs w:val="20"/>
              </w:rPr>
            </w:pPr>
            <w:r w:rsidRPr="008B779F">
              <w:rPr>
                <w:rFonts w:eastAsia="Times New Roman" w:cs="Times New Roman"/>
                <w:sz w:val="18"/>
                <w:szCs w:val="20"/>
              </w:rPr>
              <w:t>Запас чистых иностранных активов в Центральном банке (млн СД)</w:t>
            </w:r>
          </w:p>
        </w:tc>
        <w:tc>
          <w:tcPr>
            <w:tcW w:w="718" w:type="dxa"/>
            <w:shd w:val="clear" w:color="auto" w:fill="auto"/>
            <w:vAlign w:val="bottom"/>
          </w:tcPr>
          <w:p w14:paraId="349770D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2 225</w:t>
            </w:r>
          </w:p>
        </w:tc>
        <w:tc>
          <w:tcPr>
            <w:tcW w:w="719" w:type="dxa"/>
            <w:shd w:val="clear" w:color="auto" w:fill="auto"/>
            <w:vAlign w:val="bottom"/>
          </w:tcPr>
          <w:p w14:paraId="30D0AA28"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1 672</w:t>
            </w:r>
          </w:p>
        </w:tc>
        <w:tc>
          <w:tcPr>
            <w:tcW w:w="718" w:type="dxa"/>
            <w:shd w:val="clear" w:color="auto" w:fill="auto"/>
            <w:vAlign w:val="bottom"/>
          </w:tcPr>
          <w:p w14:paraId="501C8BA5"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379</w:t>
            </w:r>
          </w:p>
        </w:tc>
        <w:tc>
          <w:tcPr>
            <w:tcW w:w="719" w:type="dxa"/>
            <w:shd w:val="clear" w:color="auto" w:fill="auto"/>
            <w:vAlign w:val="bottom"/>
          </w:tcPr>
          <w:p w14:paraId="72262998"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1 140</w:t>
            </w:r>
          </w:p>
        </w:tc>
        <w:tc>
          <w:tcPr>
            <w:tcW w:w="718" w:type="dxa"/>
            <w:shd w:val="clear" w:color="auto" w:fill="auto"/>
            <w:vAlign w:val="bottom"/>
          </w:tcPr>
          <w:p w14:paraId="3D169CE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511</w:t>
            </w:r>
          </w:p>
        </w:tc>
        <w:tc>
          <w:tcPr>
            <w:tcW w:w="719" w:type="dxa"/>
            <w:shd w:val="clear" w:color="auto" w:fill="auto"/>
            <w:vAlign w:val="bottom"/>
          </w:tcPr>
          <w:p w14:paraId="278E77AE"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1 421</w:t>
            </w:r>
          </w:p>
        </w:tc>
      </w:tr>
      <w:tr w:rsidR="004D78E4" w:rsidRPr="008B779F" w14:paraId="52358EDC" w14:textId="77777777" w:rsidTr="00AF74D7">
        <w:tc>
          <w:tcPr>
            <w:tcW w:w="4200" w:type="dxa"/>
            <w:shd w:val="clear" w:color="auto" w:fill="auto"/>
          </w:tcPr>
          <w:p w14:paraId="40A21FBD"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Обменный курс</w:t>
            </w:r>
          </w:p>
        </w:tc>
        <w:tc>
          <w:tcPr>
            <w:tcW w:w="718" w:type="dxa"/>
            <w:shd w:val="clear" w:color="auto" w:fill="auto"/>
            <w:vAlign w:val="bottom"/>
          </w:tcPr>
          <w:p w14:paraId="26A8617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9" w:type="dxa"/>
            <w:shd w:val="clear" w:color="auto" w:fill="auto"/>
            <w:vAlign w:val="bottom"/>
          </w:tcPr>
          <w:p w14:paraId="24B0CB5C"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8" w:type="dxa"/>
            <w:shd w:val="clear" w:color="auto" w:fill="auto"/>
            <w:vAlign w:val="bottom"/>
          </w:tcPr>
          <w:p w14:paraId="2D763ED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9" w:type="dxa"/>
            <w:shd w:val="clear" w:color="auto" w:fill="auto"/>
            <w:vAlign w:val="bottom"/>
          </w:tcPr>
          <w:p w14:paraId="2C54D32F"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8" w:type="dxa"/>
            <w:shd w:val="clear" w:color="auto" w:fill="auto"/>
            <w:vAlign w:val="bottom"/>
          </w:tcPr>
          <w:p w14:paraId="4D36843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9" w:type="dxa"/>
            <w:shd w:val="clear" w:color="auto" w:fill="auto"/>
            <w:vAlign w:val="bottom"/>
          </w:tcPr>
          <w:p w14:paraId="3F7A4F00"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r>
      <w:tr w:rsidR="004D78E4" w:rsidRPr="008B779F" w14:paraId="6218FC2E" w14:textId="77777777" w:rsidTr="00AF74D7">
        <w:tc>
          <w:tcPr>
            <w:tcW w:w="4200" w:type="dxa"/>
            <w:tcBorders>
              <w:bottom w:val="nil"/>
            </w:tcBorders>
            <w:shd w:val="clear" w:color="auto" w:fill="auto"/>
          </w:tcPr>
          <w:p w14:paraId="6BB68248" w14:textId="77777777" w:rsidR="008B779F" w:rsidRPr="008B779F" w:rsidRDefault="008B779F" w:rsidP="004D78E4">
            <w:pPr>
              <w:spacing w:line="220" w:lineRule="exact"/>
              <w:ind w:right="113"/>
              <w:rPr>
                <w:rFonts w:eastAsia="Times New Roman" w:cs="Times New Roman"/>
                <w:sz w:val="18"/>
                <w:szCs w:val="20"/>
                <w:lang w:val="en-GB"/>
              </w:rPr>
            </w:pPr>
            <w:r w:rsidRPr="008B779F">
              <w:rPr>
                <w:rFonts w:eastAsia="Times New Roman" w:cs="Times New Roman"/>
                <w:sz w:val="18"/>
                <w:szCs w:val="20"/>
              </w:rPr>
              <w:t xml:space="preserve">национальной валюты по отношению к долл. </w:t>
            </w:r>
            <w:r w:rsidRPr="008B779F">
              <w:rPr>
                <w:rFonts w:eastAsia="Times New Roman" w:cs="Times New Roman"/>
                <w:sz w:val="18"/>
                <w:szCs w:val="20"/>
                <w:lang w:val="en-GB"/>
              </w:rPr>
              <w:t>США</w:t>
            </w:r>
          </w:p>
        </w:tc>
        <w:tc>
          <w:tcPr>
            <w:tcW w:w="718" w:type="dxa"/>
            <w:tcBorders>
              <w:bottom w:val="nil"/>
            </w:tcBorders>
            <w:shd w:val="clear" w:color="auto" w:fill="auto"/>
            <w:vAlign w:val="bottom"/>
          </w:tcPr>
          <w:p w14:paraId="53B107BB"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3,30</w:t>
            </w:r>
          </w:p>
        </w:tc>
        <w:tc>
          <w:tcPr>
            <w:tcW w:w="719" w:type="dxa"/>
            <w:tcBorders>
              <w:bottom w:val="nil"/>
            </w:tcBorders>
            <w:shd w:val="clear" w:color="auto" w:fill="auto"/>
            <w:vAlign w:val="bottom"/>
          </w:tcPr>
          <w:p w14:paraId="4982694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3,30</w:t>
            </w:r>
          </w:p>
        </w:tc>
        <w:tc>
          <w:tcPr>
            <w:tcW w:w="718" w:type="dxa"/>
            <w:tcBorders>
              <w:bottom w:val="nil"/>
            </w:tcBorders>
            <w:shd w:val="clear" w:color="auto" w:fill="auto"/>
            <w:vAlign w:val="bottom"/>
          </w:tcPr>
          <w:p w14:paraId="2B0D823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3,42</w:t>
            </w:r>
          </w:p>
        </w:tc>
        <w:tc>
          <w:tcPr>
            <w:tcW w:w="719" w:type="dxa"/>
            <w:tcBorders>
              <w:bottom w:val="nil"/>
            </w:tcBorders>
            <w:shd w:val="clear" w:color="auto" w:fill="auto"/>
            <w:vAlign w:val="bottom"/>
          </w:tcPr>
          <w:p w14:paraId="40484A8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6,23</w:t>
            </w:r>
          </w:p>
        </w:tc>
        <w:tc>
          <w:tcPr>
            <w:tcW w:w="718" w:type="dxa"/>
            <w:tcBorders>
              <w:bottom w:val="nil"/>
            </w:tcBorders>
            <w:shd w:val="clear" w:color="auto" w:fill="auto"/>
            <w:vAlign w:val="bottom"/>
          </w:tcPr>
          <w:p w14:paraId="305FBD6A"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7,49</w:t>
            </w:r>
          </w:p>
        </w:tc>
        <w:tc>
          <w:tcPr>
            <w:tcW w:w="719" w:type="dxa"/>
            <w:tcBorders>
              <w:bottom w:val="nil"/>
            </w:tcBorders>
            <w:shd w:val="clear" w:color="auto" w:fill="auto"/>
            <w:vAlign w:val="bottom"/>
          </w:tcPr>
          <w:p w14:paraId="63F250F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7,47</w:t>
            </w:r>
          </w:p>
        </w:tc>
      </w:tr>
      <w:tr w:rsidR="008B779F" w:rsidRPr="008B779F" w14:paraId="64BB06FD" w14:textId="77777777" w:rsidTr="00AF74D7">
        <w:tc>
          <w:tcPr>
            <w:tcW w:w="4200" w:type="dxa"/>
            <w:tcBorders>
              <w:top w:val="nil"/>
              <w:bottom w:val="nil"/>
            </w:tcBorders>
            <w:shd w:val="clear" w:color="auto" w:fill="auto"/>
          </w:tcPr>
          <w:p w14:paraId="738F527D"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Фискальная политика</w:t>
            </w:r>
          </w:p>
        </w:tc>
        <w:tc>
          <w:tcPr>
            <w:tcW w:w="4311" w:type="dxa"/>
            <w:gridSpan w:val="6"/>
            <w:tcBorders>
              <w:top w:val="nil"/>
              <w:bottom w:val="nil"/>
            </w:tcBorders>
            <w:shd w:val="clear" w:color="auto" w:fill="auto"/>
            <w:vAlign w:val="bottom"/>
          </w:tcPr>
          <w:p w14:paraId="5C5C872F" w14:textId="77777777" w:rsidR="008B779F" w:rsidRPr="008B779F" w:rsidRDefault="008B779F" w:rsidP="004D78E4">
            <w:pPr>
              <w:spacing w:before="40" w:after="40" w:line="220" w:lineRule="exact"/>
              <w:ind w:right="113"/>
              <w:jc w:val="right"/>
              <w:rPr>
                <w:rFonts w:eastAsia="Times New Roman" w:cs="Times New Roman"/>
                <w:sz w:val="18"/>
                <w:szCs w:val="20"/>
              </w:rPr>
            </w:pPr>
            <w:r w:rsidRPr="008B779F">
              <w:rPr>
                <w:rFonts w:eastAsia="Times New Roman" w:cs="Times New Roman"/>
                <w:sz w:val="18"/>
                <w:szCs w:val="20"/>
              </w:rPr>
              <w:t>(в % от текущего ВВП в рыночных ценах)</w:t>
            </w:r>
          </w:p>
        </w:tc>
      </w:tr>
      <w:tr w:rsidR="004D78E4" w:rsidRPr="008B779F" w14:paraId="46D71CFD" w14:textId="77777777" w:rsidTr="00AF74D7">
        <w:tc>
          <w:tcPr>
            <w:tcW w:w="4200" w:type="dxa"/>
            <w:tcBorders>
              <w:top w:val="nil"/>
            </w:tcBorders>
            <w:shd w:val="clear" w:color="auto" w:fill="auto"/>
          </w:tcPr>
          <w:p w14:paraId="76080DD8"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Доходы</w:t>
            </w:r>
          </w:p>
        </w:tc>
        <w:tc>
          <w:tcPr>
            <w:tcW w:w="718" w:type="dxa"/>
            <w:tcBorders>
              <w:top w:val="nil"/>
            </w:tcBorders>
            <w:shd w:val="clear" w:color="auto" w:fill="auto"/>
            <w:vAlign w:val="bottom"/>
          </w:tcPr>
          <w:p w14:paraId="2E0813E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23,3</w:t>
            </w:r>
          </w:p>
        </w:tc>
        <w:tc>
          <w:tcPr>
            <w:tcW w:w="719" w:type="dxa"/>
            <w:tcBorders>
              <w:top w:val="nil"/>
            </w:tcBorders>
            <w:shd w:val="clear" w:color="auto" w:fill="auto"/>
            <w:vAlign w:val="bottom"/>
          </w:tcPr>
          <w:p w14:paraId="06F139B4"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21,7</w:t>
            </w:r>
          </w:p>
        </w:tc>
        <w:tc>
          <w:tcPr>
            <w:tcW w:w="718" w:type="dxa"/>
            <w:tcBorders>
              <w:top w:val="nil"/>
            </w:tcBorders>
            <w:shd w:val="clear" w:color="auto" w:fill="auto"/>
            <w:vAlign w:val="bottom"/>
          </w:tcPr>
          <w:p w14:paraId="6F3F504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20,8</w:t>
            </w:r>
          </w:p>
        </w:tc>
        <w:tc>
          <w:tcPr>
            <w:tcW w:w="719" w:type="dxa"/>
            <w:tcBorders>
              <w:top w:val="nil"/>
            </w:tcBorders>
            <w:shd w:val="clear" w:color="auto" w:fill="auto"/>
            <w:vAlign w:val="bottom"/>
          </w:tcPr>
          <w:p w14:paraId="6AF6D1B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17,3</w:t>
            </w:r>
          </w:p>
        </w:tc>
        <w:tc>
          <w:tcPr>
            <w:tcW w:w="718" w:type="dxa"/>
            <w:tcBorders>
              <w:top w:val="nil"/>
            </w:tcBorders>
            <w:shd w:val="clear" w:color="auto" w:fill="auto"/>
            <w:vAlign w:val="bottom"/>
          </w:tcPr>
          <w:p w14:paraId="19D815F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22,2</w:t>
            </w:r>
          </w:p>
        </w:tc>
        <w:tc>
          <w:tcPr>
            <w:tcW w:w="719" w:type="dxa"/>
            <w:tcBorders>
              <w:top w:val="nil"/>
            </w:tcBorders>
            <w:shd w:val="clear" w:color="auto" w:fill="auto"/>
            <w:vAlign w:val="bottom"/>
          </w:tcPr>
          <w:p w14:paraId="11CED53C"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698B4FF1" w14:textId="77777777" w:rsidTr="00AF74D7">
        <w:tc>
          <w:tcPr>
            <w:tcW w:w="4200" w:type="dxa"/>
            <w:shd w:val="clear" w:color="auto" w:fill="auto"/>
          </w:tcPr>
          <w:p w14:paraId="457FE69C"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Налоговые поступления</w:t>
            </w:r>
          </w:p>
        </w:tc>
        <w:tc>
          <w:tcPr>
            <w:tcW w:w="718" w:type="dxa"/>
            <w:shd w:val="clear" w:color="auto" w:fill="auto"/>
            <w:vAlign w:val="bottom"/>
          </w:tcPr>
          <w:p w14:paraId="56BEBA3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18,5</w:t>
            </w:r>
          </w:p>
        </w:tc>
        <w:tc>
          <w:tcPr>
            <w:tcW w:w="719" w:type="dxa"/>
            <w:shd w:val="clear" w:color="auto" w:fill="auto"/>
            <w:vAlign w:val="bottom"/>
          </w:tcPr>
          <w:p w14:paraId="6DFA13F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16,5</w:t>
            </w:r>
          </w:p>
        </w:tc>
        <w:tc>
          <w:tcPr>
            <w:tcW w:w="718" w:type="dxa"/>
            <w:shd w:val="clear" w:color="auto" w:fill="auto"/>
            <w:vAlign w:val="bottom"/>
          </w:tcPr>
          <w:p w14:paraId="2DDCB19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16,6</w:t>
            </w:r>
          </w:p>
        </w:tc>
        <w:tc>
          <w:tcPr>
            <w:tcW w:w="719" w:type="dxa"/>
            <w:shd w:val="clear" w:color="auto" w:fill="auto"/>
            <w:vAlign w:val="bottom"/>
          </w:tcPr>
          <w:p w14:paraId="0696A79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12,9</w:t>
            </w:r>
          </w:p>
        </w:tc>
        <w:tc>
          <w:tcPr>
            <w:tcW w:w="718" w:type="dxa"/>
            <w:shd w:val="clear" w:color="auto" w:fill="auto"/>
            <w:vAlign w:val="bottom"/>
          </w:tcPr>
          <w:p w14:paraId="5CA7C6E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15,5</w:t>
            </w:r>
          </w:p>
        </w:tc>
        <w:tc>
          <w:tcPr>
            <w:tcW w:w="719" w:type="dxa"/>
            <w:shd w:val="clear" w:color="auto" w:fill="auto"/>
            <w:vAlign w:val="bottom"/>
          </w:tcPr>
          <w:p w14:paraId="2B86B2EF"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6AF8BD71" w14:textId="77777777" w:rsidTr="00AF74D7">
        <w:tc>
          <w:tcPr>
            <w:tcW w:w="4200" w:type="dxa"/>
            <w:shd w:val="clear" w:color="auto" w:fill="auto"/>
          </w:tcPr>
          <w:p w14:paraId="2086B794"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Прямые налоги</w:t>
            </w:r>
          </w:p>
        </w:tc>
        <w:tc>
          <w:tcPr>
            <w:tcW w:w="718" w:type="dxa"/>
            <w:shd w:val="clear" w:color="auto" w:fill="auto"/>
            <w:vAlign w:val="bottom"/>
          </w:tcPr>
          <w:p w14:paraId="6B3D793C"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9,9</w:t>
            </w:r>
          </w:p>
        </w:tc>
        <w:tc>
          <w:tcPr>
            <w:tcW w:w="719" w:type="dxa"/>
            <w:shd w:val="clear" w:color="auto" w:fill="auto"/>
            <w:vAlign w:val="bottom"/>
          </w:tcPr>
          <w:p w14:paraId="3060F62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8,4</w:t>
            </w:r>
          </w:p>
        </w:tc>
        <w:tc>
          <w:tcPr>
            <w:tcW w:w="718" w:type="dxa"/>
            <w:shd w:val="clear" w:color="auto" w:fill="auto"/>
            <w:vAlign w:val="bottom"/>
          </w:tcPr>
          <w:p w14:paraId="12CFD35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6,8</w:t>
            </w:r>
          </w:p>
        </w:tc>
        <w:tc>
          <w:tcPr>
            <w:tcW w:w="719" w:type="dxa"/>
            <w:shd w:val="clear" w:color="auto" w:fill="auto"/>
            <w:vAlign w:val="bottom"/>
          </w:tcPr>
          <w:p w14:paraId="49EA972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6,2</w:t>
            </w:r>
          </w:p>
        </w:tc>
        <w:tc>
          <w:tcPr>
            <w:tcW w:w="718" w:type="dxa"/>
            <w:shd w:val="clear" w:color="auto" w:fill="auto"/>
            <w:vAlign w:val="bottom"/>
          </w:tcPr>
          <w:p w14:paraId="47B58D0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8,9</w:t>
            </w:r>
          </w:p>
        </w:tc>
        <w:tc>
          <w:tcPr>
            <w:tcW w:w="719" w:type="dxa"/>
            <w:shd w:val="clear" w:color="auto" w:fill="auto"/>
            <w:vAlign w:val="bottom"/>
          </w:tcPr>
          <w:p w14:paraId="1AEF576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456F56EF" w14:textId="77777777" w:rsidTr="00AF74D7">
        <w:tc>
          <w:tcPr>
            <w:tcW w:w="4200" w:type="dxa"/>
            <w:shd w:val="clear" w:color="auto" w:fill="auto"/>
          </w:tcPr>
          <w:p w14:paraId="63888CA3"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Косвенные налоги</w:t>
            </w:r>
          </w:p>
        </w:tc>
        <w:tc>
          <w:tcPr>
            <w:tcW w:w="718" w:type="dxa"/>
            <w:shd w:val="clear" w:color="auto" w:fill="auto"/>
            <w:vAlign w:val="bottom"/>
          </w:tcPr>
          <w:p w14:paraId="08883B5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8,5</w:t>
            </w:r>
          </w:p>
        </w:tc>
        <w:tc>
          <w:tcPr>
            <w:tcW w:w="719" w:type="dxa"/>
            <w:shd w:val="clear" w:color="auto" w:fill="auto"/>
            <w:vAlign w:val="bottom"/>
          </w:tcPr>
          <w:p w14:paraId="6D58F7DB"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8,1</w:t>
            </w:r>
          </w:p>
        </w:tc>
        <w:tc>
          <w:tcPr>
            <w:tcW w:w="718" w:type="dxa"/>
            <w:shd w:val="clear" w:color="auto" w:fill="auto"/>
            <w:vAlign w:val="bottom"/>
          </w:tcPr>
          <w:p w14:paraId="09296D7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9,8</w:t>
            </w:r>
          </w:p>
        </w:tc>
        <w:tc>
          <w:tcPr>
            <w:tcW w:w="719" w:type="dxa"/>
            <w:shd w:val="clear" w:color="auto" w:fill="auto"/>
            <w:vAlign w:val="bottom"/>
          </w:tcPr>
          <w:p w14:paraId="15585CA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6,6</w:t>
            </w:r>
          </w:p>
        </w:tc>
        <w:tc>
          <w:tcPr>
            <w:tcW w:w="718" w:type="dxa"/>
            <w:shd w:val="clear" w:color="auto" w:fill="auto"/>
            <w:vAlign w:val="bottom"/>
          </w:tcPr>
          <w:p w14:paraId="79E7028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6,6</w:t>
            </w:r>
          </w:p>
        </w:tc>
        <w:tc>
          <w:tcPr>
            <w:tcW w:w="719" w:type="dxa"/>
            <w:shd w:val="clear" w:color="auto" w:fill="auto"/>
            <w:vAlign w:val="bottom"/>
          </w:tcPr>
          <w:p w14:paraId="2E59C88B"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3E021F19" w14:textId="77777777" w:rsidTr="00AF74D7">
        <w:tc>
          <w:tcPr>
            <w:tcW w:w="4200" w:type="dxa"/>
            <w:shd w:val="clear" w:color="auto" w:fill="auto"/>
          </w:tcPr>
          <w:p w14:paraId="5B66F1E1"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Неналоговые поступления</w:t>
            </w:r>
          </w:p>
        </w:tc>
        <w:tc>
          <w:tcPr>
            <w:tcW w:w="718" w:type="dxa"/>
            <w:shd w:val="clear" w:color="auto" w:fill="auto"/>
            <w:vAlign w:val="bottom"/>
          </w:tcPr>
          <w:p w14:paraId="175A238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4,9</w:t>
            </w:r>
          </w:p>
        </w:tc>
        <w:tc>
          <w:tcPr>
            <w:tcW w:w="719" w:type="dxa"/>
            <w:shd w:val="clear" w:color="auto" w:fill="auto"/>
            <w:vAlign w:val="bottom"/>
          </w:tcPr>
          <w:p w14:paraId="78119CE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5,2</w:t>
            </w:r>
          </w:p>
        </w:tc>
        <w:tc>
          <w:tcPr>
            <w:tcW w:w="718" w:type="dxa"/>
            <w:shd w:val="clear" w:color="auto" w:fill="auto"/>
            <w:vAlign w:val="bottom"/>
          </w:tcPr>
          <w:p w14:paraId="56BD1FDC"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4,2</w:t>
            </w:r>
          </w:p>
        </w:tc>
        <w:tc>
          <w:tcPr>
            <w:tcW w:w="719" w:type="dxa"/>
            <w:shd w:val="clear" w:color="auto" w:fill="auto"/>
            <w:vAlign w:val="bottom"/>
          </w:tcPr>
          <w:p w14:paraId="307C21F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4,4</w:t>
            </w:r>
          </w:p>
        </w:tc>
        <w:tc>
          <w:tcPr>
            <w:tcW w:w="718" w:type="dxa"/>
            <w:shd w:val="clear" w:color="auto" w:fill="auto"/>
            <w:vAlign w:val="bottom"/>
          </w:tcPr>
          <w:p w14:paraId="252F37C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6,7</w:t>
            </w:r>
          </w:p>
        </w:tc>
        <w:tc>
          <w:tcPr>
            <w:tcW w:w="719" w:type="dxa"/>
            <w:shd w:val="clear" w:color="auto" w:fill="auto"/>
            <w:vAlign w:val="bottom"/>
          </w:tcPr>
          <w:p w14:paraId="1F7A9DB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005E8A31" w14:textId="77777777" w:rsidTr="00AF74D7">
        <w:tc>
          <w:tcPr>
            <w:tcW w:w="4200" w:type="dxa"/>
            <w:shd w:val="clear" w:color="auto" w:fill="auto"/>
          </w:tcPr>
          <w:p w14:paraId="726FC7D6"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Дотац</w:t>
            </w:r>
            <w:r w:rsidRPr="008B779F">
              <w:rPr>
                <w:rFonts w:eastAsia="Times New Roman" w:cs="Times New Roman"/>
                <w:sz w:val="18"/>
                <w:szCs w:val="20"/>
                <w:lang w:val="en-GB"/>
              </w:rPr>
              <w:t>ии</w:t>
            </w:r>
          </w:p>
        </w:tc>
        <w:tc>
          <w:tcPr>
            <w:tcW w:w="718" w:type="dxa"/>
            <w:shd w:val="clear" w:color="auto" w:fill="auto"/>
            <w:vAlign w:val="bottom"/>
          </w:tcPr>
          <w:p w14:paraId="4552611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0,0</w:t>
            </w:r>
          </w:p>
        </w:tc>
        <w:tc>
          <w:tcPr>
            <w:tcW w:w="719" w:type="dxa"/>
            <w:shd w:val="clear" w:color="auto" w:fill="auto"/>
            <w:vAlign w:val="bottom"/>
          </w:tcPr>
          <w:p w14:paraId="04629AA0"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0,0</w:t>
            </w:r>
          </w:p>
        </w:tc>
        <w:tc>
          <w:tcPr>
            <w:tcW w:w="718" w:type="dxa"/>
            <w:shd w:val="clear" w:color="auto" w:fill="auto"/>
            <w:vAlign w:val="bottom"/>
          </w:tcPr>
          <w:p w14:paraId="55D2B09C"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0,0</w:t>
            </w:r>
          </w:p>
        </w:tc>
        <w:tc>
          <w:tcPr>
            <w:tcW w:w="719" w:type="dxa"/>
            <w:shd w:val="clear" w:color="auto" w:fill="auto"/>
            <w:vAlign w:val="bottom"/>
          </w:tcPr>
          <w:p w14:paraId="0ECE2B4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0,0</w:t>
            </w:r>
          </w:p>
        </w:tc>
        <w:tc>
          <w:tcPr>
            <w:tcW w:w="718" w:type="dxa"/>
            <w:shd w:val="clear" w:color="auto" w:fill="auto"/>
            <w:vAlign w:val="bottom"/>
          </w:tcPr>
          <w:p w14:paraId="165E73F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0,0</w:t>
            </w:r>
          </w:p>
        </w:tc>
        <w:tc>
          <w:tcPr>
            <w:tcW w:w="719" w:type="dxa"/>
            <w:shd w:val="clear" w:color="auto" w:fill="auto"/>
            <w:vAlign w:val="bottom"/>
          </w:tcPr>
          <w:p w14:paraId="4093C7A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42DA13BC" w14:textId="77777777" w:rsidTr="00AF74D7">
        <w:tc>
          <w:tcPr>
            <w:tcW w:w="4200" w:type="dxa"/>
            <w:shd w:val="clear" w:color="auto" w:fill="auto"/>
          </w:tcPr>
          <w:p w14:paraId="45E82256" w14:textId="77777777" w:rsidR="008B779F" w:rsidRPr="008B779F" w:rsidRDefault="008B779F" w:rsidP="004D78E4">
            <w:pPr>
              <w:spacing w:before="40" w:after="40" w:line="220" w:lineRule="exact"/>
              <w:ind w:right="113"/>
              <w:rPr>
                <w:rFonts w:eastAsia="Times New Roman" w:cs="Times New Roman"/>
                <w:sz w:val="18"/>
                <w:szCs w:val="20"/>
              </w:rPr>
            </w:pPr>
            <w:r w:rsidRPr="008B779F">
              <w:rPr>
                <w:rFonts w:eastAsia="Times New Roman" w:cs="Times New Roman"/>
                <w:sz w:val="18"/>
                <w:szCs w:val="20"/>
                <w:lang w:val="en-GB"/>
              </w:rPr>
              <w:t>Расходы</w:t>
            </w:r>
          </w:p>
        </w:tc>
        <w:tc>
          <w:tcPr>
            <w:tcW w:w="718" w:type="dxa"/>
            <w:shd w:val="clear" w:color="auto" w:fill="auto"/>
            <w:vAlign w:val="bottom"/>
          </w:tcPr>
          <w:p w14:paraId="757A2158"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27,8</w:t>
            </w:r>
          </w:p>
        </w:tc>
        <w:tc>
          <w:tcPr>
            <w:tcW w:w="719" w:type="dxa"/>
            <w:shd w:val="clear" w:color="auto" w:fill="auto"/>
            <w:vAlign w:val="bottom"/>
          </w:tcPr>
          <w:p w14:paraId="695E2EF8"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26,4</w:t>
            </w:r>
          </w:p>
        </w:tc>
        <w:tc>
          <w:tcPr>
            <w:tcW w:w="718" w:type="dxa"/>
            <w:shd w:val="clear" w:color="auto" w:fill="auto"/>
            <w:vAlign w:val="bottom"/>
          </w:tcPr>
          <w:p w14:paraId="5D3CBFA0"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30,6</w:t>
            </w:r>
          </w:p>
        </w:tc>
        <w:tc>
          <w:tcPr>
            <w:tcW w:w="719" w:type="dxa"/>
            <w:shd w:val="clear" w:color="auto" w:fill="auto"/>
            <w:vAlign w:val="bottom"/>
          </w:tcPr>
          <w:p w14:paraId="7E904DAA"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26,7</w:t>
            </w:r>
          </w:p>
        </w:tc>
        <w:tc>
          <w:tcPr>
            <w:tcW w:w="718" w:type="dxa"/>
            <w:shd w:val="clear" w:color="auto" w:fill="auto"/>
            <w:vAlign w:val="bottom"/>
          </w:tcPr>
          <w:p w14:paraId="01006C3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29,6</w:t>
            </w:r>
          </w:p>
        </w:tc>
        <w:tc>
          <w:tcPr>
            <w:tcW w:w="719" w:type="dxa"/>
            <w:shd w:val="clear" w:color="auto" w:fill="auto"/>
            <w:vAlign w:val="bottom"/>
          </w:tcPr>
          <w:p w14:paraId="084464C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2A41056F" w14:textId="77777777" w:rsidTr="00AF74D7">
        <w:tc>
          <w:tcPr>
            <w:tcW w:w="4200" w:type="dxa"/>
            <w:shd w:val="clear" w:color="auto" w:fill="auto"/>
          </w:tcPr>
          <w:p w14:paraId="4333ED8C"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Текущие расходы</w:t>
            </w:r>
          </w:p>
        </w:tc>
        <w:tc>
          <w:tcPr>
            <w:tcW w:w="718" w:type="dxa"/>
            <w:shd w:val="clear" w:color="auto" w:fill="auto"/>
            <w:vAlign w:val="bottom"/>
          </w:tcPr>
          <w:p w14:paraId="3A2CF8B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23,4</w:t>
            </w:r>
          </w:p>
        </w:tc>
        <w:tc>
          <w:tcPr>
            <w:tcW w:w="719" w:type="dxa"/>
            <w:shd w:val="clear" w:color="auto" w:fill="auto"/>
            <w:vAlign w:val="bottom"/>
          </w:tcPr>
          <w:p w14:paraId="6A4E4AB0"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21,2</w:t>
            </w:r>
          </w:p>
        </w:tc>
        <w:tc>
          <w:tcPr>
            <w:tcW w:w="718" w:type="dxa"/>
            <w:shd w:val="clear" w:color="auto" w:fill="auto"/>
            <w:vAlign w:val="bottom"/>
          </w:tcPr>
          <w:p w14:paraId="58942358"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27,9</w:t>
            </w:r>
          </w:p>
        </w:tc>
        <w:tc>
          <w:tcPr>
            <w:tcW w:w="719" w:type="dxa"/>
            <w:shd w:val="clear" w:color="auto" w:fill="auto"/>
            <w:vAlign w:val="bottom"/>
          </w:tcPr>
          <w:p w14:paraId="461CC5E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23,9</w:t>
            </w:r>
          </w:p>
        </w:tc>
        <w:tc>
          <w:tcPr>
            <w:tcW w:w="718" w:type="dxa"/>
            <w:shd w:val="clear" w:color="auto" w:fill="auto"/>
            <w:vAlign w:val="bottom"/>
          </w:tcPr>
          <w:p w14:paraId="58E10E1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25,9</w:t>
            </w:r>
          </w:p>
        </w:tc>
        <w:tc>
          <w:tcPr>
            <w:tcW w:w="719" w:type="dxa"/>
            <w:shd w:val="clear" w:color="auto" w:fill="auto"/>
            <w:vAlign w:val="bottom"/>
          </w:tcPr>
          <w:p w14:paraId="4CE5E2F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1AF421E3" w14:textId="77777777" w:rsidTr="00AF74D7">
        <w:tc>
          <w:tcPr>
            <w:tcW w:w="4200" w:type="dxa"/>
            <w:shd w:val="clear" w:color="auto" w:fill="auto"/>
          </w:tcPr>
          <w:p w14:paraId="1B7A35CA"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Заработная плата и оклады</w:t>
            </w:r>
          </w:p>
        </w:tc>
        <w:tc>
          <w:tcPr>
            <w:tcW w:w="718" w:type="dxa"/>
            <w:shd w:val="clear" w:color="auto" w:fill="auto"/>
            <w:vAlign w:val="bottom"/>
          </w:tcPr>
          <w:p w14:paraId="3A6E3E48"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8,4</w:t>
            </w:r>
          </w:p>
        </w:tc>
        <w:tc>
          <w:tcPr>
            <w:tcW w:w="719" w:type="dxa"/>
            <w:shd w:val="clear" w:color="auto" w:fill="auto"/>
            <w:vAlign w:val="bottom"/>
          </w:tcPr>
          <w:p w14:paraId="325816F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7,9</w:t>
            </w:r>
          </w:p>
        </w:tc>
        <w:tc>
          <w:tcPr>
            <w:tcW w:w="718" w:type="dxa"/>
            <w:shd w:val="clear" w:color="auto" w:fill="auto"/>
            <w:vAlign w:val="bottom"/>
          </w:tcPr>
          <w:p w14:paraId="7875CE2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9,4</w:t>
            </w:r>
          </w:p>
        </w:tc>
        <w:tc>
          <w:tcPr>
            <w:tcW w:w="719" w:type="dxa"/>
            <w:shd w:val="clear" w:color="auto" w:fill="auto"/>
            <w:vAlign w:val="bottom"/>
          </w:tcPr>
          <w:p w14:paraId="5A72B8DC"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8,1</w:t>
            </w:r>
          </w:p>
        </w:tc>
        <w:tc>
          <w:tcPr>
            <w:tcW w:w="718" w:type="dxa"/>
            <w:shd w:val="clear" w:color="auto" w:fill="auto"/>
            <w:vAlign w:val="bottom"/>
          </w:tcPr>
          <w:p w14:paraId="7E2AB22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8,4</w:t>
            </w:r>
          </w:p>
        </w:tc>
        <w:tc>
          <w:tcPr>
            <w:tcW w:w="719" w:type="dxa"/>
            <w:shd w:val="clear" w:color="auto" w:fill="auto"/>
            <w:vAlign w:val="bottom"/>
          </w:tcPr>
          <w:p w14:paraId="4701610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233FC11A" w14:textId="77777777" w:rsidTr="00AF74D7">
        <w:tc>
          <w:tcPr>
            <w:tcW w:w="4200" w:type="dxa"/>
            <w:shd w:val="clear" w:color="auto" w:fill="auto"/>
          </w:tcPr>
          <w:p w14:paraId="22C4BADD"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Товары и услуги</w:t>
            </w:r>
          </w:p>
        </w:tc>
        <w:tc>
          <w:tcPr>
            <w:tcW w:w="718" w:type="dxa"/>
            <w:shd w:val="clear" w:color="auto" w:fill="auto"/>
            <w:vAlign w:val="bottom"/>
          </w:tcPr>
          <w:p w14:paraId="7041690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4,0</w:t>
            </w:r>
          </w:p>
        </w:tc>
        <w:tc>
          <w:tcPr>
            <w:tcW w:w="719" w:type="dxa"/>
            <w:shd w:val="clear" w:color="auto" w:fill="auto"/>
            <w:vAlign w:val="bottom"/>
          </w:tcPr>
          <w:p w14:paraId="1866387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3,5</w:t>
            </w:r>
          </w:p>
        </w:tc>
        <w:tc>
          <w:tcPr>
            <w:tcW w:w="718" w:type="dxa"/>
            <w:shd w:val="clear" w:color="auto" w:fill="auto"/>
            <w:vAlign w:val="bottom"/>
          </w:tcPr>
          <w:p w14:paraId="2490CC54"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7,8</w:t>
            </w:r>
          </w:p>
        </w:tc>
        <w:tc>
          <w:tcPr>
            <w:tcW w:w="719" w:type="dxa"/>
            <w:shd w:val="clear" w:color="auto" w:fill="auto"/>
            <w:vAlign w:val="bottom"/>
          </w:tcPr>
          <w:p w14:paraId="61FB749A"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5,5</w:t>
            </w:r>
          </w:p>
        </w:tc>
        <w:tc>
          <w:tcPr>
            <w:tcW w:w="718" w:type="dxa"/>
            <w:shd w:val="clear" w:color="auto" w:fill="auto"/>
            <w:vAlign w:val="bottom"/>
          </w:tcPr>
          <w:p w14:paraId="06B519BB"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4,9</w:t>
            </w:r>
          </w:p>
        </w:tc>
        <w:tc>
          <w:tcPr>
            <w:tcW w:w="719" w:type="dxa"/>
            <w:shd w:val="clear" w:color="auto" w:fill="auto"/>
            <w:vAlign w:val="bottom"/>
          </w:tcPr>
          <w:p w14:paraId="6CA8CFFB"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4179A898" w14:textId="77777777" w:rsidTr="00AF74D7">
        <w:tc>
          <w:tcPr>
            <w:tcW w:w="4200" w:type="dxa"/>
            <w:shd w:val="clear" w:color="auto" w:fill="auto"/>
          </w:tcPr>
          <w:p w14:paraId="5FDFD218"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Субсидии и трансферты</w:t>
            </w:r>
          </w:p>
        </w:tc>
        <w:tc>
          <w:tcPr>
            <w:tcW w:w="718" w:type="dxa"/>
            <w:shd w:val="clear" w:color="auto" w:fill="auto"/>
            <w:vAlign w:val="bottom"/>
          </w:tcPr>
          <w:p w14:paraId="288BBFC8"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9,7</w:t>
            </w:r>
          </w:p>
        </w:tc>
        <w:tc>
          <w:tcPr>
            <w:tcW w:w="719" w:type="dxa"/>
            <w:shd w:val="clear" w:color="auto" w:fill="auto"/>
            <w:vAlign w:val="bottom"/>
          </w:tcPr>
          <w:p w14:paraId="14492610"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8,9</w:t>
            </w:r>
          </w:p>
        </w:tc>
        <w:tc>
          <w:tcPr>
            <w:tcW w:w="718" w:type="dxa"/>
            <w:shd w:val="clear" w:color="auto" w:fill="auto"/>
            <w:vAlign w:val="bottom"/>
          </w:tcPr>
          <w:p w14:paraId="5545F57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9,3</w:t>
            </w:r>
          </w:p>
        </w:tc>
        <w:tc>
          <w:tcPr>
            <w:tcW w:w="719" w:type="dxa"/>
            <w:shd w:val="clear" w:color="auto" w:fill="auto"/>
            <w:vAlign w:val="bottom"/>
          </w:tcPr>
          <w:p w14:paraId="77E61B1C"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8,4</w:t>
            </w:r>
          </w:p>
        </w:tc>
        <w:tc>
          <w:tcPr>
            <w:tcW w:w="718" w:type="dxa"/>
            <w:shd w:val="clear" w:color="auto" w:fill="auto"/>
            <w:vAlign w:val="bottom"/>
          </w:tcPr>
          <w:p w14:paraId="51AAF54F"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9,6</w:t>
            </w:r>
          </w:p>
        </w:tc>
        <w:tc>
          <w:tcPr>
            <w:tcW w:w="719" w:type="dxa"/>
            <w:shd w:val="clear" w:color="auto" w:fill="auto"/>
            <w:vAlign w:val="bottom"/>
          </w:tcPr>
          <w:p w14:paraId="2691C685"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2DC80411" w14:textId="77777777" w:rsidTr="00AF74D7">
        <w:tc>
          <w:tcPr>
            <w:tcW w:w="4200" w:type="dxa"/>
            <w:shd w:val="clear" w:color="auto" w:fill="auto"/>
          </w:tcPr>
          <w:p w14:paraId="7345A59C"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Проценты</w:t>
            </w:r>
          </w:p>
        </w:tc>
        <w:tc>
          <w:tcPr>
            <w:tcW w:w="718" w:type="dxa"/>
            <w:shd w:val="clear" w:color="auto" w:fill="auto"/>
            <w:vAlign w:val="bottom"/>
          </w:tcPr>
          <w:p w14:paraId="51EF3C1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1,3</w:t>
            </w:r>
          </w:p>
        </w:tc>
        <w:tc>
          <w:tcPr>
            <w:tcW w:w="719" w:type="dxa"/>
            <w:shd w:val="clear" w:color="auto" w:fill="auto"/>
            <w:vAlign w:val="bottom"/>
          </w:tcPr>
          <w:p w14:paraId="61E055AE"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0,9</w:t>
            </w:r>
          </w:p>
        </w:tc>
        <w:tc>
          <w:tcPr>
            <w:tcW w:w="718" w:type="dxa"/>
            <w:shd w:val="clear" w:color="auto" w:fill="auto"/>
            <w:vAlign w:val="bottom"/>
          </w:tcPr>
          <w:p w14:paraId="7643D790"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1,5</w:t>
            </w:r>
          </w:p>
        </w:tc>
        <w:tc>
          <w:tcPr>
            <w:tcW w:w="719" w:type="dxa"/>
            <w:shd w:val="clear" w:color="auto" w:fill="auto"/>
            <w:vAlign w:val="bottom"/>
          </w:tcPr>
          <w:p w14:paraId="23B1A9F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1,9</w:t>
            </w:r>
          </w:p>
        </w:tc>
        <w:tc>
          <w:tcPr>
            <w:tcW w:w="718" w:type="dxa"/>
            <w:shd w:val="clear" w:color="auto" w:fill="auto"/>
            <w:vAlign w:val="bottom"/>
          </w:tcPr>
          <w:p w14:paraId="71D27644"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3,0</w:t>
            </w:r>
          </w:p>
        </w:tc>
        <w:tc>
          <w:tcPr>
            <w:tcW w:w="719" w:type="dxa"/>
            <w:shd w:val="clear" w:color="auto" w:fill="auto"/>
            <w:vAlign w:val="bottom"/>
          </w:tcPr>
          <w:p w14:paraId="3210137A"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769317AD" w14:textId="77777777" w:rsidTr="00AF74D7">
        <w:tc>
          <w:tcPr>
            <w:tcW w:w="4200" w:type="dxa"/>
            <w:shd w:val="clear" w:color="auto" w:fill="auto"/>
          </w:tcPr>
          <w:p w14:paraId="6D50C45C"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Капитальные расходы</w:t>
            </w:r>
          </w:p>
        </w:tc>
        <w:tc>
          <w:tcPr>
            <w:tcW w:w="718" w:type="dxa"/>
            <w:shd w:val="clear" w:color="auto" w:fill="auto"/>
            <w:vAlign w:val="bottom"/>
          </w:tcPr>
          <w:p w14:paraId="4E89E280"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4,5</w:t>
            </w:r>
          </w:p>
        </w:tc>
        <w:tc>
          <w:tcPr>
            <w:tcW w:w="719" w:type="dxa"/>
            <w:shd w:val="clear" w:color="auto" w:fill="auto"/>
            <w:vAlign w:val="bottom"/>
          </w:tcPr>
          <w:p w14:paraId="1AC323B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5,2</w:t>
            </w:r>
          </w:p>
        </w:tc>
        <w:tc>
          <w:tcPr>
            <w:tcW w:w="718" w:type="dxa"/>
            <w:shd w:val="clear" w:color="auto" w:fill="auto"/>
            <w:vAlign w:val="bottom"/>
          </w:tcPr>
          <w:p w14:paraId="4B3CF2F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2,7</w:t>
            </w:r>
          </w:p>
        </w:tc>
        <w:tc>
          <w:tcPr>
            <w:tcW w:w="719" w:type="dxa"/>
            <w:shd w:val="clear" w:color="auto" w:fill="auto"/>
            <w:vAlign w:val="bottom"/>
          </w:tcPr>
          <w:p w14:paraId="7C41303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2,8</w:t>
            </w:r>
          </w:p>
        </w:tc>
        <w:tc>
          <w:tcPr>
            <w:tcW w:w="718" w:type="dxa"/>
            <w:shd w:val="clear" w:color="auto" w:fill="auto"/>
            <w:vAlign w:val="bottom"/>
          </w:tcPr>
          <w:p w14:paraId="6BE382F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3,7</w:t>
            </w:r>
          </w:p>
        </w:tc>
        <w:tc>
          <w:tcPr>
            <w:tcW w:w="719" w:type="dxa"/>
            <w:shd w:val="clear" w:color="auto" w:fill="auto"/>
            <w:vAlign w:val="bottom"/>
          </w:tcPr>
          <w:p w14:paraId="12237D85"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3BC6BBA1" w14:textId="77777777" w:rsidTr="00AF74D7">
        <w:tc>
          <w:tcPr>
            <w:tcW w:w="4200" w:type="dxa"/>
            <w:shd w:val="clear" w:color="auto" w:fill="auto"/>
          </w:tcPr>
          <w:p w14:paraId="0400492E" w14:textId="24794BF3" w:rsidR="008B779F" w:rsidRPr="008B779F" w:rsidRDefault="008B779F" w:rsidP="004D78E4">
            <w:pPr>
              <w:spacing w:before="40" w:after="40" w:line="220" w:lineRule="exact"/>
              <w:ind w:right="113"/>
              <w:rPr>
                <w:rFonts w:eastAsia="Times New Roman" w:cs="Times New Roman"/>
                <w:sz w:val="18"/>
                <w:szCs w:val="20"/>
              </w:rPr>
            </w:pPr>
            <w:r w:rsidRPr="008B779F">
              <w:rPr>
                <w:rFonts w:eastAsia="Times New Roman" w:cs="Times New Roman"/>
                <w:sz w:val="18"/>
                <w:szCs w:val="20"/>
                <w:lang w:val="en-GB"/>
              </w:rPr>
              <w:t>Профицит (+)/дефицит (</w:t>
            </w:r>
            <w:r w:rsidR="00AF74D7" w:rsidRPr="00AF74D7">
              <w:rPr>
                <w:rFonts w:eastAsia="Times New Roman" w:cs="Times New Roman"/>
                <w:sz w:val="18"/>
                <w:szCs w:val="20"/>
              </w:rPr>
              <w:t>‒</w:t>
            </w:r>
            <w:r w:rsidRPr="008B779F">
              <w:rPr>
                <w:rFonts w:eastAsia="Times New Roman" w:cs="Times New Roman"/>
                <w:sz w:val="18"/>
                <w:szCs w:val="20"/>
                <w:lang w:val="en-GB"/>
              </w:rPr>
              <w:t>)</w:t>
            </w:r>
            <w:r w:rsidRPr="008B779F">
              <w:rPr>
                <w:rFonts w:eastAsia="Times New Roman" w:cs="Times New Roman"/>
                <w:sz w:val="18"/>
                <w:szCs w:val="20"/>
              </w:rPr>
              <w:t xml:space="preserve"> </w:t>
            </w:r>
            <w:r w:rsidRPr="008B779F">
              <w:rPr>
                <w:rFonts w:eastAsia="Times New Roman" w:cs="Times New Roman"/>
                <w:sz w:val="18"/>
                <w:szCs w:val="20"/>
                <w:lang w:val="en-GB"/>
              </w:rPr>
              <w:t xml:space="preserve">текущего </w:t>
            </w:r>
            <w:r w:rsidRPr="008B779F">
              <w:rPr>
                <w:rFonts w:eastAsia="Times New Roman" w:cs="Times New Roman"/>
                <w:sz w:val="18"/>
                <w:szCs w:val="20"/>
              </w:rPr>
              <w:t>сальдо</w:t>
            </w:r>
          </w:p>
        </w:tc>
        <w:tc>
          <w:tcPr>
            <w:tcW w:w="718" w:type="dxa"/>
            <w:shd w:val="clear" w:color="auto" w:fill="auto"/>
            <w:vAlign w:val="bottom"/>
          </w:tcPr>
          <w:p w14:paraId="1A040A9B" w14:textId="660C1691"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0,1</w:t>
            </w:r>
          </w:p>
        </w:tc>
        <w:tc>
          <w:tcPr>
            <w:tcW w:w="719" w:type="dxa"/>
            <w:shd w:val="clear" w:color="auto" w:fill="auto"/>
            <w:vAlign w:val="bottom"/>
          </w:tcPr>
          <w:p w14:paraId="2817AC2F"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0,5</w:t>
            </w:r>
          </w:p>
        </w:tc>
        <w:tc>
          <w:tcPr>
            <w:tcW w:w="718" w:type="dxa"/>
            <w:shd w:val="clear" w:color="auto" w:fill="auto"/>
            <w:vAlign w:val="bottom"/>
          </w:tcPr>
          <w:p w14:paraId="2F3552AE" w14:textId="10914A8A"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7,2</w:t>
            </w:r>
          </w:p>
        </w:tc>
        <w:tc>
          <w:tcPr>
            <w:tcW w:w="719" w:type="dxa"/>
            <w:shd w:val="clear" w:color="auto" w:fill="auto"/>
            <w:vAlign w:val="bottom"/>
          </w:tcPr>
          <w:p w14:paraId="2BB19B41" w14:textId="6739FF83"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6,6</w:t>
            </w:r>
          </w:p>
        </w:tc>
        <w:tc>
          <w:tcPr>
            <w:tcW w:w="718" w:type="dxa"/>
            <w:shd w:val="clear" w:color="auto" w:fill="auto"/>
            <w:vAlign w:val="bottom"/>
          </w:tcPr>
          <w:p w14:paraId="579DCF60" w14:textId="6BB53D0E"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3,7</w:t>
            </w:r>
          </w:p>
        </w:tc>
        <w:tc>
          <w:tcPr>
            <w:tcW w:w="719" w:type="dxa"/>
            <w:shd w:val="clear" w:color="auto" w:fill="auto"/>
            <w:vAlign w:val="bottom"/>
          </w:tcPr>
          <w:p w14:paraId="5C2969A5"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488C26BA" w14:textId="77777777" w:rsidTr="00AF74D7">
        <w:tc>
          <w:tcPr>
            <w:tcW w:w="4200" w:type="dxa"/>
            <w:shd w:val="clear" w:color="auto" w:fill="auto"/>
          </w:tcPr>
          <w:p w14:paraId="5218DD6A" w14:textId="2BF69344"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Профицит (+)/дефицит (</w:t>
            </w:r>
            <w:r w:rsidR="00AF74D7" w:rsidRPr="00AF74D7">
              <w:rPr>
                <w:rFonts w:eastAsia="Times New Roman" w:cs="Times New Roman"/>
                <w:sz w:val="18"/>
                <w:szCs w:val="20"/>
              </w:rPr>
              <w:t>‒</w:t>
            </w:r>
            <w:r w:rsidRPr="008B779F">
              <w:rPr>
                <w:rFonts w:eastAsia="Times New Roman" w:cs="Times New Roman"/>
                <w:sz w:val="18"/>
                <w:szCs w:val="20"/>
                <w:lang w:val="en-GB"/>
              </w:rPr>
              <w:t>)</w:t>
            </w:r>
            <w:r w:rsidRPr="008B779F">
              <w:rPr>
                <w:rFonts w:eastAsia="Times New Roman" w:cs="Times New Roman"/>
                <w:sz w:val="18"/>
                <w:szCs w:val="20"/>
              </w:rPr>
              <w:t xml:space="preserve"> </w:t>
            </w:r>
            <w:r w:rsidRPr="008B779F">
              <w:rPr>
                <w:rFonts w:eastAsia="Times New Roman" w:cs="Times New Roman"/>
                <w:sz w:val="18"/>
                <w:szCs w:val="20"/>
                <w:lang w:val="en-GB"/>
              </w:rPr>
              <w:t>первичного сальдо</w:t>
            </w:r>
          </w:p>
        </w:tc>
        <w:tc>
          <w:tcPr>
            <w:tcW w:w="718" w:type="dxa"/>
            <w:shd w:val="clear" w:color="auto" w:fill="auto"/>
            <w:vAlign w:val="bottom"/>
          </w:tcPr>
          <w:p w14:paraId="1EF301C1" w14:textId="0DA5F965"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3,2</w:t>
            </w:r>
          </w:p>
        </w:tc>
        <w:tc>
          <w:tcPr>
            <w:tcW w:w="719" w:type="dxa"/>
            <w:shd w:val="clear" w:color="auto" w:fill="auto"/>
            <w:vAlign w:val="bottom"/>
          </w:tcPr>
          <w:p w14:paraId="6B96FF36" w14:textId="1D899D40"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3,8</w:t>
            </w:r>
          </w:p>
        </w:tc>
        <w:tc>
          <w:tcPr>
            <w:tcW w:w="718" w:type="dxa"/>
            <w:shd w:val="clear" w:color="auto" w:fill="auto"/>
            <w:vAlign w:val="bottom"/>
          </w:tcPr>
          <w:p w14:paraId="1AC99A01" w14:textId="32CA8359"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8,3</w:t>
            </w:r>
          </w:p>
        </w:tc>
        <w:tc>
          <w:tcPr>
            <w:tcW w:w="719" w:type="dxa"/>
            <w:shd w:val="clear" w:color="auto" w:fill="auto"/>
            <w:vAlign w:val="bottom"/>
          </w:tcPr>
          <w:p w14:paraId="4325D4AE" w14:textId="77BC5129"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7,5</w:t>
            </w:r>
          </w:p>
        </w:tc>
        <w:tc>
          <w:tcPr>
            <w:tcW w:w="718" w:type="dxa"/>
            <w:shd w:val="clear" w:color="auto" w:fill="auto"/>
            <w:vAlign w:val="bottom"/>
          </w:tcPr>
          <w:p w14:paraId="1D5CF985" w14:textId="42ACF4EF"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4,4</w:t>
            </w:r>
          </w:p>
        </w:tc>
        <w:tc>
          <w:tcPr>
            <w:tcW w:w="719" w:type="dxa"/>
            <w:shd w:val="clear" w:color="auto" w:fill="auto"/>
            <w:vAlign w:val="bottom"/>
          </w:tcPr>
          <w:p w14:paraId="12DD22C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473A33C1" w14:textId="77777777" w:rsidTr="00AF74D7">
        <w:tc>
          <w:tcPr>
            <w:tcW w:w="4200" w:type="dxa"/>
            <w:shd w:val="clear" w:color="auto" w:fill="auto"/>
          </w:tcPr>
          <w:p w14:paraId="43B67FC4" w14:textId="5C4BBA9E" w:rsidR="008B779F" w:rsidRPr="008B779F" w:rsidRDefault="008B779F" w:rsidP="004D78E4">
            <w:pPr>
              <w:spacing w:before="40" w:after="40" w:line="220" w:lineRule="exact"/>
              <w:ind w:right="113"/>
              <w:rPr>
                <w:rFonts w:eastAsia="Times New Roman" w:cs="Times New Roman"/>
                <w:sz w:val="18"/>
                <w:szCs w:val="20"/>
              </w:rPr>
            </w:pPr>
            <w:r w:rsidRPr="008B779F">
              <w:rPr>
                <w:rFonts w:eastAsia="Times New Roman" w:cs="Times New Roman"/>
                <w:sz w:val="18"/>
                <w:szCs w:val="20"/>
                <w:lang w:val="en-GB"/>
              </w:rPr>
              <w:t>Профицит (+)/дефицит (</w:t>
            </w:r>
            <w:r w:rsidR="00AF74D7" w:rsidRPr="00AF74D7">
              <w:rPr>
                <w:rFonts w:eastAsia="Times New Roman" w:cs="Times New Roman"/>
                <w:sz w:val="18"/>
                <w:szCs w:val="20"/>
              </w:rPr>
              <w:t>‒</w:t>
            </w:r>
            <w:r w:rsidRPr="008B779F">
              <w:rPr>
                <w:rFonts w:eastAsia="Times New Roman" w:cs="Times New Roman"/>
                <w:sz w:val="18"/>
                <w:szCs w:val="20"/>
                <w:lang w:val="en-GB"/>
              </w:rPr>
              <w:t xml:space="preserve">) </w:t>
            </w:r>
            <w:r w:rsidRPr="008B779F">
              <w:rPr>
                <w:rFonts w:eastAsia="Times New Roman" w:cs="Times New Roman"/>
                <w:sz w:val="18"/>
                <w:szCs w:val="20"/>
              </w:rPr>
              <w:t>общего сальдо</w:t>
            </w:r>
          </w:p>
        </w:tc>
        <w:tc>
          <w:tcPr>
            <w:tcW w:w="718" w:type="dxa"/>
            <w:shd w:val="clear" w:color="auto" w:fill="auto"/>
            <w:vAlign w:val="bottom"/>
          </w:tcPr>
          <w:p w14:paraId="4B506602" w14:textId="4BE2B736"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4,5</w:t>
            </w:r>
          </w:p>
        </w:tc>
        <w:tc>
          <w:tcPr>
            <w:tcW w:w="719" w:type="dxa"/>
            <w:shd w:val="clear" w:color="auto" w:fill="auto"/>
            <w:vAlign w:val="bottom"/>
          </w:tcPr>
          <w:p w14:paraId="66663277" w14:textId="0F7F6354"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4,7</w:t>
            </w:r>
          </w:p>
        </w:tc>
        <w:tc>
          <w:tcPr>
            <w:tcW w:w="718" w:type="dxa"/>
            <w:shd w:val="clear" w:color="auto" w:fill="auto"/>
            <w:vAlign w:val="bottom"/>
          </w:tcPr>
          <w:p w14:paraId="79AAF3F7" w14:textId="49CCB101"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9,8</w:t>
            </w:r>
          </w:p>
        </w:tc>
        <w:tc>
          <w:tcPr>
            <w:tcW w:w="719" w:type="dxa"/>
            <w:shd w:val="clear" w:color="auto" w:fill="auto"/>
            <w:vAlign w:val="bottom"/>
          </w:tcPr>
          <w:p w14:paraId="2E5E4AC9" w14:textId="7BB5FB1F"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9,4</w:t>
            </w:r>
          </w:p>
        </w:tc>
        <w:tc>
          <w:tcPr>
            <w:tcW w:w="718" w:type="dxa"/>
            <w:shd w:val="clear" w:color="auto" w:fill="auto"/>
            <w:vAlign w:val="bottom"/>
          </w:tcPr>
          <w:p w14:paraId="7267C4D4" w14:textId="4DF4E50C"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7,4</w:t>
            </w:r>
          </w:p>
        </w:tc>
        <w:tc>
          <w:tcPr>
            <w:tcW w:w="719" w:type="dxa"/>
            <w:shd w:val="clear" w:color="auto" w:fill="auto"/>
            <w:vAlign w:val="bottom"/>
          </w:tcPr>
          <w:p w14:paraId="11F6E19E"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0FA2AB45" w14:textId="77777777" w:rsidTr="00AF74D7">
        <w:tc>
          <w:tcPr>
            <w:tcW w:w="4200" w:type="dxa"/>
            <w:shd w:val="clear" w:color="auto" w:fill="auto"/>
          </w:tcPr>
          <w:p w14:paraId="1EE04649"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 xml:space="preserve">Статистическое </w:t>
            </w:r>
            <w:r w:rsidRPr="008B779F">
              <w:rPr>
                <w:rFonts w:eastAsia="Times New Roman" w:cs="Times New Roman"/>
                <w:sz w:val="18"/>
                <w:szCs w:val="20"/>
              </w:rPr>
              <w:t>расхождение</w:t>
            </w:r>
          </w:p>
        </w:tc>
        <w:tc>
          <w:tcPr>
            <w:tcW w:w="718" w:type="dxa"/>
            <w:shd w:val="clear" w:color="auto" w:fill="auto"/>
            <w:vAlign w:val="bottom"/>
          </w:tcPr>
          <w:p w14:paraId="1CF529D3" w14:textId="791034F2"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1,5</w:t>
            </w:r>
          </w:p>
        </w:tc>
        <w:tc>
          <w:tcPr>
            <w:tcW w:w="719" w:type="dxa"/>
            <w:shd w:val="clear" w:color="auto" w:fill="auto"/>
            <w:vAlign w:val="bottom"/>
          </w:tcPr>
          <w:p w14:paraId="04524C30" w14:textId="1CC431B8"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1,2</w:t>
            </w:r>
          </w:p>
        </w:tc>
        <w:tc>
          <w:tcPr>
            <w:tcW w:w="718" w:type="dxa"/>
            <w:shd w:val="clear" w:color="auto" w:fill="auto"/>
            <w:vAlign w:val="bottom"/>
          </w:tcPr>
          <w:p w14:paraId="64417A51" w14:textId="720AEECD"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0,9</w:t>
            </w:r>
          </w:p>
        </w:tc>
        <w:tc>
          <w:tcPr>
            <w:tcW w:w="719" w:type="dxa"/>
            <w:shd w:val="clear" w:color="auto" w:fill="auto"/>
            <w:vAlign w:val="bottom"/>
          </w:tcPr>
          <w:p w14:paraId="3EFE6E10" w14:textId="23AF4B19"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1,8</w:t>
            </w:r>
          </w:p>
        </w:tc>
        <w:tc>
          <w:tcPr>
            <w:tcW w:w="718" w:type="dxa"/>
            <w:shd w:val="clear" w:color="auto" w:fill="auto"/>
            <w:vAlign w:val="bottom"/>
          </w:tcPr>
          <w:p w14:paraId="41D12039" w14:textId="49FC3397"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1,3</w:t>
            </w:r>
          </w:p>
        </w:tc>
        <w:tc>
          <w:tcPr>
            <w:tcW w:w="719" w:type="dxa"/>
            <w:shd w:val="clear" w:color="auto" w:fill="auto"/>
            <w:vAlign w:val="bottom"/>
          </w:tcPr>
          <w:p w14:paraId="0ECDFE55"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2A96643A" w14:textId="77777777" w:rsidTr="00AF74D7">
        <w:tc>
          <w:tcPr>
            <w:tcW w:w="4200" w:type="dxa"/>
            <w:shd w:val="clear" w:color="auto" w:fill="auto"/>
          </w:tcPr>
          <w:p w14:paraId="6E9125DE"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Финансирование</w:t>
            </w:r>
          </w:p>
        </w:tc>
        <w:tc>
          <w:tcPr>
            <w:tcW w:w="718" w:type="dxa"/>
            <w:shd w:val="clear" w:color="auto" w:fill="auto"/>
            <w:vAlign w:val="bottom"/>
          </w:tcPr>
          <w:p w14:paraId="5166B18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6,0</w:t>
            </w:r>
          </w:p>
        </w:tc>
        <w:tc>
          <w:tcPr>
            <w:tcW w:w="719" w:type="dxa"/>
            <w:shd w:val="clear" w:color="auto" w:fill="auto"/>
            <w:vAlign w:val="bottom"/>
          </w:tcPr>
          <w:p w14:paraId="6BB4857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5,9</w:t>
            </w:r>
          </w:p>
        </w:tc>
        <w:tc>
          <w:tcPr>
            <w:tcW w:w="718" w:type="dxa"/>
            <w:shd w:val="clear" w:color="auto" w:fill="auto"/>
            <w:vAlign w:val="bottom"/>
          </w:tcPr>
          <w:p w14:paraId="0770294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10,7</w:t>
            </w:r>
          </w:p>
        </w:tc>
        <w:tc>
          <w:tcPr>
            <w:tcW w:w="719" w:type="dxa"/>
            <w:shd w:val="clear" w:color="auto" w:fill="auto"/>
            <w:vAlign w:val="bottom"/>
          </w:tcPr>
          <w:p w14:paraId="74EB56FC"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11,2</w:t>
            </w:r>
          </w:p>
        </w:tc>
        <w:tc>
          <w:tcPr>
            <w:tcW w:w="718" w:type="dxa"/>
            <w:shd w:val="clear" w:color="auto" w:fill="auto"/>
            <w:vAlign w:val="bottom"/>
          </w:tcPr>
          <w:p w14:paraId="0375007B"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8,7</w:t>
            </w:r>
          </w:p>
        </w:tc>
        <w:tc>
          <w:tcPr>
            <w:tcW w:w="719" w:type="dxa"/>
            <w:shd w:val="clear" w:color="auto" w:fill="auto"/>
            <w:vAlign w:val="bottom"/>
          </w:tcPr>
          <w:p w14:paraId="3AA016C5"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4F98F26F" w14:textId="77777777" w:rsidTr="00AF74D7">
        <w:tc>
          <w:tcPr>
            <w:tcW w:w="4200" w:type="dxa"/>
            <w:shd w:val="clear" w:color="auto" w:fill="auto"/>
          </w:tcPr>
          <w:p w14:paraId="668FC4AF" w14:textId="06C5B865"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Чистое приобретение (</w:t>
            </w:r>
            <w:r w:rsidR="00AF74D7" w:rsidRPr="00AF74D7">
              <w:rPr>
                <w:rFonts w:eastAsia="Times New Roman" w:cs="Times New Roman"/>
                <w:sz w:val="18"/>
                <w:szCs w:val="20"/>
              </w:rPr>
              <w:t>‒</w:t>
            </w:r>
            <w:r w:rsidRPr="008B779F">
              <w:rPr>
                <w:rFonts w:eastAsia="Times New Roman" w:cs="Times New Roman"/>
                <w:sz w:val="18"/>
                <w:szCs w:val="20"/>
                <w:lang w:val="en-GB"/>
              </w:rPr>
              <w:t>) финансовых активов</w:t>
            </w:r>
          </w:p>
        </w:tc>
        <w:tc>
          <w:tcPr>
            <w:tcW w:w="718" w:type="dxa"/>
            <w:shd w:val="clear" w:color="auto" w:fill="auto"/>
            <w:vAlign w:val="bottom"/>
          </w:tcPr>
          <w:p w14:paraId="34794F95"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0,0</w:t>
            </w:r>
          </w:p>
        </w:tc>
        <w:tc>
          <w:tcPr>
            <w:tcW w:w="719" w:type="dxa"/>
            <w:shd w:val="clear" w:color="auto" w:fill="auto"/>
            <w:vAlign w:val="bottom"/>
          </w:tcPr>
          <w:p w14:paraId="2CEED11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0,0</w:t>
            </w:r>
          </w:p>
        </w:tc>
        <w:tc>
          <w:tcPr>
            <w:tcW w:w="718" w:type="dxa"/>
            <w:shd w:val="clear" w:color="auto" w:fill="auto"/>
            <w:vAlign w:val="bottom"/>
          </w:tcPr>
          <w:p w14:paraId="60D7F72E"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0,0</w:t>
            </w:r>
          </w:p>
        </w:tc>
        <w:tc>
          <w:tcPr>
            <w:tcW w:w="719" w:type="dxa"/>
            <w:shd w:val="clear" w:color="auto" w:fill="auto"/>
            <w:vAlign w:val="bottom"/>
          </w:tcPr>
          <w:p w14:paraId="583296C5" w14:textId="0E9B94D1"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2,4</w:t>
            </w:r>
          </w:p>
        </w:tc>
        <w:tc>
          <w:tcPr>
            <w:tcW w:w="718" w:type="dxa"/>
            <w:shd w:val="clear" w:color="auto" w:fill="auto"/>
            <w:vAlign w:val="bottom"/>
          </w:tcPr>
          <w:p w14:paraId="27CEF576" w14:textId="44237C01"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0,3</w:t>
            </w:r>
          </w:p>
        </w:tc>
        <w:tc>
          <w:tcPr>
            <w:tcW w:w="719" w:type="dxa"/>
            <w:shd w:val="clear" w:color="auto" w:fill="auto"/>
            <w:vAlign w:val="bottom"/>
          </w:tcPr>
          <w:p w14:paraId="49AB66F0"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01C86D78" w14:textId="77777777" w:rsidTr="00AF74D7">
        <w:tc>
          <w:tcPr>
            <w:tcW w:w="4200" w:type="dxa"/>
            <w:shd w:val="clear" w:color="auto" w:fill="auto"/>
          </w:tcPr>
          <w:p w14:paraId="39995FB8"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Внешнее финансирование</w:t>
            </w:r>
          </w:p>
        </w:tc>
        <w:tc>
          <w:tcPr>
            <w:tcW w:w="718" w:type="dxa"/>
            <w:shd w:val="clear" w:color="auto" w:fill="auto"/>
            <w:vAlign w:val="bottom"/>
          </w:tcPr>
          <w:p w14:paraId="4BF9F60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3,3</w:t>
            </w:r>
          </w:p>
        </w:tc>
        <w:tc>
          <w:tcPr>
            <w:tcW w:w="719" w:type="dxa"/>
            <w:shd w:val="clear" w:color="auto" w:fill="auto"/>
            <w:vAlign w:val="bottom"/>
          </w:tcPr>
          <w:p w14:paraId="4F61334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1,5</w:t>
            </w:r>
          </w:p>
        </w:tc>
        <w:tc>
          <w:tcPr>
            <w:tcW w:w="718" w:type="dxa"/>
            <w:shd w:val="clear" w:color="auto" w:fill="auto"/>
            <w:vAlign w:val="bottom"/>
          </w:tcPr>
          <w:p w14:paraId="5EF818FB"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1,6</w:t>
            </w:r>
          </w:p>
        </w:tc>
        <w:tc>
          <w:tcPr>
            <w:tcW w:w="719" w:type="dxa"/>
            <w:shd w:val="clear" w:color="auto" w:fill="auto"/>
            <w:vAlign w:val="bottom"/>
          </w:tcPr>
          <w:p w14:paraId="6EE34340"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23,9</w:t>
            </w:r>
          </w:p>
        </w:tc>
        <w:tc>
          <w:tcPr>
            <w:tcW w:w="718" w:type="dxa"/>
            <w:shd w:val="clear" w:color="auto" w:fill="auto"/>
            <w:vAlign w:val="bottom"/>
          </w:tcPr>
          <w:p w14:paraId="1F97E7F0"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3,1</w:t>
            </w:r>
          </w:p>
        </w:tc>
        <w:tc>
          <w:tcPr>
            <w:tcW w:w="719" w:type="dxa"/>
            <w:shd w:val="clear" w:color="auto" w:fill="auto"/>
            <w:vAlign w:val="bottom"/>
          </w:tcPr>
          <w:p w14:paraId="21A9951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2B241185" w14:textId="77777777" w:rsidTr="00AF74D7">
        <w:tc>
          <w:tcPr>
            <w:tcW w:w="4200" w:type="dxa"/>
            <w:shd w:val="clear" w:color="auto" w:fill="auto"/>
          </w:tcPr>
          <w:p w14:paraId="011C423B"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Выплаты</w:t>
            </w:r>
          </w:p>
        </w:tc>
        <w:tc>
          <w:tcPr>
            <w:tcW w:w="718" w:type="dxa"/>
            <w:shd w:val="clear" w:color="auto" w:fill="auto"/>
            <w:vAlign w:val="bottom"/>
          </w:tcPr>
          <w:p w14:paraId="3425764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3,6</w:t>
            </w:r>
          </w:p>
        </w:tc>
        <w:tc>
          <w:tcPr>
            <w:tcW w:w="719" w:type="dxa"/>
            <w:shd w:val="clear" w:color="auto" w:fill="auto"/>
            <w:vAlign w:val="bottom"/>
          </w:tcPr>
          <w:p w14:paraId="1C38408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2,1</w:t>
            </w:r>
          </w:p>
        </w:tc>
        <w:tc>
          <w:tcPr>
            <w:tcW w:w="718" w:type="dxa"/>
            <w:shd w:val="clear" w:color="auto" w:fill="auto"/>
            <w:vAlign w:val="bottom"/>
          </w:tcPr>
          <w:p w14:paraId="351082E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2,4</w:t>
            </w:r>
          </w:p>
        </w:tc>
        <w:tc>
          <w:tcPr>
            <w:tcW w:w="719" w:type="dxa"/>
            <w:shd w:val="clear" w:color="auto" w:fill="auto"/>
            <w:vAlign w:val="bottom"/>
          </w:tcPr>
          <w:p w14:paraId="557B944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29,8</w:t>
            </w:r>
          </w:p>
        </w:tc>
        <w:tc>
          <w:tcPr>
            <w:tcW w:w="718" w:type="dxa"/>
            <w:shd w:val="clear" w:color="auto" w:fill="auto"/>
            <w:vAlign w:val="bottom"/>
          </w:tcPr>
          <w:p w14:paraId="00F53A2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4,8</w:t>
            </w:r>
          </w:p>
        </w:tc>
        <w:tc>
          <w:tcPr>
            <w:tcW w:w="719" w:type="dxa"/>
            <w:shd w:val="clear" w:color="auto" w:fill="auto"/>
            <w:vAlign w:val="bottom"/>
          </w:tcPr>
          <w:p w14:paraId="5AC3F89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38FD1245" w14:textId="77777777" w:rsidTr="00AF74D7">
        <w:tc>
          <w:tcPr>
            <w:tcW w:w="4200" w:type="dxa"/>
            <w:shd w:val="clear" w:color="auto" w:fill="auto"/>
          </w:tcPr>
          <w:p w14:paraId="21C0F2C3"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минус: амортизация</w:t>
            </w:r>
          </w:p>
        </w:tc>
        <w:tc>
          <w:tcPr>
            <w:tcW w:w="718" w:type="dxa"/>
            <w:shd w:val="clear" w:color="auto" w:fill="auto"/>
            <w:vAlign w:val="bottom"/>
          </w:tcPr>
          <w:p w14:paraId="022DD558"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0,4</w:t>
            </w:r>
          </w:p>
        </w:tc>
        <w:tc>
          <w:tcPr>
            <w:tcW w:w="719" w:type="dxa"/>
            <w:shd w:val="clear" w:color="auto" w:fill="auto"/>
            <w:vAlign w:val="bottom"/>
          </w:tcPr>
          <w:p w14:paraId="335E54C8"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0,7</w:t>
            </w:r>
          </w:p>
        </w:tc>
        <w:tc>
          <w:tcPr>
            <w:tcW w:w="718" w:type="dxa"/>
            <w:shd w:val="clear" w:color="auto" w:fill="auto"/>
            <w:vAlign w:val="bottom"/>
          </w:tcPr>
          <w:p w14:paraId="44E73EE5"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0,7</w:t>
            </w:r>
          </w:p>
        </w:tc>
        <w:tc>
          <w:tcPr>
            <w:tcW w:w="719" w:type="dxa"/>
            <w:shd w:val="clear" w:color="auto" w:fill="auto"/>
            <w:vAlign w:val="bottom"/>
          </w:tcPr>
          <w:p w14:paraId="7664B78C"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5,9</w:t>
            </w:r>
          </w:p>
        </w:tc>
        <w:tc>
          <w:tcPr>
            <w:tcW w:w="718" w:type="dxa"/>
            <w:shd w:val="clear" w:color="auto" w:fill="auto"/>
            <w:vAlign w:val="bottom"/>
          </w:tcPr>
          <w:p w14:paraId="10E26654"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1,7</w:t>
            </w:r>
          </w:p>
        </w:tc>
        <w:tc>
          <w:tcPr>
            <w:tcW w:w="719" w:type="dxa"/>
            <w:shd w:val="clear" w:color="auto" w:fill="auto"/>
            <w:vAlign w:val="bottom"/>
          </w:tcPr>
          <w:p w14:paraId="587C70B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44D3B096" w14:textId="77777777" w:rsidTr="00AF74D7">
        <w:tc>
          <w:tcPr>
            <w:tcW w:w="4200" w:type="dxa"/>
            <w:shd w:val="clear" w:color="auto" w:fill="auto"/>
          </w:tcPr>
          <w:p w14:paraId="5FB2A939"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Внутреннее финансирование</w:t>
            </w:r>
          </w:p>
        </w:tc>
        <w:tc>
          <w:tcPr>
            <w:tcW w:w="718" w:type="dxa"/>
            <w:shd w:val="clear" w:color="auto" w:fill="auto"/>
            <w:vAlign w:val="bottom"/>
          </w:tcPr>
          <w:p w14:paraId="6412C67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2,8</w:t>
            </w:r>
          </w:p>
        </w:tc>
        <w:tc>
          <w:tcPr>
            <w:tcW w:w="719" w:type="dxa"/>
            <w:shd w:val="clear" w:color="auto" w:fill="auto"/>
            <w:vAlign w:val="bottom"/>
          </w:tcPr>
          <w:p w14:paraId="3F54F6D5"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4,4</w:t>
            </w:r>
          </w:p>
        </w:tc>
        <w:tc>
          <w:tcPr>
            <w:tcW w:w="718" w:type="dxa"/>
            <w:shd w:val="clear" w:color="auto" w:fill="auto"/>
            <w:vAlign w:val="bottom"/>
          </w:tcPr>
          <w:p w14:paraId="398E324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9,1</w:t>
            </w:r>
          </w:p>
        </w:tc>
        <w:tc>
          <w:tcPr>
            <w:tcW w:w="719" w:type="dxa"/>
            <w:shd w:val="clear" w:color="auto" w:fill="auto"/>
            <w:vAlign w:val="bottom"/>
          </w:tcPr>
          <w:p w14:paraId="1F2BB306" w14:textId="10F71DE5"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10,3</w:t>
            </w:r>
          </w:p>
        </w:tc>
        <w:tc>
          <w:tcPr>
            <w:tcW w:w="718" w:type="dxa"/>
            <w:shd w:val="clear" w:color="auto" w:fill="auto"/>
            <w:vAlign w:val="bottom"/>
          </w:tcPr>
          <w:p w14:paraId="6A7FAFD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5,9</w:t>
            </w:r>
          </w:p>
        </w:tc>
        <w:tc>
          <w:tcPr>
            <w:tcW w:w="719" w:type="dxa"/>
            <w:shd w:val="clear" w:color="auto" w:fill="auto"/>
            <w:vAlign w:val="bottom"/>
          </w:tcPr>
          <w:p w14:paraId="3F8AA47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41F33BFD" w14:textId="77777777" w:rsidTr="00AF74D7">
        <w:tc>
          <w:tcPr>
            <w:tcW w:w="4200" w:type="dxa"/>
            <w:shd w:val="clear" w:color="auto" w:fill="auto"/>
          </w:tcPr>
          <w:p w14:paraId="082A380C"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Центральный банк</w:t>
            </w:r>
          </w:p>
        </w:tc>
        <w:tc>
          <w:tcPr>
            <w:tcW w:w="718" w:type="dxa"/>
            <w:shd w:val="clear" w:color="auto" w:fill="auto"/>
            <w:vAlign w:val="bottom"/>
          </w:tcPr>
          <w:p w14:paraId="56B4D7C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2,7</w:t>
            </w:r>
          </w:p>
        </w:tc>
        <w:tc>
          <w:tcPr>
            <w:tcW w:w="719" w:type="dxa"/>
            <w:shd w:val="clear" w:color="auto" w:fill="auto"/>
            <w:vAlign w:val="bottom"/>
          </w:tcPr>
          <w:p w14:paraId="72C61E8A"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1,0</w:t>
            </w:r>
          </w:p>
        </w:tc>
        <w:tc>
          <w:tcPr>
            <w:tcW w:w="718" w:type="dxa"/>
            <w:shd w:val="clear" w:color="auto" w:fill="auto"/>
            <w:vAlign w:val="bottom"/>
          </w:tcPr>
          <w:p w14:paraId="358E980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10,5</w:t>
            </w:r>
          </w:p>
        </w:tc>
        <w:tc>
          <w:tcPr>
            <w:tcW w:w="719" w:type="dxa"/>
            <w:shd w:val="clear" w:color="auto" w:fill="auto"/>
            <w:vAlign w:val="bottom"/>
          </w:tcPr>
          <w:p w14:paraId="3A6A5294" w14:textId="5CC5B955"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2,0</w:t>
            </w:r>
          </w:p>
        </w:tc>
        <w:tc>
          <w:tcPr>
            <w:tcW w:w="718" w:type="dxa"/>
            <w:shd w:val="clear" w:color="auto" w:fill="auto"/>
            <w:vAlign w:val="bottom"/>
          </w:tcPr>
          <w:p w14:paraId="1BEEC70B"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2,3</w:t>
            </w:r>
          </w:p>
        </w:tc>
        <w:tc>
          <w:tcPr>
            <w:tcW w:w="719" w:type="dxa"/>
            <w:shd w:val="clear" w:color="auto" w:fill="auto"/>
            <w:vAlign w:val="bottom"/>
          </w:tcPr>
          <w:p w14:paraId="3256AB3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2C4D5E8C" w14:textId="77777777" w:rsidTr="00AF74D7">
        <w:tc>
          <w:tcPr>
            <w:tcW w:w="4200" w:type="dxa"/>
            <w:shd w:val="clear" w:color="auto" w:fill="auto"/>
          </w:tcPr>
          <w:p w14:paraId="2B513F0A"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Другие депозитарные корпорации</w:t>
            </w:r>
          </w:p>
        </w:tc>
        <w:tc>
          <w:tcPr>
            <w:tcW w:w="718" w:type="dxa"/>
            <w:shd w:val="clear" w:color="auto" w:fill="auto"/>
            <w:vAlign w:val="bottom"/>
          </w:tcPr>
          <w:p w14:paraId="66EC2C3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0,5</w:t>
            </w:r>
          </w:p>
        </w:tc>
        <w:tc>
          <w:tcPr>
            <w:tcW w:w="719" w:type="dxa"/>
            <w:shd w:val="clear" w:color="auto" w:fill="auto"/>
            <w:vAlign w:val="bottom"/>
          </w:tcPr>
          <w:p w14:paraId="0D68FBB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3,4</w:t>
            </w:r>
          </w:p>
        </w:tc>
        <w:tc>
          <w:tcPr>
            <w:tcW w:w="718" w:type="dxa"/>
            <w:shd w:val="clear" w:color="auto" w:fill="auto"/>
            <w:vAlign w:val="bottom"/>
          </w:tcPr>
          <w:p w14:paraId="0F8C9A9B" w14:textId="1A59C330"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2,0</w:t>
            </w:r>
          </w:p>
        </w:tc>
        <w:tc>
          <w:tcPr>
            <w:tcW w:w="719" w:type="dxa"/>
            <w:shd w:val="clear" w:color="auto" w:fill="auto"/>
            <w:vAlign w:val="bottom"/>
          </w:tcPr>
          <w:p w14:paraId="2013F5F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2,1</w:t>
            </w:r>
          </w:p>
        </w:tc>
        <w:tc>
          <w:tcPr>
            <w:tcW w:w="718" w:type="dxa"/>
            <w:shd w:val="clear" w:color="auto" w:fill="auto"/>
            <w:vAlign w:val="bottom"/>
          </w:tcPr>
          <w:p w14:paraId="38CFCD6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3,8</w:t>
            </w:r>
          </w:p>
        </w:tc>
        <w:tc>
          <w:tcPr>
            <w:tcW w:w="719" w:type="dxa"/>
            <w:shd w:val="clear" w:color="auto" w:fill="auto"/>
            <w:vAlign w:val="bottom"/>
          </w:tcPr>
          <w:p w14:paraId="17081654"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3EFC8E58" w14:textId="77777777" w:rsidTr="00AF74D7">
        <w:tc>
          <w:tcPr>
            <w:tcW w:w="4200" w:type="dxa"/>
            <w:shd w:val="clear" w:color="auto" w:fill="auto"/>
          </w:tcPr>
          <w:p w14:paraId="2F30E605"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Другие финансовые корпорации</w:t>
            </w:r>
          </w:p>
        </w:tc>
        <w:tc>
          <w:tcPr>
            <w:tcW w:w="718" w:type="dxa"/>
            <w:shd w:val="clear" w:color="auto" w:fill="auto"/>
            <w:vAlign w:val="bottom"/>
          </w:tcPr>
          <w:p w14:paraId="01F51A6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0,1</w:t>
            </w:r>
          </w:p>
        </w:tc>
        <w:tc>
          <w:tcPr>
            <w:tcW w:w="719" w:type="dxa"/>
            <w:shd w:val="clear" w:color="auto" w:fill="auto"/>
            <w:vAlign w:val="bottom"/>
          </w:tcPr>
          <w:p w14:paraId="33026098"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0,0</w:t>
            </w:r>
          </w:p>
        </w:tc>
        <w:tc>
          <w:tcPr>
            <w:tcW w:w="718" w:type="dxa"/>
            <w:shd w:val="clear" w:color="auto" w:fill="auto"/>
            <w:vAlign w:val="bottom"/>
          </w:tcPr>
          <w:p w14:paraId="7D40812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0,1</w:t>
            </w:r>
          </w:p>
        </w:tc>
        <w:tc>
          <w:tcPr>
            <w:tcW w:w="719" w:type="dxa"/>
            <w:shd w:val="clear" w:color="auto" w:fill="auto"/>
            <w:vAlign w:val="bottom"/>
          </w:tcPr>
          <w:p w14:paraId="2EA6E4FF"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0,1</w:t>
            </w:r>
          </w:p>
        </w:tc>
        <w:tc>
          <w:tcPr>
            <w:tcW w:w="718" w:type="dxa"/>
            <w:shd w:val="clear" w:color="auto" w:fill="auto"/>
            <w:vAlign w:val="bottom"/>
          </w:tcPr>
          <w:p w14:paraId="53ABD6FD" w14:textId="587648E2"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0,1</w:t>
            </w:r>
          </w:p>
        </w:tc>
        <w:tc>
          <w:tcPr>
            <w:tcW w:w="719" w:type="dxa"/>
            <w:shd w:val="clear" w:color="auto" w:fill="auto"/>
            <w:vAlign w:val="bottom"/>
          </w:tcPr>
          <w:p w14:paraId="0263854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57A0CF68" w14:textId="77777777" w:rsidTr="00AF74D7">
        <w:tc>
          <w:tcPr>
            <w:tcW w:w="4200" w:type="dxa"/>
            <w:shd w:val="clear" w:color="auto" w:fill="auto"/>
          </w:tcPr>
          <w:p w14:paraId="79ED9D7C"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Нефинансовые корпорации</w:t>
            </w:r>
          </w:p>
        </w:tc>
        <w:tc>
          <w:tcPr>
            <w:tcW w:w="718" w:type="dxa"/>
            <w:shd w:val="clear" w:color="auto" w:fill="auto"/>
            <w:vAlign w:val="bottom"/>
          </w:tcPr>
          <w:p w14:paraId="2BBF94E2" w14:textId="6E48106C"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0,5</w:t>
            </w:r>
          </w:p>
        </w:tc>
        <w:tc>
          <w:tcPr>
            <w:tcW w:w="719" w:type="dxa"/>
            <w:shd w:val="clear" w:color="auto" w:fill="auto"/>
            <w:vAlign w:val="bottom"/>
          </w:tcPr>
          <w:p w14:paraId="6FBF7F3C" w14:textId="7F61D38B"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0,1</w:t>
            </w:r>
          </w:p>
        </w:tc>
        <w:tc>
          <w:tcPr>
            <w:tcW w:w="718" w:type="dxa"/>
            <w:shd w:val="clear" w:color="auto" w:fill="auto"/>
            <w:vAlign w:val="bottom"/>
          </w:tcPr>
          <w:p w14:paraId="2081188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0,5</w:t>
            </w:r>
          </w:p>
        </w:tc>
        <w:tc>
          <w:tcPr>
            <w:tcW w:w="719" w:type="dxa"/>
            <w:shd w:val="clear" w:color="auto" w:fill="auto"/>
            <w:vAlign w:val="bottom"/>
          </w:tcPr>
          <w:p w14:paraId="1396FD70" w14:textId="257C73FB"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10,5</w:t>
            </w:r>
          </w:p>
        </w:tc>
        <w:tc>
          <w:tcPr>
            <w:tcW w:w="718" w:type="dxa"/>
            <w:shd w:val="clear" w:color="auto" w:fill="auto"/>
            <w:vAlign w:val="bottom"/>
          </w:tcPr>
          <w:p w14:paraId="228577F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0,0</w:t>
            </w:r>
          </w:p>
        </w:tc>
        <w:tc>
          <w:tcPr>
            <w:tcW w:w="719" w:type="dxa"/>
            <w:shd w:val="clear" w:color="auto" w:fill="auto"/>
            <w:vAlign w:val="bottom"/>
          </w:tcPr>
          <w:p w14:paraId="75584D7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2AA8EB9B" w14:textId="77777777" w:rsidTr="00AF74D7">
        <w:tc>
          <w:tcPr>
            <w:tcW w:w="4200" w:type="dxa"/>
            <w:shd w:val="clear" w:color="auto" w:fill="auto"/>
          </w:tcPr>
          <w:p w14:paraId="4F41A850"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Общее сальдо</w:t>
            </w:r>
          </w:p>
        </w:tc>
        <w:tc>
          <w:tcPr>
            <w:tcW w:w="718" w:type="dxa"/>
            <w:shd w:val="clear" w:color="auto" w:fill="auto"/>
            <w:vAlign w:val="bottom"/>
          </w:tcPr>
          <w:p w14:paraId="24E2F59B" w14:textId="138E01AE"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5,4</w:t>
            </w:r>
          </w:p>
        </w:tc>
        <w:tc>
          <w:tcPr>
            <w:tcW w:w="719" w:type="dxa"/>
            <w:shd w:val="clear" w:color="auto" w:fill="auto"/>
            <w:vAlign w:val="bottom"/>
          </w:tcPr>
          <w:p w14:paraId="31F50E68" w14:textId="2864598E"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7,4</w:t>
            </w:r>
          </w:p>
        </w:tc>
        <w:tc>
          <w:tcPr>
            <w:tcW w:w="718" w:type="dxa"/>
            <w:shd w:val="clear" w:color="auto" w:fill="auto"/>
            <w:vAlign w:val="bottom"/>
          </w:tcPr>
          <w:p w14:paraId="2136701E" w14:textId="3581637A"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8,6</w:t>
            </w:r>
          </w:p>
        </w:tc>
        <w:tc>
          <w:tcPr>
            <w:tcW w:w="719" w:type="dxa"/>
            <w:shd w:val="clear" w:color="auto" w:fill="auto"/>
            <w:vAlign w:val="bottom"/>
          </w:tcPr>
          <w:p w14:paraId="4077FB8D" w14:textId="78250232"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6,3</w:t>
            </w:r>
          </w:p>
        </w:tc>
        <w:tc>
          <w:tcPr>
            <w:tcW w:w="718" w:type="dxa"/>
            <w:shd w:val="clear" w:color="auto" w:fill="auto"/>
            <w:vAlign w:val="bottom"/>
          </w:tcPr>
          <w:p w14:paraId="55FA2318" w14:textId="208FEE12" w:rsidR="008B779F" w:rsidRPr="008B779F" w:rsidRDefault="00AF74D7" w:rsidP="004D78E4">
            <w:pPr>
              <w:spacing w:before="40" w:after="40" w:line="220" w:lineRule="exact"/>
              <w:ind w:right="113"/>
              <w:jc w:val="right"/>
              <w:rPr>
                <w:rFonts w:eastAsia="Times New Roman" w:cs="Times New Roman"/>
                <w:sz w:val="18"/>
                <w:szCs w:val="20"/>
                <w:lang w:val="en-GB"/>
              </w:rPr>
            </w:pPr>
            <w:r>
              <w:rPr>
                <w:rFonts w:eastAsia="Times New Roman" w:cs="Times New Roman"/>
                <w:sz w:val="18"/>
                <w:szCs w:val="20"/>
                <w:lang w:val="en-GB"/>
              </w:rPr>
              <w:t>‒</w:t>
            </w:r>
            <w:r w:rsidR="008B779F" w:rsidRPr="008B779F">
              <w:rPr>
                <w:rFonts w:eastAsia="Times New Roman" w:cs="Times New Roman"/>
                <w:sz w:val="18"/>
                <w:szCs w:val="20"/>
                <w:lang w:val="en-GB"/>
              </w:rPr>
              <w:t>6,7</w:t>
            </w:r>
          </w:p>
        </w:tc>
        <w:tc>
          <w:tcPr>
            <w:tcW w:w="719" w:type="dxa"/>
            <w:shd w:val="clear" w:color="auto" w:fill="auto"/>
            <w:vAlign w:val="bottom"/>
          </w:tcPr>
          <w:p w14:paraId="7821258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420A2592" w14:textId="77777777" w:rsidTr="00AF74D7">
        <w:tc>
          <w:tcPr>
            <w:tcW w:w="4200" w:type="dxa"/>
            <w:shd w:val="clear" w:color="auto" w:fill="auto"/>
          </w:tcPr>
          <w:p w14:paraId="2D636B0F" w14:textId="77777777" w:rsidR="008B779F" w:rsidRPr="008B779F" w:rsidRDefault="008B779F" w:rsidP="004D78E4">
            <w:pPr>
              <w:spacing w:before="40" w:after="40" w:line="220" w:lineRule="exact"/>
              <w:ind w:right="113"/>
              <w:rPr>
                <w:rFonts w:eastAsia="Times New Roman" w:cs="Times New Roman"/>
                <w:sz w:val="18"/>
                <w:szCs w:val="20"/>
              </w:rPr>
            </w:pPr>
            <w:r w:rsidRPr="008B779F">
              <w:rPr>
                <w:rFonts w:eastAsia="Times New Roman" w:cs="Times New Roman"/>
                <w:sz w:val="18"/>
                <w:szCs w:val="20"/>
              </w:rPr>
              <w:t>Памятка</w:t>
            </w:r>
          </w:p>
        </w:tc>
        <w:tc>
          <w:tcPr>
            <w:tcW w:w="718" w:type="dxa"/>
            <w:shd w:val="clear" w:color="auto" w:fill="auto"/>
            <w:vAlign w:val="bottom"/>
          </w:tcPr>
          <w:p w14:paraId="5A0ED87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9" w:type="dxa"/>
            <w:shd w:val="clear" w:color="auto" w:fill="auto"/>
            <w:vAlign w:val="bottom"/>
          </w:tcPr>
          <w:p w14:paraId="0692578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8" w:type="dxa"/>
            <w:shd w:val="clear" w:color="auto" w:fill="auto"/>
            <w:vAlign w:val="bottom"/>
          </w:tcPr>
          <w:p w14:paraId="37345572"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9" w:type="dxa"/>
            <w:shd w:val="clear" w:color="auto" w:fill="auto"/>
            <w:vAlign w:val="bottom"/>
          </w:tcPr>
          <w:p w14:paraId="6DBEBEDE"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8" w:type="dxa"/>
            <w:shd w:val="clear" w:color="auto" w:fill="auto"/>
            <w:vAlign w:val="bottom"/>
          </w:tcPr>
          <w:p w14:paraId="49AD3D4A"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c>
          <w:tcPr>
            <w:tcW w:w="719" w:type="dxa"/>
            <w:shd w:val="clear" w:color="auto" w:fill="auto"/>
            <w:vAlign w:val="bottom"/>
          </w:tcPr>
          <w:p w14:paraId="1615166E"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p>
        </w:tc>
      </w:tr>
      <w:tr w:rsidR="004D78E4" w:rsidRPr="008B779F" w14:paraId="7136377E" w14:textId="77777777" w:rsidTr="00AF74D7">
        <w:tc>
          <w:tcPr>
            <w:tcW w:w="4200" w:type="dxa"/>
            <w:shd w:val="clear" w:color="auto" w:fill="auto"/>
          </w:tcPr>
          <w:p w14:paraId="1A5020F1" w14:textId="4A50F4F4"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 xml:space="preserve">Население </w:t>
            </w:r>
            <w:r w:rsidRPr="005B7A57">
              <w:rPr>
                <w:rFonts w:eastAsia="Times New Roman" w:cs="Times New Roman"/>
                <w:sz w:val="18"/>
                <w:szCs w:val="20"/>
                <w:lang w:val="en-GB"/>
              </w:rPr>
              <w:t>(</w:t>
            </w:r>
            <w:r w:rsidR="005B7A57" w:rsidRPr="005B7A57">
              <w:rPr>
                <w:rFonts w:eastAsia="Times New Roman" w:cs="Times New Roman"/>
                <w:sz w:val="18"/>
                <w:szCs w:val="20"/>
              </w:rPr>
              <w:t>тыс</w:t>
            </w:r>
            <w:r w:rsidR="005B7A57">
              <w:rPr>
                <w:rFonts w:eastAsia="Times New Roman" w:cs="Times New Roman"/>
                <w:sz w:val="18"/>
                <w:szCs w:val="20"/>
              </w:rPr>
              <w:t>.</w:t>
            </w:r>
            <w:r w:rsidRPr="005B7A57">
              <w:rPr>
                <w:rFonts w:eastAsia="Times New Roman" w:cs="Times New Roman"/>
                <w:sz w:val="18"/>
                <w:szCs w:val="20"/>
                <w:lang w:val="en-GB"/>
              </w:rPr>
              <w:t xml:space="preserve"> человек)</w:t>
            </w:r>
          </w:p>
        </w:tc>
        <w:tc>
          <w:tcPr>
            <w:tcW w:w="718" w:type="dxa"/>
            <w:shd w:val="clear" w:color="auto" w:fill="auto"/>
            <w:vAlign w:val="bottom"/>
          </w:tcPr>
          <w:p w14:paraId="0F0C7B4C"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550,2</w:t>
            </w:r>
          </w:p>
        </w:tc>
        <w:tc>
          <w:tcPr>
            <w:tcW w:w="719" w:type="dxa"/>
            <w:shd w:val="clear" w:color="auto" w:fill="auto"/>
            <w:vAlign w:val="bottom"/>
          </w:tcPr>
          <w:p w14:paraId="6CE2B97F"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558,8</w:t>
            </w:r>
          </w:p>
        </w:tc>
        <w:tc>
          <w:tcPr>
            <w:tcW w:w="718" w:type="dxa"/>
            <w:shd w:val="clear" w:color="auto" w:fill="auto"/>
            <w:vAlign w:val="bottom"/>
          </w:tcPr>
          <w:p w14:paraId="50F32164"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567,3</w:t>
            </w:r>
          </w:p>
        </w:tc>
        <w:tc>
          <w:tcPr>
            <w:tcW w:w="719" w:type="dxa"/>
            <w:shd w:val="clear" w:color="auto" w:fill="auto"/>
            <w:vAlign w:val="bottom"/>
          </w:tcPr>
          <w:p w14:paraId="1A54D4AB"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575,8</w:t>
            </w:r>
          </w:p>
        </w:tc>
        <w:tc>
          <w:tcPr>
            <w:tcW w:w="718" w:type="dxa"/>
            <w:shd w:val="clear" w:color="auto" w:fill="auto"/>
            <w:vAlign w:val="bottom"/>
          </w:tcPr>
          <w:p w14:paraId="436F67B5"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583,4</w:t>
            </w:r>
          </w:p>
        </w:tc>
        <w:tc>
          <w:tcPr>
            <w:tcW w:w="719" w:type="dxa"/>
            <w:shd w:val="clear" w:color="auto" w:fill="auto"/>
            <w:vAlign w:val="bottom"/>
          </w:tcPr>
          <w:p w14:paraId="23EA5E7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7E80F410" w14:textId="77777777" w:rsidTr="00AF74D7">
        <w:tc>
          <w:tcPr>
            <w:tcW w:w="4200" w:type="dxa"/>
            <w:shd w:val="clear" w:color="auto" w:fill="auto"/>
          </w:tcPr>
          <w:p w14:paraId="47FBD52F" w14:textId="1ED21B38"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 xml:space="preserve">Рабочая сила </w:t>
            </w:r>
            <w:r w:rsidRPr="005B7A57">
              <w:rPr>
                <w:rFonts w:eastAsia="Times New Roman" w:cs="Times New Roman"/>
                <w:sz w:val="18"/>
                <w:szCs w:val="20"/>
                <w:lang w:val="en-GB"/>
              </w:rPr>
              <w:t>(</w:t>
            </w:r>
            <w:r w:rsidR="005B7A57" w:rsidRPr="005B7A57">
              <w:rPr>
                <w:rFonts w:eastAsia="Times New Roman" w:cs="Times New Roman"/>
                <w:sz w:val="18"/>
                <w:szCs w:val="20"/>
              </w:rPr>
              <w:t>тыс</w:t>
            </w:r>
            <w:r w:rsidR="005B7A57">
              <w:rPr>
                <w:rFonts w:eastAsia="Times New Roman" w:cs="Times New Roman"/>
                <w:sz w:val="18"/>
                <w:szCs w:val="20"/>
              </w:rPr>
              <w:t>.</w:t>
            </w:r>
            <w:r w:rsidRPr="005B7A57">
              <w:rPr>
                <w:rFonts w:eastAsia="Times New Roman" w:cs="Times New Roman"/>
                <w:sz w:val="18"/>
                <w:szCs w:val="20"/>
                <w:lang w:val="en-GB"/>
              </w:rPr>
              <w:t xml:space="preserve"> человек)</w:t>
            </w:r>
          </w:p>
        </w:tc>
        <w:tc>
          <w:tcPr>
            <w:tcW w:w="718" w:type="dxa"/>
            <w:shd w:val="clear" w:color="auto" w:fill="auto"/>
            <w:vAlign w:val="bottom"/>
          </w:tcPr>
          <w:p w14:paraId="232E4205"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150,9</w:t>
            </w:r>
          </w:p>
        </w:tc>
        <w:tc>
          <w:tcPr>
            <w:tcW w:w="719" w:type="dxa"/>
            <w:shd w:val="clear" w:color="auto" w:fill="auto"/>
            <w:vAlign w:val="bottom"/>
          </w:tcPr>
          <w:p w14:paraId="40A77A68"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153,4</w:t>
            </w:r>
          </w:p>
        </w:tc>
        <w:tc>
          <w:tcPr>
            <w:tcW w:w="718" w:type="dxa"/>
            <w:shd w:val="clear" w:color="auto" w:fill="auto"/>
            <w:vAlign w:val="bottom"/>
          </w:tcPr>
          <w:p w14:paraId="740FB148"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147,1</w:t>
            </w:r>
          </w:p>
        </w:tc>
        <w:tc>
          <w:tcPr>
            <w:tcW w:w="719" w:type="dxa"/>
            <w:shd w:val="clear" w:color="auto" w:fill="auto"/>
            <w:vAlign w:val="bottom"/>
          </w:tcPr>
          <w:p w14:paraId="19111EA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148,0</w:t>
            </w:r>
          </w:p>
        </w:tc>
        <w:tc>
          <w:tcPr>
            <w:tcW w:w="718" w:type="dxa"/>
            <w:shd w:val="clear" w:color="auto" w:fill="auto"/>
            <w:vAlign w:val="bottom"/>
          </w:tcPr>
          <w:p w14:paraId="40D0C98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c>
          <w:tcPr>
            <w:tcW w:w="719" w:type="dxa"/>
            <w:shd w:val="clear" w:color="auto" w:fill="auto"/>
            <w:vAlign w:val="bottom"/>
          </w:tcPr>
          <w:p w14:paraId="24D0EF81"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6825576C" w14:textId="77777777" w:rsidTr="00AF74D7">
        <w:tc>
          <w:tcPr>
            <w:tcW w:w="4200" w:type="dxa"/>
            <w:shd w:val="clear" w:color="auto" w:fill="auto"/>
          </w:tcPr>
          <w:p w14:paraId="341FFF9A"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Уровень безработицы</w:t>
            </w:r>
            <w:r w:rsidRPr="008B779F">
              <w:rPr>
                <w:rFonts w:eastAsia="Times New Roman" w:cs="Times New Roman"/>
                <w:sz w:val="18"/>
                <w:szCs w:val="20"/>
                <w:lang w:val="en-GB"/>
              </w:rPr>
              <w:t xml:space="preserve"> (%)</w:t>
            </w:r>
          </w:p>
        </w:tc>
        <w:tc>
          <w:tcPr>
            <w:tcW w:w="718" w:type="dxa"/>
            <w:shd w:val="clear" w:color="auto" w:fill="auto"/>
            <w:vAlign w:val="bottom"/>
          </w:tcPr>
          <w:p w14:paraId="4A9D7F1A"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6,6</w:t>
            </w:r>
          </w:p>
        </w:tc>
        <w:tc>
          <w:tcPr>
            <w:tcW w:w="719" w:type="dxa"/>
            <w:shd w:val="clear" w:color="auto" w:fill="auto"/>
            <w:vAlign w:val="bottom"/>
          </w:tcPr>
          <w:p w14:paraId="1721DF3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5,5</w:t>
            </w:r>
          </w:p>
        </w:tc>
        <w:tc>
          <w:tcPr>
            <w:tcW w:w="718" w:type="dxa"/>
            <w:shd w:val="clear" w:color="auto" w:fill="auto"/>
            <w:vAlign w:val="bottom"/>
          </w:tcPr>
          <w:p w14:paraId="097D017F"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7,2</w:t>
            </w:r>
          </w:p>
        </w:tc>
        <w:tc>
          <w:tcPr>
            <w:tcW w:w="719" w:type="dxa"/>
            <w:shd w:val="clear" w:color="auto" w:fill="auto"/>
            <w:vAlign w:val="bottom"/>
          </w:tcPr>
          <w:p w14:paraId="1BAF27A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9,7</w:t>
            </w:r>
          </w:p>
        </w:tc>
        <w:tc>
          <w:tcPr>
            <w:tcW w:w="718" w:type="dxa"/>
            <w:shd w:val="clear" w:color="auto" w:fill="auto"/>
            <w:vAlign w:val="bottom"/>
          </w:tcPr>
          <w:p w14:paraId="2991D6B7"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c>
          <w:tcPr>
            <w:tcW w:w="719" w:type="dxa"/>
            <w:shd w:val="clear" w:color="auto" w:fill="auto"/>
            <w:vAlign w:val="bottom"/>
          </w:tcPr>
          <w:p w14:paraId="5AE6ED2A"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w:t>
            </w:r>
          </w:p>
        </w:tc>
      </w:tr>
      <w:tr w:rsidR="004D78E4" w:rsidRPr="008B779F" w14:paraId="6A9A94B8" w14:textId="77777777" w:rsidTr="00AF74D7">
        <w:tc>
          <w:tcPr>
            <w:tcW w:w="4200" w:type="dxa"/>
            <w:shd w:val="clear" w:color="auto" w:fill="auto"/>
          </w:tcPr>
          <w:p w14:paraId="7B97AB0A" w14:textId="77777777" w:rsidR="008B779F" w:rsidRPr="008B779F" w:rsidRDefault="008B779F" w:rsidP="004D78E4">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 xml:space="preserve">Валовой внешний долг (млн долл. </w:t>
            </w:r>
            <w:r w:rsidRPr="008B779F">
              <w:rPr>
                <w:rFonts w:eastAsia="Times New Roman" w:cs="Times New Roman"/>
                <w:sz w:val="18"/>
                <w:szCs w:val="20"/>
                <w:lang w:val="en-GB"/>
              </w:rPr>
              <w:t>США)</w:t>
            </w:r>
          </w:p>
        </w:tc>
        <w:tc>
          <w:tcPr>
            <w:tcW w:w="718" w:type="dxa"/>
            <w:shd w:val="clear" w:color="auto" w:fill="auto"/>
            <w:vAlign w:val="bottom"/>
          </w:tcPr>
          <w:p w14:paraId="0489928D"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1 843</w:t>
            </w:r>
          </w:p>
        </w:tc>
        <w:tc>
          <w:tcPr>
            <w:tcW w:w="719" w:type="dxa"/>
            <w:shd w:val="clear" w:color="auto" w:fill="auto"/>
            <w:vAlign w:val="bottom"/>
          </w:tcPr>
          <w:p w14:paraId="2CC7DEB3"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2 098</w:t>
            </w:r>
          </w:p>
        </w:tc>
        <w:tc>
          <w:tcPr>
            <w:tcW w:w="718" w:type="dxa"/>
            <w:shd w:val="clear" w:color="auto" w:fill="auto"/>
            <w:vAlign w:val="bottom"/>
          </w:tcPr>
          <w:p w14:paraId="0AB74AB4"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2 549</w:t>
            </w:r>
          </w:p>
        </w:tc>
        <w:tc>
          <w:tcPr>
            <w:tcW w:w="719" w:type="dxa"/>
            <w:shd w:val="clear" w:color="auto" w:fill="auto"/>
            <w:vAlign w:val="bottom"/>
          </w:tcPr>
          <w:p w14:paraId="34B98E6B"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2 961</w:t>
            </w:r>
          </w:p>
        </w:tc>
        <w:tc>
          <w:tcPr>
            <w:tcW w:w="718" w:type="dxa"/>
            <w:shd w:val="clear" w:color="auto" w:fill="auto"/>
            <w:vAlign w:val="bottom"/>
          </w:tcPr>
          <w:p w14:paraId="4D996D19"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3 126</w:t>
            </w:r>
          </w:p>
        </w:tc>
        <w:tc>
          <w:tcPr>
            <w:tcW w:w="719" w:type="dxa"/>
            <w:shd w:val="clear" w:color="auto" w:fill="auto"/>
            <w:vAlign w:val="bottom"/>
          </w:tcPr>
          <w:p w14:paraId="11FB23D6" w14:textId="77777777" w:rsidR="008B779F" w:rsidRPr="008B779F" w:rsidRDefault="008B779F" w:rsidP="004D78E4">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3 486</w:t>
            </w:r>
          </w:p>
        </w:tc>
      </w:tr>
      <w:tr w:rsidR="004D78E4" w:rsidRPr="008B779F" w14:paraId="6823AB9B" w14:textId="77777777" w:rsidTr="00AF74D7">
        <w:tc>
          <w:tcPr>
            <w:tcW w:w="4200" w:type="dxa"/>
            <w:shd w:val="clear" w:color="auto" w:fill="auto"/>
          </w:tcPr>
          <w:p w14:paraId="474837BA" w14:textId="77777777" w:rsidR="008B779F" w:rsidRPr="008B779F" w:rsidRDefault="008B779F" w:rsidP="00AF74D7">
            <w:pPr>
              <w:spacing w:before="40" w:after="120" w:line="220" w:lineRule="exact"/>
              <w:ind w:right="113"/>
              <w:rPr>
                <w:rFonts w:eastAsia="Times New Roman" w:cs="Times New Roman"/>
                <w:sz w:val="18"/>
                <w:szCs w:val="20"/>
              </w:rPr>
            </w:pPr>
            <w:r w:rsidRPr="008B779F">
              <w:rPr>
                <w:rFonts w:eastAsia="Times New Roman" w:cs="Times New Roman"/>
                <w:sz w:val="18"/>
                <w:szCs w:val="20"/>
              </w:rPr>
              <w:t>Внешний долг (в % от ВВП)</w:t>
            </w:r>
          </w:p>
        </w:tc>
        <w:tc>
          <w:tcPr>
            <w:tcW w:w="718" w:type="dxa"/>
            <w:shd w:val="clear" w:color="auto" w:fill="auto"/>
            <w:vAlign w:val="bottom"/>
          </w:tcPr>
          <w:p w14:paraId="388EAF17" w14:textId="77777777" w:rsidR="008B779F" w:rsidRPr="008B779F" w:rsidRDefault="008B779F" w:rsidP="00AF74D7">
            <w:pPr>
              <w:spacing w:before="40" w:after="12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35,8</w:t>
            </w:r>
          </w:p>
        </w:tc>
        <w:tc>
          <w:tcPr>
            <w:tcW w:w="719" w:type="dxa"/>
            <w:shd w:val="clear" w:color="auto" w:fill="auto"/>
            <w:vAlign w:val="bottom"/>
          </w:tcPr>
          <w:p w14:paraId="54DFDAFF" w14:textId="77777777" w:rsidR="008B779F" w:rsidRPr="008B779F" w:rsidRDefault="008B779F" w:rsidP="00AF74D7">
            <w:pPr>
              <w:spacing w:before="40" w:after="12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40,0</w:t>
            </w:r>
          </w:p>
        </w:tc>
        <w:tc>
          <w:tcPr>
            <w:tcW w:w="718" w:type="dxa"/>
            <w:shd w:val="clear" w:color="auto" w:fill="auto"/>
            <w:vAlign w:val="bottom"/>
          </w:tcPr>
          <w:p w14:paraId="2AE15A14" w14:textId="77777777" w:rsidR="008B779F" w:rsidRPr="008B779F" w:rsidRDefault="008B779F" w:rsidP="00AF74D7">
            <w:pPr>
              <w:spacing w:before="40" w:after="12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53,2</w:t>
            </w:r>
          </w:p>
        </w:tc>
        <w:tc>
          <w:tcPr>
            <w:tcW w:w="719" w:type="dxa"/>
            <w:shd w:val="clear" w:color="auto" w:fill="auto"/>
            <w:vAlign w:val="bottom"/>
          </w:tcPr>
          <w:p w14:paraId="22498B42" w14:textId="77777777" w:rsidR="008B779F" w:rsidRPr="008B779F" w:rsidRDefault="008B779F" w:rsidP="00AF74D7">
            <w:pPr>
              <w:spacing w:before="40" w:after="12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93,5</w:t>
            </w:r>
          </w:p>
        </w:tc>
        <w:tc>
          <w:tcPr>
            <w:tcW w:w="718" w:type="dxa"/>
            <w:shd w:val="clear" w:color="auto" w:fill="auto"/>
            <w:vAlign w:val="bottom"/>
          </w:tcPr>
          <w:p w14:paraId="7A701C38" w14:textId="77777777" w:rsidR="008B779F" w:rsidRPr="008B779F" w:rsidRDefault="008B779F" w:rsidP="00AF74D7">
            <w:pPr>
              <w:spacing w:before="40" w:after="12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101,9</w:t>
            </w:r>
          </w:p>
        </w:tc>
        <w:tc>
          <w:tcPr>
            <w:tcW w:w="719" w:type="dxa"/>
            <w:shd w:val="clear" w:color="auto" w:fill="auto"/>
            <w:vAlign w:val="bottom"/>
          </w:tcPr>
          <w:p w14:paraId="39F787DB" w14:textId="77777777" w:rsidR="008B779F" w:rsidRPr="008B779F" w:rsidRDefault="008B779F" w:rsidP="00AF74D7">
            <w:pPr>
              <w:spacing w:before="40" w:after="12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87,2</w:t>
            </w:r>
          </w:p>
        </w:tc>
      </w:tr>
    </w:tbl>
    <w:p w14:paraId="3B7B4B5A" w14:textId="515A3A19" w:rsidR="008B779F" w:rsidRPr="008B779F" w:rsidRDefault="008B779F" w:rsidP="002D4235">
      <w:pPr>
        <w:spacing w:before="120" w:line="220" w:lineRule="exact"/>
        <w:ind w:left="1134" w:right="57" w:firstLine="170"/>
        <w:rPr>
          <w:rFonts w:eastAsia="Times New Roman" w:cs="Times New Roman"/>
          <w:sz w:val="18"/>
          <w:szCs w:val="18"/>
          <w:lang w:val="en-GB"/>
        </w:rPr>
      </w:pPr>
      <w:r w:rsidRPr="008B779F">
        <w:rPr>
          <w:rFonts w:eastAsia="Times New Roman" w:cs="Times New Roman"/>
          <w:sz w:val="18"/>
          <w:szCs w:val="18"/>
          <w:lang w:val="en-GB"/>
        </w:rPr>
        <w:t>..</w:t>
      </w:r>
      <w:r w:rsidR="00673990">
        <w:rPr>
          <w:rFonts w:eastAsia="Times New Roman" w:cs="Times New Roman"/>
          <w:sz w:val="18"/>
          <w:szCs w:val="18"/>
        </w:rPr>
        <w:t>  </w:t>
      </w:r>
      <w:r w:rsidRPr="008B779F">
        <w:rPr>
          <w:rFonts w:eastAsia="Times New Roman" w:cs="Times New Roman"/>
          <w:sz w:val="18"/>
          <w:szCs w:val="18"/>
        </w:rPr>
        <w:t>Данные отсутствуют</w:t>
      </w:r>
      <w:r w:rsidRPr="008B779F">
        <w:rPr>
          <w:rFonts w:eastAsia="Times New Roman" w:cs="Times New Roman"/>
          <w:sz w:val="18"/>
          <w:szCs w:val="18"/>
          <w:lang w:val="en-GB"/>
        </w:rPr>
        <w:t>.</w:t>
      </w:r>
    </w:p>
    <w:p w14:paraId="040680B5" w14:textId="6CC8A728" w:rsidR="008B779F" w:rsidRPr="008B779F" w:rsidRDefault="008B779F" w:rsidP="00673990">
      <w:pPr>
        <w:spacing w:line="220" w:lineRule="exact"/>
        <w:ind w:left="1134" w:right="57" w:firstLine="170"/>
        <w:rPr>
          <w:rFonts w:eastAsia="Times New Roman" w:cs="Times New Roman"/>
          <w:sz w:val="18"/>
          <w:szCs w:val="18"/>
          <w:lang w:val="en-GB"/>
        </w:rPr>
      </w:pPr>
      <w:r w:rsidRPr="008B779F">
        <w:rPr>
          <w:rFonts w:eastAsia="Times New Roman" w:cs="Times New Roman"/>
          <w:i/>
          <w:iCs/>
          <w:sz w:val="18"/>
          <w:szCs w:val="18"/>
          <w:vertAlign w:val="superscript"/>
          <w:lang w:val="en-GB"/>
        </w:rPr>
        <w:t>a</w:t>
      </w:r>
      <w:r w:rsidR="00673990">
        <w:rPr>
          <w:rFonts w:eastAsia="Times New Roman" w:cs="Times New Roman"/>
          <w:sz w:val="18"/>
          <w:szCs w:val="18"/>
        </w:rPr>
        <w:t>  </w:t>
      </w:r>
      <w:r w:rsidRPr="008B779F">
        <w:rPr>
          <w:rFonts w:eastAsia="Times New Roman" w:cs="Times New Roman"/>
          <w:sz w:val="18"/>
          <w:szCs w:val="18"/>
        </w:rPr>
        <w:t>Предварительные данные</w:t>
      </w:r>
      <w:r w:rsidRPr="008B779F">
        <w:rPr>
          <w:rFonts w:eastAsia="Times New Roman" w:cs="Times New Roman"/>
          <w:sz w:val="18"/>
          <w:szCs w:val="18"/>
          <w:lang w:val="en-GB"/>
        </w:rPr>
        <w:t>.</w:t>
      </w:r>
    </w:p>
    <w:p w14:paraId="08845E66" w14:textId="1B59BAA0" w:rsidR="008B779F" w:rsidRPr="008B779F" w:rsidRDefault="008B779F" w:rsidP="00673990">
      <w:pPr>
        <w:spacing w:line="220" w:lineRule="exact"/>
        <w:ind w:left="1134" w:right="57" w:firstLine="170"/>
        <w:rPr>
          <w:rFonts w:eastAsia="Times New Roman" w:cs="Times New Roman"/>
          <w:sz w:val="18"/>
          <w:szCs w:val="18"/>
          <w:lang w:val="en-GB"/>
        </w:rPr>
      </w:pPr>
      <w:r w:rsidRPr="008B779F">
        <w:rPr>
          <w:rFonts w:eastAsia="Times New Roman" w:cs="Times New Roman"/>
          <w:i/>
          <w:iCs/>
          <w:sz w:val="18"/>
          <w:szCs w:val="18"/>
          <w:vertAlign w:val="superscript"/>
          <w:lang w:val="en-GB"/>
        </w:rPr>
        <w:t>b</w:t>
      </w:r>
      <w:r w:rsidR="00673990">
        <w:rPr>
          <w:rFonts w:eastAsia="Times New Roman" w:cs="Times New Roman"/>
          <w:sz w:val="18"/>
          <w:szCs w:val="18"/>
        </w:rPr>
        <w:t>  </w:t>
      </w:r>
      <w:r w:rsidRPr="008B779F">
        <w:rPr>
          <w:rFonts w:eastAsia="Times New Roman" w:cs="Times New Roman"/>
          <w:sz w:val="18"/>
          <w:szCs w:val="18"/>
        </w:rPr>
        <w:t>Прогнозы н</w:t>
      </w:r>
      <w:r w:rsidRPr="008B779F">
        <w:rPr>
          <w:rFonts w:eastAsia="Times New Roman" w:cs="Times New Roman"/>
          <w:sz w:val="18"/>
          <w:szCs w:val="18"/>
          <w:lang w:val="en-GB"/>
        </w:rPr>
        <w:t xml:space="preserve">а 2018 </w:t>
      </w:r>
      <w:r w:rsidRPr="008B779F">
        <w:rPr>
          <w:rFonts w:eastAsia="Times New Roman" w:cs="Times New Roman"/>
          <w:sz w:val="18"/>
          <w:szCs w:val="18"/>
        </w:rPr>
        <w:t>год</w:t>
      </w:r>
      <w:r w:rsidRPr="008B779F">
        <w:rPr>
          <w:rFonts w:eastAsia="Times New Roman" w:cs="Times New Roman"/>
          <w:sz w:val="18"/>
          <w:szCs w:val="18"/>
          <w:lang w:val="en-GB"/>
        </w:rPr>
        <w:t>.</w:t>
      </w:r>
    </w:p>
    <w:p w14:paraId="59261CD6" w14:textId="60749022" w:rsidR="008B779F" w:rsidRPr="008B779F" w:rsidRDefault="008B779F" w:rsidP="00673990">
      <w:pPr>
        <w:tabs>
          <w:tab w:val="left" w:pos="1701"/>
          <w:tab w:val="left" w:pos="2268"/>
        </w:tabs>
        <w:spacing w:line="220" w:lineRule="exact"/>
        <w:ind w:left="1134" w:right="57" w:firstLine="170"/>
        <w:rPr>
          <w:rFonts w:eastAsia="Times New Roman" w:cs="Times New Roman"/>
          <w:sz w:val="18"/>
          <w:szCs w:val="18"/>
        </w:rPr>
      </w:pPr>
      <w:r w:rsidRPr="008B779F">
        <w:rPr>
          <w:rFonts w:eastAsia="Times New Roman" w:cs="Times New Roman"/>
          <w:i/>
          <w:iCs/>
          <w:sz w:val="18"/>
          <w:szCs w:val="18"/>
          <w:vertAlign w:val="superscript"/>
          <w:lang w:val="en-GB"/>
        </w:rPr>
        <w:t>c</w:t>
      </w:r>
      <w:r w:rsidR="00673990">
        <w:rPr>
          <w:rFonts w:eastAsia="Times New Roman" w:cs="Times New Roman"/>
          <w:sz w:val="18"/>
          <w:szCs w:val="18"/>
        </w:rPr>
        <w:t>  </w:t>
      </w:r>
      <w:r w:rsidRPr="008B779F">
        <w:rPr>
          <w:rFonts w:eastAsia="Times New Roman" w:cs="Times New Roman"/>
          <w:sz w:val="18"/>
          <w:szCs w:val="18"/>
        </w:rPr>
        <w:t>Фактические поступления и выплаты правительства на кассовой основе за отчетный период.</w:t>
      </w:r>
    </w:p>
    <w:p w14:paraId="262D16E9" w14:textId="6E220DC8" w:rsidR="008B779F" w:rsidRPr="008B779F" w:rsidRDefault="008B779F" w:rsidP="00673990">
      <w:pPr>
        <w:spacing w:line="220" w:lineRule="exact"/>
        <w:ind w:left="1134" w:right="57" w:firstLine="170"/>
        <w:rPr>
          <w:rFonts w:eastAsia="Times New Roman" w:cs="Times New Roman"/>
          <w:sz w:val="18"/>
          <w:szCs w:val="18"/>
        </w:rPr>
      </w:pPr>
      <w:r w:rsidRPr="008B779F">
        <w:rPr>
          <w:rFonts w:eastAsia="Times New Roman" w:cs="Times New Roman"/>
          <w:i/>
          <w:iCs/>
          <w:sz w:val="18"/>
          <w:szCs w:val="18"/>
          <w:vertAlign w:val="superscript"/>
          <w:lang w:val="en-GB"/>
        </w:rPr>
        <w:t>d</w:t>
      </w:r>
      <w:r w:rsidR="00673990">
        <w:rPr>
          <w:rFonts w:eastAsia="Times New Roman" w:cs="Times New Roman"/>
          <w:sz w:val="18"/>
          <w:szCs w:val="18"/>
        </w:rPr>
        <w:t>  </w:t>
      </w:r>
      <w:r w:rsidRPr="008B779F">
        <w:rPr>
          <w:rFonts w:eastAsia="Times New Roman" w:cs="Times New Roman"/>
          <w:sz w:val="18"/>
          <w:szCs w:val="18"/>
        </w:rPr>
        <w:t>Данные Управления по управлению долгом и Министерства финансов.</w:t>
      </w:r>
    </w:p>
    <w:p w14:paraId="2AD4A1F7" w14:textId="3C7702D0" w:rsidR="008B779F" w:rsidRDefault="008B779F" w:rsidP="00673990">
      <w:pPr>
        <w:tabs>
          <w:tab w:val="left" w:pos="1701"/>
          <w:tab w:val="left" w:pos="2268"/>
        </w:tabs>
        <w:spacing w:line="220" w:lineRule="exact"/>
        <w:ind w:left="1134" w:right="57" w:firstLine="170"/>
        <w:rPr>
          <w:rFonts w:eastAsia="Times New Roman" w:cs="Times New Roman"/>
          <w:sz w:val="18"/>
          <w:szCs w:val="18"/>
        </w:rPr>
      </w:pPr>
      <w:r w:rsidRPr="008B779F">
        <w:rPr>
          <w:rFonts w:eastAsia="Times New Roman" w:cs="Times New Roman"/>
          <w:i/>
          <w:iCs/>
          <w:sz w:val="18"/>
          <w:szCs w:val="18"/>
          <w:vertAlign w:val="superscript"/>
          <w:lang w:val="en-GB"/>
        </w:rPr>
        <w:lastRenderedPageBreak/>
        <w:t>e</w:t>
      </w:r>
      <w:r w:rsidR="00673990">
        <w:rPr>
          <w:rFonts w:eastAsia="Times New Roman" w:cs="Times New Roman"/>
          <w:sz w:val="18"/>
          <w:szCs w:val="18"/>
        </w:rPr>
        <w:t>  </w:t>
      </w:r>
      <w:r w:rsidRPr="008B779F">
        <w:rPr>
          <w:rFonts w:eastAsia="Times New Roman" w:cs="Times New Roman"/>
          <w:sz w:val="18"/>
          <w:szCs w:val="18"/>
        </w:rPr>
        <w:t>Данные из балансовых отчетов Центрального банка, других депозитарных корпораций</w:t>
      </w:r>
      <w:r w:rsidR="00673990">
        <w:rPr>
          <w:rFonts w:eastAsia="Times New Roman" w:cs="Times New Roman"/>
          <w:sz w:val="18"/>
          <w:szCs w:val="18"/>
        </w:rPr>
        <w:br/>
      </w:r>
      <w:r w:rsidRPr="008B779F">
        <w:rPr>
          <w:rFonts w:eastAsia="Times New Roman" w:cs="Times New Roman"/>
          <w:sz w:val="18"/>
          <w:szCs w:val="18"/>
        </w:rPr>
        <w:t>и Министерства финансов.</w:t>
      </w:r>
    </w:p>
    <w:p w14:paraId="543EC10F" w14:textId="13B4212C" w:rsidR="002D4235" w:rsidRPr="002D4235" w:rsidRDefault="002D4235" w:rsidP="002D4235">
      <w:pPr>
        <w:tabs>
          <w:tab w:val="left" w:pos="1701"/>
          <w:tab w:val="left" w:pos="2268"/>
        </w:tabs>
        <w:spacing w:line="220" w:lineRule="exact"/>
        <w:ind w:left="1134" w:right="57" w:firstLine="170"/>
        <w:rPr>
          <w:rFonts w:eastAsia="Times New Roman" w:cs="Times New Roman"/>
          <w:sz w:val="18"/>
          <w:szCs w:val="18"/>
        </w:rPr>
      </w:pPr>
      <w:r w:rsidRPr="002D4235">
        <w:rPr>
          <w:rFonts w:eastAsia="Times New Roman" w:cs="Times New Roman"/>
          <w:i/>
          <w:iCs/>
          <w:sz w:val="18"/>
          <w:szCs w:val="18"/>
        </w:rPr>
        <w:t>Источник:</w:t>
      </w:r>
      <w:r w:rsidRPr="002D4235">
        <w:rPr>
          <w:rFonts w:eastAsia="Times New Roman" w:cs="Times New Roman"/>
          <w:sz w:val="18"/>
          <w:szCs w:val="18"/>
        </w:rPr>
        <w:t xml:space="preserve"> Центральный банк, Главное статистическое бюро и Международная финансовая</w:t>
      </w:r>
      <w:r w:rsidR="0031768C">
        <w:rPr>
          <w:rFonts w:eastAsia="Times New Roman" w:cs="Times New Roman"/>
          <w:sz w:val="18"/>
          <w:szCs w:val="18"/>
        </w:rPr>
        <w:br/>
      </w:r>
      <w:r w:rsidRPr="002D4235">
        <w:rPr>
          <w:rFonts w:eastAsia="Times New Roman" w:cs="Times New Roman"/>
          <w:sz w:val="18"/>
          <w:szCs w:val="18"/>
        </w:rPr>
        <w:t>статистика МВФ (МФС).</w:t>
      </w:r>
    </w:p>
    <w:p w14:paraId="3CB3AE9E" w14:textId="77777777" w:rsidR="002D4235" w:rsidRPr="008B779F" w:rsidRDefault="002D4235" w:rsidP="00673990">
      <w:pPr>
        <w:tabs>
          <w:tab w:val="left" w:pos="1701"/>
          <w:tab w:val="left" w:pos="2268"/>
        </w:tabs>
        <w:spacing w:line="220" w:lineRule="exact"/>
        <w:ind w:left="1134" w:right="57" w:firstLine="170"/>
        <w:rPr>
          <w:rFonts w:eastAsia="Times New Roman" w:cs="Times New Roman"/>
          <w:sz w:val="18"/>
          <w:szCs w:val="18"/>
        </w:rPr>
      </w:pPr>
    </w:p>
    <w:p w14:paraId="1D9B47B0" w14:textId="5C4740A9" w:rsidR="008B779F" w:rsidRPr="008B779F" w:rsidRDefault="008B779F" w:rsidP="00673990">
      <w:pPr>
        <w:pStyle w:val="SingleTxtG"/>
        <w:spacing w:before="120"/>
      </w:pPr>
      <w:r w:rsidRPr="008B779F">
        <w:t>46.</w:t>
      </w:r>
      <w:r w:rsidRPr="008B779F">
        <w:tab/>
        <w:t>Индекс потребительских цен по месяцам с октября 2019 года по февраль</w:t>
      </w:r>
      <w:r w:rsidR="00673990">
        <w:br/>
      </w:r>
      <w:r w:rsidRPr="008B779F">
        <w:t>2021 года показывает, что в 2019 году инфляция была относительно низкой,</w:t>
      </w:r>
      <w:r w:rsidR="00673990">
        <w:br/>
      </w:r>
      <w:r w:rsidRPr="008B779F">
        <w:t>но в 2020 году она снова существенно выросла. В марте и апреле 2020 года наблюдался существенный рост уровня цен (9,9</w:t>
      </w:r>
      <w:r w:rsidR="00673990">
        <w:t> </w:t>
      </w:r>
      <w:r w:rsidRPr="008B779F">
        <w:t>% и 7,8</w:t>
      </w:r>
      <w:r w:rsidR="00673990">
        <w:t> </w:t>
      </w:r>
      <w:r w:rsidRPr="008B779F">
        <w:t>% соответственно). Это повышение цен произошло в то время, когда курс Центрального банка все еще оставался на уровне 7,52 суринамских долларов за 1 долл. США. После этого цены явно росли каждый месяц с небольшим скачком в сентябре 2020 года (4,3</w:t>
      </w:r>
      <w:r w:rsidR="00673990">
        <w:t> </w:t>
      </w:r>
      <w:r w:rsidRPr="008B779F">
        <w:t>%), а также в октябре (6,9</w:t>
      </w:r>
      <w:r w:rsidR="00673990">
        <w:t> </w:t>
      </w:r>
      <w:r w:rsidRPr="008B779F">
        <w:t>%). Этот рост цен в основном связан с повышением обменного курса, включая корректировку курса Центрального банка 22 сентября 2020 года.</w:t>
      </w:r>
    </w:p>
    <w:p w14:paraId="6919F005" w14:textId="291E99AD" w:rsidR="008B779F" w:rsidRPr="008B779F" w:rsidRDefault="008B779F" w:rsidP="00673990">
      <w:pPr>
        <w:pStyle w:val="H4G"/>
      </w:pPr>
      <w:r w:rsidRPr="008B779F">
        <w:tab/>
      </w:r>
      <w:r w:rsidRPr="008B779F">
        <w:tab/>
        <w:t>В таблице ниже представлена динамика индекса потребительских цен за период</w:t>
      </w:r>
      <w:r w:rsidR="00673990">
        <w:br/>
      </w:r>
      <w:r w:rsidRPr="008B779F">
        <w:t>с октября 2019 года по февраль 2021 года</w:t>
      </w:r>
    </w:p>
    <w:p w14:paraId="2319DBCA"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lang w:val="en-GB"/>
        </w:rPr>
      </w:pPr>
      <w:r w:rsidRPr="008B779F">
        <w:rPr>
          <w:rFonts w:eastAsia="Times New Roman" w:cs="Times New Roman"/>
          <w:noProof/>
          <w:szCs w:val="20"/>
          <w:lang w:eastAsia="ru-RU"/>
        </w:rPr>
        <w:drawing>
          <wp:inline distT="0" distB="0" distL="0" distR="0" wp14:anchorId="5FE58DB4" wp14:editId="047A2243">
            <wp:extent cx="4635715" cy="2506980"/>
            <wp:effectExtent l="0" t="0" r="0" b="7620"/>
            <wp:docPr id="79" name="image5.png" descr="Chart, waterfall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Chart, waterfall chart&#10;&#10;Description automatically generated"/>
                    <pic:cNvPicPr preferRelativeResize="0"/>
                  </pic:nvPicPr>
                  <pic:blipFill>
                    <a:blip r:embed="rId15"/>
                    <a:srcRect l="2019" t="20396" r="2019"/>
                    <a:stretch>
                      <a:fillRect/>
                    </a:stretch>
                  </pic:blipFill>
                  <pic:spPr>
                    <a:xfrm>
                      <a:off x="0" y="0"/>
                      <a:ext cx="4652128" cy="2515856"/>
                    </a:xfrm>
                    <a:prstGeom prst="rect">
                      <a:avLst/>
                    </a:prstGeom>
                    <a:ln/>
                  </pic:spPr>
                </pic:pic>
              </a:graphicData>
            </a:graphic>
          </wp:inline>
        </w:drawing>
      </w:r>
    </w:p>
    <w:p w14:paraId="3211A468" w14:textId="77777777" w:rsidR="008B779F" w:rsidRPr="008B779F" w:rsidRDefault="008B779F" w:rsidP="00673990">
      <w:pPr>
        <w:spacing w:before="120" w:after="240" w:line="220" w:lineRule="exact"/>
        <w:ind w:left="1134" w:right="1134" w:firstLine="170"/>
        <w:rPr>
          <w:rFonts w:eastAsia="Times New Roman" w:cs="Times New Roman"/>
          <w:sz w:val="18"/>
          <w:szCs w:val="20"/>
        </w:rPr>
      </w:pPr>
      <w:r w:rsidRPr="008B779F">
        <w:rPr>
          <w:rFonts w:eastAsia="Times New Roman" w:cs="Times New Roman"/>
          <w:i/>
          <w:iCs/>
          <w:sz w:val="18"/>
          <w:szCs w:val="20"/>
        </w:rPr>
        <w:t xml:space="preserve">Источник: </w:t>
      </w:r>
      <w:r w:rsidRPr="008B779F">
        <w:rPr>
          <w:rFonts w:eastAsia="Times New Roman" w:cs="Times New Roman"/>
          <w:iCs/>
          <w:sz w:val="18"/>
          <w:szCs w:val="20"/>
        </w:rPr>
        <w:t>Главное статистическое бюро, Демографические данные за 2017‒2019 годы</w:t>
      </w:r>
      <w:r w:rsidRPr="008B779F">
        <w:rPr>
          <w:rFonts w:eastAsia="Times New Roman" w:cs="Times New Roman"/>
          <w:sz w:val="18"/>
          <w:szCs w:val="20"/>
        </w:rPr>
        <w:t>.</w:t>
      </w:r>
    </w:p>
    <w:p w14:paraId="69DD0351" w14:textId="7474FAA7" w:rsidR="008B779F" w:rsidRPr="008B779F" w:rsidRDefault="008B779F" w:rsidP="00673990">
      <w:pPr>
        <w:pStyle w:val="SingleTxtG"/>
      </w:pPr>
      <w:r w:rsidRPr="008B779F">
        <w:t>47.</w:t>
      </w:r>
      <w:r w:rsidRPr="008B779F">
        <w:tab/>
        <w:t>В сентябре 2020 года произошла корректировка курса суринамского доллара,</w:t>
      </w:r>
      <w:r w:rsidR="00673990">
        <w:br/>
      </w:r>
      <w:r w:rsidRPr="008B779F">
        <w:t>в результате чего завышенный курс Центрального банка снизился. Обменный</w:t>
      </w:r>
      <w:r w:rsidR="00673990">
        <w:br/>
      </w:r>
      <w:r w:rsidRPr="008B779F">
        <w:t>курс изменился с 7,52 суринамских долларов (продажа) за 1 долл. США</w:t>
      </w:r>
      <w:r w:rsidR="00673990">
        <w:br/>
      </w:r>
      <w:r w:rsidRPr="008B779F">
        <w:t>до 14,29 суринамских долларов, что представляет собой корректировку на 90</w:t>
      </w:r>
      <w:r w:rsidR="00673990">
        <w:t> </w:t>
      </w:r>
      <w:r w:rsidRPr="008B779F">
        <w:t>%. Поскольку цены в большинстве своем уже отражали параллельный курс, эффект на цены не составил 90</w:t>
      </w:r>
      <w:r w:rsidR="00673990">
        <w:t> </w:t>
      </w:r>
      <w:r w:rsidRPr="008B779F">
        <w:t>%. Обменный курс действительно повлиял на импортные пошлины, поскольку они также выросли из-за повышения обменного курса, а также на цены на транспорт, поскольку подорожало топливо. Однако импортные пошлины не уплачиваются за товары первой необходимости, поэтому рост цен на них должен быть ограниченным; это также учитывается при расчете ИПЦ.</w:t>
      </w:r>
    </w:p>
    <w:p w14:paraId="5ED53CF3" w14:textId="77777777" w:rsidR="008B779F" w:rsidRPr="008B779F" w:rsidRDefault="008B779F" w:rsidP="00673990">
      <w:pPr>
        <w:pStyle w:val="H23G"/>
      </w:pPr>
      <w:r w:rsidRPr="008B779F">
        <w:tab/>
      </w:r>
      <w:r w:rsidRPr="008B779F">
        <w:tab/>
        <w:t>Внешний и внутренний государственный долг в период 2014–2020 годов</w:t>
      </w:r>
    </w:p>
    <w:p w14:paraId="35902027" w14:textId="48261A99" w:rsidR="008B779F" w:rsidRPr="008B779F" w:rsidRDefault="008B779F" w:rsidP="00673990">
      <w:pPr>
        <w:pStyle w:val="SingleTxtG"/>
      </w:pPr>
      <w:r w:rsidRPr="008B779F">
        <w:t>48.</w:t>
      </w:r>
      <w:r w:rsidRPr="008B779F">
        <w:tab/>
        <w:t>Долг центрального правительства вырос с 72,6</w:t>
      </w:r>
      <w:r w:rsidR="00673990">
        <w:t> </w:t>
      </w:r>
      <w:r w:rsidRPr="008B779F">
        <w:t>% ВВП на конец 2018 года до 79,1</w:t>
      </w:r>
      <w:r w:rsidR="00673990">
        <w:t> </w:t>
      </w:r>
      <w:r w:rsidRPr="008B779F">
        <w:t>% на конец 2019 года. В 2019 году правительство увеличило заимствования как из внутренних, так и из внешних источников. Львиная доля прироста пришлась на займы Центрального банка, которые подскочили на 55,3</w:t>
      </w:r>
      <w:r w:rsidR="00673990">
        <w:t> </w:t>
      </w:r>
      <w:r w:rsidRPr="008B779F">
        <w:t>%, в то время как кредиты коммерческих банков и остального частного сектора выросли на 9,8</w:t>
      </w:r>
      <w:r w:rsidR="00673990">
        <w:t> </w:t>
      </w:r>
      <w:r w:rsidRPr="008B779F">
        <w:t>% и 6,4</w:t>
      </w:r>
      <w:r w:rsidR="00673990">
        <w:t> </w:t>
      </w:r>
      <w:r w:rsidRPr="008B779F">
        <w:t>% соответственно. Увеличение внешнего долга произошло в основном в результате роста кредитования со стороны двусторонних кредиторов (27</w:t>
      </w:r>
      <w:r w:rsidR="00673990">
        <w:t> </w:t>
      </w:r>
      <w:r w:rsidRPr="008B779F">
        <w:t>%) и частных кредиторов (20,9</w:t>
      </w:r>
      <w:r w:rsidR="00673990">
        <w:t> </w:t>
      </w:r>
      <w:r w:rsidRPr="008B779F">
        <w:t>%).</w:t>
      </w:r>
    </w:p>
    <w:p w14:paraId="752E44E4" w14:textId="73C875A5" w:rsidR="008B779F" w:rsidRPr="008B779F" w:rsidRDefault="008B779F" w:rsidP="00673990">
      <w:pPr>
        <w:pStyle w:val="SingleTxtG"/>
      </w:pPr>
      <w:r w:rsidRPr="008B779F">
        <w:t>49.</w:t>
      </w:r>
      <w:r w:rsidRPr="008B779F">
        <w:tab/>
        <w:t xml:space="preserve">Крупнейшим соглашением, подписанным в 2019 году, стал кредит Экспортно-импортного банка Китая в размере 196 млн долл. США на проект расширения </w:t>
      </w:r>
      <w:r w:rsidRPr="008B779F">
        <w:lastRenderedPageBreak/>
        <w:t>аэропорта. Закон о государственном долге был пересмотрен с целью повышения потолка долга с 60</w:t>
      </w:r>
      <w:r w:rsidR="00673990">
        <w:t> </w:t>
      </w:r>
      <w:r w:rsidRPr="008B779F">
        <w:t>% ВВП до 95</w:t>
      </w:r>
      <w:r w:rsidR="00673990">
        <w:t> </w:t>
      </w:r>
      <w:r w:rsidRPr="008B779F">
        <w:t>% ВВП.</w:t>
      </w:r>
    </w:p>
    <w:p w14:paraId="0B15DF09" w14:textId="5062786D" w:rsidR="008B779F" w:rsidRPr="008B779F" w:rsidRDefault="008B779F" w:rsidP="00673990">
      <w:pPr>
        <w:pStyle w:val="SingleTxtG"/>
      </w:pPr>
      <w:r w:rsidRPr="008B779F">
        <w:t>50.</w:t>
      </w:r>
      <w:r w:rsidRPr="008B779F">
        <w:tab/>
        <w:t>Общая сумма государственных (зарегистрированных) долгов на конец декабря 2020 года составила 57 млрд суринамских долларов. Соотношение долг/ВВП</w:t>
      </w:r>
      <w:r w:rsidR="00673990">
        <w:br/>
      </w:r>
      <w:r w:rsidRPr="008B779F">
        <w:t>на 2020 год составляло 159</w:t>
      </w:r>
      <w:r w:rsidR="00673990">
        <w:t> </w:t>
      </w:r>
      <w:r w:rsidRPr="008B779F">
        <w:t>% ВВП в 2020 году. Остаются непогашенными</w:t>
      </w:r>
      <w:r w:rsidR="00673990">
        <w:br/>
      </w:r>
      <w:r w:rsidRPr="008B779F">
        <w:t>225 кредитов (169 в иностранной валюте и 56 в суринамских долларах), которые были закрыты в период с 2010 года по июль 2020 года.</w:t>
      </w:r>
    </w:p>
    <w:p w14:paraId="611A07A7" w14:textId="77777777" w:rsidR="008B779F" w:rsidRPr="008B779F" w:rsidRDefault="008B779F" w:rsidP="00673990">
      <w:pPr>
        <w:ind w:left="907"/>
        <w:rPr>
          <w:rFonts w:eastAsia="Times New Roman" w:cs="Times New Roman"/>
          <w:color w:val="000000"/>
          <w:szCs w:val="20"/>
          <w:lang w:val="en-GB"/>
        </w:rPr>
      </w:pPr>
      <w:r w:rsidRPr="008B779F">
        <w:rPr>
          <w:rFonts w:eastAsia="Times New Roman" w:cs="Times New Roman"/>
          <w:noProof/>
          <w:color w:val="000000"/>
          <w:szCs w:val="20"/>
          <w:lang w:eastAsia="ru-RU"/>
        </w:rPr>
        <w:drawing>
          <wp:inline distT="114300" distB="114300" distL="114300" distR="114300" wp14:anchorId="5C811F15" wp14:editId="6092520D">
            <wp:extent cx="5489567" cy="6977063"/>
            <wp:effectExtent l="0" t="0" r="0" b="0"/>
            <wp:docPr id="8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489567" cy="6977063"/>
                    </a:xfrm>
                    <a:prstGeom prst="rect">
                      <a:avLst/>
                    </a:prstGeom>
                    <a:ln/>
                  </pic:spPr>
                </pic:pic>
              </a:graphicData>
            </a:graphic>
          </wp:inline>
        </w:drawing>
      </w:r>
    </w:p>
    <w:p w14:paraId="3EA47207" w14:textId="77777777" w:rsidR="008B779F" w:rsidRPr="008B779F" w:rsidRDefault="008B779F" w:rsidP="00673990">
      <w:pPr>
        <w:pStyle w:val="SingleTxtG"/>
        <w:spacing w:before="240"/>
      </w:pPr>
      <w:r w:rsidRPr="008B779F">
        <w:t>51.</w:t>
      </w:r>
      <w:r w:rsidRPr="008B779F">
        <w:tab/>
        <w:t>Выплаты по долгу остаются очень высокими до 2025 года и ложатся тяжелым бременем на регулярный государственный бюджет.</w:t>
      </w:r>
    </w:p>
    <w:p w14:paraId="45B740A6" w14:textId="70E712BD" w:rsidR="008B779F" w:rsidRPr="008B779F" w:rsidRDefault="008B779F" w:rsidP="00673990">
      <w:pPr>
        <w:pStyle w:val="H4G"/>
      </w:pPr>
      <w:r w:rsidRPr="008B779F">
        <w:lastRenderedPageBreak/>
        <w:tab/>
      </w:r>
      <w:r w:rsidRPr="008B779F">
        <w:tab/>
        <w:t>В таблице представлены договорные проценты и долговые обязательства</w:t>
      </w:r>
      <w:r w:rsidR="00673990">
        <w:br/>
      </w:r>
      <w:r w:rsidRPr="008B779F">
        <w:t>на 2021–2025 годы на основе долговой позиции на конец 2020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75"/>
        <w:gridCol w:w="1765"/>
        <w:gridCol w:w="2471"/>
        <w:gridCol w:w="2059"/>
      </w:tblGrid>
      <w:tr w:rsidR="008B779F" w:rsidRPr="008B779F" w14:paraId="27D27561" w14:textId="77777777" w:rsidTr="00F63510">
        <w:trPr>
          <w:tblHeader/>
        </w:trPr>
        <w:tc>
          <w:tcPr>
            <w:tcW w:w="1075" w:type="dxa"/>
            <w:tcBorders>
              <w:top w:val="single" w:sz="4" w:space="0" w:color="auto"/>
              <w:bottom w:val="single" w:sz="12" w:space="0" w:color="auto"/>
            </w:tcBorders>
            <w:shd w:val="clear" w:color="auto" w:fill="auto"/>
            <w:vAlign w:val="bottom"/>
          </w:tcPr>
          <w:p w14:paraId="2237EC6F" w14:textId="77777777" w:rsidR="008B779F" w:rsidRPr="008B779F" w:rsidRDefault="008B779F" w:rsidP="00673990">
            <w:pPr>
              <w:suppressAutoHyphens w:val="0"/>
              <w:spacing w:before="80" w:after="80" w:line="200" w:lineRule="exact"/>
              <w:ind w:right="113"/>
              <w:rPr>
                <w:rFonts w:eastAsia="Times New Roman" w:cs="Times New Roman"/>
                <w:i/>
                <w:sz w:val="16"/>
                <w:szCs w:val="20"/>
                <w:lang w:val="en-GB"/>
              </w:rPr>
            </w:pPr>
            <w:r w:rsidRPr="008B779F">
              <w:rPr>
                <w:rFonts w:eastAsia="Times New Roman" w:cs="Times New Roman"/>
                <w:i/>
                <w:sz w:val="16"/>
                <w:szCs w:val="20"/>
              </w:rPr>
              <w:t>Год</w:t>
            </w:r>
          </w:p>
        </w:tc>
        <w:tc>
          <w:tcPr>
            <w:tcW w:w="1765" w:type="dxa"/>
            <w:tcBorders>
              <w:top w:val="single" w:sz="4" w:space="0" w:color="auto"/>
              <w:bottom w:val="single" w:sz="12" w:space="0" w:color="auto"/>
            </w:tcBorders>
            <w:shd w:val="clear" w:color="auto" w:fill="auto"/>
            <w:vAlign w:val="bottom"/>
          </w:tcPr>
          <w:p w14:paraId="567626C7" w14:textId="77777777" w:rsidR="008B779F" w:rsidRPr="008B779F" w:rsidRDefault="008B779F" w:rsidP="00673990">
            <w:pPr>
              <w:suppressAutoHyphens w:val="0"/>
              <w:spacing w:before="80" w:after="80" w:line="200" w:lineRule="exact"/>
              <w:ind w:right="113"/>
              <w:jc w:val="right"/>
              <w:rPr>
                <w:rFonts w:eastAsia="Times New Roman" w:cs="Times New Roman"/>
                <w:i/>
                <w:sz w:val="16"/>
                <w:szCs w:val="20"/>
                <w:lang w:val="en-GB"/>
              </w:rPr>
            </w:pPr>
            <w:r w:rsidRPr="008B779F">
              <w:rPr>
                <w:rFonts w:eastAsia="Times New Roman" w:cs="Times New Roman"/>
                <w:i/>
                <w:sz w:val="16"/>
                <w:szCs w:val="20"/>
              </w:rPr>
              <w:t>Выплаты</w:t>
            </w:r>
            <w:r w:rsidRPr="008B779F">
              <w:rPr>
                <w:rFonts w:eastAsia="Times New Roman" w:cs="Times New Roman"/>
                <w:i/>
                <w:sz w:val="16"/>
                <w:szCs w:val="20"/>
                <w:lang w:val="en-GB"/>
              </w:rPr>
              <w:t xml:space="preserve"> </w:t>
            </w:r>
          </w:p>
        </w:tc>
        <w:tc>
          <w:tcPr>
            <w:tcW w:w="2471" w:type="dxa"/>
            <w:tcBorders>
              <w:top w:val="single" w:sz="4" w:space="0" w:color="auto"/>
              <w:bottom w:val="single" w:sz="12" w:space="0" w:color="auto"/>
            </w:tcBorders>
            <w:shd w:val="clear" w:color="auto" w:fill="auto"/>
            <w:vAlign w:val="bottom"/>
          </w:tcPr>
          <w:p w14:paraId="0DBA92F0" w14:textId="77777777" w:rsidR="008B779F" w:rsidRPr="008B779F" w:rsidRDefault="008B779F" w:rsidP="00673990">
            <w:pPr>
              <w:suppressAutoHyphens w:val="0"/>
              <w:spacing w:before="80" w:after="80" w:line="200" w:lineRule="exact"/>
              <w:ind w:right="113"/>
              <w:jc w:val="right"/>
              <w:rPr>
                <w:rFonts w:eastAsia="Times New Roman" w:cs="Times New Roman"/>
                <w:i/>
                <w:sz w:val="16"/>
                <w:szCs w:val="20"/>
                <w:lang w:val="en-GB"/>
              </w:rPr>
            </w:pPr>
            <w:r w:rsidRPr="008B779F">
              <w:rPr>
                <w:rFonts w:eastAsia="Times New Roman" w:cs="Times New Roman"/>
                <w:i/>
                <w:sz w:val="16"/>
                <w:szCs w:val="20"/>
              </w:rPr>
              <w:t>Проценты</w:t>
            </w:r>
            <w:r w:rsidRPr="008B779F">
              <w:rPr>
                <w:rFonts w:eastAsia="Times New Roman" w:cs="Times New Roman"/>
                <w:i/>
                <w:sz w:val="16"/>
                <w:szCs w:val="20"/>
                <w:lang w:val="en-GB"/>
              </w:rPr>
              <w:t xml:space="preserve"> </w:t>
            </w:r>
          </w:p>
        </w:tc>
        <w:tc>
          <w:tcPr>
            <w:tcW w:w="2059" w:type="dxa"/>
            <w:tcBorders>
              <w:top w:val="single" w:sz="4" w:space="0" w:color="auto"/>
              <w:bottom w:val="single" w:sz="12" w:space="0" w:color="auto"/>
            </w:tcBorders>
            <w:shd w:val="clear" w:color="auto" w:fill="auto"/>
            <w:vAlign w:val="bottom"/>
          </w:tcPr>
          <w:p w14:paraId="49A3B137" w14:textId="1A19DEBD" w:rsidR="008B779F" w:rsidRPr="008B779F" w:rsidRDefault="008B779F" w:rsidP="00673990">
            <w:pPr>
              <w:suppressAutoHyphens w:val="0"/>
              <w:spacing w:before="80" w:after="80" w:line="200" w:lineRule="exact"/>
              <w:ind w:right="113"/>
              <w:jc w:val="right"/>
              <w:rPr>
                <w:rFonts w:eastAsia="Times New Roman" w:cs="Times New Roman"/>
                <w:i/>
                <w:sz w:val="16"/>
                <w:szCs w:val="20"/>
              </w:rPr>
            </w:pPr>
            <w:r w:rsidRPr="008B779F">
              <w:rPr>
                <w:rFonts w:eastAsia="Times New Roman" w:cs="Times New Roman"/>
                <w:i/>
                <w:iCs/>
                <w:sz w:val="16"/>
                <w:szCs w:val="20"/>
              </w:rPr>
              <w:t>Общий объем расходов</w:t>
            </w:r>
            <w:r w:rsidR="00673990">
              <w:rPr>
                <w:rFonts w:eastAsia="Times New Roman" w:cs="Times New Roman"/>
                <w:i/>
                <w:iCs/>
                <w:sz w:val="16"/>
                <w:szCs w:val="20"/>
              </w:rPr>
              <w:br/>
            </w:r>
            <w:r w:rsidRPr="008B779F">
              <w:rPr>
                <w:rFonts w:eastAsia="Times New Roman" w:cs="Times New Roman"/>
                <w:i/>
                <w:iCs/>
                <w:sz w:val="16"/>
                <w:szCs w:val="20"/>
              </w:rPr>
              <w:t>на обслуживание долга</w:t>
            </w:r>
          </w:p>
        </w:tc>
      </w:tr>
      <w:tr w:rsidR="00F4751B" w:rsidRPr="008B779F" w14:paraId="46048083" w14:textId="77777777" w:rsidTr="00762A6C">
        <w:tc>
          <w:tcPr>
            <w:tcW w:w="7370" w:type="dxa"/>
            <w:gridSpan w:val="4"/>
            <w:tcBorders>
              <w:top w:val="single" w:sz="12" w:space="0" w:color="auto"/>
            </w:tcBorders>
            <w:shd w:val="clear" w:color="auto" w:fill="auto"/>
          </w:tcPr>
          <w:p w14:paraId="73EC2997" w14:textId="77777777" w:rsidR="00F4751B" w:rsidRPr="008B779F" w:rsidRDefault="00F4751B" w:rsidP="00F4751B">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rPr>
              <w:t xml:space="preserve">Млн суринамских долларов, по курсу долл. США к </w:t>
            </w:r>
            <w:r w:rsidRPr="00F4751B">
              <w:rPr>
                <w:rFonts w:eastAsia="Times New Roman" w:cs="Times New Roman"/>
                <w:sz w:val="18"/>
                <w:szCs w:val="20"/>
                <w:lang w:val="en-GB"/>
              </w:rPr>
              <w:t>суринамскому</w:t>
            </w:r>
            <w:r w:rsidRPr="008B779F">
              <w:rPr>
                <w:rFonts w:eastAsia="Times New Roman" w:cs="Times New Roman"/>
                <w:sz w:val="18"/>
                <w:szCs w:val="20"/>
                <w:lang w:val="en-GB"/>
              </w:rPr>
              <w:t xml:space="preserve"> </w:t>
            </w:r>
            <w:r w:rsidRPr="008B779F">
              <w:rPr>
                <w:rFonts w:eastAsia="Times New Roman" w:cs="Times New Roman"/>
                <w:sz w:val="18"/>
                <w:szCs w:val="20"/>
              </w:rPr>
              <w:t>доллару</w:t>
            </w:r>
            <w:r w:rsidRPr="008B779F">
              <w:rPr>
                <w:rFonts w:eastAsia="Times New Roman" w:cs="Times New Roman"/>
                <w:sz w:val="18"/>
                <w:szCs w:val="20"/>
                <w:lang w:val="en-GB"/>
              </w:rPr>
              <w:t xml:space="preserve"> 17,34</w:t>
            </w:r>
          </w:p>
        </w:tc>
      </w:tr>
      <w:tr w:rsidR="008B779F" w:rsidRPr="008B779F" w14:paraId="08429530" w14:textId="77777777" w:rsidTr="00F63510">
        <w:tc>
          <w:tcPr>
            <w:tcW w:w="1075" w:type="dxa"/>
            <w:shd w:val="clear" w:color="auto" w:fill="auto"/>
          </w:tcPr>
          <w:p w14:paraId="35C308C4"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2021</w:t>
            </w:r>
          </w:p>
        </w:tc>
        <w:tc>
          <w:tcPr>
            <w:tcW w:w="1765" w:type="dxa"/>
            <w:shd w:val="clear" w:color="auto" w:fill="auto"/>
            <w:vAlign w:val="bottom"/>
          </w:tcPr>
          <w:p w14:paraId="1634259E"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8 006</w:t>
            </w:r>
          </w:p>
        </w:tc>
        <w:tc>
          <w:tcPr>
            <w:tcW w:w="2471" w:type="dxa"/>
            <w:shd w:val="clear" w:color="auto" w:fill="auto"/>
            <w:vAlign w:val="bottom"/>
          </w:tcPr>
          <w:p w14:paraId="6993CCC7"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3 507</w:t>
            </w:r>
          </w:p>
        </w:tc>
        <w:tc>
          <w:tcPr>
            <w:tcW w:w="2059" w:type="dxa"/>
            <w:shd w:val="clear" w:color="auto" w:fill="auto"/>
            <w:vAlign w:val="bottom"/>
          </w:tcPr>
          <w:p w14:paraId="6623D8D7"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11 514</w:t>
            </w:r>
          </w:p>
        </w:tc>
      </w:tr>
      <w:tr w:rsidR="008B779F" w:rsidRPr="008B779F" w14:paraId="6EF1000C" w14:textId="77777777" w:rsidTr="00F63510">
        <w:tc>
          <w:tcPr>
            <w:tcW w:w="1075" w:type="dxa"/>
            <w:tcBorders>
              <w:bottom w:val="nil"/>
            </w:tcBorders>
            <w:shd w:val="clear" w:color="auto" w:fill="auto"/>
          </w:tcPr>
          <w:p w14:paraId="7D62072F"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2022</w:t>
            </w:r>
          </w:p>
        </w:tc>
        <w:tc>
          <w:tcPr>
            <w:tcW w:w="1765" w:type="dxa"/>
            <w:tcBorders>
              <w:bottom w:val="nil"/>
            </w:tcBorders>
            <w:shd w:val="clear" w:color="auto" w:fill="auto"/>
            <w:vAlign w:val="bottom"/>
          </w:tcPr>
          <w:p w14:paraId="34BA917B"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3 624</w:t>
            </w:r>
          </w:p>
        </w:tc>
        <w:tc>
          <w:tcPr>
            <w:tcW w:w="2471" w:type="dxa"/>
            <w:tcBorders>
              <w:bottom w:val="nil"/>
            </w:tcBorders>
            <w:shd w:val="clear" w:color="auto" w:fill="auto"/>
            <w:vAlign w:val="bottom"/>
          </w:tcPr>
          <w:p w14:paraId="746BFBD0"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2 615</w:t>
            </w:r>
          </w:p>
        </w:tc>
        <w:tc>
          <w:tcPr>
            <w:tcW w:w="2059" w:type="dxa"/>
            <w:tcBorders>
              <w:bottom w:val="nil"/>
            </w:tcBorders>
            <w:shd w:val="clear" w:color="auto" w:fill="auto"/>
            <w:vAlign w:val="bottom"/>
          </w:tcPr>
          <w:p w14:paraId="6DA85C7C"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6 240</w:t>
            </w:r>
          </w:p>
        </w:tc>
      </w:tr>
      <w:tr w:rsidR="008B779F" w:rsidRPr="008B779F" w14:paraId="2C6E1653" w14:textId="77777777" w:rsidTr="00F63510">
        <w:tc>
          <w:tcPr>
            <w:tcW w:w="1075" w:type="dxa"/>
            <w:tcBorders>
              <w:top w:val="nil"/>
              <w:bottom w:val="nil"/>
            </w:tcBorders>
            <w:shd w:val="clear" w:color="auto" w:fill="auto"/>
          </w:tcPr>
          <w:p w14:paraId="2E9BC811"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2023</w:t>
            </w:r>
          </w:p>
        </w:tc>
        <w:tc>
          <w:tcPr>
            <w:tcW w:w="1765" w:type="dxa"/>
            <w:tcBorders>
              <w:top w:val="nil"/>
              <w:bottom w:val="nil"/>
            </w:tcBorders>
            <w:shd w:val="clear" w:color="auto" w:fill="auto"/>
            <w:vAlign w:val="bottom"/>
          </w:tcPr>
          <w:p w14:paraId="295709D2"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3 209</w:t>
            </w:r>
          </w:p>
        </w:tc>
        <w:tc>
          <w:tcPr>
            <w:tcW w:w="2471" w:type="dxa"/>
            <w:tcBorders>
              <w:top w:val="nil"/>
              <w:bottom w:val="nil"/>
            </w:tcBorders>
            <w:shd w:val="clear" w:color="auto" w:fill="auto"/>
            <w:vAlign w:val="bottom"/>
          </w:tcPr>
          <w:p w14:paraId="0B20885F"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2 397</w:t>
            </w:r>
          </w:p>
        </w:tc>
        <w:tc>
          <w:tcPr>
            <w:tcW w:w="2059" w:type="dxa"/>
            <w:tcBorders>
              <w:top w:val="nil"/>
              <w:bottom w:val="nil"/>
            </w:tcBorders>
            <w:shd w:val="clear" w:color="auto" w:fill="auto"/>
            <w:vAlign w:val="bottom"/>
          </w:tcPr>
          <w:p w14:paraId="7A1C5822"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5 606</w:t>
            </w:r>
          </w:p>
        </w:tc>
      </w:tr>
      <w:tr w:rsidR="008B779F" w:rsidRPr="008B779F" w14:paraId="68AFB042" w14:textId="77777777" w:rsidTr="00F63510">
        <w:tc>
          <w:tcPr>
            <w:tcW w:w="1075" w:type="dxa"/>
            <w:tcBorders>
              <w:top w:val="nil"/>
            </w:tcBorders>
            <w:shd w:val="clear" w:color="auto" w:fill="auto"/>
          </w:tcPr>
          <w:p w14:paraId="165B3F4D"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2024</w:t>
            </w:r>
          </w:p>
        </w:tc>
        <w:tc>
          <w:tcPr>
            <w:tcW w:w="1765" w:type="dxa"/>
            <w:tcBorders>
              <w:top w:val="nil"/>
            </w:tcBorders>
            <w:shd w:val="clear" w:color="auto" w:fill="auto"/>
            <w:vAlign w:val="bottom"/>
          </w:tcPr>
          <w:p w14:paraId="45983BF2"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4 559</w:t>
            </w:r>
          </w:p>
        </w:tc>
        <w:tc>
          <w:tcPr>
            <w:tcW w:w="2471" w:type="dxa"/>
            <w:tcBorders>
              <w:top w:val="nil"/>
            </w:tcBorders>
            <w:shd w:val="clear" w:color="auto" w:fill="auto"/>
            <w:vAlign w:val="bottom"/>
          </w:tcPr>
          <w:p w14:paraId="7C409DFC"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2 236</w:t>
            </w:r>
          </w:p>
        </w:tc>
        <w:tc>
          <w:tcPr>
            <w:tcW w:w="2059" w:type="dxa"/>
            <w:tcBorders>
              <w:top w:val="nil"/>
            </w:tcBorders>
            <w:shd w:val="clear" w:color="auto" w:fill="auto"/>
            <w:vAlign w:val="bottom"/>
          </w:tcPr>
          <w:p w14:paraId="55F9BC0A"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6 795</w:t>
            </w:r>
          </w:p>
        </w:tc>
      </w:tr>
      <w:tr w:rsidR="008B779F" w:rsidRPr="008B779F" w14:paraId="3040A48E" w14:textId="77777777" w:rsidTr="00F63510">
        <w:tc>
          <w:tcPr>
            <w:tcW w:w="1075" w:type="dxa"/>
            <w:shd w:val="clear" w:color="auto" w:fill="auto"/>
          </w:tcPr>
          <w:p w14:paraId="3709D202" w14:textId="77777777" w:rsidR="008B779F" w:rsidRPr="008B779F" w:rsidRDefault="008B779F" w:rsidP="00673990">
            <w:pPr>
              <w:suppressAutoHyphens w:val="0"/>
              <w:spacing w:before="40" w:after="120" w:line="220" w:lineRule="exact"/>
              <w:ind w:right="113"/>
              <w:rPr>
                <w:rFonts w:eastAsia="Times New Roman" w:cs="Times New Roman"/>
                <w:sz w:val="18"/>
                <w:szCs w:val="20"/>
                <w:lang w:val="en-GB"/>
              </w:rPr>
            </w:pPr>
            <w:r w:rsidRPr="008B779F">
              <w:rPr>
                <w:rFonts w:eastAsia="Times New Roman" w:cs="Times New Roman"/>
                <w:sz w:val="18"/>
                <w:szCs w:val="20"/>
                <w:lang w:val="en-GB"/>
              </w:rPr>
              <w:t>2025</w:t>
            </w:r>
          </w:p>
        </w:tc>
        <w:tc>
          <w:tcPr>
            <w:tcW w:w="1765" w:type="dxa"/>
            <w:shd w:val="clear" w:color="auto" w:fill="auto"/>
            <w:vAlign w:val="bottom"/>
          </w:tcPr>
          <w:p w14:paraId="0ECA5E23" w14:textId="77777777" w:rsidR="008B779F" w:rsidRPr="008B779F" w:rsidRDefault="008B779F" w:rsidP="00673990">
            <w:pPr>
              <w:suppressAutoHyphens w:val="0"/>
              <w:spacing w:before="40" w:after="12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2 933</w:t>
            </w:r>
          </w:p>
        </w:tc>
        <w:tc>
          <w:tcPr>
            <w:tcW w:w="2471" w:type="dxa"/>
            <w:shd w:val="clear" w:color="auto" w:fill="auto"/>
            <w:vAlign w:val="bottom"/>
          </w:tcPr>
          <w:p w14:paraId="048A1C2A" w14:textId="77777777" w:rsidR="008B779F" w:rsidRPr="008B779F" w:rsidRDefault="008B779F" w:rsidP="00673990">
            <w:pPr>
              <w:suppressAutoHyphens w:val="0"/>
              <w:spacing w:before="40" w:after="12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1 977</w:t>
            </w:r>
          </w:p>
        </w:tc>
        <w:tc>
          <w:tcPr>
            <w:tcW w:w="2059" w:type="dxa"/>
            <w:shd w:val="clear" w:color="auto" w:fill="auto"/>
            <w:vAlign w:val="bottom"/>
          </w:tcPr>
          <w:p w14:paraId="41673A9E" w14:textId="77777777" w:rsidR="008B779F" w:rsidRPr="008B779F" w:rsidRDefault="008B779F" w:rsidP="00673990">
            <w:pPr>
              <w:suppressAutoHyphens w:val="0"/>
              <w:spacing w:before="40" w:after="12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4 910</w:t>
            </w:r>
          </w:p>
        </w:tc>
      </w:tr>
    </w:tbl>
    <w:p w14:paraId="3AF5974E" w14:textId="77777777" w:rsidR="008B779F" w:rsidRPr="008B779F" w:rsidRDefault="008B779F" w:rsidP="00673990">
      <w:pPr>
        <w:spacing w:before="120" w:line="220" w:lineRule="exact"/>
        <w:ind w:left="1134" w:right="1134" w:firstLine="170"/>
        <w:rPr>
          <w:rFonts w:eastAsia="Times New Roman" w:cs="Times New Roman"/>
          <w:sz w:val="18"/>
          <w:szCs w:val="20"/>
        </w:rPr>
      </w:pPr>
      <w:r w:rsidRPr="008B779F">
        <w:rPr>
          <w:rFonts w:eastAsia="Times New Roman" w:cs="Times New Roman"/>
          <w:i/>
          <w:iCs/>
          <w:sz w:val="18"/>
          <w:szCs w:val="20"/>
        </w:rPr>
        <w:t>Источник</w:t>
      </w:r>
      <w:r w:rsidRPr="008B779F">
        <w:rPr>
          <w:rFonts w:eastAsia="Times New Roman" w:cs="Times New Roman"/>
          <w:sz w:val="18"/>
          <w:szCs w:val="20"/>
        </w:rPr>
        <w:t>: СДМО (Бюро по вопросам государственного долга).</w:t>
      </w:r>
    </w:p>
    <w:p w14:paraId="7ABA5C41" w14:textId="34A01DFA" w:rsidR="008B779F" w:rsidRPr="008B779F" w:rsidRDefault="008B779F" w:rsidP="00673990">
      <w:pPr>
        <w:tabs>
          <w:tab w:val="left" w:pos="1701"/>
          <w:tab w:val="left" w:pos="2268"/>
        </w:tabs>
        <w:spacing w:after="240" w:line="220" w:lineRule="exact"/>
        <w:ind w:left="1134" w:right="1134" w:firstLine="170"/>
        <w:rPr>
          <w:rFonts w:eastAsia="Times New Roman" w:cs="Times New Roman"/>
          <w:szCs w:val="20"/>
        </w:rPr>
      </w:pPr>
      <w:r w:rsidRPr="008B779F">
        <w:rPr>
          <w:rFonts w:eastAsia="Times New Roman" w:cs="Times New Roman"/>
          <w:i/>
          <w:iCs/>
          <w:sz w:val="18"/>
          <w:szCs w:val="20"/>
        </w:rPr>
        <w:t>Примечание</w:t>
      </w:r>
      <w:r w:rsidRPr="008B779F">
        <w:rPr>
          <w:rFonts w:eastAsia="Times New Roman" w:cs="Times New Roman"/>
          <w:sz w:val="18"/>
          <w:szCs w:val="20"/>
        </w:rPr>
        <w:t xml:space="preserve">: </w:t>
      </w:r>
      <w:r w:rsidR="00673990">
        <w:rPr>
          <w:rFonts w:eastAsia="Times New Roman" w:cs="Times New Roman"/>
          <w:sz w:val="18"/>
          <w:szCs w:val="20"/>
        </w:rPr>
        <w:t>С</w:t>
      </w:r>
      <w:r w:rsidRPr="008B779F">
        <w:rPr>
          <w:rFonts w:eastAsia="Times New Roman" w:cs="Times New Roman"/>
          <w:sz w:val="18"/>
          <w:szCs w:val="20"/>
        </w:rPr>
        <w:t>уществуют также и другие расходы, такие как комиссионные за управление</w:t>
      </w:r>
      <w:r w:rsidR="00673990">
        <w:rPr>
          <w:rFonts w:eastAsia="Times New Roman" w:cs="Times New Roman"/>
          <w:sz w:val="18"/>
          <w:szCs w:val="20"/>
        </w:rPr>
        <w:br/>
      </w:r>
      <w:r w:rsidRPr="008B779F">
        <w:rPr>
          <w:rFonts w:eastAsia="Times New Roman" w:cs="Times New Roman"/>
          <w:sz w:val="18"/>
          <w:szCs w:val="20"/>
        </w:rPr>
        <w:t>и обязательства, а также банковские сборы.</w:t>
      </w:r>
    </w:p>
    <w:p w14:paraId="5A723068" w14:textId="713D9F88" w:rsidR="008B779F" w:rsidRPr="008B779F" w:rsidRDefault="008B779F" w:rsidP="00673990">
      <w:pPr>
        <w:pStyle w:val="H23G"/>
      </w:pPr>
      <w:r w:rsidRPr="008B779F">
        <w:tab/>
      </w:r>
      <w:r w:rsidRPr="008B779F">
        <w:tab/>
        <w:t>Социальные расходы (например, питание, жилье, охрана здоровья, образование, социальная защита и т.</w:t>
      </w:r>
      <w:r w:rsidR="00673990">
        <w:t> </w:t>
      </w:r>
      <w:r w:rsidRPr="008B779F">
        <w:t xml:space="preserve">д.) в </w:t>
      </w:r>
      <w:r w:rsidR="00673990">
        <w:t>%</w:t>
      </w:r>
      <w:r w:rsidRPr="008B779F">
        <w:t xml:space="preserve"> от общего объема государственных расходов</w:t>
      </w:r>
      <w:r w:rsidR="00673990">
        <w:br/>
      </w:r>
      <w:r w:rsidRPr="008B779F">
        <w:t>и ВВП</w:t>
      </w:r>
    </w:p>
    <w:p w14:paraId="69B7FD4A" w14:textId="641E12B3" w:rsidR="008B779F" w:rsidRPr="008B779F" w:rsidRDefault="008B779F" w:rsidP="00673990">
      <w:pPr>
        <w:pStyle w:val="SingleTxtG"/>
        <w:spacing w:after="240"/>
      </w:pPr>
      <w:r w:rsidRPr="008B779F">
        <w:t>52.</w:t>
      </w:r>
      <w:r w:rsidRPr="008B779F">
        <w:tab/>
        <w:t>Из государственного бюджета выделяются средства для трех социальных секторов: образования, здравоохранения и социальной защиты, причем большая часть направляется в сектор образования. Бюджетные ассигнования для двух других секторов по сравнению с ним невелики.</w:t>
      </w:r>
    </w:p>
    <w:p w14:paraId="527CF538" w14:textId="77777777" w:rsidR="008B779F" w:rsidRPr="008B779F" w:rsidRDefault="008B779F" w:rsidP="008B779F">
      <w:pPr>
        <w:jc w:val="center"/>
        <w:rPr>
          <w:rFonts w:eastAsia="Times New Roman" w:cs="Times New Roman"/>
          <w:szCs w:val="20"/>
          <w:lang w:val="en-GB"/>
        </w:rPr>
      </w:pPr>
      <w:r w:rsidRPr="008B779F">
        <w:rPr>
          <w:rFonts w:eastAsia="Times New Roman" w:cs="Times New Roman"/>
          <w:noProof/>
          <w:szCs w:val="20"/>
          <w:lang w:eastAsia="ru-RU"/>
        </w:rPr>
        <w:drawing>
          <wp:inline distT="0" distB="0" distL="0" distR="0" wp14:anchorId="6862AC5D" wp14:editId="2C7B5E5A">
            <wp:extent cx="5124450" cy="1109663"/>
            <wp:effectExtent l="0" t="0" r="0" b="0"/>
            <wp:docPr id="81" name="image11.png" descr="Graphical user interface,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1.png" descr="Graphical user interface, table&#10;&#10;Description automatically generated with medium confidence"/>
                    <pic:cNvPicPr preferRelativeResize="0"/>
                  </pic:nvPicPr>
                  <pic:blipFill>
                    <a:blip r:embed="rId17"/>
                    <a:srcRect b="14546"/>
                    <a:stretch>
                      <a:fillRect/>
                    </a:stretch>
                  </pic:blipFill>
                  <pic:spPr>
                    <a:xfrm>
                      <a:off x="0" y="0"/>
                      <a:ext cx="5124450" cy="1109663"/>
                    </a:xfrm>
                    <a:prstGeom prst="rect">
                      <a:avLst/>
                    </a:prstGeom>
                    <a:ln/>
                  </pic:spPr>
                </pic:pic>
              </a:graphicData>
            </a:graphic>
          </wp:inline>
        </w:drawing>
      </w:r>
    </w:p>
    <w:p w14:paraId="1ED8506B" w14:textId="1E481F46" w:rsidR="008B779F" w:rsidRPr="008B779F" w:rsidRDefault="008B779F" w:rsidP="00673990">
      <w:pPr>
        <w:pStyle w:val="SingleTxtG"/>
        <w:spacing w:before="240"/>
      </w:pPr>
      <w:r w:rsidRPr="008B779F">
        <w:t>53.</w:t>
      </w:r>
      <w:r w:rsidRPr="008B779F">
        <w:tab/>
        <w:t xml:space="preserve">Правительство приняло оперативные меры по минимизации негативного воздействия </w:t>
      </w:r>
      <w:r w:rsidRPr="008B779F">
        <w:rPr>
          <w:lang w:val="en-GB"/>
        </w:rPr>
        <w:t>COVID</w:t>
      </w:r>
      <w:r w:rsidRPr="008B779F">
        <w:t>-19 на все население</w:t>
      </w:r>
      <w:r w:rsidR="00673990">
        <w:t>,</w:t>
      </w:r>
      <w:r w:rsidRPr="008B779F">
        <w:t xml:space="preserve"> и в частности на домохозяйства с низким уровнем дохода и маргинализированные группы. Ключевые меры были приняты в рамках существующих программ социальной помощи.</w:t>
      </w:r>
    </w:p>
    <w:p w14:paraId="6B91E200" w14:textId="4FE47375" w:rsidR="008B779F" w:rsidRPr="008B779F" w:rsidRDefault="008B779F" w:rsidP="00673990">
      <w:pPr>
        <w:pStyle w:val="H1G"/>
      </w:pPr>
      <w:bookmarkStart w:id="12" w:name="_Toc85455980"/>
      <w:r w:rsidRPr="008B779F">
        <w:tab/>
      </w:r>
      <w:bookmarkStart w:id="13" w:name="_Toc101337929"/>
      <w:r w:rsidRPr="008B779F">
        <w:rPr>
          <w:lang w:val="en-GB"/>
        </w:rPr>
        <w:t>B</w:t>
      </w:r>
      <w:r w:rsidRPr="008B779F">
        <w:t>.</w:t>
      </w:r>
      <w:r w:rsidRPr="008B779F">
        <w:tab/>
      </w:r>
      <w:bookmarkEnd w:id="12"/>
      <w:bookmarkEnd w:id="13"/>
      <w:r w:rsidRPr="008B779F">
        <w:t>Конституционная, политическая и правовая структура</w:t>
      </w:r>
    </w:p>
    <w:p w14:paraId="5697FEA1" w14:textId="0A2E1DBC" w:rsidR="008B779F" w:rsidRPr="008B779F" w:rsidRDefault="008B779F" w:rsidP="00673990">
      <w:pPr>
        <w:pStyle w:val="H23G"/>
      </w:pPr>
      <w:r w:rsidRPr="008B779F">
        <w:tab/>
      </w:r>
      <w:r w:rsidRPr="008B779F">
        <w:tab/>
        <w:t>Конституционная основа</w:t>
      </w:r>
    </w:p>
    <w:p w14:paraId="20103E3B" w14:textId="77777777" w:rsidR="008B779F" w:rsidRPr="008B779F" w:rsidRDefault="008B779F" w:rsidP="00673990">
      <w:pPr>
        <w:pStyle w:val="SingleTxtG"/>
      </w:pPr>
      <w:r w:rsidRPr="008B779F">
        <w:t>54.</w:t>
      </w:r>
      <w:r w:rsidRPr="008B779F">
        <w:tab/>
        <w:t>Политическая система Суринама определяется как конституционная демократия. Социально-экономическая политика и политический курс, которых хочет придерживаться правительство, представляются на утверждение Национальной ассамблее.</w:t>
      </w:r>
    </w:p>
    <w:p w14:paraId="2A302BCF" w14:textId="77777777" w:rsidR="008B779F" w:rsidRPr="008B779F" w:rsidRDefault="008B779F" w:rsidP="00673990">
      <w:pPr>
        <w:pStyle w:val="SingleTxtG"/>
      </w:pPr>
      <w:r w:rsidRPr="008B779F">
        <w:t>55.</w:t>
      </w:r>
      <w:r w:rsidRPr="008B779F">
        <w:tab/>
        <w:t xml:space="preserve">Глава </w:t>
      </w:r>
      <w:r w:rsidRPr="008B779F">
        <w:rPr>
          <w:lang w:val="en-GB"/>
        </w:rPr>
        <w:t>XI</w:t>
      </w:r>
      <w:r w:rsidRPr="008B779F">
        <w:t xml:space="preserve"> Конституции гласит, что законодательная власть осуществляется совместно Национальной ассамблеей и правительством. Национальная ассамблея является однопалатным парламентом в составе 51 депутата, причем депутаты избираются одновременно всеобщим прямым голосованием и на основе пропорционального представительства на пятилетний срок с 1996 года. На первом заседании Национальной ассамблеи, которое должно состояться в течение 30 дней после выборов, избирается спикер и вице-спикер. Национальная ассамблея устанавливает свои собственные регламенты, которые должны быть опубликованы в рамках государственного декрета.</w:t>
      </w:r>
    </w:p>
    <w:p w14:paraId="150D7DE4" w14:textId="735F3889" w:rsidR="008B779F" w:rsidRPr="008B779F" w:rsidRDefault="008B779F" w:rsidP="00673990">
      <w:pPr>
        <w:pStyle w:val="SingleTxtG"/>
      </w:pPr>
      <w:r w:rsidRPr="008B779F">
        <w:t>56.</w:t>
      </w:r>
      <w:r w:rsidRPr="008B779F">
        <w:tab/>
        <w:t xml:space="preserve">Суринам разделен на десять округов и подокругов. Каждый округ имеет представительную и исполнительную ветви власти. Первые управляются окружными </w:t>
      </w:r>
      <w:r w:rsidRPr="008B779F">
        <w:lastRenderedPageBreak/>
        <w:t xml:space="preserve">советами, а вторые </w:t>
      </w:r>
      <w:r w:rsidR="00673990" w:rsidRPr="00B76E19">
        <w:t>‒‒</w:t>
      </w:r>
      <w:r w:rsidRPr="008B779F">
        <w:t xml:space="preserve"> окружными администрациями. На уровне подокругов существует только представительная ветвь власти, управляемая советами подокругов. Как окружные, так и подокружные советы избираются каждые пять лет во время национальных всеобщих выборов.</w:t>
      </w:r>
    </w:p>
    <w:p w14:paraId="41A35790" w14:textId="77777777" w:rsidR="008B779F" w:rsidRPr="008B779F" w:rsidRDefault="008B779F" w:rsidP="00673990">
      <w:pPr>
        <w:pStyle w:val="H23G"/>
      </w:pPr>
      <w:r w:rsidRPr="008B779F">
        <w:tab/>
      </w:r>
      <w:r w:rsidRPr="008B779F">
        <w:tab/>
        <w:t>Распределение мест в парламенте в разбивке по партиям</w:t>
      </w:r>
    </w:p>
    <w:p w14:paraId="326310F2" w14:textId="6DA8B6E8" w:rsidR="008B779F" w:rsidRPr="008B779F" w:rsidRDefault="008B779F" w:rsidP="00673990">
      <w:pPr>
        <w:pStyle w:val="SingleTxtG"/>
        <w:spacing w:after="240"/>
      </w:pPr>
      <w:r w:rsidRPr="008B779F">
        <w:t>57.</w:t>
      </w:r>
      <w:r w:rsidRPr="008B779F">
        <w:tab/>
        <w:t>В таблице ниже представлено распределение 51 места в Национальной ассамблее по партиям после выборов в мае 2020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02"/>
        <w:gridCol w:w="3268"/>
      </w:tblGrid>
      <w:tr w:rsidR="008B779F" w:rsidRPr="008B779F" w14:paraId="67687673" w14:textId="77777777" w:rsidTr="006552C5">
        <w:trPr>
          <w:tblHeader/>
        </w:trPr>
        <w:tc>
          <w:tcPr>
            <w:tcW w:w="4102" w:type="dxa"/>
            <w:tcBorders>
              <w:top w:val="single" w:sz="4" w:space="0" w:color="auto"/>
              <w:bottom w:val="single" w:sz="12" w:space="0" w:color="auto"/>
            </w:tcBorders>
            <w:shd w:val="clear" w:color="auto" w:fill="auto"/>
            <w:vAlign w:val="bottom"/>
          </w:tcPr>
          <w:p w14:paraId="1D8DE164" w14:textId="77777777" w:rsidR="008B779F" w:rsidRPr="008B779F" w:rsidRDefault="008B779F" w:rsidP="006552C5">
            <w:pPr>
              <w:suppressAutoHyphens w:val="0"/>
              <w:spacing w:before="80" w:after="80" w:line="200" w:lineRule="exact"/>
              <w:ind w:right="113"/>
              <w:rPr>
                <w:rFonts w:eastAsia="Times New Roman" w:cs="Times New Roman"/>
                <w:i/>
                <w:sz w:val="16"/>
                <w:szCs w:val="20"/>
                <w:lang w:val="en-GB"/>
              </w:rPr>
            </w:pPr>
            <w:r w:rsidRPr="008B779F">
              <w:rPr>
                <w:rFonts w:eastAsia="Times New Roman" w:cs="Times New Roman"/>
                <w:i/>
                <w:iCs/>
                <w:sz w:val="16"/>
                <w:szCs w:val="20"/>
              </w:rPr>
              <w:t>Политические организации</w:t>
            </w:r>
          </w:p>
        </w:tc>
        <w:tc>
          <w:tcPr>
            <w:tcW w:w="3268" w:type="dxa"/>
            <w:tcBorders>
              <w:top w:val="single" w:sz="4" w:space="0" w:color="auto"/>
              <w:bottom w:val="single" w:sz="12" w:space="0" w:color="auto"/>
            </w:tcBorders>
            <w:shd w:val="clear" w:color="auto" w:fill="auto"/>
            <w:vAlign w:val="bottom"/>
          </w:tcPr>
          <w:p w14:paraId="670C8C1F" w14:textId="77777777" w:rsidR="008B779F" w:rsidRPr="008B779F" w:rsidRDefault="008B779F" w:rsidP="006552C5">
            <w:pPr>
              <w:suppressAutoHyphens w:val="0"/>
              <w:spacing w:before="80" w:after="80" w:line="200" w:lineRule="exact"/>
              <w:ind w:right="113"/>
              <w:jc w:val="right"/>
              <w:rPr>
                <w:rFonts w:eastAsia="Times New Roman" w:cs="Times New Roman"/>
                <w:i/>
                <w:sz w:val="16"/>
                <w:szCs w:val="20"/>
              </w:rPr>
            </w:pPr>
            <w:r w:rsidRPr="008B779F">
              <w:rPr>
                <w:rFonts w:eastAsia="Times New Roman" w:cs="Times New Roman"/>
                <w:i/>
                <w:iCs/>
                <w:sz w:val="16"/>
                <w:szCs w:val="20"/>
              </w:rPr>
              <w:t>Количество мест в целом по стране</w:t>
            </w:r>
          </w:p>
        </w:tc>
      </w:tr>
      <w:tr w:rsidR="008B779F" w:rsidRPr="008B779F" w14:paraId="649FAD1E" w14:textId="77777777" w:rsidTr="006552C5">
        <w:tc>
          <w:tcPr>
            <w:tcW w:w="4102" w:type="dxa"/>
            <w:tcBorders>
              <w:top w:val="single" w:sz="12" w:space="0" w:color="auto"/>
            </w:tcBorders>
            <w:shd w:val="clear" w:color="auto" w:fill="auto"/>
          </w:tcPr>
          <w:p w14:paraId="2D94F6EA" w14:textId="77777777" w:rsidR="008B779F" w:rsidRPr="008B779F" w:rsidRDefault="008B779F" w:rsidP="006552C5">
            <w:pPr>
              <w:suppressAutoHyphens w:val="0"/>
              <w:spacing w:before="120" w:after="40" w:line="220" w:lineRule="exact"/>
              <w:ind w:right="113"/>
              <w:rPr>
                <w:rFonts w:eastAsia="Times New Roman" w:cs="Times New Roman"/>
                <w:sz w:val="18"/>
                <w:szCs w:val="20"/>
              </w:rPr>
            </w:pPr>
            <w:r w:rsidRPr="008B779F">
              <w:rPr>
                <w:rFonts w:eastAsia="Times New Roman" w:cs="Times New Roman"/>
                <w:sz w:val="18"/>
                <w:szCs w:val="20"/>
              </w:rPr>
              <w:t>Альтернатива 2020</w:t>
            </w:r>
          </w:p>
        </w:tc>
        <w:tc>
          <w:tcPr>
            <w:tcW w:w="3268" w:type="dxa"/>
            <w:tcBorders>
              <w:top w:val="single" w:sz="12" w:space="0" w:color="auto"/>
            </w:tcBorders>
            <w:shd w:val="clear" w:color="auto" w:fill="auto"/>
            <w:vAlign w:val="bottom"/>
          </w:tcPr>
          <w:p w14:paraId="46D14061" w14:textId="5385FEBA" w:rsidR="008B779F" w:rsidRPr="008B779F" w:rsidRDefault="00673990" w:rsidP="006552C5">
            <w:pPr>
              <w:suppressAutoHyphens w:val="0"/>
              <w:spacing w:before="120" w:after="40" w:line="220" w:lineRule="exact"/>
              <w:ind w:right="113"/>
              <w:jc w:val="right"/>
              <w:rPr>
                <w:rFonts w:eastAsia="Times New Roman" w:cs="Times New Roman"/>
                <w:sz w:val="18"/>
                <w:szCs w:val="20"/>
              </w:rPr>
            </w:pPr>
            <w:r w:rsidRPr="00673990">
              <w:rPr>
                <w:rFonts w:eastAsia="Times New Roman" w:cs="Times New Roman"/>
                <w:sz w:val="18"/>
                <w:szCs w:val="20"/>
              </w:rPr>
              <w:t>‒</w:t>
            </w:r>
          </w:p>
        </w:tc>
      </w:tr>
      <w:tr w:rsidR="008B779F" w:rsidRPr="008B779F" w14:paraId="1821062A" w14:textId="77777777" w:rsidTr="006552C5">
        <w:tc>
          <w:tcPr>
            <w:tcW w:w="4102" w:type="dxa"/>
            <w:shd w:val="clear" w:color="auto" w:fill="auto"/>
          </w:tcPr>
          <w:p w14:paraId="5CC1369B" w14:textId="01B2A657" w:rsidR="008B779F" w:rsidRPr="008B779F" w:rsidRDefault="008B779F" w:rsidP="008B779F">
            <w:pPr>
              <w:suppressAutoHyphens w:val="0"/>
              <w:spacing w:before="40" w:after="40" w:line="220" w:lineRule="exact"/>
              <w:ind w:right="113"/>
              <w:rPr>
                <w:rFonts w:eastAsia="Times New Roman" w:cs="Times New Roman"/>
                <w:sz w:val="18"/>
                <w:szCs w:val="20"/>
              </w:rPr>
            </w:pPr>
            <w:r w:rsidRPr="008B779F">
              <w:rPr>
                <w:rFonts w:eastAsia="Times New Roman" w:cs="Times New Roman"/>
                <w:sz w:val="18"/>
                <w:szCs w:val="20"/>
              </w:rPr>
              <w:t>Партия всеобщего развития и свободы</w:t>
            </w:r>
          </w:p>
        </w:tc>
        <w:tc>
          <w:tcPr>
            <w:tcW w:w="3268" w:type="dxa"/>
            <w:shd w:val="clear" w:color="auto" w:fill="auto"/>
            <w:vAlign w:val="bottom"/>
          </w:tcPr>
          <w:p w14:paraId="7B58C8EC"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8</w:t>
            </w:r>
          </w:p>
        </w:tc>
      </w:tr>
      <w:tr w:rsidR="008B779F" w:rsidRPr="008B779F" w14:paraId="26B79DAE" w14:textId="77777777" w:rsidTr="006552C5">
        <w:tc>
          <w:tcPr>
            <w:tcW w:w="4102" w:type="dxa"/>
            <w:tcBorders>
              <w:bottom w:val="nil"/>
            </w:tcBorders>
            <w:shd w:val="clear" w:color="auto" w:fill="auto"/>
          </w:tcPr>
          <w:p w14:paraId="45F6399F" w14:textId="77777777" w:rsidR="008B779F" w:rsidRPr="008B779F" w:rsidRDefault="008B779F" w:rsidP="008B779F">
            <w:pPr>
              <w:suppressAutoHyphens w:val="0"/>
              <w:spacing w:before="40" w:after="40" w:line="220" w:lineRule="exact"/>
              <w:ind w:right="113"/>
              <w:rPr>
                <w:rFonts w:eastAsia="Times New Roman" w:cs="Times New Roman"/>
                <w:sz w:val="18"/>
                <w:szCs w:val="20"/>
              </w:rPr>
            </w:pPr>
            <w:r w:rsidRPr="008B779F">
              <w:rPr>
                <w:rFonts w:eastAsia="Times New Roman" w:cs="Times New Roman"/>
                <w:sz w:val="18"/>
                <w:szCs w:val="20"/>
              </w:rPr>
              <w:t>Братство и единство в политике</w:t>
            </w:r>
          </w:p>
        </w:tc>
        <w:tc>
          <w:tcPr>
            <w:tcW w:w="3268" w:type="dxa"/>
            <w:tcBorders>
              <w:bottom w:val="nil"/>
            </w:tcBorders>
            <w:shd w:val="clear" w:color="auto" w:fill="auto"/>
            <w:vAlign w:val="bottom"/>
          </w:tcPr>
          <w:p w14:paraId="120D63BA"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w:t>
            </w:r>
          </w:p>
        </w:tc>
      </w:tr>
      <w:tr w:rsidR="008B779F" w:rsidRPr="008B779F" w14:paraId="339A6309" w14:textId="77777777" w:rsidTr="006552C5">
        <w:tc>
          <w:tcPr>
            <w:tcW w:w="4102" w:type="dxa"/>
            <w:tcBorders>
              <w:top w:val="nil"/>
              <w:bottom w:val="nil"/>
            </w:tcBorders>
            <w:shd w:val="clear" w:color="auto" w:fill="auto"/>
          </w:tcPr>
          <w:p w14:paraId="6D28DE25" w14:textId="6FA5DE8C"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5B7A57">
              <w:rPr>
                <w:rFonts w:eastAsia="Times New Roman" w:cs="Times New Roman"/>
                <w:sz w:val="18"/>
                <w:szCs w:val="20"/>
              </w:rPr>
              <w:t>Демократическая альтернатива</w:t>
            </w:r>
            <w:r w:rsidR="005B7A57" w:rsidRPr="005B7A57">
              <w:rPr>
                <w:rFonts w:eastAsia="Times New Roman" w:cs="Times New Roman"/>
                <w:sz w:val="18"/>
                <w:szCs w:val="20"/>
              </w:rPr>
              <w:t>-</w:t>
            </w:r>
            <w:r w:rsidRPr="005B7A57">
              <w:rPr>
                <w:rFonts w:eastAsia="Times New Roman" w:cs="Times New Roman"/>
                <w:sz w:val="18"/>
                <w:szCs w:val="20"/>
                <w:lang w:val="en-GB"/>
              </w:rPr>
              <w:t>91</w:t>
            </w:r>
          </w:p>
        </w:tc>
        <w:tc>
          <w:tcPr>
            <w:tcW w:w="3268" w:type="dxa"/>
            <w:tcBorders>
              <w:top w:val="nil"/>
              <w:bottom w:val="nil"/>
            </w:tcBorders>
            <w:shd w:val="clear" w:color="auto" w:fill="auto"/>
            <w:vAlign w:val="bottom"/>
          </w:tcPr>
          <w:p w14:paraId="53DF2BA6" w14:textId="6553AE03" w:rsidR="008B779F" w:rsidRPr="008B779F" w:rsidRDefault="006552C5" w:rsidP="008B779F">
            <w:pPr>
              <w:suppressAutoHyphens w:val="0"/>
              <w:spacing w:before="40" w:after="40" w:line="220" w:lineRule="exact"/>
              <w:ind w:right="113"/>
              <w:jc w:val="right"/>
              <w:rPr>
                <w:rFonts w:eastAsia="Times New Roman" w:cs="Times New Roman"/>
                <w:sz w:val="18"/>
                <w:szCs w:val="20"/>
              </w:rPr>
            </w:pPr>
            <w:r w:rsidRPr="006552C5">
              <w:rPr>
                <w:rFonts w:eastAsia="Times New Roman" w:cs="Times New Roman"/>
                <w:sz w:val="18"/>
                <w:szCs w:val="20"/>
              </w:rPr>
              <w:t>‒</w:t>
            </w:r>
          </w:p>
        </w:tc>
      </w:tr>
      <w:tr w:rsidR="008B779F" w:rsidRPr="008B779F" w14:paraId="56AE3C16" w14:textId="77777777" w:rsidTr="006552C5">
        <w:tc>
          <w:tcPr>
            <w:tcW w:w="4102" w:type="dxa"/>
            <w:tcBorders>
              <w:top w:val="nil"/>
            </w:tcBorders>
            <w:shd w:val="clear" w:color="auto" w:fill="auto"/>
          </w:tcPr>
          <w:p w14:paraId="44D6210B"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Новый ветер</w:t>
            </w:r>
          </w:p>
        </w:tc>
        <w:tc>
          <w:tcPr>
            <w:tcW w:w="3268" w:type="dxa"/>
            <w:tcBorders>
              <w:top w:val="nil"/>
            </w:tcBorders>
            <w:shd w:val="clear" w:color="auto" w:fill="auto"/>
            <w:vAlign w:val="bottom"/>
          </w:tcPr>
          <w:p w14:paraId="65BE757D" w14:textId="4D4FD660" w:rsidR="008B779F" w:rsidRPr="008B779F" w:rsidRDefault="006552C5" w:rsidP="008B779F">
            <w:pPr>
              <w:suppressAutoHyphens w:val="0"/>
              <w:spacing w:before="40" w:after="40" w:line="220" w:lineRule="exact"/>
              <w:ind w:right="113"/>
              <w:jc w:val="right"/>
              <w:rPr>
                <w:rFonts w:eastAsia="Times New Roman" w:cs="Times New Roman"/>
                <w:sz w:val="18"/>
                <w:szCs w:val="20"/>
              </w:rPr>
            </w:pPr>
            <w:r w:rsidRPr="006552C5">
              <w:rPr>
                <w:rFonts w:eastAsia="Times New Roman" w:cs="Times New Roman"/>
                <w:sz w:val="18"/>
                <w:szCs w:val="20"/>
              </w:rPr>
              <w:t>‒</w:t>
            </w:r>
          </w:p>
        </w:tc>
      </w:tr>
      <w:tr w:rsidR="008B779F" w:rsidRPr="008B779F" w14:paraId="613FE165" w14:textId="77777777" w:rsidTr="006552C5">
        <w:tc>
          <w:tcPr>
            <w:tcW w:w="4102" w:type="dxa"/>
            <w:shd w:val="clear" w:color="auto" w:fill="auto"/>
          </w:tcPr>
          <w:p w14:paraId="7544059C" w14:textId="77777777" w:rsidR="008B779F" w:rsidRPr="008B779F" w:rsidRDefault="008B779F" w:rsidP="008B779F">
            <w:pPr>
              <w:suppressAutoHyphens w:val="0"/>
              <w:spacing w:before="40" w:after="40" w:line="220" w:lineRule="exact"/>
              <w:ind w:right="113"/>
              <w:rPr>
                <w:rFonts w:eastAsia="Times New Roman" w:cs="Times New Roman"/>
                <w:sz w:val="18"/>
                <w:szCs w:val="20"/>
              </w:rPr>
            </w:pPr>
            <w:r w:rsidRPr="008B779F">
              <w:rPr>
                <w:rFonts w:eastAsia="Times New Roman" w:cs="Times New Roman"/>
                <w:sz w:val="18"/>
                <w:szCs w:val="20"/>
              </w:rPr>
              <w:t>Партия за демократию и развитие через единство</w:t>
            </w:r>
          </w:p>
        </w:tc>
        <w:tc>
          <w:tcPr>
            <w:tcW w:w="3268" w:type="dxa"/>
            <w:shd w:val="clear" w:color="auto" w:fill="auto"/>
            <w:vAlign w:val="bottom"/>
          </w:tcPr>
          <w:p w14:paraId="4D9827E9" w14:textId="182320FA" w:rsidR="008B779F" w:rsidRPr="008B779F" w:rsidRDefault="006552C5" w:rsidP="008B779F">
            <w:pPr>
              <w:suppressAutoHyphens w:val="0"/>
              <w:spacing w:before="40" w:after="40" w:line="220" w:lineRule="exact"/>
              <w:ind w:right="113"/>
              <w:jc w:val="right"/>
              <w:rPr>
                <w:rFonts w:eastAsia="Times New Roman" w:cs="Times New Roman"/>
                <w:sz w:val="18"/>
                <w:szCs w:val="20"/>
              </w:rPr>
            </w:pPr>
            <w:r w:rsidRPr="006552C5">
              <w:rPr>
                <w:rFonts w:eastAsia="Times New Roman" w:cs="Times New Roman"/>
                <w:sz w:val="18"/>
                <w:szCs w:val="20"/>
              </w:rPr>
              <w:t>‒</w:t>
            </w:r>
          </w:p>
        </w:tc>
      </w:tr>
      <w:tr w:rsidR="008B779F" w:rsidRPr="008B779F" w14:paraId="76AEE2E6" w14:textId="77777777" w:rsidTr="006552C5">
        <w:tc>
          <w:tcPr>
            <w:tcW w:w="4102" w:type="dxa"/>
            <w:shd w:val="clear" w:color="auto" w:fill="auto"/>
          </w:tcPr>
          <w:p w14:paraId="6AB6D208" w14:textId="77777777" w:rsidR="008B779F" w:rsidRPr="008B779F" w:rsidRDefault="008B779F" w:rsidP="008B779F">
            <w:pPr>
              <w:suppressAutoHyphens w:val="0"/>
              <w:spacing w:before="40" w:after="40" w:line="220" w:lineRule="exact"/>
              <w:ind w:right="113"/>
              <w:rPr>
                <w:rFonts w:eastAsia="Times New Roman" w:cs="Times New Roman"/>
                <w:sz w:val="18"/>
                <w:szCs w:val="20"/>
              </w:rPr>
            </w:pPr>
            <w:r w:rsidRPr="008B779F">
              <w:rPr>
                <w:rFonts w:eastAsia="Times New Roman" w:cs="Times New Roman"/>
                <w:sz w:val="18"/>
                <w:szCs w:val="20"/>
              </w:rPr>
              <w:t>Движение за реформы и обновление</w:t>
            </w:r>
          </w:p>
        </w:tc>
        <w:tc>
          <w:tcPr>
            <w:tcW w:w="3268" w:type="dxa"/>
            <w:shd w:val="clear" w:color="auto" w:fill="auto"/>
            <w:vAlign w:val="bottom"/>
          </w:tcPr>
          <w:p w14:paraId="02A45DCB" w14:textId="19E2CF89" w:rsidR="008B779F" w:rsidRPr="008B779F" w:rsidRDefault="006552C5" w:rsidP="008B779F">
            <w:pPr>
              <w:suppressAutoHyphens w:val="0"/>
              <w:spacing w:before="40" w:after="40" w:line="220" w:lineRule="exact"/>
              <w:ind w:right="113"/>
              <w:jc w:val="right"/>
              <w:rPr>
                <w:rFonts w:eastAsia="Times New Roman" w:cs="Times New Roman"/>
                <w:sz w:val="18"/>
                <w:szCs w:val="20"/>
              </w:rPr>
            </w:pPr>
            <w:r w:rsidRPr="006552C5">
              <w:rPr>
                <w:rFonts w:eastAsia="Times New Roman" w:cs="Times New Roman"/>
                <w:sz w:val="18"/>
                <w:szCs w:val="20"/>
              </w:rPr>
              <w:t>‒</w:t>
            </w:r>
          </w:p>
        </w:tc>
      </w:tr>
      <w:tr w:rsidR="008B779F" w:rsidRPr="008B779F" w14:paraId="7947869C" w14:textId="77777777" w:rsidTr="006552C5">
        <w:tc>
          <w:tcPr>
            <w:tcW w:w="4102" w:type="dxa"/>
            <w:shd w:val="clear" w:color="auto" w:fill="auto"/>
          </w:tcPr>
          <w:p w14:paraId="2E438D91"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Национальная демократическая партия</w:t>
            </w:r>
          </w:p>
        </w:tc>
        <w:tc>
          <w:tcPr>
            <w:tcW w:w="3268" w:type="dxa"/>
            <w:shd w:val="clear" w:color="auto" w:fill="auto"/>
            <w:vAlign w:val="bottom"/>
          </w:tcPr>
          <w:p w14:paraId="709AAF64"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16</w:t>
            </w:r>
          </w:p>
        </w:tc>
      </w:tr>
      <w:tr w:rsidR="008B779F" w:rsidRPr="008B779F" w14:paraId="4156E100" w14:textId="77777777" w:rsidTr="006552C5">
        <w:tc>
          <w:tcPr>
            <w:tcW w:w="4102" w:type="dxa"/>
            <w:shd w:val="clear" w:color="auto" w:fill="auto"/>
          </w:tcPr>
          <w:p w14:paraId="48041578"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Национальная партия Суринама</w:t>
            </w:r>
          </w:p>
        </w:tc>
        <w:tc>
          <w:tcPr>
            <w:tcW w:w="3268" w:type="dxa"/>
            <w:shd w:val="clear" w:color="auto" w:fill="auto"/>
            <w:vAlign w:val="bottom"/>
          </w:tcPr>
          <w:p w14:paraId="5FB86DBD"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w:t>
            </w:r>
          </w:p>
        </w:tc>
      </w:tr>
      <w:tr w:rsidR="008B779F" w:rsidRPr="008B779F" w14:paraId="6A121183" w14:textId="77777777" w:rsidTr="006552C5">
        <w:tc>
          <w:tcPr>
            <w:tcW w:w="4102" w:type="dxa"/>
            <w:shd w:val="clear" w:color="auto" w:fill="auto"/>
          </w:tcPr>
          <w:p w14:paraId="3D0281B6" w14:textId="77777777" w:rsidR="008B779F" w:rsidRPr="008B779F" w:rsidRDefault="008B779F" w:rsidP="008B779F">
            <w:pPr>
              <w:suppressAutoHyphens w:val="0"/>
              <w:spacing w:before="40" w:after="40" w:line="220" w:lineRule="exact"/>
              <w:ind w:right="113"/>
              <w:rPr>
                <w:rFonts w:eastAsia="Times New Roman" w:cs="Times New Roman"/>
                <w:sz w:val="18"/>
                <w:szCs w:val="20"/>
              </w:rPr>
            </w:pPr>
            <w:r w:rsidRPr="008B779F">
              <w:rPr>
                <w:rFonts w:eastAsia="Times New Roman" w:cs="Times New Roman"/>
                <w:sz w:val="18"/>
                <w:szCs w:val="20"/>
              </w:rPr>
              <w:t>Союз прогрессивных рабочих и фермеров</w:t>
            </w:r>
          </w:p>
        </w:tc>
        <w:tc>
          <w:tcPr>
            <w:tcW w:w="3268" w:type="dxa"/>
            <w:shd w:val="clear" w:color="auto" w:fill="auto"/>
            <w:vAlign w:val="bottom"/>
          </w:tcPr>
          <w:p w14:paraId="2436EC40" w14:textId="59217C95" w:rsidR="008B779F" w:rsidRPr="008B779F" w:rsidRDefault="006552C5" w:rsidP="008B779F">
            <w:pPr>
              <w:suppressAutoHyphens w:val="0"/>
              <w:spacing w:before="40" w:after="40" w:line="220" w:lineRule="exact"/>
              <w:ind w:right="113"/>
              <w:jc w:val="right"/>
              <w:rPr>
                <w:rFonts w:eastAsia="Times New Roman" w:cs="Times New Roman"/>
                <w:sz w:val="18"/>
                <w:szCs w:val="20"/>
              </w:rPr>
            </w:pPr>
            <w:r w:rsidRPr="006552C5">
              <w:rPr>
                <w:rFonts w:eastAsia="Times New Roman" w:cs="Times New Roman"/>
                <w:sz w:val="18"/>
                <w:szCs w:val="20"/>
              </w:rPr>
              <w:t>‒</w:t>
            </w:r>
          </w:p>
        </w:tc>
      </w:tr>
      <w:tr w:rsidR="008B779F" w:rsidRPr="008B779F" w14:paraId="1C03CA6F" w14:textId="77777777" w:rsidTr="006552C5">
        <w:tc>
          <w:tcPr>
            <w:tcW w:w="4102" w:type="dxa"/>
            <w:shd w:val="clear" w:color="auto" w:fill="auto"/>
          </w:tcPr>
          <w:p w14:paraId="5236CC9E" w14:textId="77777777" w:rsidR="008B779F" w:rsidRPr="008B779F" w:rsidRDefault="008B779F" w:rsidP="008B779F">
            <w:pPr>
              <w:suppressAutoHyphens w:val="0"/>
              <w:spacing w:before="40" w:after="40" w:line="220" w:lineRule="exact"/>
              <w:ind w:right="113"/>
              <w:rPr>
                <w:rFonts w:eastAsia="Times New Roman" w:cs="Times New Roman"/>
                <w:sz w:val="18"/>
                <w:szCs w:val="20"/>
              </w:rPr>
            </w:pPr>
            <w:r w:rsidRPr="008B779F">
              <w:rPr>
                <w:rFonts w:eastAsia="Times New Roman" w:cs="Times New Roman"/>
                <w:sz w:val="18"/>
                <w:szCs w:val="20"/>
              </w:rPr>
              <w:t>Славная держава</w:t>
            </w:r>
          </w:p>
        </w:tc>
        <w:tc>
          <w:tcPr>
            <w:tcW w:w="3268" w:type="dxa"/>
            <w:shd w:val="clear" w:color="auto" w:fill="auto"/>
            <w:vAlign w:val="bottom"/>
          </w:tcPr>
          <w:p w14:paraId="1B54B72C"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w:t>
            </w:r>
          </w:p>
        </w:tc>
      </w:tr>
      <w:tr w:rsidR="008B779F" w:rsidRPr="008B779F" w14:paraId="1F5AE6A7" w14:textId="77777777" w:rsidTr="006552C5">
        <w:tc>
          <w:tcPr>
            <w:tcW w:w="4102" w:type="dxa"/>
            <w:shd w:val="clear" w:color="auto" w:fill="auto"/>
          </w:tcPr>
          <w:p w14:paraId="5879C7AF" w14:textId="77777777" w:rsidR="008B779F" w:rsidRPr="008B779F" w:rsidRDefault="008B779F" w:rsidP="008B779F">
            <w:pPr>
              <w:suppressAutoHyphens w:val="0"/>
              <w:spacing w:before="40" w:after="40" w:line="220" w:lineRule="exact"/>
              <w:ind w:right="113"/>
              <w:rPr>
                <w:rFonts w:eastAsia="Times New Roman" w:cs="Times New Roman"/>
                <w:sz w:val="18"/>
                <w:szCs w:val="20"/>
              </w:rPr>
            </w:pPr>
            <w:r w:rsidRPr="008B779F">
              <w:rPr>
                <w:rFonts w:eastAsia="Times New Roman" w:cs="Times New Roman"/>
                <w:sz w:val="18"/>
                <w:szCs w:val="20"/>
              </w:rPr>
              <w:t>Партия за закон и развитие</w:t>
            </w:r>
          </w:p>
        </w:tc>
        <w:tc>
          <w:tcPr>
            <w:tcW w:w="3268" w:type="dxa"/>
            <w:shd w:val="clear" w:color="auto" w:fill="auto"/>
            <w:vAlign w:val="bottom"/>
          </w:tcPr>
          <w:p w14:paraId="52EE69BA" w14:textId="33902510" w:rsidR="008B779F" w:rsidRPr="008B779F" w:rsidRDefault="006552C5" w:rsidP="008B779F">
            <w:pPr>
              <w:suppressAutoHyphens w:val="0"/>
              <w:spacing w:before="40" w:after="40" w:line="220" w:lineRule="exact"/>
              <w:ind w:right="113"/>
              <w:jc w:val="right"/>
              <w:rPr>
                <w:rFonts w:eastAsia="Times New Roman" w:cs="Times New Roman"/>
                <w:sz w:val="18"/>
                <w:szCs w:val="20"/>
              </w:rPr>
            </w:pPr>
            <w:r w:rsidRPr="006552C5">
              <w:rPr>
                <w:rFonts w:eastAsia="Times New Roman" w:cs="Times New Roman"/>
                <w:sz w:val="18"/>
                <w:szCs w:val="20"/>
              </w:rPr>
              <w:t>‒</w:t>
            </w:r>
          </w:p>
        </w:tc>
      </w:tr>
      <w:tr w:rsidR="008B779F" w:rsidRPr="008B779F" w14:paraId="180B1208" w14:textId="77777777" w:rsidTr="006552C5">
        <w:tc>
          <w:tcPr>
            <w:tcW w:w="4102" w:type="dxa"/>
            <w:shd w:val="clear" w:color="auto" w:fill="auto"/>
          </w:tcPr>
          <w:p w14:paraId="7D4F6596"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Социал-демократический союз</w:t>
            </w:r>
          </w:p>
        </w:tc>
        <w:tc>
          <w:tcPr>
            <w:tcW w:w="3268" w:type="dxa"/>
            <w:shd w:val="clear" w:color="auto" w:fill="auto"/>
            <w:vAlign w:val="bottom"/>
          </w:tcPr>
          <w:p w14:paraId="69F93249" w14:textId="7660030F" w:rsidR="008B779F" w:rsidRPr="008B779F" w:rsidRDefault="006552C5" w:rsidP="008B779F">
            <w:pPr>
              <w:suppressAutoHyphens w:val="0"/>
              <w:spacing w:before="40" w:after="40" w:line="220" w:lineRule="exact"/>
              <w:ind w:right="113"/>
              <w:jc w:val="right"/>
              <w:rPr>
                <w:rFonts w:eastAsia="Times New Roman" w:cs="Times New Roman"/>
                <w:sz w:val="18"/>
                <w:szCs w:val="20"/>
              </w:rPr>
            </w:pPr>
            <w:r w:rsidRPr="006552C5">
              <w:rPr>
                <w:rFonts w:eastAsia="Times New Roman" w:cs="Times New Roman"/>
                <w:sz w:val="18"/>
                <w:szCs w:val="20"/>
              </w:rPr>
              <w:t>‒</w:t>
            </w:r>
          </w:p>
        </w:tc>
      </w:tr>
      <w:tr w:rsidR="008B779F" w:rsidRPr="008B779F" w14:paraId="2F2BF1C5" w14:textId="77777777" w:rsidTr="006552C5">
        <w:tc>
          <w:tcPr>
            <w:tcW w:w="4102" w:type="dxa"/>
            <w:shd w:val="clear" w:color="auto" w:fill="auto"/>
          </w:tcPr>
          <w:p w14:paraId="7BBF8BE1"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Лейбористская партия Суринама</w:t>
            </w:r>
          </w:p>
        </w:tc>
        <w:tc>
          <w:tcPr>
            <w:tcW w:w="3268" w:type="dxa"/>
            <w:shd w:val="clear" w:color="auto" w:fill="auto"/>
            <w:vAlign w:val="bottom"/>
          </w:tcPr>
          <w:p w14:paraId="7E6621CF" w14:textId="2F55DE7B" w:rsidR="008B779F" w:rsidRPr="008B779F" w:rsidRDefault="006552C5" w:rsidP="008B779F">
            <w:pPr>
              <w:suppressAutoHyphens w:val="0"/>
              <w:spacing w:before="40" w:after="40" w:line="220" w:lineRule="exact"/>
              <w:ind w:right="113"/>
              <w:jc w:val="right"/>
              <w:rPr>
                <w:rFonts w:eastAsia="Times New Roman" w:cs="Times New Roman"/>
                <w:sz w:val="18"/>
                <w:szCs w:val="20"/>
              </w:rPr>
            </w:pPr>
            <w:r w:rsidRPr="006552C5">
              <w:rPr>
                <w:rFonts w:eastAsia="Times New Roman" w:cs="Times New Roman"/>
                <w:sz w:val="18"/>
                <w:szCs w:val="20"/>
              </w:rPr>
              <w:t>‒</w:t>
            </w:r>
          </w:p>
        </w:tc>
      </w:tr>
      <w:tr w:rsidR="008B779F" w:rsidRPr="008B779F" w14:paraId="04E79C7E" w14:textId="77777777" w:rsidTr="006552C5">
        <w:tc>
          <w:tcPr>
            <w:tcW w:w="4102" w:type="dxa"/>
            <w:shd w:val="clear" w:color="auto" w:fill="auto"/>
          </w:tcPr>
          <w:p w14:paraId="43E6D7E0"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СТРЕЙ!</w:t>
            </w:r>
          </w:p>
        </w:tc>
        <w:tc>
          <w:tcPr>
            <w:tcW w:w="3268" w:type="dxa"/>
            <w:shd w:val="clear" w:color="auto" w:fill="auto"/>
            <w:vAlign w:val="bottom"/>
          </w:tcPr>
          <w:p w14:paraId="09F486E4" w14:textId="7598AA14" w:rsidR="008B779F" w:rsidRPr="008B779F" w:rsidRDefault="006552C5" w:rsidP="008B779F">
            <w:pPr>
              <w:suppressAutoHyphens w:val="0"/>
              <w:spacing w:before="40" w:after="40" w:line="220" w:lineRule="exact"/>
              <w:ind w:right="113"/>
              <w:jc w:val="right"/>
              <w:rPr>
                <w:rFonts w:eastAsia="Times New Roman" w:cs="Times New Roman"/>
                <w:sz w:val="18"/>
                <w:szCs w:val="20"/>
              </w:rPr>
            </w:pPr>
            <w:r w:rsidRPr="006552C5">
              <w:rPr>
                <w:rFonts w:eastAsia="Times New Roman" w:cs="Times New Roman"/>
                <w:sz w:val="18"/>
                <w:szCs w:val="20"/>
              </w:rPr>
              <w:t>‒</w:t>
            </w:r>
          </w:p>
        </w:tc>
      </w:tr>
      <w:tr w:rsidR="008B779F" w:rsidRPr="008B779F" w14:paraId="68FD94EB" w14:textId="77777777" w:rsidTr="006552C5">
        <w:tc>
          <w:tcPr>
            <w:tcW w:w="4102" w:type="dxa"/>
            <w:shd w:val="clear" w:color="auto" w:fill="auto"/>
          </w:tcPr>
          <w:p w14:paraId="446B4213"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Прогрессивная реформистская партия</w:t>
            </w:r>
          </w:p>
        </w:tc>
        <w:tc>
          <w:tcPr>
            <w:tcW w:w="3268" w:type="dxa"/>
            <w:shd w:val="clear" w:color="auto" w:fill="auto"/>
            <w:vAlign w:val="bottom"/>
          </w:tcPr>
          <w:p w14:paraId="61D2A47F"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20</w:t>
            </w:r>
          </w:p>
        </w:tc>
      </w:tr>
      <w:tr w:rsidR="008B779F" w:rsidRPr="008B779F" w14:paraId="2E773D3A" w14:textId="77777777" w:rsidTr="006552C5">
        <w:tc>
          <w:tcPr>
            <w:tcW w:w="4102" w:type="dxa"/>
            <w:tcBorders>
              <w:bottom w:val="single" w:sz="4" w:space="0" w:color="auto"/>
            </w:tcBorders>
            <w:shd w:val="clear" w:color="auto" w:fill="auto"/>
          </w:tcPr>
          <w:p w14:paraId="6346F414" w14:textId="77777777" w:rsidR="008B779F" w:rsidRPr="008B779F" w:rsidRDefault="008B779F" w:rsidP="00E3008C">
            <w:pPr>
              <w:suppressAutoHyphens w:val="0"/>
              <w:spacing w:before="40" w:after="80" w:line="220" w:lineRule="exact"/>
              <w:ind w:right="113"/>
              <w:rPr>
                <w:rFonts w:eastAsia="Times New Roman" w:cs="Times New Roman"/>
                <w:sz w:val="18"/>
                <w:szCs w:val="20"/>
              </w:rPr>
            </w:pPr>
            <w:r w:rsidRPr="008B779F">
              <w:rPr>
                <w:rFonts w:eastAsia="Times New Roman" w:cs="Times New Roman"/>
                <w:sz w:val="18"/>
                <w:szCs w:val="20"/>
              </w:rPr>
              <w:t>Народная партия за обновление и демократию</w:t>
            </w:r>
          </w:p>
        </w:tc>
        <w:tc>
          <w:tcPr>
            <w:tcW w:w="3268" w:type="dxa"/>
            <w:tcBorders>
              <w:bottom w:val="single" w:sz="4" w:space="0" w:color="auto"/>
            </w:tcBorders>
            <w:shd w:val="clear" w:color="auto" w:fill="auto"/>
            <w:vAlign w:val="bottom"/>
          </w:tcPr>
          <w:p w14:paraId="340E9502" w14:textId="5FF1F0B4" w:rsidR="008B779F" w:rsidRPr="008B779F" w:rsidRDefault="006552C5" w:rsidP="00E3008C">
            <w:pPr>
              <w:suppressAutoHyphens w:val="0"/>
              <w:spacing w:before="40" w:after="80" w:line="220" w:lineRule="exact"/>
              <w:ind w:right="113"/>
              <w:jc w:val="right"/>
              <w:rPr>
                <w:rFonts w:eastAsia="Times New Roman" w:cs="Times New Roman"/>
                <w:sz w:val="18"/>
                <w:szCs w:val="20"/>
              </w:rPr>
            </w:pPr>
            <w:r w:rsidRPr="006552C5">
              <w:rPr>
                <w:rFonts w:eastAsia="Times New Roman" w:cs="Times New Roman"/>
                <w:sz w:val="18"/>
                <w:szCs w:val="20"/>
              </w:rPr>
              <w:t>‒</w:t>
            </w:r>
          </w:p>
        </w:tc>
      </w:tr>
      <w:tr w:rsidR="008B779F" w:rsidRPr="008B779F" w14:paraId="6FCAAD73" w14:textId="77777777" w:rsidTr="006552C5">
        <w:tc>
          <w:tcPr>
            <w:tcW w:w="4102" w:type="dxa"/>
            <w:tcBorders>
              <w:top w:val="single" w:sz="4" w:space="0" w:color="auto"/>
              <w:bottom w:val="single" w:sz="12" w:space="0" w:color="auto"/>
            </w:tcBorders>
            <w:shd w:val="clear" w:color="auto" w:fill="auto"/>
          </w:tcPr>
          <w:p w14:paraId="2F74A932" w14:textId="43289A66" w:rsidR="008B779F" w:rsidRPr="008B779F" w:rsidRDefault="008B779F" w:rsidP="008B779F">
            <w:pPr>
              <w:suppressAutoHyphens w:val="0"/>
              <w:spacing w:before="80" w:after="80" w:line="220" w:lineRule="exact"/>
              <w:ind w:left="283"/>
              <w:rPr>
                <w:rFonts w:eastAsia="Times New Roman" w:cs="Times New Roman"/>
                <w:b/>
                <w:sz w:val="18"/>
                <w:szCs w:val="20"/>
                <w:lang w:val="en-GB"/>
              </w:rPr>
            </w:pPr>
            <w:r w:rsidRPr="008B779F">
              <w:rPr>
                <w:rFonts w:eastAsia="Times New Roman" w:cs="Times New Roman"/>
                <w:b/>
                <w:sz w:val="18"/>
                <w:szCs w:val="20"/>
                <w:lang w:val="en-GB"/>
              </w:rPr>
              <w:t>В</w:t>
            </w:r>
            <w:r w:rsidR="006552C5" w:rsidRPr="008B779F">
              <w:rPr>
                <w:rFonts w:eastAsia="Times New Roman" w:cs="Times New Roman"/>
                <w:b/>
                <w:sz w:val="18"/>
                <w:szCs w:val="20"/>
                <w:lang w:val="en-GB"/>
              </w:rPr>
              <w:t>сего</w:t>
            </w:r>
          </w:p>
        </w:tc>
        <w:tc>
          <w:tcPr>
            <w:tcW w:w="3268" w:type="dxa"/>
            <w:tcBorders>
              <w:top w:val="single" w:sz="4" w:space="0" w:color="auto"/>
              <w:bottom w:val="single" w:sz="12" w:space="0" w:color="auto"/>
            </w:tcBorders>
            <w:shd w:val="clear" w:color="auto" w:fill="auto"/>
            <w:vAlign w:val="bottom"/>
          </w:tcPr>
          <w:p w14:paraId="298BB5D0" w14:textId="77777777" w:rsidR="008B779F" w:rsidRPr="008B779F" w:rsidRDefault="008B779F" w:rsidP="008B779F">
            <w:pPr>
              <w:suppressAutoHyphens w:val="0"/>
              <w:spacing w:before="80" w:after="80" w:line="220" w:lineRule="exact"/>
              <w:ind w:right="113"/>
              <w:jc w:val="right"/>
              <w:rPr>
                <w:rFonts w:eastAsia="Times New Roman" w:cs="Times New Roman"/>
                <w:b/>
                <w:sz w:val="18"/>
                <w:szCs w:val="20"/>
                <w:lang w:val="en-GB"/>
              </w:rPr>
            </w:pPr>
            <w:r w:rsidRPr="008B779F">
              <w:rPr>
                <w:rFonts w:eastAsia="Times New Roman" w:cs="Times New Roman"/>
                <w:b/>
                <w:sz w:val="18"/>
                <w:szCs w:val="20"/>
                <w:lang w:val="en-GB"/>
              </w:rPr>
              <w:t>51</w:t>
            </w:r>
          </w:p>
        </w:tc>
      </w:tr>
    </w:tbl>
    <w:p w14:paraId="4D6CFA28" w14:textId="2A9B7658" w:rsidR="008B779F" w:rsidRPr="008B779F" w:rsidRDefault="008B779F" w:rsidP="008B779F">
      <w:pPr>
        <w:spacing w:before="120"/>
        <w:ind w:left="1134" w:right="1134" w:firstLine="170"/>
        <w:rPr>
          <w:rFonts w:eastAsia="Times New Roman" w:cs="Times New Roman"/>
          <w:sz w:val="18"/>
          <w:szCs w:val="20"/>
        </w:rPr>
      </w:pPr>
      <w:r w:rsidRPr="008B779F">
        <w:rPr>
          <w:rFonts w:eastAsia="Times New Roman" w:cs="Times New Roman"/>
          <w:i/>
          <w:iCs/>
          <w:sz w:val="18"/>
          <w:szCs w:val="20"/>
        </w:rPr>
        <w:t>Источник</w:t>
      </w:r>
      <w:r w:rsidRPr="008B779F">
        <w:rPr>
          <w:rFonts w:eastAsia="Times New Roman" w:cs="Times New Roman"/>
          <w:sz w:val="18"/>
          <w:szCs w:val="20"/>
        </w:rPr>
        <w:t xml:space="preserve">: Центральный избирательный участок, «Результаты выборов </w:t>
      </w:r>
      <w:r w:rsidR="006552C5" w:rsidRPr="006552C5">
        <w:rPr>
          <w:rFonts w:eastAsia="Times New Roman" w:cs="Times New Roman"/>
          <w:sz w:val="18"/>
          <w:szCs w:val="20"/>
        </w:rPr>
        <w:t>‒‒</w:t>
      </w:r>
      <w:r w:rsidRPr="008B779F">
        <w:rPr>
          <w:rFonts w:eastAsia="Times New Roman" w:cs="Times New Roman"/>
          <w:sz w:val="18"/>
          <w:szCs w:val="20"/>
        </w:rPr>
        <w:t xml:space="preserve"> Национальная ассамблея», 25 мая 2020 года.</w:t>
      </w:r>
    </w:p>
    <w:p w14:paraId="68C5A13A" w14:textId="77777777" w:rsidR="008B779F" w:rsidRPr="008B779F" w:rsidRDefault="008B779F" w:rsidP="006552C5">
      <w:pPr>
        <w:pStyle w:val="H23G"/>
      </w:pPr>
      <w:r w:rsidRPr="008B779F">
        <w:tab/>
      </w:r>
      <w:r w:rsidRPr="008B779F">
        <w:tab/>
        <w:t>Доля женщин в парламенте</w:t>
      </w:r>
    </w:p>
    <w:p w14:paraId="00C71FF7" w14:textId="36DA0B68" w:rsidR="008B779F" w:rsidRPr="008B779F" w:rsidRDefault="008B779F" w:rsidP="006552C5">
      <w:pPr>
        <w:pStyle w:val="SingleTxtG"/>
      </w:pPr>
      <w:r w:rsidRPr="008B779F">
        <w:t>58.</w:t>
      </w:r>
      <w:r w:rsidRPr="008B779F">
        <w:tab/>
        <w:t>Число женщин в парламенте постепенно увеличивается. Однако гендерное равенство в парламенте остается непостоянным. В Суринаме не существует установленной законом системы квот для аппарата по принятию политических решений и, в частности, для Национальной ассамблеи. В прошлые годы мероприятия были организованы несколькими учреждениями, такими как Министерство внутренних дел, парламент, в сотрудничестве или без него с неправительственными организациями и международными организациями, например с Программой развития Организации Объединенных Наций, чтобы обсудить возможность введения квоты как средства увеличения числа женщин на руководящих должностях. Однако до сих пор существуют разногласия, например, по вопросу об определении устанавливаемой законом квоты для назначения на должности. Для поощрения и расширения участия женщин в политических структурах осуществлялись различные кампании и проекты. Эти мероприятия проводились главным образом НПО и женскими организациями и имели место перед всеобщими выборами 2015 и 2020 годов.</w:t>
      </w:r>
    </w:p>
    <w:p w14:paraId="7221FDCD" w14:textId="6C89C3D6" w:rsidR="008B779F" w:rsidRPr="008B779F" w:rsidRDefault="008B779F" w:rsidP="006552C5">
      <w:pPr>
        <w:pStyle w:val="H4G"/>
      </w:pPr>
      <w:r w:rsidRPr="008B779F">
        <w:lastRenderedPageBreak/>
        <w:tab/>
      </w:r>
      <w:r w:rsidRPr="008B779F">
        <w:tab/>
        <w:t>В таблице ниже представлен состав парламента в разбивке по сроку полномочий</w:t>
      </w:r>
      <w:r w:rsidR="006552C5">
        <w:br/>
      </w:r>
      <w:r w:rsidRPr="008B779F">
        <w:t>и полу его членов</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6"/>
        <w:gridCol w:w="1839"/>
        <w:gridCol w:w="1868"/>
        <w:gridCol w:w="1817"/>
      </w:tblGrid>
      <w:tr w:rsidR="008B779F" w:rsidRPr="008B779F" w14:paraId="0EB00EA0" w14:textId="77777777" w:rsidTr="00F63510">
        <w:trPr>
          <w:tblHeader/>
        </w:trPr>
        <w:tc>
          <w:tcPr>
            <w:tcW w:w="1847" w:type="dxa"/>
            <w:tcBorders>
              <w:top w:val="single" w:sz="4" w:space="0" w:color="auto"/>
              <w:bottom w:val="single" w:sz="12" w:space="0" w:color="auto"/>
            </w:tcBorders>
            <w:shd w:val="clear" w:color="auto" w:fill="auto"/>
            <w:vAlign w:val="bottom"/>
          </w:tcPr>
          <w:p w14:paraId="1D128EB9" w14:textId="77777777" w:rsidR="008B779F" w:rsidRPr="008B779F" w:rsidRDefault="008B779F" w:rsidP="006552C5">
            <w:pPr>
              <w:suppressAutoHyphens w:val="0"/>
              <w:spacing w:before="80" w:after="80" w:line="200" w:lineRule="exact"/>
              <w:ind w:right="113"/>
              <w:rPr>
                <w:rFonts w:eastAsia="Times New Roman" w:cs="Times New Roman"/>
                <w:i/>
                <w:sz w:val="16"/>
                <w:szCs w:val="20"/>
              </w:rPr>
            </w:pPr>
            <w:r w:rsidRPr="008B779F">
              <w:rPr>
                <w:rFonts w:eastAsia="Times New Roman" w:cs="Times New Roman"/>
                <w:i/>
                <w:sz w:val="16"/>
                <w:szCs w:val="20"/>
              </w:rPr>
              <w:t>Срок (годы)</w:t>
            </w:r>
          </w:p>
        </w:tc>
        <w:tc>
          <w:tcPr>
            <w:tcW w:w="1839" w:type="dxa"/>
            <w:tcBorders>
              <w:top w:val="single" w:sz="4" w:space="0" w:color="auto"/>
              <w:bottom w:val="single" w:sz="12" w:space="0" w:color="auto"/>
            </w:tcBorders>
            <w:shd w:val="clear" w:color="auto" w:fill="auto"/>
            <w:vAlign w:val="bottom"/>
          </w:tcPr>
          <w:p w14:paraId="6BFA07C7" w14:textId="77777777" w:rsidR="008B779F" w:rsidRPr="008B779F" w:rsidRDefault="008B779F" w:rsidP="006552C5">
            <w:pPr>
              <w:suppressAutoHyphens w:val="0"/>
              <w:spacing w:before="80" w:after="80" w:line="200" w:lineRule="exact"/>
              <w:ind w:right="113"/>
              <w:jc w:val="right"/>
              <w:rPr>
                <w:rFonts w:eastAsia="Times New Roman" w:cs="Times New Roman"/>
                <w:i/>
                <w:sz w:val="16"/>
                <w:szCs w:val="20"/>
              </w:rPr>
            </w:pPr>
            <w:r w:rsidRPr="008B779F">
              <w:rPr>
                <w:rFonts w:eastAsia="Times New Roman" w:cs="Times New Roman"/>
                <w:i/>
                <w:sz w:val="16"/>
                <w:szCs w:val="20"/>
              </w:rPr>
              <w:t>Мужчины</w:t>
            </w:r>
          </w:p>
        </w:tc>
        <w:tc>
          <w:tcPr>
            <w:tcW w:w="1868" w:type="dxa"/>
            <w:tcBorders>
              <w:top w:val="single" w:sz="4" w:space="0" w:color="auto"/>
              <w:bottom w:val="single" w:sz="12" w:space="0" w:color="auto"/>
            </w:tcBorders>
            <w:shd w:val="clear" w:color="auto" w:fill="auto"/>
            <w:vAlign w:val="bottom"/>
          </w:tcPr>
          <w:p w14:paraId="72093C73" w14:textId="77777777" w:rsidR="008B779F" w:rsidRPr="008B779F" w:rsidRDefault="008B779F" w:rsidP="006552C5">
            <w:pPr>
              <w:suppressAutoHyphens w:val="0"/>
              <w:spacing w:before="80" w:after="80" w:line="200" w:lineRule="exact"/>
              <w:ind w:right="113"/>
              <w:jc w:val="right"/>
              <w:rPr>
                <w:rFonts w:eastAsia="Times New Roman" w:cs="Times New Roman"/>
                <w:i/>
                <w:sz w:val="16"/>
                <w:szCs w:val="20"/>
              </w:rPr>
            </w:pPr>
            <w:r w:rsidRPr="008B779F">
              <w:rPr>
                <w:rFonts w:eastAsia="Times New Roman" w:cs="Times New Roman"/>
                <w:i/>
                <w:sz w:val="16"/>
                <w:szCs w:val="20"/>
              </w:rPr>
              <w:t>Женщины</w:t>
            </w:r>
          </w:p>
        </w:tc>
        <w:tc>
          <w:tcPr>
            <w:tcW w:w="1817" w:type="dxa"/>
            <w:tcBorders>
              <w:top w:val="single" w:sz="4" w:space="0" w:color="auto"/>
              <w:bottom w:val="single" w:sz="12" w:space="0" w:color="auto"/>
            </w:tcBorders>
            <w:shd w:val="clear" w:color="auto" w:fill="auto"/>
            <w:vAlign w:val="bottom"/>
          </w:tcPr>
          <w:p w14:paraId="6760FBFD" w14:textId="77777777" w:rsidR="008B779F" w:rsidRPr="008B779F" w:rsidRDefault="008B779F" w:rsidP="006552C5">
            <w:pPr>
              <w:suppressAutoHyphens w:val="0"/>
              <w:spacing w:before="80" w:after="80" w:line="200" w:lineRule="exact"/>
              <w:ind w:right="113"/>
              <w:jc w:val="right"/>
              <w:rPr>
                <w:rFonts w:eastAsia="Times New Roman" w:cs="Times New Roman"/>
                <w:i/>
                <w:sz w:val="16"/>
                <w:szCs w:val="20"/>
                <w:lang w:val="en-GB"/>
              </w:rPr>
            </w:pPr>
            <w:r w:rsidRPr="008B779F">
              <w:rPr>
                <w:rFonts w:eastAsia="Times New Roman" w:cs="Times New Roman"/>
                <w:i/>
                <w:iCs/>
                <w:sz w:val="16"/>
                <w:szCs w:val="20"/>
              </w:rPr>
              <w:t>Всего</w:t>
            </w:r>
          </w:p>
        </w:tc>
      </w:tr>
      <w:tr w:rsidR="008B779F" w:rsidRPr="008B779F" w14:paraId="1F9DEA07" w14:textId="77777777" w:rsidTr="00F63510">
        <w:tc>
          <w:tcPr>
            <w:tcW w:w="1847" w:type="dxa"/>
            <w:tcBorders>
              <w:top w:val="single" w:sz="12" w:space="0" w:color="auto"/>
            </w:tcBorders>
            <w:shd w:val="clear" w:color="auto" w:fill="auto"/>
          </w:tcPr>
          <w:p w14:paraId="132DD151" w14:textId="77777777" w:rsidR="008B779F" w:rsidRPr="008B779F" w:rsidRDefault="008B779F" w:rsidP="006552C5">
            <w:pPr>
              <w:suppressAutoHyphens w:val="0"/>
              <w:spacing w:before="120" w:after="40" w:line="220" w:lineRule="exact"/>
              <w:ind w:right="113"/>
              <w:rPr>
                <w:rFonts w:eastAsia="Times New Roman" w:cs="Times New Roman"/>
                <w:sz w:val="18"/>
                <w:szCs w:val="20"/>
                <w:lang w:val="en-GB"/>
              </w:rPr>
            </w:pPr>
            <w:r w:rsidRPr="008B779F">
              <w:rPr>
                <w:rFonts w:eastAsia="Times New Roman" w:cs="Times New Roman"/>
                <w:sz w:val="18"/>
                <w:szCs w:val="20"/>
                <w:lang w:val="en-GB"/>
              </w:rPr>
              <w:t>2010–2015</w:t>
            </w:r>
          </w:p>
        </w:tc>
        <w:tc>
          <w:tcPr>
            <w:tcW w:w="1839" w:type="dxa"/>
            <w:tcBorders>
              <w:top w:val="single" w:sz="12" w:space="0" w:color="auto"/>
            </w:tcBorders>
            <w:shd w:val="clear" w:color="auto" w:fill="auto"/>
            <w:vAlign w:val="bottom"/>
          </w:tcPr>
          <w:p w14:paraId="5FC3C4F3" w14:textId="77777777" w:rsidR="008B779F" w:rsidRPr="008B779F" w:rsidRDefault="008B779F" w:rsidP="006552C5">
            <w:pPr>
              <w:suppressAutoHyphens w:val="0"/>
              <w:spacing w:before="12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44</w:t>
            </w:r>
          </w:p>
        </w:tc>
        <w:tc>
          <w:tcPr>
            <w:tcW w:w="1868" w:type="dxa"/>
            <w:tcBorders>
              <w:top w:val="single" w:sz="12" w:space="0" w:color="auto"/>
            </w:tcBorders>
            <w:shd w:val="clear" w:color="auto" w:fill="auto"/>
            <w:vAlign w:val="bottom"/>
          </w:tcPr>
          <w:p w14:paraId="746784C7" w14:textId="77777777" w:rsidR="008B779F" w:rsidRPr="008B779F" w:rsidRDefault="008B779F" w:rsidP="006552C5">
            <w:pPr>
              <w:suppressAutoHyphens w:val="0"/>
              <w:spacing w:before="12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7</w:t>
            </w:r>
          </w:p>
        </w:tc>
        <w:tc>
          <w:tcPr>
            <w:tcW w:w="1817" w:type="dxa"/>
            <w:tcBorders>
              <w:top w:val="single" w:sz="12" w:space="0" w:color="auto"/>
            </w:tcBorders>
            <w:shd w:val="clear" w:color="auto" w:fill="auto"/>
            <w:vAlign w:val="bottom"/>
          </w:tcPr>
          <w:p w14:paraId="425DB2B7" w14:textId="77777777" w:rsidR="008B779F" w:rsidRPr="008B779F" w:rsidRDefault="008B779F" w:rsidP="006552C5">
            <w:pPr>
              <w:suppressAutoHyphens w:val="0"/>
              <w:spacing w:before="12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51</w:t>
            </w:r>
          </w:p>
        </w:tc>
      </w:tr>
      <w:tr w:rsidR="008B779F" w:rsidRPr="008B779F" w14:paraId="073DB4C8" w14:textId="77777777" w:rsidTr="00F63510">
        <w:tc>
          <w:tcPr>
            <w:tcW w:w="1847" w:type="dxa"/>
            <w:shd w:val="clear" w:color="auto" w:fill="auto"/>
          </w:tcPr>
          <w:p w14:paraId="0827D654"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lang w:val="en-GB"/>
              </w:rPr>
              <w:t>2015–2020</w:t>
            </w:r>
          </w:p>
        </w:tc>
        <w:tc>
          <w:tcPr>
            <w:tcW w:w="1839" w:type="dxa"/>
            <w:shd w:val="clear" w:color="auto" w:fill="auto"/>
            <w:vAlign w:val="bottom"/>
          </w:tcPr>
          <w:p w14:paraId="7B560870"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38/34</w:t>
            </w:r>
          </w:p>
        </w:tc>
        <w:tc>
          <w:tcPr>
            <w:tcW w:w="1868" w:type="dxa"/>
            <w:shd w:val="clear" w:color="auto" w:fill="auto"/>
            <w:vAlign w:val="bottom"/>
          </w:tcPr>
          <w:p w14:paraId="2E8EAC2C"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13/17*</w:t>
            </w:r>
          </w:p>
        </w:tc>
        <w:tc>
          <w:tcPr>
            <w:tcW w:w="1817" w:type="dxa"/>
            <w:shd w:val="clear" w:color="auto" w:fill="auto"/>
            <w:vAlign w:val="bottom"/>
          </w:tcPr>
          <w:p w14:paraId="326FD4A6"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51</w:t>
            </w:r>
          </w:p>
        </w:tc>
      </w:tr>
      <w:tr w:rsidR="008B779F" w:rsidRPr="008B779F" w14:paraId="315F7DF4" w14:textId="77777777" w:rsidTr="00F63510">
        <w:tc>
          <w:tcPr>
            <w:tcW w:w="1847" w:type="dxa"/>
            <w:shd w:val="clear" w:color="auto" w:fill="auto"/>
          </w:tcPr>
          <w:p w14:paraId="654D1347" w14:textId="77777777" w:rsidR="008B779F" w:rsidRPr="008B779F" w:rsidRDefault="008B779F" w:rsidP="006552C5">
            <w:pPr>
              <w:suppressAutoHyphens w:val="0"/>
              <w:spacing w:before="40" w:after="120" w:line="220" w:lineRule="exact"/>
              <w:ind w:right="113"/>
              <w:rPr>
                <w:rFonts w:eastAsia="Times New Roman" w:cs="Times New Roman"/>
                <w:sz w:val="18"/>
                <w:szCs w:val="20"/>
                <w:lang w:val="en-GB"/>
              </w:rPr>
            </w:pPr>
            <w:r w:rsidRPr="008B779F">
              <w:rPr>
                <w:rFonts w:eastAsia="Times New Roman" w:cs="Times New Roman"/>
                <w:sz w:val="18"/>
                <w:szCs w:val="20"/>
                <w:lang w:val="en-GB"/>
              </w:rPr>
              <w:t>2020–2025</w:t>
            </w:r>
          </w:p>
        </w:tc>
        <w:tc>
          <w:tcPr>
            <w:tcW w:w="1839" w:type="dxa"/>
            <w:shd w:val="clear" w:color="auto" w:fill="auto"/>
            <w:vAlign w:val="bottom"/>
          </w:tcPr>
          <w:p w14:paraId="58E97497" w14:textId="77777777" w:rsidR="008B779F" w:rsidRPr="008B779F" w:rsidRDefault="008B779F" w:rsidP="006552C5">
            <w:pPr>
              <w:suppressAutoHyphens w:val="0"/>
              <w:spacing w:before="40" w:after="12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35</w:t>
            </w:r>
          </w:p>
        </w:tc>
        <w:tc>
          <w:tcPr>
            <w:tcW w:w="1868" w:type="dxa"/>
            <w:shd w:val="clear" w:color="auto" w:fill="auto"/>
            <w:vAlign w:val="bottom"/>
          </w:tcPr>
          <w:p w14:paraId="0F2AB0FB" w14:textId="77777777" w:rsidR="008B779F" w:rsidRPr="008B779F" w:rsidRDefault="008B779F" w:rsidP="006552C5">
            <w:pPr>
              <w:suppressAutoHyphens w:val="0"/>
              <w:spacing w:before="40" w:after="12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16</w:t>
            </w:r>
          </w:p>
        </w:tc>
        <w:tc>
          <w:tcPr>
            <w:tcW w:w="1817" w:type="dxa"/>
            <w:shd w:val="clear" w:color="auto" w:fill="auto"/>
            <w:vAlign w:val="bottom"/>
          </w:tcPr>
          <w:p w14:paraId="73D444C7" w14:textId="77777777" w:rsidR="008B779F" w:rsidRPr="008B779F" w:rsidRDefault="008B779F" w:rsidP="006552C5">
            <w:pPr>
              <w:suppressAutoHyphens w:val="0"/>
              <w:spacing w:before="40" w:after="12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51</w:t>
            </w:r>
          </w:p>
        </w:tc>
      </w:tr>
    </w:tbl>
    <w:p w14:paraId="376FD6A1" w14:textId="30126493" w:rsidR="008B779F" w:rsidRPr="008B779F" w:rsidRDefault="008B779F" w:rsidP="006552C5">
      <w:pPr>
        <w:spacing w:before="120" w:after="240" w:line="220" w:lineRule="exact"/>
        <w:ind w:left="1134" w:right="1134" w:firstLine="170"/>
        <w:rPr>
          <w:rFonts w:eastAsia="Times New Roman" w:cs="Times New Roman"/>
          <w:sz w:val="18"/>
          <w:szCs w:val="20"/>
        </w:rPr>
      </w:pPr>
      <w:r w:rsidRPr="008B779F">
        <w:rPr>
          <w:rFonts w:eastAsia="Times New Roman" w:cs="Times New Roman"/>
          <w:sz w:val="18"/>
          <w:szCs w:val="20"/>
        </w:rPr>
        <w:t>*</w:t>
      </w:r>
      <w:r w:rsidR="006552C5">
        <w:rPr>
          <w:rFonts w:eastAsia="Times New Roman" w:cs="Times New Roman"/>
          <w:sz w:val="18"/>
          <w:szCs w:val="20"/>
        </w:rPr>
        <w:t>  </w:t>
      </w:r>
      <w:r w:rsidRPr="008B779F">
        <w:rPr>
          <w:rFonts w:eastAsia="Times New Roman" w:cs="Times New Roman"/>
          <w:sz w:val="18"/>
          <w:szCs w:val="20"/>
        </w:rPr>
        <w:t>После сложения полномочий первоначально избранным мужчиной-парламентарием.</w:t>
      </w:r>
    </w:p>
    <w:p w14:paraId="5889A1EC" w14:textId="77777777" w:rsidR="008B779F" w:rsidRPr="008B779F" w:rsidRDefault="008B779F" w:rsidP="006552C5">
      <w:pPr>
        <w:pStyle w:val="H23G"/>
      </w:pPr>
      <w:r w:rsidRPr="008B779F">
        <w:tab/>
      </w:r>
      <w:r w:rsidRPr="008B779F">
        <w:tab/>
        <w:t>Доля взрослых неграждан, внесенных в списки избирателей</w:t>
      </w:r>
    </w:p>
    <w:p w14:paraId="3315C6DB" w14:textId="34B17B6D" w:rsidR="008B779F" w:rsidRPr="008B779F" w:rsidRDefault="008B779F" w:rsidP="006552C5">
      <w:pPr>
        <w:pStyle w:val="SingleTxtG"/>
      </w:pPr>
      <w:r w:rsidRPr="008B779F">
        <w:t>59.</w:t>
      </w:r>
      <w:r w:rsidRPr="008B779F">
        <w:tab/>
        <w:t>Закон о гражданстве и проживании (С.Б.</w:t>
      </w:r>
      <w:r w:rsidR="006552C5">
        <w:t> </w:t>
      </w:r>
      <w:r w:rsidRPr="00814BD6">
        <w:t>2014</w:t>
      </w:r>
      <w:r w:rsidR="006552C5">
        <w:t> </w:t>
      </w:r>
      <w:r w:rsidRPr="008B779F">
        <w:t>№</w:t>
      </w:r>
      <w:r w:rsidR="006552C5">
        <w:t> </w:t>
      </w:r>
      <w:r w:rsidRPr="008B779F">
        <w:t>121) устанавливает объективные стандарты для лиц, желающих получить суринамское гражданство. Суринам проводит различие между гражданами и негражданами, как это предусмотрено Законом о выборах. Согласно Закону о выборах, право голоса имеют только граждане.</w:t>
      </w:r>
    </w:p>
    <w:p w14:paraId="657A9D84" w14:textId="77777777" w:rsidR="008B779F" w:rsidRPr="008B779F" w:rsidRDefault="008B779F" w:rsidP="006552C5">
      <w:pPr>
        <w:pStyle w:val="H23G"/>
      </w:pPr>
      <w:r w:rsidRPr="008B779F">
        <w:tab/>
      </w:r>
      <w:r w:rsidRPr="008B779F">
        <w:tab/>
        <w:t>Охват населения и данные в разбивке о владении основными средствами информации (электронными, печатными, аудио и другими)</w:t>
      </w:r>
    </w:p>
    <w:p w14:paraId="2BF9C89D" w14:textId="76DCF4B8" w:rsidR="008B779F" w:rsidRPr="008B779F" w:rsidRDefault="008B779F" w:rsidP="006552C5">
      <w:pPr>
        <w:pStyle w:val="SingleTxtG"/>
      </w:pPr>
      <w:r w:rsidRPr="008B779F">
        <w:t>60.</w:t>
      </w:r>
      <w:r w:rsidRPr="008B779F">
        <w:tab/>
        <w:t>Информация о владении домохозяйствами оборудованием информационно-коммуникационных технологий (ИКТ) (радио, телевидение, стационарная телефонная линия или мобильный телефон и компьютер) и доступе к Интернету представлена</w:t>
      </w:r>
      <w:r w:rsidR="006552C5">
        <w:br/>
      </w:r>
      <w:r w:rsidRPr="008B779F">
        <w:t>в таблице ниже</w:t>
      </w:r>
      <w:r w:rsidRPr="008B779F">
        <w:rPr>
          <w:sz w:val="18"/>
          <w:vertAlign w:val="superscript"/>
          <w:lang w:val="en-GB"/>
        </w:rPr>
        <w:footnoteReference w:id="13"/>
      </w:r>
      <w:r w:rsidRPr="008B779F">
        <w:t>.</w:t>
      </w:r>
    </w:p>
    <w:p w14:paraId="28920BF3" w14:textId="77777777" w:rsidR="008B779F" w:rsidRPr="008B779F" w:rsidRDefault="008B779F" w:rsidP="006552C5">
      <w:pPr>
        <w:ind w:left="1134"/>
        <w:rPr>
          <w:rFonts w:eastAsia="Times New Roman" w:cs="Times New Roman"/>
          <w:szCs w:val="20"/>
          <w:lang w:val="en-GB"/>
        </w:rPr>
      </w:pPr>
      <w:r w:rsidRPr="008B779F">
        <w:rPr>
          <w:rFonts w:eastAsia="Times New Roman" w:cs="Times New Roman"/>
          <w:noProof/>
          <w:szCs w:val="20"/>
          <w:lang w:eastAsia="ru-RU"/>
        </w:rPr>
        <w:lastRenderedPageBreak/>
        <w:drawing>
          <wp:inline distT="114300" distB="114300" distL="114300" distR="114300" wp14:anchorId="13DF721F" wp14:editId="7E29D76A">
            <wp:extent cx="5165211" cy="5953125"/>
            <wp:effectExtent l="0" t="0" r="0" b="0"/>
            <wp:docPr id="8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165211" cy="5953125"/>
                    </a:xfrm>
                    <a:prstGeom prst="rect">
                      <a:avLst/>
                    </a:prstGeom>
                    <a:ln/>
                  </pic:spPr>
                </pic:pic>
              </a:graphicData>
            </a:graphic>
          </wp:inline>
        </w:drawing>
      </w:r>
    </w:p>
    <w:p w14:paraId="05E125C0" w14:textId="77777777" w:rsidR="008B779F" w:rsidRPr="008B779F" w:rsidRDefault="008B779F" w:rsidP="006552C5">
      <w:pPr>
        <w:spacing w:before="60" w:line="220" w:lineRule="exact"/>
        <w:ind w:left="1134" w:right="1134" w:firstLine="170"/>
        <w:rPr>
          <w:rFonts w:eastAsia="Times New Roman" w:cs="Times New Roman"/>
          <w:sz w:val="18"/>
          <w:szCs w:val="20"/>
          <w:lang w:val="en-GB"/>
        </w:rPr>
      </w:pPr>
      <w:r w:rsidRPr="008B779F">
        <w:rPr>
          <w:rFonts w:eastAsia="Times New Roman" w:cs="Times New Roman"/>
          <w:i/>
          <w:iCs/>
          <w:sz w:val="18"/>
          <w:szCs w:val="20"/>
        </w:rPr>
        <w:t>Источник</w:t>
      </w:r>
      <w:r w:rsidRPr="008B779F">
        <w:rPr>
          <w:rFonts w:eastAsia="Times New Roman" w:cs="Times New Roman"/>
          <w:sz w:val="18"/>
          <w:szCs w:val="20"/>
          <w:lang w:val="en-GB"/>
        </w:rPr>
        <w:t>: Suriname MICS 2018 Survey Findings Report.</w:t>
      </w:r>
    </w:p>
    <w:p w14:paraId="2971DA45" w14:textId="77777777" w:rsidR="008B779F" w:rsidRPr="008B779F" w:rsidRDefault="008B779F" w:rsidP="006552C5">
      <w:pPr>
        <w:pStyle w:val="H23G"/>
      </w:pPr>
      <w:r w:rsidRPr="008B779F">
        <w:rPr>
          <w:lang w:val="en-GB"/>
        </w:rPr>
        <w:tab/>
      </w:r>
      <w:r w:rsidRPr="008B779F">
        <w:rPr>
          <w:lang w:val="en-GB"/>
        </w:rPr>
        <w:tab/>
      </w:r>
      <w:r w:rsidRPr="008B779F">
        <w:t>Исполнительная власть</w:t>
      </w:r>
    </w:p>
    <w:p w14:paraId="0FCF404B" w14:textId="4E9B0145" w:rsidR="008B779F" w:rsidRPr="008B779F" w:rsidRDefault="008B779F" w:rsidP="006552C5">
      <w:pPr>
        <w:pStyle w:val="SingleTxtG"/>
      </w:pPr>
      <w:r w:rsidRPr="008B779F">
        <w:t>61.</w:t>
      </w:r>
      <w:r w:rsidRPr="008B779F">
        <w:tab/>
        <w:t xml:space="preserve">Помимо всего, Национальная ассамблея осуществляет контроль за работой правительства в соответствии с Конституцией. Раздел 2 главы </w:t>
      </w:r>
      <w:r w:rsidRPr="008B779F">
        <w:rPr>
          <w:lang w:val="en-GB"/>
        </w:rPr>
        <w:t>XIII</w:t>
      </w:r>
      <w:r w:rsidRPr="008B779F">
        <w:t xml:space="preserve"> и глава </w:t>
      </w:r>
      <w:r w:rsidRPr="008B779F">
        <w:rPr>
          <w:lang w:val="en-GB"/>
        </w:rPr>
        <w:t>XXI</w:t>
      </w:r>
      <w:r w:rsidRPr="008B779F">
        <w:t xml:space="preserve"> соответственно определяют, что исполнительная власть принадлежит Президенту Республики Суринам. Исполнительная власть </w:t>
      </w:r>
      <w:r w:rsidR="006552C5" w:rsidRPr="00B76E19">
        <w:t>‒‒</w:t>
      </w:r>
      <w:r w:rsidRPr="008B779F">
        <w:t xml:space="preserve"> правительство </w:t>
      </w:r>
      <w:r w:rsidR="006552C5" w:rsidRPr="00B76E19">
        <w:t>‒‒</w:t>
      </w:r>
      <w:r w:rsidRPr="008B779F">
        <w:t xml:space="preserve"> возглавляется Президентом и включает в себя вице-президента и Совет министров. Президент и вице-президент избираются Национальной ассамблеей сроком на пять лет. Президент является главой государства, главой правительства, председателем Государственного совета, председателем Совета безопасности и главнокомандующим.</w:t>
      </w:r>
    </w:p>
    <w:p w14:paraId="1CE22BB4" w14:textId="7F8911ED" w:rsidR="008B779F" w:rsidRPr="008B779F" w:rsidRDefault="008B779F" w:rsidP="006552C5">
      <w:pPr>
        <w:pStyle w:val="SingleTxtG"/>
      </w:pPr>
      <w:r w:rsidRPr="008B779F">
        <w:t>62.</w:t>
      </w:r>
      <w:r w:rsidRPr="008B779F">
        <w:tab/>
        <w:t>Президент избирается Национальной ассамблеей или более многочисленной Объединенной народной ассамблеей, состоящей из членов Национальной</w:t>
      </w:r>
      <w:r w:rsidR="006552C5">
        <w:br/>
      </w:r>
      <w:r w:rsidRPr="008B779F">
        <w:t>ассамблеи (51) и избранных членов окружных представительных органов, а именно: окружных советов (106) и подокружных советов (737). Объединенная народная ассамблея состоит из 894 членов. Президент подотчетен Национальной ассамблее.</w:t>
      </w:r>
    </w:p>
    <w:p w14:paraId="2BB3638C" w14:textId="77777777" w:rsidR="008B779F" w:rsidRPr="008B779F" w:rsidRDefault="008B779F" w:rsidP="006552C5">
      <w:pPr>
        <w:pStyle w:val="SingleTxtG"/>
      </w:pPr>
      <w:r w:rsidRPr="008B779F">
        <w:t>63.</w:t>
      </w:r>
      <w:r w:rsidRPr="008B779F">
        <w:tab/>
        <w:t xml:space="preserve">Совет министров является высшим исполнительным и административным органом правительства; в его задачи входит подготовка и проведение государственной </w:t>
      </w:r>
      <w:r w:rsidRPr="008B779F">
        <w:lastRenderedPageBreak/>
        <w:t>политики, подготовка законодательных актов и постановлений, контроль за исполнением декретов, относящихся к его ведению, а также руководство административными органами. Государственный совет консультирует правительство по вопросам предлагаемого законодательства, проведения политики и соглашений в рамках международного права, для которых требуется согласие Национальной ассамблеи. В него входят 15 членов, представляющих все политические партии, заседающие в Национальной ассамблее, и организованные профсоюзы.</w:t>
      </w:r>
    </w:p>
    <w:p w14:paraId="1BFEAC75" w14:textId="77777777" w:rsidR="008B779F" w:rsidRPr="008B779F" w:rsidRDefault="008B779F" w:rsidP="006552C5">
      <w:pPr>
        <w:pStyle w:val="H23G"/>
      </w:pPr>
      <w:r w:rsidRPr="008B779F">
        <w:tab/>
      </w:r>
      <w:r w:rsidRPr="008B779F">
        <w:tab/>
        <w:t>Правовая структура</w:t>
      </w:r>
    </w:p>
    <w:p w14:paraId="142AB9A2" w14:textId="77777777" w:rsidR="008B779F" w:rsidRPr="008B779F" w:rsidRDefault="008B779F" w:rsidP="006552C5">
      <w:pPr>
        <w:pStyle w:val="SingleTxtG"/>
      </w:pPr>
      <w:r w:rsidRPr="008B779F">
        <w:t>64.</w:t>
      </w:r>
      <w:r w:rsidRPr="008B779F">
        <w:tab/>
        <w:t>Иерархия нормативно-правовых актов в Суринаме в хронологическом порядке выглядит следующим образом: международные конвенции; Конституция Республики Суринам; государственные акты; президентские указы; государственные декреты, вытекающие из государственных актов; и министерские постановления, вытекающие из государственных актов.</w:t>
      </w:r>
    </w:p>
    <w:p w14:paraId="46202703" w14:textId="01669102" w:rsidR="008B779F" w:rsidRPr="008B779F" w:rsidRDefault="008B779F" w:rsidP="006552C5">
      <w:pPr>
        <w:pStyle w:val="SingleTxtG"/>
      </w:pPr>
      <w:r w:rsidRPr="008B779F">
        <w:t>65.</w:t>
      </w:r>
      <w:r w:rsidRPr="008B779F">
        <w:tab/>
        <w:t>Конституция Республики Суринам (С.Б. 1987 № 116 с последними поправками, опубликованными в С.Б.</w:t>
      </w:r>
      <w:r w:rsidR="006552C5">
        <w:t> </w:t>
      </w:r>
      <w:r w:rsidRPr="008B779F">
        <w:t>1992 №</w:t>
      </w:r>
      <w:r w:rsidR="006552C5">
        <w:t> </w:t>
      </w:r>
      <w:r w:rsidRPr="008B779F">
        <w:t>38) является высшим законом страны. Она устанавливает общую институциональную основу для разработки законодательства. Суринамское право представляет собой кодифицированную правовую систему, состоящую из публичного права и частного права. Публичное и административное право Суринама включает в себя несколько дополнительных правовых инструментов: формальные законы; государственные решения или декреты («</w:t>
      </w:r>
      <w:r w:rsidRPr="008B779F">
        <w:rPr>
          <w:lang w:val="en-GB"/>
        </w:rPr>
        <w:t>staatsbesluiten</w:t>
      </w:r>
      <w:r w:rsidRPr="008B779F">
        <w:t>»); окружные положения; президентские решения; и административные решения.</w:t>
      </w:r>
      <w:r w:rsidR="006552C5">
        <w:br/>
      </w:r>
      <w:r w:rsidRPr="008B779F">
        <w:t>К последней категории относятся указы Президента, решения министерств и других административных органов. Декрет имеет такую же юридическую силу, что и закон.</w:t>
      </w:r>
    </w:p>
    <w:p w14:paraId="5A85698B" w14:textId="77777777" w:rsidR="008B779F" w:rsidRPr="008B779F" w:rsidRDefault="008B779F" w:rsidP="006552C5">
      <w:pPr>
        <w:pStyle w:val="SingleTxtG"/>
      </w:pPr>
      <w:r w:rsidRPr="008B779F">
        <w:t>66.</w:t>
      </w:r>
      <w:r w:rsidRPr="008B779F">
        <w:tab/>
        <w:t>Ответственность за подготовку закона возлагается на министерство, которое занимается данным вопросом. После рассмотрения Министерством юстиции и полиции, которое несет основную ответственность за обеспечение качества законодательства, и другими соответствующими министерствами, проект подлежит одобрению Советом министров, Государственным советом и Национальной ассамблеей.</w:t>
      </w:r>
    </w:p>
    <w:p w14:paraId="4B2ECFF7" w14:textId="56D5B538" w:rsidR="008B779F" w:rsidRPr="008B779F" w:rsidRDefault="008B779F" w:rsidP="006552C5">
      <w:pPr>
        <w:pStyle w:val="SingleTxtG"/>
      </w:pPr>
      <w:r w:rsidRPr="008B779F">
        <w:t>67.</w:t>
      </w:r>
      <w:r w:rsidRPr="008B779F">
        <w:tab/>
        <w:t>Национальная ассамблея принимает законы. Большинством в две трети голосов она также принимает решение о созыве Объединенной народной ассамблеи или организации референдума, когда сочтет это необходимым. Все законопроекты, принятые Национальной ассамблеей и подписанные Президентом Республики Суринам, вступают в силу после публикации в Государственном вестнике.</w:t>
      </w:r>
    </w:p>
    <w:p w14:paraId="5DED01BB" w14:textId="19B33C78" w:rsidR="008B779F" w:rsidRPr="008B779F" w:rsidRDefault="008B779F" w:rsidP="006552C5">
      <w:pPr>
        <w:pStyle w:val="SingleTxtG"/>
      </w:pPr>
      <w:r w:rsidRPr="008B779F">
        <w:t>68.</w:t>
      </w:r>
      <w:r w:rsidRPr="008B779F">
        <w:tab/>
        <w:t>Конституция гарантирует и защищает права человека и основные свободы. Кроме того, она устанавливает и определяет полномочия основных органов государства. В преамбуле Конституции гарантируется соблюдение принципов свободы, равенства и демократии, а также основных прав и свобод человека.</w:t>
      </w:r>
      <w:r w:rsidR="006552C5">
        <w:br/>
      </w:r>
      <w:r w:rsidRPr="008B779F">
        <w:t xml:space="preserve">В главах </w:t>
      </w:r>
      <w:r w:rsidRPr="008B779F">
        <w:rPr>
          <w:lang w:val="en-GB"/>
        </w:rPr>
        <w:t>V</w:t>
      </w:r>
      <w:r w:rsidRPr="008B779F">
        <w:t xml:space="preserve"> и </w:t>
      </w:r>
      <w:r w:rsidRPr="008B779F">
        <w:rPr>
          <w:lang w:val="en-GB"/>
        </w:rPr>
        <w:t>VI</w:t>
      </w:r>
      <w:r w:rsidRPr="008B779F">
        <w:t xml:space="preserve"> Конституции изложены различные основные права и свободы и механизм их защиты. Статья 10 Конституции гласит, что «каждый человек в случае нарушения его прав и свобод имеет право на справедливое и публичное рассмотрение его жалобы в разумный срок независимым и беспристрастным судьей».</w:t>
      </w:r>
    </w:p>
    <w:p w14:paraId="68685C51" w14:textId="7C95B220" w:rsidR="008B779F" w:rsidRPr="008B779F" w:rsidRDefault="008B779F" w:rsidP="006552C5">
      <w:pPr>
        <w:pStyle w:val="SingleTxtG"/>
      </w:pPr>
      <w:r w:rsidRPr="008B779F">
        <w:t>69.</w:t>
      </w:r>
      <w:r w:rsidRPr="008B779F">
        <w:tab/>
        <w:t xml:space="preserve">В главе </w:t>
      </w:r>
      <w:r w:rsidRPr="008B779F">
        <w:rPr>
          <w:lang w:val="en-GB"/>
        </w:rPr>
        <w:t>XV</w:t>
      </w:r>
      <w:r w:rsidRPr="008B779F">
        <w:t xml:space="preserve"> рассматриваются полномочия и обязанности судебных органов и судебной власти, в частности Председателя Высокого суда, Генерального прокурора и государственных обвинителей. Высокий суд является высшей инстанцией судебной власти и на него возложено отправление правосудия в Суринаме. Он осуществляет надзор за надлежащим ходом рассмотрения и урегулирования всех судебных исков. Деятельность судебных органов юридически регулируется Положением об организации и составе суринамских судебных органов (С.Б.</w:t>
      </w:r>
      <w:r w:rsidR="006552C5">
        <w:t> </w:t>
      </w:r>
      <w:r w:rsidRPr="008B779F">
        <w:t>1994 №</w:t>
      </w:r>
      <w:r w:rsidR="006552C5">
        <w:t> </w:t>
      </w:r>
      <w:r w:rsidRPr="008B779F">
        <w:t>17), в состав которых входят судьи и государственные обвинители.</w:t>
      </w:r>
    </w:p>
    <w:p w14:paraId="06AA7329" w14:textId="38C3973F" w:rsidR="008B779F" w:rsidRPr="008B779F" w:rsidRDefault="008B779F" w:rsidP="006552C5">
      <w:pPr>
        <w:pStyle w:val="SingleTxtG"/>
      </w:pPr>
      <w:r w:rsidRPr="008B779F">
        <w:t>70.</w:t>
      </w:r>
      <w:r w:rsidRPr="008B779F">
        <w:tab/>
        <w:t>Юрисдикция по гражданским и уголовным делам распределена между тремя кантональными судами, которые функционируют как суды первой инстанции,</w:t>
      </w:r>
      <w:r w:rsidR="006552C5">
        <w:br/>
      </w:r>
      <w:r w:rsidRPr="008B779F">
        <w:t xml:space="preserve">и Высоким судом, который действует как апелляционный суд. Высокий суд также осуществляет юрисдикцию по уголовным делам в отношении лиц, занимающих политические должности, и в спорах между государственными должностными лицами </w:t>
      </w:r>
      <w:r w:rsidRPr="008B779F">
        <w:lastRenderedPageBreak/>
        <w:t>и государством. Высокий суд является административным органом управления судебной системой и состоит из Председателя, заместителя Председателя и максимум 40 членов. В настоящее время коллегия состоит из 29 судей.</w:t>
      </w:r>
    </w:p>
    <w:p w14:paraId="5410964E" w14:textId="77777777" w:rsidR="008B779F" w:rsidRPr="008B779F" w:rsidRDefault="008B779F" w:rsidP="006552C5">
      <w:pPr>
        <w:pStyle w:val="SingleTxtG"/>
      </w:pPr>
      <w:r w:rsidRPr="008B779F">
        <w:t>71.</w:t>
      </w:r>
      <w:r w:rsidRPr="008B779F">
        <w:tab/>
        <w:t>В региональном контексте Суринам признает первоначальную юрисдикцию Карибского суда в отношении толкования пересмотренного Чагуарамасского договора. Кроме того, также признается юрисдикция по спорным делам и консультативная юрисдикция Межамериканского суда по правам человека.</w:t>
      </w:r>
    </w:p>
    <w:p w14:paraId="1B6300D6" w14:textId="77777777" w:rsidR="008B779F" w:rsidRPr="008B779F" w:rsidRDefault="008B779F" w:rsidP="006552C5">
      <w:pPr>
        <w:pStyle w:val="H23G"/>
      </w:pPr>
      <w:r w:rsidRPr="008B779F">
        <w:tab/>
      </w:r>
      <w:r w:rsidRPr="008B779F">
        <w:tab/>
        <w:t>Признание неправительственных организаций</w:t>
      </w:r>
    </w:p>
    <w:p w14:paraId="4023C4B2" w14:textId="428E1BC3" w:rsidR="008B779F" w:rsidRPr="008B779F" w:rsidRDefault="008B779F" w:rsidP="006552C5">
      <w:pPr>
        <w:pStyle w:val="SingleTxtG"/>
      </w:pPr>
      <w:r w:rsidRPr="008B779F">
        <w:t>72.</w:t>
      </w:r>
      <w:r w:rsidRPr="008B779F">
        <w:tab/>
        <w:t>В Суринаме большинство НПО имеют юридическую форму фондов. Любое лицо или группа лиц, например, корпорация, организация или фонд, которые хотят получить юридическое признание, должны быть признаны таковыми в указе Президента Республики Суринам или учреждены в качестве таковых по закону гражданским государственным нотариусом и зарегистрированы в Торговой палате. Создание фонда имеет фискальные преимущества. Фонд облагается налогом только в том случае, если он занимается эксплуатацией какой-либо фирмы. Если фонд имеет эксплуатационное бюро и в нем выплачивается заработная плата, то сотрудники облагаются налогом на их заработную плату.</w:t>
      </w:r>
    </w:p>
    <w:p w14:paraId="373DA7EC" w14:textId="60CBD371" w:rsidR="008B779F" w:rsidRPr="008B779F" w:rsidRDefault="008B779F" w:rsidP="006552C5">
      <w:pPr>
        <w:pStyle w:val="H23G"/>
      </w:pPr>
      <w:r w:rsidRPr="008B779F">
        <w:tab/>
      </w:r>
      <w:r w:rsidRPr="008B779F">
        <w:tab/>
        <w:t>Отправление правосудия</w:t>
      </w:r>
    </w:p>
    <w:p w14:paraId="535FD89B" w14:textId="16E31945" w:rsidR="008B779F" w:rsidRPr="008B779F" w:rsidRDefault="008B779F" w:rsidP="00585C0E">
      <w:pPr>
        <w:pStyle w:val="SingleTxtG"/>
      </w:pPr>
      <w:r w:rsidRPr="008B779F">
        <w:t>73.</w:t>
      </w:r>
      <w:r w:rsidRPr="008B779F">
        <w:tab/>
        <w:t xml:space="preserve">Число и доля (в расчете на 100 000 человек) лиц, арестованных/переданных </w:t>
      </w:r>
      <w:r w:rsidRPr="008B779F">
        <w:rPr>
          <w:spacing w:val="-2"/>
        </w:rPr>
        <w:t>судебным органам/осужденных/приговоренных/лишенных свободы за насильственные</w:t>
      </w:r>
      <w:r w:rsidRPr="008B779F">
        <w:t xml:space="preserve"> и другие серьезные преступления (такие, как убийство, грабеж, нападение и контрабанда) и статистические данные за период 2016‒2019 годов приведены в </w:t>
      </w:r>
      <w:r w:rsidR="00585C0E">
        <w:t>п</w:t>
      </w:r>
      <w:r w:rsidRPr="008B779F">
        <w:t xml:space="preserve">риложении </w:t>
      </w:r>
      <w:r w:rsidRPr="008B779F">
        <w:rPr>
          <w:lang w:val="en-GB"/>
        </w:rPr>
        <w:t>C</w:t>
      </w:r>
      <w:r w:rsidRPr="008B779F">
        <w:t>.</w:t>
      </w:r>
    </w:p>
    <w:p w14:paraId="1F05A447" w14:textId="5795E266" w:rsidR="008B779F" w:rsidRPr="008B779F" w:rsidRDefault="008B779F" w:rsidP="00585C0E">
      <w:pPr>
        <w:pStyle w:val="SingleTxtG"/>
        <w:spacing w:after="240"/>
      </w:pPr>
      <w:r w:rsidRPr="008B779F">
        <w:t>74.</w:t>
      </w:r>
      <w:r w:rsidRPr="008B779F">
        <w:tab/>
        <w:t>В Суринаме действует законодательство, прямо предусматривающее уголовную ответственность за изнасилование в браке. Калечащие операции на женских половых органах, преступления в защиту чести и нападения с использованием кислоты в Суринаме не имеют места. Ниже представлено число зарегистрированных случаев сексуально мотивированного насилия.</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912"/>
        <w:gridCol w:w="1037"/>
        <w:gridCol w:w="1268"/>
        <w:gridCol w:w="1153"/>
      </w:tblGrid>
      <w:tr w:rsidR="008B779F" w:rsidRPr="008B779F" w14:paraId="4C92D581" w14:textId="77777777" w:rsidTr="00F63510">
        <w:trPr>
          <w:tblHeader/>
        </w:trPr>
        <w:tc>
          <w:tcPr>
            <w:tcW w:w="7370" w:type="dxa"/>
            <w:gridSpan w:val="4"/>
            <w:tcBorders>
              <w:top w:val="single" w:sz="4" w:space="0" w:color="auto"/>
              <w:bottom w:val="single" w:sz="12" w:space="0" w:color="auto"/>
            </w:tcBorders>
            <w:shd w:val="clear" w:color="auto" w:fill="auto"/>
            <w:vAlign w:val="bottom"/>
          </w:tcPr>
          <w:p w14:paraId="367BF5D6" w14:textId="77777777" w:rsidR="008B779F" w:rsidRPr="008B779F" w:rsidRDefault="008B779F" w:rsidP="00585C0E">
            <w:pPr>
              <w:suppressAutoHyphens w:val="0"/>
              <w:spacing w:before="80" w:after="80" w:line="200" w:lineRule="exact"/>
              <w:ind w:right="113"/>
              <w:rPr>
                <w:rFonts w:eastAsia="Times New Roman" w:cs="Times New Roman"/>
                <w:i/>
                <w:sz w:val="16"/>
                <w:szCs w:val="20"/>
              </w:rPr>
            </w:pPr>
            <w:r w:rsidRPr="008B779F">
              <w:rPr>
                <w:rFonts w:eastAsia="Times New Roman" w:cs="Times New Roman"/>
                <w:i/>
                <w:iCs/>
                <w:sz w:val="16"/>
                <w:szCs w:val="20"/>
              </w:rPr>
              <w:t>Сведения о сексуально мотивированном насилии в 2017‒2019 годах</w:t>
            </w:r>
          </w:p>
        </w:tc>
      </w:tr>
      <w:tr w:rsidR="008B779F" w:rsidRPr="008B779F" w14:paraId="2E5BE7C4" w14:textId="77777777" w:rsidTr="00F63510">
        <w:tc>
          <w:tcPr>
            <w:tcW w:w="3912" w:type="dxa"/>
            <w:tcBorders>
              <w:top w:val="single" w:sz="12" w:space="0" w:color="auto"/>
              <w:bottom w:val="single" w:sz="4" w:space="0" w:color="auto"/>
            </w:tcBorders>
            <w:shd w:val="clear" w:color="auto" w:fill="auto"/>
          </w:tcPr>
          <w:p w14:paraId="381589A2" w14:textId="0C06D5B6"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Преступление</w:t>
            </w:r>
            <w:r w:rsidRPr="008B779F">
              <w:rPr>
                <w:rFonts w:eastAsia="Times New Roman" w:cs="Times New Roman"/>
                <w:sz w:val="18"/>
                <w:szCs w:val="20"/>
                <w:lang w:val="en-GB"/>
              </w:rPr>
              <w:t xml:space="preserve"> (</w:t>
            </w:r>
            <w:r w:rsidRPr="008B779F">
              <w:rPr>
                <w:rFonts w:eastAsia="Times New Roman" w:cs="Times New Roman"/>
                <w:sz w:val="18"/>
                <w:szCs w:val="20"/>
              </w:rPr>
              <w:t>изнасилование</w:t>
            </w:r>
            <w:r w:rsidRPr="008B779F">
              <w:rPr>
                <w:rFonts w:eastAsia="Times New Roman" w:cs="Times New Roman"/>
                <w:sz w:val="18"/>
                <w:szCs w:val="20"/>
                <w:lang w:val="en-GB"/>
              </w:rPr>
              <w:t>)</w:t>
            </w:r>
          </w:p>
        </w:tc>
        <w:tc>
          <w:tcPr>
            <w:tcW w:w="1037" w:type="dxa"/>
            <w:tcBorders>
              <w:top w:val="single" w:sz="12" w:space="0" w:color="auto"/>
              <w:bottom w:val="single" w:sz="4" w:space="0" w:color="auto"/>
            </w:tcBorders>
            <w:shd w:val="clear" w:color="auto" w:fill="auto"/>
          </w:tcPr>
          <w:p w14:paraId="2D4DE88A" w14:textId="0352D3E0" w:rsidR="008B779F" w:rsidRPr="008B779F" w:rsidRDefault="008B779F" w:rsidP="008B779F">
            <w:pPr>
              <w:suppressAutoHyphens w:val="0"/>
              <w:spacing w:before="40" w:after="40" w:line="220" w:lineRule="exact"/>
              <w:ind w:right="113"/>
              <w:jc w:val="right"/>
              <w:rPr>
                <w:rFonts w:eastAsia="Times New Roman" w:cs="Times New Roman"/>
                <w:sz w:val="18"/>
                <w:szCs w:val="20"/>
              </w:rPr>
            </w:pPr>
            <w:r w:rsidRPr="008B779F">
              <w:rPr>
                <w:rFonts w:eastAsia="Times New Roman" w:cs="Times New Roman"/>
                <w:sz w:val="18"/>
                <w:szCs w:val="20"/>
                <w:lang w:val="en-GB"/>
              </w:rPr>
              <w:t>2017</w:t>
            </w:r>
          </w:p>
        </w:tc>
        <w:tc>
          <w:tcPr>
            <w:tcW w:w="1268" w:type="dxa"/>
            <w:tcBorders>
              <w:top w:val="single" w:sz="12" w:space="0" w:color="auto"/>
              <w:bottom w:val="single" w:sz="4" w:space="0" w:color="auto"/>
            </w:tcBorders>
            <w:shd w:val="clear" w:color="auto" w:fill="auto"/>
          </w:tcPr>
          <w:p w14:paraId="20DEC40F" w14:textId="1B96E39C" w:rsidR="008B779F" w:rsidRPr="008B779F" w:rsidRDefault="008B779F" w:rsidP="008B779F">
            <w:pPr>
              <w:suppressAutoHyphens w:val="0"/>
              <w:spacing w:before="40" w:after="40" w:line="220" w:lineRule="exact"/>
              <w:ind w:right="113"/>
              <w:jc w:val="right"/>
              <w:rPr>
                <w:rFonts w:eastAsia="Times New Roman" w:cs="Times New Roman"/>
                <w:sz w:val="18"/>
                <w:szCs w:val="20"/>
              </w:rPr>
            </w:pPr>
            <w:r w:rsidRPr="008B779F">
              <w:rPr>
                <w:rFonts w:eastAsia="Times New Roman" w:cs="Times New Roman"/>
                <w:sz w:val="18"/>
                <w:szCs w:val="20"/>
                <w:lang w:val="en-GB"/>
              </w:rPr>
              <w:t>2018</w:t>
            </w:r>
          </w:p>
        </w:tc>
        <w:tc>
          <w:tcPr>
            <w:tcW w:w="1153" w:type="dxa"/>
            <w:tcBorders>
              <w:top w:val="single" w:sz="12" w:space="0" w:color="auto"/>
              <w:bottom w:val="single" w:sz="4" w:space="0" w:color="auto"/>
            </w:tcBorders>
            <w:shd w:val="clear" w:color="auto" w:fill="auto"/>
          </w:tcPr>
          <w:p w14:paraId="1D1449B2" w14:textId="06A6AA19" w:rsidR="008B779F" w:rsidRPr="008B779F" w:rsidRDefault="008B779F" w:rsidP="008B779F">
            <w:pPr>
              <w:suppressAutoHyphens w:val="0"/>
              <w:spacing w:before="40" w:after="40" w:line="220" w:lineRule="exact"/>
              <w:ind w:right="113"/>
              <w:jc w:val="right"/>
              <w:rPr>
                <w:rFonts w:eastAsia="Times New Roman" w:cs="Times New Roman"/>
                <w:sz w:val="18"/>
                <w:szCs w:val="20"/>
              </w:rPr>
            </w:pPr>
            <w:r w:rsidRPr="008B779F">
              <w:rPr>
                <w:rFonts w:eastAsia="Times New Roman" w:cs="Times New Roman"/>
                <w:sz w:val="18"/>
                <w:szCs w:val="20"/>
                <w:lang w:val="en-GB"/>
              </w:rPr>
              <w:t>2019</w:t>
            </w:r>
          </w:p>
        </w:tc>
      </w:tr>
      <w:tr w:rsidR="008B779F" w:rsidRPr="008B779F" w14:paraId="0D28AD10" w14:textId="77777777" w:rsidTr="00F63510">
        <w:tc>
          <w:tcPr>
            <w:tcW w:w="3912" w:type="dxa"/>
            <w:tcBorders>
              <w:top w:val="single" w:sz="4" w:space="0" w:color="auto"/>
              <w:bottom w:val="single" w:sz="12" w:space="0" w:color="auto"/>
            </w:tcBorders>
            <w:shd w:val="clear" w:color="auto" w:fill="auto"/>
          </w:tcPr>
          <w:p w14:paraId="16D7033A" w14:textId="77777777" w:rsidR="008B779F" w:rsidRPr="008B779F" w:rsidRDefault="008B779F" w:rsidP="008B779F">
            <w:pPr>
              <w:suppressAutoHyphens w:val="0"/>
              <w:spacing w:before="80" w:after="80" w:line="220" w:lineRule="exact"/>
              <w:ind w:left="283"/>
              <w:rPr>
                <w:rFonts w:eastAsia="Times New Roman" w:cs="Times New Roman"/>
                <w:b/>
                <w:sz w:val="18"/>
                <w:szCs w:val="20"/>
                <w:lang w:val="en-GB"/>
              </w:rPr>
            </w:pPr>
            <w:r w:rsidRPr="008B779F">
              <w:rPr>
                <w:rFonts w:eastAsia="Times New Roman" w:cs="Times New Roman"/>
                <w:b/>
                <w:bCs/>
                <w:sz w:val="18"/>
                <w:szCs w:val="20"/>
              </w:rPr>
              <w:t>Всего</w:t>
            </w:r>
          </w:p>
        </w:tc>
        <w:tc>
          <w:tcPr>
            <w:tcW w:w="1037" w:type="dxa"/>
            <w:tcBorders>
              <w:top w:val="single" w:sz="4" w:space="0" w:color="auto"/>
              <w:bottom w:val="single" w:sz="12" w:space="0" w:color="auto"/>
            </w:tcBorders>
            <w:shd w:val="clear" w:color="auto" w:fill="auto"/>
          </w:tcPr>
          <w:p w14:paraId="51A38450" w14:textId="77777777" w:rsidR="008B779F" w:rsidRPr="008B779F" w:rsidRDefault="008B779F" w:rsidP="008B779F">
            <w:pPr>
              <w:suppressAutoHyphens w:val="0"/>
              <w:spacing w:before="80" w:after="80" w:line="220" w:lineRule="exact"/>
              <w:ind w:right="113"/>
              <w:jc w:val="right"/>
              <w:rPr>
                <w:rFonts w:eastAsia="Times New Roman" w:cs="Times New Roman"/>
                <w:b/>
                <w:sz w:val="18"/>
                <w:szCs w:val="20"/>
                <w:lang w:val="en-GB"/>
              </w:rPr>
            </w:pPr>
            <w:r w:rsidRPr="008B779F">
              <w:rPr>
                <w:rFonts w:eastAsia="Times New Roman" w:cs="Times New Roman"/>
                <w:b/>
                <w:sz w:val="18"/>
                <w:szCs w:val="20"/>
                <w:lang w:val="en-GB"/>
              </w:rPr>
              <w:t>114</w:t>
            </w:r>
          </w:p>
        </w:tc>
        <w:tc>
          <w:tcPr>
            <w:tcW w:w="1268" w:type="dxa"/>
            <w:tcBorders>
              <w:top w:val="single" w:sz="4" w:space="0" w:color="auto"/>
              <w:bottom w:val="single" w:sz="12" w:space="0" w:color="auto"/>
            </w:tcBorders>
            <w:shd w:val="clear" w:color="auto" w:fill="auto"/>
          </w:tcPr>
          <w:p w14:paraId="0917CC67" w14:textId="77777777" w:rsidR="008B779F" w:rsidRPr="008B779F" w:rsidRDefault="008B779F" w:rsidP="008B779F">
            <w:pPr>
              <w:suppressAutoHyphens w:val="0"/>
              <w:spacing w:before="80" w:after="80" w:line="220" w:lineRule="exact"/>
              <w:ind w:right="113"/>
              <w:jc w:val="right"/>
              <w:rPr>
                <w:rFonts w:eastAsia="Times New Roman" w:cs="Times New Roman"/>
                <w:b/>
                <w:sz w:val="18"/>
                <w:szCs w:val="20"/>
                <w:lang w:val="en-GB"/>
              </w:rPr>
            </w:pPr>
            <w:r w:rsidRPr="008B779F">
              <w:rPr>
                <w:rFonts w:eastAsia="Times New Roman" w:cs="Times New Roman"/>
                <w:b/>
                <w:sz w:val="18"/>
                <w:szCs w:val="20"/>
                <w:lang w:val="en-GB"/>
              </w:rPr>
              <w:t>160</w:t>
            </w:r>
          </w:p>
        </w:tc>
        <w:tc>
          <w:tcPr>
            <w:tcW w:w="1153" w:type="dxa"/>
            <w:tcBorders>
              <w:top w:val="single" w:sz="4" w:space="0" w:color="auto"/>
              <w:bottom w:val="single" w:sz="12" w:space="0" w:color="auto"/>
            </w:tcBorders>
            <w:shd w:val="clear" w:color="auto" w:fill="auto"/>
          </w:tcPr>
          <w:p w14:paraId="71094F00" w14:textId="77777777" w:rsidR="008B779F" w:rsidRPr="008B779F" w:rsidRDefault="008B779F" w:rsidP="008B779F">
            <w:pPr>
              <w:suppressAutoHyphens w:val="0"/>
              <w:spacing w:before="80" w:after="80" w:line="220" w:lineRule="exact"/>
              <w:ind w:right="113"/>
              <w:jc w:val="right"/>
              <w:rPr>
                <w:rFonts w:eastAsia="Times New Roman" w:cs="Times New Roman"/>
                <w:b/>
                <w:sz w:val="18"/>
                <w:szCs w:val="20"/>
                <w:lang w:val="en-GB"/>
              </w:rPr>
            </w:pPr>
            <w:r w:rsidRPr="008B779F">
              <w:rPr>
                <w:rFonts w:eastAsia="Times New Roman" w:cs="Times New Roman"/>
                <w:b/>
                <w:sz w:val="18"/>
                <w:szCs w:val="20"/>
                <w:lang w:val="en-GB"/>
              </w:rPr>
              <w:t>174</w:t>
            </w:r>
          </w:p>
        </w:tc>
      </w:tr>
    </w:tbl>
    <w:p w14:paraId="6C83EE3D" w14:textId="77777777" w:rsidR="008B779F" w:rsidRPr="008B779F" w:rsidRDefault="008B779F" w:rsidP="00585C0E">
      <w:pPr>
        <w:spacing w:before="120" w:line="220" w:lineRule="exact"/>
        <w:ind w:left="1134" w:right="1134" w:firstLine="170"/>
        <w:rPr>
          <w:rFonts w:eastAsia="Times New Roman" w:cs="Times New Roman"/>
          <w:sz w:val="18"/>
          <w:szCs w:val="20"/>
        </w:rPr>
      </w:pPr>
      <w:r w:rsidRPr="008B779F">
        <w:rPr>
          <w:rFonts w:eastAsia="Times New Roman" w:cs="Times New Roman"/>
          <w:i/>
          <w:iCs/>
          <w:sz w:val="18"/>
          <w:szCs w:val="20"/>
        </w:rPr>
        <w:t>Источник</w:t>
      </w:r>
      <w:r w:rsidRPr="008B779F">
        <w:rPr>
          <w:rFonts w:eastAsia="Times New Roman" w:cs="Times New Roman"/>
          <w:sz w:val="18"/>
          <w:szCs w:val="20"/>
          <w:lang w:val="en-GB"/>
        </w:rPr>
        <w:t xml:space="preserve">: </w:t>
      </w:r>
      <w:r w:rsidRPr="008B779F">
        <w:rPr>
          <w:rFonts w:eastAsia="Times New Roman" w:cs="Times New Roman"/>
          <w:sz w:val="18"/>
          <w:szCs w:val="20"/>
        </w:rPr>
        <w:t>Полиция</w:t>
      </w:r>
      <w:r w:rsidRPr="008B779F">
        <w:rPr>
          <w:rFonts w:eastAsia="Times New Roman" w:cs="Times New Roman"/>
          <w:sz w:val="18"/>
          <w:szCs w:val="20"/>
          <w:lang w:val="en-GB"/>
        </w:rPr>
        <w:t xml:space="preserve"> </w:t>
      </w:r>
      <w:r w:rsidRPr="008B779F">
        <w:rPr>
          <w:rFonts w:eastAsia="Times New Roman" w:cs="Times New Roman"/>
          <w:sz w:val="18"/>
          <w:szCs w:val="20"/>
        </w:rPr>
        <w:t>Суринама.</w:t>
      </w:r>
    </w:p>
    <w:p w14:paraId="1C57998A" w14:textId="77777777" w:rsidR="008B779F" w:rsidRPr="008B779F" w:rsidRDefault="008B779F" w:rsidP="00585C0E">
      <w:pPr>
        <w:pStyle w:val="H23G"/>
      </w:pPr>
      <w:r w:rsidRPr="008B779F">
        <w:tab/>
      </w:r>
      <w:r w:rsidRPr="008B779F">
        <w:tab/>
        <w:t>Число лиц, казненных по смертному приговору за год</w:t>
      </w:r>
    </w:p>
    <w:p w14:paraId="67AA14E1" w14:textId="1CBC7220" w:rsidR="008B779F" w:rsidRPr="008B779F" w:rsidRDefault="008B779F" w:rsidP="00585C0E">
      <w:pPr>
        <w:pStyle w:val="SingleTxtG"/>
      </w:pPr>
      <w:r w:rsidRPr="008B779F">
        <w:t>75.</w:t>
      </w:r>
      <w:r w:rsidRPr="008B779F">
        <w:tab/>
        <w:t>Смертная казнь отменена как в Уголовном кодексе (2015 год), так и в Военном уголовном кодексе (2021 год).</w:t>
      </w:r>
    </w:p>
    <w:p w14:paraId="02EFDC1A" w14:textId="77777777" w:rsidR="008B779F" w:rsidRPr="008B779F" w:rsidRDefault="008B779F" w:rsidP="00585C0E">
      <w:pPr>
        <w:pStyle w:val="H23G"/>
      </w:pPr>
      <w:r w:rsidRPr="008B779F">
        <w:tab/>
      </w:r>
      <w:r w:rsidRPr="008B779F">
        <w:tab/>
        <w:t>Данные о заключенных в тюрьмах в разбивке по соответствующим показателям</w:t>
      </w:r>
    </w:p>
    <w:p w14:paraId="46DB7530" w14:textId="49007743" w:rsidR="008B779F" w:rsidRPr="008B779F" w:rsidRDefault="008B779F" w:rsidP="00585C0E">
      <w:pPr>
        <w:pStyle w:val="SingleTxtG"/>
      </w:pPr>
      <w:r w:rsidRPr="008B779F">
        <w:t>76.</w:t>
      </w:r>
      <w:r w:rsidRPr="008B779F">
        <w:tab/>
        <w:t xml:space="preserve">Статистические данные за 2015–2019 годы приведены в </w:t>
      </w:r>
      <w:r w:rsidR="00585C0E">
        <w:t>п</w:t>
      </w:r>
      <w:r w:rsidRPr="008B779F">
        <w:t xml:space="preserve">риложении </w:t>
      </w:r>
      <w:r w:rsidRPr="008B779F">
        <w:rPr>
          <w:lang w:val="en-GB"/>
        </w:rPr>
        <w:t>D</w:t>
      </w:r>
      <w:r w:rsidRPr="008B779F">
        <w:t>.</w:t>
      </w:r>
    </w:p>
    <w:p w14:paraId="6C2B7E91" w14:textId="77777777" w:rsidR="008B779F" w:rsidRPr="008B779F" w:rsidRDefault="008B779F" w:rsidP="00585C0E">
      <w:pPr>
        <w:pStyle w:val="H23G"/>
      </w:pPr>
      <w:r w:rsidRPr="008B779F">
        <w:tab/>
      </w:r>
      <w:r w:rsidRPr="008B779F">
        <w:tab/>
        <w:t>Среднее число нерассмотренных дел в расчете на судью на различных уровнях судебной системы</w:t>
      </w:r>
    </w:p>
    <w:p w14:paraId="5BA36022" w14:textId="31EC131E" w:rsidR="008B779F" w:rsidRPr="008B779F" w:rsidRDefault="008B779F" w:rsidP="00585C0E">
      <w:pPr>
        <w:pStyle w:val="SingleTxtG"/>
      </w:pPr>
      <w:r w:rsidRPr="008B779F">
        <w:t>77.</w:t>
      </w:r>
      <w:r w:rsidRPr="008B779F">
        <w:tab/>
        <w:t>Согласно суринамскому законодательству</w:t>
      </w:r>
      <w:r w:rsidR="00585C0E">
        <w:t>,</w:t>
      </w:r>
      <w:r w:rsidRPr="008B779F">
        <w:t xml:space="preserve"> судебная система должна насчитывать не менее 40 судей. После приведения к присяге Председателя Суда, судей и заместителей судей 18 декабря 2020 года общее число судей составило 29 человек, которые занимаются рассмотрением всех гражданских и уголовных дел в судах.</w:t>
      </w:r>
    </w:p>
    <w:p w14:paraId="25ABE214" w14:textId="77777777" w:rsidR="008B779F" w:rsidRPr="008B779F" w:rsidRDefault="008B779F" w:rsidP="00585C0E">
      <w:pPr>
        <w:pStyle w:val="H23G"/>
      </w:pPr>
      <w:r w:rsidRPr="008B779F">
        <w:lastRenderedPageBreak/>
        <w:tab/>
      </w:r>
      <w:r w:rsidRPr="008B779F">
        <w:tab/>
        <w:t>Число прокуроров и судей на 100 000 человек</w:t>
      </w:r>
    </w:p>
    <w:p w14:paraId="4E0CD80E" w14:textId="77777777" w:rsidR="008B779F" w:rsidRPr="008B779F" w:rsidRDefault="008B779F" w:rsidP="00585C0E">
      <w:pPr>
        <w:pStyle w:val="SingleTxtG"/>
      </w:pPr>
      <w:r w:rsidRPr="008B779F">
        <w:t>78.</w:t>
      </w:r>
      <w:r w:rsidRPr="008B779F">
        <w:tab/>
        <w:t>В настоящее время в состав Прокуратуры входят 18 прокурорских работников: 1 Генеральный прокурор, 2 генеральных атторнея, 1 Главный государственный обвинитель, 13 государственных обвинителей и несколько заместителей государственных обвинителей.</w:t>
      </w:r>
    </w:p>
    <w:p w14:paraId="5DC9732A" w14:textId="77777777" w:rsidR="008B779F" w:rsidRPr="008B779F" w:rsidRDefault="008B779F" w:rsidP="00585C0E">
      <w:pPr>
        <w:pStyle w:val="HChG"/>
      </w:pPr>
      <w:bookmarkStart w:id="14" w:name="_Toc85455981"/>
      <w:r w:rsidRPr="008B779F">
        <w:tab/>
      </w:r>
      <w:bookmarkStart w:id="15" w:name="_Toc101337930"/>
      <w:r w:rsidRPr="008B779F">
        <w:rPr>
          <w:lang w:val="en-GB"/>
        </w:rPr>
        <w:t>II</w:t>
      </w:r>
      <w:r w:rsidRPr="008B779F">
        <w:t>.</w:t>
      </w:r>
      <w:r w:rsidRPr="008B779F">
        <w:tab/>
      </w:r>
      <w:bookmarkEnd w:id="14"/>
      <w:bookmarkEnd w:id="15"/>
      <w:r w:rsidRPr="008B779F">
        <w:t>Общие рамки защиты и поощрения прав человека</w:t>
      </w:r>
    </w:p>
    <w:p w14:paraId="1454098C" w14:textId="77777777" w:rsidR="008B779F" w:rsidRPr="008B779F" w:rsidRDefault="008B779F" w:rsidP="00585C0E">
      <w:pPr>
        <w:pStyle w:val="H1G"/>
      </w:pPr>
      <w:bookmarkStart w:id="16" w:name="_Toc85455982"/>
      <w:r w:rsidRPr="008B779F">
        <w:tab/>
      </w:r>
      <w:bookmarkStart w:id="17" w:name="_Toc101337931"/>
      <w:r w:rsidRPr="008B779F">
        <w:rPr>
          <w:lang w:val="en-GB"/>
        </w:rPr>
        <w:t>C</w:t>
      </w:r>
      <w:r w:rsidRPr="008B779F">
        <w:t>.</w:t>
      </w:r>
      <w:r w:rsidRPr="008B779F">
        <w:tab/>
      </w:r>
      <w:bookmarkEnd w:id="16"/>
      <w:bookmarkEnd w:id="17"/>
      <w:r w:rsidRPr="008B779F">
        <w:t>Принятие международных норм в области прав человека</w:t>
      </w:r>
    </w:p>
    <w:p w14:paraId="76FEF9ED" w14:textId="73BF9B95" w:rsidR="008B779F" w:rsidRPr="008B779F" w:rsidRDefault="008B779F" w:rsidP="00585C0E">
      <w:pPr>
        <w:pStyle w:val="H4G"/>
      </w:pPr>
      <w:r w:rsidRPr="008B779F">
        <w:tab/>
      </w:r>
      <w:r w:rsidRPr="008B779F">
        <w:tab/>
        <w:t>Основные международные конвенции и протоколы по правам человека</w:t>
      </w:r>
      <w:r w:rsidRPr="00585C0E">
        <w:rPr>
          <w:i w:val="0"/>
          <w:iCs/>
          <w:sz w:val="18"/>
          <w:vertAlign w:val="superscript"/>
          <w:lang w:val="en-GB"/>
        </w:rPr>
        <w:footnoteReference w:id="14"/>
      </w:r>
    </w:p>
    <w:p w14:paraId="2EC6F089" w14:textId="7CE160BF" w:rsidR="008B779F" w:rsidRPr="008B779F" w:rsidRDefault="008B779F" w:rsidP="00585C0E">
      <w:pPr>
        <w:pStyle w:val="H23G"/>
      </w:pPr>
      <w:r w:rsidRPr="008B779F">
        <w:tab/>
      </w:r>
      <w:r w:rsidRPr="008B779F">
        <w:tab/>
        <w:t>Конвенции</w:t>
      </w:r>
    </w:p>
    <w:p w14:paraId="21067FED" w14:textId="2DE73ACF"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79.</w:t>
      </w:r>
      <w:r w:rsidRPr="008B779F">
        <w:rPr>
          <w:rFonts w:eastAsia="Times New Roman" w:cs="Times New Roman"/>
          <w:szCs w:val="20"/>
        </w:rPr>
        <w:tab/>
      </w:r>
      <w:r w:rsidRPr="008B779F">
        <w:rPr>
          <w:rFonts w:eastAsia="Times New Roman" w:cs="Times New Roman"/>
          <w:spacing w:val="-4"/>
          <w:szCs w:val="20"/>
        </w:rPr>
        <w:t>Статус ратификации: подписание («</w:t>
      </w:r>
      <w:r w:rsidRPr="008B779F">
        <w:rPr>
          <w:rFonts w:eastAsia="Times New Roman" w:cs="Times New Roman"/>
          <w:spacing w:val="-4"/>
          <w:szCs w:val="20"/>
          <w:lang w:val="en-GB"/>
        </w:rPr>
        <w:t>S</w:t>
      </w:r>
      <w:r w:rsidRPr="008B779F">
        <w:rPr>
          <w:rFonts w:eastAsia="Times New Roman" w:cs="Times New Roman"/>
          <w:spacing w:val="-4"/>
          <w:szCs w:val="20"/>
        </w:rPr>
        <w:t>»), присоединение («</w:t>
      </w:r>
      <w:r w:rsidRPr="008B779F">
        <w:rPr>
          <w:rFonts w:eastAsia="Times New Roman" w:cs="Times New Roman"/>
          <w:spacing w:val="-4"/>
          <w:szCs w:val="20"/>
          <w:lang w:val="en-GB"/>
        </w:rPr>
        <w:t>A</w:t>
      </w:r>
      <w:r w:rsidRPr="008B779F">
        <w:rPr>
          <w:rFonts w:eastAsia="Times New Roman" w:cs="Times New Roman"/>
          <w:spacing w:val="-4"/>
          <w:szCs w:val="20"/>
        </w:rPr>
        <w:t>»), ратификация («</w:t>
      </w:r>
      <w:r w:rsidRPr="008B779F">
        <w:rPr>
          <w:rFonts w:eastAsia="Times New Roman" w:cs="Times New Roman"/>
          <w:spacing w:val="-4"/>
          <w:szCs w:val="20"/>
          <w:lang w:val="en-GB"/>
        </w:rPr>
        <w:t>R</w:t>
      </w:r>
      <w:r w:rsidRPr="008B779F">
        <w:rPr>
          <w:rFonts w:eastAsia="Times New Roman" w:cs="Times New Roman"/>
          <w:spacing w:val="-4"/>
          <w:szCs w:val="20"/>
        </w:rPr>
        <w:t>»),</w:t>
      </w:r>
      <w:r w:rsidRPr="008B779F">
        <w:rPr>
          <w:rFonts w:eastAsia="Times New Roman" w:cs="Times New Roman"/>
          <w:szCs w:val="20"/>
        </w:rPr>
        <w:t xml:space="preserve"> правопреемство («</w:t>
      </w:r>
      <w:r w:rsidRPr="008B779F">
        <w:rPr>
          <w:rFonts w:eastAsia="Times New Roman" w:cs="Times New Roman"/>
          <w:szCs w:val="20"/>
          <w:lang w:val="en-GB"/>
        </w:rPr>
        <w:t>D</w:t>
      </w:r>
      <w:r w:rsidRPr="008B779F">
        <w:rPr>
          <w:rFonts w:eastAsia="Times New Roman" w:cs="Times New Roman"/>
          <w:szCs w:val="20"/>
        </w:rPr>
        <w:t>»)</w:t>
      </w:r>
      <w:r w:rsidR="00585C0E" w:rsidRPr="00585C0E">
        <w:rPr>
          <w:rFonts w:eastAsia="Times New Roman" w:cs="Times New Roman"/>
          <w:szCs w:val="20"/>
        </w:rPr>
        <w:t>:</w:t>
      </w:r>
    </w:p>
    <w:p w14:paraId="11667DDE"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a</w:t>
      </w:r>
      <w:r w:rsidRPr="008B779F">
        <w:rPr>
          <w:rFonts w:eastAsia="Times New Roman" w:cs="Times New Roman"/>
          <w:szCs w:val="20"/>
        </w:rPr>
        <w:t>)</w:t>
      </w:r>
      <w:r w:rsidRPr="008B779F">
        <w:rPr>
          <w:rFonts w:eastAsia="Times New Roman" w:cs="Times New Roman"/>
          <w:szCs w:val="20"/>
        </w:rPr>
        <w:tab/>
        <w:t>Международный пакт об экономических, социальных и культурных правах (МПЭСКП), 1966 год. «</w:t>
      </w:r>
      <w:r w:rsidRPr="008B779F">
        <w:rPr>
          <w:rFonts w:eastAsia="Times New Roman" w:cs="Times New Roman"/>
          <w:szCs w:val="20"/>
          <w:lang w:val="en-GB"/>
        </w:rPr>
        <w:t>A</w:t>
      </w:r>
      <w:r w:rsidRPr="008B779F">
        <w:rPr>
          <w:rFonts w:eastAsia="Times New Roman" w:cs="Times New Roman"/>
          <w:szCs w:val="20"/>
        </w:rPr>
        <w:t>» 28/12/1976;</w:t>
      </w:r>
    </w:p>
    <w:p w14:paraId="23F76E2A" w14:textId="0414F732"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b</w:t>
      </w:r>
      <w:r w:rsidRPr="008B779F">
        <w:rPr>
          <w:rFonts w:eastAsia="Times New Roman" w:cs="Times New Roman"/>
          <w:szCs w:val="20"/>
        </w:rPr>
        <w:t>)</w:t>
      </w:r>
      <w:r w:rsidRPr="008B779F">
        <w:rPr>
          <w:rFonts w:eastAsia="Times New Roman" w:cs="Times New Roman"/>
          <w:szCs w:val="20"/>
        </w:rPr>
        <w:tab/>
        <w:t>Международный пакт о гражданских и политических правах</w:t>
      </w:r>
      <w:r w:rsidR="00585C0E">
        <w:rPr>
          <w:rFonts w:eastAsia="Times New Roman" w:cs="Times New Roman"/>
          <w:szCs w:val="20"/>
        </w:rPr>
        <w:t xml:space="preserve"> </w:t>
      </w:r>
      <w:r w:rsidRPr="008B779F">
        <w:rPr>
          <w:rFonts w:eastAsia="Times New Roman" w:cs="Times New Roman"/>
          <w:szCs w:val="20"/>
        </w:rPr>
        <w:t>(МПГПП), 1966 год. «</w:t>
      </w:r>
      <w:r w:rsidRPr="008B779F">
        <w:rPr>
          <w:rFonts w:eastAsia="Times New Roman" w:cs="Times New Roman"/>
          <w:szCs w:val="20"/>
          <w:lang w:val="en-GB"/>
        </w:rPr>
        <w:t>A</w:t>
      </w:r>
      <w:r w:rsidRPr="008B779F">
        <w:rPr>
          <w:rFonts w:eastAsia="Times New Roman" w:cs="Times New Roman"/>
          <w:szCs w:val="20"/>
        </w:rPr>
        <w:t>» 28/12/1976;</w:t>
      </w:r>
    </w:p>
    <w:p w14:paraId="664A03CB"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c</w:t>
      </w:r>
      <w:r w:rsidRPr="008B779F">
        <w:rPr>
          <w:rFonts w:eastAsia="Times New Roman" w:cs="Times New Roman"/>
          <w:szCs w:val="20"/>
        </w:rPr>
        <w:t>)</w:t>
      </w:r>
      <w:r w:rsidRPr="008B779F">
        <w:rPr>
          <w:rFonts w:eastAsia="Times New Roman" w:cs="Times New Roman"/>
          <w:szCs w:val="20"/>
        </w:rPr>
        <w:tab/>
        <w:t>Международная конвенция о ликвидации всех форм расовой дискриминации (МКЛРД), 1965 год. «</w:t>
      </w:r>
      <w:r w:rsidRPr="008B779F">
        <w:rPr>
          <w:rFonts w:eastAsia="Times New Roman" w:cs="Times New Roman"/>
          <w:szCs w:val="20"/>
          <w:lang w:val="en-GB"/>
        </w:rPr>
        <w:t>D</w:t>
      </w:r>
      <w:r w:rsidRPr="008B779F">
        <w:rPr>
          <w:rFonts w:eastAsia="Times New Roman" w:cs="Times New Roman"/>
          <w:szCs w:val="20"/>
        </w:rPr>
        <w:t>» 15/03/1984;</w:t>
      </w:r>
    </w:p>
    <w:p w14:paraId="408067F9"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d</w:t>
      </w:r>
      <w:r w:rsidRPr="008B779F">
        <w:rPr>
          <w:rFonts w:eastAsia="Times New Roman" w:cs="Times New Roman"/>
          <w:szCs w:val="20"/>
        </w:rPr>
        <w:t>)</w:t>
      </w:r>
      <w:r w:rsidRPr="008B779F">
        <w:rPr>
          <w:rFonts w:eastAsia="Times New Roman" w:cs="Times New Roman"/>
          <w:szCs w:val="20"/>
        </w:rPr>
        <w:tab/>
        <w:t>Конвенция о ликвидации всех форм дискриминации в отношении женщин (КЛДОЖ), 1979 год. «</w:t>
      </w:r>
      <w:r w:rsidRPr="008B779F">
        <w:rPr>
          <w:rFonts w:eastAsia="Times New Roman" w:cs="Times New Roman"/>
          <w:szCs w:val="20"/>
          <w:lang w:val="en-GB"/>
        </w:rPr>
        <w:t>A</w:t>
      </w:r>
      <w:r w:rsidRPr="008B779F">
        <w:rPr>
          <w:rFonts w:eastAsia="Times New Roman" w:cs="Times New Roman"/>
          <w:szCs w:val="20"/>
        </w:rPr>
        <w:t>» 01/03/1993;</w:t>
      </w:r>
    </w:p>
    <w:p w14:paraId="1921A482"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bookmarkStart w:id="19" w:name="_heading=h.wnyagw" w:colFirst="0" w:colLast="0"/>
      <w:bookmarkEnd w:id="19"/>
      <w:r w:rsidRPr="008B779F">
        <w:rPr>
          <w:rFonts w:eastAsia="Times New Roman" w:cs="Times New Roman"/>
          <w:szCs w:val="20"/>
        </w:rPr>
        <w:tab/>
      </w:r>
      <w:r w:rsidRPr="008B779F">
        <w:rPr>
          <w:rFonts w:eastAsia="Times New Roman" w:cs="Times New Roman"/>
          <w:szCs w:val="20"/>
          <w:lang w:val="en-GB"/>
        </w:rPr>
        <w:t>e</w:t>
      </w:r>
      <w:r w:rsidRPr="008B779F">
        <w:rPr>
          <w:rFonts w:eastAsia="Times New Roman" w:cs="Times New Roman"/>
          <w:szCs w:val="20"/>
        </w:rPr>
        <w:t>)</w:t>
      </w:r>
      <w:r w:rsidRPr="008B779F">
        <w:rPr>
          <w:rFonts w:eastAsia="Times New Roman" w:cs="Times New Roman"/>
          <w:szCs w:val="20"/>
        </w:rPr>
        <w:tab/>
        <w:t>Конвенция о правах ребенка (КПР), 1989 год. «</w:t>
      </w:r>
      <w:r w:rsidRPr="008B779F">
        <w:rPr>
          <w:rFonts w:eastAsia="Times New Roman" w:cs="Times New Roman"/>
          <w:szCs w:val="20"/>
          <w:lang w:val="en-GB"/>
        </w:rPr>
        <w:t>R</w:t>
      </w:r>
      <w:r w:rsidRPr="008B779F">
        <w:rPr>
          <w:rFonts w:eastAsia="Times New Roman" w:cs="Times New Roman"/>
          <w:szCs w:val="20"/>
        </w:rPr>
        <w:t>» 01/03/1993;</w:t>
      </w:r>
    </w:p>
    <w:p w14:paraId="3AB0DC07"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f</w:t>
      </w:r>
      <w:r w:rsidRPr="008B779F">
        <w:rPr>
          <w:rFonts w:eastAsia="Times New Roman" w:cs="Times New Roman"/>
          <w:szCs w:val="20"/>
        </w:rPr>
        <w:t>)</w:t>
      </w:r>
      <w:r w:rsidRPr="008B779F">
        <w:rPr>
          <w:rFonts w:eastAsia="Times New Roman" w:cs="Times New Roman"/>
          <w:szCs w:val="20"/>
        </w:rPr>
        <w:tab/>
        <w:t>Конвенция о правах инвалидов (КПИ), 2006 год. «</w:t>
      </w:r>
      <w:r w:rsidRPr="008B779F">
        <w:rPr>
          <w:rFonts w:eastAsia="Times New Roman" w:cs="Times New Roman"/>
          <w:szCs w:val="20"/>
          <w:lang w:val="en-GB"/>
        </w:rPr>
        <w:t>R</w:t>
      </w:r>
      <w:r w:rsidRPr="008B779F">
        <w:rPr>
          <w:rFonts w:eastAsia="Times New Roman" w:cs="Times New Roman"/>
          <w:szCs w:val="20"/>
        </w:rPr>
        <w:t>» 29/03/2017;</w:t>
      </w:r>
    </w:p>
    <w:p w14:paraId="2DF5D95A"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g</w:t>
      </w:r>
      <w:r w:rsidRPr="008B779F">
        <w:rPr>
          <w:rFonts w:eastAsia="Times New Roman" w:cs="Times New Roman"/>
          <w:szCs w:val="20"/>
        </w:rPr>
        <w:t>)</w:t>
      </w:r>
      <w:r w:rsidRPr="008B779F">
        <w:rPr>
          <w:rFonts w:eastAsia="Times New Roman" w:cs="Times New Roman"/>
          <w:szCs w:val="20"/>
        </w:rPr>
        <w:tab/>
        <w:t>Суринам присоединился к Конвенции Организации Объединенных Наций против пыток и других жестоких, бесчеловечных или унижающих достоинство видов обращения и наказания (КПП) 16 ноября 2021 года. Эта Конвенция вступила в силу для Суринама 16 декабря 2021 года в соответствии с ее статьей 27 (пункт 2)</w:t>
      </w:r>
      <w:r w:rsidRPr="008B779F">
        <w:rPr>
          <w:rFonts w:eastAsia="Times New Roman" w:cs="Times New Roman"/>
          <w:sz w:val="18"/>
          <w:szCs w:val="20"/>
          <w:vertAlign w:val="superscript"/>
          <w:lang w:val="en-GB"/>
        </w:rPr>
        <w:footnoteReference w:id="15"/>
      </w:r>
      <w:r w:rsidRPr="008B779F">
        <w:rPr>
          <w:rFonts w:eastAsia="Times New Roman" w:cs="Times New Roman"/>
          <w:szCs w:val="20"/>
        </w:rPr>
        <w:t>;</w:t>
      </w:r>
    </w:p>
    <w:p w14:paraId="4BA01F3F" w14:textId="115630DE"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h</w:t>
      </w:r>
      <w:r w:rsidRPr="008B779F">
        <w:rPr>
          <w:rFonts w:eastAsia="Times New Roman" w:cs="Times New Roman"/>
          <w:szCs w:val="20"/>
        </w:rPr>
        <w:t>)</w:t>
      </w:r>
      <w:r w:rsidRPr="008B779F">
        <w:rPr>
          <w:rFonts w:eastAsia="Times New Roman" w:cs="Times New Roman"/>
          <w:szCs w:val="20"/>
        </w:rPr>
        <w:tab/>
        <w:t>в декабре 2020 года должностные лица Министерства юстиции</w:t>
      </w:r>
      <w:r w:rsidR="00585C0E">
        <w:rPr>
          <w:rFonts w:eastAsia="Times New Roman" w:cs="Times New Roman"/>
          <w:szCs w:val="20"/>
        </w:rPr>
        <w:br/>
      </w:r>
      <w:r w:rsidRPr="008B779F">
        <w:rPr>
          <w:rFonts w:eastAsia="Times New Roman" w:cs="Times New Roman"/>
          <w:szCs w:val="20"/>
        </w:rPr>
        <w:t>и полиции и Министерства иностранных дел, международного бизнеса</w:t>
      </w:r>
      <w:r w:rsidR="00585C0E">
        <w:rPr>
          <w:rFonts w:eastAsia="Times New Roman" w:cs="Times New Roman"/>
          <w:szCs w:val="20"/>
        </w:rPr>
        <w:br/>
      </w:r>
      <w:r w:rsidRPr="008B779F">
        <w:rPr>
          <w:rFonts w:eastAsia="Times New Roman" w:cs="Times New Roman"/>
          <w:szCs w:val="20"/>
        </w:rPr>
        <w:t>и международного сотрудничества (БИБИС) приняли участие в техническом</w:t>
      </w:r>
      <w:r w:rsidR="00585C0E">
        <w:rPr>
          <w:rFonts w:eastAsia="Times New Roman" w:cs="Times New Roman"/>
          <w:szCs w:val="20"/>
        </w:rPr>
        <w:br/>
      </w:r>
      <w:r w:rsidRPr="008B779F">
        <w:rPr>
          <w:rFonts w:eastAsia="Times New Roman" w:cs="Times New Roman"/>
          <w:szCs w:val="20"/>
        </w:rPr>
        <w:t>онлайн-семинаре, организованном Инициативой в поддержку Конвенции против пыток (ИКПП) по КПП, обменявшись опытом ратификации, законодательной реформы и отчетности;</w:t>
      </w:r>
    </w:p>
    <w:p w14:paraId="58DB8DA6"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i</w:t>
      </w:r>
      <w:r w:rsidRPr="008B779F">
        <w:rPr>
          <w:rFonts w:eastAsia="Times New Roman" w:cs="Times New Roman"/>
          <w:szCs w:val="20"/>
        </w:rPr>
        <w:t>)</w:t>
      </w:r>
      <w:r w:rsidRPr="008B779F">
        <w:rPr>
          <w:rFonts w:eastAsia="Times New Roman" w:cs="Times New Roman"/>
          <w:szCs w:val="20"/>
        </w:rPr>
        <w:tab/>
        <w:t>в продолжение вышеупомянутого семинара 23 марта 2021 года было проведено отдельное страновое заседание с участием Министра юстиции и полиции. Во время этой встречи ИКПП была проинформирована о статусе законопроекта о ратификации КПП;</w:t>
      </w:r>
    </w:p>
    <w:p w14:paraId="79D60A5E"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j</w:t>
      </w:r>
      <w:r w:rsidRPr="008B779F">
        <w:rPr>
          <w:rFonts w:eastAsia="Times New Roman" w:cs="Times New Roman"/>
          <w:szCs w:val="20"/>
        </w:rPr>
        <w:t>)</w:t>
      </w:r>
      <w:r w:rsidRPr="008B779F">
        <w:rPr>
          <w:rFonts w:eastAsia="Times New Roman" w:cs="Times New Roman"/>
          <w:szCs w:val="20"/>
        </w:rPr>
        <w:tab/>
        <w:t>ратификация Конвенции о предупреждении преступления геноцида и наказании за него требует дополнительных консультаций на национальном уровне и внесения в национальное законодательство и политику изменений, позволяющих обеспечивать соблюдение обязательств, содержащихся в этом документе</w:t>
      </w:r>
      <w:r w:rsidRPr="008B779F">
        <w:rPr>
          <w:rFonts w:eastAsia="Times New Roman" w:cs="Times New Roman"/>
          <w:sz w:val="18"/>
          <w:szCs w:val="20"/>
          <w:vertAlign w:val="superscript"/>
          <w:lang w:val="en-GB"/>
        </w:rPr>
        <w:footnoteReference w:id="16"/>
      </w:r>
      <w:r w:rsidRPr="008B779F">
        <w:rPr>
          <w:rFonts w:eastAsia="Times New Roman" w:cs="Times New Roman"/>
          <w:szCs w:val="20"/>
        </w:rPr>
        <w:t>.</w:t>
      </w:r>
    </w:p>
    <w:p w14:paraId="2358BC06" w14:textId="77777777" w:rsidR="008B779F" w:rsidRPr="008B779F" w:rsidRDefault="008B779F" w:rsidP="00585C0E">
      <w:pPr>
        <w:pStyle w:val="H23G"/>
      </w:pPr>
      <w:r w:rsidRPr="008B779F">
        <w:lastRenderedPageBreak/>
        <w:tab/>
      </w:r>
      <w:r w:rsidRPr="008B779F">
        <w:tab/>
        <w:t>Факультативные протоколы</w:t>
      </w:r>
      <w:r w:rsidRPr="00585C0E">
        <w:rPr>
          <w:b w:val="0"/>
          <w:bCs/>
          <w:sz w:val="18"/>
          <w:vertAlign w:val="superscript"/>
          <w:lang w:val="en-GB"/>
        </w:rPr>
        <w:footnoteReference w:id="17"/>
      </w:r>
    </w:p>
    <w:p w14:paraId="1E320008" w14:textId="77777777" w:rsidR="008B779F" w:rsidRPr="008B779F" w:rsidRDefault="008B779F" w:rsidP="00585C0E">
      <w:pPr>
        <w:pStyle w:val="SingleTxtG"/>
      </w:pPr>
      <w:r w:rsidRPr="008B779F">
        <w:t>80.</w:t>
      </w:r>
      <w:r w:rsidRPr="008B779F">
        <w:tab/>
        <w:t>Статус ратификации:</w:t>
      </w:r>
    </w:p>
    <w:p w14:paraId="7F38022D" w14:textId="0F64DE31"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a</w:t>
      </w:r>
      <w:r w:rsidRPr="008B779F">
        <w:rPr>
          <w:rFonts w:eastAsia="Times New Roman" w:cs="Times New Roman"/>
          <w:szCs w:val="20"/>
        </w:rPr>
        <w:t>)</w:t>
      </w:r>
      <w:r w:rsidRPr="008B779F">
        <w:rPr>
          <w:rFonts w:eastAsia="Times New Roman" w:cs="Times New Roman"/>
          <w:szCs w:val="20"/>
        </w:rPr>
        <w:tab/>
        <w:t>Факультативный протокол к КПР, касающийся участия детей</w:t>
      </w:r>
      <w:r w:rsidR="000E55EB">
        <w:rPr>
          <w:rFonts w:eastAsia="Times New Roman" w:cs="Times New Roman"/>
          <w:szCs w:val="20"/>
        </w:rPr>
        <w:br/>
      </w:r>
      <w:r w:rsidRPr="008B779F">
        <w:rPr>
          <w:rFonts w:eastAsia="Times New Roman" w:cs="Times New Roman"/>
          <w:szCs w:val="20"/>
        </w:rPr>
        <w:t>в вооруженных конфликтах, 2000 год. «</w:t>
      </w:r>
      <w:r w:rsidRPr="008B779F">
        <w:rPr>
          <w:rFonts w:eastAsia="Times New Roman" w:cs="Times New Roman"/>
          <w:szCs w:val="20"/>
          <w:lang w:val="en-GB"/>
        </w:rPr>
        <w:t>S</w:t>
      </w:r>
      <w:r w:rsidRPr="008B779F">
        <w:rPr>
          <w:rFonts w:eastAsia="Times New Roman" w:cs="Times New Roman"/>
          <w:szCs w:val="20"/>
        </w:rPr>
        <w:t>» 10/05/2002; «</w:t>
      </w:r>
      <w:r w:rsidRPr="008B779F">
        <w:rPr>
          <w:rFonts w:eastAsia="Times New Roman" w:cs="Times New Roman"/>
          <w:szCs w:val="20"/>
          <w:lang w:val="en-GB"/>
        </w:rPr>
        <w:t>R</w:t>
      </w:r>
      <w:r w:rsidRPr="008B779F">
        <w:rPr>
          <w:rFonts w:eastAsia="Times New Roman" w:cs="Times New Roman"/>
          <w:szCs w:val="20"/>
        </w:rPr>
        <w:t>» 16/11/2021;</w:t>
      </w:r>
    </w:p>
    <w:p w14:paraId="22B87F4C"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b</w:t>
      </w:r>
      <w:r w:rsidRPr="008B779F">
        <w:rPr>
          <w:rFonts w:eastAsia="Times New Roman" w:cs="Times New Roman"/>
          <w:szCs w:val="20"/>
        </w:rPr>
        <w:t>)</w:t>
      </w:r>
      <w:r w:rsidRPr="008B779F">
        <w:rPr>
          <w:rFonts w:eastAsia="Times New Roman" w:cs="Times New Roman"/>
          <w:szCs w:val="20"/>
        </w:rPr>
        <w:tab/>
        <w:t>Факультативный протокол к КПР, касающийся торговли детьми, детской проституции и детской порнографии, 2000 год. «</w:t>
      </w:r>
      <w:r w:rsidRPr="008B779F">
        <w:rPr>
          <w:rFonts w:eastAsia="Times New Roman" w:cs="Times New Roman"/>
          <w:szCs w:val="20"/>
          <w:lang w:val="en-GB"/>
        </w:rPr>
        <w:t>R</w:t>
      </w:r>
      <w:r w:rsidRPr="008B779F">
        <w:rPr>
          <w:rFonts w:eastAsia="Times New Roman" w:cs="Times New Roman"/>
          <w:szCs w:val="20"/>
        </w:rPr>
        <w:t>» 18/05/2012;</w:t>
      </w:r>
    </w:p>
    <w:p w14:paraId="1AF83F55"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c</w:t>
      </w:r>
      <w:r w:rsidRPr="008B779F">
        <w:rPr>
          <w:rFonts w:eastAsia="Times New Roman" w:cs="Times New Roman"/>
          <w:szCs w:val="20"/>
        </w:rPr>
        <w:t>)</w:t>
      </w:r>
      <w:r w:rsidRPr="008B779F">
        <w:rPr>
          <w:rFonts w:eastAsia="Times New Roman" w:cs="Times New Roman"/>
          <w:szCs w:val="20"/>
        </w:rPr>
        <w:tab/>
        <w:t>Факультативный протокол к МПГПП, касающийся индивидуальных сообщений, 1966 год. «</w:t>
      </w:r>
      <w:r w:rsidRPr="008B779F">
        <w:rPr>
          <w:rFonts w:eastAsia="Times New Roman" w:cs="Times New Roman"/>
          <w:szCs w:val="20"/>
          <w:lang w:val="en-GB"/>
        </w:rPr>
        <w:t>A</w:t>
      </w:r>
      <w:r w:rsidRPr="008B779F">
        <w:rPr>
          <w:rFonts w:eastAsia="Times New Roman" w:cs="Times New Roman"/>
          <w:szCs w:val="20"/>
        </w:rPr>
        <w:t>» 28/12/1976;</w:t>
      </w:r>
    </w:p>
    <w:p w14:paraId="40A2669D" w14:textId="0E7692C5"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d</w:t>
      </w:r>
      <w:r w:rsidRPr="008B779F">
        <w:rPr>
          <w:rFonts w:eastAsia="Times New Roman" w:cs="Times New Roman"/>
          <w:szCs w:val="20"/>
        </w:rPr>
        <w:t>)</w:t>
      </w:r>
      <w:r w:rsidRPr="008B779F">
        <w:rPr>
          <w:rFonts w:eastAsia="Times New Roman" w:cs="Times New Roman"/>
          <w:szCs w:val="20"/>
        </w:rPr>
        <w:tab/>
        <w:t>Суринам отменил смертную казнь в Военном уголовном кодексе</w:t>
      </w:r>
      <w:r w:rsidR="000E55EB">
        <w:rPr>
          <w:rFonts w:eastAsia="Times New Roman" w:cs="Times New Roman"/>
          <w:szCs w:val="20"/>
        </w:rPr>
        <w:br/>
      </w:r>
      <w:r w:rsidRPr="008B779F">
        <w:rPr>
          <w:rFonts w:eastAsia="Times New Roman" w:cs="Times New Roman"/>
          <w:szCs w:val="20"/>
        </w:rPr>
        <w:t>в августе 2021 года после ее отмены в Уголовном кодексе в 2015 году. Благодаря этому прогрессу можно рассматривать дальнейшие шаги по ратификации второго Факультативного протокола к Международному пакту о гражданских и политических правах, направленного на отмену смертной казни</w:t>
      </w:r>
      <w:r w:rsidRPr="008B779F">
        <w:rPr>
          <w:rFonts w:eastAsia="Times New Roman" w:cs="Times New Roman"/>
          <w:sz w:val="18"/>
          <w:szCs w:val="20"/>
          <w:vertAlign w:val="superscript"/>
          <w:lang w:val="en-GB"/>
        </w:rPr>
        <w:footnoteReference w:id="18"/>
      </w:r>
      <w:r w:rsidRPr="008B779F">
        <w:rPr>
          <w:rFonts w:eastAsia="Times New Roman" w:cs="Times New Roman"/>
          <w:szCs w:val="20"/>
        </w:rPr>
        <w:t>;</w:t>
      </w:r>
    </w:p>
    <w:p w14:paraId="31475A7F" w14:textId="2A522086"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e</w:t>
      </w:r>
      <w:r w:rsidRPr="008B779F">
        <w:rPr>
          <w:rFonts w:eastAsia="Times New Roman" w:cs="Times New Roman"/>
          <w:szCs w:val="20"/>
        </w:rPr>
        <w:t>)</w:t>
      </w:r>
      <w:r w:rsidRPr="008B779F">
        <w:rPr>
          <w:rFonts w:eastAsia="Times New Roman" w:cs="Times New Roman"/>
          <w:szCs w:val="20"/>
        </w:rPr>
        <w:tab/>
        <w:t>в 2002 году Суринам подписал Факультативный протокол к Конвенции</w:t>
      </w:r>
      <w:r w:rsidR="000E55EB">
        <w:rPr>
          <w:rFonts w:eastAsia="Times New Roman" w:cs="Times New Roman"/>
          <w:szCs w:val="20"/>
        </w:rPr>
        <w:br/>
      </w:r>
      <w:r w:rsidRPr="008B779F">
        <w:rPr>
          <w:rFonts w:eastAsia="Times New Roman" w:cs="Times New Roman"/>
          <w:szCs w:val="20"/>
        </w:rPr>
        <w:t>о правах ребенка (КПР), касающийся участия детей в вооруженных конфликтах,</w:t>
      </w:r>
      <w:r w:rsidR="000E55EB">
        <w:rPr>
          <w:rFonts w:eastAsia="Times New Roman" w:cs="Times New Roman"/>
          <w:szCs w:val="20"/>
        </w:rPr>
        <w:br/>
      </w:r>
      <w:r w:rsidRPr="008B779F">
        <w:rPr>
          <w:rFonts w:eastAsia="Times New Roman" w:cs="Times New Roman"/>
          <w:szCs w:val="20"/>
        </w:rPr>
        <w:t>и приступил к процессу его ратификации. Последняя должна была быть завершена в соответствии с пунктом 2 статьи 3 вышеупомянутого Факультативного протокола путем сдачи на хранение депозитарию имеющего обязательный характер заявления,</w:t>
      </w:r>
      <w:r w:rsidR="000E55EB">
        <w:rPr>
          <w:rFonts w:eastAsia="Times New Roman" w:cs="Times New Roman"/>
          <w:szCs w:val="20"/>
        </w:rPr>
        <w:br/>
      </w:r>
      <w:r w:rsidRPr="008B779F">
        <w:rPr>
          <w:rFonts w:eastAsia="Times New Roman" w:cs="Times New Roman"/>
          <w:szCs w:val="20"/>
        </w:rPr>
        <w:t>в котором указывается минимальный возраст, при котором государство-участник допускает добровольный призыв в его национальные вооруженные силы, и излагаются гарантии, принятые государством для обеспечения того, чтобы такой призыв не носил насильственного или принудительного характера;</w:t>
      </w:r>
    </w:p>
    <w:p w14:paraId="19677C3A" w14:textId="34ED00F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f</w:t>
      </w:r>
      <w:r w:rsidRPr="008B779F">
        <w:rPr>
          <w:rFonts w:eastAsia="Times New Roman" w:cs="Times New Roman"/>
          <w:szCs w:val="20"/>
        </w:rPr>
        <w:t>)</w:t>
      </w:r>
      <w:r w:rsidRPr="008B779F">
        <w:rPr>
          <w:rFonts w:eastAsia="Times New Roman" w:cs="Times New Roman"/>
          <w:szCs w:val="20"/>
        </w:rPr>
        <w:tab/>
        <w:t>ратификация была осуществлена 16 ноября 2021 года со следующим заявлением согласно пункт</w:t>
      </w:r>
      <w:r w:rsidR="000E55EB">
        <w:rPr>
          <w:rFonts w:eastAsia="Times New Roman" w:cs="Times New Roman"/>
          <w:szCs w:val="20"/>
        </w:rPr>
        <w:t>у</w:t>
      </w:r>
      <w:r w:rsidRPr="008B779F">
        <w:rPr>
          <w:rFonts w:eastAsia="Times New Roman" w:cs="Times New Roman"/>
          <w:szCs w:val="20"/>
        </w:rPr>
        <w:t xml:space="preserve"> 2 статьи 3: «</w:t>
      </w:r>
      <w:r w:rsidRPr="008B779F">
        <w:rPr>
          <w:rFonts w:eastAsia="Times New Roman" w:cs="Times New Roman"/>
          <w:i/>
          <w:szCs w:val="20"/>
        </w:rPr>
        <w:t xml:space="preserve">В соответствии с пунктом 2 статьи 3 Факультативного протокола к Конвенции о правах ребенка, касающегося участия детей в вооруженных конфликтах, Республика Суринам настоящим заявляет, что в соответствии с подпунктом </w:t>
      </w:r>
      <w:r w:rsidRPr="008B779F">
        <w:rPr>
          <w:rFonts w:eastAsia="Times New Roman" w:cs="Times New Roman"/>
          <w:i/>
          <w:szCs w:val="20"/>
          <w:lang w:val="en-GB"/>
        </w:rPr>
        <w:t>b</w:t>
      </w:r>
      <w:r w:rsidRPr="008B779F">
        <w:rPr>
          <w:rFonts w:eastAsia="Times New Roman" w:cs="Times New Roman"/>
          <w:i/>
          <w:szCs w:val="20"/>
        </w:rPr>
        <w:t xml:space="preserve"> пункта 1 статьи 9 и пунктом 2 статьи 11 Закона Республики Суринам о правовом статусе военных должностей (С.Б. 1996 № 28) минимальный возраст для добровольного призыва в Национальную армию Суринама составляет 18 лет</w:t>
      </w:r>
      <w:r w:rsidRPr="008B779F">
        <w:rPr>
          <w:rFonts w:eastAsia="Times New Roman" w:cs="Times New Roman"/>
          <w:i/>
          <w:iCs/>
          <w:szCs w:val="20"/>
        </w:rPr>
        <w:t>. Чтобы гарантировать, что заявители не являются несовершеннолетними, они должны представить справку из Национального реестра рождений, смертей и браков</w:t>
      </w:r>
      <w:r w:rsidRPr="008B779F">
        <w:rPr>
          <w:rFonts w:eastAsia="Times New Roman" w:cs="Times New Roman"/>
          <w:iCs/>
          <w:szCs w:val="20"/>
        </w:rPr>
        <w:t>»</w:t>
      </w:r>
      <w:r w:rsidRPr="008B779F">
        <w:rPr>
          <w:rFonts w:eastAsia="Times New Roman" w:cs="Times New Roman"/>
          <w:szCs w:val="20"/>
        </w:rPr>
        <w:t>***</w:t>
      </w:r>
      <w:r w:rsidR="000E55EB">
        <w:rPr>
          <w:rFonts w:eastAsia="Times New Roman" w:cs="Times New Roman"/>
          <w:szCs w:val="20"/>
        </w:rPr>
        <w:t>;</w:t>
      </w:r>
    </w:p>
    <w:p w14:paraId="3215787D"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g</w:t>
      </w:r>
      <w:r w:rsidRPr="008B779F">
        <w:rPr>
          <w:rFonts w:eastAsia="Times New Roman" w:cs="Times New Roman"/>
          <w:szCs w:val="20"/>
        </w:rPr>
        <w:t>)</w:t>
      </w:r>
      <w:r w:rsidRPr="008B779F">
        <w:rPr>
          <w:rFonts w:eastAsia="Times New Roman" w:cs="Times New Roman"/>
          <w:szCs w:val="20"/>
        </w:rPr>
        <w:tab/>
        <w:t>Протокол вступил в силу для Суринама 16 декабря 2021 года в соответствии с пунктом 2 его статьи 10</w:t>
      </w:r>
      <w:r w:rsidRPr="008B779F">
        <w:rPr>
          <w:rFonts w:eastAsia="Times New Roman" w:cs="Times New Roman"/>
          <w:sz w:val="18"/>
          <w:szCs w:val="20"/>
          <w:vertAlign w:val="superscript"/>
          <w:lang w:val="en-GB"/>
        </w:rPr>
        <w:footnoteReference w:id="19"/>
      </w:r>
      <w:r w:rsidRPr="008B779F">
        <w:rPr>
          <w:rFonts w:eastAsia="Times New Roman" w:cs="Times New Roman"/>
          <w:szCs w:val="20"/>
        </w:rPr>
        <w:t>;</w:t>
      </w:r>
    </w:p>
    <w:p w14:paraId="7CBC2ED2" w14:textId="1A2B4DA0" w:rsidR="008B779F" w:rsidRPr="008B779F" w:rsidRDefault="008B779F" w:rsidP="008B779F">
      <w:pPr>
        <w:tabs>
          <w:tab w:val="left" w:pos="1701"/>
          <w:tab w:val="left" w:pos="2268"/>
        </w:tabs>
        <w:spacing w:after="120"/>
        <w:ind w:left="1134" w:right="1134"/>
        <w:jc w:val="both"/>
        <w:rPr>
          <w:rFonts w:eastAsia="Times New Roman" w:cs="Times New Roman"/>
          <w:szCs w:val="20"/>
        </w:rPr>
      </w:pPr>
      <w:bookmarkStart w:id="20" w:name="_heading=h.vuulhikurdom" w:colFirst="0" w:colLast="0"/>
      <w:bookmarkEnd w:id="20"/>
      <w:r w:rsidRPr="008B779F">
        <w:rPr>
          <w:rFonts w:eastAsia="Times New Roman" w:cs="Times New Roman"/>
          <w:szCs w:val="20"/>
        </w:rPr>
        <w:tab/>
      </w:r>
      <w:r w:rsidRPr="008B779F">
        <w:rPr>
          <w:rFonts w:eastAsia="Times New Roman" w:cs="Times New Roman"/>
          <w:szCs w:val="20"/>
          <w:lang w:val="en-GB"/>
        </w:rPr>
        <w:t>h</w:t>
      </w:r>
      <w:r w:rsidRPr="008B779F">
        <w:rPr>
          <w:rFonts w:eastAsia="Times New Roman" w:cs="Times New Roman"/>
          <w:szCs w:val="20"/>
        </w:rPr>
        <w:t>)</w:t>
      </w:r>
      <w:r w:rsidRPr="008B779F">
        <w:rPr>
          <w:rFonts w:eastAsia="Times New Roman" w:cs="Times New Roman"/>
          <w:szCs w:val="20"/>
        </w:rPr>
        <w:tab/>
        <w:t>статья 9 Закона об обязательной военной службе (Г.Б.</w:t>
      </w:r>
      <w:r w:rsidR="000E55EB">
        <w:rPr>
          <w:rFonts w:eastAsia="Times New Roman" w:cs="Times New Roman"/>
          <w:szCs w:val="20"/>
        </w:rPr>
        <w:t> </w:t>
      </w:r>
      <w:r w:rsidRPr="008B779F">
        <w:rPr>
          <w:rFonts w:eastAsia="Times New Roman" w:cs="Times New Roman"/>
          <w:szCs w:val="20"/>
        </w:rPr>
        <w:t>1970 №</w:t>
      </w:r>
      <w:r w:rsidR="000E55EB">
        <w:rPr>
          <w:rFonts w:eastAsia="Times New Roman" w:cs="Times New Roman"/>
          <w:szCs w:val="20"/>
        </w:rPr>
        <w:t> </w:t>
      </w:r>
      <w:r w:rsidRPr="008B779F">
        <w:rPr>
          <w:rFonts w:eastAsia="Times New Roman" w:cs="Times New Roman"/>
          <w:szCs w:val="20"/>
        </w:rPr>
        <w:t>98</w:t>
      </w:r>
      <w:r w:rsidR="000E55EB">
        <w:rPr>
          <w:rFonts w:eastAsia="Times New Roman" w:cs="Times New Roman"/>
          <w:szCs w:val="20"/>
        </w:rPr>
        <w:br/>
      </w:r>
      <w:r w:rsidRPr="008B779F">
        <w:rPr>
          <w:rFonts w:eastAsia="Times New Roman" w:cs="Times New Roman"/>
          <w:szCs w:val="20"/>
        </w:rPr>
        <w:t>с последними поправками, опубликованными в Г.Б. 1975 № 75) гласит, что, если законом не предусмотрено иное, все мужчины, обладающие суринамским гражданством, проживающие в Суринаме и находящиеся в возрасте от 18 до 35 лет, обязаны проходить службу в вооруженных силах. В соответствии с этим Законом Суринам соблюдает Факультативный протокол, касающийся участия детей в вооруженных конфликтах.</w:t>
      </w:r>
    </w:p>
    <w:p w14:paraId="5A5D1F34" w14:textId="77777777" w:rsidR="008B779F" w:rsidRPr="008B779F" w:rsidRDefault="008B779F" w:rsidP="000E55EB">
      <w:pPr>
        <w:pStyle w:val="H23G"/>
      </w:pPr>
      <w:r w:rsidRPr="008B779F">
        <w:tab/>
      </w:r>
      <w:r w:rsidRPr="008B779F">
        <w:tab/>
        <w:t>Заявления и оговорки</w:t>
      </w:r>
      <w:r w:rsidRPr="000E55EB">
        <w:rPr>
          <w:b w:val="0"/>
          <w:bCs/>
          <w:sz w:val="18"/>
          <w:vertAlign w:val="superscript"/>
          <w:lang w:val="en-GB"/>
        </w:rPr>
        <w:footnoteReference w:id="20"/>
      </w:r>
    </w:p>
    <w:p w14:paraId="418303E7" w14:textId="6B2D0DF9"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81.</w:t>
      </w:r>
      <w:r w:rsidRPr="008B779F">
        <w:rPr>
          <w:rFonts w:eastAsia="Times New Roman" w:cs="Times New Roman"/>
          <w:szCs w:val="20"/>
        </w:rPr>
        <w:tab/>
        <w:t xml:space="preserve">При ратификации Конвенции о правах инвалидов (КПИ) 29 марта 2017 года Республика Суринам сделала следующее заявление: «Правительство делает следующие оговорки/заявления в отношении статей 9 (пункт 2 </w:t>
      </w:r>
      <w:r w:rsidRPr="008B779F">
        <w:rPr>
          <w:rFonts w:eastAsia="Times New Roman" w:cs="Times New Roman"/>
          <w:szCs w:val="20"/>
          <w:lang w:val="en-GB"/>
        </w:rPr>
        <w:t>d</w:t>
      </w:r>
      <w:r w:rsidRPr="008B779F">
        <w:rPr>
          <w:rFonts w:eastAsia="Times New Roman" w:cs="Times New Roman"/>
          <w:szCs w:val="20"/>
        </w:rPr>
        <w:t xml:space="preserve">) и </w:t>
      </w:r>
      <w:r w:rsidRPr="008B779F">
        <w:rPr>
          <w:rFonts w:eastAsia="Times New Roman" w:cs="Times New Roman"/>
          <w:szCs w:val="20"/>
          <w:lang w:val="en-GB"/>
        </w:rPr>
        <w:t>e</w:t>
      </w:r>
      <w:r w:rsidRPr="008B779F">
        <w:rPr>
          <w:rFonts w:eastAsia="Times New Roman" w:cs="Times New Roman"/>
          <w:szCs w:val="20"/>
        </w:rPr>
        <w:t>)</w:t>
      </w:r>
      <w:r w:rsidR="000E55EB">
        <w:rPr>
          <w:rFonts w:eastAsia="Times New Roman" w:cs="Times New Roman"/>
          <w:szCs w:val="20"/>
        </w:rPr>
        <w:t>)</w:t>
      </w:r>
      <w:r w:rsidRPr="008B779F">
        <w:rPr>
          <w:rFonts w:eastAsia="Times New Roman" w:cs="Times New Roman"/>
          <w:szCs w:val="20"/>
        </w:rPr>
        <w:t xml:space="preserve">; 19 (пункт </w:t>
      </w:r>
      <w:r w:rsidRPr="008B779F">
        <w:rPr>
          <w:rFonts w:eastAsia="Times New Roman" w:cs="Times New Roman"/>
          <w:szCs w:val="20"/>
          <w:lang w:val="en-GB"/>
        </w:rPr>
        <w:t>b</w:t>
      </w:r>
      <w:r w:rsidRPr="008B779F">
        <w:rPr>
          <w:rFonts w:eastAsia="Times New Roman" w:cs="Times New Roman"/>
          <w:szCs w:val="20"/>
        </w:rPr>
        <w:t xml:space="preserve">)); 20 (пункт </w:t>
      </w:r>
      <w:r w:rsidRPr="008B779F">
        <w:rPr>
          <w:rFonts w:eastAsia="Times New Roman" w:cs="Times New Roman"/>
          <w:szCs w:val="20"/>
          <w:lang w:val="en-GB"/>
        </w:rPr>
        <w:t>a</w:t>
      </w:r>
      <w:r w:rsidRPr="008B779F">
        <w:rPr>
          <w:rFonts w:eastAsia="Times New Roman" w:cs="Times New Roman"/>
          <w:szCs w:val="20"/>
        </w:rPr>
        <w:t xml:space="preserve">)); 24 (пункт 2 </w:t>
      </w:r>
      <w:r w:rsidRPr="008B779F">
        <w:rPr>
          <w:rFonts w:eastAsia="Times New Roman" w:cs="Times New Roman"/>
          <w:szCs w:val="20"/>
          <w:lang w:val="en-GB"/>
        </w:rPr>
        <w:t>b</w:t>
      </w:r>
      <w:r w:rsidRPr="008B779F">
        <w:rPr>
          <w:rFonts w:eastAsia="Times New Roman" w:cs="Times New Roman"/>
          <w:szCs w:val="20"/>
        </w:rPr>
        <w:t>)) и 26 Конвенции о правах инвалидов, которая была принята 13 декабря 2006 года:</w:t>
      </w:r>
    </w:p>
    <w:p w14:paraId="5A3991FA" w14:textId="4DCC1B04" w:rsidR="008B779F" w:rsidRPr="008B779F" w:rsidRDefault="008B779F" w:rsidP="000E55EB">
      <w:pPr>
        <w:pStyle w:val="Bullet1G"/>
      </w:pPr>
      <w:r w:rsidRPr="008B779F">
        <w:lastRenderedPageBreak/>
        <w:t>правительство Республики Суринам заявляет, что в настоящее время оно</w:t>
      </w:r>
      <w:r w:rsidR="000E55EB">
        <w:br/>
      </w:r>
      <w:r w:rsidRPr="008B779F">
        <w:t xml:space="preserve">не будет принимать никаких мер, предусмотренных в подпунктах </w:t>
      </w:r>
      <w:r w:rsidRPr="008B779F">
        <w:rPr>
          <w:lang w:val="en-GB"/>
        </w:rPr>
        <w:t>d</w:t>
      </w:r>
      <w:r w:rsidRPr="008B779F">
        <w:t xml:space="preserve">) и </w:t>
      </w:r>
      <w:r w:rsidRPr="008B779F">
        <w:rPr>
          <w:lang w:val="en-GB"/>
        </w:rPr>
        <w:t>e</w:t>
      </w:r>
      <w:r w:rsidRPr="008B779F">
        <w:t>)</w:t>
      </w:r>
      <w:r w:rsidR="000E55EB">
        <w:br/>
      </w:r>
      <w:r w:rsidRPr="008B779F">
        <w:t>пункта 2 статьи 9, ввиду их тяжелых финансовых последствий;</w:t>
      </w:r>
    </w:p>
    <w:p w14:paraId="6DA21496" w14:textId="77777777" w:rsidR="008B779F" w:rsidRPr="008B779F" w:rsidRDefault="008B779F" w:rsidP="000E55EB">
      <w:pPr>
        <w:pStyle w:val="Bullet1G"/>
      </w:pPr>
      <w:r w:rsidRPr="008B779F">
        <w:t>правительство Республики Суринам заявляет, что оно ратифицирует Конвенцию с оговоркой в отношении пункта а) статьи 19 Конвенции в той мере, в какой характер положений, касающихся права на выбор места жительства, предусмотрен в статье 71 Гражданского кодекса Республики Суринам;</w:t>
      </w:r>
    </w:p>
    <w:p w14:paraId="7DFCA67D" w14:textId="77777777" w:rsidR="008B779F" w:rsidRPr="008B779F" w:rsidRDefault="008B779F" w:rsidP="000E55EB">
      <w:pPr>
        <w:pStyle w:val="Bullet1G"/>
      </w:pPr>
      <w:r w:rsidRPr="008B779F">
        <w:t>правительство Республики Суринам заявляет, что на данный момент оно не будет принимать некоторые меры, касающиеся положений статьи 20, в связи с тем, что Суринам в последнее время несет чрезмерное финансовое бремя;</w:t>
      </w:r>
    </w:p>
    <w:p w14:paraId="608C0E1B" w14:textId="77777777" w:rsidR="008B779F" w:rsidRPr="008B779F" w:rsidRDefault="008B779F" w:rsidP="000E55EB">
      <w:pPr>
        <w:pStyle w:val="Bullet1G"/>
      </w:pPr>
      <w:r w:rsidRPr="008B779F">
        <w:t xml:space="preserve">правительство Республики Суринам признает право инвалидов на образование и намерено гарантировать каждому бесплатное начальное образование. Соответственно, оно заявляет, что пока не будет гарантировать применение положений пункта 2 </w:t>
      </w:r>
      <w:r w:rsidRPr="008B779F">
        <w:rPr>
          <w:lang w:val="en-GB"/>
        </w:rPr>
        <w:t>b</w:t>
      </w:r>
      <w:r w:rsidRPr="008B779F">
        <w:t>) статьи 24 на том основании, что система образования еще далека от обеспечения инклюзивного образования;</w:t>
      </w:r>
    </w:p>
    <w:p w14:paraId="78061605" w14:textId="5BB820D3" w:rsidR="008B779F" w:rsidRPr="008B779F" w:rsidRDefault="008B779F" w:rsidP="000E55EB">
      <w:pPr>
        <w:pStyle w:val="Bullet1G"/>
      </w:pPr>
      <w:r w:rsidRPr="008B779F">
        <w:t>правительство Суринама признает права инвалидов на достижение</w:t>
      </w:r>
      <w:r w:rsidR="000E55EB">
        <w:br/>
      </w:r>
      <w:r w:rsidRPr="008B779F">
        <w:t>и поддержание максимальной независимости, полной физической, психической, социальной интеграции и участия во всех аспектах жизни, однако заявляет, что оно не сможет принять некоторые из мер, предусмотренных в статье 26, как можно раньше из-за отсутствия производства средств передвижения и/или ограниченного доступа к материалам и оборудованию, необходимым для производства средств передвижения...».</w:t>
      </w:r>
    </w:p>
    <w:p w14:paraId="1C87B375" w14:textId="6B3C3DEC" w:rsidR="008B779F" w:rsidRPr="008B779F" w:rsidRDefault="008B779F" w:rsidP="000E55EB">
      <w:pPr>
        <w:pStyle w:val="H23G"/>
      </w:pPr>
      <w:r w:rsidRPr="008B779F">
        <w:tab/>
      </w:r>
      <w:r w:rsidRPr="008B779F">
        <w:tab/>
        <w:t>Другие конвенции Организации Объединенных Наций по правам человека</w:t>
      </w:r>
      <w:r w:rsidR="000E55EB">
        <w:br/>
      </w:r>
      <w:r w:rsidRPr="008B779F">
        <w:t>и связанные с ними конвенции</w:t>
      </w:r>
    </w:p>
    <w:p w14:paraId="1CFC49E0" w14:textId="77777777" w:rsidR="008B779F" w:rsidRPr="008B779F" w:rsidRDefault="008B779F" w:rsidP="000E55EB">
      <w:pPr>
        <w:pStyle w:val="SingleTxtG"/>
      </w:pPr>
      <w:r w:rsidRPr="008B779F">
        <w:t>82.</w:t>
      </w:r>
      <w:r w:rsidRPr="008B779F">
        <w:tab/>
        <w:t>Статус ратификации:</w:t>
      </w:r>
    </w:p>
    <w:p w14:paraId="15AADCF6"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a</w:t>
      </w:r>
      <w:r w:rsidRPr="008B779F">
        <w:rPr>
          <w:rFonts w:eastAsia="Times New Roman" w:cs="Times New Roman"/>
          <w:szCs w:val="20"/>
        </w:rPr>
        <w:t>)</w:t>
      </w:r>
      <w:r w:rsidRPr="008B779F">
        <w:rPr>
          <w:rFonts w:eastAsia="Times New Roman" w:cs="Times New Roman"/>
          <w:szCs w:val="20"/>
        </w:rPr>
        <w:tab/>
        <w:t>Конвенция о рабстве 1926 года, с поправками 1955 года. «</w:t>
      </w:r>
      <w:r w:rsidRPr="008B779F">
        <w:rPr>
          <w:rFonts w:eastAsia="Times New Roman" w:cs="Times New Roman"/>
          <w:szCs w:val="20"/>
          <w:lang w:val="en-GB"/>
        </w:rPr>
        <w:t>A</w:t>
      </w:r>
      <w:r w:rsidRPr="008B779F">
        <w:rPr>
          <w:rFonts w:eastAsia="Times New Roman" w:cs="Times New Roman"/>
          <w:szCs w:val="20"/>
        </w:rPr>
        <w:t>» 12/10/1979;</w:t>
      </w:r>
    </w:p>
    <w:p w14:paraId="56EB80E3" w14:textId="53286D82"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b</w:t>
      </w:r>
      <w:r w:rsidRPr="008B779F">
        <w:rPr>
          <w:rFonts w:eastAsia="Times New Roman" w:cs="Times New Roman"/>
          <w:szCs w:val="20"/>
        </w:rPr>
        <w:t>)</w:t>
      </w:r>
      <w:r w:rsidRPr="008B779F">
        <w:rPr>
          <w:rFonts w:eastAsia="Times New Roman" w:cs="Times New Roman"/>
          <w:szCs w:val="20"/>
        </w:rPr>
        <w:tab/>
        <w:t>Дополнительная Конвенция об упразднении рабства, работорговли</w:t>
      </w:r>
      <w:r w:rsidR="000E55EB">
        <w:rPr>
          <w:rFonts w:eastAsia="Times New Roman" w:cs="Times New Roman"/>
          <w:szCs w:val="20"/>
        </w:rPr>
        <w:br/>
      </w:r>
      <w:r w:rsidRPr="008B779F">
        <w:rPr>
          <w:rFonts w:eastAsia="Times New Roman" w:cs="Times New Roman"/>
          <w:szCs w:val="20"/>
        </w:rPr>
        <w:t>и институтов и обычаев, сходных с рабством, 1956 год. «</w:t>
      </w:r>
      <w:r w:rsidRPr="008B779F">
        <w:rPr>
          <w:rFonts w:eastAsia="Times New Roman" w:cs="Times New Roman"/>
          <w:szCs w:val="20"/>
          <w:lang w:val="en-GB"/>
        </w:rPr>
        <w:t>D</w:t>
      </w:r>
      <w:r w:rsidRPr="008B779F">
        <w:rPr>
          <w:rFonts w:eastAsia="Times New Roman" w:cs="Times New Roman"/>
          <w:szCs w:val="20"/>
        </w:rPr>
        <w:t>» 12/10/1979;</w:t>
      </w:r>
    </w:p>
    <w:p w14:paraId="23BC7529"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c</w:t>
      </w:r>
      <w:r w:rsidRPr="008B779F">
        <w:rPr>
          <w:rFonts w:eastAsia="Times New Roman" w:cs="Times New Roman"/>
          <w:szCs w:val="20"/>
        </w:rPr>
        <w:t>)</w:t>
      </w:r>
      <w:r w:rsidRPr="008B779F">
        <w:rPr>
          <w:rFonts w:eastAsia="Times New Roman" w:cs="Times New Roman"/>
          <w:szCs w:val="20"/>
        </w:rPr>
        <w:tab/>
        <w:t>Международная конвенция о пресечении преступления апартеида и наказании за него, 1973 год. «</w:t>
      </w:r>
      <w:r w:rsidRPr="008B779F">
        <w:rPr>
          <w:rFonts w:eastAsia="Times New Roman" w:cs="Times New Roman"/>
          <w:szCs w:val="20"/>
          <w:lang w:val="en-GB"/>
        </w:rPr>
        <w:t>A</w:t>
      </w:r>
      <w:r w:rsidRPr="008B779F">
        <w:rPr>
          <w:rFonts w:eastAsia="Times New Roman" w:cs="Times New Roman"/>
          <w:szCs w:val="20"/>
        </w:rPr>
        <w:t>» 03/06/1980;</w:t>
      </w:r>
    </w:p>
    <w:p w14:paraId="0FE76091" w14:textId="3B859E13"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d</w:t>
      </w:r>
      <w:r w:rsidRPr="008B779F">
        <w:rPr>
          <w:rFonts w:eastAsia="Times New Roman" w:cs="Times New Roman"/>
          <w:szCs w:val="20"/>
        </w:rPr>
        <w:t>)</w:t>
      </w:r>
      <w:r w:rsidRPr="008B779F">
        <w:rPr>
          <w:rFonts w:eastAsia="Times New Roman" w:cs="Times New Roman"/>
          <w:szCs w:val="20"/>
        </w:rPr>
        <w:tab/>
        <w:t>Римский статут Международного уголовного суда, 1998 год.</w:t>
      </w:r>
      <w:r w:rsidR="000E55EB">
        <w:rPr>
          <w:rFonts w:eastAsia="Times New Roman" w:cs="Times New Roman"/>
          <w:szCs w:val="20"/>
        </w:rPr>
        <w:br/>
      </w:r>
      <w:r w:rsidRPr="008B779F">
        <w:rPr>
          <w:rFonts w:eastAsia="Times New Roman" w:cs="Times New Roman"/>
          <w:szCs w:val="20"/>
        </w:rPr>
        <w:t>«</w:t>
      </w:r>
      <w:r w:rsidRPr="008B779F">
        <w:rPr>
          <w:rFonts w:eastAsia="Times New Roman" w:cs="Times New Roman"/>
          <w:szCs w:val="20"/>
          <w:lang w:val="en-GB"/>
        </w:rPr>
        <w:t>A</w:t>
      </w:r>
      <w:r w:rsidRPr="008B779F">
        <w:rPr>
          <w:rFonts w:eastAsia="Times New Roman" w:cs="Times New Roman"/>
          <w:szCs w:val="20"/>
        </w:rPr>
        <w:t>» 15/07/2008;</w:t>
      </w:r>
    </w:p>
    <w:p w14:paraId="3A7056C5" w14:textId="08D4F751"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e</w:t>
      </w:r>
      <w:r w:rsidRPr="008B779F">
        <w:rPr>
          <w:rFonts w:eastAsia="Times New Roman" w:cs="Times New Roman"/>
          <w:szCs w:val="20"/>
        </w:rPr>
        <w:t>)</w:t>
      </w:r>
      <w:r w:rsidRPr="008B779F">
        <w:rPr>
          <w:rFonts w:eastAsia="Times New Roman" w:cs="Times New Roman"/>
          <w:szCs w:val="20"/>
        </w:rPr>
        <w:tab/>
        <w:t>Конвенция Организации Объединенных Наций против транснациональной организованной преступности 2000 года и ее протоколы против незаконного ввоза мигрантов по суше, морю и воздуху и о предупреждении</w:t>
      </w:r>
      <w:r w:rsidR="000E55EB">
        <w:rPr>
          <w:rFonts w:eastAsia="Times New Roman" w:cs="Times New Roman"/>
          <w:szCs w:val="20"/>
        </w:rPr>
        <w:br/>
      </w:r>
      <w:r w:rsidRPr="008B779F">
        <w:rPr>
          <w:rFonts w:eastAsia="Times New Roman" w:cs="Times New Roman"/>
          <w:szCs w:val="20"/>
        </w:rPr>
        <w:t>и пресечении торговли людьми, особенно женщинами и детьми, и наказании за нее. «</w:t>
      </w:r>
      <w:r w:rsidRPr="008B779F">
        <w:rPr>
          <w:rFonts w:eastAsia="Times New Roman" w:cs="Times New Roman"/>
          <w:szCs w:val="20"/>
          <w:lang w:val="en-GB"/>
        </w:rPr>
        <w:t>A</w:t>
      </w:r>
      <w:r w:rsidRPr="008B779F">
        <w:rPr>
          <w:rFonts w:eastAsia="Times New Roman" w:cs="Times New Roman"/>
          <w:szCs w:val="20"/>
        </w:rPr>
        <w:t>» 25/05/2007;</w:t>
      </w:r>
    </w:p>
    <w:p w14:paraId="02BD90F9" w14:textId="189DB928"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f</w:t>
      </w:r>
      <w:r w:rsidRPr="008B779F">
        <w:rPr>
          <w:rFonts w:eastAsia="Times New Roman" w:cs="Times New Roman"/>
          <w:szCs w:val="20"/>
        </w:rPr>
        <w:t>)</w:t>
      </w:r>
      <w:r w:rsidRPr="008B779F">
        <w:rPr>
          <w:rFonts w:eastAsia="Times New Roman" w:cs="Times New Roman"/>
          <w:szCs w:val="20"/>
        </w:rPr>
        <w:tab/>
        <w:t>Конвенция о статусе беженцев 1951 года и Протокол к ней 1967 года.</w:t>
      </w:r>
      <w:r w:rsidR="000E55EB">
        <w:rPr>
          <w:rFonts w:eastAsia="Times New Roman" w:cs="Times New Roman"/>
          <w:szCs w:val="20"/>
        </w:rPr>
        <w:br/>
      </w:r>
      <w:r w:rsidRPr="008B779F">
        <w:rPr>
          <w:rFonts w:eastAsia="Times New Roman" w:cs="Times New Roman"/>
          <w:szCs w:val="20"/>
        </w:rPr>
        <w:t>«</w:t>
      </w:r>
      <w:r w:rsidRPr="008B779F">
        <w:rPr>
          <w:rFonts w:eastAsia="Times New Roman" w:cs="Times New Roman"/>
          <w:szCs w:val="20"/>
          <w:lang w:val="en-GB"/>
        </w:rPr>
        <w:t>D</w:t>
      </w:r>
      <w:r w:rsidRPr="008B779F">
        <w:rPr>
          <w:rFonts w:eastAsia="Times New Roman" w:cs="Times New Roman"/>
          <w:szCs w:val="20"/>
        </w:rPr>
        <w:t>» 29/11/1978</w:t>
      </w:r>
      <w:r w:rsidRPr="008B779F">
        <w:rPr>
          <w:rFonts w:eastAsia="Times New Roman" w:cs="Times New Roman"/>
          <w:sz w:val="18"/>
          <w:szCs w:val="20"/>
          <w:vertAlign w:val="superscript"/>
          <w:lang w:val="en-GB"/>
        </w:rPr>
        <w:footnoteReference w:id="21"/>
      </w:r>
      <w:r w:rsidRPr="008B779F">
        <w:rPr>
          <w:rFonts w:eastAsia="Times New Roman" w:cs="Times New Roman"/>
          <w:szCs w:val="20"/>
        </w:rPr>
        <w:t>.</w:t>
      </w:r>
    </w:p>
    <w:p w14:paraId="3D6F45EC" w14:textId="77777777" w:rsidR="008B779F" w:rsidRPr="008B779F" w:rsidRDefault="008B779F" w:rsidP="000E55EB">
      <w:pPr>
        <w:pStyle w:val="H23G"/>
        <w:pageBreakBefore/>
        <w:rPr>
          <w:lang w:val="en-GB"/>
        </w:rPr>
      </w:pPr>
      <w:r w:rsidRPr="008B779F">
        <w:lastRenderedPageBreak/>
        <w:tab/>
      </w:r>
      <w:r w:rsidRPr="008B779F">
        <w:tab/>
        <w:t>Конвенции Международной организации труда</w:t>
      </w:r>
      <w:r w:rsidRPr="000E55EB">
        <w:rPr>
          <w:b w:val="0"/>
          <w:bCs/>
          <w:sz w:val="18"/>
          <w:vertAlign w:val="superscript"/>
          <w:lang w:val="en-GB"/>
        </w:rPr>
        <w:footnoteReference w:id="22"/>
      </w:r>
    </w:p>
    <w:p w14:paraId="70DA41AE" w14:textId="77777777" w:rsidR="008B779F" w:rsidRPr="008B779F" w:rsidRDefault="008B779F" w:rsidP="000E55EB">
      <w:pPr>
        <w:pStyle w:val="H4G"/>
        <w:rPr>
          <w:lang w:val="en-GB"/>
        </w:rPr>
      </w:pPr>
      <w:r w:rsidRPr="008B779F">
        <w:rPr>
          <w:lang w:val="en-GB"/>
        </w:rPr>
        <w:tab/>
      </w:r>
      <w:r w:rsidRPr="008B779F">
        <w:rPr>
          <w:lang w:val="en-GB"/>
        </w:rPr>
        <w:tab/>
      </w:r>
      <w:r w:rsidRPr="008B779F">
        <w:t>Основополагающие конвенции</w:t>
      </w:r>
    </w:p>
    <w:tbl>
      <w:tblPr>
        <w:tblW w:w="851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711"/>
        <w:gridCol w:w="1946"/>
        <w:gridCol w:w="854"/>
      </w:tblGrid>
      <w:tr w:rsidR="008B779F" w:rsidRPr="008B779F" w14:paraId="3A99F3B0" w14:textId="77777777" w:rsidTr="0005621A">
        <w:trPr>
          <w:tblHeader/>
        </w:trPr>
        <w:tc>
          <w:tcPr>
            <w:tcW w:w="5711" w:type="dxa"/>
            <w:tcBorders>
              <w:top w:val="single" w:sz="4" w:space="0" w:color="auto"/>
              <w:bottom w:val="single" w:sz="12" w:space="0" w:color="auto"/>
            </w:tcBorders>
            <w:shd w:val="clear" w:color="auto" w:fill="auto"/>
            <w:vAlign w:val="bottom"/>
          </w:tcPr>
          <w:p w14:paraId="0016A3FB" w14:textId="77777777" w:rsidR="008B779F" w:rsidRPr="008B779F" w:rsidRDefault="008B779F" w:rsidP="0005621A">
            <w:pPr>
              <w:spacing w:before="80" w:after="80" w:line="200" w:lineRule="exact"/>
              <w:ind w:left="28" w:right="113"/>
              <w:rPr>
                <w:rFonts w:eastAsia="Times New Roman" w:cs="Times New Roman"/>
                <w:i/>
                <w:sz w:val="16"/>
                <w:szCs w:val="20"/>
              </w:rPr>
            </w:pPr>
            <w:r w:rsidRPr="008B779F">
              <w:rPr>
                <w:rFonts w:eastAsia="Times New Roman" w:cs="Times New Roman"/>
                <w:i/>
                <w:sz w:val="16"/>
                <w:szCs w:val="20"/>
              </w:rPr>
              <w:t>Название конвенции</w:t>
            </w:r>
          </w:p>
        </w:tc>
        <w:tc>
          <w:tcPr>
            <w:tcW w:w="1946" w:type="dxa"/>
            <w:tcBorders>
              <w:top w:val="single" w:sz="4" w:space="0" w:color="auto"/>
              <w:bottom w:val="single" w:sz="12" w:space="0" w:color="auto"/>
            </w:tcBorders>
            <w:shd w:val="clear" w:color="auto" w:fill="auto"/>
            <w:vAlign w:val="bottom"/>
          </w:tcPr>
          <w:p w14:paraId="7F9D79B8" w14:textId="77777777" w:rsidR="008B779F" w:rsidRPr="008B779F" w:rsidRDefault="008B779F" w:rsidP="0005621A">
            <w:pPr>
              <w:spacing w:before="80" w:after="80" w:line="200" w:lineRule="exact"/>
              <w:ind w:left="28" w:right="113"/>
              <w:rPr>
                <w:rFonts w:eastAsia="Times New Roman" w:cs="Times New Roman"/>
                <w:i/>
                <w:sz w:val="16"/>
                <w:szCs w:val="20"/>
              </w:rPr>
            </w:pPr>
            <w:r w:rsidRPr="008B779F">
              <w:rPr>
                <w:rFonts w:eastAsia="Times New Roman" w:cs="Times New Roman"/>
                <w:i/>
                <w:sz w:val="16"/>
                <w:szCs w:val="20"/>
              </w:rPr>
              <w:t>Дата</w:t>
            </w:r>
          </w:p>
        </w:tc>
        <w:tc>
          <w:tcPr>
            <w:tcW w:w="854" w:type="dxa"/>
            <w:tcBorders>
              <w:top w:val="single" w:sz="4" w:space="0" w:color="auto"/>
              <w:bottom w:val="single" w:sz="12" w:space="0" w:color="auto"/>
            </w:tcBorders>
            <w:shd w:val="clear" w:color="auto" w:fill="auto"/>
            <w:vAlign w:val="bottom"/>
          </w:tcPr>
          <w:p w14:paraId="5753881F" w14:textId="77777777" w:rsidR="008B779F" w:rsidRPr="008B779F" w:rsidRDefault="008B779F" w:rsidP="0005621A">
            <w:pPr>
              <w:spacing w:before="80" w:after="80" w:line="200" w:lineRule="exact"/>
              <w:ind w:left="28" w:right="113"/>
              <w:rPr>
                <w:rFonts w:eastAsia="Times New Roman" w:cs="Times New Roman"/>
                <w:i/>
                <w:sz w:val="16"/>
                <w:szCs w:val="20"/>
              </w:rPr>
            </w:pPr>
            <w:r w:rsidRPr="008B779F">
              <w:rPr>
                <w:rFonts w:eastAsia="Times New Roman" w:cs="Times New Roman"/>
                <w:i/>
                <w:sz w:val="16"/>
                <w:szCs w:val="20"/>
              </w:rPr>
              <w:t>Статус</w:t>
            </w:r>
          </w:p>
        </w:tc>
      </w:tr>
      <w:tr w:rsidR="008B779F" w:rsidRPr="008B779F" w14:paraId="1DC2C6EB" w14:textId="77777777" w:rsidTr="0005621A">
        <w:trPr>
          <w:trHeight w:hRule="exact" w:val="113"/>
        </w:trPr>
        <w:tc>
          <w:tcPr>
            <w:tcW w:w="5711" w:type="dxa"/>
            <w:tcBorders>
              <w:top w:val="single" w:sz="12" w:space="0" w:color="auto"/>
            </w:tcBorders>
            <w:shd w:val="clear" w:color="auto" w:fill="auto"/>
          </w:tcPr>
          <w:p w14:paraId="3F268C64" w14:textId="77777777" w:rsidR="008B779F" w:rsidRPr="008B779F" w:rsidRDefault="008B779F" w:rsidP="0005621A">
            <w:pPr>
              <w:spacing w:before="40" w:after="120" w:line="220" w:lineRule="exact"/>
              <w:ind w:right="113"/>
              <w:rPr>
                <w:rFonts w:eastAsia="Times New Roman" w:cs="Times New Roman"/>
                <w:i/>
                <w:szCs w:val="20"/>
                <w:lang w:val="en-GB"/>
              </w:rPr>
            </w:pPr>
          </w:p>
        </w:tc>
        <w:tc>
          <w:tcPr>
            <w:tcW w:w="1946" w:type="dxa"/>
            <w:tcBorders>
              <w:top w:val="single" w:sz="12" w:space="0" w:color="auto"/>
            </w:tcBorders>
            <w:shd w:val="clear" w:color="auto" w:fill="auto"/>
          </w:tcPr>
          <w:p w14:paraId="44E4AFEB" w14:textId="77777777" w:rsidR="008B779F" w:rsidRPr="008B779F" w:rsidRDefault="008B779F" w:rsidP="0005621A">
            <w:pPr>
              <w:spacing w:before="40" w:after="120" w:line="220" w:lineRule="exact"/>
              <w:ind w:right="113"/>
              <w:rPr>
                <w:rFonts w:eastAsia="Times New Roman" w:cs="Times New Roman"/>
                <w:i/>
                <w:szCs w:val="20"/>
                <w:lang w:val="en-GB"/>
              </w:rPr>
            </w:pPr>
          </w:p>
        </w:tc>
        <w:tc>
          <w:tcPr>
            <w:tcW w:w="854" w:type="dxa"/>
            <w:tcBorders>
              <w:top w:val="single" w:sz="12" w:space="0" w:color="auto"/>
            </w:tcBorders>
            <w:shd w:val="clear" w:color="auto" w:fill="auto"/>
          </w:tcPr>
          <w:p w14:paraId="143DB12D" w14:textId="77777777" w:rsidR="008B779F" w:rsidRPr="008B779F" w:rsidRDefault="008B779F" w:rsidP="0005621A">
            <w:pPr>
              <w:spacing w:before="40" w:after="120" w:line="220" w:lineRule="exact"/>
              <w:ind w:right="113"/>
              <w:rPr>
                <w:rFonts w:eastAsia="Times New Roman" w:cs="Times New Roman"/>
                <w:i/>
                <w:szCs w:val="20"/>
                <w:lang w:val="en-GB"/>
              </w:rPr>
            </w:pPr>
          </w:p>
        </w:tc>
      </w:tr>
      <w:tr w:rsidR="008B779F" w:rsidRPr="008B779F" w14:paraId="1ED3D9D0" w14:textId="77777777" w:rsidTr="0005621A">
        <w:tc>
          <w:tcPr>
            <w:tcW w:w="5711" w:type="dxa"/>
            <w:shd w:val="clear" w:color="auto" w:fill="auto"/>
          </w:tcPr>
          <w:p w14:paraId="5455E85B" w14:textId="31D09C5E" w:rsidR="008B779F" w:rsidRPr="008B779F" w:rsidRDefault="00CC3D61" w:rsidP="0005621A">
            <w:pPr>
              <w:spacing w:before="40" w:after="120" w:line="220" w:lineRule="exact"/>
              <w:ind w:left="28" w:right="113"/>
              <w:rPr>
                <w:rFonts w:eastAsia="Times New Roman" w:cs="Times New Roman"/>
                <w:szCs w:val="20"/>
              </w:rPr>
            </w:pPr>
            <w:hyperlink r:id="rId19">
              <w:r w:rsidR="008B779F" w:rsidRPr="008B779F">
                <w:rPr>
                  <w:rFonts w:eastAsia="Times New Roman" w:cs="Times New Roman"/>
                  <w:b/>
                  <w:bCs/>
                  <w:szCs w:val="20"/>
                  <w:lang w:val="en-GB"/>
                </w:rPr>
                <w:t>C</w:t>
              </w:r>
              <w:r w:rsidR="008B779F" w:rsidRPr="008B779F">
                <w:rPr>
                  <w:rFonts w:eastAsia="Times New Roman" w:cs="Times New Roman"/>
                  <w:b/>
                  <w:bCs/>
                  <w:szCs w:val="20"/>
                </w:rPr>
                <w:t>029</w:t>
              </w:r>
            </w:hyperlink>
            <w:r w:rsidR="008B779F" w:rsidRPr="008B779F">
              <w:rPr>
                <w:rFonts w:eastAsia="Times New Roman" w:cs="Times New Roman"/>
                <w:szCs w:val="20"/>
              </w:rPr>
              <w:t xml:space="preserve"> </w:t>
            </w:r>
            <w:r w:rsidR="000E55EB" w:rsidRPr="000E55EB">
              <w:rPr>
                <w:rFonts w:eastAsia="Times New Roman" w:cs="Times New Roman"/>
                <w:szCs w:val="20"/>
              </w:rPr>
              <w:t>‒‒</w:t>
            </w:r>
            <w:r w:rsidR="008B779F" w:rsidRPr="008B779F">
              <w:rPr>
                <w:rFonts w:eastAsia="Times New Roman" w:cs="Times New Roman"/>
                <w:szCs w:val="20"/>
              </w:rPr>
              <w:t xml:space="preserve"> Конвенция 1930 года о принудительном труде (№ 29)</w:t>
            </w:r>
            <w:r w:rsidR="000E55EB">
              <w:rPr>
                <w:rFonts w:eastAsia="Times New Roman" w:cs="Times New Roman"/>
                <w:szCs w:val="20"/>
              </w:rPr>
              <w:br/>
            </w:r>
            <w:r w:rsidR="008B779F" w:rsidRPr="008B779F">
              <w:rPr>
                <w:rFonts w:eastAsia="Times New Roman" w:cs="Times New Roman"/>
                <w:b/>
                <w:bCs/>
                <w:i/>
                <w:iCs/>
                <w:szCs w:val="20"/>
                <w:lang w:val="en-GB"/>
              </w:rPr>
              <w:t>P</w:t>
            </w:r>
            <w:r w:rsidR="008B779F" w:rsidRPr="008B779F">
              <w:rPr>
                <w:rFonts w:eastAsia="Times New Roman" w:cs="Times New Roman"/>
                <w:b/>
                <w:bCs/>
                <w:i/>
                <w:iCs/>
                <w:szCs w:val="20"/>
              </w:rPr>
              <w:t>029</w:t>
            </w:r>
            <w:r w:rsidR="008B779F" w:rsidRPr="008B779F">
              <w:rPr>
                <w:rFonts w:eastAsia="Times New Roman" w:cs="Times New Roman"/>
                <w:szCs w:val="20"/>
              </w:rPr>
              <w:t xml:space="preserve"> </w:t>
            </w:r>
            <w:r w:rsidR="000E55EB" w:rsidRPr="000E55EB">
              <w:rPr>
                <w:rFonts w:eastAsia="Times New Roman" w:cs="Times New Roman"/>
                <w:szCs w:val="20"/>
              </w:rPr>
              <w:t>‒‒</w:t>
            </w:r>
            <w:r w:rsidR="008B779F" w:rsidRPr="008B779F">
              <w:rPr>
                <w:rFonts w:eastAsia="Times New Roman" w:cs="Times New Roman"/>
                <w:szCs w:val="20"/>
              </w:rPr>
              <w:t xml:space="preserve"> </w:t>
            </w:r>
            <w:r w:rsidR="008B779F" w:rsidRPr="008B779F">
              <w:rPr>
                <w:rFonts w:eastAsia="Times New Roman" w:cs="Times New Roman"/>
                <w:i/>
                <w:iCs/>
                <w:szCs w:val="20"/>
              </w:rPr>
              <w:t>Протокол 2014 года к Конвенции о принудительном труде 1930 года, ратифицированный 03 июня 2019 года (в силе)</w:t>
            </w:r>
          </w:p>
        </w:tc>
        <w:tc>
          <w:tcPr>
            <w:tcW w:w="1946" w:type="dxa"/>
            <w:shd w:val="clear" w:color="auto" w:fill="auto"/>
          </w:tcPr>
          <w:p w14:paraId="7EBFD3BB" w14:textId="77777777" w:rsidR="008B779F" w:rsidRPr="008B779F" w:rsidRDefault="008B779F" w:rsidP="0005621A">
            <w:pPr>
              <w:spacing w:before="40" w:after="120" w:line="220" w:lineRule="exact"/>
              <w:ind w:left="28"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854" w:type="dxa"/>
            <w:shd w:val="clear" w:color="auto" w:fill="auto"/>
          </w:tcPr>
          <w:p w14:paraId="202AA39F" w14:textId="5817D56B" w:rsidR="008B779F" w:rsidRPr="008B779F" w:rsidRDefault="000E55EB" w:rsidP="0005621A">
            <w:pPr>
              <w:spacing w:before="40" w:after="120" w:line="220" w:lineRule="exact"/>
              <w:ind w:left="28" w:right="113"/>
              <w:rPr>
                <w:rFonts w:eastAsia="Times New Roman" w:cs="Times New Roman"/>
                <w:szCs w:val="20"/>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r>
      <w:tr w:rsidR="008B779F" w:rsidRPr="008B779F" w14:paraId="2212C14B" w14:textId="77777777" w:rsidTr="0005621A">
        <w:tc>
          <w:tcPr>
            <w:tcW w:w="5711" w:type="dxa"/>
            <w:shd w:val="clear" w:color="auto" w:fill="auto"/>
          </w:tcPr>
          <w:p w14:paraId="4057CC3E" w14:textId="09E1F0B8" w:rsidR="008B779F" w:rsidRPr="008B779F" w:rsidRDefault="00CC3D61" w:rsidP="0005621A">
            <w:pPr>
              <w:spacing w:before="40" w:after="120" w:line="220" w:lineRule="exact"/>
              <w:ind w:left="28" w:right="113"/>
              <w:rPr>
                <w:rFonts w:eastAsia="Times New Roman" w:cs="Times New Roman"/>
                <w:szCs w:val="20"/>
              </w:rPr>
            </w:pPr>
            <w:hyperlink r:id="rId20">
              <w:r w:rsidR="008B779F" w:rsidRPr="008B779F">
                <w:rPr>
                  <w:rFonts w:eastAsia="Times New Roman" w:cs="Times New Roman"/>
                  <w:b/>
                  <w:bCs/>
                  <w:szCs w:val="20"/>
                  <w:lang w:val="en-GB"/>
                </w:rPr>
                <w:t>C</w:t>
              </w:r>
              <w:r w:rsidR="008B779F" w:rsidRPr="008B779F">
                <w:rPr>
                  <w:rFonts w:eastAsia="Times New Roman" w:cs="Times New Roman"/>
                  <w:b/>
                  <w:bCs/>
                  <w:szCs w:val="20"/>
                </w:rPr>
                <w:t>087</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1948 года о свободе объединений и защите права объединяться в профсоюзы (№ 87)</w:t>
            </w:r>
          </w:p>
        </w:tc>
        <w:tc>
          <w:tcPr>
            <w:tcW w:w="1946" w:type="dxa"/>
            <w:shd w:val="clear" w:color="auto" w:fill="auto"/>
          </w:tcPr>
          <w:p w14:paraId="03432B89" w14:textId="77777777" w:rsidR="008B779F" w:rsidRPr="008B779F" w:rsidRDefault="008B779F" w:rsidP="0005621A">
            <w:pPr>
              <w:spacing w:before="40" w:after="120" w:line="220" w:lineRule="exact"/>
              <w:ind w:left="28"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854" w:type="dxa"/>
            <w:shd w:val="clear" w:color="auto" w:fill="auto"/>
          </w:tcPr>
          <w:p w14:paraId="42E9E569" w14:textId="4BDB1AA7" w:rsidR="008B779F" w:rsidRPr="008B779F" w:rsidRDefault="000E55EB" w:rsidP="0005621A">
            <w:pPr>
              <w:spacing w:before="40" w:after="120" w:line="220" w:lineRule="exact"/>
              <w:ind w:left="28"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r>
      <w:tr w:rsidR="008B779F" w:rsidRPr="008B779F" w14:paraId="79FC64A2" w14:textId="77777777" w:rsidTr="0005621A">
        <w:tc>
          <w:tcPr>
            <w:tcW w:w="5711" w:type="dxa"/>
            <w:shd w:val="clear" w:color="auto" w:fill="auto"/>
          </w:tcPr>
          <w:p w14:paraId="448E240D" w14:textId="15B9622F" w:rsidR="008B779F" w:rsidRPr="008B779F" w:rsidRDefault="00CC3D61" w:rsidP="0005621A">
            <w:pPr>
              <w:spacing w:before="40" w:after="120" w:line="220" w:lineRule="exact"/>
              <w:ind w:left="28" w:right="113"/>
              <w:rPr>
                <w:rFonts w:eastAsia="Times New Roman" w:cs="Times New Roman"/>
                <w:szCs w:val="20"/>
              </w:rPr>
            </w:pPr>
            <w:hyperlink r:id="rId21">
              <w:r w:rsidR="008B779F" w:rsidRPr="008B779F">
                <w:rPr>
                  <w:rFonts w:eastAsia="Times New Roman" w:cs="Times New Roman"/>
                  <w:b/>
                  <w:bCs/>
                  <w:szCs w:val="20"/>
                  <w:lang w:val="en-GB"/>
                </w:rPr>
                <w:t>C</w:t>
              </w:r>
              <w:r w:rsidR="008B779F" w:rsidRPr="008B779F">
                <w:rPr>
                  <w:rFonts w:eastAsia="Times New Roman" w:cs="Times New Roman"/>
                  <w:b/>
                  <w:bCs/>
                  <w:szCs w:val="20"/>
                </w:rPr>
                <w:t>098</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1949 года о праве на объединение</w:t>
            </w:r>
            <w:r w:rsidR="0005621A">
              <w:rPr>
                <w:rFonts w:eastAsia="Times New Roman" w:cs="Times New Roman"/>
                <w:szCs w:val="20"/>
              </w:rPr>
              <w:br/>
            </w:r>
            <w:r w:rsidR="008B779F" w:rsidRPr="008B779F">
              <w:rPr>
                <w:rFonts w:eastAsia="Times New Roman" w:cs="Times New Roman"/>
                <w:szCs w:val="20"/>
              </w:rPr>
              <w:t>в профсоюзы и на ведение коллективных переговоров (№ 98)</w:t>
            </w:r>
          </w:p>
        </w:tc>
        <w:tc>
          <w:tcPr>
            <w:tcW w:w="1946" w:type="dxa"/>
            <w:shd w:val="clear" w:color="auto" w:fill="auto"/>
          </w:tcPr>
          <w:p w14:paraId="1C09DD58" w14:textId="497BAE6E" w:rsidR="008B779F" w:rsidRPr="008B779F" w:rsidRDefault="008B779F" w:rsidP="0005621A">
            <w:pPr>
              <w:spacing w:before="40" w:after="120" w:line="220" w:lineRule="exact"/>
              <w:ind w:left="28" w:right="113"/>
              <w:rPr>
                <w:rFonts w:eastAsia="Times New Roman" w:cs="Times New Roman"/>
                <w:szCs w:val="20"/>
                <w:lang w:val="en-GB"/>
              </w:rPr>
            </w:pPr>
            <w:r w:rsidRPr="008B779F">
              <w:rPr>
                <w:rFonts w:eastAsia="Times New Roman" w:cs="Times New Roman"/>
                <w:szCs w:val="20"/>
                <w:lang w:val="en-GB"/>
              </w:rPr>
              <w:t xml:space="preserve">5 </w:t>
            </w:r>
            <w:r w:rsidRPr="008B779F">
              <w:rPr>
                <w:rFonts w:eastAsia="Times New Roman" w:cs="Times New Roman"/>
                <w:szCs w:val="20"/>
              </w:rPr>
              <w:t>июня</w:t>
            </w:r>
            <w:r w:rsidRPr="008B779F">
              <w:rPr>
                <w:rFonts w:eastAsia="Times New Roman" w:cs="Times New Roman"/>
                <w:szCs w:val="20"/>
                <w:lang w:val="en-GB"/>
              </w:rPr>
              <w:t xml:space="preserve"> 1996 </w:t>
            </w:r>
            <w:r w:rsidRPr="008B779F">
              <w:rPr>
                <w:rFonts w:eastAsia="Times New Roman" w:cs="Times New Roman"/>
                <w:szCs w:val="20"/>
              </w:rPr>
              <w:t>года</w:t>
            </w:r>
          </w:p>
        </w:tc>
        <w:tc>
          <w:tcPr>
            <w:tcW w:w="854" w:type="dxa"/>
            <w:shd w:val="clear" w:color="auto" w:fill="auto"/>
          </w:tcPr>
          <w:p w14:paraId="417D2B8C" w14:textId="50FF9882" w:rsidR="008B779F" w:rsidRPr="008B779F" w:rsidRDefault="000E55EB" w:rsidP="0005621A">
            <w:pPr>
              <w:spacing w:before="40" w:after="120" w:line="220" w:lineRule="exact"/>
              <w:ind w:left="28"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r>
      <w:tr w:rsidR="008B779F" w:rsidRPr="008B779F" w14:paraId="1BD9198F" w14:textId="77777777" w:rsidTr="0005621A">
        <w:tc>
          <w:tcPr>
            <w:tcW w:w="5711" w:type="dxa"/>
            <w:shd w:val="clear" w:color="auto" w:fill="auto"/>
          </w:tcPr>
          <w:p w14:paraId="62ADA5B1" w14:textId="0D33C47B" w:rsidR="008B779F" w:rsidRPr="008B779F" w:rsidRDefault="00CC3D61" w:rsidP="0005621A">
            <w:pPr>
              <w:spacing w:before="40" w:after="120" w:line="220" w:lineRule="exact"/>
              <w:ind w:left="28" w:right="113"/>
              <w:rPr>
                <w:rFonts w:eastAsia="Times New Roman" w:cs="Times New Roman"/>
                <w:szCs w:val="20"/>
              </w:rPr>
            </w:pPr>
            <w:hyperlink r:id="rId22">
              <w:r w:rsidR="008B779F" w:rsidRPr="008B779F">
                <w:rPr>
                  <w:rFonts w:eastAsia="Times New Roman" w:cs="Times New Roman"/>
                  <w:b/>
                  <w:bCs/>
                  <w:szCs w:val="20"/>
                  <w:lang w:val="en-GB"/>
                </w:rPr>
                <w:t>C</w:t>
              </w:r>
              <w:r w:rsidR="008B779F" w:rsidRPr="008B779F">
                <w:rPr>
                  <w:rFonts w:eastAsia="Times New Roman" w:cs="Times New Roman"/>
                  <w:b/>
                  <w:bCs/>
                  <w:szCs w:val="20"/>
                </w:rPr>
                <w:t>100</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1951 года о равном вознаграждении (№ 100)</w:t>
            </w:r>
          </w:p>
        </w:tc>
        <w:tc>
          <w:tcPr>
            <w:tcW w:w="1946" w:type="dxa"/>
            <w:shd w:val="clear" w:color="auto" w:fill="auto"/>
          </w:tcPr>
          <w:p w14:paraId="3ABA6778" w14:textId="28DF91F2" w:rsidR="008B779F" w:rsidRPr="008B779F" w:rsidRDefault="008B779F" w:rsidP="0005621A">
            <w:pPr>
              <w:spacing w:before="40" w:after="120" w:line="220" w:lineRule="exact"/>
              <w:ind w:left="28" w:right="113"/>
              <w:rPr>
                <w:rFonts w:eastAsia="Times New Roman" w:cs="Times New Roman"/>
                <w:szCs w:val="20"/>
                <w:lang w:val="en-GB"/>
              </w:rPr>
            </w:pPr>
            <w:r w:rsidRPr="008B779F">
              <w:rPr>
                <w:rFonts w:eastAsia="Times New Roman" w:cs="Times New Roman"/>
                <w:szCs w:val="20"/>
                <w:lang w:val="en-GB"/>
              </w:rPr>
              <w:t xml:space="preserve">4 </w:t>
            </w:r>
            <w:r w:rsidRPr="008B779F">
              <w:rPr>
                <w:rFonts w:eastAsia="Times New Roman" w:cs="Times New Roman"/>
                <w:szCs w:val="20"/>
              </w:rPr>
              <w:t>января</w:t>
            </w:r>
            <w:r w:rsidRPr="008B779F">
              <w:rPr>
                <w:rFonts w:eastAsia="Times New Roman" w:cs="Times New Roman"/>
                <w:szCs w:val="20"/>
                <w:lang w:val="en-GB"/>
              </w:rPr>
              <w:t xml:space="preserve"> 2017 </w:t>
            </w:r>
            <w:r w:rsidRPr="008B779F">
              <w:rPr>
                <w:rFonts w:eastAsia="Times New Roman" w:cs="Times New Roman"/>
                <w:szCs w:val="20"/>
              </w:rPr>
              <w:t>года</w:t>
            </w:r>
          </w:p>
        </w:tc>
        <w:tc>
          <w:tcPr>
            <w:tcW w:w="854" w:type="dxa"/>
            <w:shd w:val="clear" w:color="auto" w:fill="auto"/>
          </w:tcPr>
          <w:p w14:paraId="1C203D37" w14:textId="61C2A618" w:rsidR="008B779F" w:rsidRPr="008B779F" w:rsidRDefault="000E55EB" w:rsidP="0005621A">
            <w:pPr>
              <w:spacing w:before="40" w:after="120" w:line="220" w:lineRule="exact"/>
              <w:ind w:left="28"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r>
      <w:tr w:rsidR="008B779F" w:rsidRPr="008B779F" w14:paraId="67D0C2A8" w14:textId="77777777" w:rsidTr="0005621A">
        <w:tc>
          <w:tcPr>
            <w:tcW w:w="5711" w:type="dxa"/>
            <w:shd w:val="clear" w:color="auto" w:fill="auto"/>
          </w:tcPr>
          <w:p w14:paraId="72B64DBA" w14:textId="35728947" w:rsidR="008B779F" w:rsidRPr="008B779F" w:rsidRDefault="00CC3D61" w:rsidP="0005621A">
            <w:pPr>
              <w:spacing w:before="40" w:after="120" w:line="220" w:lineRule="exact"/>
              <w:ind w:left="28" w:right="113"/>
              <w:rPr>
                <w:rFonts w:eastAsia="Times New Roman" w:cs="Times New Roman"/>
                <w:szCs w:val="20"/>
              </w:rPr>
            </w:pPr>
            <w:hyperlink r:id="rId23">
              <w:r w:rsidR="008B779F" w:rsidRPr="008B779F">
                <w:rPr>
                  <w:rFonts w:eastAsia="Times New Roman" w:cs="Times New Roman"/>
                  <w:b/>
                  <w:bCs/>
                  <w:szCs w:val="20"/>
                  <w:lang w:val="en-GB"/>
                </w:rPr>
                <w:t>C</w:t>
              </w:r>
              <w:r w:rsidR="008B779F" w:rsidRPr="008B779F">
                <w:rPr>
                  <w:rFonts w:eastAsia="Times New Roman" w:cs="Times New Roman"/>
                  <w:b/>
                  <w:bCs/>
                  <w:szCs w:val="20"/>
                </w:rPr>
                <w:t>105</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1957 года об упразднении принудительного труда (№ 105)</w:t>
            </w:r>
          </w:p>
        </w:tc>
        <w:tc>
          <w:tcPr>
            <w:tcW w:w="1946" w:type="dxa"/>
            <w:shd w:val="clear" w:color="auto" w:fill="auto"/>
          </w:tcPr>
          <w:p w14:paraId="56D0BD0C" w14:textId="77777777" w:rsidR="008B779F" w:rsidRPr="008B779F" w:rsidRDefault="008B779F" w:rsidP="0005621A">
            <w:pPr>
              <w:spacing w:before="40" w:after="120" w:line="220" w:lineRule="exact"/>
              <w:ind w:left="28"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854" w:type="dxa"/>
            <w:shd w:val="clear" w:color="auto" w:fill="auto"/>
          </w:tcPr>
          <w:p w14:paraId="20F16587" w14:textId="3699F8BF" w:rsidR="008B779F" w:rsidRPr="008B779F" w:rsidRDefault="000E55EB" w:rsidP="0005621A">
            <w:pPr>
              <w:spacing w:before="40" w:after="120" w:line="220" w:lineRule="exact"/>
              <w:ind w:left="28" w:right="113"/>
              <w:rPr>
                <w:rFonts w:eastAsia="Times New Roman" w:cs="Times New Roman"/>
                <w:szCs w:val="20"/>
                <w:lang w:val="en-GB"/>
              </w:rPr>
            </w:pPr>
            <w:r>
              <w:rPr>
                <w:rFonts w:eastAsia="Times New Roman" w:cs="Times New Roman"/>
                <w:szCs w:val="20"/>
              </w:rPr>
              <w:t>В</w:t>
            </w:r>
            <w:r w:rsidRPr="008B779F">
              <w:rPr>
                <w:rFonts w:eastAsia="Times New Roman" w:cs="Times New Roman"/>
                <w:szCs w:val="20"/>
              </w:rPr>
              <w:t xml:space="preserve"> </w:t>
            </w:r>
            <w:r w:rsidR="008B779F" w:rsidRPr="008B779F">
              <w:rPr>
                <w:rFonts w:eastAsia="Times New Roman" w:cs="Times New Roman"/>
                <w:szCs w:val="20"/>
              </w:rPr>
              <w:t>силе</w:t>
            </w:r>
          </w:p>
        </w:tc>
      </w:tr>
      <w:tr w:rsidR="008B779F" w:rsidRPr="008B779F" w14:paraId="219F9D58" w14:textId="77777777" w:rsidTr="0005621A">
        <w:tc>
          <w:tcPr>
            <w:tcW w:w="5711" w:type="dxa"/>
            <w:shd w:val="clear" w:color="auto" w:fill="auto"/>
          </w:tcPr>
          <w:p w14:paraId="4EC8A655" w14:textId="6D29FFB2" w:rsidR="008B779F" w:rsidRPr="008B779F" w:rsidRDefault="00CC3D61" w:rsidP="0005621A">
            <w:pPr>
              <w:spacing w:before="40" w:after="120" w:line="220" w:lineRule="exact"/>
              <w:ind w:left="28" w:right="113"/>
              <w:rPr>
                <w:rFonts w:eastAsia="Times New Roman" w:cs="Times New Roman"/>
                <w:szCs w:val="20"/>
              </w:rPr>
            </w:pPr>
            <w:hyperlink r:id="rId24">
              <w:r w:rsidR="008B779F" w:rsidRPr="008B779F">
                <w:rPr>
                  <w:rFonts w:eastAsia="Times New Roman" w:cs="Times New Roman"/>
                  <w:b/>
                  <w:bCs/>
                  <w:szCs w:val="20"/>
                  <w:lang w:val="en-GB"/>
                </w:rPr>
                <w:t>C</w:t>
              </w:r>
              <w:r w:rsidR="008B779F" w:rsidRPr="008B779F">
                <w:rPr>
                  <w:rFonts w:eastAsia="Times New Roman" w:cs="Times New Roman"/>
                  <w:b/>
                  <w:bCs/>
                  <w:szCs w:val="20"/>
                </w:rPr>
                <w:t>111</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1958 года о дискриминации в области труда</w:t>
            </w:r>
            <w:r w:rsidR="0005621A">
              <w:rPr>
                <w:rFonts w:eastAsia="Times New Roman" w:cs="Times New Roman"/>
                <w:szCs w:val="20"/>
              </w:rPr>
              <w:br/>
            </w:r>
            <w:r w:rsidR="008B779F" w:rsidRPr="008B779F">
              <w:rPr>
                <w:rFonts w:eastAsia="Times New Roman" w:cs="Times New Roman"/>
                <w:szCs w:val="20"/>
              </w:rPr>
              <w:t>и занятий (№ 111)</w:t>
            </w:r>
          </w:p>
        </w:tc>
        <w:tc>
          <w:tcPr>
            <w:tcW w:w="1946" w:type="dxa"/>
            <w:shd w:val="clear" w:color="auto" w:fill="auto"/>
          </w:tcPr>
          <w:p w14:paraId="02A1FC06" w14:textId="23EEBE8B" w:rsidR="008B779F" w:rsidRPr="008B779F" w:rsidRDefault="008B779F" w:rsidP="0005621A">
            <w:pPr>
              <w:spacing w:before="40" w:after="120" w:line="220" w:lineRule="exact"/>
              <w:ind w:left="28" w:right="113"/>
              <w:rPr>
                <w:rFonts w:eastAsia="Times New Roman" w:cs="Times New Roman"/>
                <w:szCs w:val="20"/>
                <w:lang w:val="en-GB"/>
              </w:rPr>
            </w:pPr>
            <w:r w:rsidRPr="008B779F">
              <w:rPr>
                <w:rFonts w:eastAsia="Times New Roman" w:cs="Times New Roman"/>
                <w:szCs w:val="20"/>
                <w:lang w:val="en-GB"/>
              </w:rPr>
              <w:t xml:space="preserve">4 </w:t>
            </w:r>
            <w:r w:rsidRPr="008B779F">
              <w:rPr>
                <w:rFonts w:eastAsia="Times New Roman" w:cs="Times New Roman"/>
                <w:szCs w:val="20"/>
              </w:rPr>
              <w:t>января</w:t>
            </w:r>
            <w:r w:rsidRPr="008B779F">
              <w:rPr>
                <w:rFonts w:eastAsia="Times New Roman" w:cs="Times New Roman"/>
                <w:szCs w:val="20"/>
                <w:lang w:val="en-GB"/>
              </w:rPr>
              <w:t xml:space="preserve"> 2017 </w:t>
            </w:r>
            <w:r w:rsidRPr="008B779F">
              <w:rPr>
                <w:rFonts w:eastAsia="Times New Roman" w:cs="Times New Roman"/>
                <w:szCs w:val="20"/>
              </w:rPr>
              <w:t>года</w:t>
            </w:r>
          </w:p>
        </w:tc>
        <w:tc>
          <w:tcPr>
            <w:tcW w:w="854" w:type="dxa"/>
            <w:shd w:val="clear" w:color="auto" w:fill="auto"/>
          </w:tcPr>
          <w:p w14:paraId="1B4E304C" w14:textId="154AD3FD" w:rsidR="008B779F" w:rsidRPr="008B779F" w:rsidRDefault="000E55EB" w:rsidP="0005621A">
            <w:pPr>
              <w:spacing w:before="40" w:after="120" w:line="220" w:lineRule="exact"/>
              <w:ind w:left="28" w:right="113"/>
              <w:rPr>
                <w:rFonts w:eastAsia="Times New Roman" w:cs="Times New Roman"/>
                <w:szCs w:val="20"/>
                <w:lang w:val="en-GB"/>
              </w:rPr>
            </w:pPr>
            <w:r>
              <w:rPr>
                <w:rFonts w:eastAsia="Times New Roman" w:cs="Times New Roman"/>
                <w:szCs w:val="20"/>
              </w:rPr>
              <w:t>В</w:t>
            </w:r>
            <w:r w:rsidRPr="008B779F">
              <w:rPr>
                <w:rFonts w:eastAsia="Times New Roman" w:cs="Times New Roman"/>
                <w:szCs w:val="20"/>
              </w:rPr>
              <w:t xml:space="preserve"> </w:t>
            </w:r>
            <w:r w:rsidR="008B779F" w:rsidRPr="008B779F">
              <w:rPr>
                <w:rFonts w:eastAsia="Times New Roman" w:cs="Times New Roman"/>
                <w:szCs w:val="20"/>
              </w:rPr>
              <w:t>силе</w:t>
            </w:r>
          </w:p>
        </w:tc>
      </w:tr>
      <w:tr w:rsidR="008B779F" w:rsidRPr="008B779F" w14:paraId="65C97C7F" w14:textId="77777777" w:rsidTr="0005621A">
        <w:tc>
          <w:tcPr>
            <w:tcW w:w="5711" w:type="dxa"/>
            <w:shd w:val="clear" w:color="auto" w:fill="auto"/>
          </w:tcPr>
          <w:p w14:paraId="0363F943" w14:textId="39F337F9" w:rsidR="008B779F" w:rsidRPr="008B779F" w:rsidRDefault="00CC3D61" w:rsidP="0005621A">
            <w:pPr>
              <w:spacing w:before="40" w:after="120" w:line="220" w:lineRule="exact"/>
              <w:ind w:left="28" w:right="113"/>
              <w:rPr>
                <w:rFonts w:eastAsia="Times New Roman" w:cs="Times New Roman"/>
                <w:szCs w:val="20"/>
                <w:lang w:val="en-GB"/>
              </w:rPr>
            </w:pPr>
            <w:hyperlink r:id="rId25">
              <w:r w:rsidR="008B779F" w:rsidRPr="008B779F">
                <w:rPr>
                  <w:rFonts w:eastAsia="Times New Roman" w:cs="Times New Roman"/>
                  <w:b/>
                  <w:bCs/>
                  <w:szCs w:val="20"/>
                  <w:lang w:val="en-GB"/>
                </w:rPr>
                <w:t>C</w:t>
              </w:r>
              <w:r w:rsidR="008B779F" w:rsidRPr="008B779F">
                <w:rPr>
                  <w:rFonts w:eastAsia="Times New Roman" w:cs="Times New Roman"/>
                  <w:b/>
                  <w:bCs/>
                  <w:szCs w:val="20"/>
                </w:rPr>
                <w:t>138</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1973 года о минимальном возрасте (№ 138). </w:t>
            </w:r>
            <w:r w:rsidR="008B779F" w:rsidRPr="008B779F">
              <w:rPr>
                <w:rFonts w:eastAsia="Times New Roman" w:cs="Times New Roman"/>
                <w:i/>
                <w:szCs w:val="20"/>
              </w:rPr>
              <w:t xml:space="preserve">Установленный минимальный возраст </w:t>
            </w:r>
            <w:r w:rsidR="0005621A" w:rsidRPr="0005621A">
              <w:rPr>
                <w:rFonts w:eastAsia="Times New Roman" w:cs="Times New Roman"/>
                <w:i/>
                <w:szCs w:val="20"/>
              </w:rPr>
              <w:t>‒‒</w:t>
            </w:r>
            <w:r w:rsidR="008B779F" w:rsidRPr="008B779F">
              <w:rPr>
                <w:rFonts w:eastAsia="Times New Roman" w:cs="Times New Roman"/>
                <w:i/>
                <w:szCs w:val="20"/>
                <w:lang w:val="en-GB"/>
              </w:rPr>
              <w:t xml:space="preserve"> 16 </w:t>
            </w:r>
            <w:r w:rsidR="008B779F" w:rsidRPr="008B779F">
              <w:rPr>
                <w:rFonts w:eastAsia="Times New Roman" w:cs="Times New Roman"/>
                <w:i/>
                <w:szCs w:val="20"/>
              </w:rPr>
              <w:t>лет</w:t>
            </w:r>
          </w:p>
        </w:tc>
        <w:tc>
          <w:tcPr>
            <w:tcW w:w="1946" w:type="dxa"/>
            <w:shd w:val="clear" w:color="auto" w:fill="auto"/>
          </w:tcPr>
          <w:p w14:paraId="2D5E2CF9" w14:textId="77777777" w:rsidR="008B779F" w:rsidRPr="008B779F" w:rsidRDefault="008B779F" w:rsidP="0005621A">
            <w:pPr>
              <w:spacing w:before="40" w:after="120" w:line="220" w:lineRule="exact"/>
              <w:ind w:left="28"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января</w:t>
            </w:r>
            <w:r w:rsidRPr="008B779F">
              <w:rPr>
                <w:rFonts w:eastAsia="Times New Roman" w:cs="Times New Roman"/>
                <w:szCs w:val="20"/>
                <w:lang w:val="en-GB"/>
              </w:rPr>
              <w:t xml:space="preserve"> 2018 </w:t>
            </w:r>
            <w:r w:rsidRPr="008B779F">
              <w:rPr>
                <w:rFonts w:eastAsia="Times New Roman" w:cs="Times New Roman"/>
                <w:szCs w:val="20"/>
              </w:rPr>
              <w:t>года</w:t>
            </w:r>
          </w:p>
        </w:tc>
        <w:tc>
          <w:tcPr>
            <w:tcW w:w="854" w:type="dxa"/>
            <w:shd w:val="clear" w:color="auto" w:fill="auto"/>
          </w:tcPr>
          <w:p w14:paraId="10F017B0" w14:textId="57CCF175" w:rsidR="008B779F" w:rsidRPr="008B779F" w:rsidRDefault="000E55EB" w:rsidP="0005621A">
            <w:pPr>
              <w:spacing w:before="40" w:after="120" w:line="220" w:lineRule="exact"/>
              <w:ind w:left="28" w:right="113"/>
              <w:rPr>
                <w:rFonts w:eastAsia="Times New Roman" w:cs="Times New Roman"/>
                <w:szCs w:val="20"/>
                <w:lang w:val="en-GB"/>
              </w:rPr>
            </w:pPr>
            <w:r>
              <w:rPr>
                <w:rFonts w:eastAsia="Times New Roman" w:cs="Times New Roman"/>
                <w:szCs w:val="20"/>
              </w:rPr>
              <w:t>В</w:t>
            </w:r>
            <w:r w:rsidRPr="008B779F">
              <w:rPr>
                <w:rFonts w:eastAsia="Times New Roman" w:cs="Times New Roman"/>
                <w:szCs w:val="20"/>
              </w:rPr>
              <w:t xml:space="preserve"> </w:t>
            </w:r>
            <w:r w:rsidR="008B779F" w:rsidRPr="008B779F">
              <w:rPr>
                <w:rFonts w:eastAsia="Times New Roman" w:cs="Times New Roman"/>
                <w:szCs w:val="20"/>
              </w:rPr>
              <w:t>силе</w:t>
            </w:r>
          </w:p>
        </w:tc>
      </w:tr>
      <w:tr w:rsidR="008B779F" w:rsidRPr="008B779F" w14:paraId="1595227B" w14:textId="77777777" w:rsidTr="0005621A">
        <w:tc>
          <w:tcPr>
            <w:tcW w:w="5711" w:type="dxa"/>
            <w:shd w:val="clear" w:color="auto" w:fill="auto"/>
          </w:tcPr>
          <w:p w14:paraId="7DBA11DD" w14:textId="4BEFAFEE" w:rsidR="008B779F" w:rsidRPr="008B779F" w:rsidRDefault="00CC3D61" w:rsidP="0005621A">
            <w:pPr>
              <w:spacing w:before="40" w:after="120" w:line="220" w:lineRule="exact"/>
              <w:ind w:left="28" w:right="113"/>
              <w:rPr>
                <w:rFonts w:eastAsia="Times New Roman" w:cs="Times New Roman"/>
                <w:szCs w:val="20"/>
              </w:rPr>
            </w:pPr>
            <w:hyperlink r:id="rId26">
              <w:r w:rsidR="008B779F" w:rsidRPr="008B779F">
                <w:rPr>
                  <w:rFonts w:eastAsia="Times New Roman" w:cs="Times New Roman"/>
                  <w:b/>
                  <w:bCs/>
                  <w:szCs w:val="20"/>
                  <w:lang w:val="en-GB"/>
                </w:rPr>
                <w:t>C</w:t>
              </w:r>
              <w:r w:rsidR="008B779F" w:rsidRPr="008B779F">
                <w:rPr>
                  <w:rFonts w:eastAsia="Times New Roman" w:cs="Times New Roman"/>
                  <w:b/>
                  <w:bCs/>
                  <w:szCs w:val="20"/>
                </w:rPr>
                <w:t>182</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1999 года о наихудших формах детского труда (№ 182)</w:t>
            </w:r>
          </w:p>
        </w:tc>
        <w:tc>
          <w:tcPr>
            <w:tcW w:w="1946" w:type="dxa"/>
            <w:shd w:val="clear" w:color="auto" w:fill="auto"/>
          </w:tcPr>
          <w:p w14:paraId="664C438B" w14:textId="77777777" w:rsidR="008B779F" w:rsidRPr="008B779F" w:rsidRDefault="008B779F" w:rsidP="0005621A">
            <w:pPr>
              <w:spacing w:before="40" w:after="120" w:line="220" w:lineRule="exact"/>
              <w:ind w:left="28" w:right="113"/>
              <w:rPr>
                <w:rFonts w:eastAsia="Times New Roman" w:cs="Times New Roman"/>
                <w:szCs w:val="20"/>
              </w:rPr>
            </w:pPr>
            <w:r w:rsidRPr="008B779F">
              <w:rPr>
                <w:rFonts w:eastAsia="Times New Roman" w:cs="Times New Roman"/>
                <w:szCs w:val="20"/>
                <w:lang w:val="en-GB"/>
              </w:rPr>
              <w:t xml:space="preserve">12 </w:t>
            </w:r>
            <w:r w:rsidRPr="008B779F">
              <w:rPr>
                <w:rFonts w:eastAsia="Times New Roman" w:cs="Times New Roman"/>
                <w:szCs w:val="20"/>
              </w:rPr>
              <w:t>апреля</w:t>
            </w:r>
            <w:r w:rsidRPr="008B779F">
              <w:rPr>
                <w:rFonts w:eastAsia="Times New Roman" w:cs="Times New Roman"/>
                <w:szCs w:val="20"/>
                <w:lang w:val="en-GB"/>
              </w:rPr>
              <w:t xml:space="preserve"> 2006</w:t>
            </w:r>
            <w:r w:rsidRPr="008B779F">
              <w:rPr>
                <w:rFonts w:eastAsia="Times New Roman" w:cs="Times New Roman"/>
                <w:szCs w:val="20"/>
              </w:rPr>
              <w:t xml:space="preserve"> года</w:t>
            </w:r>
          </w:p>
        </w:tc>
        <w:tc>
          <w:tcPr>
            <w:tcW w:w="854" w:type="dxa"/>
            <w:shd w:val="clear" w:color="auto" w:fill="auto"/>
          </w:tcPr>
          <w:p w14:paraId="16C819DE" w14:textId="7745CF39" w:rsidR="008B779F" w:rsidRPr="008B779F" w:rsidRDefault="000E55EB" w:rsidP="0005621A">
            <w:pPr>
              <w:spacing w:before="40" w:after="120" w:line="220" w:lineRule="exact"/>
              <w:ind w:left="28" w:right="113"/>
              <w:rPr>
                <w:rFonts w:eastAsia="Times New Roman" w:cs="Times New Roman"/>
                <w:szCs w:val="20"/>
                <w:lang w:val="en-GB"/>
              </w:rPr>
            </w:pPr>
            <w:r>
              <w:rPr>
                <w:rFonts w:eastAsia="Times New Roman" w:cs="Times New Roman"/>
                <w:szCs w:val="20"/>
              </w:rPr>
              <w:t>В</w:t>
            </w:r>
            <w:r w:rsidRPr="008B779F">
              <w:rPr>
                <w:rFonts w:eastAsia="Times New Roman" w:cs="Times New Roman"/>
                <w:szCs w:val="20"/>
              </w:rPr>
              <w:t xml:space="preserve"> </w:t>
            </w:r>
            <w:r w:rsidR="008B779F" w:rsidRPr="008B779F">
              <w:rPr>
                <w:rFonts w:eastAsia="Times New Roman" w:cs="Times New Roman"/>
                <w:szCs w:val="20"/>
              </w:rPr>
              <w:t>силе</w:t>
            </w:r>
          </w:p>
        </w:tc>
      </w:tr>
    </w:tbl>
    <w:p w14:paraId="15589171" w14:textId="77777777" w:rsidR="008B779F" w:rsidRPr="008B779F" w:rsidRDefault="008B779F" w:rsidP="0005621A">
      <w:pPr>
        <w:pStyle w:val="H4G"/>
        <w:rPr>
          <w:lang w:val="en-GB"/>
        </w:rPr>
      </w:pPr>
      <w:bookmarkStart w:id="21" w:name="bookmark=id.2lwamvv" w:colFirst="0" w:colLast="0"/>
      <w:bookmarkEnd w:id="21"/>
      <w:r w:rsidRPr="008B779F">
        <w:rPr>
          <w:lang w:val="en-GB"/>
        </w:rPr>
        <w:tab/>
      </w:r>
      <w:r w:rsidRPr="008B779F">
        <w:rPr>
          <w:lang w:val="en-GB"/>
        </w:rPr>
        <w:tab/>
      </w:r>
      <w:r w:rsidRPr="008B779F">
        <w:t xml:space="preserve">Вопросы регулирования </w:t>
      </w:r>
      <w:r w:rsidRPr="008B779F">
        <w:rPr>
          <w:lang w:val="en-GB"/>
        </w:rPr>
        <w:t>(</w:t>
      </w:r>
      <w:r w:rsidRPr="008B779F">
        <w:t>приоритетные вопросы</w:t>
      </w:r>
      <w:r w:rsidRPr="008B779F">
        <w:rPr>
          <w:lang w:val="en-GB"/>
        </w:rPr>
        <w:t>)</w:t>
      </w:r>
    </w:p>
    <w:tbl>
      <w:tblPr>
        <w:tblW w:w="851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711"/>
        <w:gridCol w:w="1960"/>
        <w:gridCol w:w="840"/>
      </w:tblGrid>
      <w:tr w:rsidR="008B779F" w:rsidRPr="008B779F" w14:paraId="73952EF7" w14:textId="77777777" w:rsidTr="0005621A">
        <w:trPr>
          <w:tblHeader/>
        </w:trPr>
        <w:tc>
          <w:tcPr>
            <w:tcW w:w="5711" w:type="dxa"/>
            <w:tcBorders>
              <w:top w:val="single" w:sz="4" w:space="0" w:color="auto"/>
              <w:bottom w:val="single" w:sz="12" w:space="0" w:color="auto"/>
            </w:tcBorders>
            <w:shd w:val="clear" w:color="auto" w:fill="auto"/>
            <w:vAlign w:val="bottom"/>
          </w:tcPr>
          <w:p w14:paraId="01D05DD8" w14:textId="77777777" w:rsidR="008B779F" w:rsidRPr="008B779F" w:rsidRDefault="008B779F" w:rsidP="008B779F">
            <w:pPr>
              <w:suppressAutoHyphens w:val="0"/>
              <w:spacing w:before="80" w:after="80" w:line="200" w:lineRule="exact"/>
              <w:ind w:right="113"/>
              <w:rPr>
                <w:rFonts w:eastAsia="Times New Roman" w:cs="Times New Roman"/>
                <w:i/>
                <w:sz w:val="16"/>
                <w:szCs w:val="20"/>
                <w:lang w:val="en-GB"/>
              </w:rPr>
            </w:pPr>
            <w:r w:rsidRPr="008B779F">
              <w:rPr>
                <w:rFonts w:eastAsia="Times New Roman" w:cs="Times New Roman"/>
                <w:i/>
                <w:iCs/>
                <w:sz w:val="16"/>
                <w:szCs w:val="20"/>
              </w:rPr>
              <w:t>Конвенция</w:t>
            </w:r>
          </w:p>
        </w:tc>
        <w:tc>
          <w:tcPr>
            <w:tcW w:w="1960" w:type="dxa"/>
            <w:tcBorders>
              <w:top w:val="single" w:sz="4" w:space="0" w:color="auto"/>
              <w:bottom w:val="single" w:sz="12" w:space="0" w:color="auto"/>
            </w:tcBorders>
            <w:shd w:val="clear" w:color="auto" w:fill="auto"/>
            <w:vAlign w:val="bottom"/>
          </w:tcPr>
          <w:p w14:paraId="31ACC704" w14:textId="77777777" w:rsidR="008B779F" w:rsidRPr="008B779F" w:rsidRDefault="008B779F" w:rsidP="008B779F">
            <w:pPr>
              <w:suppressAutoHyphens w:val="0"/>
              <w:spacing w:before="80" w:after="80" w:line="200" w:lineRule="exact"/>
              <w:ind w:right="113"/>
              <w:rPr>
                <w:rFonts w:eastAsia="Times New Roman" w:cs="Times New Roman"/>
                <w:i/>
                <w:sz w:val="16"/>
                <w:szCs w:val="20"/>
              </w:rPr>
            </w:pPr>
            <w:r w:rsidRPr="008B779F">
              <w:rPr>
                <w:rFonts w:eastAsia="Times New Roman" w:cs="Times New Roman"/>
                <w:i/>
                <w:sz w:val="16"/>
                <w:szCs w:val="20"/>
              </w:rPr>
              <w:t>Дата</w:t>
            </w:r>
          </w:p>
        </w:tc>
        <w:tc>
          <w:tcPr>
            <w:tcW w:w="840" w:type="dxa"/>
            <w:tcBorders>
              <w:top w:val="single" w:sz="4" w:space="0" w:color="auto"/>
              <w:bottom w:val="single" w:sz="12" w:space="0" w:color="auto"/>
            </w:tcBorders>
            <w:shd w:val="clear" w:color="auto" w:fill="auto"/>
            <w:vAlign w:val="bottom"/>
          </w:tcPr>
          <w:p w14:paraId="4C5BA9FD" w14:textId="77777777" w:rsidR="008B779F" w:rsidRPr="008B779F" w:rsidRDefault="008B779F" w:rsidP="008B779F">
            <w:pPr>
              <w:suppressAutoHyphens w:val="0"/>
              <w:spacing w:before="80" w:after="80" w:line="200" w:lineRule="exact"/>
              <w:ind w:right="113"/>
              <w:rPr>
                <w:rFonts w:eastAsia="Times New Roman" w:cs="Times New Roman"/>
                <w:i/>
                <w:sz w:val="16"/>
                <w:szCs w:val="20"/>
              </w:rPr>
            </w:pPr>
            <w:r w:rsidRPr="008B779F">
              <w:rPr>
                <w:rFonts w:eastAsia="Times New Roman" w:cs="Times New Roman"/>
                <w:i/>
                <w:sz w:val="16"/>
                <w:szCs w:val="20"/>
              </w:rPr>
              <w:t>Статус</w:t>
            </w:r>
          </w:p>
        </w:tc>
      </w:tr>
      <w:tr w:rsidR="008B779F" w:rsidRPr="008B779F" w14:paraId="0CEC10F8" w14:textId="77777777" w:rsidTr="0005621A">
        <w:trPr>
          <w:trHeight w:hRule="exact" w:val="113"/>
        </w:trPr>
        <w:tc>
          <w:tcPr>
            <w:tcW w:w="5711" w:type="dxa"/>
            <w:tcBorders>
              <w:top w:val="single" w:sz="12" w:space="0" w:color="auto"/>
            </w:tcBorders>
            <w:shd w:val="clear" w:color="auto" w:fill="auto"/>
          </w:tcPr>
          <w:p w14:paraId="3D37B4B0"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c>
          <w:tcPr>
            <w:tcW w:w="1960" w:type="dxa"/>
            <w:tcBorders>
              <w:top w:val="single" w:sz="12" w:space="0" w:color="auto"/>
            </w:tcBorders>
            <w:shd w:val="clear" w:color="auto" w:fill="auto"/>
          </w:tcPr>
          <w:p w14:paraId="1D1BA0A0"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c>
          <w:tcPr>
            <w:tcW w:w="840" w:type="dxa"/>
            <w:tcBorders>
              <w:top w:val="single" w:sz="12" w:space="0" w:color="auto"/>
            </w:tcBorders>
            <w:shd w:val="clear" w:color="auto" w:fill="auto"/>
          </w:tcPr>
          <w:p w14:paraId="47EDE80D"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29B832CF" w14:textId="77777777" w:rsidTr="0005621A">
        <w:tc>
          <w:tcPr>
            <w:tcW w:w="5711" w:type="dxa"/>
            <w:shd w:val="clear" w:color="auto" w:fill="auto"/>
          </w:tcPr>
          <w:p w14:paraId="5753B031" w14:textId="0861318B" w:rsidR="008B779F" w:rsidRPr="008B779F" w:rsidRDefault="00CC3D61" w:rsidP="008B779F">
            <w:pPr>
              <w:suppressAutoHyphens w:val="0"/>
              <w:spacing w:before="40" w:after="120" w:line="220" w:lineRule="exact"/>
              <w:ind w:right="113"/>
              <w:rPr>
                <w:rFonts w:eastAsia="Times New Roman" w:cs="Times New Roman"/>
                <w:szCs w:val="20"/>
              </w:rPr>
            </w:pPr>
            <w:hyperlink r:id="rId27">
              <w:r w:rsidR="008B779F" w:rsidRPr="008B779F">
                <w:rPr>
                  <w:rFonts w:eastAsia="Times New Roman" w:cs="Times New Roman"/>
                  <w:b/>
                  <w:bCs/>
                  <w:szCs w:val="20"/>
                  <w:lang w:val="en-GB"/>
                </w:rPr>
                <w:t>C</w:t>
              </w:r>
              <w:r w:rsidR="008B779F" w:rsidRPr="008B779F">
                <w:rPr>
                  <w:rFonts w:eastAsia="Times New Roman" w:cs="Times New Roman"/>
                  <w:b/>
                  <w:bCs/>
                  <w:szCs w:val="20"/>
                </w:rPr>
                <w:t>081</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1947 года об инспекции труда (№ 81)</w:t>
            </w:r>
          </w:p>
        </w:tc>
        <w:tc>
          <w:tcPr>
            <w:tcW w:w="1960" w:type="dxa"/>
            <w:shd w:val="clear" w:color="auto" w:fill="auto"/>
          </w:tcPr>
          <w:p w14:paraId="1B3B18AF" w14:textId="0EB46DB3" w:rsidR="008B779F" w:rsidRPr="008B779F" w:rsidRDefault="008B779F" w:rsidP="0005621A">
            <w:pPr>
              <w:suppressAutoHyphens w:val="0"/>
              <w:spacing w:before="4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840" w:type="dxa"/>
            <w:shd w:val="clear" w:color="auto" w:fill="auto"/>
          </w:tcPr>
          <w:p w14:paraId="452EA68C" w14:textId="4DDC7CC3"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r>
      <w:tr w:rsidR="008B779F" w:rsidRPr="008B779F" w14:paraId="0CDBB99C" w14:textId="77777777" w:rsidTr="0005621A">
        <w:tc>
          <w:tcPr>
            <w:tcW w:w="5711" w:type="dxa"/>
            <w:shd w:val="clear" w:color="auto" w:fill="auto"/>
          </w:tcPr>
          <w:p w14:paraId="1A8202E6" w14:textId="66E29F7B" w:rsidR="008B779F" w:rsidRPr="008B779F" w:rsidRDefault="00CC3D61" w:rsidP="008B779F">
            <w:pPr>
              <w:suppressAutoHyphens w:val="0"/>
              <w:spacing w:before="40" w:after="120" w:line="220" w:lineRule="exact"/>
              <w:ind w:right="113"/>
              <w:rPr>
                <w:rFonts w:eastAsia="Times New Roman" w:cs="Times New Roman"/>
                <w:szCs w:val="20"/>
              </w:rPr>
            </w:pPr>
            <w:hyperlink r:id="rId28">
              <w:r w:rsidR="008B779F" w:rsidRPr="008B779F">
                <w:rPr>
                  <w:rFonts w:eastAsia="Times New Roman" w:cs="Times New Roman"/>
                  <w:b/>
                  <w:bCs/>
                  <w:szCs w:val="20"/>
                  <w:lang w:val="en-GB"/>
                </w:rPr>
                <w:t>C</w:t>
              </w:r>
              <w:r w:rsidR="008B779F" w:rsidRPr="008B779F">
                <w:rPr>
                  <w:rFonts w:eastAsia="Times New Roman" w:cs="Times New Roman"/>
                  <w:b/>
                  <w:bCs/>
                  <w:szCs w:val="20"/>
                </w:rPr>
                <w:t>122</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1964 года о политике в области</w:t>
            </w:r>
            <w:r w:rsidR="0005621A">
              <w:rPr>
                <w:rFonts w:eastAsia="Times New Roman" w:cs="Times New Roman"/>
                <w:szCs w:val="20"/>
              </w:rPr>
              <w:br/>
            </w:r>
            <w:r w:rsidR="008B779F" w:rsidRPr="008B779F">
              <w:rPr>
                <w:rFonts w:eastAsia="Times New Roman" w:cs="Times New Roman"/>
                <w:szCs w:val="20"/>
              </w:rPr>
              <w:t>занятости (№ 122)</w:t>
            </w:r>
          </w:p>
        </w:tc>
        <w:tc>
          <w:tcPr>
            <w:tcW w:w="1960" w:type="dxa"/>
            <w:shd w:val="clear" w:color="auto" w:fill="auto"/>
          </w:tcPr>
          <w:p w14:paraId="44821CB1" w14:textId="3AE123A0" w:rsidR="008B779F" w:rsidRPr="008B779F" w:rsidRDefault="008B779F" w:rsidP="0005621A">
            <w:pPr>
              <w:suppressAutoHyphens w:val="0"/>
              <w:spacing w:before="4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840" w:type="dxa"/>
            <w:shd w:val="clear" w:color="auto" w:fill="auto"/>
          </w:tcPr>
          <w:p w14:paraId="4E93882B" w14:textId="27BEB420"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r>
      <w:tr w:rsidR="008B779F" w:rsidRPr="008B779F" w14:paraId="5E2B484A" w14:textId="77777777" w:rsidTr="0005621A">
        <w:tc>
          <w:tcPr>
            <w:tcW w:w="5711" w:type="dxa"/>
            <w:shd w:val="clear" w:color="auto" w:fill="auto"/>
          </w:tcPr>
          <w:p w14:paraId="646C3CEF" w14:textId="5C5DA1BB" w:rsidR="008B779F" w:rsidRPr="008B779F" w:rsidRDefault="00CC3D61" w:rsidP="008B779F">
            <w:pPr>
              <w:suppressAutoHyphens w:val="0"/>
              <w:spacing w:before="40" w:after="120" w:line="220" w:lineRule="exact"/>
              <w:ind w:right="113"/>
              <w:rPr>
                <w:rFonts w:eastAsia="Times New Roman" w:cs="Times New Roman"/>
                <w:szCs w:val="20"/>
              </w:rPr>
            </w:pPr>
            <w:hyperlink r:id="rId29">
              <w:r w:rsidR="008B779F" w:rsidRPr="008B779F">
                <w:rPr>
                  <w:rFonts w:eastAsia="Times New Roman" w:cs="Times New Roman"/>
                  <w:b/>
                  <w:bCs/>
                  <w:szCs w:val="20"/>
                  <w:lang w:val="en-GB"/>
                </w:rPr>
                <w:t>C</w:t>
              </w:r>
              <w:r w:rsidR="008B779F" w:rsidRPr="008B779F">
                <w:rPr>
                  <w:rFonts w:eastAsia="Times New Roman" w:cs="Times New Roman"/>
                  <w:b/>
                  <w:bCs/>
                  <w:szCs w:val="20"/>
                </w:rPr>
                <w:t>144</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1976 года о трехсторонних консультациях (международные трудовые нормы) (№ 144)</w:t>
            </w:r>
          </w:p>
        </w:tc>
        <w:tc>
          <w:tcPr>
            <w:tcW w:w="1960" w:type="dxa"/>
            <w:shd w:val="clear" w:color="auto" w:fill="auto"/>
          </w:tcPr>
          <w:p w14:paraId="276A7D8F"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16 </w:t>
            </w:r>
            <w:r w:rsidRPr="008B779F">
              <w:rPr>
                <w:rFonts w:eastAsia="Times New Roman" w:cs="Times New Roman"/>
                <w:szCs w:val="20"/>
              </w:rPr>
              <w:t>ноября</w:t>
            </w:r>
            <w:r w:rsidRPr="008B779F">
              <w:rPr>
                <w:rFonts w:eastAsia="Times New Roman" w:cs="Times New Roman"/>
                <w:szCs w:val="20"/>
                <w:lang w:val="en-GB"/>
              </w:rPr>
              <w:t xml:space="preserve"> 1979 </w:t>
            </w:r>
            <w:r w:rsidRPr="008B779F">
              <w:rPr>
                <w:rFonts w:eastAsia="Times New Roman" w:cs="Times New Roman"/>
                <w:szCs w:val="20"/>
              </w:rPr>
              <w:t>года</w:t>
            </w:r>
          </w:p>
        </w:tc>
        <w:tc>
          <w:tcPr>
            <w:tcW w:w="840" w:type="dxa"/>
            <w:shd w:val="clear" w:color="auto" w:fill="auto"/>
          </w:tcPr>
          <w:p w14:paraId="3B5F9D88" w14:textId="555DE8AF"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r>
    </w:tbl>
    <w:p w14:paraId="3D812F93" w14:textId="77777777" w:rsidR="008B779F" w:rsidRPr="008B779F" w:rsidRDefault="008B779F" w:rsidP="0005621A">
      <w:pPr>
        <w:pStyle w:val="H4G"/>
        <w:rPr>
          <w:lang w:val="en-GB"/>
        </w:rPr>
      </w:pPr>
      <w:bookmarkStart w:id="22" w:name="bookmark=id.111kx3o" w:colFirst="0" w:colLast="0"/>
      <w:bookmarkEnd w:id="22"/>
      <w:r w:rsidRPr="008B779F">
        <w:rPr>
          <w:lang w:val="en-GB"/>
        </w:rPr>
        <w:tab/>
      </w:r>
      <w:r w:rsidRPr="008B779F">
        <w:rPr>
          <w:lang w:val="en-GB"/>
        </w:rPr>
        <w:tab/>
      </w:r>
      <w:r w:rsidRPr="008B779F">
        <w:t>Технические аспекты</w:t>
      </w:r>
    </w:p>
    <w:tbl>
      <w:tblPr>
        <w:tblW w:w="851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2050"/>
        <w:gridCol w:w="938"/>
        <w:gridCol w:w="1554"/>
      </w:tblGrid>
      <w:tr w:rsidR="008B779F" w:rsidRPr="008B779F" w14:paraId="249B6ABE" w14:textId="77777777" w:rsidTr="0005621A">
        <w:trPr>
          <w:tblHeader/>
        </w:trPr>
        <w:tc>
          <w:tcPr>
            <w:tcW w:w="3969" w:type="dxa"/>
            <w:tcBorders>
              <w:top w:val="single" w:sz="4" w:space="0" w:color="auto"/>
              <w:bottom w:val="single" w:sz="12" w:space="0" w:color="auto"/>
            </w:tcBorders>
            <w:shd w:val="clear" w:color="auto" w:fill="auto"/>
            <w:vAlign w:val="bottom"/>
          </w:tcPr>
          <w:p w14:paraId="200AFB70" w14:textId="77777777" w:rsidR="008B779F" w:rsidRPr="008B779F" w:rsidRDefault="008B779F" w:rsidP="0005621A">
            <w:pPr>
              <w:spacing w:before="80" w:after="80" w:line="200" w:lineRule="exact"/>
              <w:ind w:right="113"/>
              <w:rPr>
                <w:rFonts w:eastAsia="Times New Roman" w:cs="Times New Roman"/>
                <w:i/>
                <w:sz w:val="16"/>
                <w:szCs w:val="20"/>
                <w:lang w:val="en-GB"/>
              </w:rPr>
            </w:pPr>
            <w:r w:rsidRPr="008B779F">
              <w:rPr>
                <w:rFonts w:eastAsia="Times New Roman" w:cs="Times New Roman"/>
                <w:i/>
                <w:iCs/>
                <w:sz w:val="16"/>
                <w:szCs w:val="20"/>
              </w:rPr>
              <w:t>Конвенция</w:t>
            </w:r>
          </w:p>
        </w:tc>
        <w:tc>
          <w:tcPr>
            <w:tcW w:w="2050" w:type="dxa"/>
            <w:tcBorders>
              <w:top w:val="single" w:sz="4" w:space="0" w:color="auto"/>
              <w:bottom w:val="single" w:sz="12" w:space="0" w:color="auto"/>
            </w:tcBorders>
            <w:shd w:val="clear" w:color="auto" w:fill="auto"/>
            <w:vAlign w:val="bottom"/>
          </w:tcPr>
          <w:p w14:paraId="605CB3C7" w14:textId="77777777" w:rsidR="008B779F" w:rsidRPr="008B779F" w:rsidRDefault="008B779F" w:rsidP="008B779F">
            <w:pPr>
              <w:suppressAutoHyphens w:val="0"/>
              <w:spacing w:before="80" w:after="80" w:line="200" w:lineRule="exact"/>
              <w:ind w:right="113"/>
              <w:rPr>
                <w:rFonts w:eastAsia="Times New Roman" w:cs="Times New Roman"/>
                <w:i/>
                <w:sz w:val="16"/>
                <w:szCs w:val="20"/>
                <w:lang w:val="en-GB"/>
              </w:rPr>
            </w:pPr>
            <w:r w:rsidRPr="008B779F">
              <w:rPr>
                <w:rFonts w:eastAsia="Times New Roman" w:cs="Times New Roman"/>
                <w:i/>
                <w:sz w:val="16"/>
                <w:szCs w:val="20"/>
              </w:rPr>
              <w:t>Дата</w:t>
            </w:r>
          </w:p>
        </w:tc>
        <w:tc>
          <w:tcPr>
            <w:tcW w:w="938" w:type="dxa"/>
            <w:tcBorders>
              <w:top w:val="single" w:sz="4" w:space="0" w:color="auto"/>
              <w:bottom w:val="single" w:sz="12" w:space="0" w:color="auto"/>
            </w:tcBorders>
            <w:shd w:val="clear" w:color="auto" w:fill="auto"/>
            <w:vAlign w:val="bottom"/>
          </w:tcPr>
          <w:p w14:paraId="5F69CD0E" w14:textId="77777777" w:rsidR="008B779F" w:rsidRPr="008B779F" w:rsidRDefault="008B779F" w:rsidP="008B779F">
            <w:pPr>
              <w:suppressAutoHyphens w:val="0"/>
              <w:spacing w:before="80" w:after="80" w:line="200" w:lineRule="exact"/>
              <w:ind w:right="113"/>
              <w:rPr>
                <w:rFonts w:eastAsia="Times New Roman" w:cs="Times New Roman"/>
                <w:i/>
                <w:sz w:val="16"/>
                <w:szCs w:val="20"/>
                <w:lang w:val="en-GB"/>
              </w:rPr>
            </w:pPr>
            <w:r w:rsidRPr="008B779F">
              <w:rPr>
                <w:rFonts w:eastAsia="Times New Roman" w:cs="Times New Roman"/>
                <w:i/>
                <w:sz w:val="16"/>
                <w:szCs w:val="20"/>
              </w:rPr>
              <w:t>Статус</w:t>
            </w:r>
          </w:p>
        </w:tc>
        <w:tc>
          <w:tcPr>
            <w:tcW w:w="1554" w:type="dxa"/>
            <w:tcBorders>
              <w:top w:val="single" w:sz="4" w:space="0" w:color="auto"/>
              <w:bottom w:val="single" w:sz="12" w:space="0" w:color="auto"/>
            </w:tcBorders>
            <w:shd w:val="clear" w:color="auto" w:fill="auto"/>
            <w:vAlign w:val="bottom"/>
          </w:tcPr>
          <w:p w14:paraId="78EC8446" w14:textId="77777777" w:rsidR="008B779F" w:rsidRPr="008B779F" w:rsidRDefault="008B779F" w:rsidP="008B779F">
            <w:pPr>
              <w:suppressAutoHyphens w:val="0"/>
              <w:spacing w:before="80" w:after="80" w:line="200" w:lineRule="exact"/>
              <w:ind w:right="113"/>
              <w:rPr>
                <w:rFonts w:eastAsia="Times New Roman" w:cs="Times New Roman"/>
                <w:i/>
                <w:sz w:val="16"/>
                <w:szCs w:val="20"/>
                <w:lang w:val="en-GB"/>
              </w:rPr>
            </w:pPr>
            <w:r w:rsidRPr="008B779F">
              <w:rPr>
                <w:rFonts w:eastAsia="Times New Roman" w:cs="Times New Roman"/>
                <w:i/>
                <w:iCs/>
                <w:sz w:val="16"/>
                <w:szCs w:val="20"/>
              </w:rPr>
              <w:t>Примечание</w:t>
            </w:r>
          </w:p>
        </w:tc>
      </w:tr>
      <w:tr w:rsidR="008B779F" w:rsidRPr="008B779F" w14:paraId="2540BFE4" w14:textId="77777777" w:rsidTr="0005621A">
        <w:trPr>
          <w:trHeight w:hRule="exact" w:val="113"/>
          <w:tblHeader/>
        </w:trPr>
        <w:tc>
          <w:tcPr>
            <w:tcW w:w="3969" w:type="dxa"/>
            <w:tcBorders>
              <w:top w:val="single" w:sz="12" w:space="0" w:color="auto"/>
            </w:tcBorders>
            <w:shd w:val="clear" w:color="auto" w:fill="auto"/>
          </w:tcPr>
          <w:p w14:paraId="795AB17E" w14:textId="77777777" w:rsidR="008B779F" w:rsidRPr="008B779F" w:rsidRDefault="008B779F" w:rsidP="0005621A">
            <w:pPr>
              <w:spacing w:before="40" w:after="120" w:line="220" w:lineRule="exact"/>
              <w:ind w:right="113"/>
              <w:rPr>
                <w:rFonts w:eastAsia="Times New Roman" w:cs="Times New Roman"/>
                <w:i/>
                <w:szCs w:val="20"/>
                <w:lang w:val="en-GB"/>
              </w:rPr>
            </w:pPr>
          </w:p>
        </w:tc>
        <w:tc>
          <w:tcPr>
            <w:tcW w:w="2050" w:type="dxa"/>
            <w:tcBorders>
              <w:top w:val="single" w:sz="12" w:space="0" w:color="auto"/>
            </w:tcBorders>
            <w:shd w:val="clear" w:color="auto" w:fill="auto"/>
          </w:tcPr>
          <w:p w14:paraId="27583100" w14:textId="77777777" w:rsidR="008B779F" w:rsidRPr="008B779F" w:rsidRDefault="008B779F" w:rsidP="008B779F">
            <w:pPr>
              <w:suppressAutoHyphens w:val="0"/>
              <w:spacing w:before="40" w:after="120" w:line="220" w:lineRule="exact"/>
              <w:ind w:right="113"/>
              <w:rPr>
                <w:rFonts w:eastAsia="Times New Roman" w:cs="Times New Roman"/>
                <w:i/>
                <w:szCs w:val="20"/>
                <w:lang w:val="en-GB"/>
              </w:rPr>
            </w:pPr>
          </w:p>
        </w:tc>
        <w:tc>
          <w:tcPr>
            <w:tcW w:w="938" w:type="dxa"/>
            <w:tcBorders>
              <w:top w:val="single" w:sz="12" w:space="0" w:color="auto"/>
            </w:tcBorders>
            <w:shd w:val="clear" w:color="auto" w:fill="auto"/>
          </w:tcPr>
          <w:p w14:paraId="7D5C9B26" w14:textId="77777777" w:rsidR="008B779F" w:rsidRPr="008B779F" w:rsidRDefault="008B779F" w:rsidP="008B779F">
            <w:pPr>
              <w:suppressAutoHyphens w:val="0"/>
              <w:spacing w:before="40" w:after="120" w:line="220" w:lineRule="exact"/>
              <w:ind w:right="113"/>
              <w:rPr>
                <w:rFonts w:eastAsia="Times New Roman" w:cs="Times New Roman"/>
                <w:i/>
                <w:szCs w:val="20"/>
                <w:lang w:val="en-GB"/>
              </w:rPr>
            </w:pPr>
          </w:p>
        </w:tc>
        <w:tc>
          <w:tcPr>
            <w:tcW w:w="1554" w:type="dxa"/>
            <w:tcBorders>
              <w:top w:val="single" w:sz="12" w:space="0" w:color="auto"/>
            </w:tcBorders>
            <w:shd w:val="clear" w:color="auto" w:fill="auto"/>
          </w:tcPr>
          <w:p w14:paraId="64B8EBF3" w14:textId="77777777" w:rsidR="008B779F" w:rsidRPr="008B779F" w:rsidRDefault="008B779F" w:rsidP="008B779F">
            <w:pPr>
              <w:suppressAutoHyphens w:val="0"/>
              <w:spacing w:before="40" w:after="120" w:line="220" w:lineRule="exact"/>
              <w:ind w:right="113"/>
              <w:rPr>
                <w:rFonts w:eastAsia="Times New Roman" w:cs="Times New Roman"/>
                <w:i/>
                <w:szCs w:val="20"/>
                <w:lang w:val="en-GB"/>
              </w:rPr>
            </w:pPr>
          </w:p>
        </w:tc>
      </w:tr>
      <w:tr w:rsidR="008B779F" w:rsidRPr="008B779F" w14:paraId="67C56750" w14:textId="77777777" w:rsidTr="0005621A">
        <w:tc>
          <w:tcPr>
            <w:tcW w:w="3969" w:type="dxa"/>
            <w:shd w:val="clear" w:color="auto" w:fill="auto"/>
          </w:tcPr>
          <w:p w14:paraId="400E55E9" w14:textId="4E6BD458" w:rsidR="008B779F" w:rsidRPr="008B779F" w:rsidRDefault="00CC3D61" w:rsidP="0005621A">
            <w:pPr>
              <w:spacing w:before="40" w:after="120" w:line="220" w:lineRule="exact"/>
              <w:ind w:right="113"/>
              <w:rPr>
                <w:rFonts w:eastAsia="Times New Roman" w:cs="Times New Roman"/>
                <w:szCs w:val="20"/>
              </w:rPr>
            </w:pPr>
            <w:hyperlink r:id="rId30">
              <w:r w:rsidR="008B779F" w:rsidRPr="008B779F">
                <w:rPr>
                  <w:rFonts w:eastAsia="Times New Roman" w:cs="Times New Roman"/>
                  <w:b/>
                  <w:bCs/>
                  <w:szCs w:val="20"/>
                  <w:lang w:val="en-GB"/>
                </w:rPr>
                <w:t>C</w:t>
              </w:r>
              <w:r w:rsidR="008B779F" w:rsidRPr="008B779F">
                <w:rPr>
                  <w:rFonts w:eastAsia="Times New Roman" w:cs="Times New Roman"/>
                  <w:b/>
                  <w:bCs/>
                  <w:szCs w:val="20"/>
                </w:rPr>
                <w:t>011</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1921 года о праве</w:t>
            </w:r>
            <w:r w:rsidR="00FA1784">
              <w:rPr>
                <w:rFonts w:eastAsia="Times New Roman" w:cs="Times New Roman"/>
                <w:szCs w:val="20"/>
              </w:rPr>
              <w:br/>
            </w:r>
            <w:r w:rsidR="008B779F" w:rsidRPr="008B779F">
              <w:rPr>
                <w:rFonts w:eastAsia="Times New Roman" w:cs="Times New Roman"/>
                <w:szCs w:val="20"/>
              </w:rPr>
              <w:t>на объединение в сельском хозяйстве (№ 11)</w:t>
            </w:r>
          </w:p>
        </w:tc>
        <w:tc>
          <w:tcPr>
            <w:tcW w:w="2050" w:type="dxa"/>
            <w:shd w:val="clear" w:color="auto" w:fill="auto"/>
          </w:tcPr>
          <w:p w14:paraId="01029B73"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shd w:val="clear" w:color="auto" w:fill="auto"/>
          </w:tcPr>
          <w:p w14:paraId="5C12290C" w14:textId="561DD253"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shd w:val="clear" w:color="auto" w:fill="auto"/>
          </w:tcPr>
          <w:p w14:paraId="3FBD99E3"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5CEF2B2F" w14:textId="77777777" w:rsidTr="0005621A">
        <w:tc>
          <w:tcPr>
            <w:tcW w:w="3969" w:type="dxa"/>
            <w:shd w:val="clear" w:color="auto" w:fill="auto"/>
          </w:tcPr>
          <w:p w14:paraId="1B195DB4" w14:textId="72550A21" w:rsidR="008B779F" w:rsidRPr="008B779F" w:rsidRDefault="00CC3D61" w:rsidP="0005621A">
            <w:pPr>
              <w:spacing w:before="40" w:after="120" w:line="220" w:lineRule="exact"/>
              <w:ind w:right="113"/>
              <w:rPr>
                <w:rFonts w:eastAsia="Times New Roman" w:cs="Times New Roman"/>
                <w:szCs w:val="20"/>
              </w:rPr>
            </w:pPr>
            <w:hyperlink r:id="rId31">
              <w:r w:rsidR="008B779F" w:rsidRPr="008B779F">
                <w:rPr>
                  <w:rFonts w:eastAsia="Times New Roman" w:cs="Times New Roman"/>
                  <w:b/>
                  <w:bCs/>
                  <w:szCs w:val="20"/>
                  <w:lang w:val="en-GB"/>
                </w:rPr>
                <w:t>C</w:t>
              </w:r>
              <w:r w:rsidR="008B779F" w:rsidRPr="008B779F">
                <w:rPr>
                  <w:rFonts w:eastAsia="Times New Roman" w:cs="Times New Roman"/>
                  <w:b/>
                  <w:bCs/>
                  <w:szCs w:val="20"/>
                </w:rPr>
                <w:t>013</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1921 года о свинцовых белилах в малярном деле (№ 13)</w:t>
            </w:r>
          </w:p>
        </w:tc>
        <w:tc>
          <w:tcPr>
            <w:tcW w:w="2050" w:type="dxa"/>
            <w:shd w:val="clear" w:color="auto" w:fill="auto"/>
          </w:tcPr>
          <w:p w14:paraId="372C7C9C"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shd w:val="clear" w:color="auto" w:fill="auto"/>
          </w:tcPr>
          <w:p w14:paraId="40B54BAE" w14:textId="02871624"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shd w:val="clear" w:color="auto" w:fill="auto"/>
          </w:tcPr>
          <w:p w14:paraId="06253858"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114AFED9" w14:textId="77777777" w:rsidTr="0005621A">
        <w:tc>
          <w:tcPr>
            <w:tcW w:w="3969" w:type="dxa"/>
            <w:shd w:val="clear" w:color="auto" w:fill="auto"/>
          </w:tcPr>
          <w:p w14:paraId="5E589226" w14:textId="3E1F9511" w:rsidR="008B779F" w:rsidRPr="008B779F" w:rsidRDefault="00CC3D61" w:rsidP="0005621A">
            <w:pPr>
              <w:spacing w:before="40" w:after="120" w:line="220" w:lineRule="exact"/>
              <w:ind w:right="113"/>
              <w:rPr>
                <w:rFonts w:eastAsia="Times New Roman" w:cs="Times New Roman"/>
                <w:szCs w:val="20"/>
              </w:rPr>
            </w:pPr>
            <w:hyperlink r:id="rId32">
              <w:r w:rsidR="008B779F" w:rsidRPr="008B779F">
                <w:rPr>
                  <w:rFonts w:eastAsia="Times New Roman" w:cs="Times New Roman"/>
                  <w:b/>
                  <w:bCs/>
                  <w:szCs w:val="20"/>
                  <w:lang w:val="en-GB"/>
                </w:rPr>
                <w:t>C</w:t>
              </w:r>
              <w:r w:rsidR="008B779F" w:rsidRPr="008B779F">
                <w:rPr>
                  <w:rFonts w:eastAsia="Times New Roman" w:cs="Times New Roman"/>
                  <w:b/>
                  <w:bCs/>
                  <w:szCs w:val="20"/>
                </w:rPr>
                <w:t>014</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1921 года</w:t>
            </w:r>
            <w:r w:rsidR="00FA1784">
              <w:rPr>
                <w:rFonts w:eastAsia="Times New Roman" w:cs="Times New Roman"/>
                <w:szCs w:val="20"/>
              </w:rPr>
              <w:br/>
            </w:r>
            <w:r w:rsidR="008B779F" w:rsidRPr="008B779F">
              <w:rPr>
                <w:rFonts w:eastAsia="Times New Roman" w:cs="Times New Roman"/>
                <w:szCs w:val="20"/>
              </w:rPr>
              <w:t>о еженедельном отдыхе</w:t>
            </w:r>
            <w:r w:rsidR="00FA1784">
              <w:rPr>
                <w:rFonts w:eastAsia="Times New Roman" w:cs="Times New Roman"/>
                <w:szCs w:val="20"/>
              </w:rPr>
              <w:br/>
            </w:r>
            <w:r w:rsidR="008B779F" w:rsidRPr="008B779F">
              <w:rPr>
                <w:rFonts w:eastAsia="Times New Roman" w:cs="Times New Roman"/>
                <w:szCs w:val="20"/>
              </w:rPr>
              <w:t>в промышленности (№ 14)</w:t>
            </w:r>
          </w:p>
        </w:tc>
        <w:tc>
          <w:tcPr>
            <w:tcW w:w="2050" w:type="dxa"/>
            <w:shd w:val="clear" w:color="auto" w:fill="auto"/>
          </w:tcPr>
          <w:p w14:paraId="06EBA11D"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shd w:val="clear" w:color="auto" w:fill="auto"/>
          </w:tcPr>
          <w:p w14:paraId="189078D4" w14:textId="41429AE2"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shd w:val="clear" w:color="auto" w:fill="auto"/>
          </w:tcPr>
          <w:p w14:paraId="797825B1"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25FA47C8" w14:textId="77777777" w:rsidTr="0005621A">
        <w:tc>
          <w:tcPr>
            <w:tcW w:w="3969" w:type="dxa"/>
            <w:tcBorders>
              <w:bottom w:val="nil"/>
            </w:tcBorders>
            <w:shd w:val="clear" w:color="auto" w:fill="auto"/>
          </w:tcPr>
          <w:p w14:paraId="051F94F1" w14:textId="7D2EA3C2" w:rsidR="008B779F" w:rsidRPr="008B779F" w:rsidRDefault="00CC3D61" w:rsidP="0005621A">
            <w:pPr>
              <w:spacing w:before="40" w:after="120" w:line="220" w:lineRule="exact"/>
              <w:ind w:right="113"/>
              <w:rPr>
                <w:rFonts w:eastAsia="Times New Roman" w:cs="Times New Roman"/>
                <w:szCs w:val="20"/>
              </w:rPr>
            </w:pPr>
            <w:hyperlink r:id="rId33">
              <w:r w:rsidR="008B779F" w:rsidRPr="008B779F">
                <w:rPr>
                  <w:rFonts w:eastAsia="Times New Roman" w:cs="Times New Roman"/>
                  <w:b/>
                  <w:bCs/>
                  <w:szCs w:val="20"/>
                  <w:lang w:val="en-GB"/>
                </w:rPr>
                <w:t>C</w:t>
              </w:r>
              <w:r w:rsidR="008B779F" w:rsidRPr="008B779F">
                <w:rPr>
                  <w:rFonts w:eastAsia="Times New Roman" w:cs="Times New Roman"/>
                  <w:b/>
                  <w:bCs/>
                  <w:szCs w:val="20"/>
                </w:rPr>
                <w:t>017</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1925 года о возмещении трудящимся при несчастных случаях</w:t>
            </w:r>
            <w:r w:rsidR="00FA1784">
              <w:rPr>
                <w:rFonts w:eastAsia="Times New Roman" w:cs="Times New Roman"/>
                <w:szCs w:val="20"/>
              </w:rPr>
              <w:br/>
            </w:r>
            <w:r w:rsidR="008B779F" w:rsidRPr="008B779F">
              <w:rPr>
                <w:rFonts w:eastAsia="Times New Roman" w:cs="Times New Roman"/>
                <w:szCs w:val="20"/>
              </w:rPr>
              <w:t>на производстве (№ 17)</w:t>
            </w:r>
          </w:p>
        </w:tc>
        <w:tc>
          <w:tcPr>
            <w:tcW w:w="2050" w:type="dxa"/>
            <w:tcBorders>
              <w:bottom w:val="nil"/>
            </w:tcBorders>
            <w:shd w:val="clear" w:color="auto" w:fill="auto"/>
          </w:tcPr>
          <w:p w14:paraId="27A18751"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tcBorders>
              <w:bottom w:val="nil"/>
            </w:tcBorders>
            <w:shd w:val="clear" w:color="auto" w:fill="auto"/>
          </w:tcPr>
          <w:p w14:paraId="7AD0F6E1" w14:textId="36FD4EFE"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tcBorders>
              <w:bottom w:val="nil"/>
            </w:tcBorders>
            <w:shd w:val="clear" w:color="auto" w:fill="auto"/>
          </w:tcPr>
          <w:p w14:paraId="3D9C0861"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7F3AA6A2" w14:textId="77777777" w:rsidTr="0005621A">
        <w:tc>
          <w:tcPr>
            <w:tcW w:w="3969" w:type="dxa"/>
            <w:tcBorders>
              <w:top w:val="nil"/>
              <w:bottom w:val="nil"/>
            </w:tcBorders>
            <w:shd w:val="clear" w:color="auto" w:fill="auto"/>
          </w:tcPr>
          <w:p w14:paraId="0DA095A2" w14:textId="6CAB9C71" w:rsidR="008B779F" w:rsidRPr="008B779F" w:rsidRDefault="00CC3D61" w:rsidP="0005621A">
            <w:pPr>
              <w:spacing w:before="40" w:after="120" w:line="220" w:lineRule="exact"/>
              <w:ind w:right="113"/>
              <w:rPr>
                <w:rFonts w:eastAsia="Times New Roman" w:cs="Times New Roman"/>
                <w:szCs w:val="20"/>
              </w:rPr>
            </w:pPr>
            <w:hyperlink r:id="rId34">
              <w:r w:rsidR="008B779F" w:rsidRPr="008B779F">
                <w:rPr>
                  <w:rFonts w:eastAsia="Times New Roman" w:cs="Times New Roman"/>
                  <w:b/>
                  <w:bCs/>
                  <w:szCs w:val="20"/>
                  <w:lang w:val="en-GB"/>
                </w:rPr>
                <w:t>C</w:t>
              </w:r>
              <w:r w:rsidR="008B779F" w:rsidRPr="008B779F">
                <w:rPr>
                  <w:rFonts w:eastAsia="Times New Roman" w:cs="Times New Roman"/>
                  <w:b/>
                  <w:bCs/>
                  <w:szCs w:val="20"/>
                </w:rPr>
                <w:t>019</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1925 года о равноправии в области возмещения при несчастных случаях (№ 19)</w:t>
            </w:r>
          </w:p>
        </w:tc>
        <w:tc>
          <w:tcPr>
            <w:tcW w:w="2050" w:type="dxa"/>
            <w:tcBorders>
              <w:top w:val="nil"/>
              <w:bottom w:val="nil"/>
            </w:tcBorders>
            <w:shd w:val="clear" w:color="auto" w:fill="auto"/>
          </w:tcPr>
          <w:p w14:paraId="64991063"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tcBorders>
              <w:top w:val="nil"/>
              <w:bottom w:val="nil"/>
            </w:tcBorders>
            <w:shd w:val="clear" w:color="auto" w:fill="auto"/>
          </w:tcPr>
          <w:p w14:paraId="5F168A11" w14:textId="6E0EFB55"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tcBorders>
              <w:top w:val="nil"/>
              <w:bottom w:val="nil"/>
            </w:tcBorders>
            <w:shd w:val="clear" w:color="auto" w:fill="auto"/>
          </w:tcPr>
          <w:p w14:paraId="7EBBA1C9"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392AC4B6" w14:textId="77777777" w:rsidTr="0005621A">
        <w:tc>
          <w:tcPr>
            <w:tcW w:w="3969" w:type="dxa"/>
            <w:tcBorders>
              <w:top w:val="nil"/>
            </w:tcBorders>
            <w:shd w:val="clear" w:color="auto" w:fill="auto"/>
          </w:tcPr>
          <w:p w14:paraId="0817968E" w14:textId="6129C0D3" w:rsidR="008B779F" w:rsidRPr="008B779F" w:rsidRDefault="00CC3D61" w:rsidP="0005621A">
            <w:pPr>
              <w:spacing w:before="40" w:after="120" w:line="220" w:lineRule="exact"/>
              <w:ind w:right="113"/>
              <w:rPr>
                <w:rFonts w:eastAsia="Times New Roman" w:cs="Times New Roman"/>
                <w:szCs w:val="20"/>
              </w:rPr>
            </w:pPr>
            <w:hyperlink r:id="rId35">
              <w:r w:rsidR="008B779F" w:rsidRPr="008B779F">
                <w:rPr>
                  <w:rFonts w:eastAsia="Times New Roman" w:cs="Times New Roman"/>
                  <w:b/>
                  <w:bCs/>
                  <w:szCs w:val="20"/>
                  <w:lang w:val="en-GB"/>
                </w:rPr>
                <w:t>C</w:t>
              </w:r>
              <w:r w:rsidR="008B779F" w:rsidRPr="008B779F">
                <w:rPr>
                  <w:rFonts w:eastAsia="Times New Roman" w:cs="Times New Roman"/>
                  <w:b/>
                  <w:bCs/>
                  <w:szCs w:val="20"/>
                </w:rPr>
                <w:t>027</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1929 года об указании веса грузов, перевозимых на судах (№ 27)</w:t>
            </w:r>
          </w:p>
        </w:tc>
        <w:tc>
          <w:tcPr>
            <w:tcW w:w="2050" w:type="dxa"/>
            <w:tcBorders>
              <w:top w:val="nil"/>
            </w:tcBorders>
            <w:shd w:val="clear" w:color="auto" w:fill="auto"/>
          </w:tcPr>
          <w:p w14:paraId="0BF78940"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tcBorders>
              <w:top w:val="nil"/>
            </w:tcBorders>
            <w:shd w:val="clear" w:color="auto" w:fill="auto"/>
          </w:tcPr>
          <w:p w14:paraId="3259108D" w14:textId="4A3E96D1"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tcBorders>
              <w:top w:val="nil"/>
            </w:tcBorders>
            <w:shd w:val="clear" w:color="auto" w:fill="auto"/>
          </w:tcPr>
          <w:p w14:paraId="1DDCC2D2"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57C54BD1" w14:textId="77777777" w:rsidTr="0005621A">
        <w:tc>
          <w:tcPr>
            <w:tcW w:w="3969" w:type="dxa"/>
            <w:shd w:val="clear" w:color="auto" w:fill="auto"/>
          </w:tcPr>
          <w:p w14:paraId="38C94C77" w14:textId="286EF8E1" w:rsidR="008B779F" w:rsidRPr="008B779F" w:rsidRDefault="00CC3D61" w:rsidP="0005621A">
            <w:pPr>
              <w:spacing w:before="40" w:after="120" w:line="220" w:lineRule="exact"/>
              <w:ind w:right="113"/>
              <w:rPr>
                <w:rFonts w:eastAsia="Times New Roman" w:cs="Times New Roman"/>
                <w:szCs w:val="20"/>
              </w:rPr>
            </w:pPr>
            <w:hyperlink r:id="rId36">
              <w:r w:rsidR="008B779F" w:rsidRPr="008B779F">
                <w:rPr>
                  <w:rFonts w:eastAsia="Times New Roman" w:cs="Times New Roman"/>
                  <w:b/>
                  <w:bCs/>
                  <w:szCs w:val="20"/>
                  <w:lang w:val="en-GB"/>
                </w:rPr>
                <w:t>C</w:t>
              </w:r>
              <w:r w:rsidR="008B779F" w:rsidRPr="008B779F">
                <w:rPr>
                  <w:rFonts w:eastAsia="Times New Roman" w:cs="Times New Roman"/>
                  <w:b/>
                  <w:bCs/>
                  <w:szCs w:val="20"/>
                </w:rPr>
                <w:t>042</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(пересмотренная)</w:t>
            </w:r>
            <w:r w:rsidR="00FA1784">
              <w:rPr>
                <w:rFonts w:eastAsia="Times New Roman" w:cs="Times New Roman"/>
                <w:szCs w:val="20"/>
              </w:rPr>
              <w:br/>
            </w:r>
            <w:r w:rsidR="008B779F" w:rsidRPr="008B779F">
              <w:rPr>
                <w:rFonts w:eastAsia="Times New Roman" w:cs="Times New Roman"/>
                <w:szCs w:val="20"/>
              </w:rPr>
              <w:t>1934 года о возмещении в случае профессиональных заболеваний (№ 42)</w:t>
            </w:r>
          </w:p>
        </w:tc>
        <w:tc>
          <w:tcPr>
            <w:tcW w:w="2050" w:type="dxa"/>
            <w:shd w:val="clear" w:color="auto" w:fill="auto"/>
          </w:tcPr>
          <w:p w14:paraId="1D873C9C"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shd w:val="clear" w:color="auto" w:fill="auto"/>
          </w:tcPr>
          <w:p w14:paraId="682CFC2B" w14:textId="7137A45B"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shd w:val="clear" w:color="auto" w:fill="auto"/>
          </w:tcPr>
          <w:p w14:paraId="20D2F31C"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10B0EBC4" w14:textId="77777777" w:rsidTr="0005621A">
        <w:tc>
          <w:tcPr>
            <w:tcW w:w="3969" w:type="dxa"/>
            <w:shd w:val="clear" w:color="auto" w:fill="auto"/>
          </w:tcPr>
          <w:p w14:paraId="46FA782D" w14:textId="748EA005" w:rsidR="008B779F" w:rsidRPr="008B779F" w:rsidRDefault="00CC3D61" w:rsidP="0005621A">
            <w:pPr>
              <w:spacing w:before="40" w:after="120" w:line="220" w:lineRule="exact"/>
              <w:ind w:right="113"/>
              <w:rPr>
                <w:rFonts w:eastAsia="Times New Roman" w:cs="Times New Roman"/>
                <w:szCs w:val="20"/>
              </w:rPr>
            </w:pPr>
            <w:hyperlink r:id="rId37">
              <w:r w:rsidR="008B779F" w:rsidRPr="008B779F">
                <w:rPr>
                  <w:rFonts w:eastAsia="Times New Roman" w:cs="Times New Roman"/>
                  <w:b/>
                  <w:bCs/>
                  <w:szCs w:val="20"/>
                  <w:lang w:val="en-GB"/>
                </w:rPr>
                <w:t>C</w:t>
              </w:r>
              <w:r w:rsidR="008B779F" w:rsidRPr="008B779F">
                <w:rPr>
                  <w:rFonts w:eastAsia="Times New Roman" w:cs="Times New Roman"/>
                  <w:b/>
                  <w:bCs/>
                  <w:szCs w:val="20"/>
                </w:rPr>
                <w:t>062</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1937 года о технике безопасности в строительстве (№ 62)</w:t>
            </w:r>
          </w:p>
        </w:tc>
        <w:tc>
          <w:tcPr>
            <w:tcW w:w="2050" w:type="dxa"/>
            <w:shd w:val="clear" w:color="auto" w:fill="auto"/>
          </w:tcPr>
          <w:p w14:paraId="11E13BBB"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shd w:val="clear" w:color="auto" w:fill="auto"/>
          </w:tcPr>
          <w:p w14:paraId="08BD1F32" w14:textId="3CD695CB"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shd w:val="clear" w:color="auto" w:fill="auto"/>
          </w:tcPr>
          <w:p w14:paraId="5A6285B9"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65E4CF7A" w14:textId="77777777" w:rsidTr="0005621A">
        <w:tc>
          <w:tcPr>
            <w:tcW w:w="3969" w:type="dxa"/>
            <w:shd w:val="clear" w:color="auto" w:fill="auto"/>
          </w:tcPr>
          <w:p w14:paraId="6E5184B5" w14:textId="16488169" w:rsidR="008B779F" w:rsidRPr="008B779F" w:rsidRDefault="00CC3D61" w:rsidP="0005621A">
            <w:pPr>
              <w:spacing w:before="40" w:after="120" w:line="220" w:lineRule="exact"/>
              <w:ind w:right="113"/>
              <w:rPr>
                <w:rFonts w:eastAsia="Times New Roman" w:cs="Times New Roman"/>
                <w:szCs w:val="20"/>
              </w:rPr>
            </w:pPr>
            <w:hyperlink r:id="rId38">
              <w:r w:rsidR="008B779F" w:rsidRPr="008B779F">
                <w:rPr>
                  <w:rFonts w:eastAsia="Times New Roman" w:cs="Times New Roman"/>
                  <w:b/>
                  <w:bCs/>
                  <w:szCs w:val="20"/>
                  <w:lang w:val="en-GB"/>
                </w:rPr>
                <w:t>C</w:t>
              </w:r>
              <w:r w:rsidR="008B779F" w:rsidRPr="008B779F">
                <w:rPr>
                  <w:rFonts w:eastAsia="Times New Roman" w:cs="Times New Roman"/>
                  <w:b/>
                  <w:bCs/>
                  <w:szCs w:val="20"/>
                </w:rPr>
                <w:t>088</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1948 года</w:t>
            </w:r>
            <w:r w:rsidR="00FA1784">
              <w:rPr>
                <w:rFonts w:eastAsia="Times New Roman" w:cs="Times New Roman"/>
                <w:szCs w:val="20"/>
              </w:rPr>
              <w:br/>
            </w:r>
            <w:r w:rsidR="008B779F" w:rsidRPr="008B779F">
              <w:rPr>
                <w:rFonts w:eastAsia="Times New Roman" w:cs="Times New Roman"/>
                <w:szCs w:val="20"/>
              </w:rPr>
              <w:t>об организации службы занятости (№ 88)</w:t>
            </w:r>
          </w:p>
        </w:tc>
        <w:tc>
          <w:tcPr>
            <w:tcW w:w="2050" w:type="dxa"/>
            <w:shd w:val="clear" w:color="auto" w:fill="auto"/>
          </w:tcPr>
          <w:p w14:paraId="485D1109"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shd w:val="clear" w:color="auto" w:fill="auto"/>
          </w:tcPr>
          <w:p w14:paraId="356354B8" w14:textId="422513B3"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shd w:val="clear" w:color="auto" w:fill="auto"/>
          </w:tcPr>
          <w:p w14:paraId="3EB5F780"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5E76C721" w14:textId="77777777" w:rsidTr="0005621A">
        <w:tc>
          <w:tcPr>
            <w:tcW w:w="3969" w:type="dxa"/>
            <w:shd w:val="clear" w:color="auto" w:fill="auto"/>
          </w:tcPr>
          <w:p w14:paraId="15F85D54" w14:textId="513A019B" w:rsidR="008B779F" w:rsidRPr="008B779F" w:rsidRDefault="00CC3D61" w:rsidP="0005621A">
            <w:pPr>
              <w:spacing w:before="40" w:after="120" w:line="220" w:lineRule="exact"/>
              <w:ind w:right="113"/>
              <w:rPr>
                <w:rFonts w:eastAsia="Times New Roman" w:cs="Times New Roman"/>
                <w:szCs w:val="20"/>
              </w:rPr>
            </w:pPr>
            <w:hyperlink r:id="rId39">
              <w:r w:rsidR="008B779F" w:rsidRPr="008B779F">
                <w:rPr>
                  <w:rFonts w:eastAsia="Times New Roman" w:cs="Times New Roman"/>
                  <w:b/>
                  <w:bCs/>
                  <w:szCs w:val="20"/>
                  <w:lang w:val="en-GB"/>
                </w:rPr>
                <w:t>C</w:t>
              </w:r>
              <w:r w:rsidR="008B779F" w:rsidRPr="008B779F">
                <w:rPr>
                  <w:rFonts w:eastAsia="Times New Roman" w:cs="Times New Roman"/>
                  <w:b/>
                  <w:bCs/>
                  <w:szCs w:val="20"/>
                </w:rPr>
                <w:t>094</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1949 года о трудовых статьях в договорах, заключаемых государственными органами власти (№ 94)</w:t>
            </w:r>
          </w:p>
        </w:tc>
        <w:tc>
          <w:tcPr>
            <w:tcW w:w="2050" w:type="dxa"/>
            <w:shd w:val="clear" w:color="auto" w:fill="auto"/>
          </w:tcPr>
          <w:p w14:paraId="74212978"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shd w:val="clear" w:color="auto" w:fill="auto"/>
          </w:tcPr>
          <w:p w14:paraId="3740C526" w14:textId="550F16AB"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shd w:val="clear" w:color="auto" w:fill="auto"/>
          </w:tcPr>
          <w:p w14:paraId="4AD813A7"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3E35B1C5" w14:textId="77777777" w:rsidTr="0005621A">
        <w:tc>
          <w:tcPr>
            <w:tcW w:w="3969" w:type="dxa"/>
            <w:shd w:val="clear" w:color="auto" w:fill="auto"/>
          </w:tcPr>
          <w:p w14:paraId="0DC2388C" w14:textId="5C3179B5" w:rsidR="008B779F" w:rsidRPr="008B779F" w:rsidRDefault="00CC3D61" w:rsidP="0005621A">
            <w:pPr>
              <w:spacing w:before="40" w:after="120" w:line="220" w:lineRule="exact"/>
              <w:ind w:right="113"/>
              <w:rPr>
                <w:rFonts w:eastAsia="Times New Roman" w:cs="Times New Roman"/>
                <w:szCs w:val="20"/>
              </w:rPr>
            </w:pPr>
            <w:hyperlink r:id="rId40">
              <w:r w:rsidR="008B779F" w:rsidRPr="008B779F">
                <w:rPr>
                  <w:rFonts w:eastAsia="Times New Roman" w:cs="Times New Roman"/>
                  <w:b/>
                  <w:bCs/>
                  <w:szCs w:val="20"/>
                  <w:lang w:val="en-GB"/>
                </w:rPr>
                <w:t>C</w:t>
              </w:r>
              <w:r w:rsidR="008B779F" w:rsidRPr="008B779F">
                <w:rPr>
                  <w:rFonts w:eastAsia="Times New Roman" w:cs="Times New Roman"/>
                  <w:b/>
                  <w:bCs/>
                  <w:szCs w:val="20"/>
                </w:rPr>
                <w:t>095</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1949 года об охране заработной платы (№ 95)</w:t>
            </w:r>
          </w:p>
        </w:tc>
        <w:tc>
          <w:tcPr>
            <w:tcW w:w="2050" w:type="dxa"/>
            <w:shd w:val="clear" w:color="auto" w:fill="auto"/>
          </w:tcPr>
          <w:p w14:paraId="6F001A7D"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shd w:val="clear" w:color="auto" w:fill="auto"/>
          </w:tcPr>
          <w:p w14:paraId="7205201F" w14:textId="04772733"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shd w:val="clear" w:color="auto" w:fill="auto"/>
          </w:tcPr>
          <w:p w14:paraId="49AE490F"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3D65CB30" w14:textId="77777777" w:rsidTr="0005621A">
        <w:tc>
          <w:tcPr>
            <w:tcW w:w="3969" w:type="dxa"/>
            <w:shd w:val="clear" w:color="auto" w:fill="auto"/>
          </w:tcPr>
          <w:p w14:paraId="2CF1ACEE" w14:textId="7267FE11" w:rsidR="008B779F" w:rsidRPr="008B779F" w:rsidRDefault="00CC3D61" w:rsidP="0005621A">
            <w:pPr>
              <w:spacing w:before="40" w:after="120" w:line="220" w:lineRule="exact"/>
              <w:ind w:right="113"/>
              <w:rPr>
                <w:rFonts w:eastAsia="Times New Roman" w:cs="Times New Roman"/>
                <w:szCs w:val="20"/>
              </w:rPr>
            </w:pPr>
            <w:hyperlink r:id="rId41">
              <w:r w:rsidR="008B779F" w:rsidRPr="008B779F">
                <w:rPr>
                  <w:rFonts w:eastAsia="Times New Roman" w:cs="Times New Roman"/>
                  <w:b/>
                  <w:bCs/>
                  <w:szCs w:val="20"/>
                  <w:lang w:val="en-GB"/>
                </w:rPr>
                <w:t>C</w:t>
              </w:r>
              <w:r w:rsidR="008B779F" w:rsidRPr="008B779F">
                <w:rPr>
                  <w:rFonts w:eastAsia="Times New Roman" w:cs="Times New Roman"/>
                  <w:b/>
                  <w:bCs/>
                  <w:szCs w:val="20"/>
                </w:rPr>
                <w:t>101</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1952 года</w:t>
            </w:r>
            <w:r w:rsidR="00FA1784">
              <w:rPr>
                <w:rFonts w:eastAsia="Times New Roman" w:cs="Times New Roman"/>
                <w:szCs w:val="20"/>
              </w:rPr>
              <w:br/>
            </w:r>
            <w:r w:rsidR="008B779F" w:rsidRPr="008B779F">
              <w:rPr>
                <w:rFonts w:eastAsia="Times New Roman" w:cs="Times New Roman"/>
                <w:szCs w:val="20"/>
              </w:rPr>
              <w:t>об оплачиваемых отпусках в сельском хозяйстве (№ 101)</w:t>
            </w:r>
          </w:p>
        </w:tc>
        <w:tc>
          <w:tcPr>
            <w:tcW w:w="2050" w:type="dxa"/>
            <w:shd w:val="clear" w:color="auto" w:fill="auto"/>
          </w:tcPr>
          <w:p w14:paraId="4E84028C"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shd w:val="clear" w:color="auto" w:fill="auto"/>
          </w:tcPr>
          <w:p w14:paraId="396297C4" w14:textId="06B1A7DF"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shd w:val="clear" w:color="auto" w:fill="auto"/>
          </w:tcPr>
          <w:p w14:paraId="16650B0E"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77F7DAC8" w14:textId="77777777" w:rsidTr="0005621A">
        <w:tc>
          <w:tcPr>
            <w:tcW w:w="3969" w:type="dxa"/>
            <w:shd w:val="clear" w:color="auto" w:fill="auto"/>
          </w:tcPr>
          <w:p w14:paraId="0530C5A3" w14:textId="7947DDA9" w:rsidR="008B779F" w:rsidRPr="008B779F" w:rsidRDefault="00CC3D61" w:rsidP="0005621A">
            <w:pPr>
              <w:spacing w:before="40" w:after="120" w:line="220" w:lineRule="exact"/>
              <w:ind w:right="113"/>
              <w:rPr>
                <w:rFonts w:eastAsia="Times New Roman" w:cs="Times New Roman"/>
                <w:szCs w:val="20"/>
              </w:rPr>
            </w:pPr>
            <w:hyperlink r:id="rId42">
              <w:r w:rsidR="008B779F" w:rsidRPr="008B779F">
                <w:rPr>
                  <w:rFonts w:eastAsia="Times New Roman" w:cs="Times New Roman"/>
                  <w:b/>
                  <w:bCs/>
                  <w:szCs w:val="20"/>
                  <w:lang w:val="en-GB"/>
                </w:rPr>
                <w:t>C</w:t>
              </w:r>
              <w:r w:rsidR="008B779F" w:rsidRPr="008B779F">
                <w:rPr>
                  <w:rFonts w:eastAsia="Times New Roman" w:cs="Times New Roman"/>
                  <w:b/>
                  <w:bCs/>
                  <w:szCs w:val="20"/>
                </w:rPr>
                <w:t>106</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1957 года</w:t>
            </w:r>
            <w:r w:rsidR="00FA1784">
              <w:rPr>
                <w:rFonts w:eastAsia="Times New Roman" w:cs="Times New Roman"/>
                <w:szCs w:val="20"/>
              </w:rPr>
              <w:br/>
            </w:r>
            <w:r w:rsidR="008B779F" w:rsidRPr="008B779F">
              <w:rPr>
                <w:rFonts w:eastAsia="Times New Roman" w:cs="Times New Roman"/>
                <w:szCs w:val="20"/>
              </w:rPr>
              <w:t>о еженедельном отдыхе в торговле</w:t>
            </w:r>
            <w:r w:rsidR="00FA1784">
              <w:rPr>
                <w:rFonts w:eastAsia="Times New Roman" w:cs="Times New Roman"/>
                <w:szCs w:val="20"/>
              </w:rPr>
              <w:br/>
            </w:r>
            <w:r w:rsidR="008B779F" w:rsidRPr="008B779F">
              <w:rPr>
                <w:rFonts w:eastAsia="Times New Roman" w:cs="Times New Roman"/>
                <w:szCs w:val="20"/>
              </w:rPr>
              <w:t>и учреждениях (№ 106)</w:t>
            </w:r>
          </w:p>
        </w:tc>
        <w:tc>
          <w:tcPr>
            <w:tcW w:w="2050" w:type="dxa"/>
            <w:shd w:val="clear" w:color="auto" w:fill="auto"/>
          </w:tcPr>
          <w:p w14:paraId="3B1A9F7C"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shd w:val="clear" w:color="auto" w:fill="auto"/>
          </w:tcPr>
          <w:p w14:paraId="07652467" w14:textId="53E26BB0"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shd w:val="clear" w:color="auto" w:fill="auto"/>
          </w:tcPr>
          <w:p w14:paraId="4E323A6A"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2DAC68C8" w14:textId="77777777" w:rsidTr="0005621A">
        <w:tc>
          <w:tcPr>
            <w:tcW w:w="3969" w:type="dxa"/>
            <w:shd w:val="clear" w:color="auto" w:fill="auto"/>
          </w:tcPr>
          <w:p w14:paraId="7A912888" w14:textId="4FE0EED1" w:rsidR="008B779F" w:rsidRPr="008B779F" w:rsidRDefault="00CC3D61" w:rsidP="0005621A">
            <w:pPr>
              <w:spacing w:before="40" w:after="120" w:line="220" w:lineRule="exact"/>
              <w:ind w:right="113"/>
              <w:rPr>
                <w:rFonts w:eastAsia="Times New Roman" w:cs="Times New Roman"/>
                <w:szCs w:val="20"/>
              </w:rPr>
            </w:pPr>
            <w:hyperlink r:id="rId43">
              <w:r w:rsidR="008B779F" w:rsidRPr="008B779F">
                <w:rPr>
                  <w:rFonts w:eastAsia="Times New Roman" w:cs="Times New Roman"/>
                  <w:b/>
                  <w:bCs/>
                  <w:szCs w:val="20"/>
                  <w:lang w:val="en-GB"/>
                </w:rPr>
                <w:t>C</w:t>
              </w:r>
              <w:r w:rsidR="008B779F" w:rsidRPr="008B779F">
                <w:rPr>
                  <w:rFonts w:eastAsia="Times New Roman" w:cs="Times New Roman"/>
                  <w:b/>
                  <w:bCs/>
                  <w:szCs w:val="20"/>
                </w:rPr>
                <w:t>112</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1959 года</w:t>
            </w:r>
            <w:r w:rsidR="00FA1784">
              <w:rPr>
                <w:rFonts w:eastAsia="Times New Roman" w:cs="Times New Roman"/>
                <w:szCs w:val="20"/>
              </w:rPr>
              <w:br/>
            </w:r>
            <w:r w:rsidR="008B779F" w:rsidRPr="008B779F">
              <w:rPr>
                <w:rFonts w:eastAsia="Times New Roman" w:cs="Times New Roman"/>
                <w:szCs w:val="20"/>
              </w:rPr>
              <w:t>о минимальном возрасте рыбаков (№ 112)</w:t>
            </w:r>
          </w:p>
        </w:tc>
        <w:tc>
          <w:tcPr>
            <w:tcW w:w="2050" w:type="dxa"/>
            <w:shd w:val="clear" w:color="auto" w:fill="auto"/>
          </w:tcPr>
          <w:p w14:paraId="2DCCEF9B"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shd w:val="clear" w:color="auto" w:fill="auto"/>
          </w:tcPr>
          <w:p w14:paraId="2A10CD13" w14:textId="2720CAE5" w:rsidR="008B779F" w:rsidRPr="008B779F" w:rsidRDefault="0005621A" w:rsidP="008B779F">
            <w:pPr>
              <w:suppressAutoHyphens w:val="0"/>
              <w:spacing w:before="40" w:after="120" w:line="220" w:lineRule="exact"/>
              <w:ind w:right="113"/>
              <w:rPr>
                <w:rFonts w:eastAsia="Times New Roman" w:cs="Times New Roman"/>
                <w:szCs w:val="20"/>
              </w:rPr>
            </w:pPr>
            <w:r>
              <w:rPr>
                <w:rFonts w:eastAsia="Times New Roman" w:cs="Times New Roman"/>
                <w:szCs w:val="20"/>
              </w:rPr>
              <w:t>Н</w:t>
            </w:r>
            <w:r w:rsidR="008B779F" w:rsidRPr="008B779F">
              <w:rPr>
                <w:rFonts w:eastAsia="Times New Roman" w:cs="Times New Roman"/>
                <w:szCs w:val="20"/>
              </w:rPr>
              <w:t>е имеет силы</w:t>
            </w:r>
          </w:p>
        </w:tc>
        <w:tc>
          <w:tcPr>
            <w:tcW w:w="1554" w:type="dxa"/>
            <w:shd w:val="clear" w:color="auto" w:fill="auto"/>
          </w:tcPr>
          <w:p w14:paraId="236325C3" w14:textId="380BCD89" w:rsidR="008B779F" w:rsidRPr="008B779F" w:rsidRDefault="0005621A" w:rsidP="0005621A">
            <w:pPr>
              <w:suppressAutoHyphens w:val="0"/>
              <w:spacing w:before="40" w:line="220" w:lineRule="exact"/>
              <w:ind w:right="113"/>
              <w:rPr>
                <w:rFonts w:eastAsia="Times New Roman" w:cs="Times New Roman"/>
                <w:szCs w:val="20"/>
              </w:rPr>
            </w:pPr>
            <w:r>
              <w:rPr>
                <w:rFonts w:eastAsia="Times New Roman" w:cs="Times New Roman"/>
                <w:szCs w:val="20"/>
              </w:rPr>
              <w:t>А</w:t>
            </w:r>
            <w:r w:rsidR="008B779F" w:rsidRPr="008B779F">
              <w:rPr>
                <w:rFonts w:eastAsia="Times New Roman" w:cs="Times New Roman"/>
                <w:szCs w:val="20"/>
              </w:rPr>
              <w:t>втоматическая денонсация</w:t>
            </w:r>
            <w:r>
              <w:rPr>
                <w:rFonts w:eastAsia="Times New Roman" w:cs="Times New Roman"/>
                <w:szCs w:val="20"/>
              </w:rPr>
              <w:br/>
            </w:r>
            <w:r w:rsidR="008B779F" w:rsidRPr="008B779F">
              <w:rPr>
                <w:rFonts w:eastAsia="Times New Roman" w:cs="Times New Roman"/>
                <w:szCs w:val="20"/>
              </w:rPr>
              <w:t>15 января</w:t>
            </w:r>
            <w:r>
              <w:rPr>
                <w:rFonts w:eastAsia="Times New Roman" w:cs="Times New Roman"/>
                <w:szCs w:val="20"/>
              </w:rPr>
              <w:br/>
            </w:r>
            <w:r w:rsidR="008B779F" w:rsidRPr="008B779F">
              <w:rPr>
                <w:rFonts w:eastAsia="Times New Roman" w:cs="Times New Roman"/>
                <w:szCs w:val="20"/>
              </w:rPr>
              <w:t>2019 года</w:t>
            </w:r>
            <w:r>
              <w:rPr>
                <w:rFonts w:eastAsia="Times New Roman" w:cs="Times New Roman"/>
                <w:szCs w:val="20"/>
              </w:rPr>
              <w:br/>
            </w:r>
            <w:r w:rsidR="008B779F" w:rsidRPr="008B779F">
              <w:rPr>
                <w:rFonts w:eastAsia="Times New Roman" w:cs="Times New Roman"/>
                <w:szCs w:val="20"/>
              </w:rPr>
              <w:t>в рамках</w:t>
            </w:r>
            <w:r>
              <w:rPr>
                <w:rFonts w:eastAsia="Times New Roman" w:cs="Times New Roman"/>
                <w:szCs w:val="20"/>
              </w:rPr>
              <w:br/>
            </w:r>
            <w:r w:rsidR="008B779F" w:rsidRPr="008B779F">
              <w:rPr>
                <w:rFonts w:eastAsia="Times New Roman" w:cs="Times New Roman"/>
                <w:szCs w:val="20"/>
              </w:rPr>
              <w:t xml:space="preserve">Конвенции </w:t>
            </w:r>
            <w:r w:rsidR="008B779F" w:rsidRPr="008B779F">
              <w:rPr>
                <w:rFonts w:eastAsia="Times New Roman" w:cs="Times New Roman"/>
                <w:szCs w:val="20"/>
                <w:lang w:val="en-GB"/>
              </w:rPr>
              <w:t>C</w:t>
            </w:r>
            <w:r w:rsidR="008B779F" w:rsidRPr="008B779F">
              <w:rPr>
                <w:rFonts w:eastAsia="Times New Roman" w:cs="Times New Roman"/>
                <w:szCs w:val="20"/>
              </w:rPr>
              <w:t>138</w:t>
            </w:r>
          </w:p>
        </w:tc>
      </w:tr>
      <w:tr w:rsidR="008B779F" w:rsidRPr="008B779F" w14:paraId="7DA1D1AD" w14:textId="77777777" w:rsidTr="0005621A">
        <w:tc>
          <w:tcPr>
            <w:tcW w:w="3969" w:type="dxa"/>
            <w:tcBorders>
              <w:bottom w:val="nil"/>
            </w:tcBorders>
            <w:shd w:val="clear" w:color="auto" w:fill="auto"/>
          </w:tcPr>
          <w:p w14:paraId="4A3C8A4F" w14:textId="439E9041" w:rsidR="008B779F" w:rsidRPr="008B779F" w:rsidRDefault="00CC3D61" w:rsidP="0005621A">
            <w:pPr>
              <w:spacing w:before="40" w:after="120" w:line="220" w:lineRule="exact"/>
              <w:ind w:right="113"/>
              <w:rPr>
                <w:rFonts w:eastAsia="Times New Roman" w:cs="Times New Roman"/>
                <w:szCs w:val="20"/>
              </w:rPr>
            </w:pPr>
            <w:hyperlink r:id="rId44">
              <w:r w:rsidR="008B779F" w:rsidRPr="008B779F">
                <w:rPr>
                  <w:rFonts w:eastAsia="Times New Roman" w:cs="Times New Roman"/>
                  <w:b/>
                  <w:bCs/>
                  <w:szCs w:val="20"/>
                  <w:lang w:val="en-GB"/>
                </w:rPr>
                <w:t>C</w:t>
              </w:r>
              <w:r w:rsidR="008B779F" w:rsidRPr="008B779F">
                <w:rPr>
                  <w:rFonts w:eastAsia="Times New Roman" w:cs="Times New Roman"/>
                  <w:b/>
                  <w:bCs/>
                  <w:szCs w:val="20"/>
                </w:rPr>
                <w:t>118</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1962 года о равноправии в области социального обеспечения (№ 118) </w:t>
            </w:r>
            <w:r w:rsidR="008B779F" w:rsidRPr="008B779F">
              <w:rPr>
                <w:rFonts w:eastAsia="Times New Roman" w:cs="Times New Roman"/>
                <w:i/>
                <w:iCs/>
                <w:szCs w:val="20"/>
              </w:rPr>
              <w:t xml:space="preserve">Дано согласие выполнять положения Конвенции в отношении отрасли </w:t>
            </w:r>
            <w:r w:rsidR="008B779F" w:rsidRPr="008B779F">
              <w:rPr>
                <w:rFonts w:eastAsia="Times New Roman" w:cs="Times New Roman"/>
                <w:i/>
                <w:iCs/>
                <w:szCs w:val="20"/>
                <w:lang w:val="en-GB"/>
              </w:rPr>
              <w:t>g</w:t>
            </w:r>
            <w:r w:rsidR="008B779F" w:rsidRPr="008B779F">
              <w:rPr>
                <w:rFonts w:eastAsia="Times New Roman" w:cs="Times New Roman"/>
                <w:i/>
                <w:iCs/>
                <w:szCs w:val="20"/>
              </w:rPr>
              <w:t>)</w:t>
            </w:r>
          </w:p>
        </w:tc>
        <w:tc>
          <w:tcPr>
            <w:tcW w:w="2050" w:type="dxa"/>
            <w:tcBorders>
              <w:bottom w:val="nil"/>
            </w:tcBorders>
            <w:shd w:val="clear" w:color="auto" w:fill="auto"/>
          </w:tcPr>
          <w:p w14:paraId="0F92E7BF"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tcBorders>
              <w:bottom w:val="nil"/>
            </w:tcBorders>
            <w:shd w:val="clear" w:color="auto" w:fill="auto"/>
          </w:tcPr>
          <w:p w14:paraId="11D14535" w14:textId="1E598A41"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tcBorders>
              <w:bottom w:val="nil"/>
            </w:tcBorders>
            <w:shd w:val="clear" w:color="auto" w:fill="auto"/>
          </w:tcPr>
          <w:p w14:paraId="2458CC49"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784A4667" w14:textId="77777777" w:rsidTr="0005621A">
        <w:tc>
          <w:tcPr>
            <w:tcW w:w="3969" w:type="dxa"/>
            <w:tcBorders>
              <w:top w:val="nil"/>
              <w:bottom w:val="nil"/>
            </w:tcBorders>
            <w:shd w:val="clear" w:color="auto" w:fill="auto"/>
          </w:tcPr>
          <w:p w14:paraId="43F5CCCA" w14:textId="64F3AAD3" w:rsidR="008B779F" w:rsidRPr="008B779F" w:rsidRDefault="00CC3D61" w:rsidP="0005621A">
            <w:pPr>
              <w:spacing w:before="40" w:after="120" w:line="220" w:lineRule="exact"/>
              <w:ind w:right="113"/>
              <w:rPr>
                <w:rFonts w:eastAsia="Times New Roman" w:cs="Times New Roman"/>
                <w:szCs w:val="20"/>
              </w:rPr>
            </w:pPr>
            <w:hyperlink r:id="rId45">
              <w:r w:rsidR="008B779F" w:rsidRPr="008B779F">
                <w:rPr>
                  <w:rFonts w:eastAsia="Times New Roman" w:cs="Times New Roman"/>
                  <w:b/>
                  <w:bCs/>
                  <w:szCs w:val="20"/>
                  <w:lang w:val="en-GB"/>
                </w:rPr>
                <w:t>C</w:t>
              </w:r>
              <w:r w:rsidR="008B779F" w:rsidRPr="008B779F">
                <w:rPr>
                  <w:rFonts w:eastAsia="Times New Roman" w:cs="Times New Roman"/>
                  <w:b/>
                  <w:bCs/>
                  <w:szCs w:val="20"/>
                </w:rPr>
                <w:t>135</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1971 года</w:t>
            </w:r>
            <w:r w:rsidR="00FA1784">
              <w:rPr>
                <w:rFonts w:eastAsia="Times New Roman" w:cs="Times New Roman"/>
                <w:szCs w:val="20"/>
              </w:rPr>
              <w:br/>
            </w:r>
            <w:r w:rsidR="008B779F" w:rsidRPr="008B779F">
              <w:rPr>
                <w:rFonts w:eastAsia="Times New Roman" w:cs="Times New Roman"/>
                <w:szCs w:val="20"/>
              </w:rPr>
              <w:t>о представителях работников (№ 135)</w:t>
            </w:r>
          </w:p>
        </w:tc>
        <w:tc>
          <w:tcPr>
            <w:tcW w:w="2050" w:type="dxa"/>
            <w:tcBorders>
              <w:top w:val="nil"/>
              <w:bottom w:val="nil"/>
            </w:tcBorders>
            <w:shd w:val="clear" w:color="auto" w:fill="auto"/>
          </w:tcPr>
          <w:p w14:paraId="47BE2D6F"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15 </w:t>
            </w:r>
            <w:r w:rsidRPr="008B779F">
              <w:rPr>
                <w:rFonts w:eastAsia="Times New Roman" w:cs="Times New Roman"/>
                <w:szCs w:val="20"/>
              </w:rPr>
              <w:t>июня</w:t>
            </w:r>
            <w:r w:rsidRPr="008B779F">
              <w:rPr>
                <w:rFonts w:eastAsia="Times New Roman" w:cs="Times New Roman"/>
                <w:szCs w:val="20"/>
                <w:lang w:val="en-GB"/>
              </w:rPr>
              <w:t xml:space="preserve"> 1976 </w:t>
            </w:r>
            <w:r w:rsidRPr="008B779F">
              <w:rPr>
                <w:rFonts w:eastAsia="Times New Roman" w:cs="Times New Roman"/>
                <w:szCs w:val="20"/>
              </w:rPr>
              <w:t>года</w:t>
            </w:r>
          </w:p>
        </w:tc>
        <w:tc>
          <w:tcPr>
            <w:tcW w:w="938" w:type="dxa"/>
            <w:tcBorders>
              <w:top w:val="nil"/>
              <w:bottom w:val="nil"/>
            </w:tcBorders>
            <w:shd w:val="clear" w:color="auto" w:fill="auto"/>
          </w:tcPr>
          <w:p w14:paraId="65E1E32C" w14:textId="2F2388E3"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tcBorders>
              <w:top w:val="nil"/>
              <w:bottom w:val="nil"/>
            </w:tcBorders>
            <w:shd w:val="clear" w:color="auto" w:fill="auto"/>
          </w:tcPr>
          <w:p w14:paraId="25D505BF"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0CFE40C1" w14:textId="77777777" w:rsidTr="0005621A">
        <w:tc>
          <w:tcPr>
            <w:tcW w:w="3969" w:type="dxa"/>
            <w:tcBorders>
              <w:top w:val="nil"/>
            </w:tcBorders>
            <w:shd w:val="clear" w:color="auto" w:fill="auto"/>
          </w:tcPr>
          <w:p w14:paraId="547BCB56" w14:textId="16F48262" w:rsidR="008B779F" w:rsidRPr="008B779F" w:rsidRDefault="00CC3D61" w:rsidP="0005621A">
            <w:pPr>
              <w:spacing w:before="40" w:after="120" w:line="220" w:lineRule="exact"/>
              <w:ind w:right="113"/>
              <w:rPr>
                <w:rFonts w:eastAsia="Times New Roman" w:cs="Times New Roman"/>
                <w:szCs w:val="20"/>
              </w:rPr>
            </w:pPr>
            <w:hyperlink r:id="rId46">
              <w:r w:rsidR="008B779F" w:rsidRPr="008B779F">
                <w:rPr>
                  <w:rFonts w:eastAsia="Times New Roman" w:cs="Times New Roman"/>
                  <w:b/>
                  <w:bCs/>
                  <w:szCs w:val="20"/>
                  <w:lang w:val="en-GB"/>
                </w:rPr>
                <w:t>C</w:t>
              </w:r>
              <w:r w:rsidR="008B779F" w:rsidRPr="008B779F">
                <w:rPr>
                  <w:rFonts w:eastAsia="Times New Roman" w:cs="Times New Roman"/>
                  <w:b/>
                  <w:bCs/>
                  <w:szCs w:val="20"/>
                </w:rPr>
                <w:t>150</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1978 года</w:t>
            </w:r>
            <w:r w:rsidR="00FA1784">
              <w:rPr>
                <w:rFonts w:eastAsia="Times New Roman" w:cs="Times New Roman"/>
                <w:szCs w:val="20"/>
              </w:rPr>
              <w:br/>
            </w:r>
            <w:r w:rsidR="008B779F" w:rsidRPr="008B779F">
              <w:rPr>
                <w:rFonts w:eastAsia="Times New Roman" w:cs="Times New Roman"/>
                <w:szCs w:val="20"/>
              </w:rPr>
              <w:t>о регулировании вопросов труда (№ 150)</w:t>
            </w:r>
          </w:p>
        </w:tc>
        <w:tc>
          <w:tcPr>
            <w:tcW w:w="2050" w:type="dxa"/>
            <w:tcBorders>
              <w:top w:val="nil"/>
            </w:tcBorders>
            <w:shd w:val="clear" w:color="auto" w:fill="auto"/>
          </w:tcPr>
          <w:p w14:paraId="2C348E11"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29 </w:t>
            </w:r>
            <w:r w:rsidRPr="008B779F">
              <w:rPr>
                <w:rFonts w:eastAsia="Times New Roman" w:cs="Times New Roman"/>
                <w:szCs w:val="20"/>
              </w:rPr>
              <w:t>сентября</w:t>
            </w:r>
            <w:r w:rsidRPr="008B779F">
              <w:rPr>
                <w:rFonts w:eastAsia="Times New Roman" w:cs="Times New Roman"/>
                <w:szCs w:val="20"/>
                <w:lang w:val="en-GB"/>
              </w:rPr>
              <w:t xml:space="preserve"> 1981 </w:t>
            </w:r>
            <w:r w:rsidRPr="008B779F">
              <w:rPr>
                <w:rFonts w:eastAsia="Times New Roman" w:cs="Times New Roman"/>
                <w:szCs w:val="20"/>
              </w:rPr>
              <w:t>года</w:t>
            </w:r>
          </w:p>
        </w:tc>
        <w:tc>
          <w:tcPr>
            <w:tcW w:w="938" w:type="dxa"/>
            <w:tcBorders>
              <w:top w:val="nil"/>
            </w:tcBorders>
            <w:shd w:val="clear" w:color="auto" w:fill="auto"/>
          </w:tcPr>
          <w:p w14:paraId="773AE442" w14:textId="24448853"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tcBorders>
              <w:top w:val="nil"/>
            </w:tcBorders>
            <w:shd w:val="clear" w:color="auto" w:fill="auto"/>
          </w:tcPr>
          <w:p w14:paraId="2953C01F"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51893804" w14:textId="77777777" w:rsidTr="0005621A">
        <w:tc>
          <w:tcPr>
            <w:tcW w:w="3969" w:type="dxa"/>
            <w:shd w:val="clear" w:color="auto" w:fill="auto"/>
          </w:tcPr>
          <w:p w14:paraId="1106D746" w14:textId="0FAB3748" w:rsidR="008B779F" w:rsidRPr="008B779F" w:rsidRDefault="00CC3D61" w:rsidP="0005621A">
            <w:pPr>
              <w:spacing w:before="40" w:after="120" w:line="220" w:lineRule="exact"/>
              <w:ind w:right="113"/>
              <w:rPr>
                <w:rFonts w:eastAsia="Times New Roman" w:cs="Times New Roman"/>
                <w:szCs w:val="20"/>
              </w:rPr>
            </w:pPr>
            <w:hyperlink r:id="rId47">
              <w:r w:rsidR="008B779F" w:rsidRPr="008B779F">
                <w:rPr>
                  <w:rFonts w:eastAsia="Times New Roman" w:cs="Times New Roman"/>
                  <w:b/>
                  <w:bCs/>
                  <w:szCs w:val="20"/>
                  <w:lang w:val="en-GB"/>
                </w:rPr>
                <w:t>C</w:t>
              </w:r>
              <w:r w:rsidR="008B779F" w:rsidRPr="008B779F">
                <w:rPr>
                  <w:rFonts w:eastAsia="Times New Roman" w:cs="Times New Roman"/>
                  <w:b/>
                  <w:bCs/>
                  <w:szCs w:val="20"/>
                </w:rPr>
                <w:t>151</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1978 года о трудовых отношениях на государственной службе</w:t>
            </w:r>
            <w:r w:rsidR="00FA1784">
              <w:rPr>
                <w:rFonts w:eastAsia="Times New Roman" w:cs="Times New Roman"/>
                <w:szCs w:val="20"/>
              </w:rPr>
              <w:br/>
            </w:r>
            <w:r w:rsidR="008B779F" w:rsidRPr="008B779F">
              <w:rPr>
                <w:rFonts w:eastAsia="Times New Roman" w:cs="Times New Roman"/>
                <w:szCs w:val="20"/>
              </w:rPr>
              <w:t>(№ 151)</w:t>
            </w:r>
          </w:p>
        </w:tc>
        <w:tc>
          <w:tcPr>
            <w:tcW w:w="2050" w:type="dxa"/>
            <w:shd w:val="clear" w:color="auto" w:fill="auto"/>
          </w:tcPr>
          <w:p w14:paraId="4E7D63E2"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29 </w:t>
            </w:r>
            <w:r w:rsidRPr="008B779F">
              <w:rPr>
                <w:rFonts w:eastAsia="Times New Roman" w:cs="Times New Roman"/>
                <w:szCs w:val="20"/>
              </w:rPr>
              <w:t>сентября</w:t>
            </w:r>
            <w:r w:rsidRPr="008B779F">
              <w:rPr>
                <w:rFonts w:eastAsia="Times New Roman" w:cs="Times New Roman"/>
                <w:szCs w:val="20"/>
                <w:lang w:val="en-GB"/>
              </w:rPr>
              <w:t xml:space="preserve"> 1981 </w:t>
            </w:r>
            <w:r w:rsidRPr="008B779F">
              <w:rPr>
                <w:rFonts w:eastAsia="Times New Roman" w:cs="Times New Roman"/>
                <w:szCs w:val="20"/>
              </w:rPr>
              <w:t>года</w:t>
            </w:r>
          </w:p>
        </w:tc>
        <w:tc>
          <w:tcPr>
            <w:tcW w:w="938" w:type="dxa"/>
            <w:shd w:val="clear" w:color="auto" w:fill="auto"/>
          </w:tcPr>
          <w:p w14:paraId="3B6DAB92" w14:textId="39BDB081"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shd w:val="clear" w:color="auto" w:fill="auto"/>
          </w:tcPr>
          <w:p w14:paraId="795BCB0A"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72AA80A2" w14:textId="77777777" w:rsidTr="0005621A">
        <w:tc>
          <w:tcPr>
            <w:tcW w:w="3969" w:type="dxa"/>
            <w:shd w:val="clear" w:color="auto" w:fill="auto"/>
          </w:tcPr>
          <w:p w14:paraId="1836D52F" w14:textId="2E69E355" w:rsidR="008B779F" w:rsidRPr="008B779F" w:rsidRDefault="00CC3D61" w:rsidP="0005621A">
            <w:pPr>
              <w:spacing w:before="40" w:after="120" w:line="220" w:lineRule="exact"/>
              <w:ind w:right="113"/>
              <w:rPr>
                <w:rFonts w:eastAsia="Times New Roman" w:cs="Times New Roman"/>
                <w:szCs w:val="20"/>
              </w:rPr>
            </w:pPr>
            <w:hyperlink r:id="rId48">
              <w:r w:rsidR="008B779F" w:rsidRPr="008B779F">
                <w:rPr>
                  <w:rFonts w:eastAsia="Times New Roman" w:cs="Times New Roman"/>
                  <w:b/>
                  <w:bCs/>
                  <w:szCs w:val="20"/>
                  <w:lang w:val="en-GB"/>
                </w:rPr>
                <w:t>C</w:t>
              </w:r>
              <w:r w:rsidR="008B779F" w:rsidRPr="008B779F">
                <w:rPr>
                  <w:rFonts w:eastAsia="Times New Roman" w:cs="Times New Roman"/>
                  <w:b/>
                  <w:bCs/>
                  <w:szCs w:val="20"/>
                </w:rPr>
                <w:t>154</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1981 года</w:t>
            </w:r>
            <w:r w:rsidR="00FA1784">
              <w:rPr>
                <w:rFonts w:eastAsia="Times New Roman" w:cs="Times New Roman"/>
                <w:szCs w:val="20"/>
              </w:rPr>
              <w:br/>
            </w:r>
            <w:r w:rsidR="008B779F" w:rsidRPr="008B779F">
              <w:rPr>
                <w:rFonts w:eastAsia="Times New Roman" w:cs="Times New Roman"/>
                <w:szCs w:val="20"/>
              </w:rPr>
              <w:t>о коллективных переговорах (№ 154)</w:t>
            </w:r>
          </w:p>
        </w:tc>
        <w:tc>
          <w:tcPr>
            <w:tcW w:w="2050" w:type="dxa"/>
            <w:shd w:val="clear" w:color="auto" w:fill="auto"/>
          </w:tcPr>
          <w:p w14:paraId="0A9D3CDA" w14:textId="39362B8E"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 xml:space="preserve">5 </w:t>
            </w:r>
            <w:r w:rsidRPr="008B779F">
              <w:rPr>
                <w:rFonts w:eastAsia="Times New Roman" w:cs="Times New Roman"/>
                <w:szCs w:val="20"/>
              </w:rPr>
              <w:t>июня</w:t>
            </w:r>
            <w:r w:rsidRPr="008B779F">
              <w:rPr>
                <w:rFonts w:eastAsia="Times New Roman" w:cs="Times New Roman"/>
                <w:szCs w:val="20"/>
                <w:lang w:val="en-GB"/>
              </w:rPr>
              <w:t xml:space="preserve"> 1996 </w:t>
            </w:r>
            <w:r w:rsidRPr="008B779F">
              <w:rPr>
                <w:rFonts w:eastAsia="Times New Roman" w:cs="Times New Roman"/>
                <w:szCs w:val="20"/>
              </w:rPr>
              <w:t>года</w:t>
            </w:r>
          </w:p>
        </w:tc>
        <w:tc>
          <w:tcPr>
            <w:tcW w:w="938" w:type="dxa"/>
            <w:shd w:val="clear" w:color="auto" w:fill="auto"/>
          </w:tcPr>
          <w:p w14:paraId="4D342354" w14:textId="6F1E1EF4"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shd w:val="clear" w:color="auto" w:fill="auto"/>
          </w:tcPr>
          <w:p w14:paraId="643C26D4"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74FB2F74" w14:textId="77777777" w:rsidTr="0005621A">
        <w:tc>
          <w:tcPr>
            <w:tcW w:w="3969" w:type="dxa"/>
            <w:shd w:val="clear" w:color="auto" w:fill="auto"/>
          </w:tcPr>
          <w:p w14:paraId="1215BD17" w14:textId="3CFFD659" w:rsidR="008B779F" w:rsidRPr="008B779F" w:rsidRDefault="00CC3D61" w:rsidP="0005621A">
            <w:pPr>
              <w:spacing w:before="40" w:after="120" w:line="220" w:lineRule="exact"/>
              <w:ind w:right="113"/>
              <w:rPr>
                <w:rFonts w:eastAsia="Times New Roman" w:cs="Times New Roman"/>
                <w:szCs w:val="20"/>
              </w:rPr>
            </w:pPr>
            <w:hyperlink r:id="rId49">
              <w:r w:rsidR="008B779F" w:rsidRPr="008B779F">
                <w:rPr>
                  <w:rFonts w:eastAsia="Times New Roman" w:cs="Times New Roman"/>
                  <w:b/>
                  <w:bCs/>
                  <w:szCs w:val="20"/>
                  <w:lang w:val="en-GB"/>
                </w:rPr>
                <w:t>C</w:t>
              </w:r>
              <w:r w:rsidR="008B779F" w:rsidRPr="008B779F">
                <w:rPr>
                  <w:rFonts w:eastAsia="Times New Roman" w:cs="Times New Roman"/>
                  <w:b/>
                  <w:bCs/>
                  <w:szCs w:val="20"/>
                </w:rPr>
                <w:t>181</w:t>
              </w:r>
            </w:hyperlink>
            <w:r w:rsidR="008B779F" w:rsidRPr="008B779F">
              <w:rPr>
                <w:rFonts w:eastAsia="Times New Roman" w:cs="Times New Roman"/>
                <w:szCs w:val="20"/>
              </w:rPr>
              <w:t xml:space="preserve"> </w:t>
            </w:r>
            <w:r w:rsidR="0005621A" w:rsidRPr="0005621A">
              <w:rPr>
                <w:rFonts w:eastAsia="Times New Roman" w:cs="Times New Roman"/>
                <w:szCs w:val="20"/>
              </w:rPr>
              <w:t>‒‒</w:t>
            </w:r>
            <w:r w:rsidR="008B779F" w:rsidRPr="008B779F">
              <w:rPr>
                <w:rFonts w:eastAsia="Times New Roman" w:cs="Times New Roman"/>
                <w:szCs w:val="20"/>
              </w:rPr>
              <w:t xml:space="preserve"> Конвенция 1997 года о частных агентствах занятости (№ 181)</w:t>
            </w:r>
          </w:p>
        </w:tc>
        <w:tc>
          <w:tcPr>
            <w:tcW w:w="2050" w:type="dxa"/>
            <w:shd w:val="clear" w:color="auto" w:fill="auto"/>
          </w:tcPr>
          <w:p w14:paraId="6703E71B" w14:textId="77777777" w:rsidR="008B779F" w:rsidRPr="008B779F" w:rsidRDefault="008B779F" w:rsidP="008B779F">
            <w:pPr>
              <w:suppressAutoHyphens w:val="0"/>
              <w:spacing w:before="40" w:after="120" w:line="220" w:lineRule="exact"/>
              <w:ind w:right="113"/>
              <w:rPr>
                <w:rFonts w:eastAsia="Times New Roman" w:cs="Times New Roman"/>
                <w:szCs w:val="20"/>
              </w:rPr>
            </w:pPr>
            <w:r w:rsidRPr="008B779F">
              <w:rPr>
                <w:rFonts w:eastAsia="Times New Roman" w:cs="Times New Roman"/>
                <w:szCs w:val="20"/>
                <w:lang w:val="en-GB"/>
              </w:rPr>
              <w:t xml:space="preserve">12 </w:t>
            </w:r>
            <w:r w:rsidRPr="008B779F">
              <w:rPr>
                <w:rFonts w:eastAsia="Times New Roman" w:cs="Times New Roman"/>
                <w:szCs w:val="20"/>
              </w:rPr>
              <w:t>апреля</w:t>
            </w:r>
            <w:r w:rsidRPr="008B779F">
              <w:rPr>
                <w:rFonts w:eastAsia="Times New Roman" w:cs="Times New Roman"/>
                <w:szCs w:val="20"/>
                <w:lang w:val="en-GB"/>
              </w:rPr>
              <w:t xml:space="preserve"> 2006</w:t>
            </w:r>
            <w:r w:rsidRPr="008B779F">
              <w:rPr>
                <w:rFonts w:eastAsia="Times New Roman" w:cs="Times New Roman"/>
                <w:szCs w:val="20"/>
              </w:rPr>
              <w:t xml:space="preserve"> года</w:t>
            </w:r>
          </w:p>
        </w:tc>
        <w:tc>
          <w:tcPr>
            <w:tcW w:w="938" w:type="dxa"/>
            <w:shd w:val="clear" w:color="auto" w:fill="auto"/>
          </w:tcPr>
          <w:p w14:paraId="1BC5E927" w14:textId="340F5194" w:rsidR="008B779F" w:rsidRPr="008B779F" w:rsidRDefault="0005621A"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В</w:t>
            </w:r>
            <w:r w:rsidR="008B779F" w:rsidRPr="008B779F">
              <w:rPr>
                <w:rFonts w:eastAsia="Times New Roman" w:cs="Times New Roman"/>
                <w:szCs w:val="20"/>
                <w:lang w:val="en-GB"/>
              </w:rPr>
              <w:t xml:space="preserve"> </w:t>
            </w:r>
            <w:r w:rsidR="008B779F" w:rsidRPr="008B779F">
              <w:rPr>
                <w:rFonts w:eastAsia="Times New Roman" w:cs="Times New Roman"/>
                <w:szCs w:val="20"/>
              </w:rPr>
              <w:t>силе</w:t>
            </w:r>
          </w:p>
        </w:tc>
        <w:tc>
          <w:tcPr>
            <w:tcW w:w="1554" w:type="dxa"/>
            <w:shd w:val="clear" w:color="auto" w:fill="auto"/>
          </w:tcPr>
          <w:p w14:paraId="128E37B1"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bl>
    <w:p w14:paraId="63587125" w14:textId="77777777" w:rsidR="008B779F" w:rsidRPr="008B779F" w:rsidRDefault="008B779F" w:rsidP="00FA1784">
      <w:pPr>
        <w:pStyle w:val="H23G"/>
      </w:pPr>
      <w:r w:rsidRPr="008B779F">
        <w:tab/>
      </w:r>
      <w:r w:rsidRPr="008B779F">
        <w:tab/>
        <w:t>Женевские конвенции и другие договоры по международному гуманитарному праву</w:t>
      </w:r>
      <w:r w:rsidRPr="00FA1784">
        <w:rPr>
          <w:b w:val="0"/>
          <w:bCs/>
          <w:sz w:val="18"/>
          <w:vertAlign w:val="superscript"/>
          <w:lang w:val="en-GB"/>
        </w:rPr>
        <w:footnoteReference w:id="23"/>
      </w:r>
    </w:p>
    <w:p w14:paraId="52F989F5"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83.</w:t>
      </w:r>
      <w:r w:rsidRPr="008B779F">
        <w:rPr>
          <w:rFonts w:eastAsia="Times New Roman" w:cs="Times New Roman"/>
          <w:szCs w:val="20"/>
        </w:rPr>
        <w:tab/>
        <w:t>Статус ратификации:</w:t>
      </w:r>
    </w:p>
    <w:p w14:paraId="4A2E5CF6" w14:textId="43AEE6A1"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a</w:t>
      </w:r>
      <w:r w:rsidRPr="008B779F">
        <w:rPr>
          <w:rFonts w:eastAsia="Times New Roman" w:cs="Times New Roman"/>
          <w:szCs w:val="20"/>
        </w:rPr>
        <w:t>)</w:t>
      </w:r>
      <w:r w:rsidRPr="008B779F">
        <w:rPr>
          <w:rFonts w:eastAsia="Times New Roman" w:cs="Times New Roman"/>
          <w:szCs w:val="20"/>
        </w:rPr>
        <w:tab/>
        <w:t>четыре Женевские конвенции, 1949 год</w:t>
      </w:r>
      <w:r w:rsidR="00413F68">
        <w:rPr>
          <w:rFonts w:eastAsia="Times New Roman" w:cs="Times New Roman"/>
          <w:szCs w:val="20"/>
        </w:rPr>
        <w:t>.</w:t>
      </w:r>
      <w:r w:rsidRPr="008B779F">
        <w:rPr>
          <w:rFonts w:eastAsia="Times New Roman" w:cs="Times New Roman"/>
          <w:szCs w:val="20"/>
        </w:rPr>
        <w:t xml:space="preserve"> «</w:t>
      </w:r>
      <w:r w:rsidRPr="008B779F">
        <w:rPr>
          <w:rFonts w:eastAsia="Times New Roman" w:cs="Times New Roman"/>
          <w:szCs w:val="20"/>
          <w:lang w:val="en-GB"/>
        </w:rPr>
        <w:t>D</w:t>
      </w:r>
      <w:r w:rsidRPr="008B779F">
        <w:rPr>
          <w:rFonts w:eastAsia="Times New Roman" w:cs="Times New Roman"/>
          <w:szCs w:val="20"/>
        </w:rPr>
        <w:t>» 13/10/1976;</w:t>
      </w:r>
    </w:p>
    <w:p w14:paraId="6FB124DA" w14:textId="52C1F051"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lastRenderedPageBreak/>
        <w:tab/>
      </w:r>
      <w:r w:rsidRPr="008B779F">
        <w:rPr>
          <w:rFonts w:eastAsia="Times New Roman" w:cs="Times New Roman"/>
          <w:szCs w:val="20"/>
          <w:lang w:val="en-GB"/>
        </w:rPr>
        <w:t>b</w:t>
      </w:r>
      <w:r w:rsidRPr="008B779F">
        <w:rPr>
          <w:rFonts w:eastAsia="Times New Roman" w:cs="Times New Roman"/>
          <w:szCs w:val="20"/>
        </w:rPr>
        <w:t>)</w:t>
      </w:r>
      <w:r w:rsidRPr="008B779F">
        <w:rPr>
          <w:rFonts w:eastAsia="Times New Roman" w:cs="Times New Roman"/>
          <w:szCs w:val="20"/>
        </w:rPr>
        <w:tab/>
        <w:t>Дополнительный протокол</w:t>
      </w:r>
      <w:r w:rsidR="00413F68">
        <w:rPr>
          <w:rFonts w:eastAsia="Times New Roman" w:cs="Times New Roman"/>
          <w:szCs w:val="20"/>
        </w:rPr>
        <w:t> </w:t>
      </w:r>
      <w:r w:rsidRPr="008B779F">
        <w:rPr>
          <w:rFonts w:eastAsia="Times New Roman" w:cs="Times New Roman"/>
          <w:szCs w:val="20"/>
          <w:lang w:val="en-GB"/>
        </w:rPr>
        <w:t>I</w:t>
      </w:r>
      <w:r w:rsidRPr="008B779F">
        <w:rPr>
          <w:rFonts w:eastAsia="Times New Roman" w:cs="Times New Roman"/>
          <w:szCs w:val="20"/>
        </w:rPr>
        <w:t xml:space="preserve"> к четырем Женевским конвенциям,</w:t>
      </w:r>
      <w:r w:rsidR="00413F68">
        <w:rPr>
          <w:rFonts w:eastAsia="Times New Roman" w:cs="Times New Roman"/>
          <w:szCs w:val="20"/>
        </w:rPr>
        <w:br/>
      </w:r>
      <w:r w:rsidRPr="008B779F">
        <w:rPr>
          <w:rFonts w:eastAsia="Times New Roman" w:cs="Times New Roman"/>
          <w:szCs w:val="20"/>
        </w:rPr>
        <w:t>1977 год. «</w:t>
      </w:r>
      <w:r w:rsidRPr="008B779F">
        <w:rPr>
          <w:rFonts w:eastAsia="Times New Roman" w:cs="Times New Roman"/>
          <w:szCs w:val="20"/>
          <w:lang w:val="en-GB"/>
        </w:rPr>
        <w:t>A</w:t>
      </w:r>
      <w:r w:rsidRPr="008B779F">
        <w:rPr>
          <w:rFonts w:eastAsia="Times New Roman" w:cs="Times New Roman"/>
          <w:szCs w:val="20"/>
        </w:rPr>
        <w:t>» 16/12/1985;</w:t>
      </w:r>
    </w:p>
    <w:p w14:paraId="79DFB714" w14:textId="61BB3509"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c</w:t>
      </w:r>
      <w:r w:rsidRPr="008B779F">
        <w:rPr>
          <w:rFonts w:eastAsia="Times New Roman" w:cs="Times New Roman"/>
          <w:szCs w:val="20"/>
        </w:rPr>
        <w:t>)</w:t>
      </w:r>
      <w:r w:rsidRPr="008B779F">
        <w:rPr>
          <w:rFonts w:eastAsia="Times New Roman" w:cs="Times New Roman"/>
          <w:szCs w:val="20"/>
        </w:rPr>
        <w:tab/>
        <w:t>Дополнительный протокол</w:t>
      </w:r>
      <w:r w:rsidR="00413F68">
        <w:rPr>
          <w:rFonts w:eastAsia="Times New Roman" w:cs="Times New Roman"/>
          <w:szCs w:val="20"/>
        </w:rPr>
        <w:t> </w:t>
      </w:r>
      <w:r w:rsidRPr="008B779F">
        <w:rPr>
          <w:rFonts w:eastAsia="Times New Roman" w:cs="Times New Roman"/>
          <w:szCs w:val="20"/>
          <w:lang w:val="en-GB"/>
        </w:rPr>
        <w:t>II</w:t>
      </w:r>
      <w:r w:rsidRPr="008B779F">
        <w:rPr>
          <w:rFonts w:eastAsia="Times New Roman" w:cs="Times New Roman"/>
          <w:szCs w:val="20"/>
        </w:rPr>
        <w:t xml:space="preserve"> к четырем Женевским конвенциям,</w:t>
      </w:r>
      <w:r w:rsidR="00413F68">
        <w:rPr>
          <w:rFonts w:eastAsia="Times New Roman" w:cs="Times New Roman"/>
          <w:szCs w:val="20"/>
        </w:rPr>
        <w:br/>
      </w:r>
      <w:r w:rsidRPr="008B779F">
        <w:rPr>
          <w:rFonts w:eastAsia="Times New Roman" w:cs="Times New Roman"/>
          <w:szCs w:val="20"/>
        </w:rPr>
        <w:t>1977 год. «</w:t>
      </w:r>
      <w:r w:rsidRPr="008B779F">
        <w:rPr>
          <w:rFonts w:eastAsia="Times New Roman" w:cs="Times New Roman"/>
          <w:szCs w:val="20"/>
          <w:lang w:val="en-GB"/>
        </w:rPr>
        <w:t>A</w:t>
      </w:r>
      <w:r w:rsidRPr="008B779F">
        <w:rPr>
          <w:rFonts w:eastAsia="Times New Roman" w:cs="Times New Roman"/>
          <w:szCs w:val="20"/>
        </w:rPr>
        <w:t>» 16/12/1985;</w:t>
      </w:r>
    </w:p>
    <w:p w14:paraId="167F6C16" w14:textId="0C1677BD"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d</w:t>
      </w:r>
      <w:r w:rsidRPr="008B779F">
        <w:rPr>
          <w:rFonts w:eastAsia="Times New Roman" w:cs="Times New Roman"/>
          <w:szCs w:val="20"/>
        </w:rPr>
        <w:t>)</w:t>
      </w:r>
      <w:r w:rsidRPr="008B779F">
        <w:rPr>
          <w:rFonts w:eastAsia="Times New Roman" w:cs="Times New Roman"/>
          <w:szCs w:val="20"/>
        </w:rPr>
        <w:tab/>
        <w:t>Дополнительный протокол</w:t>
      </w:r>
      <w:r w:rsidR="00413F68">
        <w:rPr>
          <w:rFonts w:eastAsia="Times New Roman" w:cs="Times New Roman"/>
          <w:szCs w:val="20"/>
        </w:rPr>
        <w:t> </w:t>
      </w:r>
      <w:r w:rsidRPr="008B779F">
        <w:rPr>
          <w:rFonts w:eastAsia="Times New Roman" w:cs="Times New Roman"/>
          <w:szCs w:val="20"/>
          <w:lang w:val="en-GB"/>
        </w:rPr>
        <w:t>III</w:t>
      </w:r>
      <w:r w:rsidRPr="008B779F">
        <w:rPr>
          <w:rFonts w:eastAsia="Times New Roman" w:cs="Times New Roman"/>
          <w:szCs w:val="20"/>
        </w:rPr>
        <w:t xml:space="preserve"> к четырем Женевским конвенциям,</w:t>
      </w:r>
      <w:r w:rsidR="00413F68">
        <w:rPr>
          <w:rFonts w:eastAsia="Times New Roman" w:cs="Times New Roman"/>
          <w:szCs w:val="20"/>
        </w:rPr>
        <w:br/>
      </w:r>
      <w:r w:rsidRPr="008B779F">
        <w:rPr>
          <w:rFonts w:eastAsia="Times New Roman" w:cs="Times New Roman"/>
          <w:szCs w:val="20"/>
        </w:rPr>
        <w:t>2005 год. «</w:t>
      </w:r>
      <w:r w:rsidRPr="008B779F">
        <w:rPr>
          <w:rFonts w:eastAsia="Times New Roman" w:cs="Times New Roman"/>
          <w:szCs w:val="20"/>
          <w:lang w:val="en-GB"/>
        </w:rPr>
        <w:t>A</w:t>
      </w:r>
      <w:r w:rsidRPr="008B779F">
        <w:rPr>
          <w:rFonts w:eastAsia="Times New Roman" w:cs="Times New Roman"/>
          <w:szCs w:val="20"/>
        </w:rPr>
        <w:t>» 25/06/2013;</w:t>
      </w:r>
    </w:p>
    <w:p w14:paraId="3162382C" w14:textId="01DA4D46"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e</w:t>
      </w:r>
      <w:r w:rsidRPr="008B779F">
        <w:rPr>
          <w:rFonts w:eastAsia="Times New Roman" w:cs="Times New Roman"/>
          <w:szCs w:val="20"/>
        </w:rPr>
        <w:t>)</w:t>
      </w:r>
      <w:r w:rsidRPr="008B779F">
        <w:rPr>
          <w:rFonts w:eastAsia="Times New Roman" w:cs="Times New Roman"/>
          <w:szCs w:val="20"/>
        </w:rPr>
        <w:tab/>
        <w:t>Конвенция о запрещении биологического оружия, 1972 год.</w:t>
      </w:r>
      <w:r w:rsidR="00413F68">
        <w:rPr>
          <w:rFonts w:eastAsia="Times New Roman" w:cs="Times New Roman"/>
          <w:szCs w:val="20"/>
        </w:rPr>
        <w:br/>
      </w:r>
      <w:r w:rsidRPr="008B779F">
        <w:rPr>
          <w:rFonts w:eastAsia="Times New Roman" w:cs="Times New Roman"/>
          <w:szCs w:val="20"/>
        </w:rPr>
        <w:t>«</w:t>
      </w:r>
      <w:r w:rsidRPr="008B779F">
        <w:rPr>
          <w:rFonts w:eastAsia="Times New Roman" w:cs="Times New Roman"/>
          <w:szCs w:val="20"/>
          <w:lang w:val="en-GB"/>
        </w:rPr>
        <w:t>A</w:t>
      </w:r>
      <w:r w:rsidRPr="008B779F">
        <w:rPr>
          <w:rFonts w:eastAsia="Times New Roman" w:cs="Times New Roman"/>
          <w:szCs w:val="20"/>
        </w:rPr>
        <w:t>» 09/04/1993;</w:t>
      </w:r>
    </w:p>
    <w:p w14:paraId="2011C1F5"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f</w:t>
      </w:r>
      <w:r w:rsidRPr="008B779F">
        <w:rPr>
          <w:rFonts w:eastAsia="Times New Roman" w:cs="Times New Roman"/>
          <w:szCs w:val="20"/>
        </w:rPr>
        <w:t>)</w:t>
      </w:r>
      <w:r w:rsidRPr="008B779F">
        <w:rPr>
          <w:rFonts w:eastAsia="Times New Roman" w:cs="Times New Roman"/>
          <w:szCs w:val="20"/>
        </w:rPr>
        <w:tab/>
        <w:t>Конвенция о запрещении химического оружия, 1993 год. «</w:t>
      </w:r>
      <w:r w:rsidRPr="008B779F">
        <w:rPr>
          <w:rFonts w:eastAsia="Times New Roman" w:cs="Times New Roman"/>
          <w:szCs w:val="20"/>
          <w:lang w:val="en-GB"/>
        </w:rPr>
        <w:t>A</w:t>
      </w:r>
      <w:r w:rsidRPr="008B779F">
        <w:rPr>
          <w:rFonts w:eastAsia="Times New Roman" w:cs="Times New Roman"/>
          <w:szCs w:val="20"/>
        </w:rPr>
        <w:t>» 28/04/1997;</w:t>
      </w:r>
    </w:p>
    <w:p w14:paraId="644AA2E7" w14:textId="7421304B"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g</w:t>
      </w:r>
      <w:r w:rsidRPr="008B779F">
        <w:rPr>
          <w:rFonts w:eastAsia="Times New Roman" w:cs="Times New Roman"/>
          <w:szCs w:val="20"/>
        </w:rPr>
        <w:t>)</w:t>
      </w:r>
      <w:r w:rsidRPr="008B779F">
        <w:rPr>
          <w:rFonts w:eastAsia="Times New Roman" w:cs="Times New Roman"/>
          <w:szCs w:val="20"/>
        </w:rPr>
        <w:tab/>
        <w:t>Конвенция о запрещении противопехотных мин, 1997 год.</w:t>
      </w:r>
      <w:r w:rsidR="00413F68">
        <w:rPr>
          <w:rFonts w:eastAsia="Times New Roman" w:cs="Times New Roman"/>
          <w:szCs w:val="20"/>
        </w:rPr>
        <w:br/>
      </w:r>
      <w:r w:rsidRPr="008B779F">
        <w:rPr>
          <w:rFonts w:eastAsia="Times New Roman" w:cs="Times New Roman"/>
          <w:szCs w:val="20"/>
        </w:rPr>
        <w:t>«</w:t>
      </w:r>
      <w:r w:rsidRPr="008B779F">
        <w:rPr>
          <w:rFonts w:eastAsia="Times New Roman" w:cs="Times New Roman"/>
          <w:szCs w:val="20"/>
          <w:lang w:val="en-GB"/>
        </w:rPr>
        <w:t>A</w:t>
      </w:r>
      <w:r w:rsidRPr="008B779F">
        <w:rPr>
          <w:rFonts w:eastAsia="Times New Roman" w:cs="Times New Roman"/>
          <w:szCs w:val="20"/>
        </w:rPr>
        <w:t>» 23/05/2002;</w:t>
      </w:r>
    </w:p>
    <w:p w14:paraId="1E585C06"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h</w:t>
      </w:r>
      <w:r w:rsidRPr="008B779F">
        <w:rPr>
          <w:rFonts w:eastAsia="Times New Roman" w:cs="Times New Roman"/>
          <w:szCs w:val="20"/>
        </w:rPr>
        <w:t>)</w:t>
      </w:r>
      <w:r w:rsidRPr="008B779F">
        <w:rPr>
          <w:rFonts w:eastAsia="Times New Roman" w:cs="Times New Roman"/>
          <w:szCs w:val="20"/>
        </w:rPr>
        <w:tab/>
        <w:t>Международная конвенция о борьбе с вербовкой, использованием, финансированием и обучением наемников, 1989 год. «</w:t>
      </w:r>
      <w:r w:rsidRPr="008B779F">
        <w:rPr>
          <w:rFonts w:eastAsia="Times New Roman" w:cs="Times New Roman"/>
          <w:szCs w:val="20"/>
          <w:lang w:val="en-GB"/>
        </w:rPr>
        <w:t>A</w:t>
      </w:r>
      <w:r w:rsidRPr="008B779F">
        <w:rPr>
          <w:rFonts w:eastAsia="Times New Roman" w:cs="Times New Roman"/>
          <w:szCs w:val="20"/>
        </w:rPr>
        <w:t>» 10/08/1990.</w:t>
      </w:r>
    </w:p>
    <w:p w14:paraId="3ECF1F6E" w14:textId="77777777" w:rsidR="008B779F" w:rsidRPr="008B779F" w:rsidRDefault="008B779F" w:rsidP="00FA1784">
      <w:pPr>
        <w:pStyle w:val="H23G"/>
      </w:pPr>
      <w:r w:rsidRPr="008B779F">
        <w:tab/>
      </w:r>
      <w:r w:rsidRPr="008B779F">
        <w:tab/>
        <w:t>Региональные конвенции по правам человека</w:t>
      </w:r>
      <w:r w:rsidRPr="00FA1784">
        <w:rPr>
          <w:b w:val="0"/>
          <w:bCs/>
          <w:sz w:val="18"/>
          <w:vertAlign w:val="superscript"/>
          <w:lang w:val="en-GB"/>
        </w:rPr>
        <w:footnoteReference w:id="24"/>
      </w:r>
    </w:p>
    <w:p w14:paraId="2AF5A337" w14:textId="77777777" w:rsidR="008B779F" w:rsidRPr="008B779F" w:rsidRDefault="008B779F" w:rsidP="00413F68">
      <w:pPr>
        <w:pStyle w:val="SingleTxtG"/>
      </w:pPr>
      <w:r w:rsidRPr="008B779F">
        <w:t>84.</w:t>
      </w:r>
      <w:r w:rsidRPr="008B779F">
        <w:tab/>
        <w:t>Помимо конвенций и протоколов Организации Объединенных Наций и связанных с ними конвенций и протоколов, Суринам также ратифицировал некоторые региональные конвенции и протоколы по правам человека.</w:t>
      </w:r>
    </w:p>
    <w:p w14:paraId="2C83502B" w14:textId="77777777" w:rsidR="008B779F" w:rsidRPr="008B779F" w:rsidRDefault="008B779F" w:rsidP="00413F68">
      <w:pPr>
        <w:pStyle w:val="H4G"/>
      </w:pPr>
      <w:r w:rsidRPr="008B779F">
        <w:tab/>
      </w:r>
      <w:r w:rsidRPr="008B779F">
        <w:tab/>
        <w:t>Статус ратификации:</w:t>
      </w:r>
    </w:p>
    <w:p w14:paraId="44A75DA2"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a</w:t>
      </w:r>
      <w:r w:rsidRPr="008B779F">
        <w:rPr>
          <w:rFonts w:eastAsia="Times New Roman" w:cs="Times New Roman"/>
          <w:szCs w:val="20"/>
        </w:rPr>
        <w:t>)</w:t>
      </w:r>
      <w:r w:rsidRPr="008B779F">
        <w:rPr>
          <w:rFonts w:eastAsia="Times New Roman" w:cs="Times New Roman"/>
          <w:szCs w:val="20"/>
        </w:rPr>
        <w:tab/>
        <w:t>Американская конвенция о правах человека, 1969 год. «</w:t>
      </w:r>
      <w:r w:rsidRPr="008B779F">
        <w:rPr>
          <w:rFonts w:eastAsia="Times New Roman" w:cs="Times New Roman"/>
          <w:szCs w:val="20"/>
          <w:lang w:val="en-GB"/>
        </w:rPr>
        <w:t>A</w:t>
      </w:r>
      <w:r w:rsidRPr="008B779F">
        <w:rPr>
          <w:rFonts w:eastAsia="Times New Roman" w:cs="Times New Roman"/>
          <w:szCs w:val="20"/>
        </w:rPr>
        <w:t>» 11/12/1987;</w:t>
      </w:r>
    </w:p>
    <w:p w14:paraId="63BFEBC9" w14:textId="54FC422F"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b</w:t>
      </w:r>
      <w:r w:rsidRPr="008B779F">
        <w:rPr>
          <w:rFonts w:eastAsia="Times New Roman" w:cs="Times New Roman"/>
          <w:szCs w:val="20"/>
        </w:rPr>
        <w:t>)</w:t>
      </w:r>
      <w:r w:rsidRPr="008B779F">
        <w:rPr>
          <w:rFonts w:eastAsia="Times New Roman" w:cs="Times New Roman"/>
          <w:szCs w:val="20"/>
        </w:rPr>
        <w:tab/>
        <w:t>Межамериканская конвенция о предупреждении пыток и наказании за них, 1985 год. «</w:t>
      </w:r>
      <w:r w:rsidRPr="008B779F">
        <w:rPr>
          <w:rFonts w:eastAsia="Times New Roman" w:cs="Times New Roman"/>
          <w:szCs w:val="20"/>
          <w:lang w:val="en-GB"/>
        </w:rPr>
        <w:t>A</w:t>
      </w:r>
      <w:r w:rsidRPr="008B779F">
        <w:rPr>
          <w:rFonts w:eastAsia="Times New Roman" w:cs="Times New Roman"/>
          <w:szCs w:val="20"/>
        </w:rPr>
        <w:t>» 11/12 1987;</w:t>
      </w:r>
    </w:p>
    <w:p w14:paraId="54C5795A" w14:textId="1BF152D3"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c</w:t>
      </w:r>
      <w:r w:rsidRPr="008B779F">
        <w:rPr>
          <w:rFonts w:eastAsia="Times New Roman" w:cs="Times New Roman"/>
          <w:szCs w:val="20"/>
        </w:rPr>
        <w:t>)</w:t>
      </w:r>
      <w:r w:rsidRPr="008B779F">
        <w:rPr>
          <w:rFonts w:eastAsia="Times New Roman" w:cs="Times New Roman"/>
          <w:szCs w:val="20"/>
        </w:rPr>
        <w:tab/>
        <w:t>Дополнительный протокол к Американской конвенции о правах человека, касающийся экономических, социальных и культурных прав, 1988 год.</w:t>
      </w:r>
      <w:r w:rsidR="00413F68">
        <w:rPr>
          <w:rFonts w:eastAsia="Times New Roman" w:cs="Times New Roman"/>
          <w:szCs w:val="20"/>
        </w:rPr>
        <w:br/>
      </w:r>
      <w:r w:rsidRPr="008B779F">
        <w:rPr>
          <w:rFonts w:eastAsia="Times New Roman" w:cs="Times New Roman"/>
          <w:szCs w:val="20"/>
        </w:rPr>
        <w:t>«</w:t>
      </w:r>
      <w:r w:rsidRPr="008B779F">
        <w:rPr>
          <w:rFonts w:eastAsia="Times New Roman" w:cs="Times New Roman"/>
          <w:szCs w:val="20"/>
          <w:lang w:val="en-GB"/>
        </w:rPr>
        <w:t>A</w:t>
      </w:r>
      <w:r w:rsidRPr="008B779F">
        <w:rPr>
          <w:rFonts w:eastAsia="Times New Roman" w:cs="Times New Roman"/>
          <w:szCs w:val="20"/>
        </w:rPr>
        <w:t xml:space="preserve">» 28/02/1990; </w:t>
      </w:r>
    </w:p>
    <w:p w14:paraId="36CD4AC9"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d</w:t>
      </w:r>
      <w:r w:rsidRPr="008B779F">
        <w:rPr>
          <w:rFonts w:eastAsia="Times New Roman" w:cs="Times New Roman"/>
          <w:szCs w:val="20"/>
        </w:rPr>
        <w:t>)</w:t>
      </w:r>
      <w:r w:rsidRPr="008B779F">
        <w:rPr>
          <w:rFonts w:eastAsia="Times New Roman" w:cs="Times New Roman"/>
          <w:szCs w:val="20"/>
        </w:rPr>
        <w:tab/>
        <w:t>Межамериканская конвенция о предупреждении и искоренении насилия в отношении женщин и наказании за него, 1994 год. «</w:t>
      </w:r>
      <w:r w:rsidRPr="008B779F">
        <w:rPr>
          <w:rFonts w:eastAsia="Times New Roman" w:cs="Times New Roman"/>
          <w:szCs w:val="20"/>
          <w:lang w:val="en-GB"/>
        </w:rPr>
        <w:t>A</w:t>
      </w:r>
      <w:r w:rsidRPr="008B779F">
        <w:rPr>
          <w:rFonts w:eastAsia="Times New Roman" w:cs="Times New Roman"/>
          <w:szCs w:val="20"/>
        </w:rPr>
        <w:t>» 19/02/2002.</w:t>
      </w:r>
    </w:p>
    <w:p w14:paraId="7CBAD9BB" w14:textId="77777777" w:rsidR="008B779F" w:rsidRPr="008B779F" w:rsidRDefault="008B779F" w:rsidP="00413F68">
      <w:pPr>
        <w:pStyle w:val="H1G"/>
      </w:pPr>
      <w:bookmarkStart w:id="23" w:name="_Toc85455983"/>
      <w:r w:rsidRPr="008B779F">
        <w:tab/>
      </w:r>
      <w:bookmarkStart w:id="24" w:name="_Toc101337932"/>
      <w:r w:rsidRPr="008B779F">
        <w:rPr>
          <w:lang w:val="en-GB"/>
        </w:rPr>
        <w:t>D</w:t>
      </w:r>
      <w:r w:rsidRPr="008B779F">
        <w:t>.</w:t>
      </w:r>
      <w:r w:rsidRPr="008B779F">
        <w:tab/>
      </w:r>
      <w:bookmarkEnd w:id="23"/>
      <w:bookmarkEnd w:id="24"/>
      <w:r w:rsidRPr="008B779F">
        <w:t>Правовая основа защиты прав человека на национальном уровне</w:t>
      </w:r>
    </w:p>
    <w:p w14:paraId="273FDD89" w14:textId="4AFB7AC8" w:rsidR="008B779F" w:rsidRPr="008B779F" w:rsidRDefault="008B779F" w:rsidP="00413F68">
      <w:pPr>
        <w:pStyle w:val="SingleTxtG"/>
      </w:pPr>
      <w:r w:rsidRPr="008B779F">
        <w:t>85.</w:t>
      </w:r>
      <w:r w:rsidRPr="008B779F">
        <w:tab/>
        <w:t>В Республике Суринам права человека защищены Конституцией и другим национальным законодательством, например, Уголовным кодексом (Г.Б. 1911 № 1,</w:t>
      </w:r>
      <w:r w:rsidR="003C301B">
        <w:br/>
      </w:r>
      <w:r w:rsidRPr="008B779F">
        <w:t>с последними поправками, опубликованными в С.Б. 2020 № 42) и Гражданским кодексом (Г.Б. 1860 № 4, с последними поправками, опубликованными</w:t>
      </w:r>
      <w:r w:rsidR="00F57EB5">
        <w:br/>
      </w:r>
      <w:r w:rsidRPr="008B779F">
        <w:t xml:space="preserve">в С.Б. 2016 № 67). </w:t>
      </w:r>
    </w:p>
    <w:p w14:paraId="58229B52" w14:textId="34DE63F5" w:rsidR="008B779F" w:rsidRPr="008B779F" w:rsidRDefault="008B779F" w:rsidP="00413F68">
      <w:pPr>
        <w:pStyle w:val="SingleTxtG"/>
      </w:pPr>
      <w:r w:rsidRPr="008B779F">
        <w:t>86.</w:t>
      </w:r>
      <w:r w:rsidRPr="008B779F">
        <w:tab/>
        <w:t>В соответствии с Конституцией Республики Суринам (С.Б.</w:t>
      </w:r>
      <w:r w:rsidR="00F57EB5">
        <w:t> </w:t>
      </w:r>
      <w:r w:rsidRPr="008B779F">
        <w:t>1987 №</w:t>
      </w:r>
      <w:r w:rsidR="00F57EB5">
        <w:t> </w:t>
      </w:r>
      <w:r w:rsidRPr="008B779F">
        <w:t>11</w:t>
      </w:r>
      <w:r w:rsidR="00F57EB5">
        <w:br/>
      </w:r>
      <w:r w:rsidRPr="008B779F">
        <w:t>с последними поправками, опубликованными в С.Б. 1992 № 38) правительство привержено поощрению и защите прав человека всех людей, находящихся под его юрисдикцией, без какой-либо дискриминации. Суринам и впредь будет сотрудничать с Советом по правам человека, договорными органами по правам человека и другими международными и региональными организациями в своем стремлении обеспечить соблюдение прав и свобод всех лиц, находящихся на территории Суринама.</w:t>
      </w:r>
    </w:p>
    <w:p w14:paraId="42AD8EBA" w14:textId="674F6EFB" w:rsidR="008B779F" w:rsidRPr="008B779F" w:rsidRDefault="008B779F" w:rsidP="00413F68">
      <w:pPr>
        <w:pStyle w:val="SingleTxtG"/>
      </w:pPr>
      <w:r w:rsidRPr="008B779F">
        <w:t>87.</w:t>
      </w:r>
      <w:r w:rsidRPr="008B779F">
        <w:tab/>
        <w:t xml:space="preserve">В пункте 2 статьи 8 Конституции говорится: «Никто не должен подвергаться дискриминации по признаку рождения, пола, расы, языка, религии, образования, политических убеждений, экономического или любого другого положения». Конституция в статье 15 устанавливает запрет на рабство. Кроме того, уголовные меры, применимые к правонарушениям, связанным с рабством, четко регламентированы в Уголовном кодексе, соответственно, в разделе </w:t>
      </w:r>
      <w:r w:rsidRPr="008B779F">
        <w:rPr>
          <w:lang w:val="en-GB"/>
        </w:rPr>
        <w:t>XIV</w:t>
      </w:r>
      <w:r w:rsidRPr="008B779F">
        <w:t xml:space="preserve"> (Преступления, связанные с непристойным поведением, статья 307 и последующие </w:t>
      </w:r>
      <w:r w:rsidRPr="008B779F">
        <w:lastRenderedPageBreak/>
        <w:t xml:space="preserve">статьи) и разделе </w:t>
      </w:r>
      <w:r w:rsidRPr="008B779F">
        <w:rPr>
          <w:lang w:val="en-GB"/>
        </w:rPr>
        <w:t>XVIII</w:t>
      </w:r>
      <w:r w:rsidRPr="008B779F">
        <w:t xml:space="preserve"> (Преступления против личной свободы, статья 334</w:t>
      </w:r>
      <w:r w:rsidR="00F57EB5">
        <w:br/>
      </w:r>
      <w:r w:rsidRPr="008B779F">
        <w:t>и последующие статьи).</w:t>
      </w:r>
    </w:p>
    <w:p w14:paraId="17494BAA" w14:textId="77777777" w:rsidR="008B779F" w:rsidRPr="008B779F" w:rsidRDefault="008B779F" w:rsidP="00413F68">
      <w:pPr>
        <w:pStyle w:val="SingleTxtG"/>
      </w:pPr>
      <w:r w:rsidRPr="008B779F">
        <w:t>88.</w:t>
      </w:r>
      <w:r w:rsidRPr="008B779F">
        <w:tab/>
        <w:t>Статья 103 Конституции регулирует процесс ратификации международных соглашений. С другой стороны, статья 105 гласит, что положения соглашений, упомянутых в статье 103, которые могут быть непосредственно применимы к любому лицу, имеют обязательную силу с момента опубликования. Кроме того</w:t>
      </w:r>
      <w:r w:rsidRPr="008B779F">
        <w:rPr>
          <w:lang w:val="en-GB"/>
        </w:rPr>
        <w:t xml:space="preserve">, </w:t>
      </w:r>
      <w:r w:rsidRPr="008B779F">
        <w:t>Конституция признает различные права</w:t>
      </w:r>
      <w:r w:rsidRPr="008B779F">
        <w:rPr>
          <w:lang w:val="en-GB"/>
        </w:rPr>
        <w:t xml:space="preserve">, в </w:t>
      </w:r>
      <w:r w:rsidRPr="008B779F">
        <w:t>том числе:</w:t>
      </w:r>
    </w:p>
    <w:p w14:paraId="71E88748" w14:textId="404564A3" w:rsidR="008B779F" w:rsidRPr="008B779F" w:rsidRDefault="008B779F" w:rsidP="00413F68">
      <w:pPr>
        <w:pStyle w:val="Bullet1G"/>
      </w:pPr>
      <w:r w:rsidRPr="008B779F">
        <w:t>право наций на самоопределение и национальную независимость на основе равенства, суверенитета и взаимной выгоды;</w:t>
      </w:r>
    </w:p>
    <w:p w14:paraId="009ABCC9" w14:textId="4132A9F7" w:rsidR="008B779F" w:rsidRPr="008B779F" w:rsidRDefault="008B779F" w:rsidP="00413F68">
      <w:pPr>
        <w:pStyle w:val="Bullet1G"/>
        <w:rPr>
          <w:lang w:val="en-GB"/>
        </w:rPr>
      </w:pPr>
      <w:r w:rsidRPr="008B779F">
        <w:t xml:space="preserve">личные права </w:t>
      </w:r>
      <w:r w:rsidRPr="008B779F">
        <w:rPr>
          <w:lang w:val="en-GB"/>
        </w:rPr>
        <w:t xml:space="preserve">и </w:t>
      </w:r>
      <w:r w:rsidRPr="008B779F">
        <w:t>свободы</w:t>
      </w:r>
      <w:r w:rsidRPr="008B779F">
        <w:rPr>
          <w:lang w:val="en-GB"/>
        </w:rPr>
        <w:t>;</w:t>
      </w:r>
    </w:p>
    <w:p w14:paraId="4B492696" w14:textId="77777777" w:rsidR="008B779F" w:rsidRPr="008B779F" w:rsidRDefault="008B779F" w:rsidP="00413F68">
      <w:pPr>
        <w:pStyle w:val="Bullet1G"/>
      </w:pPr>
      <w:r w:rsidRPr="008B779F">
        <w:t>право на равенство и недискриминацию;</w:t>
      </w:r>
    </w:p>
    <w:p w14:paraId="505A31D8" w14:textId="4FAF4005" w:rsidR="008B779F" w:rsidRPr="008B779F" w:rsidRDefault="008B779F" w:rsidP="00413F68">
      <w:pPr>
        <w:pStyle w:val="Bullet1G"/>
        <w:rPr>
          <w:lang w:val="en-GB"/>
        </w:rPr>
      </w:pPr>
      <w:r w:rsidRPr="008B779F">
        <w:t>право на жизнь</w:t>
      </w:r>
      <w:r w:rsidRPr="008B779F">
        <w:rPr>
          <w:lang w:val="en-GB"/>
        </w:rPr>
        <w:t>;</w:t>
      </w:r>
    </w:p>
    <w:p w14:paraId="2F36F93F" w14:textId="77777777" w:rsidR="008B779F" w:rsidRPr="008B779F" w:rsidRDefault="008B779F" w:rsidP="00413F68">
      <w:pPr>
        <w:pStyle w:val="Bullet1G"/>
      </w:pPr>
      <w:r w:rsidRPr="008B779F">
        <w:t>право на труд в гуманных, безопасных и здоровых условиях;</w:t>
      </w:r>
    </w:p>
    <w:p w14:paraId="6B04AE31" w14:textId="77777777" w:rsidR="008B779F" w:rsidRPr="008B779F" w:rsidRDefault="008B779F" w:rsidP="00413F68">
      <w:pPr>
        <w:pStyle w:val="Bullet1G"/>
      </w:pPr>
      <w:r w:rsidRPr="008B779F">
        <w:t>право на вознаграждение за труд, запрещение принудительного или обязательного труда.</w:t>
      </w:r>
    </w:p>
    <w:p w14:paraId="2D9B7281" w14:textId="52BF15E1" w:rsidR="008B779F" w:rsidRPr="008B779F" w:rsidRDefault="008B779F" w:rsidP="00413F68">
      <w:pPr>
        <w:pStyle w:val="SingleTxtG"/>
      </w:pPr>
      <w:r w:rsidRPr="008B779F">
        <w:t>89.</w:t>
      </w:r>
      <w:r w:rsidRPr="008B779F">
        <w:tab/>
        <w:t>Конституция также запрещает пытки. Пункт 2 статьи 9 Конституции гласит, что никто не может быть подвергнут пыткам, унижающему достоинство или бесчеловечному обращению или наказанию. Суринам ратифицировал Межамериканскую конвенцию о предупреждении пыток и наказании за них</w:t>
      </w:r>
      <w:r w:rsidR="00F57EB5">
        <w:br/>
      </w:r>
      <w:r w:rsidRPr="008B779F">
        <w:t>в 1987 году и присоединился к Конвенции Организации Объединенных Наций против пыток и других жестоких, бесчеловечных или унижающих достоинство видов обращения и наказания в 2021 году. В Республике Суринам пытки не практикуются.</w:t>
      </w:r>
    </w:p>
    <w:p w14:paraId="3F849D80" w14:textId="77777777" w:rsidR="008B779F" w:rsidRPr="008B779F" w:rsidRDefault="008B779F" w:rsidP="00413F68">
      <w:pPr>
        <w:pStyle w:val="SingleTxtG"/>
      </w:pPr>
      <w:r w:rsidRPr="008B779F">
        <w:t>90.</w:t>
      </w:r>
      <w:r w:rsidRPr="008B779F">
        <w:tab/>
        <w:t>Принцип недискриминации закреплен в статье 8 Конституции. В последние годы было принято несколько законопроектов, направленных на согласование национального законодательства с международными конвенциями, таких как:</w:t>
      </w:r>
    </w:p>
    <w:p w14:paraId="5D9AFAC9" w14:textId="214B83A6" w:rsidR="008B779F" w:rsidRPr="008B779F" w:rsidRDefault="008B779F" w:rsidP="00413F68">
      <w:pPr>
        <w:pStyle w:val="Bullet1G"/>
      </w:pPr>
      <w:r w:rsidRPr="008B779F">
        <w:t>Закон о предоставлении рабочей силы посредниками (С.Б.</w:t>
      </w:r>
      <w:r w:rsidR="00F57EB5">
        <w:t> </w:t>
      </w:r>
      <w:r w:rsidRPr="008B779F">
        <w:t>2017 №</w:t>
      </w:r>
      <w:r w:rsidR="00F57EB5">
        <w:t> </w:t>
      </w:r>
      <w:r w:rsidRPr="008B779F">
        <w:t>42).</w:t>
      </w:r>
      <w:r w:rsidR="00F57EB5">
        <w:br/>
      </w:r>
      <w:r w:rsidRPr="008B779F">
        <w:t>Статья 12 (2) этого Закона гласит, что временные работники имеют право на такую же заработную плату и такие же другие условия труда, что и постоянные работники, занимающие равные или эквивалентные должности на службе у работодателя;</w:t>
      </w:r>
    </w:p>
    <w:p w14:paraId="1D93CF35" w14:textId="77777777" w:rsidR="008B779F" w:rsidRPr="008B779F" w:rsidRDefault="008B779F" w:rsidP="00413F68">
      <w:pPr>
        <w:pStyle w:val="Bullet1G"/>
      </w:pPr>
      <w:r w:rsidRPr="008B779F">
        <w:t>Закон об увольнениях 2018 года (С.Б. 2018 № 94). Этот Закон содержит специальные запреты на увольнение работающих женщин, чтобы обеспечить им защиту на рынке труда;</w:t>
      </w:r>
    </w:p>
    <w:p w14:paraId="4A80E418" w14:textId="77777777" w:rsidR="008B779F" w:rsidRPr="008B779F" w:rsidRDefault="008B779F" w:rsidP="00413F68">
      <w:pPr>
        <w:pStyle w:val="Bullet1G"/>
      </w:pPr>
      <w:r w:rsidRPr="008B779F">
        <w:t>Закон о защите семейной занятости (С.Б. 2019 № 64) обеспечивает равные возможности для работающих женщин на рынке труда.</w:t>
      </w:r>
    </w:p>
    <w:p w14:paraId="4DBB3D44" w14:textId="77777777" w:rsidR="008B779F" w:rsidRPr="008B779F" w:rsidRDefault="008B779F" w:rsidP="00413F68">
      <w:pPr>
        <w:pStyle w:val="SingleTxtG"/>
      </w:pPr>
      <w:r w:rsidRPr="008B779F">
        <w:t>91.</w:t>
      </w:r>
      <w:r w:rsidRPr="008B779F">
        <w:tab/>
        <w:t>Для дальнейшей реализации принципа равенства в настоящее время существует ряд законопроектов, которые должны быть приняты Национальной ассамблеей, а именно:</w:t>
      </w:r>
    </w:p>
    <w:p w14:paraId="232A3DA9" w14:textId="77777777" w:rsidR="008B779F" w:rsidRPr="008B779F" w:rsidRDefault="008B779F" w:rsidP="006166FE">
      <w:pPr>
        <w:pStyle w:val="Bullet1G"/>
      </w:pPr>
      <w:r w:rsidRPr="008B779F">
        <w:t>законопроект о равном обращении с трудящимися;</w:t>
      </w:r>
    </w:p>
    <w:p w14:paraId="268C3BB6" w14:textId="77777777" w:rsidR="008B779F" w:rsidRPr="008B779F" w:rsidRDefault="008B779F" w:rsidP="006166FE">
      <w:pPr>
        <w:pStyle w:val="Bullet1G"/>
      </w:pPr>
      <w:r w:rsidRPr="008B779F">
        <w:t>законопроект о насилии и сексуальных домогательствах в сфере труда.</w:t>
      </w:r>
    </w:p>
    <w:p w14:paraId="6CDB7B3F" w14:textId="5C76E990" w:rsidR="008B779F" w:rsidRPr="008B779F" w:rsidRDefault="008B779F" w:rsidP="006166FE">
      <w:pPr>
        <w:pStyle w:val="SingleTxtG"/>
      </w:pPr>
      <w:r w:rsidRPr="008B779F">
        <w:t>92.</w:t>
      </w:r>
      <w:r w:rsidRPr="008B779F">
        <w:tab/>
        <w:t>В 2015 году государство пересмотрело свой Уголовный кодекс в части, касающейся торговли людьми (ТЛ). Пересмотренный Закон приведен в соответствие с Конвенцией Организации Объединенных Наций против транснациональной организованной преступности, включая Протокол о предупреждении и пресечении торговли людьми, особенно женщинами и детьми, и наказании за нее и Протокол против незаконного ввоза мигрантов по суше, морю и воздуху.</w:t>
      </w:r>
    </w:p>
    <w:p w14:paraId="3B1420B0" w14:textId="77777777" w:rsidR="008B779F" w:rsidRPr="008B779F" w:rsidRDefault="008B779F" w:rsidP="006166FE">
      <w:pPr>
        <w:pStyle w:val="SingleTxtG"/>
      </w:pPr>
      <w:r w:rsidRPr="008B779F">
        <w:t>93.</w:t>
      </w:r>
      <w:r w:rsidRPr="008B779F">
        <w:tab/>
        <w:t>Принятие этой поправки обеспечило защиту от торговли людьми лиц обоих полов и ужесточение наказаний, особенно в случаях преступлений против несовершеннолетних жертв. Помимо сексуальной эксплуатации, Закон охватил также другие цели торговли людьми, в частности, труд или работа прислугой, рабство или практику, сходную с рабством, и изъятие органов.</w:t>
      </w:r>
    </w:p>
    <w:p w14:paraId="0E36E312" w14:textId="2C8672E5" w:rsidR="008B779F" w:rsidRPr="008B779F" w:rsidRDefault="008B779F" w:rsidP="006166FE">
      <w:pPr>
        <w:pStyle w:val="SingleTxtG"/>
      </w:pPr>
      <w:r w:rsidRPr="008B779F">
        <w:lastRenderedPageBreak/>
        <w:t>94.</w:t>
      </w:r>
      <w:r w:rsidRPr="008B779F">
        <w:tab/>
        <w:t xml:space="preserve">Суринам стал участником Римского статута, учредившего Международный уголовный суд, в 2008 году и выполняет обязательства по Римскому статуту и сообщает следующее: пункт 1 статьи 5 раздела </w:t>
      </w:r>
      <w:r w:rsidRPr="008B779F">
        <w:rPr>
          <w:lang w:val="en-GB"/>
        </w:rPr>
        <w:t>I</w:t>
      </w:r>
      <w:r w:rsidRPr="008B779F">
        <w:t xml:space="preserve"> Уголовного кодекса (Г.Б. 1911 № 1,</w:t>
      </w:r>
      <w:r w:rsidR="00D55764">
        <w:br/>
      </w:r>
      <w:r w:rsidRPr="008B779F">
        <w:t>с последними поправками, опубликованными в С.Б. 2020 № 42) гласит: Уголовный кодекс Суринама применим к любому гражданину Суринама, который совершает за пределами Суринама:</w:t>
      </w:r>
    </w:p>
    <w:p w14:paraId="6AB1E8ED" w14:textId="6A9A6EC5"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a</w:t>
      </w:r>
      <w:r w:rsidRPr="008B779F">
        <w:rPr>
          <w:rFonts w:eastAsia="Times New Roman" w:cs="Times New Roman"/>
          <w:szCs w:val="20"/>
        </w:rPr>
        <w:t>)</w:t>
      </w:r>
      <w:r w:rsidRPr="008B779F">
        <w:rPr>
          <w:rFonts w:eastAsia="Times New Roman" w:cs="Times New Roman"/>
          <w:szCs w:val="20"/>
        </w:rPr>
        <w:tab/>
        <w:t xml:space="preserve">любое из преступлений, предусмотренных в разделах </w:t>
      </w:r>
      <w:r w:rsidRPr="008B779F">
        <w:rPr>
          <w:rFonts w:eastAsia="Times New Roman" w:cs="Times New Roman"/>
          <w:szCs w:val="20"/>
          <w:lang w:val="en-GB"/>
        </w:rPr>
        <w:t>I</w:t>
      </w:r>
      <w:r w:rsidRPr="008B779F">
        <w:rPr>
          <w:rFonts w:eastAsia="Times New Roman" w:cs="Times New Roman"/>
          <w:szCs w:val="20"/>
        </w:rPr>
        <w:t xml:space="preserve"> и </w:t>
      </w:r>
      <w:r w:rsidRPr="008B779F">
        <w:rPr>
          <w:rFonts w:eastAsia="Times New Roman" w:cs="Times New Roman"/>
          <w:szCs w:val="20"/>
          <w:lang w:val="en-GB"/>
        </w:rPr>
        <w:t>II</w:t>
      </w:r>
      <w:r w:rsidRPr="008B779F">
        <w:rPr>
          <w:rFonts w:eastAsia="Times New Roman" w:cs="Times New Roman"/>
          <w:szCs w:val="20"/>
        </w:rPr>
        <w:t xml:space="preserve"> второго тома и в статьях 334, 334 </w:t>
      </w:r>
      <w:r w:rsidRPr="00416F45">
        <w:rPr>
          <w:rFonts w:eastAsia="Times New Roman" w:cs="Times New Roman"/>
          <w:szCs w:val="20"/>
          <w:lang w:val="en-GB"/>
        </w:rPr>
        <w:t>a</w:t>
      </w:r>
      <w:r w:rsidRPr="00416F45">
        <w:rPr>
          <w:rFonts w:eastAsia="Times New Roman" w:cs="Times New Roman"/>
          <w:szCs w:val="20"/>
        </w:rPr>
        <w:t>),</w:t>
      </w:r>
      <w:r w:rsidRPr="008B779F">
        <w:rPr>
          <w:rFonts w:eastAsia="Times New Roman" w:cs="Times New Roman"/>
          <w:szCs w:val="20"/>
        </w:rPr>
        <w:t xml:space="preserve"> 334 </w:t>
      </w:r>
      <w:r w:rsidRPr="008B779F">
        <w:rPr>
          <w:rFonts w:eastAsia="Times New Roman" w:cs="Times New Roman"/>
          <w:szCs w:val="20"/>
          <w:lang w:val="en-GB"/>
        </w:rPr>
        <w:t>b</w:t>
      </w:r>
      <w:r w:rsidRPr="008B779F">
        <w:rPr>
          <w:rFonts w:eastAsia="Times New Roman" w:cs="Times New Roman"/>
          <w:szCs w:val="20"/>
        </w:rPr>
        <w:t xml:space="preserve">), 258, 279 и 288, 332 и 333, а также </w:t>
      </w:r>
      <w:r w:rsidR="006166FE" w:rsidRPr="006166FE">
        <w:rPr>
          <w:rFonts w:eastAsia="Times New Roman" w:cs="Times New Roman"/>
          <w:szCs w:val="20"/>
        </w:rPr>
        <w:t>‒‒</w:t>
      </w:r>
      <w:r w:rsidRPr="008B779F">
        <w:rPr>
          <w:rFonts w:eastAsia="Times New Roman" w:cs="Times New Roman"/>
          <w:szCs w:val="20"/>
        </w:rPr>
        <w:t xml:space="preserve"> в той мере, в какой это касается препятствования отправлению правосудия Международным уголовным судом (МУС), упомянутого в пункте 1 статьи 70</w:t>
      </w:r>
      <w:r w:rsidRPr="008B779F">
        <w:rPr>
          <w:rFonts w:eastAsia="Times New Roman" w:cs="Times New Roman"/>
          <w:szCs w:val="20"/>
          <w:lang w:val="en-GB"/>
        </w:rPr>
        <w:t> </w:t>
      </w:r>
      <w:r w:rsidRPr="008B779F">
        <w:rPr>
          <w:rFonts w:eastAsia="Times New Roman" w:cs="Times New Roman"/>
          <w:szCs w:val="20"/>
        </w:rPr>
        <w:t>Римского статута от 17 июля</w:t>
      </w:r>
      <w:r w:rsidR="006166FE">
        <w:rPr>
          <w:rFonts w:eastAsia="Times New Roman" w:cs="Times New Roman"/>
          <w:szCs w:val="20"/>
        </w:rPr>
        <w:br/>
      </w:r>
      <w:r w:rsidRPr="008B779F">
        <w:rPr>
          <w:rFonts w:eastAsia="Times New Roman" w:cs="Times New Roman"/>
          <w:szCs w:val="20"/>
        </w:rPr>
        <w:t xml:space="preserve">1998 года, учреждающего МУС </w:t>
      </w:r>
      <w:r w:rsidR="002D4235" w:rsidRPr="002D4235">
        <w:rPr>
          <w:rFonts w:eastAsia="Times New Roman" w:cs="Times New Roman"/>
          <w:szCs w:val="20"/>
        </w:rPr>
        <w:t>‒‒</w:t>
      </w:r>
      <w:r w:rsidRPr="008B779F">
        <w:rPr>
          <w:rFonts w:eastAsia="Times New Roman" w:cs="Times New Roman"/>
          <w:szCs w:val="20"/>
        </w:rPr>
        <w:t xml:space="preserve"> в статьях 229–232, 241, 252, 259 </w:t>
      </w:r>
      <w:r w:rsidRPr="008B779F">
        <w:rPr>
          <w:rFonts w:eastAsia="Times New Roman" w:cs="Times New Roman"/>
          <w:szCs w:val="20"/>
          <w:lang w:val="en-GB"/>
        </w:rPr>
        <w:t>a</w:t>
      </w:r>
      <w:r w:rsidRPr="008B779F">
        <w:rPr>
          <w:rFonts w:eastAsia="Times New Roman" w:cs="Times New Roman"/>
          <w:szCs w:val="20"/>
        </w:rPr>
        <w:t xml:space="preserve">), 345 </w:t>
      </w:r>
      <w:r w:rsidRPr="008B779F">
        <w:rPr>
          <w:rFonts w:eastAsia="Times New Roman" w:cs="Times New Roman"/>
          <w:szCs w:val="20"/>
          <w:lang w:val="en-GB"/>
        </w:rPr>
        <w:t>a</w:t>
      </w:r>
      <w:r w:rsidRPr="008B779F">
        <w:rPr>
          <w:rFonts w:eastAsia="Times New Roman" w:cs="Times New Roman"/>
          <w:szCs w:val="20"/>
        </w:rPr>
        <w:t>) и 425;</w:t>
      </w:r>
    </w:p>
    <w:p w14:paraId="4641BF90"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b</w:t>
      </w:r>
      <w:r w:rsidRPr="008B779F">
        <w:rPr>
          <w:rFonts w:eastAsia="Times New Roman" w:cs="Times New Roman"/>
          <w:szCs w:val="20"/>
        </w:rPr>
        <w:t>)</w:t>
      </w:r>
      <w:r w:rsidRPr="008B779F">
        <w:rPr>
          <w:rFonts w:eastAsia="Times New Roman" w:cs="Times New Roman"/>
          <w:szCs w:val="20"/>
        </w:rPr>
        <w:tab/>
        <w:t>правонарушение, квалифицируемое в качестве преступления в соответствии с Уголовным кодексом Суринама и караемое законодательством страны, в которой оно было совершено;</w:t>
      </w:r>
    </w:p>
    <w:p w14:paraId="635ECDA1" w14:textId="0ED779CF"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c</w:t>
      </w:r>
      <w:r w:rsidRPr="008B779F">
        <w:rPr>
          <w:rFonts w:eastAsia="Times New Roman" w:cs="Times New Roman"/>
          <w:szCs w:val="20"/>
        </w:rPr>
        <w:t>)</w:t>
      </w:r>
      <w:r w:rsidRPr="008B779F">
        <w:rPr>
          <w:rFonts w:eastAsia="Times New Roman" w:cs="Times New Roman"/>
          <w:szCs w:val="20"/>
        </w:rPr>
        <w:tab/>
        <w:t>любое из преступлений, предусмотренных в статьях 292–305</w:t>
      </w:r>
      <w:r w:rsidR="00D55764">
        <w:rPr>
          <w:rFonts w:eastAsia="Times New Roman" w:cs="Times New Roman"/>
          <w:szCs w:val="20"/>
        </w:rPr>
        <w:br/>
      </w:r>
      <w:r w:rsidRPr="008B779F">
        <w:rPr>
          <w:rFonts w:eastAsia="Times New Roman" w:cs="Times New Roman"/>
          <w:szCs w:val="20"/>
        </w:rPr>
        <w:t>и в статье 339, в той мере, в какой правонарушение было совершено в отношении лица, не достигшего 18-летнего возраста;</w:t>
      </w:r>
    </w:p>
    <w:p w14:paraId="47037CEB"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d</w:t>
      </w:r>
      <w:r w:rsidRPr="008B779F">
        <w:rPr>
          <w:rFonts w:eastAsia="Times New Roman" w:cs="Times New Roman"/>
          <w:szCs w:val="20"/>
        </w:rPr>
        <w:t>)</w:t>
      </w:r>
      <w:r w:rsidRPr="008B779F">
        <w:rPr>
          <w:rFonts w:eastAsia="Times New Roman" w:cs="Times New Roman"/>
          <w:szCs w:val="20"/>
        </w:rPr>
        <w:tab/>
        <w:t>любое из преступлений, предусмотренных в статьях 292 и 293, в той мере, в какой факты соответствуют содержанию статей 2–10 принятой в Будапеште международной Конвенции о киберпреступности от 23 ноября 2001 года;</w:t>
      </w:r>
    </w:p>
    <w:p w14:paraId="6BDC1EA2" w14:textId="7B68C44D"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e</w:t>
      </w:r>
      <w:r w:rsidRPr="008B779F">
        <w:rPr>
          <w:rFonts w:eastAsia="Times New Roman" w:cs="Times New Roman"/>
          <w:szCs w:val="20"/>
        </w:rPr>
        <w:t>)</w:t>
      </w:r>
      <w:r w:rsidRPr="008B779F">
        <w:rPr>
          <w:rFonts w:eastAsia="Times New Roman" w:cs="Times New Roman"/>
          <w:szCs w:val="20"/>
        </w:rPr>
        <w:tab/>
        <w:t>террористический акт или преступление, состоящее в подготовке или содействии совершению террористического акта.</w:t>
      </w:r>
    </w:p>
    <w:p w14:paraId="0FBC3646" w14:textId="3AE12A72" w:rsidR="008B779F" w:rsidRPr="008B779F" w:rsidRDefault="008B779F" w:rsidP="006166FE">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Положение о смертной казни было изъято из пересмотренного Уголовног</w:t>
      </w:r>
      <w:r w:rsidR="002D4235">
        <w:rPr>
          <w:rFonts w:eastAsia="Times New Roman" w:cs="Times New Roman"/>
          <w:szCs w:val="20"/>
        </w:rPr>
        <w:t>о</w:t>
      </w:r>
      <w:r w:rsidR="00D55764">
        <w:rPr>
          <w:rFonts w:eastAsia="Times New Roman" w:cs="Times New Roman"/>
          <w:szCs w:val="20"/>
        </w:rPr>
        <w:br/>
      </w:r>
      <w:r w:rsidRPr="008B779F">
        <w:rPr>
          <w:rFonts w:eastAsia="Times New Roman" w:cs="Times New Roman"/>
          <w:szCs w:val="20"/>
        </w:rPr>
        <w:t>кодекса</w:t>
      </w:r>
      <w:r w:rsidR="006166FE">
        <w:rPr>
          <w:rFonts w:eastAsia="Times New Roman" w:cs="Times New Roman"/>
          <w:szCs w:val="20"/>
        </w:rPr>
        <w:t xml:space="preserve"> </w:t>
      </w:r>
      <w:r w:rsidRPr="008B779F">
        <w:rPr>
          <w:rFonts w:eastAsia="Times New Roman" w:cs="Times New Roman"/>
          <w:szCs w:val="20"/>
        </w:rPr>
        <w:t>(С.Б. 2015 № 44).</w:t>
      </w:r>
    </w:p>
    <w:p w14:paraId="427AD174" w14:textId="4ED224C0" w:rsidR="008B779F" w:rsidRPr="008B779F" w:rsidRDefault="008B779F" w:rsidP="006166FE">
      <w:pPr>
        <w:pStyle w:val="SingleTxtG"/>
      </w:pPr>
      <w:r w:rsidRPr="008B779F">
        <w:t>95.</w:t>
      </w:r>
      <w:r w:rsidRPr="008B779F">
        <w:tab/>
        <w:t>Статья 3 Закона о пенитенциарных учреждениях и местах заключения</w:t>
      </w:r>
      <w:r w:rsidR="006166FE">
        <w:br/>
      </w:r>
      <w:r w:rsidRPr="008B779F">
        <w:t>(С.Б.</w:t>
      </w:r>
      <w:r w:rsidR="006166FE">
        <w:t> </w:t>
      </w:r>
      <w:r w:rsidRPr="008B779F">
        <w:t>2020 №</w:t>
      </w:r>
      <w:r w:rsidR="006166FE">
        <w:t> </w:t>
      </w:r>
      <w:r w:rsidRPr="008B779F">
        <w:t>27) гласит, что задержанный не должен подвергаться никаким ограничениям в осуществлении своих политических, гражданских, социальных, экономических или культурных прав, кроме тех, которые необходимы для целей лишения свободы или в интересах поддержания порядка, безопасности или спокойствия в учреждении. Кроме того, в статье 25 того же Закона указаны допустимые дисциплинарные наказания. Не только Конституция, но и другие законодательные акты, такие как Уголовно-процессуальный кодекс, запрещают бесчеловечное обращение с лицами, лишенными свободы.</w:t>
      </w:r>
    </w:p>
    <w:p w14:paraId="7CC2278D" w14:textId="2C85654A" w:rsidR="008B779F" w:rsidRPr="008B779F" w:rsidRDefault="008B779F" w:rsidP="006166FE">
      <w:pPr>
        <w:pStyle w:val="SingleTxtG"/>
      </w:pPr>
      <w:r w:rsidRPr="008B779F">
        <w:t>96.</w:t>
      </w:r>
      <w:r w:rsidRPr="008B779F">
        <w:tab/>
        <w:t xml:space="preserve">Государство хочет подчеркнуть, что статьи 137 и 106 Конституции наделяют судебные органы полной компетенцией выносить решения в случаях, когда положения внутреннего законодательства несовместимы с главой </w:t>
      </w:r>
      <w:r w:rsidRPr="008B779F">
        <w:rPr>
          <w:lang w:val="en-GB"/>
        </w:rPr>
        <w:t>V</w:t>
      </w:r>
      <w:r w:rsidRPr="008B779F">
        <w:t xml:space="preserve"> Конституции или с имеющими собственную исполнительную силу положениями основных прав и свобод, предоставленных международными и региональными конвенциями.</w:t>
      </w:r>
    </w:p>
    <w:p w14:paraId="3F745950" w14:textId="148BA53F" w:rsidR="008B779F" w:rsidRPr="008B779F" w:rsidRDefault="008B779F" w:rsidP="006166FE">
      <w:pPr>
        <w:pStyle w:val="SingleTxtG"/>
      </w:pPr>
      <w:r w:rsidRPr="008B779F">
        <w:t>97.</w:t>
      </w:r>
      <w:r w:rsidRPr="008B779F">
        <w:tab/>
        <w:t>Статья 139 Конституции гласит, что на судебные органы возложено надлежащее рассмотрение всех судебных исков, что подразумевает, что судебные решения должны быть своевременными и с соблюдением верховенства права, и что эти решения должны незамедлительно предоставляться заинтересованным сторонам. Как таковые, судебные органы наделены конституционным мандатом на защиту основных прав граждан, что требует от них независимости и беспристрастности.</w:t>
      </w:r>
    </w:p>
    <w:p w14:paraId="6D932D19" w14:textId="4C4F21CD" w:rsidR="008B779F" w:rsidRPr="008B779F" w:rsidRDefault="008B779F" w:rsidP="006166FE">
      <w:pPr>
        <w:pStyle w:val="SingleTxtG"/>
      </w:pPr>
      <w:r w:rsidRPr="008B779F">
        <w:t>98.</w:t>
      </w:r>
      <w:r w:rsidRPr="008B779F">
        <w:tab/>
        <w:t xml:space="preserve">Главы </w:t>
      </w:r>
      <w:r w:rsidRPr="008B779F">
        <w:rPr>
          <w:lang w:val="en-GB"/>
        </w:rPr>
        <w:t>V</w:t>
      </w:r>
      <w:r w:rsidRPr="008B779F">
        <w:t xml:space="preserve"> и </w:t>
      </w:r>
      <w:r w:rsidRPr="008B779F">
        <w:rPr>
          <w:lang w:val="en-GB"/>
        </w:rPr>
        <w:t>VI</w:t>
      </w:r>
      <w:r w:rsidRPr="008B779F">
        <w:t xml:space="preserve"> Конституции предоставляют людям права и свободы, на которые можно ссылаться напрямую. Эти же главы также налагают на государство юридические обязанности в отношении его обязательства уважать и защищать основные права и свободы всех людей в равной степени. Дела о нарушениях основных прав передаются на рассмотрение в Кантональный суд в качестве суда первой инстанции и в Высокий суд в случае апелляции. Последний также выполняет функции суда первой инстанции для гражданских служащих.</w:t>
      </w:r>
    </w:p>
    <w:p w14:paraId="42360C85" w14:textId="77777777" w:rsidR="008B779F" w:rsidRPr="008B779F" w:rsidRDefault="008B779F" w:rsidP="006166FE">
      <w:pPr>
        <w:pStyle w:val="SingleTxtG"/>
      </w:pPr>
      <w:r w:rsidRPr="008B779F">
        <w:t>99.</w:t>
      </w:r>
      <w:r w:rsidRPr="008B779F">
        <w:tab/>
        <w:t xml:space="preserve">В 2016‒2017 годах были проведены исследования по вопросам детского труда, а в 2018 году была восстановлена Национальная комиссия по ликвидации детского труда. В связи с этим вступил в силу Национальный план действий по </w:t>
      </w:r>
      <w:r w:rsidRPr="008B779F">
        <w:lastRenderedPageBreak/>
        <w:t>предотвращению и сокращению масштабов детского труда на 2019‒2024 годы. Министерство труда, по обеспечению возможностей в области занятости и делам молодежи участвует в работе системы перенаправления, которая функционирует под эгидой Министерства социальных дел и жилищного строительства и Сети защиты детей («</w:t>
      </w:r>
      <w:r w:rsidRPr="008B779F">
        <w:rPr>
          <w:lang w:val="en-GB"/>
        </w:rPr>
        <w:t>Het</w:t>
      </w:r>
      <w:r w:rsidRPr="008B779F">
        <w:t xml:space="preserve"> </w:t>
      </w:r>
      <w:r w:rsidRPr="008B779F">
        <w:rPr>
          <w:lang w:val="en-GB"/>
        </w:rPr>
        <w:t>Integraal</w:t>
      </w:r>
      <w:r w:rsidRPr="008B779F">
        <w:t xml:space="preserve"> </w:t>
      </w:r>
      <w:r w:rsidRPr="008B779F">
        <w:rPr>
          <w:lang w:val="en-GB"/>
        </w:rPr>
        <w:t>Kinderbeschermingsnetwerk</w:t>
      </w:r>
      <w:r w:rsidRPr="008B779F">
        <w:t xml:space="preserve">») «ИК Бен». </w:t>
      </w:r>
    </w:p>
    <w:p w14:paraId="2E8B2EA6" w14:textId="77777777" w:rsidR="008B779F" w:rsidRPr="008B779F" w:rsidRDefault="008B779F" w:rsidP="006166FE">
      <w:pPr>
        <w:pStyle w:val="SingleTxtG"/>
      </w:pPr>
      <w:r w:rsidRPr="008B779F">
        <w:t>100.</w:t>
      </w:r>
      <w:r w:rsidRPr="008B779F">
        <w:tab/>
        <w:t>Правительство усилило защиту детей в целом, и, в частности, от сексуальных злоупотреблений через социальные сети. В связи с этим в Уголовный кодекс были внесены изменения, направленные на предупреждение публикации и демонстрации шокирующих изображений. Под действие этой поправки к Уголовному кодексу подпадают также распространение фейковых новостей и создание фальшивых аккаунтов.</w:t>
      </w:r>
    </w:p>
    <w:p w14:paraId="2C895219" w14:textId="77777777" w:rsidR="008B779F" w:rsidRPr="008B779F" w:rsidRDefault="008B779F" w:rsidP="006166FE">
      <w:pPr>
        <w:pStyle w:val="SingleTxtG"/>
      </w:pPr>
      <w:r w:rsidRPr="008B779F">
        <w:t>101.</w:t>
      </w:r>
      <w:r w:rsidRPr="008B779F">
        <w:tab/>
        <w:t>Помимо этого, в Уголовный кодекс необходимо было внести поправки, среди прочего, для защиты молодежи от «груминга». Речь идет о поведении, при котором совершаются действия с целью сексуальных злоупотреблений в отношении ребенка. В качестве уголовного преступления было квалифицировано такое сексуальное злоупотребление в отношении несовершеннолетних (возраст которых был повышен до 16 лет), как сексуальное запугивание, и было расширено определение сексуального домогательства.</w:t>
      </w:r>
    </w:p>
    <w:p w14:paraId="2B1F60F9" w14:textId="77777777" w:rsidR="008B779F" w:rsidRPr="008B779F" w:rsidRDefault="008B779F" w:rsidP="006166FE">
      <w:pPr>
        <w:pStyle w:val="SingleTxtG"/>
      </w:pPr>
      <w:r w:rsidRPr="008B779F">
        <w:t>102.</w:t>
      </w:r>
      <w:r w:rsidRPr="008B779F">
        <w:tab/>
        <w:t>В июне 2017 года сроком на три года был создан Национальный совет по проблеме домашнего насилия (НСДН) для оценки Национального плана политики структурного подхода к решению проблемы домашнего насилия на 2014–2017 годы. Мандат Совета был продлен до 15 марта 2022 года, среди прочего, для обновления этого Плана. В состав НСДН входят представители государственных органов и неправительственных организаций.</w:t>
      </w:r>
    </w:p>
    <w:p w14:paraId="6DD80CC4" w14:textId="77777777" w:rsidR="008B779F" w:rsidRPr="008B779F" w:rsidRDefault="008B779F" w:rsidP="006166FE">
      <w:pPr>
        <w:pStyle w:val="SingleTxtG"/>
      </w:pPr>
      <w:r w:rsidRPr="008B779F">
        <w:t>103.</w:t>
      </w:r>
      <w:r w:rsidRPr="008B779F">
        <w:tab/>
        <w:t>Национальными механизмами поощрения гендерного равенства и расширения прав и возможностей женщин являются:</w:t>
      </w:r>
    </w:p>
    <w:p w14:paraId="146EB304" w14:textId="77777777" w:rsidR="008B779F" w:rsidRPr="008B779F" w:rsidRDefault="008B779F" w:rsidP="006166FE">
      <w:pPr>
        <w:pStyle w:val="Bullet1G"/>
      </w:pPr>
      <w:r w:rsidRPr="008B779F">
        <w:t>координаторы по гендерным вопросам в министерствах, на которых возложена задача обеспечить учет гендерной проблематики в правительстве;</w:t>
      </w:r>
    </w:p>
    <w:p w14:paraId="75D66502" w14:textId="77777777" w:rsidR="008B779F" w:rsidRPr="008B779F" w:rsidRDefault="008B779F" w:rsidP="006166FE">
      <w:pPr>
        <w:pStyle w:val="Bullet1G"/>
      </w:pPr>
      <w:r w:rsidRPr="008B779F">
        <w:t>Гендерная платформа округа Никкери, состоящая из Бюро по гендерным вопросам округа Никкери, государственных учреждений и женских и гендерно-ориентированных организаций (НПО и общинные организации) в округе Никкери. Эта платформа занимается гендерными вопросами в округе с целью содействия достижению гендерного равенства в различных областях и на различных уровнях. В полиции функционирует специальное подразделение по борьбе с торговлей людьми, которое отвечает за расследование таких преступлений;</w:t>
      </w:r>
    </w:p>
    <w:p w14:paraId="3CEE05A6" w14:textId="77777777" w:rsidR="008B779F" w:rsidRPr="008B779F" w:rsidRDefault="008B779F" w:rsidP="006166FE">
      <w:pPr>
        <w:pStyle w:val="Bullet1G"/>
        <w:rPr>
          <w:lang w:val="en-GB"/>
        </w:rPr>
      </w:pPr>
      <w:r w:rsidRPr="008B779F">
        <w:t xml:space="preserve">Исследовательский институт по делам женщин, гендерным вопросам и проблемам развития (ИИЖГР) при Суринамском университете им. </w:t>
      </w:r>
      <w:r w:rsidRPr="008B779F">
        <w:rPr>
          <w:lang w:val="en-GB"/>
        </w:rPr>
        <w:t>Антона де Кома;</w:t>
      </w:r>
    </w:p>
    <w:p w14:paraId="125B77F7" w14:textId="77777777" w:rsidR="008B779F" w:rsidRPr="008B779F" w:rsidRDefault="008B779F" w:rsidP="006166FE">
      <w:pPr>
        <w:pStyle w:val="Bullet1G"/>
      </w:pPr>
      <w:r w:rsidRPr="008B779F">
        <w:t>Бюро по вопросам политики в отношении женщин и детей при Министерстве юстиции и полиции;</w:t>
      </w:r>
    </w:p>
    <w:p w14:paraId="5A15FD38" w14:textId="77777777" w:rsidR="008B779F" w:rsidRPr="008B779F" w:rsidRDefault="008B779F" w:rsidP="006166FE">
      <w:pPr>
        <w:pStyle w:val="Bullet1G"/>
      </w:pPr>
      <w:r w:rsidRPr="008B779F">
        <w:t>женские и гендерно-ориентированные организации.</w:t>
      </w:r>
    </w:p>
    <w:p w14:paraId="18A039EB" w14:textId="77777777" w:rsidR="008B779F" w:rsidRPr="008B779F" w:rsidRDefault="008B779F" w:rsidP="006166FE">
      <w:pPr>
        <w:pStyle w:val="SingleTxtG"/>
      </w:pPr>
      <w:r w:rsidRPr="008B779F">
        <w:t>104.</w:t>
      </w:r>
      <w:r w:rsidRPr="008B779F">
        <w:tab/>
        <w:t>В 2019 году правительство продлило мандат межведомственной Рабочей группы по борьбе с торговлей людьми на три года и приступило к осуществлению Национального плана действий по предупреждению торговли людьми и реагированию на нее по таким направлениям, как «профилактика, защита, судебное преследование, партнерство и политика». Президентская комиссия по земельным правам, уполномоченная разрабатывать, рассматривать и рекомендовать к изменению и отмене законодательство, касающееся коллективных прав коренных и племенных народов, и Комиссия по правам человека Национальной ассамблеи также являются механизмом в этом контексте.</w:t>
      </w:r>
    </w:p>
    <w:p w14:paraId="55DAA76A" w14:textId="77777777" w:rsidR="008B779F" w:rsidRPr="008B779F" w:rsidRDefault="008B779F" w:rsidP="006166FE">
      <w:pPr>
        <w:pStyle w:val="SingleTxtG"/>
      </w:pPr>
      <w:r w:rsidRPr="008B779F">
        <w:t>105.</w:t>
      </w:r>
      <w:r w:rsidRPr="008B779F">
        <w:tab/>
        <w:t xml:space="preserve">На положения различных документов по правам человека можно ссылаться в судах, других судебных инстанциях и административных органах, которые могут также применять их напрямую. Судебные органы и другие трибуналы ссылаются на </w:t>
      </w:r>
      <w:r w:rsidRPr="008B779F">
        <w:lastRenderedPageBreak/>
        <w:t>имеющие собственную исполнительную силу положения договоров по правам человека непосредственно в своих решениях. Например, при вынесении решения по «делу об убийстве 8 декабря 1982 года» в отношении Дезире Баутерсе, бывшего командующего вооруженными силами, Военный суд не учел измененный Закон об амнистии 1989 года (С.Б. 2012 № 49), сославшись на статьи 1, 8 и 25 Американской конвенции о правах человека и статьи 2 и 14 Международного пакта о гражданских и политических правах. В своем первом решении Конституционный суд сослался на вышеупомянутые договорные положения, чтобы объявить измененный Закон об амнистии 1989 года (С.Б. 2012 № 49) недействительным. В связи с этим, по запросу правительства, вышеупомянутый измененный Закон об амнистии был отменен Национальной ассамблеей (С.Б. 2021 № 118).</w:t>
      </w:r>
    </w:p>
    <w:p w14:paraId="40556C71" w14:textId="6ED8B05D" w:rsidR="008B779F" w:rsidRPr="008B779F" w:rsidRDefault="008B779F" w:rsidP="006166FE">
      <w:pPr>
        <w:pStyle w:val="SingleTxtG"/>
      </w:pPr>
      <w:r w:rsidRPr="008B779F">
        <w:t>106.</w:t>
      </w:r>
      <w:r w:rsidRPr="008B779F">
        <w:tab/>
        <w:t>Некоторые из средств правовой защиты, доступных лицам, которые утверждают, что какое-либо из их прав было нарушено, можно найти в рамках Конституционного суда, а также правозащитной системы Организации Объединенных Наций и межамериканской системы прав человека.</w:t>
      </w:r>
    </w:p>
    <w:p w14:paraId="282E0A36" w14:textId="1CE8D1E1" w:rsidR="008B779F" w:rsidRPr="008B779F" w:rsidRDefault="008B779F" w:rsidP="006166FE">
      <w:pPr>
        <w:pStyle w:val="SingleTxtG"/>
      </w:pPr>
      <w:r w:rsidRPr="008B779F">
        <w:t>107.</w:t>
      </w:r>
      <w:r w:rsidRPr="008B779F">
        <w:tab/>
        <w:t>30 августа 2019 года парламентом был принят Закон о создании Конституционного суда (С.Б. 2019 № 118), который вступил в силу 11 октября</w:t>
      </w:r>
      <w:r w:rsidR="00D55764">
        <w:br/>
      </w:r>
      <w:r w:rsidRPr="008B779F">
        <w:t>2019 года. Этот Закон был выполнен 14 января 2020 года (С.Б. 2020 №</w:t>
      </w:r>
      <w:r w:rsidR="00D55764">
        <w:t> </w:t>
      </w:r>
      <w:r w:rsidRPr="008B779F">
        <w:t>12). Конституционный суд является беспристрастным и независимым, как и все другие суды в Суринаме. В задачи этого Суда входит анализ законов на предмет их вступления в противоречие с Конституцией и международными конвенциями.</w:t>
      </w:r>
      <w:r w:rsidR="006166FE">
        <w:br/>
      </w:r>
      <w:r w:rsidRPr="008B779F">
        <w:t>Он также уполномочен рассматривать жалобы на несовместимость решений государственных органов с основными правами и свободами и принимать по ним решения. 22 июля 2021 года было обнародовано первое решение Конституционного суда.</w:t>
      </w:r>
    </w:p>
    <w:p w14:paraId="094A8752" w14:textId="77777777" w:rsidR="008B779F" w:rsidRPr="008B779F" w:rsidRDefault="008B779F" w:rsidP="006166FE">
      <w:pPr>
        <w:pStyle w:val="SingleTxtG"/>
      </w:pPr>
      <w:r w:rsidRPr="008B779F">
        <w:t>108.</w:t>
      </w:r>
      <w:r w:rsidRPr="008B779F">
        <w:tab/>
        <w:t>Конституция гарантирует средства правовой защиты для тех, чьи права были нарушены, как это предусмотрено, в частности, в статьях 10, 11 и пункте 2 статьи 16.</w:t>
      </w:r>
    </w:p>
    <w:p w14:paraId="0B361621" w14:textId="2AC86A93" w:rsidR="008B779F" w:rsidRPr="008B779F" w:rsidRDefault="008B779F" w:rsidP="006166FE">
      <w:pPr>
        <w:pStyle w:val="SingleTxtG"/>
      </w:pPr>
      <w:r w:rsidRPr="008B779F">
        <w:t>109.</w:t>
      </w:r>
      <w:r w:rsidRPr="008B779F">
        <w:tab/>
        <w:t>Статья 12 Конституции гарантирует, что каждый имеет право на юридическую помощь, а малоимущие имеют право на «бесплатную» юридическую помощь. Отдельные нормативные акты содержат положения, регулирующие соответствующий порядок действий для лиц, которые не имеют финансовых возможностей для покрытия расходов, связанных с юридической помощью. При Министерстве юстиции и полиции правительством создано специальное отделение, а именно Бюро юридической помощи, которое призвано оказывать услуги юридической консультации лицам, которые не имеют средств для получения юридической помощи. Это Бюро занимается главным образом вопросами гражданского права (договорами аренды, вопросами трудовых отношений, семейного права, такими как усыновление, опекунство, смена фамилии и т.</w:t>
      </w:r>
      <w:r w:rsidR="00D55764">
        <w:t> </w:t>
      </w:r>
      <w:r w:rsidRPr="008B779F">
        <w:t>д.). Статья 14 Уголовно-процессуального кодекса касается вопросов доступа к адвокату.</w:t>
      </w:r>
    </w:p>
    <w:p w14:paraId="34FBB273" w14:textId="65AD47F7" w:rsidR="008B779F" w:rsidRPr="008B779F" w:rsidRDefault="008B779F" w:rsidP="006166FE">
      <w:pPr>
        <w:pStyle w:val="SingleTxtG"/>
      </w:pPr>
      <w:r w:rsidRPr="008B779F">
        <w:t>110.</w:t>
      </w:r>
      <w:r w:rsidRPr="008B779F">
        <w:tab/>
        <w:t>В рамках Межамериканской системы прав человека Межамериканская комиссия по правам человека и Межамериканский суд по правам человека обладают компетенцией по вопросам прав человека в Суринаме. В этом контексте Межамериканская комиссия по правам человека дает рекомендации по соответствующим делам о правах человека, в то время как решения Межамериканского суда являются обязательными для исполнения.</w:t>
      </w:r>
    </w:p>
    <w:p w14:paraId="36F9C40A" w14:textId="225FAE5B" w:rsidR="008B779F" w:rsidRPr="008B779F" w:rsidRDefault="008B779F" w:rsidP="006166FE">
      <w:pPr>
        <w:pStyle w:val="H23G"/>
      </w:pPr>
      <w:r w:rsidRPr="008B779F">
        <w:tab/>
      </w:r>
      <w:r w:rsidRPr="008B779F">
        <w:tab/>
        <w:t>Учреждения или национальные механизмы, осуществляющие надзор</w:t>
      </w:r>
      <w:r w:rsidR="00D55764">
        <w:br/>
      </w:r>
      <w:r w:rsidRPr="008B779F">
        <w:t>за соблюдением прав человека</w:t>
      </w:r>
    </w:p>
    <w:p w14:paraId="26E27A71" w14:textId="77777777" w:rsidR="008B779F" w:rsidRPr="008B779F" w:rsidRDefault="008B779F" w:rsidP="006166FE">
      <w:pPr>
        <w:pStyle w:val="SingleTxtG"/>
      </w:pPr>
      <w:r w:rsidRPr="008B779F">
        <w:t>111.</w:t>
      </w:r>
      <w:r w:rsidRPr="008B779F">
        <w:tab/>
        <w:t xml:space="preserve">Суринам находится в процессе создания независимого Национального </w:t>
      </w:r>
      <w:r w:rsidRPr="008B779F">
        <w:rPr>
          <w:bCs/>
        </w:rPr>
        <w:t>правозащитного учреждения</w:t>
      </w:r>
      <w:r w:rsidRPr="008B779F">
        <w:t xml:space="preserve"> в соответствии с Парижскими принципами, в то время как различные министерства контролируют вопросы прав человека на политическом уровне. Также осуществляется сотрудничество в рамках различных программ с НПО, оказывающими помощь правительству в поощрении и защите прав человека и в смежных вопросах.</w:t>
      </w:r>
    </w:p>
    <w:p w14:paraId="59800D7A" w14:textId="77777777" w:rsidR="008B779F" w:rsidRPr="008B779F" w:rsidRDefault="008B779F" w:rsidP="006166FE">
      <w:pPr>
        <w:pStyle w:val="H23G"/>
      </w:pPr>
      <w:r w:rsidRPr="008B779F">
        <w:lastRenderedPageBreak/>
        <w:tab/>
      </w:r>
      <w:r w:rsidRPr="008B779F">
        <w:tab/>
        <w:t>Женщины</w:t>
      </w:r>
    </w:p>
    <w:p w14:paraId="2091E5A7" w14:textId="77777777" w:rsidR="008B779F" w:rsidRPr="008B779F" w:rsidRDefault="008B779F" w:rsidP="006166FE">
      <w:pPr>
        <w:pStyle w:val="SingleTxtG"/>
      </w:pPr>
      <w:r w:rsidRPr="008B779F">
        <w:t>112.</w:t>
      </w:r>
      <w:r w:rsidRPr="008B779F">
        <w:tab/>
        <w:t>На Бюро по гендерным вопросам Министерства внутренних дел возложена задача координации национальной гендерной политики и учета гендерной проблематики. Были сформулированы и реализуются политический документ «Гендерное видение на 2021–2035 годы» и План действий по гендерным вопросам на 2019–2020 годы, которые носят междисциплинарный характер.</w:t>
      </w:r>
    </w:p>
    <w:p w14:paraId="1823F377" w14:textId="77777777" w:rsidR="008B779F" w:rsidRPr="008B779F" w:rsidRDefault="008B779F" w:rsidP="006166FE">
      <w:pPr>
        <w:pStyle w:val="SingleTxtG"/>
      </w:pPr>
      <w:r w:rsidRPr="008B779F">
        <w:t>113.</w:t>
      </w:r>
      <w:r w:rsidRPr="008B779F">
        <w:tab/>
        <w:t>В 2008 году в рамках политического плана «Сектор правовой защиты и безопасности» было создано Бюро помощи жертвам (БСЗ) для оказания помощи, психосоциальных и юридических услуг жертвам различных форм насильственных преступлений, среди которых домашнее насилие.</w:t>
      </w:r>
    </w:p>
    <w:p w14:paraId="363FCDC2" w14:textId="77777777" w:rsidR="008B779F" w:rsidRPr="008B779F" w:rsidRDefault="008B779F" w:rsidP="006166FE">
      <w:pPr>
        <w:pStyle w:val="SingleTxtG"/>
      </w:pPr>
      <w:r w:rsidRPr="008B779F">
        <w:t>114.</w:t>
      </w:r>
      <w:r w:rsidRPr="008B779F">
        <w:tab/>
        <w:t xml:space="preserve">В ответ на последствия, вызванные мерами по борьбе с </w:t>
      </w:r>
      <w:r w:rsidRPr="008B779F">
        <w:rPr>
          <w:lang w:val="en-GB"/>
        </w:rPr>
        <w:t>COVID</w:t>
      </w:r>
      <w:r w:rsidRPr="008B779F">
        <w:t>-19, правительство в сотрудничестве с ПРООН и ЮНФПА реализовало и завершило проект «Мероприятия по борьбе с гендерным насилием» с целью децентрализации помощи жертвам гендерного и домашнего насилия.</w:t>
      </w:r>
    </w:p>
    <w:p w14:paraId="48C567CA" w14:textId="0C7ED2B9" w:rsidR="008B779F" w:rsidRPr="008B779F" w:rsidRDefault="008B779F" w:rsidP="006166FE">
      <w:pPr>
        <w:pStyle w:val="SingleTxtG"/>
      </w:pPr>
      <w:r w:rsidRPr="008B779F">
        <w:t>115.</w:t>
      </w:r>
      <w:r w:rsidRPr="008B779F">
        <w:tab/>
        <w:t>При Министерстве юстиции и полиции находятся Бюро по правам человека и Бюро по вопросам политики в отношении женщин и детей (БВК). Первое выполняет координационные функции, охватывающие все договоры по правам человека,</w:t>
      </w:r>
      <w:r w:rsidR="006166FE">
        <w:br/>
      </w:r>
      <w:r w:rsidRPr="008B779F">
        <w:t>за исключением КПР, КЛДОЖ, КПИ, а второе играет более конкретную роль в отношении правовой политики в отношении женщин и детей.</w:t>
      </w:r>
    </w:p>
    <w:p w14:paraId="582B81D4" w14:textId="0722EB01" w:rsidR="008B779F" w:rsidRPr="008B779F" w:rsidRDefault="008B779F" w:rsidP="006166FE">
      <w:pPr>
        <w:pStyle w:val="SingleTxtG"/>
      </w:pPr>
      <w:r w:rsidRPr="008B779F">
        <w:t>116.</w:t>
      </w:r>
      <w:r w:rsidRPr="008B779F">
        <w:tab/>
      </w:r>
      <w:r w:rsidRPr="008B779F">
        <w:rPr>
          <w:highlight w:val="white"/>
        </w:rPr>
        <w:t>Министерству социальных дел и жилищного строительства поручено координировать национальную политику, касающуюся прав ребенка, инвалидов и пожилых людей.</w:t>
      </w:r>
      <w:r w:rsidRPr="008B779F">
        <w:rPr>
          <w:rFonts w:eastAsia="Roboto"/>
          <w:highlight w:val="white"/>
        </w:rPr>
        <w:t xml:space="preserve"> </w:t>
      </w:r>
      <w:r w:rsidRPr="008B779F">
        <w:rPr>
          <w:highlight w:val="white"/>
        </w:rPr>
        <w:t>Бюро по правам ребенка координирует реализацию прав ребенка,</w:t>
      </w:r>
      <w:r w:rsidR="006166FE">
        <w:rPr>
          <w:highlight w:val="white"/>
        </w:rPr>
        <w:br/>
      </w:r>
      <w:r w:rsidRPr="008B779F">
        <w:rPr>
          <w:highlight w:val="white"/>
        </w:rPr>
        <w:t>в то время как на Национальный консультативный совет по делам инвалидов (НАРГ) возложена задача координации прав инвалидов.</w:t>
      </w:r>
    </w:p>
    <w:p w14:paraId="18208CDE" w14:textId="77777777" w:rsidR="008B779F" w:rsidRPr="008B779F" w:rsidRDefault="008B779F" w:rsidP="006166FE">
      <w:pPr>
        <w:pStyle w:val="SingleTxtG"/>
      </w:pPr>
      <w:r w:rsidRPr="008B779F">
        <w:t>117.</w:t>
      </w:r>
      <w:r w:rsidRPr="008B779F">
        <w:tab/>
        <w:t>Министерство окружного развития и спорта координирует, в частности, вопросы политики и прав человека, касающиеся коренных и племенных народов</w:t>
      </w:r>
      <w:r w:rsidRPr="008B779F">
        <w:rPr>
          <w:highlight w:val="white"/>
        </w:rPr>
        <w:t xml:space="preserve">. </w:t>
      </w:r>
      <w:r w:rsidRPr="008B779F">
        <w:t>Коренные и племенные народы определяют свою собственную структуру управления, которая признается государством.</w:t>
      </w:r>
    </w:p>
    <w:p w14:paraId="33C8D4E0" w14:textId="77777777" w:rsidR="008B779F" w:rsidRPr="008B779F" w:rsidRDefault="008B779F" w:rsidP="006166FE">
      <w:pPr>
        <w:pStyle w:val="SingleTxtG"/>
      </w:pPr>
      <w:r w:rsidRPr="008B779F">
        <w:t>118.</w:t>
      </w:r>
      <w:r w:rsidRPr="008B779F">
        <w:tab/>
        <w:t>Защита детей в Суринаме прямо и косвенно обеспечивается следующими законами: Конституцией, Уголовным кодексом, Гражданским кодексом, Законом о борьбе с домашним насилием, Законом об учреждениях по уходу, а также Законом о занятости детей и молодежи.</w:t>
      </w:r>
    </w:p>
    <w:p w14:paraId="3A9B6001" w14:textId="77777777" w:rsidR="008B779F" w:rsidRPr="008B779F" w:rsidRDefault="008B779F" w:rsidP="006166FE">
      <w:pPr>
        <w:pStyle w:val="SingleTxtG"/>
      </w:pPr>
      <w:r w:rsidRPr="008B779F">
        <w:t>119.</w:t>
      </w:r>
      <w:r w:rsidRPr="008B779F">
        <w:tab/>
        <w:t xml:space="preserve">Кроме того, как указано в пункте 101, в Уголовный кодекс были внесены поправки, направленные на защиту молодежи. В 2018 году в целях искоренения детского труда и гармонизации суринамского трудового законодательства в части детского труда со стандартами МОТ (Конвенции МОТ № 138 и № 182) был принят Закон о труде детей и молодежи. </w:t>
      </w:r>
    </w:p>
    <w:p w14:paraId="75BEDCE7" w14:textId="77777777" w:rsidR="008B779F" w:rsidRPr="008B779F" w:rsidRDefault="008B779F" w:rsidP="006166FE">
      <w:pPr>
        <w:pStyle w:val="H23G"/>
      </w:pPr>
      <w:r w:rsidRPr="008B779F">
        <w:tab/>
      </w:r>
      <w:r w:rsidRPr="008B779F">
        <w:tab/>
        <w:t>Инвалиды</w:t>
      </w:r>
    </w:p>
    <w:p w14:paraId="362D8241" w14:textId="15D5C753" w:rsidR="008B779F" w:rsidRPr="008B779F" w:rsidRDefault="008B779F" w:rsidP="006166FE">
      <w:pPr>
        <w:pStyle w:val="SingleTxtG"/>
      </w:pPr>
      <w:r w:rsidRPr="008B779F">
        <w:t>120.</w:t>
      </w:r>
      <w:r w:rsidRPr="008B779F">
        <w:tab/>
        <w:t>В 2014 году парламент принял Закон об учреждениях по уходу. Один из подкрепляющих этот Закон документов касается стандартов качества обслуживания для учреждений, обеспечивающих уход за инвалидами.</w:t>
      </w:r>
    </w:p>
    <w:p w14:paraId="0AEAC6AB" w14:textId="77777777" w:rsidR="008B779F" w:rsidRPr="008B779F" w:rsidRDefault="008B779F" w:rsidP="006166FE">
      <w:pPr>
        <w:pStyle w:val="H23G"/>
      </w:pPr>
      <w:r w:rsidRPr="008B779F">
        <w:tab/>
      </w:r>
      <w:r w:rsidRPr="008B779F">
        <w:tab/>
        <w:t>Коренные и племенные народы</w:t>
      </w:r>
    </w:p>
    <w:p w14:paraId="6BD4336F" w14:textId="77777777" w:rsidR="008B779F" w:rsidRPr="008B779F" w:rsidRDefault="008B779F" w:rsidP="006166FE">
      <w:pPr>
        <w:pStyle w:val="SingleTxtG"/>
      </w:pPr>
      <w:r w:rsidRPr="008B779F">
        <w:t>121.</w:t>
      </w:r>
      <w:r w:rsidRPr="008B779F">
        <w:tab/>
        <w:t>Что касается обеспечения эффективных и конструктивных консультаций с коренными и племенными народами в процессе принятия решений во всех областях, оказывающих воздействие на их права, то Суринам принял или намерен принять ряд законов, обеспечивающих права коренных и племенных народов, таких как:</w:t>
      </w:r>
    </w:p>
    <w:p w14:paraId="46C614B2" w14:textId="77777777" w:rsidR="008B779F" w:rsidRPr="008B779F" w:rsidRDefault="008B779F" w:rsidP="006166FE">
      <w:pPr>
        <w:pStyle w:val="Bullet1G"/>
      </w:pPr>
      <w:r w:rsidRPr="008B779F">
        <w:t>Рамочный закон об охране окружающей среды (С.Б. 2020 № 97), на протяжении всего текста которого подразумеваются интересы и роль коренных и племенных народов. Внедрение принципов свободного, предварительного и осознанного согласия (СПОС) обеспечивает участие коренных и племенных народов;</w:t>
      </w:r>
    </w:p>
    <w:p w14:paraId="3814D5BE" w14:textId="457101F6" w:rsidR="008B779F" w:rsidRPr="008B779F" w:rsidRDefault="008B779F" w:rsidP="006166FE">
      <w:pPr>
        <w:pStyle w:val="Bullet1G"/>
      </w:pPr>
      <w:r w:rsidRPr="008B779F">
        <w:lastRenderedPageBreak/>
        <w:t>законопроект о коллективных правах коренных и племенных народов, который впервые был вынесен на обсуждение парламента в 2019 году;</w:t>
      </w:r>
    </w:p>
    <w:p w14:paraId="1258B524" w14:textId="17D4453D" w:rsidR="008B779F" w:rsidRPr="008B779F" w:rsidRDefault="008B779F" w:rsidP="006166FE">
      <w:pPr>
        <w:pStyle w:val="Bullet1G"/>
      </w:pPr>
      <w:r w:rsidRPr="008B779F">
        <w:t>законопроект об устойчивом природопользовании (2018 год). В законопроекте об устойчивом природопользовании речь идет об учете интересов коренных и племенных народов в различных ситуациях, таких как создание особых охраняемых зон, а также включение их представителей в число членов Совета, возглавляющего Суринамское управление по природопользованию и Комиссию по охране природы;</w:t>
      </w:r>
    </w:p>
    <w:p w14:paraId="7029D4C1" w14:textId="7866B901" w:rsidR="008B779F" w:rsidRPr="008B779F" w:rsidRDefault="008B779F" w:rsidP="006166FE">
      <w:pPr>
        <w:pStyle w:val="Bullet1G"/>
      </w:pPr>
      <w:r w:rsidRPr="008B779F">
        <w:t xml:space="preserve">Указ о горнодобывающей промышленности (С.Б. 1986 № 28 с поправками, опубликованными в С.Б. 1997 № 44). Согласно пункту 1 </w:t>
      </w:r>
      <w:r w:rsidRPr="008B779F">
        <w:rPr>
          <w:lang w:val="en-GB"/>
        </w:rPr>
        <w:t>b</w:t>
      </w:r>
      <w:r w:rsidRPr="00416F45">
        <w:t>)</w:t>
      </w:r>
      <w:r w:rsidRPr="008B779F">
        <w:t xml:space="preserve"> статьи 25 заявки на лицензии для разработки месторождений должны включать перечень всех деревень племенных народов, расположенных на территории запрашиваемой концессии или вблизи нее. Разрешения на добычу полезных ископаемых выдаются правительством Суринама на основании Указа о горнодобывающей промышленности и во внутренних районах страны, где нет деревень. Помимо этого, горнодобывающая деятельность не может осуществляться на территории, определенной правительством в качестве экономической зоны. Эта экономическая зона классифицируется в качестве важной территории для жителей деревень, на которой осуществляются/могут осуществляться различные виды деятельности, обеспечивающие им средства к существованию, такие как лесное хозяйство, рыболовство и охота. При подаче заявки на получение прав на добычу полезных ископаемых существует определенная процедура.</w:t>
      </w:r>
    </w:p>
    <w:p w14:paraId="0FD3F68A" w14:textId="77777777" w:rsidR="008B779F" w:rsidRPr="008B779F" w:rsidRDefault="008B779F" w:rsidP="006166FE">
      <w:pPr>
        <w:pStyle w:val="SingleTxtG"/>
      </w:pPr>
      <w:r w:rsidRPr="008B779F">
        <w:t>122.</w:t>
      </w:r>
      <w:r w:rsidRPr="008B779F">
        <w:tab/>
        <w:t>Суринамский Красный Крест является институтом, координирующим права человека просителей убежища и беженцев. В марте 2021 года сотрудничество между УВКБ ООН и Суринамским Красным Крестом было временно прекращено. В июне 2021 года сотрудничество между обеими организациями было возобновлено, и целевая группа смогла вновь сотрудничать с Красным Крестом.</w:t>
      </w:r>
    </w:p>
    <w:p w14:paraId="51A5BA83" w14:textId="454C6FC1" w:rsidR="008B779F" w:rsidRPr="008B779F" w:rsidRDefault="008B779F" w:rsidP="006166FE">
      <w:pPr>
        <w:pStyle w:val="SingleTxtG"/>
      </w:pPr>
      <w:r w:rsidRPr="008B779F">
        <w:t>123.</w:t>
      </w:r>
      <w:r w:rsidRPr="008B779F">
        <w:tab/>
        <w:t>Проблема «трудящихся-мигрантов» находится в ведении Министерства труда, занятости и по делам молодежи. Чтобы выйти на рынок труда, трудящиеся-мигранты должны пройти процедуру, установленную вышеупомянутым Министерством.</w:t>
      </w:r>
    </w:p>
    <w:p w14:paraId="5DF11E23" w14:textId="77777777" w:rsidR="008B779F" w:rsidRPr="008B779F" w:rsidRDefault="008B779F" w:rsidP="006166FE">
      <w:pPr>
        <w:pStyle w:val="SingleTxtG"/>
      </w:pPr>
      <w:r w:rsidRPr="008B779F">
        <w:t>124.</w:t>
      </w:r>
      <w:r w:rsidRPr="008B779F">
        <w:tab/>
        <w:t>Министерство внутренних дел, в частности, Отдел по делам национальностей Центрального бюро по гражданским делам, координирует взаимодействие с иностранцами, выбирающими суринамское гражданство.</w:t>
      </w:r>
    </w:p>
    <w:p w14:paraId="061E09CC" w14:textId="77777777" w:rsidR="008B779F" w:rsidRPr="008B779F" w:rsidRDefault="008B779F" w:rsidP="006166FE">
      <w:pPr>
        <w:pStyle w:val="SingleTxtG"/>
      </w:pPr>
      <w:r w:rsidRPr="008B779F">
        <w:t>125.</w:t>
      </w:r>
      <w:r w:rsidRPr="008B779F">
        <w:tab/>
        <w:t>Министерству юстиции и полиции поручено осуществлять процедуры, касающиеся не имеющих соответствующего разрешения иностранцев.</w:t>
      </w:r>
    </w:p>
    <w:p w14:paraId="496A8BDC" w14:textId="77777777" w:rsidR="008B779F" w:rsidRPr="008B779F" w:rsidRDefault="008B779F" w:rsidP="006166FE">
      <w:pPr>
        <w:pStyle w:val="SingleTxtG"/>
      </w:pPr>
      <w:r w:rsidRPr="008B779F">
        <w:t>126.</w:t>
      </w:r>
      <w:r w:rsidRPr="008B779F">
        <w:tab/>
        <w:t xml:space="preserve">В ноябре 1987 года Суринам присоединился к Американской конвенции о правах человека и безоговорочно признал юрисдикцию Межамериканского суда по правам человека. </w:t>
      </w:r>
    </w:p>
    <w:p w14:paraId="17844BF8" w14:textId="77777777" w:rsidR="008B779F" w:rsidRPr="008B779F" w:rsidRDefault="008B779F" w:rsidP="006166FE">
      <w:pPr>
        <w:pStyle w:val="SingleTxtG"/>
        <w:spacing w:after="240"/>
      </w:pPr>
      <w:r w:rsidRPr="008B779F">
        <w:t>127.</w:t>
      </w:r>
      <w:r w:rsidRPr="008B779F">
        <w:tab/>
        <w:t>В таблице ниже представлены иски/дела в Межамериканской комиссии по правам человека (МКПЧ).</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66"/>
        <w:gridCol w:w="1200"/>
        <w:gridCol w:w="3177"/>
        <w:gridCol w:w="2527"/>
      </w:tblGrid>
      <w:tr w:rsidR="008B779F" w:rsidRPr="008B779F" w14:paraId="0D7C5168" w14:textId="77777777" w:rsidTr="00D55764">
        <w:trPr>
          <w:tblHeader/>
        </w:trPr>
        <w:tc>
          <w:tcPr>
            <w:tcW w:w="466" w:type="dxa"/>
            <w:tcBorders>
              <w:top w:val="single" w:sz="4" w:space="0" w:color="auto"/>
              <w:bottom w:val="single" w:sz="12" w:space="0" w:color="auto"/>
            </w:tcBorders>
            <w:shd w:val="clear" w:color="auto" w:fill="auto"/>
            <w:vAlign w:val="bottom"/>
          </w:tcPr>
          <w:p w14:paraId="7B3A73F9" w14:textId="77777777" w:rsidR="008B779F" w:rsidRPr="008B779F" w:rsidRDefault="008B779F" w:rsidP="008B779F">
            <w:pPr>
              <w:suppressAutoHyphens w:val="0"/>
              <w:spacing w:before="80" w:after="80" w:line="200" w:lineRule="exact"/>
              <w:ind w:right="113"/>
              <w:rPr>
                <w:rFonts w:eastAsia="Times New Roman" w:cs="Times New Roman"/>
                <w:i/>
                <w:sz w:val="16"/>
                <w:szCs w:val="20"/>
              </w:rPr>
            </w:pPr>
            <w:r w:rsidRPr="008B779F">
              <w:rPr>
                <w:rFonts w:eastAsia="Times New Roman" w:cs="Times New Roman"/>
                <w:i/>
                <w:iCs/>
                <w:sz w:val="16"/>
                <w:szCs w:val="20"/>
                <w:lang w:val="en-GB"/>
              </w:rPr>
              <w:t>№</w:t>
            </w:r>
          </w:p>
        </w:tc>
        <w:tc>
          <w:tcPr>
            <w:tcW w:w="1200" w:type="dxa"/>
            <w:tcBorders>
              <w:top w:val="single" w:sz="4" w:space="0" w:color="auto"/>
              <w:bottom w:val="single" w:sz="12" w:space="0" w:color="auto"/>
            </w:tcBorders>
            <w:shd w:val="clear" w:color="auto" w:fill="auto"/>
            <w:vAlign w:val="bottom"/>
          </w:tcPr>
          <w:p w14:paraId="0C801A6F" w14:textId="46351F9F" w:rsidR="008B779F" w:rsidRPr="008B779F" w:rsidRDefault="008B779F" w:rsidP="008B779F">
            <w:pPr>
              <w:suppressAutoHyphens w:val="0"/>
              <w:spacing w:before="80" w:after="80" w:line="200" w:lineRule="exact"/>
              <w:ind w:right="113"/>
              <w:rPr>
                <w:rFonts w:eastAsia="Times New Roman" w:cs="Times New Roman"/>
                <w:i/>
                <w:sz w:val="16"/>
                <w:szCs w:val="20"/>
              </w:rPr>
            </w:pPr>
            <w:r w:rsidRPr="008B779F">
              <w:rPr>
                <w:rFonts w:eastAsia="Times New Roman" w:cs="Times New Roman"/>
                <w:i/>
                <w:iCs/>
                <w:sz w:val="16"/>
                <w:szCs w:val="20"/>
              </w:rPr>
              <w:t>Иск</w:t>
            </w:r>
            <w:r w:rsidRPr="008B779F">
              <w:rPr>
                <w:rFonts w:eastAsia="Times New Roman" w:cs="Times New Roman"/>
                <w:i/>
                <w:iCs/>
                <w:sz w:val="16"/>
                <w:szCs w:val="20"/>
                <w:lang w:val="en-GB"/>
              </w:rPr>
              <w:t>/</w:t>
            </w:r>
            <w:r w:rsidRPr="008B779F">
              <w:rPr>
                <w:rFonts w:eastAsia="Times New Roman" w:cs="Times New Roman"/>
                <w:i/>
                <w:iCs/>
                <w:sz w:val="16"/>
                <w:szCs w:val="20"/>
              </w:rPr>
              <w:t>Дело</w:t>
            </w:r>
            <w:r w:rsidRPr="008B779F">
              <w:rPr>
                <w:rFonts w:eastAsia="Times New Roman" w:cs="Times New Roman"/>
                <w:i/>
                <w:sz w:val="16"/>
                <w:szCs w:val="20"/>
                <w:lang w:val="en-GB"/>
              </w:rPr>
              <w:t xml:space="preserve"> </w:t>
            </w:r>
            <w:r w:rsidR="006166FE">
              <w:rPr>
                <w:rFonts w:eastAsia="Times New Roman" w:cs="Times New Roman"/>
                <w:i/>
                <w:sz w:val="16"/>
                <w:szCs w:val="20"/>
              </w:rPr>
              <w:t>№</w:t>
            </w:r>
          </w:p>
        </w:tc>
        <w:tc>
          <w:tcPr>
            <w:tcW w:w="3177" w:type="dxa"/>
            <w:tcBorders>
              <w:top w:val="single" w:sz="4" w:space="0" w:color="auto"/>
              <w:bottom w:val="single" w:sz="12" w:space="0" w:color="auto"/>
            </w:tcBorders>
            <w:shd w:val="clear" w:color="auto" w:fill="auto"/>
            <w:vAlign w:val="bottom"/>
          </w:tcPr>
          <w:p w14:paraId="2982DB48" w14:textId="77777777" w:rsidR="008B779F" w:rsidRPr="008B779F" w:rsidRDefault="008B779F" w:rsidP="008B779F">
            <w:pPr>
              <w:suppressAutoHyphens w:val="0"/>
              <w:spacing w:before="80" w:after="80" w:line="200" w:lineRule="exact"/>
              <w:ind w:right="113"/>
              <w:rPr>
                <w:rFonts w:eastAsia="Times New Roman" w:cs="Times New Roman"/>
                <w:i/>
                <w:sz w:val="16"/>
                <w:szCs w:val="20"/>
                <w:lang w:val="en-GB"/>
              </w:rPr>
            </w:pPr>
            <w:r w:rsidRPr="008B779F">
              <w:rPr>
                <w:rFonts w:eastAsia="Times New Roman" w:cs="Times New Roman"/>
                <w:i/>
                <w:sz w:val="16"/>
                <w:szCs w:val="20"/>
              </w:rPr>
              <w:t>Наименование иска</w:t>
            </w:r>
            <w:r w:rsidRPr="008B779F">
              <w:rPr>
                <w:rFonts w:eastAsia="Times New Roman" w:cs="Times New Roman"/>
                <w:i/>
                <w:iCs/>
                <w:sz w:val="16"/>
                <w:szCs w:val="20"/>
                <w:lang w:val="en-GB"/>
              </w:rPr>
              <w:t>/</w:t>
            </w:r>
            <w:r w:rsidRPr="008B779F">
              <w:rPr>
                <w:rFonts w:eastAsia="Times New Roman" w:cs="Times New Roman"/>
                <w:i/>
                <w:iCs/>
                <w:sz w:val="16"/>
                <w:szCs w:val="20"/>
              </w:rPr>
              <w:t>дела</w:t>
            </w:r>
          </w:p>
        </w:tc>
        <w:tc>
          <w:tcPr>
            <w:tcW w:w="2527" w:type="dxa"/>
            <w:tcBorders>
              <w:top w:val="single" w:sz="4" w:space="0" w:color="auto"/>
              <w:bottom w:val="single" w:sz="12" w:space="0" w:color="auto"/>
            </w:tcBorders>
            <w:shd w:val="clear" w:color="auto" w:fill="auto"/>
            <w:vAlign w:val="bottom"/>
          </w:tcPr>
          <w:p w14:paraId="1C233386" w14:textId="77777777" w:rsidR="008B779F" w:rsidRPr="008B779F" w:rsidRDefault="008B779F" w:rsidP="008B779F">
            <w:pPr>
              <w:suppressAutoHyphens w:val="0"/>
              <w:spacing w:before="80" w:after="80" w:line="200" w:lineRule="exact"/>
              <w:ind w:right="113"/>
              <w:rPr>
                <w:rFonts w:eastAsia="Times New Roman" w:cs="Times New Roman"/>
                <w:i/>
                <w:sz w:val="16"/>
                <w:szCs w:val="20"/>
                <w:lang w:val="en-GB"/>
              </w:rPr>
            </w:pPr>
            <w:r w:rsidRPr="008B779F">
              <w:rPr>
                <w:rFonts w:eastAsia="Times New Roman" w:cs="Times New Roman"/>
                <w:i/>
                <w:iCs/>
                <w:sz w:val="16"/>
                <w:szCs w:val="20"/>
              </w:rPr>
              <w:t xml:space="preserve">Процессуальный этап </w:t>
            </w:r>
            <w:r w:rsidRPr="008B779F">
              <w:rPr>
                <w:rFonts w:eastAsia="Times New Roman" w:cs="Times New Roman"/>
                <w:i/>
                <w:iCs/>
                <w:sz w:val="16"/>
                <w:szCs w:val="20"/>
                <w:lang w:val="en-GB"/>
              </w:rPr>
              <w:t xml:space="preserve">в </w:t>
            </w:r>
            <w:r w:rsidRPr="008B779F">
              <w:rPr>
                <w:rFonts w:eastAsia="Times New Roman" w:cs="Times New Roman"/>
                <w:i/>
                <w:iCs/>
                <w:sz w:val="16"/>
                <w:szCs w:val="20"/>
              </w:rPr>
              <w:t>Комиссии</w:t>
            </w:r>
          </w:p>
        </w:tc>
      </w:tr>
      <w:tr w:rsidR="008B779F" w:rsidRPr="008B779F" w14:paraId="0307BDFF" w14:textId="77777777" w:rsidTr="00D55764">
        <w:trPr>
          <w:trHeight w:hRule="exact" w:val="113"/>
          <w:tblHeader/>
        </w:trPr>
        <w:tc>
          <w:tcPr>
            <w:tcW w:w="466" w:type="dxa"/>
            <w:tcBorders>
              <w:top w:val="single" w:sz="12" w:space="0" w:color="auto"/>
            </w:tcBorders>
            <w:shd w:val="clear" w:color="auto" w:fill="auto"/>
          </w:tcPr>
          <w:p w14:paraId="754BBF52"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c>
          <w:tcPr>
            <w:tcW w:w="1200" w:type="dxa"/>
            <w:tcBorders>
              <w:top w:val="single" w:sz="12" w:space="0" w:color="auto"/>
            </w:tcBorders>
            <w:shd w:val="clear" w:color="auto" w:fill="auto"/>
          </w:tcPr>
          <w:p w14:paraId="75F7A3FF"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c>
          <w:tcPr>
            <w:tcW w:w="3177" w:type="dxa"/>
            <w:tcBorders>
              <w:top w:val="single" w:sz="12" w:space="0" w:color="auto"/>
            </w:tcBorders>
            <w:shd w:val="clear" w:color="auto" w:fill="auto"/>
          </w:tcPr>
          <w:p w14:paraId="385B6D8A"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c>
          <w:tcPr>
            <w:tcW w:w="2527" w:type="dxa"/>
            <w:tcBorders>
              <w:top w:val="single" w:sz="12" w:space="0" w:color="auto"/>
            </w:tcBorders>
            <w:shd w:val="clear" w:color="auto" w:fill="auto"/>
          </w:tcPr>
          <w:p w14:paraId="2686235F"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p>
        </w:tc>
      </w:tr>
      <w:tr w:rsidR="008B779F" w:rsidRPr="008B779F" w14:paraId="181C91F1" w14:textId="77777777" w:rsidTr="006166FE">
        <w:tc>
          <w:tcPr>
            <w:tcW w:w="466" w:type="dxa"/>
            <w:shd w:val="clear" w:color="auto" w:fill="auto"/>
          </w:tcPr>
          <w:p w14:paraId="5B1081E1"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1</w:t>
            </w:r>
          </w:p>
        </w:tc>
        <w:tc>
          <w:tcPr>
            <w:tcW w:w="1200" w:type="dxa"/>
            <w:shd w:val="clear" w:color="auto" w:fill="auto"/>
          </w:tcPr>
          <w:p w14:paraId="23536EF5"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13.773</w:t>
            </w:r>
          </w:p>
        </w:tc>
        <w:tc>
          <w:tcPr>
            <w:tcW w:w="3177" w:type="dxa"/>
            <w:shd w:val="clear" w:color="auto" w:fill="auto"/>
          </w:tcPr>
          <w:p w14:paraId="52D46BCB"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Мирвин Лерой Ваугн</w:t>
            </w:r>
          </w:p>
        </w:tc>
        <w:tc>
          <w:tcPr>
            <w:tcW w:w="2527" w:type="dxa"/>
            <w:shd w:val="clear" w:color="auto" w:fill="auto"/>
          </w:tcPr>
          <w:p w14:paraId="3A382CD4" w14:textId="0397DBD1" w:rsidR="008B779F" w:rsidRPr="008B779F" w:rsidRDefault="006166FE"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Р</w:t>
            </w:r>
            <w:r w:rsidR="008B779F" w:rsidRPr="008B779F">
              <w:rPr>
                <w:rFonts w:eastAsia="Times New Roman" w:cs="Times New Roman"/>
                <w:szCs w:val="20"/>
              </w:rPr>
              <w:t>ассмотрение</w:t>
            </w:r>
            <w:r w:rsidR="008B779F" w:rsidRPr="008B779F">
              <w:rPr>
                <w:rFonts w:eastAsia="Times New Roman" w:cs="Times New Roman"/>
                <w:szCs w:val="20"/>
                <w:lang w:val="en-GB"/>
              </w:rPr>
              <w:t xml:space="preserve"> </w:t>
            </w:r>
            <w:r w:rsidR="008B779F" w:rsidRPr="008B779F">
              <w:rPr>
                <w:rFonts w:eastAsia="Times New Roman" w:cs="Times New Roman"/>
                <w:szCs w:val="20"/>
              </w:rPr>
              <w:t>по существу</w:t>
            </w:r>
          </w:p>
        </w:tc>
      </w:tr>
      <w:tr w:rsidR="008B779F" w:rsidRPr="008B779F" w14:paraId="65E3EBC1" w14:textId="77777777" w:rsidTr="006166FE">
        <w:tc>
          <w:tcPr>
            <w:tcW w:w="466" w:type="dxa"/>
            <w:shd w:val="clear" w:color="auto" w:fill="auto"/>
          </w:tcPr>
          <w:p w14:paraId="1B17849F"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2</w:t>
            </w:r>
          </w:p>
        </w:tc>
        <w:tc>
          <w:tcPr>
            <w:tcW w:w="1200" w:type="dxa"/>
            <w:shd w:val="clear" w:color="auto" w:fill="auto"/>
          </w:tcPr>
          <w:p w14:paraId="704798D5"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12.748</w:t>
            </w:r>
          </w:p>
        </w:tc>
        <w:tc>
          <w:tcPr>
            <w:tcW w:w="3177" w:type="dxa"/>
            <w:shd w:val="clear" w:color="auto" w:fill="auto"/>
          </w:tcPr>
          <w:p w14:paraId="05BF11C1"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Кумпай и др.</w:t>
            </w:r>
          </w:p>
        </w:tc>
        <w:tc>
          <w:tcPr>
            <w:tcW w:w="2527" w:type="dxa"/>
            <w:shd w:val="clear" w:color="auto" w:fill="auto"/>
          </w:tcPr>
          <w:p w14:paraId="0E18BBA9" w14:textId="1D4BC4C9" w:rsidR="008B779F" w:rsidRPr="008B779F" w:rsidRDefault="006166FE"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Р</w:t>
            </w:r>
            <w:r w:rsidR="008B779F" w:rsidRPr="008B779F">
              <w:rPr>
                <w:rFonts w:eastAsia="Times New Roman" w:cs="Times New Roman"/>
                <w:szCs w:val="20"/>
              </w:rPr>
              <w:t>ассмотрение</w:t>
            </w:r>
            <w:r w:rsidR="008B779F" w:rsidRPr="008B779F">
              <w:rPr>
                <w:rFonts w:eastAsia="Times New Roman" w:cs="Times New Roman"/>
                <w:szCs w:val="20"/>
                <w:lang w:val="en-GB"/>
              </w:rPr>
              <w:t xml:space="preserve"> </w:t>
            </w:r>
            <w:r w:rsidR="008B779F" w:rsidRPr="008B779F">
              <w:rPr>
                <w:rFonts w:eastAsia="Times New Roman" w:cs="Times New Roman"/>
                <w:szCs w:val="20"/>
              </w:rPr>
              <w:t>по существу</w:t>
            </w:r>
          </w:p>
        </w:tc>
      </w:tr>
      <w:tr w:rsidR="008B779F" w:rsidRPr="008B779F" w14:paraId="0527E3DF" w14:textId="77777777" w:rsidTr="006166FE">
        <w:tc>
          <w:tcPr>
            <w:tcW w:w="466" w:type="dxa"/>
            <w:shd w:val="clear" w:color="auto" w:fill="auto"/>
          </w:tcPr>
          <w:p w14:paraId="73D82F24"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3</w:t>
            </w:r>
          </w:p>
        </w:tc>
        <w:tc>
          <w:tcPr>
            <w:tcW w:w="1200" w:type="dxa"/>
            <w:shd w:val="clear" w:color="auto" w:fill="auto"/>
          </w:tcPr>
          <w:p w14:paraId="479564B9"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12.897</w:t>
            </w:r>
          </w:p>
        </w:tc>
        <w:tc>
          <w:tcPr>
            <w:tcW w:w="3177" w:type="dxa"/>
            <w:shd w:val="clear" w:color="auto" w:fill="auto"/>
          </w:tcPr>
          <w:p w14:paraId="4945F5BB" w14:textId="77777777" w:rsidR="008B779F" w:rsidRPr="008B779F" w:rsidRDefault="008B779F" w:rsidP="008B779F">
            <w:pPr>
              <w:suppressAutoHyphens w:val="0"/>
              <w:spacing w:before="40" w:after="120" w:line="220" w:lineRule="exact"/>
              <w:ind w:right="113"/>
              <w:rPr>
                <w:rFonts w:eastAsia="Times New Roman" w:cs="Times New Roman"/>
                <w:szCs w:val="20"/>
              </w:rPr>
            </w:pPr>
            <w:r w:rsidRPr="008B779F">
              <w:rPr>
                <w:rFonts w:eastAsia="Times New Roman" w:cs="Times New Roman"/>
                <w:szCs w:val="20"/>
              </w:rPr>
              <w:t>Община коренного народа калинья из Махо</w:t>
            </w:r>
          </w:p>
        </w:tc>
        <w:tc>
          <w:tcPr>
            <w:tcW w:w="2527" w:type="dxa"/>
            <w:shd w:val="clear" w:color="auto" w:fill="auto"/>
          </w:tcPr>
          <w:p w14:paraId="1BF0EFB0" w14:textId="01D9FE80" w:rsidR="008B779F" w:rsidRPr="008B779F" w:rsidRDefault="006166FE"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Р</w:t>
            </w:r>
            <w:r w:rsidR="008B779F" w:rsidRPr="008B779F">
              <w:rPr>
                <w:rFonts w:eastAsia="Times New Roman" w:cs="Times New Roman"/>
                <w:szCs w:val="20"/>
              </w:rPr>
              <w:t>ассмотрение</w:t>
            </w:r>
            <w:r w:rsidR="008B779F" w:rsidRPr="008B779F">
              <w:rPr>
                <w:rFonts w:eastAsia="Times New Roman" w:cs="Times New Roman"/>
                <w:szCs w:val="20"/>
                <w:lang w:val="en-GB"/>
              </w:rPr>
              <w:t xml:space="preserve"> </w:t>
            </w:r>
            <w:r w:rsidR="008B779F" w:rsidRPr="008B779F">
              <w:rPr>
                <w:rFonts w:eastAsia="Times New Roman" w:cs="Times New Roman"/>
                <w:szCs w:val="20"/>
              </w:rPr>
              <w:t>по существу</w:t>
            </w:r>
          </w:p>
        </w:tc>
      </w:tr>
      <w:tr w:rsidR="008B779F" w:rsidRPr="008B779F" w14:paraId="58F93A51" w14:textId="77777777" w:rsidTr="006166FE">
        <w:tc>
          <w:tcPr>
            <w:tcW w:w="466" w:type="dxa"/>
            <w:tcBorders>
              <w:bottom w:val="nil"/>
            </w:tcBorders>
            <w:shd w:val="clear" w:color="auto" w:fill="auto"/>
          </w:tcPr>
          <w:p w14:paraId="665D8693"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4</w:t>
            </w:r>
          </w:p>
        </w:tc>
        <w:tc>
          <w:tcPr>
            <w:tcW w:w="1200" w:type="dxa"/>
            <w:tcBorders>
              <w:bottom w:val="nil"/>
            </w:tcBorders>
            <w:shd w:val="clear" w:color="auto" w:fill="auto"/>
          </w:tcPr>
          <w:p w14:paraId="2D00A7D2"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13.306</w:t>
            </w:r>
          </w:p>
        </w:tc>
        <w:tc>
          <w:tcPr>
            <w:tcW w:w="3177" w:type="dxa"/>
            <w:tcBorders>
              <w:bottom w:val="nil"/>
            </w:tcBorders>
            <w:shd w:val="clear" w:color="auto" w:fill="auto"/>
          </w:tcPr>
          <w:p w14:paraId="0D32E4C8" w14:textId="15657C43" w:rsidR="008B779F" w:rsidRPr="008B779F" w:rsidRDefault="008B779F" w:rsidP="008B779F">
            <w:pPr>
              <w:suppressAutoHyphens w:val="0"/>
              <w:spacing w:before="40" w:after="120" w:line="220" w:lineRule="exact"/>
              <w:ind w:right="113"/>
              <w:rPr>
                <w:rFonts w:eastAsia="Times New Roman" w:cs="Times New Roman"/>
                <w:szCs w:val="20"/>
              </w:rPr>
            </w:pPr>
            <w:r w:rsidRPr="008B779F">
              <w:rPr>
                <w:rFonts w:eastAsia="Times New Roman" w:cs="Times New Roman"/>
                <w:szCs w:val="20"/>
              </w:rPr>
              <w:t>Селесте Флорине Самюэлс, Денни Рональд Пайе младший, Грасилле Дюлсине Пайе, Рензо Карио</w:t>
            </w:r>
            <w:r w:rsidR="006166FE">
              <w:rPr>
                <w:rFonts w:eastAsia="Times New Roman" w:cs="Times New Roman"/>
                <w:szCs w:val="20"/>
              </w:rPr>
              <w:br/>
            </w:r>
            <w:r w:rsidRPr="008B779F">
              <w:rPr>
                <w:rFonts w:eastAsia="Times New Roman" w:cs="Times New Roman"/>
                <w:szCs w:val="20"/>
              </w:rPr>
              <w:t>Самюэлс</w:t>
            </w:r>
          </w:p>
        </w:tc>
        <w:tc>
          <w:tcPr>
            <w:tcW w:w="2527" w:type="dxa"/>
            <w:tcBorders>
              <w:bottom w:val="nil"/>
            </w:tcBorders>
            <w:shd w:val="clear" w:color="auto" w:fill="auto"/>
          </w:tcPr>
          <w:p w14:paraId="747F76B0" w14:textId="1956E26D" w:rsidR="008B779F" w:rsidRPr="008B779F" w:rsidRDefault="006166FE"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Р</w:t>
            </w:r>
            <w:r w:rsidR="008B779F" w:rsidRPr="008B779F">
              <w:rPr>
                <w:rFonts w:eastAsia="Times New Roman" w:cs="Times New Roman"/>
                <w:szCs w:val="20"/>
              </w:rPr>
              <w:t>ассмотрение</w:t>
            </w:r>
            <w:r w:rsidR="008B779F" w:rsidRPr="008B779F">
              <w:rPr>
                <w:rFonts w:eastAsia="Times New Roman" w:cs="Times New Roman"/>
                <w:szCs w:val="20"/>
                <w:lang w:val="en-GB"/>
              </w:rPr>
              <w:t xml:space="preserve"> </w:t>
            </w:r>
            <w:r w:rsidR="008B779F" w:rsidRPr="008B779F">
              <w:rPr>
                <w:rFonts w:eastAsia="Times New Roman" w:cs="Times New Roman"/>
                <w:szCs w:val="20"/>
              </w:rPr>
              <w:t>по существу</w:t>
            </w:r>
          </w:p>
        </w:tc>
      </w:tr>
      <w:tr w:rsidR="008B779F" w:rsidRPr="008B779F" w14:paraId="16626BE3" w14:textId="77777777" w:rsidTr="006166FE">
        <w:tc>
          <w:tcPr>
            <w:tcW w:w="466" w:type="dxa"/>
            <w:tcBorders>
              <w:top w:val="nil"/>
              <w:bottom w:val="nil"/>
            </w:tcBorders>
            <w:shd w:val="clear" w:color="auto" w:fill="auto"/>
          </w:tcPr>
          <w:p w14:paraId="6C3F2358"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lastRenderedPageBreak/>
              <w:t>5</w:t>
            </w:r>
          </w:p>
        </w:tc>
        <w:tc>
          <w:tcPr>
            <w:tcW w:w="1200" w:type="dxa"/>
            <w:tcBorders>
              <w:top w:val="nil"/>
              <w:bottom w:val="nil"/>
            </w:tcBorders>
            <w:shd w:val="clear" w:color="auto" w:fill="auto"/>
          </w:tcPr>
          <w:p w14:paraId="4D3BD2B7"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13.305</w:t>
            </w:r>
          </w:p>
        </w:tc>
        <w:tc>
          <w:tcPr>
            <w:tcW w:w="3177" w:type="dxa"/>
            <w:tcBorders>
              <w:top w:val="nil"/>
              <w:bottom w:val="nil"/>
            </w:tcBorders>
            <w:shd w:val="clear" w:color="auto" w:fill="auto"/>
          </w:tcPr>
          <w:p w14:paraId="0B0F981E" w14:textId="77777777" w:rsidR="008B779F" w:rsidRPr="008B779F" w:rsidRDefault="008B779F" w:rsidP="008B779F">
            <w:pPr>
              <w:suppressAutoHyphens w:val="0"/>
              <w:spacing w:before="40" w:after="120" w:line="220" w:lineRule="exact"/>
              <w:ind w:right="113"/>
              <w:rPr>
                <w:rFonts w:eastAsia="Times New Roman" w:cs="Times New Roman"/>
                <w:szCs w:val="20"/>
              </w:rPr>
            </w:pPr>
            <w:r w:rsidRPr="008B779F">
              <w:rPr>
                <w:rFonts w:eastAsia="Times New Roman" w:cs="Times New Roman"/>
                <w:szCs w:val="20"/>
                <w:lang w:val="en-GB"/>
              </w:rPr>
              <w:t>Махендерперсад Янки и др</w:t>
            </w:r>
            <w:r w:rsidRPr="008B779F">
              <w:rPr>
                <w:rFonts w:eastAsia="Times New Roman" w:cs="Times New Roman"/>
                <w:szCs w:val="20"/>
              </w:rPr>
              <w:t>.</w:t>
            </w:r>
          </w:p>
        </w:tc>
        <w:tc>
          <w:tcPr>
            <w:tcW w:w="2527" w:type="dxa"/>
            <w:tcBorders>
              <w:top w:val="nil"/>
              <w:bottom w:val="nil"/>
            </w:tcBorders>
            <w:shd w:val="clear" w:color="auto" w:fill="auto"/>
          </w:tcPr>
          <w:p w14:paraId="704B5E02" w14:textId="6E5C268B" w:rsidR="008B779F" w:rsidRPr="008B779F" w:rsidRDefault="006166FE"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Р</w:t>
            </w:r>
            <w:r w:rsidR="008B779F" w:rsidRPr="008B779F">
              <w:rPr>
                <w:rFonts w:eastAsia="Times New Roman" w:cs="Times New Roman"/>
                <w:szCs w:val="20"/>
              </w:rPr>
              <w:t>ассмотрение</w:t>
            </w:r>
            <w:r w:rsidR="008B779F" w:rsidRPr="008B779F">
              <w:rPr>
                <w:rFonts w:eastAsia="Times New Roman" w:cs="Times New Roman"/>
                <w:szCs w:val="20"/>
                <w:lang w:val="en-GB"/>
              </w:rPr>
              <w:t xml:space="preserve"> </w:t>
            </w:r>
            <w:r w:rsidR="008B779F" w:rsidRPr="008B779F">
              <w:rPr>
                <w:rFonts w:eastAsia="Times New Roman" w:cs="Times New Roman"/>
                <w:szCs w:val="20"/>
              </w:rPr>
              <w:t>по существу</w:t>
            </w:r>
          </w:p>
        </w:tc>
      </w:tr>
      <w:tr w:rsidR="008B779F" w:rsidRPr="008B779F" w14:paraId="5FC24960" w14:textId="77777777" w:rsidTr="006166FE">
        <w:tc>
          <w:tcPr>
            <w:tcW w:w="466" w:type="dxa"/>
            <w:tcBorders>
              <w:top w:val="nil"/>
            </w:tcBorders>
            <w:shd w:val="clear" w:color="auto" w:fill="auto"/>
          </w:tcPr>
          <w:p w14:paraId="58D1B25D"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6</w:t>
            </w:r>
          </w:p>
        </w:tc>
        <w:tc>
          <w:tcPr>
            <w:tcW w:w="1200" w:type="dxa"/>
            <w:tcBorders>
              <w:top w:val="nil"/>
            </w:tcBorders>
            <w:shd w:val="clear" w:color="auto" w:fill="auto"/>
          </w:tcPr>
          <w:p w14:paraId="7FB47DE3"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12.664</w:t>
            </w:r>
          </w:p>
        </w:tc>
        <w:tc>
          <w:tcPr>
            <w:tcW w:w="3177" w:type="dxa"/>
            <w:tcBorders>
              <w:top w:val="nil"/>
            </w:tcBorders>
            <w:shd w:val="clear" w:color="auto" w:fill="auto"/>
          </w:tcPr>
          <w:p w14:paraId="4A4E6114"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Хевитт Роберт Карел</w:t>
            </w:r>
          </w:p>
        </w:tc>
        <w:tc>
          <w:tcPr>
            <w:tcW w:w="2527" w:type="dxa"/>
            <w:tcBorders>
              <w:top w:val="nil"/>
            </w:tcBorders>
            <w:shd w:val="clear" w:color="auto" w:fill="auto"/>
          </w:tcPr>
          <w:p w14:paraId="3BEF2098" w14:textId="01A83D81" w:rsidR="008B779F" w:rsidRPr="008B779F" w:rsidRDefault="006166FE" w:rsidP="008B779F">
            <w:pPr>
              <w:suppressAutoHyphens w:val="0"/>
              <w:spacing w:before="40" w:after="120" w:line="220" w:lineRule="exact"/>
              <w:ind w:right="113"/>
              <w:rPr>
                <w:rFonts w:eastAsia="Times New Roman" w:cs="Times New Roman"/>
                <w:szCs w:val="20"/>
                <w:lang w:val="fr-CH"/>
              </w:rPr>
            </w:pPr>
            <w:r>
              <w:rPr>
                <w:rFonts w:eastAsia="Times New Roman" w:cs="Times New Roman"/>
                <w:szCs w:val="20"/>
              </w:rPr>
              <w:t>Р</w:t>
            </w:r>
            <w:r w:rsidR="008B779F" w:rsidRPr="008B779F">
              <w:rPr>
                <w:rFonts w:eastAsia="Times New Roman" w:cs="Times New Roman"/>
                <w:szCs w:val="20"/>
              </w:rPr>
              <w:t>ассмотрение</w:t>
            </w:r>
            <w:r w:rsidR="008B779F" w:rsidRPr="008B779F">
              <w:rPr>
                <w:rFonts w:eastAsia="Times New Roman" w:cs="Times New Roman"/>
                <w:szCs w:val="20"/>
                <w:lang w:val="en-GB"/>
              </w:rPr>
              <w:t xml:space="preserve"> </w:t>
            </w:r>
            <w:r w:rsidR="008B779F" w:rsidRPr="008B779F">
              <w:rPr>
                <w:rFonts w:eastAsia="Times New Roman" w:cs="Times New Roman"/>
                <w:szCs w:val="20"/>
              </w:rPr>
              <w:t>по существу</w:t>
            </w:r>
          </w:p>
        </w:tc>
      </w:tr>
      <w:tr w:rsidR="008B779F" w:rsidRPr="008B779F" w14:paraId="17823682" w14:textId="77777777" w:rsidTr="006166FE">
        <w:tc>
          <w:tcPr>
            <w:tcW w:w="466" w:type="dxa"/>
            <w:shd w:val="clear" w:color="auto" w:fill="auto"/>
          </w:tcPr>
          <w:p w14:paraId="3B85BFC4"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7</w:t>
            </w:r>
          </w:p>
        </w:tc>
        <w:tc>
          <w:tcPr>
            <w:tcW w:w="1200" w:type="dxa"/>
            <w:shd w:val="clear" w:color="auto" w:fill="auto"/>
          </w:tcPr>
          <w:p w14:paraId="151A9E85"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P-1201-13</w:t>
            </w:r>
          </w:p>
        </w:tc>
        <w:tc>
          <w:tcPr>
            <w:tcW w:w="3177" w:type="dxa"/>
            <w:shd w:val="clear" w:color="auto" w:fill="auto"/>
          </w:tcPr>
          <w:p w14:paraId="393FFF67" w14:textId="77777777" w:rsidR="008B779F" w:rsidRPr="008B779F" w:rsidRDefault="008B779F" w:rsidP="008B779F">
            <w:pPr>
              <w:suppressAutoHyphens w:val="0"/>
              <w:spacing w:before="40" w:after="120" w:line="220" w:lineRule="exact"/>
              <w:ind w:right="113"/>
              <w:rPr>
                <w:rFonts w:eastAsia="Times New Roman" w:cs="Times New Roman"/>
                <w:szCs w:val="20"/>
              </w:rPr>
            </w:pPr>
            <w:r w:rsidRPr="008B779F">
              <w:rPr>
                <w:rFonts w:eastAsia="Times New Roman" w:cs="Times New Roman"/>
                <w:szCs w:val="20"/>
              </w:rPr>
              <w:t>Урбиан Бюрлесон, Юлес Годдард, Кеннет Амзинк, Эррол Харрисон</w:t>
            </w:r>
          </w:p>
        </w:tc>
        <w:tc>
          <w:tcPr>
            <w:tcW w:w="2527" w:type="dxa"/>
            <w:shd w:val="clear" w:color="auto" w:fill="auto"/>
          </w:tcPr>
          <w:p w14:paraId="6735D6E6" w14:textId="3AF6D4D3" w:rsidR="008B779F" w:rsidRPr="008B779F" w:rsidRDefault="006166FE"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О</w:t>
            </w:r>
            <w:r w:rsidR="008B779F" w:rsidRPr="008B779F">
              <w:rPr>
                <w:rFonts w:eastAsia="Times New Roman" w:cs="Times New Roman"/>
                <w:szCs w:val="20"/>
              </w:rPr>
              <w:t>пределение</w:t>
            </w:r>
            <w:r w:rsidR="008B779F" w:rsidRPr="008B779F">
              <w:rPr>
                <w:rFonts w:eastAsia="Times New Roman" w:cs="Times New Roman"/>
                <w:szCs w:val="20"/>
                <w:lang w:val="en-GB"/>
              </w:rPr>
              <w:t xml:space="preserve"> </w:t>
            </w:r>
            <w:r w:rsidR="008B779F" w:rsidRPr="008B779F">
              <w:rPr>
                <w:rFonts w:eastAsia="Times New Roman" w:cs="Times New Roman"/>
                <w:szCs w:val="20"/>
              </w:rPr>
              <w:t>приемлемости</w:t>
            </w:r>
          </w:p>
        </w:tc>
      </w:tr>
      <w:tr w:rsidR="008B779F" w:rsidRPr="008B779F" w14:paraId="4E833890" w14:textId="77777777" w:rsidTr="006166FE">
        <w:tc>
          <w:tcPr>
            <w:tcW w:w="466" w:type="dxa"/>
            <w:shd w:val="clear" w:color="auto" w:fill="auto"/>
          </w:tcPr>
          <w:p w14:paraId="7971E3DA"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8</w:t>
            </w:r>
          </w:p>
        </w:tc>
        <w:tc>
          <w:tcPr>
            <w:tcW w:w="1200" w:type="dxa"/>
            <w:shd w:val="clear" w:color="auto" w:fill="auto"/>
          </w:tcPr>
          <w:p w14:paraId="213F1F1A"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P-1867-14</w:t>
            </w:r>
          </w:p>
        </w:tc>
        <w:tc>
          <w:tcPr>
            <w:tcW w:w="3177" w:type="dxa"/>
            <w:shd w:val="clear" w:color="auto" w:fill="auto"/>
          </w:tcPr>
          <w:p w14:paraId="0D98FA7F" w14:textId="79906940" w:rsidR="008B779F" w:rsidRPr="008B779F" w:rsidRDefault="008B779F" w:rsidP="008B779F">
            <w:pPr>
              <w:suppressAutoHyphens w:val="0"/>
              <w:spacing w:before="40" w:after="120" w:line="220" w:lineRule="exact"/>
              <w:ind w:right="113"/>
              <w:rPr>
                <w:rFonts w:eastAsia="Times New Roman" w:cs="Times New Roman"/>
                <w:szCs w:val="20"/>
              </w:rPr>
            </w:pPr>
            <w:r w:rsidRPr="008B779F">
              <w:rPr>
                <w:rFonts w:eastAsia="Times New Roman" w:cs="Times New Roman"/>
                <w:szCs w:val="20"/>
              </w:rPr>
              <w:t>Иван Аугюст Влейтер</w:t>
            </w:r>
            <w:r w:rsidR="006166FE">
              <w:rPr>
                <w:rFonts w:eastAsia="Times New Roman" w:cs="Times New Roman"/>
                <w:szCs w:val="20"/>
              </w:rPr>
              <w:br/>
            </w:r>
            <w:r w:rsidRPr="008B779F">
              <w:rPr>
                <w:rFonts w:eastAsia="Times New Roman" w:cs="Times New Roman"/>
                <w:szCs w:val="20"/>
              </w:rPr>
              <w:t>и Ф.Э. Влейтер Залмейн</w:t>
            </w:r>
          </w:p>
        </w:tc>
        <w:tc>
          <w:tcPr>
            <w:tcW w:w="2527" w:type="dxa"/>
            <w:shd w:val="clear" w:color="auto" w:fill="auto"/>
          </w:tcPr>
          <w:p w14:paraId="40CE89A4" w14:textId="62A30ECD" w:rsidR="008B779F" w:rsidRPr="008B779F" w:rsidRDefault="006166FE"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О</w:t>
            </w:r>
            <w:r w:rsidR="008B779F" w:rsidRPr="008B779F">
              <w:rPr>
                <w:rFonts w:eastAsia="Times New Roman" w:cs="Times New Roman"/>
                <w:szCs w:val="20"/>
              </w:rPr>
              <w:t>пределение</w:t>
            </w:r>
            <w:r w:rsidR="008B779F" w:rsidRPr="008B779F">
              <w:rPr>
                <w:rFonts w:eastAsia="Times New Roman" w:cs="Times New Roman"/>
                <w:szCs w:val="20"/>
                <w:lang w:val="en-GB"/>
              </w:rPr>
              <w:t xml:space="preserve"> </w:t>
            </w:r>
            <w:r w:rsidR="008B779F" w:rsidRPr="008B779F">
              <w:rPr>
                <w:rFonts w:eastAsia="Times New Roman" w:cs="Times New Roman"/>
                <w:szCs w:val="20"/>
              </w:rPr>
              <w:t>приемлемости</w:t>
            </w:r>
          </w:p>
        </w:tc>
      </w:tr>
      <w:tr w:rsidR="008B779F" w:rsidRPr="008B779F" w14:paraId="0653A478" w14:textId="77777777" w:rsidTr="006166FE">
        <w:tc>
          <w:tcPr>
            <w:tcW w:w="466" w:type="dxa"/>
            <w:shd w:val="clear" w:color="auto" w:fill="auto"/>
          </w:tcPr>
          <w:p w14:paraId="1B1DB9F1"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9</w:t>
            </w:r>
          </w:p>
        </w:tc>
        <w:tc>
          <w:tcPr>
            <w:tcW w:w="1200" w:type="dxa"/>
            <w:shd w:val="clear" w:color="auto" w:fill="auto"/>
          </w:tcPr>
          <w:p w14:paraId="5E730CEB"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P-1040-14</w:t>
            </w:r>
          </w:p>
        </w:tc>
        <w:tc>
          <w:tcPr>
            <w:tcW w:w="3177" w:type="dxa"/>
            <w:shd w:val="clear" w:color="auto" w:fill="auto"/>
          </w:tcPr>
          <w:p w14:paraId="7EC38050"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Эдгар Вилфред Ритфельд</w:t>
            </w:r>
          </w:p>
        </w:tc>
        <w:tc>
          <w:tcPr>
            <w:tcW w:w="2527" w:type="dxa"/>
            <w:shd w:val="clear" w:color="auto" w:fill="auto"/>
          </w:tcPr>
          <w:p w14:paraId="2D1E8150" w14:textId="38FA3F75" w:rsidR="008B779F" w:rsidRPr="008B779F" w:rsidRDefault="006166FE" w:rsidP="008B779F">
            <w:pPr>
              <w:suppressAutoHyphens w:val="0"/>
              <w:spacing w:before="40" w:after="120" w:line="220" w:lineRule="exact"/>
              <w:ind w:right="113"/>
              <w:rPr>
                <w:rFonts w:eastAsia="Times New Roman" w:cs="Times New Roman"/>
                <w:szCs w:val="20"/>
                <w:lang w:val="en-GB"/>
              </w:rPr>
            </w:pPr>
            <w:r>
              <w:rPr>
                <w:rFonts w:eastAsia="Times New Roman" w:cs="Times New Roman"/>
                <w:szCs w:val="20"/>
              </w:rPr>
              <w:t>О</w:t>
            </w:r>
            <w:r w:rsidR="008B779F" w:rsidRPr="008B779F">
              <w:rPr>
                <w:rFonts w:eastAsia="Times New Roman" w:cs="Times New Roman"/>
                <w:szCs w:val="20"/>
              </w:rPr>
              <w:t>пределение</w:t>
            </w:r>
            <w:r w:rsidR="008B779F" w:rsidRPr="008B779F">
              <w:rPr>
                <w:rFonts w:eastAsia="Times New Roman" w:cs="Times New Roman"/>
                <w:szCs w:val="20"/>
                <w:lang w:val="en-GB"/>
              </w:rPr>
              <w:t xml:space="preserve"> </w:t>
            </w:r>
            <w:r w:rsidR="008B779F" w:rsidRPr="008B779F">
              <w:rPr>
                <w:rFonts w:eastAsia="Times New Roman" w:cs="Times New Roman"/>
                <w:szCs w:val="20"/>
              </w:rPr>
              <w:t>приемлемости</w:t>
            </w:r>
          </w:p>
        </w:tc>
      </w:tr>
      <w:tr w:rsidR="008B779F" w:rsidRPr="008B779F" w14:paraId="5CAF4F22" w14:textId="77777777" w:rsidTr="006166FE">
        <w:tc>
          <w:tcPr>
            <w:tcW w:w="466" w:type="dxa"/>
            <w:shd w:val="clear" w:color="auto" w:fill="auto"/>
          </w:tcPr>
          <w:p w14:paraId="51D9513B"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10</w:t>
            </w:r>
          </w:p>
        </w:tc>
        <w:tc>
          <w:tcPr>
            <w:tcW w:w="1200" w:type="dxa"/>
            <w:shd w:val="clear" w:color="auto" w:fill="auto"/>
          </w:tcPr>
          <w:p w14:paraId="190E22C5" w14:textId="77777777" w:rsidR="008B779F" w:rsidRPr="008B779F" w:rsidRDefault="008B779F" w:rsidP="008B779F">
            <w:pPr>
              <w:suppressAutoHyphens w:val="0"/>
              <w:spacing w:before="40" w:after="120" w:line="220" w:lineRule="exact"/>
              <w:ind w:right="113"/>
              <w:rPr>
                <w:rFonts w:eastAsia="Times New Roman" w:cs="Times New Roman"/>
                <w:szCs w:val="20"/>
                <w:lang w:val="en-GB"/>
              </w:rPr>
            </w:pPr>
            <w:r w:rsidRPr="008B779F">
              <w:rPr>
                <w:rFonts w:eastAsia="Times New Roman" w:cs="Times New Roman"/>
                <w:szCs w:val="20"/>
                <w:lang w:val="en-GB"/>
              </w:rPr>
              <w:t>P-1212-14</w:t>
            </w:r>
          </w:p>
        </w:tc>
        <w:tc>
          <w:tcPr>
            <w:tcW w:w="3177" w:type="dxa"/>
            <w:shd w:val="clear" w:color="auto" w:fill="auto"/>
          </w:tcPr>
          <w:p w14:paraId="4E58AD57" w14:textId="5BBB8AC8" w:rsidR="008B779F" w:rsidRPr="008B779F" w:rsidRDefault="008B779F" w:rsidP="008B779F">
            <w:pPr>
              <w:suppressAutoHyphens w:val="0"/>
              <w:spacing w:before="40" w:after="120" w:line="220" w:lineRule="exact"/>
              <w:ind w:right="113"/>
              <w:rPr>
                <w:rFonts w:eastAsia="Times New Roman" w:cs="Times New Roman"/>
                <w:szCs w:val="20"/>
              </w:rPr>
            </w:pPr>
            <w:r w:rsidRPr="008B779F">
              <w:rPr>
                <w:rFonts w:eastAsia="Times New Roman" w:cs="Times New Roman"/>
                <w:szCs w:val="20"/>
              </w:rPr>
              <w:t>Члены семей 15 жертв</w:t>
            </w:r>
            <w:r w:rsidR="006166FE">
              <w:rPr>
                <w:rFonts w:eastAsia="Times New Roman" w:cs="Times New Roman"/>
                <w:szCs w:val="20"/>
              </w:rPr>
              <w:t xml:space="preserve"> </w:t>
            </w:r>
            <w:r w:rsidRPr="008B779F">
              <w:rPr>
                <w:rFonts w:eastAsia="Times New Roman" w:cs="Times New Roman"/>
                <w:szCs w:val="20"/>
              </w:rPr>
              <w:t>так</w:t>
            </w:r>
            <w:r w:rsidR="006166FE">
              <w:rPr>
                <w:rFonts w:eastAsia="Times New Roman" w:cs="Times New Roman"/>
                <w:szCs w:val="20"/>
              </w:rPr>
              <w:br/>
            </w:r>
            <w:r w:rsidRPr="008B779F">
              <w:rPr>
                <w:rFonts w:eastAsia="Times New Roman" w:cs="Times New Roman"/>
                <w:szCs w:val="20"/>
              </w:rPr>
              <w:t>называемой «декабрьской бойни»</w:t>
            </w:r>
          </w:p>
        </w:tc>
        <w:tc>
          <w:tcPr>
            <w:tcW w:w="2527" w:type="dxa"/>
            <w:shd w:val="clear" w:color="auto" w:fill="auto"/>
          </w:tcPr>
          <w:p w14:paraId="3AFED146" w14:textId="73AE69A8" w:rsidR="008B779F" w:rsidRPr="008B779F" w:rsidRDefault="006166FE" w:rsidP="008B779F">
            <w:pPr>
              <w:suppressAutoHyphens w:val="0"/>
              <w:spacing w:before="40" w:after="120" w:line="220" w:lineRule="exact"/>
              <w:ind w:right="113"/>
              <w:rPr>
                <w:rFonts w:eastAsia="Times New Roman" w:cs="Times New Roman"/>
                <w:szCs w:val="20"/>
                <w:lang w:val="fr-CH"/>
              </w:rPr>
            </w:pPr>
            <w:r>
              <w:rPr>
                <w:rFonts w:eastAsia="Times New Roman" w:cs="Times New Roman"/>
                <w:szCs w:val="20"/>
              </w:rPr>
              <w:t>О</w:t>
            </w:r>
            <w:r w:rsidR="008B779F" w:rsidRPr="008B779F">
              <w:rPr>
                <w:rFonts w:eastAsia="Times New Roman" w:cs="Times New Roman"/>
                <w:szCs w:val="20"/>
              </w:rPr>
              <w:t>пределение</w:t>
            </w:r>
            <w:r w:rsidR="008B779F" w:rsidRPr="008B779F">
              <w:rPr>
                <w:rFonts w:eastAsia="Times New Roman" w:cs="Times New Roman"/>
                <w:szCs w:val="20"/>
                <w:lang w:val="en-GB"/>
              </w:rPr>
              <w:t xml:space="preserve"> </w:t>
            </w:r>
            <w:r w:rsidR="008B779F" w:rsidRPr="008B779F">
              <w:rPr>
                <w:rFonts w:eastAsia="Times New Roman" w:cs="Times New Roman"/>
                <w:szCs w:val="20"/>
              </w:rPr>
              <w:t>приемлемости</w:t>
            </w:r>
          </w:p>
        </w:tc>
      </w:tr>
    </w:tbl>
    <w:p w14:paraId="4C7BA9FC" w14:textId="4D7F6B43" w:rsidR="008B779F" w:rsidRPr="008B779F" w:rsidRDefault="008B779F" w:rsidP="006166FE">
      <w:pPr>
        <w:pStyle w:val="H4G"/>
      </w:pPr>
      <w:r w:rsidRPr="008B779F">
        <w:tab/>
      </w:r>
      <w:r w:rsidRPr="008B779F">
        <w:tab/>
        <w:t>В таблице ниже представлены иски/дела, направленные в Межамериканский суд</w:t>
      </w:r>
      <w:r w:rsidR="006166FE">
        <w:br/>
      </w:r>
      <w:r w:rsidRPr="008B779F">
        <w:t>по правам человека (МАСПЧ)</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62"/>
        <w:gridCol w:w="956"/>
        <w:gridCol w:w="2410"/>
        <w:gridCol w:w="2065"/>
        <w:gridCol w:w="1477"/>
      </w:tblGrid>
      <w:tr w:rsidR="008B779F" w:rsidRPr="008B779F" w14:paraId="3DC303EB" w14:textId="77777777" w:rsidTr="00BF071B">
        <w:trPr>
          <w:tblHeader/>
        </w:trPr>
        <w:tc>
          <w:tcPr>
            <w:tcW w:w="462" w:type="dxa"/>
            <w:tcBorders>
              <w:top w:val="single" w:sz="4" w:space="0" w:color="auto"/>
              <w:bottom w:val="single" w:sz="12" w:space="0" w:color="auto"/>
            </w:tcBorders>
            <w:shd w:val="clear" w:color="auto" w:fill="auto"/>
            <w:vAlign w:val="bottom"/>
          </w:tcPr>
          <w:p w14:paraId="3F351232" w14:textId="77777777" w:rsidR="008B779F" w:rsidRPr="008B779F" w:rsidRDefault="008B779F" w:rsidP="006166FE">
            <w:pPr>
              <w:spacing w:before="80" w:after="80" w:line="200" w:lineRule="exact"/>
              <w:ind w:right="113"/>
              <w:rPr>
                <w:rFonts w:eastAsia="Times New Roman" w:cs="Times New Roman"/>
                <w:i/>
                <w:sz w:val="16"/>
                <w:szCs w:val="20"/>
                <w:lang w:val="en-GB"/>
              </w:rPr>
            </w:pPr>
            <w:r w:rsidRPr="008B779F">
              <w:rPr>
                <w:rFonts w:eastAsia="Times New Roman" w:cs="Times New Roman"/>
                <w:i/>
                <w:iCs/>
                <w:sz w:val="16"/>
                <w:szCs w:val="20"/>
                <w:lang w:val="en-GB"/>
              </w:rPr>
              <w:t>№</w:t>
            </w:r>
          </w:p>
        </w:tc>
        <w:tc>
          <w:tcPr>
            <w:tcW w:w="956" w:type="dxa"/>
            <w:tcBorders>
              <w:top w:val="single" w:sz="4" w:space="0" w:color="auto"/>
              <w:bottom w:val="single" w:sz="12" w:space="0" w:color="auto"/>
            </w:tcBorders>
            <w:shd w:val="clear" w:color="auto" w:fill="auto"/>
            <w:vAlign w:val="bottom"/>
          </w:tcPr>
          <w:p w14:paraId="7207E659" w14:textId="5F7E2F7B" w:rsidR="008B779F" w:rsidRPr="008B779F" w:rsidRDefault="008B779F" w:rsidP="006166FE">
            <w:pPr>
              <w:spacing w:before="80" w:after="80" w:line="200" w:lineRule="exact"/>
              <w:ind w:right="113"/>
              <w:rPr>
                <w:rFonts w:eastAsia="Times New Roman" w:cs="Times New Roman"/>
                <w:i/>
                <w:sz w:val="16"/>
                <w:szCs w:val="20"/>
              </w:rPr>
            </w:pPr>
            <w:r w:rsidRPr="008B779F">
              <w:rPr>
                <w:rFonts w:eastAsia="Times New Roman" w:cs="Times New Roman"/>
                <w:i/>
                <w:iCs/>
                <w:sz w:val="16"/>
                <w:szCs w:val="20"/>
              </w:rPr>
              <w:t>Иск</w:t>
            </w:r>
            <w:r w:rsidRPr="008B779F">
              <w:rPr>
                <w:rFonts w:eastAsia="Times New Roman" w:cs="Times New Roman"/>
                <w:i/>
                <w:iCs/>
                <w:sz w:val="16"/>
                <w:szCs w:val="20"/>
                <w:lang w:val="en-GB"/>
              </w:rPr>
              <w:t>/</w:t>
            </w:r>
            <w:r w:rsidRPr="008B779F">
              <w:rPr>
                <w:rFonts w:eastAsia="Times New Roman" w:cs="Times New Roman"/>
                <w:i/>
                <w:iCs/>
                <w:sz w:val="16"/>
                <w:szCs w:val="20"/>
              </w:rPr>
              <w:t>Дело</w:t>
            </w:r>
            <w:r w:rsidRPr="008B779F">
              <w:rPr>
                <w:rFonts w:eastAsia="Times New Roman" w:cs="Times New Roman"/>
                <w:i/>
                <w:sz w:val="16"/>
                <w:szCs w:val="20"/>
                <w:lang w:val="en-GB"/>
              </w:rPr>
              <w:t xml:space="preserve"> </w:t>
            </w:r>
            <w:r w:rsidR="006166FE">
              <w:rPr>
                <w:rFonts w:eastAsia="Times New Roman" w:cs="Times New Roman"/>
                <w:i/>
                <w:sz w:val="16"/>
                <w:szCs w:val="20"/>
              </w:rPr>
              <w:t>№</w:t>
            </w:r>
          </w:p>
        </w:tc>
        <w:tc>
          <w:tcPr>
            <w:tcW w:w="2410" w:type="dxa"/>
            <w:tcBorders>
              <w:top w:val="single" w:sz="4" w:space="0" w:color="auto"/>
              <w:bottom w:val="single" w:sz="12" w:space="0" w:color="auto"/>
            </w:tcBorders>
            <w:shd w:val="clear" w:color="auto" w:fill="auto"/>
            <w:vAlign w:val="bottom"/>
          </w:tcPr>
          <w:p w14:paraId="341CCA89" w14:textId="77777777" w:rsidR="008B779F" w:rsidRPr="008B779F" w:rsidRDefault="008B779F" w:rsidP="006166FE">
            <w:pPr>
              <w:spacing w:before="80" w:after="80" w:line="200" w:lineRule="exact"/>
              <w:ind w:right="113"/>
              <w:rPr>
                <w:rFonts w:eastAsia="Times New Roman" w:cs="Times New Roman"/>
                <w:i/>
                <w:sz w:val="16"/>
                <w:szCs w:val="20"/>
                <w:lang w:val="en-GB"/>
              </w:rPr>
            </w:pPr>
            <w:r w:rsidRPr="008B779F">
              <w:rPr>
                <w:rFonts w:eastAsia="Times New Roman" w:cs="Times New Roman"/>
                <w:i/>
                <w:sz w:val="16"/>
                <w:szCs w:val="20"/>
              </w:rPr>
              <w:t>Наименование иска</w:t>
            </w:r>
            <w:r w:rsidRPr="008B779F">
              <w:rPr>
                <w:rFonts w:eastAsia="Times New Roman" w:cs="Times New Roman"/>
                <w:i/>
                <w:iCs/>
                <w:sz w:val="16"/>
                <w:szCs w:val="20"/>
                <w:lang w:val="en-GB"/>
              </w:rPr>
              <w:t>/</w:t>
            </w:r>
            <w:r w:rsidRPr="008B779F">
              <w:rPr>
                <w:rFonts w:eastAsia="Times New Roman" w:cs="Times New Roman"/>
                <w:i/>
                <w:iCs/>
                <w:sz w:val="16"/>
                <w:szCs w:val="20"/>
              </w:rPr>
              <w:t>дела</w:t>
            </w:r>
          </w:p>
        </w:tc>
        <w:tc>
          <w:tcPr>
            <w:tcW w:w="2065" w:type="dxa"/>
            <w:tcBorders>
              <w:top w:val="single" w:sz="4" w:space="0" w:color="auto"/>
              <w:bottom w:val="single" w:sz="12" w:space="0" w:color="auto"/>
            </w:tcBorders>
            <w:shd w:val="clear" w:color="auto" w:fill="auto"/>
            <w:vAlign w:val="bottom"/>
          </w:tcPr>
          <w:p w14:paraId="4F92BA51" w14:textId="56C75893" w:rsidR="008B779F" w:rsidRPr="008B779F" w:rsidRDefault="008B779F" w:rsidP="006166FE">
            <w:pPr>
              <w:spacing w:before="80" w:after="80" w:line="200" w:lineRule="exact"/>
              <w:ind w:right="113"/>
              <w:rPr>
                <w:rFonts w:eastAsia="Times New Roman" w:cs="Times New Roman"/>
                <w:i/>
                <w:sz w:val="16"/>
                <w:szCs w:val="20"/>
              </w:rPr>
            </w:pPr>
            <w:r w:rsidRPr="008B779F">
              <w:rPr>
                <w:rFonts w:eastAsia="Times New Roman" w:cs="Times New Roman"/>
                <w:i/>
                <w:iCs/>
                <w:sz w:val="16"/>
                <w:szCs w:val="20"/>
              </w:rPr>
              <w:t>Процессуальный этап</w:t>
            </w:r>
            <w:r w:rsidR="00BF071B">
              <w:rPr>
                <w:rFonts w:eastAsia="Times New Roman" w:cs="Times New Roman"/>
                <w:i/>
                <w:iCs/>
                <w:sz w:val="16"/>
                <w:szCs w:val="20"/>
              </w:rPr>
              <w:br/>
            </w:r>
            <w:r w:rsidRPr="008B779F">
              <w:rPr>
                <w:rFonts w:eastAsia="Times New Roman" w:cs="Times New Roman"/>
                <w:i/>
                <w:iCs/>
                <w:sz w:val="16"/>
                <w:szCs w:val="20"/>
                <w:lang w:val="en-GB"/>
              </w:rPr>
              <w:t>в</w:t>
            </w:r>
            <w:r w:rsidRPr="008B779F">
              <w:rPr>
                <w:rFonts w:eastAsia="Times New Roman" w:cs="Times New Roman"/>
                <w:i/>
                <w:iCs/>
                <w:sz w:val="16"/>
                <w:szCs w:val="20"/>
              </w:rPr>
              <w:t xml:space="preserve"> Суде</w:t>
            </w:r>
          </w:p>
        </w:tc>
        <w:tc>
          <w:tcPr>
            <w:tcW w:w="1477" w:type="dxa"/>
            <w:tcBorders>
              <w:top w:val="single" w:sz="4" w:space="0" w:color="auto"/>
              <w:bottom w:val="single" w:sz="12" w:space="0" w:color="auto"/>
            </w:tcBorders>
            <w:shd w:val="clear" w:color="auto" w:fill="auto"/>
            <w:vAlign w:val="bottom"/>
          </w:tcPr>
          <w:p w14:paraId="4B029961" w14:textId="77777777" w:rsidR="008B779F" w:rsidRPr="008B779F" w:rsidRDefault="008B779F" w:rsidP="006166FE">
            <w:pPr>
              <w:spacing w:before="80" w:after="80" w:line="200" w:lineRule="exact"/>
              <w:ind w:right="113"/>
              <w:rPr>
                <w:rFonts w:eastAsia="Times New Roman" w:cs="Times New Roman"/>
                <w:i/>
                <w:sz w:val="16"/>
                <w:szCs w:val="20"/>
                <w:lang w:val="en-GB"/>
              </w:rPr>
            </w:pPr>
            <w:r w:rsidRPr="008B779F">
              <w:rPr>
                <w:rFonts w:eastAsia="Times New Roman" w:cs="Times New Roman"/>
                <w:i/>
                <w:iCs/>
                <w:sz w:val="16"/>
                <w:szCs w:val="20"/>
              </w:rPr>
              <w:t>Примечание</w:t>
            </w:r>
          </w:p>
        </w:tc>
      </w:tr>
      <w:tr w:rsidR="008B779F" w:rsidRPr="008B779F" w14:paraId="69EC6ACE" w14:textId="77777777" w:rsidTr="00BF071B">
        <w:trPr>
          <w:trHeight w:hRule="exact" w:val="113"/>
        </w:trPr>
        <w:tc>
          <w:tcPr>
            <w:tcW w:w="462" w:type="dxa"/>
            <w:tcBorders>
              <w:top w:val="single" w:sz="12" w:space="0" w:color="auto"/>
            </w:tcBorders>
            <w:shd w:val="clear" w:color="auto" w:fill="auto"/>
          </w:tcPr>
          <w:p w14:paraId="7D7A1480" w14:textId="77777777" w:rsidR="008B779F" w:rsidRPr="008B779F" w:rsidRDefault="008B779F" w:rsidP="006166FE">
            <w:pPr>
              <w:spacing w:before="40" w:after="120" w:line="220" w:lineRule="exact"/>
              <w:ind w:right="113"/>
              <w:rPr>
                <w:rFonts w:eastAsia="Times New Roman" w:cs="Times New Roman"/>
                <w:szCs w:val="20"/>
                <w:lang w:val="en-GB"/>
              </w:rPr>
            </w:pPr>
          </w:p>
        </w:tc>
        <w:tc>
          <w:tcPr>
            <w:tcW w:w="956" w:type="dxa"/>
            <w:tcBorders>
              <w:top w:val="single" w:sz="12" w:space="0" w:color="auto"/>
            </w:tcBorders>
            <w:shd w:val="clear" w:color="auto" w:fill="auto"/>
          </w:tcPr>
          <w:p w14:paraId="4F71734D" w14:textId="77777777" w:rsidR="008B779F" w:rsidRPr="008B779F" w:rsidRDefault="008B779F" w:rsidP="006166FE">
            <w:pPr>
              <w:spacing w:before="40" w:after="120" w:line="220" w:lineRule="exact"/>
              <w:ind w:right="113"/>
              <w:rPr>
                <w:rFonts w:eastAsia="Times New Roman" w:cs="Times New Roman"/>
                <w:szCs w:val="20"/>
                <w:lang w:val="en-GB"/>
              </w:rPr>
            </w:pPr>
          </w:p>
        </w:tc>
        <w:tc>
          <w:tcPr>
            <w:tcW w:w="2410" w:type="dxa"/>
            <w:tcBorders>
              <w:top w:val="single" w:sz="12" w:space="0" w:color="auto"/>
            </w:tcBorders>
            <w:shd w:val="clear" w:color="auto" w:fill="auto"/>
          </w:tcPr>
          <w:p w14:paraId="4E61341A" w14:textId="77777777" w:rsidR="008B779F" w:rsidRPr="008B779F" w:rsidRDefault="008B779F" w:rsidP="006166FE">
            <w:pPr>
              <w:spacing w:before="40" w:after="120" w:line="220" w:lineRule="exact"/>
              <w:ind w:right="113"/>
              <w:rPr>
                <w:rFonts w:eastAsia="Times New Roman" w:cs="Times New Roman"/>
                <w:szCs w:val="20"/>
                <w:lang w:val="en-GB"/>
              </w:rPr>
            </w:pPr>
          </w:p>
        </w:tc>
        <w:tc>
          <w:tcPr>
            <w:tcW w:w="2065" w:type="dxa"/>
            <w:tcBorders>
              <w:top w:val="single" w:sz="12" w:space="0" w:color="auto"/>
            </w:tcBorders>
            <w:shd w:val="clear" w:color="auto" w:fill="auto"/>
          </w:tcPr>
          <w:p w14:paraId="0218AF34" w14:textId="77777777" w:rsidR="008B779F" w:rsidRPr="008B779F" w:rsidRDefault="008B779F" w:rsidP="006166FE">
            <w:pPr>
              <w:spacing w:before="40" w:after="120" w:line="220" w:lineRule="exact"/>
              <w:ind w:right="113"/>
              <w:rPr>
                <w:rFonts w:eastAsia="Times New Roman" w:cs="Times New Roman"/>
                <w:szCs w:val="20"/>
                <w:lang w:val="en-GB"/>
              </w:rPr>
            </w:pPr>
          </w:p>
        </w:tc>
        <w:tc>
          <w:tcPr>
            <w:tcW w:w="1477" w:type="dxa"/>
            <w:tcBorders>
              <w:top w:val="single" w:sz="12" w:space="0" w:color="auto"/>
            </w:tcBorders>
            <w:shd w:val="clear" w:color="auto" w:fill="auto"/>
          </w:tcPr>
          <w:p w14:paraId="080604A2" w14:textId="77777777" w:rsidR="008B779F" w:rsidRPr="008B779F" w:rsidRDefault="008B779F" w:rsidP="006166FE">
            <w:pPr>
              <w:spacing w:before="40" w:after="120" w:line="220" w:lineRule="exact"/>
              <w:ind w:right="113"/>
              <w:rPr>
                <w:rFonts w:eastAsia="Times New Roman" w:cs="Times New Roman"/>
                <w:szCs w:val="20"/>
                <w:lang w:val="en-GB"/>
              </w:rPr>
            </w:pPr>
          </w:p>
        </w:tc>
      </w:tr>
      <w:tr w:rsidR="008B779F" w:rsidRPr="008B779F" w14:paraId="4D7BEA57" w14:textId="77777777" w:rsidTr="00BF071B">
        <w:tc>
          <w:tcPr>
            <w:tcW w:w="462" w:type="dxa"/>
            <w:shd w:val="clear" w:color="auto" w:fill="auto"/>
          </w:tcPr>
          <w:p w14:paraId="2DCA5B43" w14:textId="77777777" w:rsidR="008B779F" w:rsidRPr="008B779F" w:rsidRDefault="008B779F" w:rsidP="006166FE">
            <w:pPr>
              <w:spacing w:before="40" w:after="120" w:line="220" w:lineRule="exact"/>
              <w:ind w:right="113"/>
              <w:rPr>
                <w:rFonts w:eastAsia="Times New Roman" w:cs="Times New Roman"/>
                <w:szCs w:val="20"/>
                <w:lang w:val="en-GB"/>
              </w:rPr>
            </w:pPr>
            <w:r w:rsidRPr="008B779F">
              <w:rPr>
                <w:rFonts w:eastAsia="Times New Roman" w:cs="Times New Roman"/>
                <w:szCs w:val="20"/>
                <w:lang w:val="en-GB"/>
              </w:rPr>
              <w:t>1</w:t>
            </w:r>
          </w:p>
        </w:tc>
        <w:tc>
          <w:tcPr>
            <w:tcW w:w="956" w:type="dxa"/>
            <w:shd w:val="clear" w:color="auto" w:fill="auto"/>
          </w:tcPr>
          <w:p w14:paraId="471BDC40" w14:textId="77777777" w:rsidR="008B779F" w:rsidRPr="008B779F" w:rsidRDefault="008B779F" w:rsidP="006166FE">
            <w:pPr>
              <w:spacing w:before="40" w:after="120" w:line="220" w:lineRule="exact"/>
              <w:ind w:right="113"/>
              <w:rPr>
                <w:rFonts w:eastAsia="Times New Roman" w:cs="Times New Roman"/>
                <w:szCs w:val="20"/>
                <w:lang w:val="en-GB"/>
              </w:rPr>
            </w:pPr>
            <w:r w:rsidRPr="008B779F">
              <w:rPr>
                <w:rFonts w:eastAsia="Times New Roman" w:cs="Times New Roman"/>
                <w:szCs w:val="20"/>
                <w:lang w:val="en-GB"/>
              </w:rPr>
              <w:t>12.639</w:t>
            </w:r>
          </w:p>
        </w:tc>
        <w:tc>
          <w:tcPr>
            <w:tcW w:w="2410" w:type="dxa"/>
            <w:shd w:val="clear" w:color="auto" w:fill="auto"/>
          </w:tcPr>
          <w:p w14:paraId="12DD64F6" w14:textId="00900F21" w:rsidR="008B779F" w:rsidRPr="008B779F" w:rsidRDefault="008B779F" w:rsidP="006166FE">
            <w:pPr>
              <w:spacing w:before="40" w:after="120" w:line="220" w:lineRule="exact"/>
              <w:ind w:right="113"/>
              <w:rPr>
                <w:rFonts w:eastAsia="Times New Roman" w:cs="Times New Roman"/>
                <w:szCs w:val="20"/>
              </w:rPr>
            </w:pPr>
            <w:r w:rsidRPr="008B779F">
              <w:rPr>
                <w:rFonts w:eastAsia="Times New Roman" w:cs="Times New Roman"/>
                <w:szCs w:val="20"/>
              </w:rPr>
              <w:t>Коренные народы калинья и локоно, проживающиев низовьях реки Маровейне</w:t>
            </w:r>
          </w:p>
        </w:tc>
        <w:tc>
          <w:tcPr>
            <w:tcW w:w="2065" w:type="dxa"/>
            <w:shd w:val="clear" w:color="auto" w:fill="auto"/>
          </w:tcPr>
          <w:p w14:paraId="5276DF73" w14:textId="67885B1A" w:rsidR="008B779F" w:rsidRPr="008B779F" w:rsidRDefault="006166FE" w:rsidP="006166FE">
            <w:pPr>
              <w:spacing w:before="40" w:after="120" w:line="220" w:lineRule="exact"/>
              <w:ind w:right="113"/>
              <w:rPr>
                <w:rFonts w:eastAsia="Times New Roman" w:cs="Times New Roman"/>
                <w:szCs w:val="20"/>
                <w:lang w:val="en-GB"/>
              </w:rPr>
            </w:pPr>
            <w:r>
              <w:rPr>
                <w:rFonts w:eastAsia="Times New Roman" w:cs="Times New Roman"/>
                <w:szCs w:val="20"/>
              </w:rPr>
              <w:t>Р</w:t>
            </w:r>
            <w:r w:rsidR="008B779F" w:rsidRPr="008B779F">
              <w:rPr>
                <w:rFonts w:eastAsia="Times New Roman" w:cs="Times New Roman"/>
                <w:szCs w:val="20"/>
              </w:rPr>
              <w:t>ассмотре</w:t>
            </w:r>
            <w:r w:rsidR="008B779F" w:rsidRPr="008B779F">
              <w:rPr>
                <w:rFonts w:eastAsia="Times New Roman" w:cs="Times New Roman"/>
                <w:szCs w:val="20"/>
                <w:lang w:val="en-GB"/>
              </w:rPr>
              <w:t xml:space="preserve">ние </w:t>
            </w:r>
            <w:r w:rsidR="008B779F" w:rsidRPr="008B779F">
              <w:rPr>
                <w:rFonts w:eastAsia="Times New Roman" w:cs="Times New Roman"/>
                <w:szCs w:val="20"/>
              </w:rPr>
              <w:t>Судом</w:t>
            </w:r>
          </w:p>
        </w:tc>
        <w:tc>
          <w:tcPr>
            <w:tcW w:w="1477" w:type="dxa"/>
            <w:shd w:val="clear" w:color="auto" w:fill="auto"/>
          </w:tcPr>
          <w:p w14:paraId="35670D74" w14:textId="3198D90E" w:rsidR="008B779F" w:rsidRPr="008B779F" w:rsidRDefault="006166FE" w:rsidP="006166FE">
            <w:pPr>
              <w:spacing w:before="40" w:after="120" w:line="220" w:lineRule="exact"/>
              <w:ind w:right="113"/>
              <w:rPr>
                <w:rFonts w:eastAsia="Times New Roman" w:cs="Times New Roman"/>
                <w:szCs w:val="20"/>
                <w:lang w:val="en-GB"/>
              </w:rPr>
            </w:pPr>
            <w:r w:rsidRPr="008B779F">
              <w:rPr>
                <w:rFonts w:eastAsia="Times New Roman" w:cs="Times New Roman"/>
                <w:szCs w:val="20"/>
              </w:rPr>
              <w:t>К</w:t>
            </w:r>
            <w:r w:rsidR="008B779F" w:rsidRPr="008B779F">
              <w:rPr>
                <w:rFonts w:eastAsia="Times New Roman" w:cs="Times New Roman"/>
                <w:szCs w:val="20"/>
              </w:rPr>
              <w:t>онтроль</w:t>
            </w:r>
            <w:r>
              <w:rPr>
                <w:rFonts w:eastAsia="Times New Roman" w:cs="Times New Roman"/>
                <w:szCs w:val="20"/>
              </w:rPr>
              <w:br/>
            </w:r>
            <w:r w:rsidR="008B779F" w:rsidRPr="008B779F">
              <w:rPr>
                <w:rFonts w:eastAsia="Times New Roman" w:cs="Times New Roman"/>
                <w:szCs w:val="20"/>
              </w:rPr>
              <w:t>за исполнением</w:t>
            </w:r>
            <w:r>
              <w:rPr>
                <w:rFonts w:eastAsia="Times New Roman" w:cs="Times New Roman"/>
                <w:szCs w:val="20"/>
              </w:rPr>
              <w:br/>
            </w:r>
            <w:r w:rsidR="008B779F" w:rsidRPr="008B779F">
              <w:rPr>
                <w:rFonts w:eastAsia="Times New Roman" w:cs="Times New Roman"/>
                <w:szCs w:val="20"/>
              </w:rPr>
              <w:t>решения</w:t>
            </w:r>
          </w:p>
        </w:tc>
      </w:tr>
      <w:tr w:rsidR="008B779F" w:rsidRPr="008B779F" w14:paraId="78DE4ED2" w14:textId="77777777" w:rsidTr="00BF071B">
        <w:tc>
          <w:tcPr>
            <w:tcW w:w="462" w:type="dxa"/>
            <w:shd w:val="clear" w:color="auto" w:fill="auto"/>
          </w:tcPr>
          <w:p w14:paraId="25D9E539" w14:textId="77777777" w:rsidR="008B779F" w:rsidRPr="008B779F" w:rsidRDefault="008B779F" w:rsidP="006166FE">
            <w:pPr>
              <w:spacing w:before="40" w:after="120" w:line="220" w:lineRule="exact"/>
              <w:ind w:right="113"/>
              <w:rPr>
                <w:rFonts w:eastAsia="Times New Roman" w:cs="Times New Roman"/>
                <w:szCs w:val="20"/>
                <w:lang w:val="en-GB"/>
              </w:rPr>
            </w:pPr>
            <w:r w:rsidRPr="008B779F">
              <w:rPr>
                <w:rFonts w:eastAsia="Times New Roman" w:cs="Times New Roman"/>
                <w:szCs w:val="20"/>
                <w:lang w:val="en-GB"/>
              </w:rPr>
              <w:t>2</w:t>
            </w:r>
          </w:p>
        </w:tc>
        <w:tc>
          <w:tcPr>
            <w:tcW w:w="956" w:type="dxa"/>
            <w:shd w:val="clear" w:color="auto" w:fill="auto"/>
          </w:tcPr>
          <w:p w14:paraId="333B787A" w14:textId="77777777" w:rsidR="008B779F" w:rsidRPr="008B779F" w:rsidRDefault="008B779F" w:rsidP="006166FE">
            <w:pPr>
              <w:spacing w:before="40" w:after="120" w:line="220" w:lineRule="exact"/>
              <w:ind w:right="113"/>
              <w:rPr>
                <w:rFonts w:eastAsia="Times New Roman" w:cs="Times New Roman"/>
                <w:szCs w:val="20"/>
                <w:lang w:val="en-GB"/>
              </w:rPr>
            </w:pPr>
            <w:r w:rsidRPr="008B779F">
              <w:rPr>
                <w:rFonts w:eastAsia="Times New Roman" w:cs="Times New Roman"/>
                <w:szCs w:val="20"/>
                <w:lang w:val="en-GB"/>
              </w:rPr>
              <w:t>12.338</w:t>
            </w:r>
          </w:p>
        </w:tc>
        <w:tc>
          <w:tcPr>
            <w:tcW w:w="2410" w:type="dxa"/>
            <w:shd w:val="clear" w:color="auto" w:fill="auto"/>
          </w:tcPr>
          <w:p w14:paraId="0B899FB7" w14:textId="6676E30C" w:rsidR="008B779F" w:rsidRPr="008B779F" w:rsidRDefault="006166FE" w:rsidP="006166FE">
            <w:pPr>
              <w:spacing w:before="40" w:after="120" w:line="220" w:lineRule="exact"/>
              <w:ind w:right="113"/>
              <w:rPr>
                <w:rFonts w:eastAsia="Times New Roman" w:cs="Times New Roman"/>
                <w:szCs w:val="20"/>
                <w:lang w:val="en-GB"/>
              </w:rPr>
            </w:pPr>
            <w:r>
              <w:rPr>
                <w:rFonts w:eastAsia="Times New Roman" w:cs="Times New Roman"/>
                <w:szCs w:val="20"/>
              </w:rPr>
              <w:t>Н</w:t>
            </w:r>
            <w:r w:rsidR="008B779F" w:rsidRPr="008B779F">
              <w:rPr>
                <w:rFonts w:eastAsia="Times New Roman" w:cs="Times New Roman"/>
                <w:szCs w:val="20"/>
              </w:rPr>
              <w:t>арод</w:t>
            </w:r>
            <w:r w:rsidR="008B779F" w:rsidRPr="008B779F">
              <w:rPr>
                <w:rFonts w:eastAsia="Times New Roman" w:cs="Times New Roman"/>
                <w:szCs w:val="20"/>
                <w:lang w:val="en-GB"/>
              </w:rPr>
              <w:t xml:space="preserve"> </w:t>
            </w:r>
            <w:r w:rsidR="008B779F" w:rsidRPr="008B779F">
              <w:rPr>
                <w:rFonts w:eastAsia="Times New Roman" w:cs="Times New Roman"/>
                <w:szCs w:val="20"/>
              </w:rPr>
              <w:t>сарамака</w:t>
            </w:r>
          </w:p>
        </w:tc>
        <w:tc>
          <w:tcPr>
            <w:tcW w:w="2065" w:type="dxa"/>
            <w:shd w:val="clear" w:color="auto" w:fill="auto"/>
          </w:tcPr>
          <w:p w14:paraId="39C0D638" w14:textId="4A940C59" w:rsidR="008B779F" w:rsidRPr="008B779F" w:rsidRDefault="006166FE" w:rsidP="006166FE">
            <w:pPr>
              <w:spacing w:before="40" w:after="120" w:line="220" w:lineRule="exact"/>
              <w:ind w:right="113"/>
              <w:rPr>
                <w:rFonts w:eastAsia="Times New Roman" w:cs="Times New Roman"/>
                <w:szCs w:val="20"/>
                <w:lang w:val="en-GB"/>
              </w:rPr>
            </w:pPr>
            <w:r>
              <w:rPr>
                <w:rFonts w:eastAsia="Times New Roman" w:cs="Times New Roman"/>
                <w:szCs w:val="20"/>
              </w:rPr>
              <w:t>Р</w:t>
            </w:r>
            <w:r w:rsidR="008B779F" w:rsidRPr="008B779F">
              <w:rPr>
                <w:rFonts w:eastAsia="Times New Roman" w:cs="Times New Roman"/>
                <w:szCs w:val="20"/>
              </w:rPr>
              <w:t>ассмотре</w:t>
            </w:r>
            <w:r w:rsidR="008B779F" w:rsidRPr="008B779F">
              <w:rPr>
                <w:rFonts w:eastAsia="Times New Roman" w:cs="Times New Roman"/>
                <w:szCs w:val="20"/>
                <w:lang w:val="en-GB"/>
              </w:rPr>
              <w:t xml:space="preserve">ние </w:t>
            </w:r>
            <w:r w:rsidR="008B779F" w:rsidRPr="008B779F">
              <w:rPr>
                <w:rFonts w:eastAsia="Times New Roman" w:cs="Times New Roman"/>
                <w:szCs w:val="20"/>
              </w:rPr>
              <w:t>Судом</w:t>
            </w:r>
          </w:p>
        </w:tc>
        <w:tc>
          <w:tcPr>
            <w:tcW w:w="1477" w:type="dxa"/>
            <w:shd w:val="clear" w:color="auto" w:fill="auto"/>
          </w:tcPr>
          <w:p w14:paraId="35E6F8A9" w14:textId="552CDA7E" w:rsidR="008B779F" w:rsidRPr="008B779F" w:rsidRDefault="00BF071B" w:rsidP="006166FE">
            <w:pPr>
              <w:spacing w:before="40" w:after="120" w:line="220" w:lineRule="exact"/>
              <w:ind w:right="113"/>
              <w:rPr>
                <w:rFonts w:eastAsia="Times New Roman" w:cs="Times New Roman"/>
                <w:szCs w:val="20"/>
                <w:lang w:val="en-GB"/>
              </w:rPr>
            </w:pPr>
            <w:r w:rsidRPr="008B779F">
              <w:rPr>
                <w:rFonts w:eastAsia="Times New Roman" w:cs="Times New Roman"/>
                <w:szCs w:val="20"/>
              </w:rPr>
              <w:t>Контроль</w:t>
            </w:r>
            <w:r>
              <w:rPr>
                <w:rFonts w:eastAsia="Times New Roman" w:cs="Times New Roman"/>
                <w:szCs w:val="20"/>
              </w:rPr>
              <w:br/>
            </w:r>
            <w:r w:rsidRPr="008B779F">
              <w:rPr>
                <w:rFonts w:eastAsia="Times New Roman" w:cs="Times New Roman"/>
                <w:szCs w:val="20"/>
              </w:rPr>
              <w:t>за исполнением</w:t>
            </w:r>
            <w:r>
              <w:rPr>
                <w:rFonts w:eastAsia="Times New Roman" w:cs="Times New Roman"/>
                <w:szCs w:val="20"/>
              </w:rPr>
              <w:br/>
            </w:r>
            <w:r w:rsidRPr="008B779F">
              <w:rPr>
                <w:rFonts w:eastAsia="Times New Roman" w:cs="Times New Roman"/>
                <w:szCs w:val="20"/>
              </w:rPr>
              <w:t>решения</w:t>
            </w:r>
          </w:p>
        </w:tc>
      </w:tr>
      <w:tr w:rsidR="008B779F" w:rsidRPr="008B779F" w14:paraId="71964D9C" w14:textId="77777777" w:rsidTr="00BF071B">
        <w:tc>
          <w:tcPr>
            <w:tcW w:w="462" w:type="dxa"/>
            <w:shd w:val="clear" w:color="auto" w:fill="auto"/>
          </w:tcPr>
          <w:p w14:paraId="0382CFEB" w14:textId="77777777" w:rsidR="008B779F" w:rsidRPr="008B779F" w:rsidRDefault="008B779F" w:rsidP="006166FE">
            <w:pPr>
              <w:spacing w:before="40" w:after="120" w:line="220" w:lineRule="exact"/>
              <w:ind w:right="113"/>
              <w:rPr>
                <w:rFonts w:eastAsia="Times New Roman" w:cs="Times New Roman"/>
                <w:szCs w:val="20"/>
                <w:lang w:val="en-GB"/>
              </w:rPr>
            </w:pPr>
            <w:r w:rsidRPr="008B779F">
              <w:rPr>
                <w:rFonts w:eastAsia="Times New Roman" w:cs="Times New Roman"/>
                <w:szCs w:val="20"/>
                <w:lang w:val="en-GB"/>
              </w:rPr>
              <w:t>3</w:t>
            </w:r>
          </w:p>
        </w:tc>
        <w:tc>
          <w:tcPr>
            <w:tcW w:w="956" w:type="dxa"/>
            <w:shd w:val="clear" w:color="auto" w:fill="auto"/>
          </w:tcPr>
          <w:p w14:paraId="4C6F2723" w14:textId="77777777" w:rsidR="008B779F" w:rsidRPr="008B779F" w:rsidRDefault="008B779F" w:rsidP="006166FE">
            <w:pPr>
              <w:spacing w:before="40" w:after="120" w:line="220" w:lineRule="exact"/>
              <w:ind w:right="113"/>
              <w:rPr>
                <w:rFonts w:eastAsia="Times New Roman" w:cs="Times New Roman"/>
                <w:szCs w:val="20"/>
                <w:lang w:val="en-GB"/>
              </w:rPr>
            </w:pPr>
            <w:r w:rsidRPr="008B779F">
              <w:rPr>
                <w:rFonts w:eastAsia="Times New Roman" w:cs="Times New Roman"/>
                <w:szCs w:val="20"/>
                <w:lang w:val="en-GB"/>
              </w:rPr>
              <w:t>11.281</w:t>
            </w:r>
          </w:p>
        </w:tc>
        <w:tc>
          <w:tcPr>
            <w:tcW w:w="2410" w:type="dxa"/>
            <w:shd w:val="clear" w:color="auto" w:fill="auto"/>
          </w:tcPr>
          <w:p w14:paraId="5F3D4F77" w14:textId="71C509B4" w:rsidR="008B779F" w:rsidRPr="008B779F" w:rsidRDefault="006166FE" w:rsidP="006166FE">
            <w:pPr>
              <w:spacing w:before="40" w:after="120" w:line="220" w:lineRule="exact"/>
              <w:ind w:right="113"/>
              <w:rPr>
                <w:rFonts w:eastAsia="Times New Roman" w:cs="Times New Roman"/>
                <w:szCs w:val="20"/>
                <w:lang w:val="en-GB"/>
              </w:rPr>
            </w:pPr>
            <w:r>
              <w:rPr>
                <w:rFonts w:eastAsia="Times New Roman" w:cs="Times New Roman"/>
                <w:szCs w:val="20"/>
              </w:rPr>
              <w:t>О</w:t>
            </w:r>
            <w:r w:rsidR="008B779F" w:rsidRPr="008B779F">
              <w:rPr>
                <w:rFonts w:eastAsia="Times New Roman" w:cs="Times New Roman"/>
                <w:szCs w:val="20"/>
              </w:rPr>
              <w:t>бщина</w:t>
            </w:r>
            <w:r w:rsidR="008B779F" w:rsidRPr="008B779F">
              <w:rPr>
                <w:rFonts w:eastAsia="Times New Roman" w:cs="Times New Roman"/>
                <w:szCs w:val="20"/>
                <w:lang w:val="en-GB"/>
              </w:rPr>
              <w:t xml:space="preserve"> Мойвана</w:t>
            </w:r>
          </w:p>
        </w:tc>
        <w:tc>
          <w:tcPr>
            <w:tcW w:w="2065" w:type="dxa"/>
            <w:shd w:val="clear" w:color="auto" w:fill="auto"/>
          </w:tcPr>
          <w:p w14:paraId="4E1E7BB2" w14:textId="291D5FA3" w:rsidR="008B779F" w:rsidRPr="008B779F" w:rsidRDefault="006166FE" w:rsidP="006166FE">
            <w:pPr>
              <w:spacing w:before="40" w:after="120" w:line="220" w:lineRule="exact"/>
              <w:ind w:right="113"/>
              <w:rPr>
                <w:rFonts w:eastAsia="Times New Roman" w:cs="Times New Roman"/>
                <w:szCs w:val="20"/>
                <w:lang w:val="en-GB"/>
              </w:rPr>
            </w:pPr>
            <w:r>
              <w:rPr>
                <w:rFonts w:eastAsia="Times New Roman" w:cs="Times New Roman"/>
                <w:szCs w:val="20"/>
              </w:rPr>
              <w:t>Р</w:t>
            </w:r>
            <w:r w:rsidR="008B779F" w:rsidRPr="008B779F">
              <w:rPr>
                <w:rFonts w:eastAsia="Times New Roman" w:cs="Times New Roman"/>
                <w:szCs w:val="20"/>
              </w:rPr>
              <w:t>ассмотре</w:t>
            </w:r>
            <w:r w:rsidR="008B779F" w:rsidRPr="008B779F">
              <w:rPr>
                <w:rFonts w:eastAsia="Times New Roman" w:cs="Times New Roman"/>
                <w:szCs w:val="20"/>
                <w:lang w:val="en-GB"/>
              </w:rPr>
              <w:t xml:space="preserve">ние </w:t>
            </w:r>
            <w:r w:rsidR="008B779F" w:rsidRPr="008B779F">
              <w:rPr>
                <w:rFonts w:eastAsia="Times New Roman" w:cs="Times New Roman"/>
                <w:szCs w:val="20"/>
              </w:rPr>
              <w:t>Судом</w:t>
            </w:r>
          </w:p>
        </w:tc>
        <w:tc>
          <w:tcPr>
            <w:tcW w:w="1477" w:type="dxa"/>
            <w:shd w:val="clear" w:color="auto" w:fill="auto"/>
          </w:tcPr>
          <w:p w14:paraId="027C31FC" w14:textId="5098FA8F" w:rsidR="008B779F" w:rsidRPr="008B779F" w:rsidRDefault="00BF071B" w:rsidP="006166FE">
            <w:pPr>
              <w:spacing w:before="40" w:after="120" w:line="220" w:lineRule="exact"/>
              <w:ind w:right="113"/>
              <w:rPr>
                <w:rFonts w:eastAsia="Times New Roman" w:cs="Times New Roman"/>
                <w:szCs w:val="20"/>
                <w:lang w:val="en-GB"/>
              </w:rPr>
            </w:pPr>
            <w:r w:rsidRPr="008B779F">
              <w:rPr>
                <w:rFonts w:eastAsia="Times New Roman" w:cs="Times New Roman"/>
                <w:szCs w:val="20"/>
              </w:rPr>
              <w:t>Контроль</w:t>
            </w:r>
            <w:r>
              <w:rPr>
                <w:rFonts w:eastAsia="Times New Roman" w:cs="Times New Roman"/>
                <w:szCs w:val="20"/>
              </w:rPr>
              <w:br/>
            </w:r>
            <w:r w:rsidRPr="008B779F">
              <w:rPr>
                <w:rFonts w:eastAsia="Times New Roman" w:cs="Times New Roman"/>
                <w:szCs w:val="20"/>
              </w:rPr>
              <w:t>за исполнением</w:t>
            </w:r>
            <w:r>
              <w:rPr>
                <w:rFonts w:eastAsia="Times New Roman" w:cs="Times New Roman"/>
                <w:szCs w:val="20"/>
              </w:rPr>
              <w:br/>
            </w:r>
            <w:r w:rsidRPr="008B779F">
              <w:rPr>
                <w:rFonts w:eastAsia="Times New Roman" w:cs="Times New Roman"/>
                <w:szCs w:val="20"/>
              </w:rPr>
              <w:t>решения</w:t>
            </w:r>
          </w:p>
        </w:tc>
      </w:tr>
      <w:tr w:rsidR="008B779F" w:rsidRPr="008B779F" w14:paraId="7DC89E1F" w14:textId="77777777" w:rsidTr="00BF071B">
        <w:tc>
          <w:tcPr>
            <w:tcW w:w="462" w:type="dxa"/>
            <w:shd w:val="clear" w:color="auto" w:fill="auto"/>
          </w:tcPr>
          <w:p w14:paraId="2E2C5B4D" w14:textId="77777777" w:rsidR="008B779F" w:rsidRPr="008B779F" w:rsidRDefault="008B779F" w:rsidP="006166FE">
            <w:pPr>
              <w:spacing w:before="40" w:after="120" w:line="220" w:lineRule="exact"/>
              <w:ind w:right="113"/>
              <w:rPr>
                <w:rFonts w:eastAsia="Times New Roman" w:cs="Times New Roman"/>
                <w:szCs w:val="20"/>
                <w:lang w:val="en-GB"/>
              </w:rPr>
            </w:pPr>
            <w:r w:rsidRPr="008B779F">
              <w:rPr>
                <w:rFonts w:eastAsia="Times New Roman" w:cs="Times New Roman"/>
                <w:szCs w:val="20"/>
                <w:lang w:val="en-GB"/>
              </w:rPr>
              <w:t>4</w:t>
            </w:r>
          </w:p>
        </w:tc>
        <w:tc>
          <w:tcPr>
            <w:tcW w:w="956" w:type="dxa"/>
            <w:shd w:val="clear" w:color="auto" w:fill="auto"/>
          </w:tcPr>
          <w:p w14:paraId="76B76CAA" w14:textId="77777777" w:rsidR="008B779F" w:rsidRPr="008B779F" w:rsidRDefault="008B779F" w:rsidP="006166FE">
            <w:pPr>
              <w:spacing w:before="40" w:after="120" w:line="220" w:lineRule="exact"/>
              <w:ind w:right="113"/>
              <w:rPr>
                <w:rFonts w:eastAsia="Times New Roman" w:cs="Times New Roman"/>
                <w:szCs w:val="20"/>
                <w:lang w:val="en-GB"/>
              </w:rPr>
            </w:pPr>
            <w:r w:rsidRPr="008B779F">
              <w:rPr>
                <w:rFonts w:eastAsia="Times New Roman" w:cs="Times New Roman"/>
                <w:szCs w:val="20"/>
                <w:lang w:val="en-GB"/>
              </w:rPr>
              <w:t>12.608</w:t>
            </w:r>
          </w:p>
        </w:tc>
        <w:tc>
          <w:tcPr>
            <w:tcW w:w="2410" w:type="dxa"/>
            <w:shd w:val="clear" w:color="auto" w:fill="auto"/>
          </w:tcPr>
          <w:p w14:paraId="75D0B1D6" w14:textId="77777777" w:rsidR="008B779F" w:rsidRPr="008B779F" w:rsidRDefault="008B779F" w:rsidP="006166FE">
            <w:pPr>
              <w:spacing w:before="40" w:after="120" w:line="220" w:lineRule="exact"/>
              <w:ind w:right="113"/>
              <w:rPr>
                <w:rFonts w:eastAsia="Times New Roman" w:cs="Times New Roman"/>
                <w:szCs w:val="20"/>
                <w:lang w:val="en-GB"/>
              </w:rPr>
            </w:pPr>
            <w:r w:rsidRPr="008B779F">
              <w:rPr>
                <w:rFonts w:eastAsia="Times New Roman" w:cs="Times New Roman"/>
                <w:szCs w:val="20"/>
                <w:lang w:val="en-GB"/>
              </w:rPr>
              <w:t>Лиакат Али Алибукс</w:t>
            </w:r>
          </w:p>
        </w:tc>
        <w:tc>
          <w:tcPr>
            <w:tcW w:w="2065" w:type="dxa"/>
            <w:shd w:val="clear" w:color="auto" w:fill="auto"/>
          </w:tcPr>
          <w:p w14:paraId="62435726" w14:textId="54EC7412" w:rsidR="008B779F" w:rsidRPr="008B779F" w:rsidRDefault="006166FE" w:rsidP="006166FE">
            <w:pPr>
              <w:spacing w:before="40" w:after="120" w:line="220" w:lineRule="exact"/>
              <w:ind w:right="113"/>
              <w:rPr>
                <w:rFonts w:eastAsia="Times New Roman" w:cs="Times New Roman"/>
                <w:szCs w:val="20"/>
                <w:lang w:val="en-GB"/>
              </w:rPr>
            </w:pPr>
            <w:r>
              <w:rPr>
                <w:rFonts w:eastAsia="Times New Roman" w:cs="Times New Roman"/>
                <w:szCs w:val="20"/>
              </w:rPr>
              <w:t>Р</w:t>
            </w:r>
            <w:r w:rsidR="008B779F" w:rsidRPr="008B779F">
              <w:rPr>
                <w:rFonts w:eastAsia="Times New Roman" w:cs="Times New Roman"/>
                <w:szCs w:val="20"/>
              </w:rPr>
              <w:t>ассмотре</w:t>
            </w:r>
            <w:r w:rsidR="008B779F" w:rsidRPr="008B779F">
              <w:rPr>
                <w:rFonts w:eastAsia="Times New Roman" w:cs="Times New Roman"/>
                <w:szCs w:val="20"/>
                <w:lang w:val="en-GB"/>
              </w:rPr>
              <w:t xml:space="preserve">ние </w:t>
            </w:r>
            <w:r w:rsidR="008B779F" w:rsidRPr="008B779F">
              <w:rPr>
                <w:rFonts w:eastAsia="Times New Roman" w:cs="Times New Roman"/>
                <w:szCs w:val="20"/>
              </w:rPr>
              <w:t>Судом</w:t>
            </w:r>
          </w:p>
        </w:tc>
        <w:tc>
          <w:tcPr>
            <w:tcW w:w="1477" w:type="dxa"/>
            <w:shd w:val="clear" w:color="auto" w:fill="auto"/>
          </w:tcPr>
          <w:p w14:paraId="4C73491C" w14:textId="4D3C039B" w:rsidR="008B779F" w:rsidRPr="008B779F" w:rsidRDefault="00BF071B" w:rsidP="006166FE">
            <w:pPr>
              <w:spacing w:before="40" w:after="120" w:line="220" w:lineRule="exact"/>
              <w:ind w:right="113"/>
              <w:rPr>
                <w:rFonts w:eastAsia="Times New Roman" w:cs="Times New Roman"/>
                <w:szCs w:val="20"/>
                <w:lang w:val="en-GB"/>
              </w:rPr>
            </w:pPr>
            <w:r>
              <w:rPr>
                <w:rFonts w:eastAsia="Times New Roman" w:cs="Times New Roman"/>
                <w:szCs w:val="20"/>
              </w:rPr>
              <w:t>А</w:t>
            </w:r>
            <w:r w:rsidR="008B779F" w:rsidRPr="008B779F">
              <w:rPr>
                <w:rFonts w:eastAsia="Times New Roman" w:cs="Times New Roman"/>
                <w:szCs w:val="20"/>
              </w:rPr>
              <w:t>рхивировано</w:t>
            </w:r>
            <w:r w:rsidR="008B779F" w:rsidRPr="008B779F">
              <w:rPr>
                <w:rFonts w:eastAsia="Times New Roman" w:cs="Times New Roman"/>
                <w:szCs w:val="20"/>
                <w:lang w:val="en-GB"/>
              </w:rPr>
              <w:t xml:space="preserve"> (</w:t>
            </w:r>
            <w:r w:rsidR="008B779F" w:rsidRPr="008B779F">
              <w:rPr>
                <w:rFonts w:eastAsia="Times New Roman" w:cs="Times New Roman"/>
                <w:szCs w:val="20"/>
              </w:rPr>
              <w:t>решение исполнено</w:t>
            </w:r>
            <w:r w:rsidR="008B779F" w:rsidRPr="008B779F">
              <w:rPr>
                <w:rFonts w:eastAsia="Times New Roman" w:cs="Times New Roman"/>
                <w:szCs w:val="20"/>
                <w:lang w:val="en-GB"/>
              </w:rPr>
              <w:t>)</w:t>
            </w:r>
          </w:p>
        </w:tc>
      </w:tr>
      <w:tr w:rsidR="008B779F" w:rsidRPr="008B779F" w14:paraId="4E9AD3F0" w14:textId="77777777" w:rsidTr="00BF071B">
        <w:tc>
          <w:tcPr>
            <w:tcW w:w="462" w:type="dxa"/>
            <w:shd w:val="clear" w:color="auto" w:fill="auto"/>
          </w:tcPr>
          <w:p w14:paraId="1466FB22" w14:textId="77777777" w:rsidR="008B779F" w:rsidRPr="008B779F" w:rsidRDefault="008B779F" w:rsidP="006166FE">
            <w:pPr>
              <w:spacing w:before="40" w:after="120" w:line="220" w:lineRule="exact"/>
              <w:ind w:right="113"/>
              <w:rPr>
                <w:rFonts w:eastAsia="Times New Roman" w:cs="Times New Roman"/>
                <w:szCs w:val="20"/>
                <w:lang w:val="en-GB"/>
              </w:rPr>
            </w:pPr>
            <w:r w:rsidRPr="008B779F">
              <w:rPr>
                <w:rFonts w:eastAsia="Times New Roman" w:cs="Times New Roman"/>
                <w:szCs w:val="20"/>
                <w:lang w:val="en-GB"/>
              </w:rPr>
              <w:t>5</w:t>
            </w:r>
          </w:p>
        </w:tc>
        <w:tc>
          <w:tcPr>
            <w:tcW w:w="956" w:type="dxa"/>
            <w:shd w:val="clear" w:color="auto" w:fill="auto"/>
          </w:tcPr>
          <w:p w14:paraId="4DBD022B" w14:textId="77777777" w:rsidR="008B779F" w:rsidRPr="008B779F" w:rsidRDefault="008B779F" w:rsidP="006166FE">
            <w:pPr>
              <w:spacing w:before="40" w:after="120" w:line="220" w:lineRule="exact"/>
              <w:ind w:right="113"/>
              <w:rPr>
                <w:rFonts w:eastAsia="Times New Roman" w:cs="Times New Roman"/>
                <w:szCs w:val="20"/>
                <w:lang w:val="en-GB"/>
              </w:rPr>
            </w:pPr>
          </w:p>
        </w:tc>
        <w:tc>
          <w:tcPr>
            <w:tcW w:w="2410" w:type="dxa"/>
            <w:shd w:val="clear" w:color="auto" w:fill="auto"/>
          </w:tcPr>
          <w:p w14:paraId="67091C03" w14:textId="77777777" w:rsidR="008B779F" w:rsidRPr="008B779F" w:rsidRDefault="008B779F" w:rsidP="006166FE">
            <w:pPr>
              <w:spacing w:before="40" w:after="120" w:line="220" w:lineRule="exact"/>
              <w:ind w:right="113"/>
              <w:rPr>
                <w:rFonts w:eastAsia="Times New Roman" w:cs="Times New Roman"/>
                <w:szCs w:val="20"/>
                <w:lang w:val="en-GB"/>
              </w:rPr>
            </w:pPr>
            <w:r w:rsidRPr="008B779F">
              <w:rPr>
                <w:rFonts w:eastAsia="Times New Roman" w:cs="Times New Roman"/>
                <w:szCs w:val="20"/>
                <w:lang w:val="en-GB"/>
              </w:rPr>
              <w:t>Алубуту и др.</w:t>
            </w:r>
          </w:p>
        </w:tc>
        <w:tc>
          <w:tcPr>
            <w:tcW w:w="2065" w:type="dxa"/>
            <w:shd w:val="clear" w:color="auto" w:fill="auto"/>
          </w:tcPr>
          <w:p w14:paraId="63848A9C" w14:textId="0D88E03C" w:rsidR="008B779F" w:rsidRPr="008B779F" w:rsidRDefault="006166FE" w:rsidP="006166FE">
            <w:pPr>
              <w:spacing w:before="40" w:after="120" w:line="220" w:lineRule="exact"/>
              <w:ind w:right="113"/>
              <w:rPr>
                <w:rFonts w:eastAsia="Times New Roman" w:cs="Times New Roman"/>
                <w:szCs w:val="20"/>
                <w:lang w:val="en-GB"/>
              </w:rPr>
            </w:pPr>
            <w:r>
              <w:rPr>
                <w:rFonts w:eastAsia="Times New Roman" w:cs="Times New Roman"/>
                <w:szCs w:val="20"/>
              </w:rPr>
              <w:t>Р</w:t>
            </w:r>
            <w:r w:rsidR="008B779F" w:rsidRPr="008B779F">
              <w:rPr>
                <w:rFonts w:eastAsia="Times New Roman" w:cs="Times New Roman"/>
                <w:szCs w:val="20"/>
              </w:rPr>
              <w:t>ассмотре</w:t>
            </w:r>
            <w:r w:rsidR="008B779F" w:rsidRPr="008B779F">
              <w:rPr>
                <w:rFonts w:eastAsia="Times New Roman" w:cs="Times New Roman"/>
                <w:szCs w:val="20"/>
                <w:lang w:val="en-GB"/>
              </w:rPr>
              <w:t xml:space="preserve">ние </w:t>
            </w:r>
            <w:r w:rsidR="008B779F" w:rsidRPr="008B779F">
              <w:rPr>
                <w:rFonts w:eastAsia="Times New Roman" w:cs="Times New Roman"/>
                <w:szCs w:val="20"/>
              </w:rPr>
              <w:t>Судом</w:t>
            </w:r>
          </w:p>
        </w:tc>
        <w:tc>
          <w:tcPr>
            <w:tcW w:w="1477" w:type="dxa"/>
            <w:shd w:val="clear" w:color="auto" w:fill="auto"/>
          </w:tcPr>
          <w:p w14:paraId="6EC6759C" w14:textId="03848B71" w:rsidR="008B779F" w:rsidRPr="008B779F" w:rsidRDefault="00BF071B" w:rsidP="006166FE">
            <w:pPr>
              <w:spacing w:before="40" w:after="120" w:line="220" w:lineRule="exact"/>
              <w:ind w:right="113"/>
              <w:rPr>
                <w:rFonts w:eastAsia="Times New Roman" w:cs="Times New Roman"/>
                <w:szCs w:val="20"/>
                <w:lang w:val="en-GB"/>
              </w:rPr>
            </w:pPr>
            <w:r>
              <w:rPr>
                <w:rFonts w:eastAsia="Times New Roman" w:cs="Times New Roman"/>
                <w:szCs w:val="20"/>
              </w:rPr>
              <w:t>А</w:t>
            </w:r>
            <w:r w:rsidRPr="008B779F">
              <w:rPr>
                <w:rFonts w:eastAsia="Times New Roman" w:cs="Times New Roman"/>
                <w:szCs w:val="20"/>
              </w:rPr>
              <w:t>рхивировано</w:t>
            </w:r>
            <w:r w:rsidRPr="008B779F">
              <w:rPr>
                <w:rFonts w:eastAsia="Times New Roman" w:cs="Times New Roman"/>
                <w:szCs w:val="20"/>
                <w:lang w:val="en-GB"/>
              </w:rPr>
              <w:t xml:space="preserve"> (</w:t>
            </w:r>
            <w:r w:rsidRPr="008B779F">
              <w:rPr>
                <w:rFonts w:eastAsia="Times New Roman" w:cs="Times New Roman"/>
                <w:szCs w:val="20"/>
              </w:rPr>
              <w:t>решение исполнено</w:t>
            </w:r>
            <w:r w:rsidRPr="008B779F">
              <w:rPr>
                <w:rFonts w:eastAsia="Times New Roman" w:cs="Times New Roman"/>
                <w:szCs w:val="20"/>
                <w:lang w:val="en-GB"/>
              </w:rPr>
              <w:t>)</w:t>
            </w:r>
          </w:p>
        </w:tc>
      </w:tr>
      <w:tr w:rsidR="008B779F" w:rsidRPr="008B779F" w14:paraId="652BBD5F" w14:textId="77777777" w:rsidTr="00BF071B">
        <w:tc>
          <w:tcPr>
            <w:tcW w:w="462" w:type="dxa"/>
            <w:shd w:val="clear" w:color="auto" w:fill="auto"/>
          </w:tcPr>
          <w:p w14:paraId="24C1782E" w14:textId="77777777" w:rsidR="008B779F" w:rsidRPr="008B779F" w:rsidRDefault="008B779F" w:rsidP="006166FE">
            <w:pPr>
              <w:spacing w:before="40" w:after="120" w:line="220" w:lineRule="exact"/>
              <w:ind w:right="113"/>
              <w:rPr>
                <w:rFonts w:eastAsia="Times New Roman" w:cs="Times New Roman"/>
                <w:szCs w:val="20"/>
                <w:lang w:val="en-GB"/>
              </w:rPr>
            </w:pPr>
            <w:r w:rsidRPr="008B779F">
              <w:rPr>
                <w:rFonts w:eastAsia="Times New Roman" w:cs="Times New Roman"/>
                <w:szCs w:val="20"/>
                <w:lang w:val="en-GB"/>
              </w:rPr>
              <w:t>6</w:t>
            </w:r>
          </w:p>
        </w:tc>
        <w:tc>
          <w:tcPr>
            <w:tcW w:w="956" w:type="dxa"/>
            <w:shd w:val="clear" w:color="auto" w:fill="auto"/>
          </w:tcPr>
          <w:p w14:paraId="2D2C35F5" w14:textId="77777777" w:rsidR="008B779F" w:rsidRPr="008B779F" w:rsidRDefault="008B779F" w:rsidP="006166FE">
            <w:pPr>
              <w:spacing w:before="40" w:after="120" w:line="220" w:lineRule="exact"/>
              <w:ind w:right="113"/>
              <w:rPr>
                <w:rFonts w:eastAsia="Times New Roman" w:cs="Times New Roman"/>
                <w:szCs w:val="20"/>
                <w:lang w:val="en-GB"/>
              </w:rPr>
            </w:pPr>
          </w:p>
        </w:tc>
        <w:tc>
          <w:tcPr>
            <w:tcW w:w="2410" w:type="dxa"/>
            <w:shd w:val="clear" w:color="auto" w:fill="auto"/>
          </w:tcPr>
          <w:p w14:paraId="141EC927" w14:textId="77777777" w:rsidR="008B779F" w:rsidRPr="008B779F" w:rsidRDefault="008B779F" w:rsidP="006166FE">
            <w:pPr>
              <w:spacing w:before="40" w:after="120" w:line="220" w:lineRule="exact"/>
              <w:ind w:right="113"/>
              <w:rPr>
                <w:rFonts w:eastAsia="Times New Roman" w:cs="Times New Roman"/>
                <w:szCs w:val="20"/>
                <w:lang w:val="en-GB"/>
              </w:rPr>
            </w:pPr>
            <w:r w:rsidRPr="008B779F">
              <w:rPr>
                <w:rFonts w:eastAsia="Times New Roman" w:cs="Times New Roman"/>
                <w:szCs w:val="20"/>
                <w:lang w:val="en-GB"/>
              </w:rPr>
              <w:t>Гангарам Пандай</w:t>
            </w:r>
          </w:p>
        </w:tc>
        <w:tc>
          <w:tcPr>
            <w:tcW w:w="2065" w:type="dxa"/>
            <w:shd w:val="clear" w:color="auto" w:fill="auto"/>
          </w:tcPr>
          <w:p w14:paraId="7C17AC24" w14:textId="7B2FD868" w:rsidR="008B779F" w:rsidRPr="008B779F" w:rsidRDefault="006166FE" w:rsidP="006166FE">
            <w:pPr>
              <w:spacing w:before="40" w:after="120" w:line="220" w:lineRule="exact"/>
              <w:ind w:right="113"/>
              <w:rPr>
                <w:rFonts w:eastAsia="Times New Roman" w:cs="Times New Roman"/>
                <w:szCs w:val="20"/>
                <w:lang w:val="en-GB"/>
              </w:rPr>
            </w:pPr>
            <w:r>
              <w:rPr>
                <w:rFonts w:eastAsia="Times New Roman" w:cs="Times New Roman"/>
                <w:szCs w:val="20"/>
              </w:rPr>
              <w:t>Р</w:t>
            </w:r>
            <w:r w:rsidR="008B779F" w:rsidRPr="008B779F">
              <w:rPr>
                <w:rFonts w:eastAsia="Times New Roman" w:cs="Times New Roman"/>
                <w:szCs w:val="20"/>
              </w:rPr>
              <w:t>ассмотре</w:t>
            </w:r>
            <w:r w:rsidR="008B779F" w:rsidRPr="008B779F">
              <w:rPr>
                <w:rFonts w:eastAsia="Times New Roman" w:cs="Times New Roman"/>
                <w:szCs w:val="20"/>
                <w:lang w:val="en-GB"/>
              </w:rPr>
              <w:t xml:space="preserve">ние </w:t>
            </w:r>
            <w:r w:rsidR="008B779F" w:rsidRPr="008B779F">
              <w:rPr>
                <w:rFonts w:eastAsia="Times New Roman" w:cs="Times New Roman"/>
                <w:szCs w:val="20"/>
              </w:rPr>
              <w:t>Судом</w:t>
            </w:r>
          </w:p>
        </w:tc>
        <w:tc>
          <w:tcPr>
            <w:tcW w:w="1477" w:type="dxa"/>
            <w:shd w:val="clear" w:color="auto" w:fill="auto"/>
          </w:tcPr>
          <w:p w14:paraId="3333CC27" w14:textId="16CE707D" w:rsidR="008B779F" w:rsidRPr="008B779F" w:rsidRDefault="008919A0" w:rsidP="006166FE">
            <w:pPr>
              <w:spacing w:before="40" w:after="120" w:line="220" w:lineRule="exact"/>
              <w:ind w:right="113"/>
              <w:rPr>
                <w:rFonts w:eastAsia="Times New Roman" w:cs="Times New Roman"/>
                <w:szCs w:val="20"/>
                <w:lang w:val="en-GB"/>
              </w:rPr>
            </w:pPr>
            <w:r>
              <w:rPr>
                <w:rFonts w:eastAsia="Times New Roman" w:cs="Times New Roman"/>
                <w:szCs w:val="20"/>
              </w:rPr>
              <w:t>А</w:t>
            </w:r>
            <w:r w:rsidR="008B779F" w:rsidRPr="008B779F">
              <w:rPr>
                <w:rFonts w:eastAsia="Times New Roman" w:cs="Times New Roman"/>
                <w:szCs w:val="20"/>
              </w:rPr>
              <w:t>рхивировано</w:t>
            </w:r>
            <w:r w:rsidR="00BF071B" w:rsidRPr="008B779F">
              <w:rPr>
                <w:rFonts w:eastAsia="Times New Roman" w:cs="Times New Roman"/>
                <w:szCs w:val="20"/>
                <w:lang w:val="en-GB"/>
              </w:rPr>
              <w:t xml:space="preserve"> (</w:t>
            </w:r>
            <w:r w:rsidR="00BF071B" w:rsidRPr="008B779F">
              <w:rPr>
                <w:rFonts w:eastAsia="Times New Roman" w:cs="Times New Roman"/>
                <w:szCs w:val="20"/>
              </w:rPr>
              <w:t>решение исполнено</w:t>
            </w:r>
            <w:r w:rsidR="00BF071B" w:rsidRPr="008B779F">
              <w:rPr>
                <w:rFonts w:eastAsia="Times New Roman" w:cs="Times New Roman"/>
                <w:szCs w:val="20"/>
                <w:lang w:val="en-GB"/>
              </w:rPr>
              <w:t>)</w:t>
            </w:r>
          </w:p>
        </w:tc>
      </w:tr>
    </w:tbl>
    <w:p w14:paraId="5A0CD11C" w14:textId="5B3B5838" w:rsidR="008B779F" w:rsidRPr="008B779F" w:rsidRDefault="008B779F" w:rsidP="00BF071B">
      <w:pPr>
        <w:pStyle w:val="SingleTxtG"/>
        <w:spacing w:before="240"/>
      </w:pPr>
      <w:r w:rsidRPr="008B779F">
        <w:t>128.</w:t>
      </w:r>
      <w:r w:rsidRPr="008B779F">
        <w:tab/>
        <w:t>На основании вышеприведенного обзора можно сделать вывод, что по состоянию на октябрь 2021 года Суринам имеет десять (10) активных исков и/или дел, находящихся на рассмотрении Межамериканской комиссии по правам человека,</w:t>
      </w:r>
      <w:r w:rsidR="00BF071B">
        <w:br/>
      </w:r>
      <w:r w:rsidRPr="008B779F">
        <w:t xml:space="preserve">а именно четыре (4) на этапе определения </w:t>
      </w:r>
      <w:r w:rsidRPr="00BF071B">
        <w:t>приемлемости</w:t>
      </w:r>
      <w:r w:rsidRPr="008B779F">
        <w:t xml:space="preserve"> и шесть (6) на этапе рассмотрения по существу. Меры предосторожности, действовавшие в рамках дела «Община коренного народа Махо», были сняты в апреле 2020 года.</w:t>
      </w:r>
    </w:p>
    <w:p w14:paraId="38BEF2B8" w14:textId="77777777" w:rsidR="008B779F" w:rsidRPr="008B779F" w:rsidRDefault="008B779F" w:rsidP="00413F68">
      <w:pPr>
        <w:pStyle w:val="H1G"/>
      </w:pPr>
      <w:bookmarkStart w:id="25" w:name="_heading=h.fkb71xds2hgk" w:colFirst="0" w:colLast="0"/>
      <w:bookmarkStart w:id="26" w:name="_Toc85455984"/>
      <w:bookmarkEnd w:id="25"/>
      <w:r w:rsidRPr="008B779F">
        <w:tab/>
      </w:r>
      <w:bookmarkStart w:id="27" w:name="_Toc101337933"/>
      <w:r w:rsidRPr="008B779F">
        <w:rPr>
          <w:lang w:val="en-GB"/>
        </w:rPr>
        <w:t>E</w:t>
      </w:r>
      <w:r w:rsidRPr="008B779F">
        <w:t>.</w:t>
      </w:r>
      <w:r w:rsidRPr="008B779F">
        <w:tab/>
      </w:r>
      <w:bookmarkEnd w:id="26"/>
      <w:bookmarkEnd w:id="27"/>
      <w:r w:rsidRPr="008B779F">
        <w:t>Рамки поощрения прав человека на национальном уровне</w:t>
      </w:r>
    </w:p>
    <w:p w14:paraId="107244A1" w14:textId="77777777" w:rsidR="008B779F" w:rsidRPr="008B779F" w:rsidRDefault="008B779F" w:rsidP="00413F68">
      <w:pPr>
        <w:pStyle w:val="H23G"/>
      </w:pPr>
      <w:r w:rsidRPr="008B779F">
        <w:tab/>
      </w:r>
      <w:r w:rsidRPr="008B779F">
        <w:tab/>
        <w:t>Национальный парламент и вопросы поощрения и защиты прав человека</w:t>
      </w:r>
    </w:p>
    <w:p w14:paraId="0ABF886B" w14:textId="20680639" w:rsidR="008B779F" w:rsidRPr="008B779F" w:rsidRDefault="008B779F" w:rsidP="00BF071B">
      <w:pPr>
        <w:pStyle w:val="SingleTxtG"/>
      </w:pPr>
      <w:r w:rsidRPr="008B779F">
        <w:t>129.</w:t>
      </w:r>
      <w:r w:rsidRPr="008B779F">
        <w:tab/>
        <w:t xml:space="preserve">При Национальной ассамблее действует Комиссия по правам человека, в состав которой входят семь парламентариев. Этой Комиссии поручено изучать законопроекты и сообщать о своих выводах Ассамблее. Ее правовая задача включена в пункт </w:t>
      </w:r>
      <w:r w:rsidRPr="008B779F">
        <w:rPr>
          <w:lang w:val="en-GB"/>
        </w:rPr>
        <w:t>a</w:t>
      </w:r>
      <w:r w:rsidRPr="00416F45">
        <w:t>)</w:t>
      </w:r>
      <w:r w:rsidRPr="008B779F">
        <w:t xml:space="preserve"> статьи 72 Конституции с учетом положений статьи 104 Конституции, когда речь идет о договорах, включая договоры по правам человека. Члены этой Комиссии </w:t>
      </w:r>
      <w:r w:rsidRPr="008B779F">
        <w:lastRenderedPageBreak/>
        <w:t>также участвуют в процессе представления докладов по правам человека в Организацию Объединенных Наций.</w:t>
      </w:r>
    </w:p>
    <w:p w14:paraId="70E11FA0" w14:textId="77777777" w:rsidR="008B779F" w:rsidRPr="008B779F" w:rsidRDefault="008B779F" w:rsidP="00413F68">
      <w:pPr>
        <w:pStyle w:val="H23G"/>
      </w:pPr>
      <w:r w:rsidRPr="008B779F">
        <w:tab/>
      </w:r>
      <w:r w:rsidRPr="008B779F">
        <w:tab/>
        <w:t>Национальные правозащитные учреждения (НПЗУ)</w:t>
      </w:r>
    </w:p>
    <w:p w14:paraId="07872428" w14:textId="51C37AA5" w:rsidR="008B779F" w:rsidRPr="008B779F" w:rsidRDefault="008B779F" w:rsidP="00BF071B">
      <w:pPr>
        <w:pStyle w:val="SingleTxtG"/>
      </w:pPr>
      <w:r w:rsidRPr="008B779F">
        <w:t>130.</w:t>
      </w:r>
      <w:r w:rsidRPr="008B779F">
        <w:tab/>
        <w:t>Как указано в пункте 111, в настоящее время идет процесс официального создания независимого Национального правозащитного учреждения в соответствии с Парижскими принципами. Однако на политическом уровне существуют различные бюро и программы, связанные с правами человека, которые призваны трансформировать договорные обязательства государства в разработку, оценку и реализацию политики. На самом высоком административном уровне в Канцелярии Президента находится Отдел по правам человека. Одной из основных задач этого Отдела по правам человека является оказание поддержки Президенту в продвижении принципа международного верховенства права, включая права человека.</w:t>
      </w:r>
    </w:p>
    <w:p w14:paraId="6682BCB7" w14:textId="77777777" w:rsidR="008B779F" w:rsidRPr="008B779F" w:rsidRDefault="008B779F" w:rsidP="00BF071B">
      <w:pPr>
        <w:pStyle w:val="SingleTxtG"/>
      </w:pPr>
      <w:r w:rsidRPr="008B779F">
        <w:t>131.</w:t>
      </w:r>
      <w:r w:rsidRPr="008B779F">
        <w:tab/>
        <w:t>Канцелярия Президента создает президентскую рабочую группу, состоящую из должностных лиц, отвечающих за заботу о детях и молодежи в Суринаме, для решения вопросов, связанных с предварительными условиями подготовки, учреждения и реализации института детского Омбудсмена Суринама. Управление Омбудсмена будет состоять из двух отделов ‒ по правам детей и по правам взрослых. Бюро по вопросам политики в отношении женщин и детей (БВК) примет участие в этой рабочей группе. В 2017 году Закон об институте детского Омбудсмена был включен в законопроект о Национальном омбудсмене и, соответственно, увязан с таким институтом.</w:t>
      </w:r>
    </w:p>
    <w:p w14:paraId="408E9C6F" w14:textId="1C853CE6" w:rsidR="008B779F" w:rsidRPr="008B779F" w:rsidRDefault="008B779F" w:rsidP="00413F68">
      <w:pPr>
        <w:pStyle w:val="H23G"/>
      </w:pPr>
      <w:r w:rsidRPr="008B779F">
        <w:tab/>
      </w:r>
      <w:r w:rsidRPr="008B779F">
        <w:tab/>
        <w:t>Распространение документов по правам человека</w:t>
      </w:r>
    </w:p>
    <w:p w14:paraId="3A143401" w14:textId="77777777" w:rsidR="008B779F" w:rsidRPr="008B779F" w:rsidRDefault="008B779F" w:rsidP="00BF071B">
      <w:pPr>
        <w:pStyle w:val="SingleTxtG"/>
      </w:pPr>
      <w:r w:rsidRPr="008B779F">
        <w:t>132.</w:t>
      </w:r>
      <w:r w:rsidRPr="008B779F">
        <w:tab/>
        <w:t>Суринам предпринимал и продолжает предпринимать усилия по переводу, публикации и распространению различных основных договоров по правам человека, участником которых он является. Таким образом, перевод в Суринаме является постоянным процессом. Почти все договоры, участником которых является Суринам, были переведены, опубликованы и распространены, например:</w:t>
      </w:r>
    </w:p>
    <w:p w14:paraId="341BD07F" w14:textId="489F0966" w:rsidR="008B779F" w:rsidRPr="008B779F" w:rsidRDefault="008B779F" w:rsidP="00BF071B">
      <w:pPr>
        <w:pStyle w:val="Bullet1G"/>
      </w:pPr>
      <w:r w:rsidRPr="008B779F">
        <w:t>Конвенция о ликвидации всех форм дискриминации в отношении женщин (КЛДОЖ) переведена на нидерландский язык, являющийся официальным языком. КЛДОЖ, заключительные замечания по объединенным четвертому</w:t>
      </w:r>
      <w:r w:rsidR="00BF071B">
        <w:t xml:space="preserve"> </w:t>
      </w:r>
      <w:r w:rsidR="00BF071B" w:rsidRPr="00B76E19">
        <w:t>‒‒</w:t>
      </w:r>
      <w:r w:rsidRPr="008B779F">
        <w:t>шестому периодическим докладам Суринама и другая соответствующая информация о правах женщин широко распространялись в правительственных и неправительственных учреждениях и организациях, таких как министерства (министры и постоянные секретари), Национальная ассамблея, Высокий суд, НПО, библиотеки, а также среди студентов и широкой общественности.</w:t>
      </w:r>
      <w:r w:rsidR="00BF071B">
        <w:br/>
      </w:r>
      <w:r w:rsidRPr="008B779F">
        <w:t>В настоящее время Бюро по гендерным вопросам Министерства внутренних дел работает над переводом КЛДОЖ для молодежи с целью повышения осведомленности о Конвенции, особенно среди молодых женщин;</w:t>
      </w:r>
    </w:p>
    <w:p w14:paraId="2A1A7294" w14:textId="77777777" w:rsidR="008B779F" w:rsidRPr="008B779F" w:rsidRDefault="008B779F" w:rsidP="00BF071B">
      <w:pPr>
        <w:pStyle w:val="Bullet1G"/>
      </w:pPr>
      <w:r w:rsidRPr="008B779F">
        <w:t>что касается Конвенции о правах ребенка (КПР), то также было организовано распространение текста Конвенции на нидерландском языке и ее публикация. Министерство социальных дел и жилищного строительства координирует работу по распространению информации и повышению осведомленности, ориентируясь на различные заинтересованные стороны, такие как преподаватели, студенты, а также государственные должностные лица;</w:t>
      </w:r>
    </w:p>
    <w:p w14:paraId="53AA5475" w14:textId="18387635" w:rsidR="008B779F" w:rsidRPr="008B779F" w:rsidRDefault="008B779F" w:rsidP="00BF071B">
      <w:pPr>
        <w:pStyle w:val="Bullet1G"/>
      </w:pPr>
      <w:r w:rsidRPr="008B779F">
        <w:t>текст Конвенции о правах инвалидов (КПИ) на нидерландском языке был распространен среди заинтересованных сторон и участников в ходе нескольких семинаров по данной теме. Министерство социальных дел и жилищного строительства в настоящее время работает над повышением осведомленности о данной Конвенции. Предполагается перевести КПИ на несколько местных языков, включая сарнами, ауканиси и сранан.</w:t>
      </w:r>
    </w:p>
    <w:p w14:paraId="4876EB4A" w14:textId="77777777" w:rsidR="008B779F" w:rsidRPr="008B779F" w:rsidRDefault="008B779F" w:rsidP="00BF071B">
      <w:pPr>
        <w:pStyle w:val="H23G"/>
      </w:pPr>
      <w:r w:rsidRPr="008B779F">
        <w:lastRenderedPageBreak/>
        <w:tab/>
      </w:r>
      <w:r w:rsidRPr="008B779F">
        <w:tab/>
        <w:t xml:space="preserve">Повышение осведомленности о правах человека государственных должностных лиц и других специалистов </w:t>
      </w:r>
    </w:p>
    <w:p w14:paraId="152D471C" w14:textId="37A0192A" w:rsidR="008B779F" w:rsidRPr="008B779F" w:rsidRDefault="008B779F" w:rsidP="00BF071B">
      <w:pPr>
        <w:pStyle w:val="SingleTxtG"/>
      </w:pPr>
      <w:r w:rsidRPr="008B779F">
        <w:t>133.</w:t>
      </w:r>
      <w:r w:rsidRPr="008B779F">
        <w:tab/>
        <w:t xml:space="preserve">Повышение осведомленности </w:t>
      </w:r>
      <w:r w:rsidR="00BF071B" w:rsidRPr="00B76E19">
        <w:t>‒‒</w:t>
      </w:r>
      <w:r w:rsidRPr="008B779F">
        <w:t xml:space="preserve"> это непрерывный процесс. Наличие бюджета является проблемой. По возможности запрашивается техническая помощь у Организации Объединенных Наций. Правительство последовательно предпринимает усилия для адаптации своих стратегий к правозащитным стандартам. Существуют также проекты, соответствующие содержанию конкретных договоров. В этом контексте оно также организовало проведение ряда учебных курсов для соответствующих заинтересованных сторон, таких как государственные должностные лица, сотрудники исправительных учреждений и полиции, прокуроры и судьи, в целях повышения осведомленности и укрепления навыков применения знаний в вопросах прав человека на практике.</w:t>
      </w:r>
    </w:p>
    <w:p w14:paraId="050DACC1" w14:textId="13F221AC" w:rsidR="008B779F" w:rsidRPr="008B779F" w:rsidRDefault="008B779F" w:rsidP="00BF071B">
      <w:pPr>
        <w:pStyle w:val="SingleTxtG"/>
      </w:pPr>
      <w:r w:rsidRPr="008B779F">
        <w:t>134.</w:t>
      </w:r>
      <w:r w:rsidRPr="008B779F">
        <w:tab/>
        <w:t>Образование в области прав человека включено в учебную программу подготовки сотрудников правоохранительных органов, которая также включает права ЛГБТ-сообщества.</w:t>
      </w:r>
    </w:p>
    <w:p w14:paraId="78A928B3" w14:textId="77777777" w:rsidR="008B779F" w:rsidRPr="008B779F" w:rsidRDefault="008B779F" w:rsidP="00BF071B">
      <w:pPr>
        <w:pStyle w:val="SingleTxtG"/>
      </w:pPr>
      <w:r w:rsidRPr="008B779F">
        <w:t>135.</w:t>
      </w:r>
      <w:r w:rsidRPr="008B779F">
        <w:tab/>
        <w:t>В октябре 2019 года в сотрудничестве с Бюро национальной безопасности Инициативой по безопасности в Карибском бассейне была организована учеба для сотрудников Министерства юстиции и полиции, Министерства иностранных дел, Министерства международного бизнеса и международного сотрудничества, полиции, военной полиции, аэропорта и порта. Цель заключалась в том, чтобы понять, как выявлять жертв торговли людьми и лиц, совершивших такое преступление.</w:t>
      </w:r>
    </w:p>
    <w:p w14:paraId="0C8B4AE6" w14:textId="1EC41176" w:rsidR="008B779F" w:rsidRPr="008B779F" w:rsidRDefault="008B779F" w:rsidP="00BF071B">
      <w:pPr>
        <w:pStyle w:val="SingleTxtG"/>
      </w:pPr>
      <w:r w:rsidRPr="008B779F">
        <w:t>136.</w:t>
      </w:r>
      <w:r w:rsidRPr="008B779F">
        <w:tab/>
        <w:t>Согласно Плану действий 2019 года по проблеме ТЛ, до настоящего времени был проведен ряд мероприятий. Что касается обучения, то в общей сложности подготовку прошли 325 сотрудников полиции из полицейских участков по всей стране.</w:t>
      </w:r>
    </w:p>
    <w:p w14:paraId="56C5145F" w14:textId="77777777" w:rsidR="008B779F" w:rsidRPr="008B779F" w:rsidRDefault="008B779F" w:rsidP="00BF071B">
      <w:pPr>
        <w:pStyle w:val="SingleTxtG"/>
      </w:pPr>
      <w:r w:rsidRPr="008B779F">
        <w:t>137.</w:t>
      </w:r>
      <w:r w:rsidRPr="008B779F">
        <w:tab/>
        <w:t xml:space="preserve">В 2018 году в контексте проблемы домашнего насилия НСДН провел следующие мероприятия: </w:t>
      </w:r>
    </w:p>
    <w:p w14:paraId="61AB70E7" w14:textId="62DEA6A5" w:rsidR="008B779F" w:rsidRPr="008B779F" w:rsidRDefault="008B779F" w:rsidP="00BF071B">
      <w:pPr>
        <w:pStyle w:val="Bullet1G"/>
      </w:pPr>
      <w:r w:rsidRPr="008B779F">
        <w:t>в качестве пилотного проекта была проведена подготовка по стандартной форме регистрации случаев домашнего насилия в сотрудничестве с Фондом Организации Объединенных Наций в области народонаселения (ЮНФПА)</w:t>
      </w:r>
      <w:r w:rsidR="00BF071B">
        <w:br/>
      </w:r>
      <w:r w:rsidRPr="008B779F">
        <w:t>и Центром по правам женщин (ЦПЖ). Цель пилотного проекта заключалась в определении эффективности регистрационной формы и выявлении препятствий. В этом пилотном проекте приняли участие 12 учреждений.</w:t>
      </w:r>
      <w:r w:rsidR="00BF071B">
        <w:br/>
      </w:r>
      <w:r w:rsidRPr="008B779F">
        <w:t>3 декабря 2018 года была проведена оценка пилотного проекта. Была утверждена стандартная форма регистрации случаев домашнего насилия,</w:t>
      </w:r>
      <w:r w:rsidR="00BF071B">
        <w:br/>
      </w:r>
      <w:r w:rsidRPr="008B779F">
        <w:t>и в настоящее время она внедряется;</w:t>
      </w:r>
    </w:p>
    <w:p w14:paraId="09173972" w14:textId="6A978216" w:rsidR="008B779F" w:rsidRPr="008B779F" w:rsidRDefault="008B779F" w:rsidP="00BF071B">
      <w:pPr>
        <w:pStyle w:val="Bullet1G"/>
      </w:pPr>
      <w:r w:rsidRPr="008B779F">
        <w:t>в период с июня по декабрь 2017 года Министерство юстиции и полиции,</w:t>
      </w:r>
      <w:r w:rsidR="00BF071B">
        <w:br/>
      </w:r>
      <w:r w:rsidRPr="008B779F">
        <w:t>в частности Бюро по вопросам политики в отношении женщин и детей, в сотрудничестве с Бюро по гендерным вопросам провело несколько учебных мероприятий по гендерным и связанным с гендерной проблематикой вопросам.</w:t>
      </w:r>
    </w:p>
    <w:p w14:paraId="5B0370A0" w14:textId="77777777" w:rsidR="008B779F" w:rsidRPr="008B779F" w:rsidRDefault="008B779F" w:rsidP="00BF071B">
      <w:pPr>
        <w:pStyle w:val="H23G"/>
      </w:pPr>
      <w:r w:rsidRPr="008B779F">
        <w:tab/>
      </w:r>
      <w:r w:rsidRPr="008B779F">
        <w:tab/>
        <w:t>Содействие повышению осведомленности о правах человека через образовательные программы и общественную информацию, распространение которой финансируется правительством</w:t>
      </w:r>
    </w:p>
    <w:p w14:paraId="2E049C64" w14:textId="77777777" w:rsidR="008B779F" w:rsidRPr="008B779F" w:rsidRDefault="008B779F" w:rsidP="00BF071B">
      <w:pPr>
        <w:pStyle w:val="SingleTxtG"/>
      </w:pPr>
      <w:r w:rsidRPr="008B779F">
        <w:t>138.</w:t>
      </w:r>
      <w:r w:rsidRPr="008B779F">
        <w:tab/>
        <w:t>Министерство труда организовало обучение инвалидов в рамках проекта Целевого фонда базовых потребностей (ЦФБП). Цель этого проекта заключается в том, чтобы дать возможность инвалидам приобрести необходимые навыки для открытия своего дела. Обучение было организовано Фондом продуктивных рабочих единиц (ФПРЕ), рабочим подразделением Министерства.</w:t>
      </w:r>
    </w:p>
    <w:p w14:paraId="01F0823F" w14:textId="77777777" w:rsidR="008B779F" w:rsidRPr="008B779F" w:rsidRDefault="008B779F" w:rsidP="00BF071B">
      <w:pPr>
        <w:pStyle w:val="SingleTxtG"/>
      </w:pPr>
      <w:r w:rsidRPr="008B779F">
        <w:t>139.</w:t>
      </w:r>
      <w:r w:rsidRPr="008B779F">
        <w:tab/>
        <w:t xml:space="preserve">В политике МОНК вопросы прав человека наполняются содержанием посредством конкретных мероприятий, которые акцентируют внимание на этих правах. Правительство последовательно предпринимает усилия для адаптации своих стратегий к правозащитным стандартам. В этом контексте оно также организовало проведение ряда учебных курсов для соответствующих заинтересованных сторон, таких как государственные должностные лица, сотрудники исправительных </w:t>
      </w:r>
      <w:r w:rsidRPr="008B779F">
        <w:lastRenderedPageBreak/>
        <w:t>учреждений и полиции, прокуроры и судьи, в целях повышения осведомленности и укрепления навыков применения знаний в вопросах прав человека на практике.</w:t>
      </w:r>
    </w:p>
    <w:p w14:paraId="02C15D2B" w14:textId="77777777" w:rsidR="008B779F" w:rsidRPr="008B779F" w:rsidRDefault="008B779F" w:rsidP="00BF071B">
      <w:pPr>
        <w:pStyle w:val="SingleTxtG"/>
      </w:pPr>
      <w:r w:rsidRPr="008B779F">
        <w:t>140.</w:t>
      </w:r>
      <w:r w:rsidRPr="008B779F">
        <w:tab/>
        <w:t>Образование в области прав человека включается в национальную учебную программу на протяжении последних десяти лет. МОНК готовит учебные пособия по этому предмету для начальной школы, тогда как учащиеся 4–6 классов (10–12 лет) изучают его главным образом в рамках предмета «История». Кроме того, права человека входят в тематику предмета «Самопознание и мировоззрение», а также подчеркиваются в рамках изучения предметов «Обществоведение и право». Существуют также проекты, соответствующие содержанию конкретных договоров. Департамент учебных программ продолжает разработку новых учебных материалов для курса по правам человека для более высоких уровней.</w:t>
      </w:r>
    </w:p>
    <w:p w14:paraId="4F1FE987" w14:textId="77777777" w:rsidR="008B779F" w:rsidRPr="008B779F" w:rsidRDefault="008B779F" w:rsidP="00BF071B">
      <w:pPr>
        <w:pStyle w:val="SingleTxtG"/>
      </w:pPr>
      <w:r w:rsidRPr="008B779F">
        <w:t>141.</w:t>
      </w:r>
      <w:r w:rsidRPr="008B779F">
        <w:tab/>
        <w:t>Деятельность данных министерств по гендерной проблематике, касающаяся гендерного равенства и расширения прав и возможностей женщин, является частью программ и планов, вытекающих из конкретных политических мер. Министерство внутренних дел играет ведущую роль в разработке, оценке и реализации гендерной политики. В рамках общего бюджета существует отдельная мера гендерной политики, в рамках которой ежегодно выделяются средства на программы и планы, касающиеся гендерного равенства. То же самое имеет место и в Министерстве юстиции и полиции. Существуют политические меры в сфере молодежной, моральной и гендерной политики, в рамках которых ежегодно выделяются средства на программы и планы по борьбе с насилием.</w:t>
      </w:r>
    </w:p>
    <w:p w14:paraId="164EC5A5" w14:textId="12ABEC6C" w:rsidR="008B779F" w:rsidRPr="008B779F" w:rsidRDefault="008B779F" w:rsidP="00BF071B">
      <w:pPr>
        <w:pStyle w:val="SingleTxtG"/>
      </w:pPr>
      <w:r w:rsidRPr="008B779F">
        <w:t>142.</w:t>
      </w:r>
      <w:r w:rsidRPr="008B779F">
        <w:tab/>
        <w:t>В период 2016–2020 годов в рамках реализации инициативы «Обучение инструкторов» Центра по правам женщин (ЦПЖ) Министерство внутренних дел и ПРООН подготовили проект. В рамках этого проекта было организовано обучение координаторов по гендерным вопросам, должностных лиц различных министерств, членов религиозных организаций, неправительственных организаций и сотрудников Бюро по гендерным вопросам по тематике гендерного фактора, прав женщин, насилия и другим гендерным аспектам.</w:t>
      </w:r>
    </w:p>
    <w:p w14:paraId="67010276" w14:textId="77777777" w:rsidR="008B779F" w:rsidRPr="008B779F" w:rsidRDefault="008B779F" w:rsidP="00BF071B">
      <w:pPr>
        <w:pStyle w:val="H23G"/>
      </w:pPr>
      <w:r w:rsidRPr="008B779F">
        <w:tab/>
      </w:r>
      <w:r w:rsidRPr="008B779F">
        <w:tab/>
        <w:t>Содействие повышению осведомленности о правах человека через средства массовой информации</w:t>
      </w:r>
    </w:p>
    <w:p w14:paraId="2CC85990" w14:textId="51667689" w:rsidR="008B779F" w:rsidRPr="008B779F" w:rsidRDefault="008B779F" w:rsidP="00BF071B">
      <w:pPr>
        <w:pStyle w:val="SingleTxtG"/>
      </w:pPr>
      <w:r w:rsidRPr="008B779F">
        <w:t>143.</w:t>
      </w:r>
      <w:r w:rsidRPr="008B779F">
        <w:tab/>
        <w:t>Следующие министерства содействуют поощрению различных прав человека через телевидение, радио, социальные сети и т.</w:t>
      </w:r>
      <w:r w:rsidR="00BF071B">
        <w:t> </w:t>
      </w:r>
      <w:r w:rsidRPr="008B779F">
        <w:t>д., а именно:</w:t>
      </w:r>
    </w:p>
    <w:p w14:paraId="1D20A3FC"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a</w:t>
      </w:r>
      <w:r w:rsidRPr="008B779F">
        <w:rPr>
          <w:rFonts w:eastAsia="Times New Roman" w:cs="Times New Roman"/>
          <w:szCs w:val="20"/>
        </w:rPr>
        <w:t>)</w:t>
      </w:r>
      <w:r w:rsidRPr="008B779F">
        <w:rPr>
          <w:rFonts w:eastAsia="Times New Roman" w:cs="Times New Roman"/>
          <w:szCs w:val="20"/>
        </w:rPr>
        <w:tab/>
        <w:t>Министерство социальных дел и жилищного строительства занимается поощрением и реализацией прав ребенка, прав инвалидов и права на жилище;</w:t>
      </w:r>
    </w:p>
    <w:p w14:paraId="083FB6A5"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b</w:t>
      </w:r>
      <w:r w:rsidRPr="008B779F">
        <w:rPr>
          <w:rFonts w:eastAsia="Times New Roman" w:cs="Times New Roman"/>
          <w:szCs w:val="20"/>
        </w:rPr>
        <w:t>)</w:t>
      </w:r>
      <w:r w:rsidRPr="008B779F">
        <w:rPr>
          <w:rFonts w:eastAsia="Times New Roman" w:cs="Times New Roman"/>
          <w:szCs w:val="20"/>
        </w:rPr>
        <w:tab/>
        <w:t>Министерство внутренних дел занимается поощрением прав женщин и гендерного равенства;</w:t>
      </w:r>
    </w:p>
    <w:p w14:paraId="0F4E7EFB"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c</w:t>
      </w:r>
      <w:r w:rsidRPr="008B779F">
        <w:rPr>
          <w:rFonts w:eastAsia="Times New Roman" w:cs="Times New Roman"/>
          <w:szCs w:val="20"/>
        </w:rPr>
        <w:t>)</w:t>
      </w:r>
      <w:r w:rsidRPr="008B779F">
        <w:rPr>
          <w:rFonts w:eastAsia="Times New Roman" w:cs="Times New Roman"/>
          <w:szCs w:val="20"/>
        </w:rPr>
        <w:tab/>
        <w:t>Министерство юстиции и полиции способствует повышению осведомленности о гражданских и политических правах в целом;</w:t>
      </w:r>
    </w:p>
    <w:p w14:paraId="516A2F03" w14:textId="62DE38DD"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d</w:t>
      </w:r>
      <w:r w:rsidRPr="008B779F">
        <w:rPr>
          <w:rFonts w:eastAsia="Times New Roman" w:cs="Times New Roman"/>
          <w:szCs w:val="20"/>
        </w:rPr>
        <w:t>)</w:t>
      </w:r>
      <w:r w:rsidRPr="008B779F">
        <w:rPr>
          <w:rFonts w:eastAsia="Times New Roman" w:cs="Times New Roman"/>
          <w:szCs w:val="20"/>
        </w:rPr>
        <w:tab/>
        <w:t>Министерство здравоохранения содействует профилактике инфекционных заболеваний;</w:t>
      </w:r>
    </w:p>
    <w:p w14:paraId="719A5908" w14:textId="023860FD" w:rsidR="008B779F" w:rsidRPr="008B779F" w:rsidRDefault="008B779F" w:rsidP="008B779F">
      <w:pPr>
        <w:tabs>
          <w:tab w:val="left" w:pos="1701"/>
          <w:tab w:val="left" w:pos="2268"/>
        </w:tabs>
        <w:spacing w:after="120"/>
        <w:ind w:left="1134" w:right="1134"/>
        <w:jc w:val="both"/>
        <w:rPr>
          <w:rFonts w:eastAsia="Noto Sans Symbols" w:cs="Times New Roman"/>
          <w:szCs w:val="20"/>
        </w:rPr>
      </w:pPr>
      <w:r w:rsidRPr="008B779F">
        <w:rPr>
          <w:rFonts w:eastAsia="Times New Roman" w:cs="Times New Roman"/>
          <w:szCs w:val="20"/>
        </w:rPr>
        <w:tab/>
      </w:r>
      <w:r w:rsidRPr="008B779F">
        <w:rPr>
          <w:rFonts w:eastAsia="Times New Roman" w:cs="Times New Roman"/>
          <w:szCs w:val="20"/>
          <w:lang w:val="en-GB"/>
        </w:rPr>
        <w:t>e</w:t>
      </w:r>
      <w:r w:rsidRPr="008B779F">
        <w:rPr>
          <w:rFonts w:eastAsia="Times New Roman" w:cs="Times New Roman"/>
          <w:szCs w:val="20"/>
        </w:rPr>
        <w:t>)</w:t>
      </w:r>
      <w:r w:rsidRPr="008B779F">
        <w:rPr>
          <w:rFonts w:eastAsia="Times New Roman" w:cs="Times New Roman"/>
          <w:szCs w:val="20"/>
        </w:rPr>
        <w:tab/>
        <w:t>информационно-просветительская передача «Вроко аферси» Министерства труда, занятости и по делам молодежи, посвященная правам трудящихся, вновь вышла в эфир в 2018 году, а в 2020 году состоялся ее последний выпуск. В 2020 году стратегия Министерства труда по повышению осведомленности реализовалась в основном через социальные сети и правительственный телеканал «</w:t>
      </w:r>
      <w:r w:rsidRPr="008B779F">
        <w:rPr>
          <w:rFonts w:eastAsia="Times New Roman" w:cs="Times New Roman"/>
          <w:szCs w:val="20"/>
          <w:lang w:val="en-GB"/>
        </w:rPr>
        <w:t>GOV</w:t>
      </w:r>
      <w:r w:rsidRPr="008B779F">
        <w:rPr>
          <w:rFonts w:eastAsia="Times New Roman" w:cs="Times New Roman"/>
          <w:szCs w:val="20"/>
        </w:rPr>
        <w:t>.</w:t>
      </w:r>
      <w:r w:rsidRPr="008B779F">
        <w:rPr>
          <w:rFonts w:eastAsia="Times New Roman" w:cs="Times New Roman"/>
          <w:szCs w:val="20"/>
          <w:lang w:val="en-GB"/>
        </w:rPr>
        <w:t>TV</w:t>
      </w:r>
      <w:r w:rsidRPr="008B779F">
        <w:rPr>
          <w:rFonts w:eastAsia="Times New Roman" w:cs="Times New Roman"/>
          <w:szCs w:val="20"/>
        </w:rPr>
        <w:t>».</w:t>
      </w:r>
    </w:p>
    <w:p w14:paraId="49568B08" w14:textId="47ED7033" w:rsidR="008B779F" w:rsidRPr="008B779F" w:rsidRDefault="008B779F" w:rsidP="00413F68">
      <w:pPr>
        <w:pStyle w:val="H23G"/>
      </w:pPr>
      <w:bookmarkStart w:id="28" w:name="_heading=h.1cga5dnqtepw" w:colFirst="0" w:colLast="0"/>
      <w:bookmarkEnd w:id="28"/>
      <w:r w:rsidRPr="008B779F">
        <w:tab/>
      </w:r>
      <w:r w:rsidRPr="008B779F">
        <w:tab/>
        <w:t>Роль гражданского общества, включая неправительственные организации</w:t>
      </w:r>
    </w:p>
    <w:p w14:paraId="182086F4" w14:textId="77777777" w:rsidR="008B779F" w:rsidRPr="008B779F" w:rsidRDefault="008B779F" w:rsidP="00BF071B">
      <w:pPr>
        <w:pStyle w:val="SingleTxtG"/>
      </w:pPr>
      <w:r w:rsidRPr="008B779F">
        <w:t>144.</w:t>
      </w:r>
      <w:r w:rsidRPr="008B779F">
        <w:tab/>
        <w:t>Гражданское общество и правозащитные НПО получают поддержку правительства в их деятельности по поощрению и защите прав человека в стране. Некоторые из мероприятий</w:t>
      </w:r>
      <w:r w:rsidRPr="008B779F">
        <w:rPr>
          <w:lang w:val="en-GB"/>
        </w:rPr>
        <w:t xml:space="preserve">, </w:t>
      </w:r>
      <w:r w:rsidRPr="008B779F">
        <w:t>организованных этими организациями:</w:t>
      </w:r>
    </w:p>
    <w:p w14:paraId="32E5F856" w14:textId="7AF62766" w:rsidR="008B779F" w:rsidRPr="008B779F" w:rsidRDefault="008B779F" w:rsidP="00BF071B">
      <w:pPr>
        <w:pStyle w:val="Bullet1G"/>
      </w:pPr>
      <w:r w:rsidRPr="008B779F">
        <w:t xml:space="preserve">студенты Суринамского университета им. Антона де Кома, которые прошли подготовку по вопросам домашнего насилия в ноябре 2016 года, были </w:t>
      </w:r>
      <w:r w:rsidRPr="008B779F">
        <w:lastRenderedPageBreak/>
        <w:t>назначены Министром внутренних дел послами по борьбе с домашним насилием. Эта подготовка, проведенная Центром по правам женщин и организованная Исследовательским институтом по делам женщин, гендерным вопросам и проблемам развития (ИИЖГР) в сотрудничестве с Фондом Организации Объединенных Наций в области народонаселения (ЮНФПА) и Панамериканской организацией здравоохранения (ПАОЗ), была направлена на обучение студентов тому, как внести свой вклад в сокращение числа случаев домашнего насилия, его предотвращение и борьбу с ним;</w:t>
      </w:r>
    </w:p>
    <w:p w14:paraId="3B74CFD6" w14:textId="77777777" w:rsidR="008B779F" w:rsidRPr="008B779F" w:rsidRDefault="008B779F" w:rsidP="00BF071B">
      <w:pPr>
        <w:pStyle w:val="Bullet1G"/>
      </w:pPr>
      <w:r w:rsidRPr="008B779F">
        <w:t>в этом контексте Суринамская платформа ЛГБТ организовала семинары по выявлению проявлений дискриминации и насилия в отношении сообщества лесбиянок, геев, бисексуалов и трансгендеров (ЛГБТ).</w:t>
      </w:r>
    </w:p>
    <w:p w14:paraId="0B56215B" w14:textId="77777777" w:rsidR="008B779F" w:rsidRPr="008B779F" w:rsidRDefault="008B779F" w:rsidP="00BF071B">
      <w:pPr>
        <w:pStyle w:val="SingleTxtG"/>
      </w:pPr>
      <w:r w:rsidRPr="008B779F">
        <w:t>145.</w:t>
      </w:r>
      <w:r w:rsidRPr="008B779F">
        <w:tab/>
        <w:t>Для поощрения и расширения участия женщин в политических структурах осуществлялись различные кампании и проекты. Эти мероприятия проводились главным образом НПО и женскими организациями и имели место перед всеобщими выборами 2015 и 2020 годов.</w:t>
      </w:r>
    </w:p>
    <w:p w14:paraId="024A6705" w14:textId="77777777" w:rsidR="008B779F" w:rsidRPr="008B779F" w:rsidRDefault="008B779F" w:rsidP="00BF071B">
      <w:pPr>
        <w:pStyle w:val="H23G"/>
      </w:pPr>
      <w:r w:rsidRPr="008B779F">
        <w:tab/>
      </w:r>
      <w:r w:rsidRPr="008B779F">
        <w:tab/>
        <w:t xml:space="preserve">Бюджетные </w:t>
      </w:r>
      <w:r w:rsidRPr="00BF071B">
        <w:t>ассигнования</w:t>
      </w:r>
      <w:r w:rsidRPr="008B779F">
        <w:t xml:space="preserve"> и тенденции</w:t>
      </w:r>
    </w:p>
    <w:p w14:paraId="7B5EDED0" w14:textId="77777777" w:rsidR="008B779F" w:rsidRPr="008B779F" w:rsidRDefault="008B779F" w:rsidP="00BF071B">
      <w:pPr>
        <w:pStyle w:val="SingleTxtG"/>
      </w:pPr>
      <w:r w:rsidRPr="008B779F">
        <w:t>146.</w:t>
      </w:r>
      <w:r w:rsidRPr="008B779F">
        <w:tab/>
        <w:t>Правительство осуществляет постоянный мониторинг, оценку и корректировку мер в целях нахождения надлежащего баланса между соблюдением прав человека и экономикой. И делает это, несмотря на национальные и международные финансовые трудности, в частности, высокий уровень национальной задолженности и проблемы, связанные с доступом к льготному финансированию.</w:t>
      </w:r>
    </w:p>
    <w:p w14:paraId="0196D405" w14:textId="77777777" w:rsidR="008B779F" w:rsidRPr="008B779F" w:rsidRDefault="008B779F" w:rsidP="00BF071B">
      <w:pPr>
        <w:pStyle w:val="SingleTxtG"/>
      </w:pPr>
      <w:r w:rsidRPr="008B779F">
        <w:t>147.</w:t>
      </w:r>
      <w:r w:rsidRPr="008B779F">
        <w:tab/>
        <w:t>Бюджетные ассигнования находятся в ведении правительства, и эти ассигнования утверждаются в ходе ежегодного обсуждения бюджета в парламенте. Годовой бюджет содержит политические меры и соответствующие средства для ряда программ, мероприятий и планов.</w:t>
      </w:r>
    </w:p>
    <w:p w14:paraId="12507100" w14:textId="6899B4F6" w:rsidR="008B779F" w:rsidRPr="008B779F" w:rsidRDefault="008B779F" w:rsidP="00BF071B">
      <w:pPr>
        <w:pStyle w:val="SingleTxtG"/>
      </w:pPr>
      <w:r w:rsidRPr="008B779F">
        <w:t>148.</w:t>
      </w:r>
      <w:r w:rsidRPr="008B779F">
        <w:tab/>
        <w:t>В таблице ниже представлены бюджетные ассигнования на социальный сектор здравоохранения, образования и социальных услуг, которые включают расходы на вопросы прав человека и смежные вопросы за период 2014–2017 годов.</w:t>
      </w:r>
    </w:p>
    <w:p w14:paraId="330BD4C9" w14:textId="77777777" w:rsidR="008B779F" w:rsidRPr="008B779F" w:rsidRDefault="008B779F" w:rsidP="00413F68">
      <w:pPr>
        <w:pStyle w:val="H23G"/>
      </w:pPr>
      <w:r w:rsidRPr="008B779F">
        <w:tab/>
      </w:r>
      <w:r w:rsidRPr="008B779F">
        <w:tab/>
        <w:t>Доля государственного бюджета, выделяемая по секторам (%), 2015‒2017 годы</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918"/>
        <w:gridCol w:w="1363"/>
        <w:gridCol w:w="1363"/>
        <w:gridCol w:w="1363"/>
        <w:gridCol w:w="1363"/>
      </w:tblGrid>
      <w:tr w:rsidR="008B779F" w:rsidRPr="008B779F" w14:paraId="120BBAFB" w14:textId="77777777" w:rsidTr="00BF071B">
        <w:trPr>
          <w:tblHeader/>
        </w:trPr>
        <w:tc>
          <w:tcPr>
            <w:tcW w:w="1918" w:type="dxa"/>
            <w:tcBorders>
              <w:top w:val="single" w:sz="4" w:space="0" w:color="auto"/>
              <w:bottom w:val="single" w:sz="12" w:space="0" w:color="auto"/>
            </w:tcBorders>
            <w:shd w:val="clear" w:color="auto" w:fill="auto"/>
            <w:vAlign w:val="bottom"/>
          </w:tcPr>
          <w:p w14:paraId="67EEE272" w14:textId="77777777" w:rsidR="008B779F" w:rsidRPr="008B779F" w:rsidRDefault="008B779F" w:rsidP="00BF071B">
            <w:pPr>
              <w:suppressAutoHyphens w:val="0"/>
              <w:spacing w:before="80" w:after="80" w:line="200" w:lineRule="exact"/>
              <w:ind w:right="113"/>
              <w:rPr>
                <w:rFonts w:eastAsia="Times New Roman" w:cs="Times New Roman"/>
                <w:i/>
                <w:sz w:val="16"/>
                <w:szCs w:val="20"/>
              </w:rPr>
            </w:pPr>
          </w:p>
        </w:tc>
        <w:tc>
          <w:tcPr>
            <w:tcW w:w="1363" w:type="dxa"/>
            <w:tcBorders>
              <w:top w:val="single" w:sz="4" w:space="0" w:color="auto"/>
              <w:bottom w:val="single" w:sz="12" w:space="0" w:color="auto"/>
            </w:tcBorders>
            <w:shd w:val="clear" w:color="auto" w:fill="auto"/>
            <w:vAlign w:val="bottom"/>
          </w:tcPr>
          <w:p w14:paraId="5272132E" w14:textId="77777777" w:rsidR="008B779F" w:rsidRPr="008B779F" w:rsidRDefault="008B779F" w:rsidP="00BF071B">
            <w:pPr>
              <w:suppressAutoHyphens w:val="0"/>
              <w:spacing w:before="80" w:after="80" w:line="200" w:lineRule="exact"/>
              <w:ind w:right="113"/>
              <w:jc w:val="right"/>
              <w:rPr>
                <w:rFonts w:eastAsia="Times New Roman" w:cs="Times New Roman"/>
                <w:i/>
                <w:sz w:val="16"/>
                <w:szCs w:val="20"/>
                <w:lang w:val="en-GB"/>
              </w:rPr>
            </w:pPr>
            <w:r w:rsidRPr="008B779F">
              <w:rPr>
                <w:rFonts w:eastAsia="Times New Roman" w:cs="Times New Roman"/>
                <w:i/>
                <w:sz w:val="16"/>
                <w:szCs w:val="20"/>
                <w:lang w:val="en-GB"/>
              </w:rPr>
              <w:t xml:space="preserve">2014 </w:t>
            </w:r>
            <w:r w:rsidRPr="008B779F">
              <w:rPr>
                <w:rFonts w:eastAsia="Times New Roman" w:cs="Times New Roman"/>
                <w:i/>
                <w:sz w:val="16"/>
                <w:szCs w:val="20"/>
              </w:rPr>
              <w:t>год</w:t>
            </w:r>
            <w:r w:rsidRPr="008B779F">
              <w:rPr>
                <w:rFonts w:eastAsia="Times New Roman" w:cs="Times New Roman"/>
                <w:i/>
                <w:sz w:val="16"/>
                <w:szCs w:val="20"/>
                <w:lang w:val="en-GB"/>
              </w:rPr>
              <w:t xml:space="preserve"> (%)</w:t>
            </w:r>
          </w:p>
        </w:tc>
        <w:tc>
          <w:tcPr>
            <w:tcW w:w="1363" w:type="dxa"/>
            <w:tcBorders>
              <w:top w:val="single" w:sz="4" w:space="0" w:color="auto"/>
              <w:bottom w:val="single" w:sz="12" w:space="0" w:color="auto"/>
            </w:tcBorders>
            <w:shd w:val="clear" w:color="auto" w:fill="auto"/>
            <w:vAlign w:val="bottom"/>
          </w:tcPr>
          <w:p w14:paraId="7D56B31C" w14:textId="77777777" w:rsidR="008B779F" w:rsidRPr="008B779F" w:rsidRDefault="008B779F" w:rsidP="00BF071B">
            <w:pPr>
              <w:suppressAutoHyphens w:val="0"/>
              <w:spacing w:before="80" w:after="80" w:line="200" w:lineRule="exact"/>
              <w:ind w:right="113"/>
              <w:jc w:val="right"/>
              <w:rPr>
                <w:rFonts w:eastAsia="Times New Roman" w:cs="Times New Roman"/>
                <w:i/>
                <w:sz w:val="16"/>
                <w:szCs w:val="20"/>
                <w:lang w:val="en-GB"/>
              </w:rPr>
            </w:pPr>
            <w:r w:rsidRPr="008B779F">
              <w:rPr>
                <w:rFonts w:eastAsia="Times New Roman" w:cs="Times New Roman"/>
                <w:i/>
                <w:sz w:val="16"/>
                <w:szCs w:val="20"/>
                <w:lang w:val="en-GB"/>
              </w:rPr>
              <w:t>2015</w:t>
            </w:r>
            <w:r w:rsidRPr="008B779F">
              <w:rPr>
                <w:rFonts w:eastAsia="Times New Roman" w:cs="Times New Roman"/>
                <w:i/>
                <w:sz w:val="16"/>
                <w:szCs w:val="20"/>
              </w:rPr>
              <w:t xml:space="preserve"> год</w:t>
            </w:r>
            <w:r w:rsidRPr="008B779F">
              <w:rPr>
                <w:rFonts w:eastAsia="Times New Roman" w:cs="Times New Roman"/>
                <w:i/>
                <w:sz w:val="16"/>
                <w:szCs w:val="20"/>
                <w:lang w:val="en-GB"/>
              </w:rPr>
              <w:t xml:space="preserve"> (%)</w:t>
            </w:r>
          </w:p>
        </w:tc>
        <w:tc>
          <w:tcPr>
            <w:tcW w:w="1363" w:type="dxa"/>
            <w:tcBorders>
              <w:top w:val="single" w:sz="4" w:space="0" w:color="auto"/>
              <w:bottom w:val="single" w:sz="12" w:space="0" w:color="auto"/>
            </w:tcBorders>
            <w:shd w:val="clear" w:color="auto" w:fill="auto"/>
            <w:vAlign w:val="bottom"/>
          </w:tcPr>
          <w:p w14:paraId="74117FDD" w14:textId="505260DA" w:rsidR="008B779F" w:rsidRPr="008B779F" w:rsidRDefault="008B779F" w:rsidP="00BF071B">
            <w:pPr>
              <w:suppressAutoHyphens w:val="0"/>
              <w:spacing w:before="80" w:after="80" w:line="200" w:lineRule="exact"/>
              <w:ind w:right="113"/>
              <w:jc w:val="right"/>
              <w:rPr>
                <w:rFonts w:eastAsia="Times New Roman" w:cs="Times New Roman"/>
                <w:i/>
                <w:sz w:val="16"/>
                <w:szCs w:val="20"/>
                <w:lang w:val="en-GB"/>
              </w:rPr>
            </w:pPr>
            <w:r w:rsidRPr="008B779F">
              <w:rPr>
                <w:rFonts w:eastAsia="Times New Roman" w:cs="Times New Roman"/>
                <w:i/>
                <w:sz w:val="16"/>
                <w:szCs w:val="20"/>
                <w:lang w:val="en-GB"/>
              </w:rPr>
              <w:t>2016</w:t>
            </w:r>
            <w:r w:rsidRPr="008B779F">
              <w:rPr>
                <w:rFonts w:eastAsia="Times New Roman" w:cs="Times New Roman"/>
                <w:i/>
                <w:sz w:val="16"/>
                <w:szCs w:val="20"/>
              </w:rPr>
              <w:t xml:space="preserve"> год</w:t>
            </w:r>
            <w:r w:rsidRPr="008B779F">
              <w:rPr>
                <w:rFonts w:eastAsia="Times New Roman" w:cs="Times New Roman"/>
                <w:i/>
                <w:sz w:val="16"/>
                <w:szCs w:val="20"/>
                <w:lang w:val="en-GB"/>
              </w:rPr>
              <w:t xml:space="preserve"> (%)</w:t>
            </w:r>
          </w:p>
        </w:tc>
        <w:tc>
          <w:tcPr>
            <w:tcW w:w="1363" w:type="dxa"/>
            <w:tcBorders>
              <w:top w:val="single" w:sz="4" w:space="0" w:color="auto"/>
              <w:bottom w:val="single" w:sz="12" w:space="0" w:color="auto"/>
            </w:tcBorders>
            <w:shd w:val="clear" w:color="auto" w:fill="auto"/>
            <w:vAlign w:val="bottom"/>
          </w:tcPr>
          <w:p w14:paraId="1ECBF892" w14:textId="035A5B26" w:rsidR="008B779F" w:rsidRPr="008B779F" w:rsidRDefault="008B779F" w:rsidP="00BF071B">
            <w:pPr>
              <w:suppressAutoHyphens w:val="0"/>
              <w:spacing w:before="80" w:after="80" w:line="200" w:lineRule="exact"/>
              <w:ind w:right="113"/>
              <w:jc w:val="right"/>
              <w:rPr>
                <w:rFonts w:eastAsia="Times New Roman" w:cs="Times New Roman"/>
                <w:i/>
                <w:sz w:val="16"/>
                <w:szCs w:val="20"/>
                <w:lang w:val="en-GB"/>
              </w:rPr>
            </w:pPr>
            <w:r w:rsidRPr="008B779F">
              <w:rPr>
                <w:rFonts w:eastAsia="Times New Roman" w:cs="Times New Roman"/>
                <w:i/>
                <w:sz w:val="16"/>
                <w:szCs w:val="20"/>
                <w:lang w:val="en-GB"/>
              </w:rPr>
              <w:t xml:space="preserve">2017 </w:t>
            </w:r>
            <w:r w:rsidRPr="008B779F">
              <w:rPr>
                <w:rFonts w:eastAsia="Times New Roman" w:cs="Times New Roman"/>
                <w:i/>
                <w:sz w:val="16"/>
                <w:szCs w:val="20"/>
              </w:rPr>
              <w:t xml:space="preserve">год </w:t>
            </w:r>
            <w:r w:rsidRPr="008B779F">
              <w:rPr>
                <w:rFonts w:eastAsia="Times New Roman" w:cs="Times New Roman"/>
                <w:i/>
                <w:sz w:val="16"/>
                <w:szCs w:val="20"/>
                <w:lang w:val="en-GB"/>
              </w:rPr>
              <w:t>(%)</w:t>
            </w:r>
          </w:p>
        </w:tc>
      </w:tr>
      <w:tr w:rsidR="008B779F" w:rsidRPr="008B779F" w14:paraId="065AFEF3" w14:textId="77777777" w:rsidTr="00BF071B">
        <w:tc>
          <w:tcPr>
            <w:tcW w:w="1918" w:type="dxa"/>
            <w:tcBorders>
              <w:top w:val="single" w:sz="12" w:space="0" w:color="auto"/>
            </w:tcBorders>
            <w:shd w:val="clear" w:color="auto" w:fill="auto"/>
          </w:tcPr>
          <w:p w14:paraId="6710DCAA" w14:textId="77777777" w:rsidR="008B779F" w:rsidRPr="008B779F" w:rsidRDefault="008B779F" w:rsidP="00BF071B">
            <w:pPr>
              <w:suppressAutoHyphens w:val="0"/>
              <w:spacing w:before="80" w:after="40" w:line="220" w:lineRule="exact"/>
              <w:ind w:right="113"/>
              <w:rPr>
                <w:rFonts w:eastAsia="Times New Roman" w:cs="Times New Roman"/>
                <w:sz w:val="18"/>
                <w:szCs w:val="20"/>
                <w:lang w:val="en-GB"/>
              </w:rPr>
            </w:pPr>
            <w:r w:rsidRPr="008B779F">
              <w:rPr>
                <w:rFonts w:eastAsia="Times New Roman" w:cs="Times New Roman"/>
                <w:sz w:val="18"/>
                <w:szCs w:val="20"/>
              </w:rPr>
              <w:t>Здравоохранение</w:t>
            </w:r>
          </w:p>
        </w:tc>
        <w:tc>
          <w:tcPr>
            <w:tcW w:w="1363" w:type="dxa"/>
            <w:tcBorders>
              <w:top w:val="single" w:sz="12" w:space="0" w:color="auto"/>
            </w:tcBorders>
            <w:shd w:val="clear" w:color="auto" w:fill="auto"/>
            <w:vAlign w:val="bottom"/>
          </w:tcPr>
          <w:p w14:paraId="0CEE496A" w14:textId="77777777" w:rsidR="008B779F" w:rsidRPr="008B779F" w:rsidRDefault="008B779F" w:rsidP="00BF071B">
            <w:pPr>
              <w:suppressAutoHyphens w:val="0"/>
              <w:spacing w:before="8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w:t>
            </w:r>
            <w:r w:rsidRPr="008B779F">
              <w:rPr>
                <w:rFonts w:eastAsia="Times New Roman" w:cs="Times New Roman"/>
                <w:sz w:val="18"/>
                <w:szCs w:val="20"/>
              </w:rPr>
              <w:t>,</w:t>
            </w:r>
            <w:r w:rsidRPr="008B779F">
              <w:rPr>
                <w:rFonts w:eastAsia="Times New Roman" w:cs="Times New Roman"/>
                <w:sz w:val="18"/>
                <w:szCs w:val="20"/>
                <w:lang w:val="en-GB"/>
              </w:rPr>
              <w:t>0</w:t>
            </w:r>
          </w:p>
        </w:tc>
        <w:tc>
          <w:tcPr>
            <w:tcW w:w="1363" w:type="dxa"/>
            <w:tcBorders>
              <w:top w:val="single" w:sz="12" w:space="0" w:color="auto"/>
            </w:tcBorders>
            <w:shd w:val="clear" w:color="auto" w:fill="auto"/>
            <w:vAlign w:val="bottom"/>
          </w:tcPr>
          <w:p w14:paraId="2C833150" w14:textId="77777777" w:rsidR="008B779F" w:rsidRPr="008B779F" w:rsidRDefault="008B779F" w:rsidP="00BF071B">
            <w:pPr>
              <w:suppressAutoHyphens w:val="0"/>
              <w:spacing w:before="8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w:t>
            </w:r>
            <w:r w:rsidRPr="008B779F">
              <w:rPr>
                <w:rFonts w:eastAsia="Times New Roman" w:cs="Times New Roman"/>
                <w:sz w:val="18"/>
                <w:szCs w:val="20"/>
              </w:rPr>
              <w:t>,</w:t>
            </w:r>
            <w:r w:rsidRPr="008B779F">
              <w:rPr>
                <w:rFonts w:eastAsia="Times New Roman" w:cs="Times New Roman"/>
                <w:sz w:val="18"/>
                <w:szCs w:val="20"/>
                <w:lang w:val="en-GB"/>
              </w:rPr>
              <w:t>9</w:t>
            </w:r>
          </w:p>
        </w:tc>
        <w:tc>
          <w:tcPr>
            <w:tcW w:w="1363" w:type="dxa"/>
            <w:tcBorders>
              <w:top w:val="single" w:sz="12" w:space="0" w:color="auto"/>
            </w:tcBorders>
            <w:shd w:val="clear" w:color="auto" w:fill="auto"/>
            <w:vAlign w:val="bottom"/>
          </w:tcPr>
          <w:p w14:paraId="4007A0AE" w14:textId="77777777" w:rsidR="008B779F" w:rsidRPr="008B779F" w:rsidRDefault="008B779F" w:rsidP="00BF071B">
            <w:pPr>
              <w:suppressAutoHyphens w:val="0"/>
              <w:spacing w:before="8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w:t>
            </w:r>
            <w:r w:rsidRPr="008B779F">
              <w:rPr>
                <w:rFonts w:eastAsia="Times New Roman" w:cs="Times New Roman"/>
                <w:sz w:val="18"/>
                <w:szCs w:val="20"/>
              </w:rPr>
              <w:t>,</w:t>
            </w:r>
            <w:r w:rsidRPr="008B779F">
              <w:rPr>
                <w:rFonts w:eastAsia="Times New Roman" w:cs="Times New Roman"/>
                <w:sz w:val="18"/>
                <w:szCs w:val="20"/>
                <w:lang w:val="en-GB"/>
              </w:rPr>
              <w:t>4</w:t>
            </w:r>
          </w:p>
        </w:tc>
        <w:tc>
          <w:tcPr>
            <w:tcW w:w="1363" w:type="dxa"/>
            <w:tcBorders>
              <w:top w:val="single" w:sz="12" w:space="0" w:color="auto"/>
            </w:tcBorders>
            <w:shd w:val="clear" w:color="auto" w:fill="auto"/>
            <w:vAlign w:val="bottom"/>
          </w:tcPr>
          <w:p w14:paraId="7FAC0C26" w14:textId="77777777" w:rsidR="008B779F" w:rsidRPr="008B779F" w:rsidRDefault="008B779F" w:rsidP="00BF071B">
            <w:pPr>
              <w:suppressAutoHyphens w:val="0"/>
              <w:spacing w:before="8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w:t>
            </w:r>
            <w:r w:rsidRPr="008B779F">
              <w:rPr>
                <w:rFonts w:eastAsia="Times New Roman" w:cs="Times New Roman"/>
                <w:sz w:val="18"/>
                <w:szCs w:val="20"/>
              </w:rPr>
              <w:t>,</w:t>
            </w:r>
            <w:r w:rsidRPr="008B779F">
              <w:rPr>
                <w:rFonts w:eastAsia="Times New Roman" w:cs="Times New Roman"/>
                <w:sz w:val="18"/>
                <w:szCs w:val="20"/>
                <w:lang w:val="en-GB"/>
              </w:rPr>
              <w:t>6</w:t>
            </w:r>
          </w:p>
        </w:tc>
      </w:tr>
      <w:tr w:rsidR="008B779F" w:rsidRPr="008B779F" w14:paraId="0783CE83" w14:textId="77777777" w:rsidTr="00BF071B">
        <w:tc>
          <w:tcPr>
            <w:tcW w:w="1918" w:type="dxa"/>
            <w:shd w:val="clear" w:color="auto" w:fill="auto"/>
          </w:tcPr>
          <w:p w14:paraId="6BF36E8A" w14:textId="77777777" w:rsidR="008B779F" w:rsidRPr="008B779F" w:rsidRDefault="008B779F" w:rsidP="008B779F">
            <w:pPr>
              <w:suppressAutoHyphens w:val="0"/>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Образование</w:t>
            </w:r>
          </w:p>
        </w:tc>
        <w:tc>
          <w:tcPr>
            <w:tcW w:w="1363" w:type="dxa"/>
            <w:shd w:val="clear" w:color="auto" w:fill="auto"/>
            <w:vAlign w:val="bottom"/>
          </w:tcPr>
          <w:p w14:paraId="74E4A229"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22</w:t>
            </w:r>
            <w:r w:rsidRPr="008B779F">
              <w:rPr>
                <w:rFonts w:eastAsia="Times New Roman" w:cs="Times New Roman"/>
                <w:sz w:val="18"/>
                <w:szCs w:val="20"/>
              </w:rPr>
              <w:t>,</w:t>
            </w:r>
            <w:r w:rsidRPr="008B779F">
              <w:rPr>
                <w:rFonts w:eastAsia="Times New Roman" w:cs="Times New Roman"/>
                <w:sz w:val="18"/>
                <w:szCs w:val="20"/>
                <w:lang w:val="en-GB"/>
              </w:rPr>
              <w:t>8</w:t>
            </w:r>
          </w:p>
        </w:tc>
        <w:tc>
          <w:tcPr>
            <w:tcW w:w="1363" w:type="dxa"/>
            <w:shd w:val="clear" w:color="auto" w:fill="auto"/>
            <w:vAlign w:val="bottom"/>
          </w:tcPr>
          <w:p w14:paraId="022DECD2"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23</w:t>
            </w:r>
            <w:r w:rsidRPr="008B779F">
              <w:rPr>
                <w:rFonts w:eastAsia="Times New Roman" w:cs="Times New Roman"/>
                <w:sz w:val="18"/>
                <w:szCs w:val="20"/>
              </w:rPr>
              <w:t>,</w:t>
            </w:r>
            <w:r w:rsidRPr="008B779F">
              <w:rPr>
                <w:rFonts w:eastAsia="Times New Roman" w:cs="Times New Roman"/>
                <w:sz w:val="18"/>
                <w:szCs w:val="20"/>
                <w:lang w:val="en-GB"/>
              </w:rPr>
              <w:t>0</w:t>
            </w:r>
          </w:p>
        </w:tc>
        <w:tc>
          <w:tcPr>
            <w:tcW w:w="1363" w:type="dxa"/>
            <w:shd w:val="clear" w:color="auto" w:fill="auto"/>
            <w:vAlign w:val="bottom"/>
          </w:tcPr>
          <w:p w14:paraId="36E2D363"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31</w:t>
            </w:r>
            <w:r w:rsidRPr="008B779F">
              <w:rPr>
                <w:rFonts w:eastAsia="Times New Roman" w:cs="Times New Roman"/>
                <w:sz w:val="18"/>
                <w:szCs w:val="20"/>
              </w:rPr>
              <w:t>,</w:t>
            </w:r>
            <w:r w:rsidRPr="008B779F">
              <w:rPr>
                <w:rFonts w:eastAsia="Times New Roman" w:cs="Times New Roman"/>
                <w:sz w:val="18"/>
                <w:szCs w:val="20"/>
                <w:lang w:val="en-GB"/>
              </w:rPr>
              <w:t>1</w:t>
            </w:r>
          </w:p>
        </w:tc>
        <w:tc>
          <w:tcPr>
            <w:tcW w:w="1363" w:type="dxa"/>
            <w:shd w:val="clear" w:color="auto" w:fill="auto"/>
            <w:vAlign w:val="bottom"/>
          </w:tcPr>
          <w:p w14:paraId="36D43F0E" w14:textId="77777777" w:rsidR="008B779F" w:rsidRPr="008B779F" w:rsidRDefault="008B779F" w:rsidP="008B779F">
            <w:pPr>
              <w:suppressAutoHyphens w:val="0"/>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24</w:t>
            </w:r>
            <w:r w:rsidRPr="008B779F">
              <w:rPr>
                <w:rFonts w:eastAsia="Times New Roman" w:cs="Times New Roman"/>
                <w:sz w:val="18"/>
                <w:szCs w:val="20"/>
              </w:rPr>
              <w:t>,</w:t>
            </w:r>
            <w:r w:rsidRPr="008B779F">
              <w:rPr>
                <w:rFonts w:eastAsia="Times New Roman" w:cs="Times New Roman"/>
                <w:sz w:val="18"/>
                <w:szCs w:val="20"/>
                <w:lang w:val="en-GB"/>
              </w:rPr>
              <w:t>6</w:t>
            </w:r>
          </w:p>
        </w:tc>
      </w:tr>
      <w:tr w:rsidR="008B779F" w:rsidRPr="008B779F" w14:paraId="6C9E2D19" w14:textId="77777777" w:rsidTr="00BF071B">
        <w:tc>
          <w:tcPr>
            <w:tcW w:w="1918" w:type="dxa"/>
            <w:shd w:val="clear" w:color="auto" w:fill="auto"/>
          </w:tcPr>
          <w:p w14:paraId="66962392" w14:textId="77777777" w:rsidR="008B779F" w:rsidRPr="008B779F" w:rsidRDefault="008B779F" w:rsidP="00BF071B">
            <w:pPr>
              <w:suppressAutoHyphens w:val="0"/>
              <w:spacing w:before="40" w:after="80" w:line="220" w:lineRule="exact"/>
              <w:ind w:right="113"/>
              <w:rPr>
                <w:rFonts w:eastAsia="Times New Roman" w:cs="Times New Roman"/>
                <w:sz w:val="18"/>
                <w:szCs w:val="20"/>
                <w:lang w:val="en-GB"/>
              </w:rPr>
            </w:pPr>
            <w:r w:rsidRPr="008B779F">
              <w:rPr>
                <w:rFonts w:eastAsia="Times New Roman" w:cs="Times New Roman"/>
                <w:sz w:val="18"/>
                <w:szCs w:val="20"/>
              </w:rPr>
              <w:t>Социальная защита</w:t>
            </w:r>
          </w:p>
        </w:tc>
        <w:tc>
          <w:tcPr>
            <w:tcW w:w="1363" w:type="dxa"/>
            <w:shd w:val="clear" w:color="auto" w:fill="auto"/>
            <w:vAlign w:val="bottom"/>
          </w:tcPr>
          <w:p w14:paraId="28DF89C8" w14:textId="77777777" w:rsidR="008B779F" w:rsidRPr="008B779F" w:rsidRDefault="008B779F" w:rsidP="00BF071B">
            <w:pPr>
              <w:suppressAutoHyphens w:val="0"/>
              <w:spacing w:before="40" w:after="8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w:t>
            </w:r>
            <w:r w:rsidRPr="008B779F">
              <w:rPr>
                <w:rFonts w:eastAsia="Times New Roman" w:cs="Times New Roman"/>
                <w:sz w:val="18"/>
                <w:szCs w:val="20"/>
              </w:rPr>
              <w:t>,</w:t>
            </w:r>
            <w:r w:rsidRPr="008B779F">
              <w:rPr>
                <w:rFonts w:eastAsia="Times New Roman" w:cs="Times New Roman"/>
                <w:sz w:val="18"/>
                <w:szCs w:val="20"/>
                <w:lang w:val="en-GB"/>
              </w:rPr>
              <w:t>7</w:t>
            </w:r>
          </w:p>
        </w:tc>
        <w:tc>
          <w:tcPr>
            <w:tcW w:w="1363" w:type="dxa"/>
            <w:shd w:val="clear" w:color="auto" w:fill="auto"/>
            <w:vAlign w:val="bottom"/>
          </w:tcPr>
          <w:p w14:paraId="22B58D28" w14:textId="77777777" w:rsidR="008B779F" w:rsidRPr="008B779F" w:rsidRDefault="008B779F" w:rsidP="00BF071B">
            <w:pPr>
              <w:suppressAutoHyphens w:val="0"/>
              <w:spacing w:before="40" w:after="8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w:t>
            </w:r>
            <w:r w:rsidRPr="008B779F">
              <w:rPr>
                <w:rFonts w:eastAsia="Times New Roman" w:cs="Times New Roman"/>
                <w:sz w:val="18"/>
                <w:szCs w:val="20"/>
              </w:rPr>
              <w:t>,</w:t>
            </w:r>
            <w:r w:rsidRPr="008B779F">
              <w:rPr>
                <w:rFonts w:eastAsia="Times New Roman" w:cs="Times New Roman"/>
                <w:sz w:val="18"/>
                <w:szCs w:val="20"/>
                <w:lang w:val="en-GB"/>
              </w:rPr>
              <w:t>6</w:t>
            </w:r>
          </w:p>
        </w:tc>
        <w:tc>
          <w:tcPr>
            <w:tcW w:w="1363" w:type="dxa"/>
            <w:shd w:val="clear" w:color="auto" w:fill="auto"/>
            <w:vAlign w:val="bottom"/>
          </w:tcPr>
          <w:p w14:paraId="29F506A8" w14:textId="77777777" w:rsidR="008B779F" w:rsidRPr="008B779F" w:rsidRDefault="008B779F" w:rsidP="00BF071B">
            <w:pPr>
              <w:suppressAutoHyphens w:val="0"/>
              <w:spacing w:before="40" w:after="8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w:t>
            </w:r>
            <w:r w:rsidRPr="008B779F">
              <w:rPr>
                <w:rFonts w:eastAsia="Times New Roman" w:cs="Times New Roman"/>
                <w:sz w:val="18"/>
                <w:szCs w:val="20"/>
              </w:rPr>
              <w:t>,</w:t>
            </w:r>
            <w:r w:rsidRPr="008B779F">
              <w:rPr>
                <w:rFonts w:eastAsia="Times New Roman" w:cs="Times New Roman"/>
                <w:sz w:val="18"/>
                <w:szCs w:val="20"/>
                <w:lang w:val="en-GB"/>
              </w:rPr>
              <w:t>2</w:t>
            </w:r>
          </w:p>
        </w:tc>
        <w:tc>
          <w:tcPr>
            <w:tcW w:w="1363" w:type="dxa"/>
            <w:shd w:val="clear" w:color="auto" w:fill="auto"/>
            <w:vAlign w:val="bottom"/>
          </w:tcPr>
          <w:p w14:paraId="380D2DAE" w14:textId="77777777" w:rsidR="008B779F" w:rsidRPr="008B779F" w:rsidRDefault="008B779F" w:rsidP="00BF071B">
            <w:pPr>
              <w:suppressAutoHyphens w:val="0"/>
              <w:spacing w:before="40" w:after="8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w:t>
            </w:r>
            <w:r w:rsidRPr="008B779F">
              <w:rPr>
                <w:rFonts w:eastAsia="Times New Roman" w:cs="Times New Roman"/>
                <w:sz w:val="18"/>
                <w:szCs w:val="20"/>
              </w:rPr>
              <w:t>,</w:t>
            </w:r>
            <w:r w:rsidRPr="008B779F">
              <w:rPr>
                <w:rFonts w:eastAsia="Times New Roman" w:cs="Times New Roman"/>
                <w:sz w:val="18"/>
                <w:szCs w:val="20"/>
                <w:lang w:val="en-GB"/>
              </w:rPr>
              <w:t>9</w:t>
            </w:r>
          </w:p>
        </w:tc>
      </w:tr>
    </w:tbl>
    <w:p w14:paraId="0B34FD77" w14:textId="77777777" w:rsidR="008B779F" w:rsidRPr="008B779F" w:rsidRDefault="008B779F" w:rsidP="00BF071B">
      <w:pPr>
        <w:tabs>
          <w:tab w:val="left" w:pos="1701"/>
          <w:tab w:val="left" w:pos="2268"/>
        </w:tabs>
        <w:spacing w:before="120" w:line="220" w:lineRule="exact"/>
        <w:ind w:left="1134" w:right="1134" w:firstLine="170"/>
        <w:rPr>
          <w:rFonts w:eastAsia="Times New Roman" w:cs="Times New Roman"/>
          <w:szCs w:val="20"/>
        </w:rPr>
      </w:pPr>
      <w:r w:rsidRPr="008B779F">
        <w:rPr>
          <w:rFonts w:eastAsia="Times New Roman" w:cs="Times New Roman"/>
          <w:i/>
          <w:iCs/>
          <w:sz w:val="18"/>
          <w:szCs w:val="20"/>
        </w:rPr>
        <w:t>Источники</w:t>
      </w:r>
      <w:r w:rsidRPr="008B779F">
        <w:rPr>
          <w:rFonts w:eastAsia="Times New Roman" w:cs="Times New Roman"/>
          <w:sz w:val="18"/>
          <w:szCs w:val="20"/>
        </w:rPr>
        <w:t xml:space="preserve">: </w:t>
      </w:r>
      <w:r w:rsidRPr="008B779F">
        <w:rPr>
          <w:rFonts w:eastAsia="Times New Roman" w:cs="Times New Roman"/>
          <w:bCs/>
          <w:sz w:val="18"/>
          <w:szCs w:val="20"/>
        </w:rPr>
        <w:t>Организация Объединенных Наций</w:t>
      </w:r>
      <w:r w:rsidRPr="008B779F">
        <w:rPr>
          <w:rFonts w:eastAsia="Times New Roman" w:cs="Times New Roman"/>
          <w:sz w:val="18"/>
          <w:szCs w:val="20"/>
        </w:rPr>
        <w:t xml:space="preserve"> (2020 год). Общий страновой анализ Республики Суринам: заключительный доклад; см. также Статистический ежегодник Главного статистического бюро.</w:t>
      </w:r>
    </w:p>
    <w:p w14:paraId="0AEC6892" w14:textId="77777777" w:rsidR="008B779F" w:rsidRPr="008B779F" w:rsidRDefault="008B779F" w:rsidP="00BF071B">
      <w:pPr>
        <w:pStyle w:val="H23G"/>
      </w:pPr>
      <w:r w:rsidRPr="008B779F">
        <w:tab/>
      </w:r>
      <w:r w:rsidRPr="008B779F">
        <w:tab/>
        <w:t>Сотрудничество и помощь в целях развития</w:t>
      </w:r>
    </w:p>
    <w:p w14:paraId="2A744E35" w14:textId="71649FCD" w:rsidR="008B779F" w:rsidRPr="008B779F" w:rsidRDefault="008B779F" w:rsidP="00BF071B">
      <w:pPr>
        <w:pStyle w:val="SingleTxtG"/>
      </w:pPr>
      <w:r w:rsidRPr="008B779F">
        <w:t>149.</w:t>
      </w:r>
      <w:r w:rsidRPr="008B779F">
        <w:tab/>
        <w:t>Правительство продолжает сотрудничать с различными национальными, региональными и международными партнерами и получать от них помощь в поддержку своей приверженности делу поощрения и защиты прав человека, а также устойчивого развития.</w:t>
      </w:r>
    </w:p>
    <w:p w14:paraId="4AE8FE53" w14:textId="7F831A52" w:rsidR="008B779F" w:rsidRPr="008B779F" w:rsidRDefault="008B779F" w:rsidP="00BF071B">
      <w:pPr>
        <w:pStyle w:val="SingleTxtG"/>
      </w:pPr>
      <w:r w:rsidRPr="008B779F">
        <w:t>150.</w:t>
      </w:r>
      <w:r w:rsidRPr="008B779F">
        <w:tab/>
        <w:t>Страновой план осуществления Организации Объединенных</w:t>
      </w:r>
      <w:r w:rsidR="00C70608">
        <w:br/>
      </w:r>
      <w:r w:rsidRPr="008B779F">
        <w:t xml:space="preserve">Наций (СПО ООН) </w:t>
      </w:r>
      <w:r w:rsidR="00BF071B" w:rsidRPr="00B76E19">
        <w:t>‒‒</w:t>
      </w:r>
      <w:r w:rsidRPr="008B779F">
        <w:t xml:space="preserve"> это план сотрудничества между системой Организации Объединенных Наций и правительством Суринама. В этот план включена техническая помощь со стороны системы Организации Объединенных Наций в области представления докладов по правам человека, например, в рамках КПИ, КЛРД, УПО, КПР, МПГПП. В документе СПО ООН на 2019‒2020 годы, который продлен</w:t>
      </w:r>
      <w:r w:rsidR="00C70608">
        <w:br/>
      </w:r>
      <w:r w:rsidRPr="008B779F">
        <w:t>до 2021 года, предусмотрено продолжение вышеупомянутой технической помощи.</w:t>
      </w:r>
      <w:r w:rsidR="00C70608">
        <w:br/>
      </w:r>
      <w:r w:rsidRPr="008B779F">
        <w:t>В рамках КАРИКОМ по запросу предоставляется помощь, например, в случае катастрофических событий, затрагивающих любое государство</w:t>
      </w:r>
      <w:r w:rsidR="00BF071B">
        <w:t xml:space="preserve"> </w:t>
      </w:r>
      <w:r w:rsidR="00BF071B" w:rsidRPr="00B76E19">
        <w:t>‒‒</w:t>
      </w:r>
      <w:r w:rsidR="00BF071B">
        <w:t xml:space="preserve"> </w:t>
      </w:r>
      <w:r w:rsidRPr="008B779F">
        <w:t>член КАРИКОМ.</w:t>
      </w:r>
    </w:p>
    <w:p w14:paraId="6771A365" w14:textId="6395AECD" w:rsidR="008B779F" w:rsidRPr="008B779F" w:rsidRDefault="008B779F" w:rsidP="00BF071B">
      <w:pPr>
        <w:pStyle w:val="SingleTxtG"/>
      </w:pPr>
      <w:r w:rsidRPr="008B779F">
        <w:lastRenderedPageBreak/>
        <w:t>151.</w:t>
      </w:r>
      <w:r w:rsidRPr="008B779F">
        <w:tab/>
        <w:t>В период 2016–2019 годов Суринам продолжил свое сотрудничество с правозащитными механизмами Организации Объединенных Наций путем проведения ряда мероприятий по укреплению потенциала. Сюда относятся учебные занятия и рабочие совещания по вопросам укрепления потенциала в сотрудничестве с местным страновым отделением Организации Объединенных Наций и Управлением Верховного комиссара Организации Объединенных Наций по правам человека (УВКПЧ) в отношении некоторых договоров.</w:t>
      </w:r>
    </w:p>
    <w:p w14:paraId="0D965374" w14:textId="77777777" w:rsidR="008B779F" w:rsidRPr="008B779F" w:rsidRDefault="008B779F" w:rsidP="00BF071B">
      <w:pPr>
        <w:pStyle w:val="H1G"/>
      </w:pPr>
      <w:bookmarkStart w:id="29" w:name="_Toc85455985"/>
      <w:r w:rsidRPr="008B779F">
        <w:tab/>
      </w:r>
      <w:bookmarkStart w:id="30" w:name="_Toc101337934"/>
      <w:r w:rsidRPr="008B779F">
        <w:rPr>
          <w:lang w:val="en-GB"/>
        </w:rPr>
        <w:t>F</w:t>
      </w:r>
      <w:r w:rsidRPr="008B779F">
        <w:t>.</w:t>
      </w:r>
      <w:r w:rsidRPr="008B779F">
        <w:tab/>
      </w:r>
      <w:bookmarkEnd w:id="29"/>
      <w:bookmarkEnd w:id="30"/>
      <w:r w:rsidRPr="008B779F">
        <w:t>Процесс представления докладов на национальном уровне</w:t>
      </w:r>
    </w:p>
    <w:p w14:paraId="5B0C42FC" w14:textId="77777777" w:rsidR="008B779F" w:rsidRPr="008B779F" w:rsidRDefault="008B779F" w:rsidP="00BF071B">
      <w:pPr>
        <w:pStyle w:val="H23G"/>
      </w:pPr>
      <w:bookmarkStart w:id="31" w:name="_heading=h.4m1ns78zairy" w:colFirst="0" w:colLast="0"/>
      <w:bookmarkEnd w:id="31"/>
      <w:r w:rsidRPr="008B779F">
        <w:tab/>
      </w:r>
      <w:r w:rsidRPr="008B779F">
        <w:tab/>
        <w:t>Координационная структура представления докладов</w:t>
      </w:r>
    </w:p>
    <w:p w14:paraId="0072A015" w14:textId="005FE7C9" w:rsidR="008B779F" w:rsidRPr="008B779F" w:rsidRDefault="008B779F" w:rsidP="00BF071B">
      <w:pPr>
        <w:pStyle w:val="SingleTxtG"/>
      </w:pPr>
      <w:r w:rsidRPr="008B779F">
        <w:t>152.</w:t>
      </w:r>
      <w:r w:rsidRPr="008B779F">
        <w:tab/>
        <w:t>В состав национальной координирующей структуры представления докладов в рамках договоров входят различные министерства и другие соответствующие заинтересованные стороны, среди которых министерства юстиции и полиции, социальных дел и жилищного строительства, внутренних дел, а также иностранных дел, международного бизнеса и международного сотрудничества.</w:t>
      </w:r>
    </w:p>
    <w:p w14:paraId="4873F3A2" w14:textId="7A4BC06A" w:rsidR="008B779F" w:rsidRPr="008B779F" w:rsidRDefault="008B779F" w:rsidP="00BF071B">
      <w:pPr>
        <w:pStyle w:val="SingleTxtG"/>
      </w:pPr>
      <w:r w:rsidRPr="008B779F">
        <w:t>153.</w:t>
      </w:r>
      <w:r w:rsidRPr="008B779F">
        <w:tab/>
        <w:t>Координирующие министерства взаимодействуют с координаторами из других министерств, гражданским обществом и НПО, все из которых отвечают за предоставление соответствующей информации для различных докладов по правам человека, исходящих от различных ведомств. Доклады предоставляются министерствам, гражданскому обществу, НПО, органам исполнительной, законодательной и судебной власти для получения обратной связи.</w:t>
      </w:r>
    </w:p>
    <w:p w14:paraId="23567BED" w14:textId="04771CA4" w:rsidR="008B779F" w:rsidRPr="008B779F" w:rsidRDefault="008B779F" w:rsidP="00BF071B">
      <w:pPr>
        <w:pStyle w:val="SingleTxtG"/>
      </w:pPr>
      <w:r w:rsidRPr="008B779F">
        <w:t>154.</w:t>
      </w:r>
      <w:r w:rsidRPr="008B779F">
        <w:tab/>
        <w:t xml:space="preserve">Проводятся встречи заинтересованных сторон, на которых организуются консультации как с правительственными, так и неправительственными организациями, участвующими в процессе подготовки национальных докладов. Проекты докладов также направляются неправительственным заинтересованным сторонам для проверки перед официальным представлением. Выполнение, контроль исполнения и распространение рекомендаций </w:t>
      </w:r>
      <w:r w:rsidR="00BF071B" w:rsidRPr="00B76E19">
        <w:t>‒‒</w:t>
      </w:r>
      <w:r w:rsidRPr="008B779F">
        <w:t xml:space="preserve"> это непрерывный процесс. </w:t>
      </w:r>
    </w:p>
    <w:p w14:paraId="47DCEB85" w14:textId="77777777" w:rsidR="008B779F" w:rsidRPr="008B779F" w:rsidRDefault="008B779F" w:rsidP="00BF071B">
      <w:pPr>
        <w:pStyle w:val="SingleTxtG"/>
      </w:pPr>
      <w:r w:rsidRPr="008B779F">
        <w:t>155.</w:t>
      </w:r>
      <w:r w:rsidRPr="008B779F">
        <w:tab/>
        <w:t>Специальных парламентских дебатов, неправительственных конференций, семинаров, телевизионных передач перед представлением докладов в договорные органы не проводится.</w:t>
      </w:r>
    </w:p>
    <w:p w14:paraId="01441E8B" w14:textId="47219DC4" w:rsidR="008B779F" w:rsidRPr="008B779F" w:rsidRDefault="008B779F" w:rsidP="00BF071B">
      <w:pPr>
        <w:pStyle w:val="H1G"/>
      </w:pPr>
      <w:r w:rsidRPr="008B779F">
        <w:tab/>
      </w:r>
      <w:bookmarkStart w:id="32" w:name="_Toc85455986"/>
      <w:bookmarkStart w:id="33" w:name="_Toc101337935"/>
      <w:r w:rsidRPr="008B779F">
        <w:rPr>
          <w:lang w:val="en-GB"/>
        </w:rPr>
        <w:t>G</w:t>
      </w:r>
      <w:r w:rsidRPr="008B779F">
        <w:t>.</w:t>
      </w:r>
      <w:r w:rsidRPr="008B779F">
        <w:tab/>
      </w:r>
      <w:bookmarkEnd w:id="32"/>
      <w:bookmarkEnd w:id="33"/>
      <w:r w:rsidRPr="008B779F">
        <w:t>Другая информация, связанная с правами человека</w:t>
      </w:r>
    </w:p>
    <w:p w14:paraId="2D546A14" w14:textId="77777777" w:rsidR="008B779F" w:rsidRPr="008B779F" w:rsidRDefault="008B779F" w:rsidP="00BF071B">
      <w:pPr>
        <w:pStyle w:val="H23G"/>
      </w:pPr>
      <w:r w:rsidRPr="008B779F">
        <w:tab/>
      </w:r>
      <w:r w:rsidRPr="008B779F">
        <w:tab/>
        <w:t>Последующая деятельность по итогам международных конференций</w:t>
      </w:r>
    </w:p>
    <w:p w14:paraId="1A7641DC" w14:textId="55F1C8E0" w:rsidR="008B779F" w:rsidRPr="008B779F" w:rsidRDefault="008B779F" w:rsidP="00BF071B">
      <w:pPr>
        <w:pStyle w:val="SingleTxtG"/>
      </w:pPr>
      <w:r w:rsidRPr="008B779F">
        <w:t>156.</w:t>
      </w:r>
      <w:r w:rsidRPr="008B779F">
        <w:tab/>
        <w:t>Правительство по-прежнему привержено реализации итогов и рекомендаций ряда всемирных конференций, например целей в области устойчивого развития (ЦУР), изложенных в Повестке дня в области устойчивого развития на период до 2030 года и Пекинской декларации и Платформе действий.</w:t>
      </w:r>
    </w:p>
    <w:p w14:paraId="45C94391" w14:textId="37B413F7" w:rsidR="008B779F" w:rsidRPr="008B779F" w:rsidRDefault="008B779F" w:rsidP="00BF071B">
      <w:pPr>
        <w:pStyle w:val="SingleTxtG"/>
      </w:pPr>
      <w:r w:rsidRPr="008B779F">
        <w:t>157.</w:t>
      </w:r>
      <w:r w:rsidRPr="008B779F">
        <w:tab/>
        <w:t>В отношении ЦУР можно отметить следующий прогресс: высокий уровень грамотности взрослого населения, высокий уровень охвата начальным школьным образованием, улучшение правовой базы для защиты уязвимых групп населения, расширение доступа к электричеству и питьевой воде, увеличение числа женщин в органах управления, сохранение лесных угодий и т.</w:t>
      </w:r>
      <w:r w:rsidR="00BF071B">
        <w:t> </w:t>
      </w:r>
      <w:r w:rsidRPr="008B779F">
        <w:t>д.</w:t>
      </w:r>
    </w:p>
    <w:p w14:paraId="5531DB11" w14:textId="77777777" w:rsidR="008B779F" w:rsidRPr="008B779F" w:rsidRDefault="008B779F" w:rsidP="00BF071B">
      <w:pPr>
        <w:pStyle w:val="SingleTxtG"/>
      </w:pPr>
      <w:r w:rsidRPr="008B779F">
        <w:t>158.</w:t>
      </w:r>
      <w:r w:rsidRPr="008B779F">
        <w:tab/>
        <w:t>Суринам признает, что необходимо удвоить усилия в таких областях, как, например, уровень материнской смертности, недоедание, показатели зачисления в средние школы и процент их завершения, занятость молодежи, рост многомерной нищеты среди населения</w:t>
      </w:r>
      <w:r w:rsidRPr="008B779F">
        <w:rPr>
          <w:color w:val="333333"/>
          <w:sz w:val="26"/>
          <w:szCs w:val="26"/>
          <w:shd w:val="clear" w:color="auto" w:fill="FFFFFF"/>
        </w:rPr>
        <w:t xml:space="preserve"> </w:t>
      </w:r>
      <w:r w:rsidRPr="008B779F">
        <w:t>внутренних сельских районов.</w:t>
      </w:r>
    </w:p>
    <w:p w14:paraId="74AE04F9" w14:textId="6FAE48C8" w:rsidR="008B779F" w:rsidRPr="008B779F" w:rsidRDefault="008B779F" w:rsidP="00BF071B">
      <w:pPr>
        <w:pStyle w:val="SingleTxtG"/>
      </w:pPr>
      <w:r w:rsidRPr="008B779F">
        <w:t>159.</w:t>
      </w:r>
      <w:r w:rsidRPr="008B779F">
        <w:tab/>
        <w:t>Для анализа прогресса в реализации Повестки дня на период до 2030 года правительство разработало показатели для мониторинга политики развития и ЦУР и находится в процессе подготовки своего первого добровольного национального доклада (ДНД) по ЦУР.</w:t>
      </w:r>
    </w:p>
    <w:p w14:paraId="5301B094" w14:textId="495782B7" w:rsidR="008B779F" w:rsidRPr="008B779F" w:rsidRDefault="008B779F" w:rsidP="00BF071B">
      <w:pPr>
        <w:pStyle w:val="SingleTxtG"/>
      </w:pPr>
      <w:r w:rsidRPr="008B779F">
        <w:lastRenderedPageBreak/>
        <w:t>160.</w:t>
      </w:r>
      <w:r w:rsidRPr="008B779F">
        <w:tab/>
        <w:t>Что касается Пекинской декларации и Платформы действий (ПДПД),</w:t>
      </w:r>
      <w:r w:rsidR="00C70608">
        <w:br/>
      </w:r>
      <w:r w:rsidRPr="008B779F">
        <w:t>то 12 приоритетных областей ПДПД считаются руководством для достижения гендерного равенства. Суринам составил свой национальный обзорный доклад</w:t>
      </w:r>
      <w:r w:rsidR="00C70608">
        <w:br/>
      </w:r>
      <w:r w:rsidRPr="008B779F">
        <w:t>«</w:t>
      </w:r>
      <w:r w:rsidRPr="005B7A57">
        <w:t>Пекин+25</w:t>
      </w:r>
      <w:r w:rsidRPr="008B779F">
        <w:t>», отражающий выполнение Пекинской декларации и Платформы действий.</w:t>
      </w:r>
    </w:p>
    <w:p w14:paraId="02DFFBCE" w14:textId="59A763AC" w:rsidR="008B779F" w:rsidRPr="008B779F" w:rsidRDefault="008B779F" w:rsidP="00BF071B">
      <w:pPr>
        <w:pStyle w:val="SingleTxtG"/>
      </w:pPr>
      <w:r w:rsidRPr="008B779F">
        <w:t>161.</w:t>
      </w:r>
      <w:r w:rsidRPr="008B779F">
        <w:tab/>
        <w:t>Вышеупомянутый доклад показал, что за последние 25 лет во многих областях был достигнут существенный прогресс, включая принятие и исполнение законодательных и политических мер, касающихся женщин, детей и молодежи. Важным достижением является разработка политического документа «Гендерное видение на 2021–2035 годы» и Плана действий по гендерным вопросам</w:t>
      </w:r>
      <w:r w:rsidR="00BF071B">
        <w:br/>
      </w:r>
      <w:r w:rsidRPr="008B779F">
        <w:t>на 2019–2020 годы.</w:t>
      </w:r>
    </w:p>
    <w:p w14:paraId="65CBBFBC" w14:textId="77777777" w:rsidR="008B779F" w:rsidRPr="008B779F" w:rsidRDefault="008B779F" w:rsidP="00BF071B">
      <w:pPr>
        <w:pStyle w:val="SingleTxtG"/>
      </w:pPr>
      <w:r w:rsidRPr="008B779F">
        <w:t>162.</w:t>
      </w:r>
      <w:r w:rsidRPr="008B779F">
        <w:tab/>
        <w:t>Суринам подтвердил приверженность Пекинской декларации и Платформе действий во время заседания Генеральной Ассамблеи на высоком уровне, посвященного 25-й годовщине четвертой Всемирной конференции по положению женщин («</w:t>
      </w:r>
      <w:r w:rsidRPr="005B7A57">
        <w:t>Пекин+25</w:t>
      </w:r>
      <w:r w:rsidRPr="008B779F">
        <w:t>»), которое состоялось в 2020 году.</w:t>
      </w:r>
    </w:p>
    <w:p w14:paraId="54878E74" w14:textId="5CA27282" w:rsidR="008B779F" w:rsidRPr="008B779F" w:rsidRDefault="008B779F" w:rsidP="00BF071B">
      <w:pPr>
        <w:pStyle w:val="SingleTxtG"/>
      </w:pPr>
      <w:r w:rsidRPr="008B779F">
        <w:t>163.</w:t>
      </w:r>
      <w:r w:rsidRPr="008B779F">
        <w:tab/>
      </w:r>
      <w:r w:rsidRPr="008B779F">
        <w:rPr>
          <w:highlight w:val="white"/>
        </w:rPr>
        <w:t>По итогам участия в различных конференциях сторон (КС) Рамочной конвенции Организации Объединенных Наций об изменении климата государство предприняло в отчетный период, среди прочего, следующие действия:</w:t>
      </w:r>
    </w:p>
    <w:p w14:paraId="6F70CBFC" w14:textId="173AF130" w:rsidR="008B779F" w:rsidRPr="008B779F" w:rsidRDefault="008B779F" w:rsidP="00BF071B">
      <w:pPr>
        <w:pStyle w:val="Bullet1G"/>
        <w:rPr>
          <w:highlight w:val="white"/>
        </w:rPr>
      </w:pPr>
      <w:r w:rsidRPr="008B779F">
        <w:rPr>
          <w:highlight w:val="white"/>
        </w:rPr>
        <w:t>реализация программы по сокращению выбросов в результате обезлесения</w:t>
      </w:r>
      <w:r w:rsidR="00BF071B">
        <w:rPr>
          <w:highlight w:val="white"/>
        </w:rPr>
        <w:br/>
      </w:r>
      <w:r w:rsidRPr="008B779F">
        <w:rPr>
          <w:highlight w:val="white"/>
        </w:rPr>
        <w:t>и деградации лесов в развивающихся странах и осуществлению роли сохранения, устойчивого лесопользования и увеличения накоплений углерода</w:t>
      </w:r>
      <w:r w:rsidR="00BF071B">
        <w:rPr>
          <w:highlight w:val="white"/>
        </w:rPr>
        <w:br/>
      </w:r>
      <w:r w:rsidRPr="008B779F">
        <w:rPr>
          <w:highlight w:val="white"/>
        </w:rPr>
        <w:t>в лесах в развивающихся странах (программа СВОД+);</w:t>
      </w:r>
    </w:p>
    <w:p w14:paraId="554E6633" w14:textId="77777777" w:rsidR="008B779F" w:rsidRPr="008B779F" w:rsidRDefault="008B779F" w:rsidP="00BF071B">
      <w:pPr>
        <w:pStyle w:val="Bullet1G"/>
        <w:rPr>
          <w:highlight w:val="white"/>
        </w:rPr>
      </w:pPr>
      <w:r w:rsidRPr="008B779F">
        <w:rPr>
          <w:highlight w:val="white"/>
        </w:rPr>
        <w:t>подписание и ратификация Парижского соглашения в 2018 году;</w:t>
      </w:r>
    </w:p>
    <w:p w14:paraId="3BB3A2D8" w14:textId="79E27CB9" w:rsidR="008B779F" w:rsidRPr="008B779F" w:rsidRDefault="008B779F" w:rsidP="00BF071B">
      <w:pPr>
        <w:pStyle w:val="Bullet1G"/>
        <w:rPr>
          <w:highlight w:val="white"/>
        </w:rPr>
      </w:pPr>
      <w:r w:rsidRPr="008B779F">
        <w:rPr>
          <w:highlight w:val="white"/>
        </w:rPr>
        <w:t>реализация Японо-карибского партнерства по вопросам изменения климата,</w:t>
      </w:r>
      <w:r w:rsidR="00BF071B">
        <w:rPr>
          <w:highlight w:val="white"/>
        </w:rPr>
        <w:br/>
      </w:r>
      <w:r w:rsidRPr="008B779F">
        <w:rPr>
          <w:highlight w:val="white"/>
        </w:rPr>
        <w:t xml:space="preserve">в результате чего также были подготовлены два национальных доклада: «Национальный план адаптации (НПА)» и «Доклад о соответствующих национальным условиям действиях по предотвращению изменения климата (НАМА)». </w:t>
      </w:r>
    </w:p>
    <w:p w14:paraId="757B1D05" w14:textId="77777777" w:rsidR="008B779F" w:rsidRPr="008B779F" w:rsidRDefault="008B779F" w:rsidP="00BF071B">
      <w:pPr>
        <w:pStyle w:val="SingleTxtG"/>
      </w:pPr>
      <w:r w:rsidRPr="008B779F">
        <w:t>164.</w:t>
      </w:r>
      <w:r w:rsidRPr="008B779F">
        <w:tab/>
      </w:r>
      <w:r w:rsidRPr="008B779F">
        <w:rPr>
          <w:highlight w:val="white"/>
        </w:rPr>
        <w:t>После участия в Конференции сторон Минаматской конвенции в 2017 году правительство предприняло ряд шагов, среди которых, в частности, подписание и ратификация Минаматской конвенции в 2018 году. В целях повышения осведомленности об использовании ртути и загрязнении окружающей среды были реализованы два проекта:</w:t>
      </w:r>
    </w:p>
    <w:p w14:paraId="0F153FE1" w14:textId="231B0C76" w:rsidR="008B779F" w:rsidRPr="008B779F" w:rsidRDefault="005B7A57" w:rsidP="00BF071B">
      <w:pPr>
        <w:pStyle w:val="Bullet1G"/>
        <w:rPr>
          <w:highlight w:val="white"/>
        </w:rPr>
      </w:pPr>
      <w:r w:rsidRPr="005B7A57">
        <w:t>п</w:t>
      </w:r>
      <w:r w:rsidR="008B779F" w:rsidRPr="008B779F">
        <w:rPr>
          <w:highlight w:val="white"/>
        </w:rPr>
        <w:t xml:space="preserve">роект первоначальной оценки в рамках Минаматской конвенции (проект ПОМ); и </w:t>
      </w:r>
    </w:p>
    <w:p w14:paraId="3D406657" w14:textId="77777777" w:rsidR="008B779F" w:rsidRPr="008B779F" w:rsidRDefault="008B779F" w:rsidP="00BF071B">
      <w:pPr>
        <w:pStyle w:val="Bullet1G"/>
        <w:rPr>
          <w:highlight w:val="white"/>
        </w:rPr>
      </w:pPr>
      <w:r w:rsidRPr="008B779F">
        <w:rPr>
          <w:highlight w:val="white"/>
        </w:rPr>
        <w:t>Национальный план действий по проекту «Кустарная мелкомасштабная золотодобыча (КМЗД) в Суринаме».</w:t>
      </w:r>
    </w:p>
    <w:p w14:paraId="6AA2FC02" w14:textId="77777777" w:rsidR="008B779F" w:rsidRPr="008B779F" w:rsidRDefault="008B779F" w:rsidP="00BF071B">
      <w:pPr>
        <w:pStyle w:val="SingleTxtG"/>
        <w:rPr>
          <w:highlight w:val="white"/>
        </w:rPr>
      </w:pPr>
      <w:r w:rsidRPr="008B779F">
        <w:rPr>
          <w:highlight w:val="white"/>
        </w:rPr>
        <w:t>165.</w:t>
      </w:r>
      <w:r w:rsidRPr="008B779F">
        <w:rPr>
          <w:highlight w:val="white"/>
        </w:rPr>
        <w:tab/>
        <w:t xml:space="preserve">Семилетний проект «Улучшение экологического менеджмента в горнодобывающем секторе Суринама с акцентом на золотодобычу (проект ЭМСАГС)» в настоящее время реализуется специально созданным подразделением Национального института окружающей среды и развития в Суринаме (НИМОС). Этот проект направлен, в частности, на внедрение безртутных методов добычи золота в мелкомасштабной горнодобывающей промышленности Суринама. </w:t>
      </w:r>
    </w:p>
    <w:p w14:paraId="09AAC1DB" w14:textId="77777777" w:rsidR="008B779F" w:rsidRPr="008B779F" w:rsidRDefault="008B779F" w:rsidP="00BF071B">
      <w:pPr>
        <w:pStyle w:val="HChG"/>
      </w:pPr>
      <w:bookmarkStart w:id="34" w:name="_Toc85455987"/>
      <w:r w:rsidRPr="008B779F">
        <w:tab/>
      </w:r>
      <w:bookmarkStart w:id="35" w:name="_Toc101337936"/>
      <w:r w:rsidRPr="008B779F">
        <w:rPr>
          <w:lang w:val="en-GB"/>
        </w:rPr>
        <w:t>III</w:t>
      </w:r>
      <w:r w:rsidRPr="008B779F">
        <w:t>.</w:t>
      </w:r>
      <w:r w:rsidRPr="008B779F">
        <w:tab/>
      </w:r>
      <w:bookmarkEnd w:id="34"/>
      <w:bookmarkEnd w:id="35"/>
      <w:r w:rsidRPr="008B779F">
        <w:t>Недискриминация и равенство</w:t>
      </w:r>
    </w:p>
    <w:p w14:paraId="76DB9BF6" w14:textId="77777777" w:rsidR="008B779F" w:rsidRPr="008B779F" w:rsidRDefault="008B779F" w:rsidP="00BF071B">
      <w:pPr>
        <w:pStyle w:val="SingleTxtG"/>
      </w:pPr>
      <w:r w:rsidRPr="008B779F">
        <w:t>166.</w:t>
      </w:r>
      <w:r w:rsidRPr="008B779F">
        <w:tab/>
        <w:t xml:space="preserve">Права человека и основные свободы гарантируются и защищаются Конституцией в целом, но особенно в главах </w:t>
      </w:r>
      <w:r w:rsidRPr="008B779F">
        <w:rPr>
          <w:lang w:val="en-GB"/>
        </w:rPr>
        <w:t>V</w:t>
      </w:r>
      <w:r w:rsidRPr="008B779F">
        <w:t xml:space="preserve"> и </w:t>
      </w:r>
      <w:r w:rsidRPr="008B779F">
        <w:rPr>
          <w:lang w:val="en-GB"/>
        </w:rPr>
        <w:t>VI</w:t>
      </w:r>
      <w:r w:rsidRPr="008B779F">
        <w:t xml:space="preserve"> Конституции.</w:t>
      </w:r>
    </w:p>
    <w:p w14:paraId="61FB2F6A" w14:textId="553D5A66" w:rsidR="008B779F" w:rsidRPr="008B779F" w:rsidRDefault="008B779F" w:rsidP="00BF071B">
      <w:pPr>
        <w:pStyle w:val="SingleTxtG"/>
      </w:pPr>
      <w:r w:rsidRPr="008B779F">
        <w:t>167.</w:t>
      </w:r>
      <w:r w:rsidRPr="008B779F">
        <w:tab/>
        <w:t>В пункте 2 статьи 8 Конституции говорится: «Никто не должен подвергаться дискриминации по признаку рождения, пола, расы, языка, религии, образования, политических убеждений, экономического или любого другого положения».</w:t>
      </w:r>
    </w:p>
    <w:p w14:paraId="7C56E9DE" w14:textId="2DC1E0BC" w:rsidR="008B779F" w:rsidRPr="008B779F" w:rsidRDefault="008B779F" w:rsidP="00BF071B">
      <w:pPr>
        <w:pStyle w:val="SingleTxtG"/>
      </w:pPr>
      <w:r w:rsidRPr="008B779F">
        <w:lastRenderedPageBreak/>
        <w:t>168.</w:t>
      </w:r>
      <w:r w:rsidRPr="008B779F">
        <w:tab/>
        <w:t xml:space="preserve">Кроме того, были приняты законы в целях эффективного поощрения принципа недискриминации и равенства перед законом граждан страны и иностранцев, в том числе положения Уголовного кодекса Республики Суринам, в частности статьи </w:t>
      </w:r>
      <w:r w:rsidRPr="00416F45">
        <w:t xml:space="preserve">126 </w:t>
      </w:r>
      <w:r w:rsidRPr="00416F45">
        <w:rPr>
          <w:lang w:val="en-GB"/>
        </w:rPr>
        <w:t>a</w:t>
      </w:r>
      <w:r w:rsidRPr="00416F45">
        <w:t>),</w:t>
      </w:r>
      <w:r w:rsidRPr="008B779F">
        <w:t xml:space="preserve"> 175, 175 </w:t>
      </w:r>
      <w:r w:rsidRPr="008B779F">
        <w:rPr>
          <w:lang w:val="en-GB"/>
        </w:rPr>
        <w:t>a</w:t>
      </w:r>
      <w:r w:rsidRPr="008B779F">
        <w:t xml:space="preserve">), 176, 176 </w:t>
      </w:r>
      <w:r w:rsidRPr="008B779F">
        <w:rPr>
          <w:lang w:val="en-GB"/>
        </w:rPr>
        <w:t>b</w:t>
      </w:r>
      <w:r w:rsidRPr="008B779F">
        <w:t xml:space="preserve">), 176 </w:t>
      </w:r>
      <w:r w:rsidRPr="008B779F">
        <w:rPr>
          <w:lang w:val="en-GB"/>
        </w:rPr>
        <w:t>c</w:t>
      </w:r>
      <w:r w:rsidRPr="008B779F">
        <w:t xml:space="preserve">) и 500 </w:t>
      </w:r>
      <w:r w:rsidRPr="008B779F">
        <w:rPr>
          <w:lang w:val="en-GB"/>
        </w:rPr>
        <w:t>a</w:t>
      </w:r>
      <w:r w:rsidRPr="008B779F">
        <w:t>).</w:t>
      </w:r>
    </w:p>
    <w:p w14:paraId="2D56ED39" w14:textId="77777777" w:rsidR="008B779F" w:rsidRPr="008B779F" w:rsidRDefault="008B779F" w:rsidP="00BF071B">
      <w:pPr>
        <w:pStyle w:val="SingleTxtG"/>
      </w:pPr>
      <w:r w:rsidRPr="008B779F">
        <w:t>169.</w:t>
      </w:r>
      <w:r w:rsidRPr="008B779F">
        <w:tab/>
        <w:t>Определение дискриминации, содержащееся в пункте а) статьи 126 Уголовного кодекса, распространяется на всех с учетом принципа равенства. Статьи 175 и 176 Уголовного кодекса предусматривают уголовную ответственность за распространение порочащих сведений об отдельных лицах по признаку их сексуальной ориентации.</w:t>
      </w:r>
    </w:p>
    <w:p w14:paraId="7AD77C0B" w14:textId="7C3868CA" w:rsidR="008B779F" w:rsidRPr="008B779F" w:rsidRDefault="008B779F" w:rsidP="00BF071B">
      <w:pPr>
        <w:pStyle w:val="SingleTxtG"/>
      </w:pPr>
      <w:r w:rsidRPr="008B779F">
        <w:t>170.</w:t>
      </w:r>
      <w:r w:rsidRPr="008B779F">
        <w:tab/>
        <w:t>Пункт а) статьи 500 Уголовного кодекса устанавливает уголовную ответственность за дискриминацию по роду занятий, включая дискриминацию по признаку сексуальной ориентации. Пункт а) статьи 175 Уголовного кодекса также запрещает организациям поощрять расовую дискриминацию или подстрекать к ней.</w:t>
      </w:r>
      <w:r w:rsidR="00C70608">
        <w:br/>
      </w:r>
      <w:r w:rsidRPr="008B779F">
        <w:t>В последней статье предусмотрена уголовная ответственность за подстрекательство к ненависти, дискриминации или насилию.</w:t>
      </w:r>
    </w:p>
    <w:p w14:paraId="37BEB81E" w14:textId="77777777" w:rsidR="008B779F" w:rsidRPr="008B779F" w:rsidRDefault="008B779F" w:rsidP="00BF071B">
      <w:pPr>
        <w:pStyle w:val="SingleTxtG"/>
      </w:pPr>
      <w:r w:rsidRPr="008B779F">
        <w:t>171.</w:t>
      </w:r>
      <w:r w:rsidRPr="008B779F">
        <w:tab/>
        <w:t>В 2019 году правительство, то есть Министерство труда, занятости и по делам молодежи, представило Национальной ассамблее законопроект о равном обращении в сфере занятости. Этот законопроект, среди прочего, запрещает дискриминацию по признаку сексуальной ориентации, гендерной идентичности и в отношении лиц, принадлежащих к сообществу ЛГБТ, на рынке труда и в связанных с рабочей силой вопросах. Данный законопроект ожидает утверждения.</w:t>
      </w:r>
    </w:p>
    <w:p w14:paraId="2AAA3622" w14:textId="3C822066" w:rsidR="008B779F" w:rsidRPr="008B779F" w:rsidRDefault="008B779F" w:rsidP="00BF071B">
      <w:pPr>
        <w:pStyle w:val="SingleTxtG"/>
      </w:pPr>
      <w:r w:rsidRPr="008B779F">
        <w:t>172.</w:t>
      </w:r>
      <w:r w:rsidRPr="008B779F">
        <w:tab/>
        <w:t xml:space="preserve">Конституция от 30 октября 1987 года с поправками, внесенными в 1992 году, пронизана духом Всеобщей декларации прав человека и содержит гражданские, политические, экономические, социальные и культурные права личности. Главы </w:t>
      </w:r>
      <w:r w:rsidRPr="008B779F">
        <w:rPr>
          <w:lang w:val="en-GB"/>
        </w:rPr>
        <w:t>V</w:t>
      </w:r>
      <w:r w:rsidRPr="008B779F">
        <w:t xml:space="preserve"> и </w:t>
      </w:r>
      <w:r w:rsidRPr="008B779F">
        <w:rPr>
          <w:lang w:val="en-GB"/>
        </w:rPr>
        <w:t>VI</w:t>
      </w:r>
      <w:r w:rsidRPr="008B779F">
        <w:t xml:space="preserve"> Конституции охватывают права человека и основные свободы; от равного права на защиту личности и имущества до обязанности государства гарантировать право на труд в максимально возможной степени путем:</w:t>
      </w:r>
    </w:p>
    <w:p w14:paraId="5EEB8B05" w14:textId="6721CC1C" w:rsidR="008B779F" w:rsidRPr="008B779F" w:rsidRDefault="008B779F" w:rsidP="00BF071B">
      <w:pPr>
        <w:pStyle w:val="Bullet1G"/>
      </w:pPr>
      <w:r w:rsidRPr="008B779F">
        <w:t>проведения планомерной политики, направленной на достижение полной занятости;</w:t>
      </w:r>
    </w:p>
    <w:p w14:paraId="0D412266" w14:textId="16A043F6" w:rsidR="008B779F" w:rsidRPr="008B779F" w:rsidRDefault="008B779F" w:rsidP="00BF071B">
      <w:pPr>
        <w:pStyle w:val="Bullet1G"/>
      </w:pPr>
      <w:r w:rsidRPr="008B779F">
        <w:t>запрещения увольнений сотрудников без достаточных оснований или по политическим или идеологическим мотивам;</w:t>
      </w:r>
    </w:p>
    <w:p w14:paraId="16D165E5" w14:textId="77777777" w:rsidR="008B779F" w:rsidRPr="008B779F" w:rsidRDefault="008B779F" w:rsidP="00BF071B">
      <w:pPr>
        <w:pStyle w:val="Bullet1G"/>
      </w:pPr>
      <w:r w:rsidRPr="008B779F">
        <w:t>гарантирования равных возможностей в выборе профессии и вида работы и запрещения того, чтобы доступ к любой функции или профессии пресекался или ограничивался по признаку пола; и</w:t>
      </w:r>
    </w:p>
    <w:p w14:paraId="7A3EB690" w14:textId="77777777" w:rsidR="008B779F" w:rsidRPr="008B779F" w:rsidRDefault="008B779F" w:rsidP="00BF071B">
      <w:pPr>
        <w:pStyle w:val="Bullet1G"/>
        <w:rPr>
          <w:lang w:val="en-GB"/>
        </w:rPr>
      </w:pPr>
      <w:r w:rsidRPr="008B779F">
        <w:t>содействия профессиональной подготовке сотрудников</w:t>
      </w:r>
      <w:r w:rsidRPr="008B779F">
        <w:rPr>
          <w:lang w:val="en-GB"/>
        </w:rPr>
        <w:t>.</w:t>
      </w:r>
    </w:p>
    <w:p w14:paraId="52EEB13D" w14:textId="77777777" w:rsidR="008B779F" w:rsidRPr="008B779F" w:rsidRDefault="008B779F" w:rsidP="00BF071B">
      <w:pPr>
        <w:pStyle w:val="SingleTxtG"/>
      </w:pPr>
      <w:r w:rsidRPr="008B779F">
        <w:t>173.</w:t>
      </w:r>
      <w:r w:rsidRPr="008B779F">
        <w:tab/>
        <w:t xml:space="preserve">Главы </w:t>
      </w:r>
      <w:r w:rsidRPr="008B779F">
        <w:rPr>
          <w:lang w:val="en-GB"/>
        </w:rPr>
        <w:t>V</w:t>
      </w:r>
      <w:r w:rsidRPr="008B779F">
        <w:t xml:space="preserve"> и </w:t>
      </w:r>
      <w:r w:rsidRPr="008B779F">
        <w:rPr>
          <w:lang w:val="en-GB"/>
        </w:rPr>
        <w:t>VI</w:t>
      </w:r>
      <w:r w:rsidRPr="008B779F">
        <w:t xml:space="preserve"> Конституции предоставляют людям права и свободы, на которые можно ссылаться напрямую. Эти же главы также налагают на государство юридические обязанности в отношении его обязательства уважать и защищать основные права и свободы всех людей в равной степени. Дела о нарушениях основных прав передаются на рассмотрение в Кантональный суд в качестве суда первой инстанции и в Высокий суд в случае апелляции.</w:t>
      </w:r>
    </w:p>
    <w:p w14:paraId="2A1265FA" w14:textId="77777777" w:rsidR="008B779F" w:rsidRPr="008B779F" w:rsidRDefault="008B779F" w:rsidP="00BF071B">
      <w:pPr>
        <w:pStyle w:val="SingleTxtG"/>
      </w:pPr>
      <w:r w:rsidRPr="008B779F">
        <w:t>174.</w:t>
      </w:r>
      <w:r w:rsidRPr="008B779F">
        <w:tab/>
        <w:t>Конституционный суд был создан в 2019 году на основании Закона о Конституционном суде (С.Б. 2019 № 118). В его задачи входит анализ законов на предмет их вступления в противоречие с Конституцией и международными конвенциями. Этот Суд также уполномочен рассматривать жалобы на несовместимость решений государственных органов с основными правами и свободами и принимать по ним решения.</w:t>
      </w:r>
    </w:p>
    <w:p w14:paraId="1EDEE21E" w14:textId="77777777" w:rsidR="008B779F" w:rsidRPr="008B779F" w:rsidRDefault="008B779F" w:rsidP="00BF071B">
      <w:pPr>
        <w:pStyle w:val="SingleTxtG"/>
      </w:pPr>
      <w:r w:rsidRPr="008B779F">
        <w:t>175.</w:t>
      </w:r>
      <w:r w:rsidRPr="008B779F">
        <w:tab/>
        <w:t xml:space="preserve">Государство подчеркивает, что статьи 137 и 106 Конституции наделяют судебные органы полной компетенцией выносить решения в случаях, когда положения внутреннего законодательства несовместимы с главой </w:t>
      </w:r>
      <w:r w:rsidRPr="008B779F">
        <w:rPr>
          <w:lang w:val="en-GB"/>
        </w:rPr>
        <w:t>V</w:t>
      </w:r>
      <w:r w:rsidRPr="008B779F">
        <w:t xml:space="preserve"> Конституции или с имеющими собственную исполнительную силу положениями основных прав и свобод, предоставленных международными и региональными конвенциями.</w:t>
      </w:r>
    </w:p>
    <w:p w14:paraId="67955883" w14:textId="1D5BFC87" w:rsidR="008B779F" w:rsidRPr="008B779F" w:rsidRDefault="008B779F" w:rsidP="00BF071B">
      <w:pPr>
        <w:pStyle w:val="SingleTxtG"/>
      </w:pPr>
      <w:r w:rsidRPr="008B779F">
        <w:t>176.</w:t>
      </w:r>
      <w:r w:rsidRPr="008B779F">
        <w:tab/>
        <w:t xml:space="preserve">В проект пересмотренного Гражданского кодекса включен принцип равенства мужчин и женщин, например совместное осуществление родительских прав, решение </w:t>
      </w:r>
      <w:r w:rsidRPr="008B779F">
        <w:lastRenderedPageBreak/>
        <w:t>вопроса о фамилии ребенка (выбор может быть сделан между фамилией отца или матери или их сочетанием).</w:t>
      </w:r>
    </w:p>
    <w:p w14:paraId="67717B98" w14:textId="620CB561" w:rsidR="008B779F" w:rsidRPr="008B779F" w:rsidRDefault="008B779F" w:rsidP="00BF071B">
      <w:pPr>
        <w:pStyle w:val="SingleTxtG"/>
      </w:pPr>
      <w:r w:rsidRPr="008B779F">
        <w:t>177.</w:t>
      </w:r>
      <w:r w:rsidRPr="008B779F">
        <w:tab/>
        <w:t xml:space="preserve">Поправки к Закону о гражданстве и проживании (С.Б. 2014 № 121) включают в себя удаление дискриминационных в гендерном отношении положений, касающихся приобретения и утраты гражданства в контексте брака и развода. Теперь ребенок получает суринамское гражданство автоматически, если его отец или мать являются суринамцами на момент его рождения (пункт </w:t>
      </w:r>
      <w:r w:rsidRPr="008B779F">
        <w:rPr>
          <w:lang w:val="en-GB"/>
        </w:rPr>
        <w:t>a</w:t>
      </w:r>
      <w:r w:rsidRPr="008B779F">
        <w:t xml:space="preserve">) статьи </w:t>
      </w:r>
      <w:r w:rsidRPr="00416F45">
        <w:t>3 с</w:t>
      </w:r>
      <w:r w:rsidR="00416F45" w:rsidRPr="00416F45">
        <w:t>)</w:t>
      </w:r>
      <w:r w:rsidRPr="008B779F">
        <w:t xml:space="preserve"> поправками), а другие условия для передачи женщиной своего гражданства ребенку были отменены.</w:t>
      </w:r>
      <w:r w:rsidR="00BF071B">
        <w:br/>
      </w:r>
      <w:r w:rsidRPr="008B779F">
        <w:t>В пояснительной записке к этой поправке «демонстрируется полное равенство мужчины и женщины (отца и матери) перед законом при установлении гражданства ребенка при рождении».</w:t>
      </w:r>
    </w:p>
    <w:p w14:paraId="079F668A" w14:textId="17C14149" w:rsidR="008B779F" w:rsidRPr="008B779F" w:rsidRDefault="008B779F" w:rsidP="00BF071B">
      <w:pPr>
        <w:pStyle w:val="SingleTxtG"/>
      </w:pPr>
      <w:r w:rsidRPr="008B779F">
        <w:t>178.</w:t>
      </w:r>
      <w:r w:rsidRPr="008B779F">
        <w:tab/>
        <w:t>В 2018 году парламент одобрил Закон об удостоверениях личности (идентификационных карточках) (С.Б. 2019 № 16). Этот закон содержит правила идентификации граждан, а также изготовления, выдачи и изъятия удостоверений личности. С вступлением в силу данного законодательства были отменены Закон об идентификации от 3 июля 1974 года (Г.Б. 1974 № 35 с поправками, опубликованными в С.Б.</w:t>
      </w:r>
      <w:r w:rsidR="00106D61">
        <w:rPr>
          <w:lang w:val="en-US"/>
        </w:rPr>
        <w:t> </w:t>
      </w:r>
      <w:r w:rsidRPr="008B779F">
        <w:t xml:space="preserve">2002 № </w:t>
      </w:r>
      <w:r w:rsidR="00106D61">
        <w:rPr>
          <w:lang w:val="en-US"/>
        </w:rPr>
        <w:t> </w:t>
      </w:r>
      <w:r w:rsidRPr="008B779F">
        <w:t>19) и подзаконный акт об имплементации упомянутого Закона.</w:t>
      </w:r>
      <w:r w:rsidR="00BF071B">
        <w:br/>
      </w:r>
      <w:r w:rsidRPr="008B779F">
        <w:t>В 2018 году была создана рабочая группа по пересмотру дискриминационных положений Закона о персонале (Г.Б. 1962 № 195 с поправками, опубликованными</w:t>
      </w:r>
      <w:r w:rsidR="00BF071B">
        <w:br/>
      </w:r>
      <w:r w:rsidRPr="008B779F">
        <w:t>в С.Б. 1987 № 93).</w:t>
      </w:r>
    </w:p>
    <w:p w14:paraId="092D7A54" w14:textId="77777777" w:rsidR="008B779F" w:rsidRPr="008B779F" w:rsidRDefault="008B779F" w:rsidP="00BF071B">
      <w:pPr>
        <w:pStyle w:val="SingleTxtG"/>
      </w:pPr>
      <w:r w:rsidRPr="008B779F">
        <w:t>179.</w:t>
      </w:r>
      <w:r w:rsidRPr="008B779F">
        <w:tab/>
        <w:t>В целях преодоления гендерных предрассудков и стереотипов относительно роли и обязанностей мужчин и женщин в семье и обществе были организованы различные мероприятия. Бюро по гендерным вопросам по собственной инициативе или по просьбе организаций регулярно проводило учебные занятия и информационные сессии по гендерным и связанным с ними вопросам для различных целевых групп. На этих занятиях рассматривались гендерные предрассудки и стереотипы относительно ролей и обязанностей мужчин и женщин в семье и обществе.</w:t>
      </w:r>
    </w:p>
    <w:p w14:paraId="30BA92DA" w14:textId="3F219631" w:rsidR="008B779F" w:rsidRPr="008B779F" w:rsidRDefault="008B779F" w:rsidP="00BF071B">
      <w:pPr>
        <w:pStyle w:val="SingleTxtG"/>
      </w:pPr>
      <w:r w:rsidRPr="008B779F">
        <w:t>180.</w:t>
      </w:r>
      <w:r w:rsidRPr="008B779F">
        <w:tab/>
        <w:t>Законы о коллективном трудовом договоре и свободе профсоюзов были единогласно одобрены парламентом в 2016 году. Ведется подготовка к разработке второй страновой программы достойного труда (на 2019–2021 годы). Суринам выполнил первую программу (Страновая программа достойного труда</w:t>
      </w:r>
      <w:r w:rsidR="00BF071B">
        <w:br/>
      </w:r>
      <w:r w:rsidRPr="008B779F">
        <w:t>на 2014‒2016 годы) к удовлетворению МОТ. Эта программа в основном привела как к изменению существующих законов, так и к принятию новых законов о труде.</w:t>
      </w:r>
    </w:p>
    <w:p w14:paraId="00A080BA" w14:textId="068BB02B" w:rsidR="008B779F" w:rsidRPr="008B779F" w:rsidRDefault="008B779F" w:rsidP="00BF071B">
      <w:pPr>
        <w:pStyle w:val="SingleTxtG"/>
      </w:pPr>
      <w:r w:rsidRPr="008B779F">
        <w:t>181.</w:t>
      </w:r>
      <w:r w:rsidRPr="008B779F">
        <w:tab/>
        <w:t>Ратифицировав основные конвенции МОТ, упомянутые в части С настоящего доклада, касающиеся принятия международных норм в области прав человека, правительство устранило пробелы в законодательстве, затрагивающие права женщин, и приняло конкретные меры, направленные на ликвидацию дискриминации в отношении женщин, применение принципа недискриминации и улучшение прав женщин и гендерного равенства, включая участие женщин в экономической жизни.</w:t>
      </w:r>
    </w:p>
    <w:p w14:paraId="287716A5" w14:textId="77777777" w:rsidR="008B779F" w:rsidRPr="008B779F" w:rsidRDefault="008B779F" w:rsidP="00BF071B">
      <w:pPr>
        <w:pStyle w:val="SingleTxtG"/>
      </w:pPr>
      <w:r w:rsidRPr="008B779F">
        <w:t>182.</w:t>
      </w:r>
      <w:r w:rsidRPr="008B779F">
        <w:tab/>
        <w:t>Осуществление этих конвенций МОТ повлечет за собой дополнительные мероприятия по обеспечению полного и равноправного участия женщин на рынке труда. Ратификация привела к закреплению принципа недискриминации в нескольких законах о труде, включая:</w:t>
      </w:r>
    </w:p>
    <w:p w14:paraId="7BAC7ED2" w14:textId="37F21758"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a</w:t>
      </w:r>
      <w:r w:rsidRPr="008B779F">
        <w:rPr>
          <w:rFonts w:eastAsia="Times New Roman" w:cs="Times New Roman"/>
          <w:szCs w:val="20"/>
        </w:rPr>
        <w:t>)</w:t>
      </w:r>
      <w:r w:rsidRPr="008B779F">
        <w:rPr>
          <w:rFonts w:eastAsia="Times New Roman" w:cs="Times New Roman"/>
          <w:szCs w:val="20"/>
        </w:rPr>
        <w:tab/>
        <w:t>Закон о свободе ассоциаций (С.Б. 2016 № 151)</w:t>
      </w:r>
      <w:r w:rsidRPr="008B779F">
        <w:rPr>
          <w:rFonts w:eastAsia="Times New Roman" w:cs="Times New Roman"/>
          <w:sz w:val="18"/>
          <w:szCs w:val="20"/>
          <w:vertAlign w:val="superscript"/>
          <w:lang w:val="en-GB"/>
        </w:rPr>
        <w:footnoteReference w:id="25"/>
      </w:r>
      <w:r w:rsidRPr="008B779F">
        <w:rPr>
          <w:rFonts w:eastAsia="Times New Roman" w:cs="Times New Roman"/>
          <w:szCs w:val="20"/>
        </w:rPr>
        <w:t>;</w:t>
      </w:r>
    </w:p>
    <w:p w14:paraId="238A438D"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b</w:t>
      </w:r>
      <w:r w:rsidRPr="008B779F">
        <w:rPr>
          <w:rFonts w:eastAsia="Times New Roman" w:cs="Times New Roman"/>
          <w:szCs w:val="20"/>
        </w:rPr>
        <w:t>)</w:t>
      </w:r>
      <w:r w:rsidRPr="008B779F">
        <w:rPr>
          <w:rFonts w:eastAsia="Times New Roman" w:cs="Times New Roman"/>
          <w:szCs w:val="20"/>
        </w:rPr>
        <w:tab/>
        <w:t>Закон о коллективных трудовых договорах (С.Б. 2016 № 152)</w:t>
      </w:r>
      <w:r w:rsidRPr="008B779F">
        <w:rPr>
          <w:rFonts w:eastAsia="Times New Roman" w:cs="Times New Roman"/>
          <w:sz w:val="18"/>
          <w:szCs w:val="20"/>
          <w:vertAlign w:val="superscript"/>
          <w:lang w:val="en-GB"/>
        </w:rPr>
        <w:footnoteReference w:id="26"/>
      </w:r>
      <w:r w:rsidRPr="008B779F">
        <w:rPr>
          <w:rFonts w:eastAsia="Times New Roman" w:cs="Times New Roman"/>
          <w:szCs w:val="20"/>
        </w:rPr>
        <w:t xml:space="preserve">; </w:t>
      </w:r>
    </w:p>
    <w:p w14:paraId="0A4E40D5" w14:textId="6BF23B26"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c</w:t>
      </w:r>
      <w:r w:rsidRPr="008B779F">
        <w:rPr>
          <w:rFonts w:eastAsia="Times New Roman" w:cs="Times New Roman"/>
          <w:szCs w:val="20"/>
        </w:rPr>
        <w:t>)</w:t>
      </w:r>
      <w:r w:rsidRPr="008B779F">
        <w:rPr>
          <w:rFonts w:eastAsia="Times New Roman" w:cs="Times New Roman"/>
          <w:szCs w:val="20"/>
        </w:rPr>
        <w:tab/>
        <w:t>Закон о частных агентствах по трудоустройству (С.Б. 2017 № 42)</w:t>
      </w:r>
      <w:r w:rsidRPr="008B779F">
        <w:rPr>
          <w:rFonts w:eastAsia="Times New Roman" w:cs="Times New Roman"/>
          <w:sz w:val="18"/>
          <w:szCs w:val="20"/>
          <w:vertAlign w:val="superscript"/>
          <w:lang w:val="en-GB"/>
        </w:rPr>
        <w:footnoteReference w:id="27"/>
      </w:r>
      <w:r w:rsidRPr="008B779F">
        <w:rPr>
          <w:rFonts w:eastAsia="Times New Roman" w:cs="Times New Roman"/>
          <w:szCs w:val="20"/>
        </w:rPr>
        <w:t>; и</w:t>
      </w:r>
    </w:p>
    <w:p w14:paraId="7719DF3A"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ab/>
      </w:r>
      <w:r w:rsidRPr="008B779F">
        <w:rPr>
          <w:rFonts w:eastAsia="Times New Roman" w:cs="Times New Roman"/>
          <w:szCs w:val="20"/>
          <w:lang w:val="en-GB"/>
        </w:rPr>
        <w:t>d</w:t>
      </w:r>
      <w:r w:rsidRPr="008B779F">
        <w:rPr>
          <w:rFonts w:eastAsia="Times New Roman" w:cs="Times New Roman"/>
          <w:szCs w:val="20"/>
        </w:rPr>
        <w:t>)</w:t>
      </w:r>
      <w:r w:rsidRPr="008B779F">
        <w:rPr>
          <w:rFonts w:eastAsia="Times New Roman" w:cs="Times New Roman"/>
          <w:szCs w:val="20"/>
        </w:rPr>
        <w:tab/>
        <w:t>Закон о бирже труда 2017 года (С.Б. 2017 № 67)</w:t>
      </w:r>
      <w:r w:rsidRPr="008B779F">
        <w:rPr>
          <w:rFonts w:eastAsia="Times New Roman" w:cs="Times New Roman"/>
          <w:sz w:val="18"/>
          <w:szCs w:val="20"/>
          <w:vertAlign w:val="superscript"/>
          <w:lang w:val="en-GB"/>
        </w:rPr>
        <w:footnoteReference w:id="28"/>
      </w:r>
      <w:r w:rsidRPr="008B779F">
        <w:rPr>
          <w:rFonts w:eastAsia="Times New Roman" w:cs="Times New Roman"/>
          <w:szCs w:val="20"/>
        </w:rPr>
        <w:t>.</w:t>
      </w:r>
    </w:p>
    <w:p w14:paraId="3695A896" w14:textId="77777777" w:rsidR="008B779F" w:rsidRPr="008B779F" w:rsidRDefault="008B779F" w:rsidP="00BF071B">
      <w:pPr>
        <w:pStyle w:val="SingleTxtG"/>
      </w:pPr>
      <w:r w:rsidRPr="008B779F">
        <w:lastRenderedPageBreak/>
        <w:t>183.</w:t>
      </w:r>
      <w:r w:rsidRPr="008B779F">
        <w:tab/>
        <w:t>Два последних закона основаны также на Конвенции МОТ о частных агентствах занятости (№ 181), которая была ратифицирована Суринамом. Принцип равной оплаты за труд равной ценности был закреплен в законодательстве, касающемся временных работников агентств (Закон о частных агентствах по трудоустройству, основанный на Конвенции МОТ о равном вознаграждении (№ 100)).</w:t>
      </w:r>
    </w:p>
    <w:p w14:paraId="2671475A" w14:textId="0577C1D2" w:rsidR="008B779F" w:rsidRPr="008B779F" w:rsidRDefault="008B779F" w:rsidP="00BF071B">
      <w:pPr>
        <w:pStyle w:val="SingleTxtG"/>
      </w:pPr>
      <w:r w:rsidRPr="008B779F">
        <w:t>184.</w:t>
      </w:r>
      <w:r w:rsidRPr="008B779F">
        <w:tab/>
        <w:t>11 апреля 2019 года принцип недискриминации в отношении родителей/семей был предусмотрен в Законе о защите занятости, который был принят парламентом и вступил в силу 18 июня 2019 года (С.Б. 2019 № 64). Этот Закон регулирует отпуск по уходу за ребенком до и после родов в форме запрета дискриминации по признаку пола. Участию женщин на рынке труда способствовало внедрение обязательного отпуска по беременности и родам (16 недель) и отпуска по уходу за ребенком для отцов (8 дней), обеспечение защиты занятости в связи с отпуском по беременности и родам и отцовским отпуском, а также введение условий труда для беременных и кормящих женщин. В случае многоплодных родов, женщины, родившие несколько детей,</w:t>
      </w:r>
      <w:r w:rsidR="00106D61">
        <w:br/>
      </w:r>
      <w:r w:rsidRPr="008B779F">
        <w:t>т</w:t>
      </w:r>
      <w:r w:rsidR="00106D61">
        <w:t>.</w:t>
      </w:r>
      <w:r w:rsidRPr="008B779F">
        <w:t xml:space="preserve"> е</w:t>
      </w:r>
      <w:r w:rsidR="00106D61">
        <w:t>.</w:t>
      </w:r>
      <w:r w:rsidRPr="008B779F">
        <w:t xml:space="preserve"> трех и более, имеют право на отпуск по беременности и родам максимальной продолжительностью в 24 недели. Для обеспечения более сбалансированного соотношения между трудовой деятельностью и личной жизнью работающих женщин, от которого могут выиграть женщины, склонные уделять относительно больше времени конкретным семейным обязанностям, правительство в 2019 году представило в Национальную ассамблею законопроект о рабочем времени, который ожидает принятия. </w:t>
      </w:r>
    </w:p>
    <w:p w14:paraId="62CB1EC3" w14:textId="77777777" w:rsidR="008B779F" w:rsidRPr="008B779F" w:rsidRDefault="008B779F" w:rsidP="00BF071B">
      <w:pPr>
        <w:pStyle w:val="SingleTxtG"/>
      </w:pPr>
      <w:r w:rsidRPr="008B779F">
        <w:t>185.</w:t>
      </w:r>
      <w:r w:rsidRPr="008B779F">
        <w:tab/>
        <w:t>Помимо содействия безопасным условиям труда и предотвращения дискриминации на рабочем месте, также желательно принять правила по борьбе с насилием и сексуальными домогательствами на рабочем месте. В этом контексте в 2019 году в парламент были внесены два законопроекта, а именно:</w:t>
      </w:r>
    </w:p>
    <w:p w14:paraId="2567FB3A" w14:textId="77777777" w:rsidR="008B779F" w:rsidRPr="008B779F" w:rsidRDefault="008B779F" w:rsidP="00BF071B">
      <w:pPr>
        <w:pStyle w:val="Bullet1G"/>
      </w:pPr>
      <w:r w:rsidRPr="008B779F">
        <w:t>законопроект о равном обращении в сфере занятости; и</w:t>
      </w:r>
    </w:p>
    <w:p w14:paraId="211DB87D" w14:textId="77777777" w:rsidR="008B779F" w:rsidRPr="008B779F" w:rsidRDefault="008B779F" w:rsidP="00BF071B">
      <w:pPr>
        <w:pStyle w:val="Bullet1G"/>
      </w:pPr>
      <w:r w:rsidRPr="008B779F">
        <w:t>законопроект о насилии и сексуальных домогательствах на рабочем месте.</w:t>
      </w:r>
    </w:p>
    <w:p w14:paraId="0C3B53C7" w14:textId="77777777"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Эти два законопроекта ожидают утверждения.</w:t>
      </w:r>
    </w:p>
    <w:p w14:paraId="5B09ADE4" w14:textId="77777777" w:rsidR="008B779F" w:rsidRPr="008B779F" w:rsidRDefault="008B779F" w:rsidP="00BF071B">
      <w:pPr>
        <w:pStyle w:val="H23G"/>
      </w:pPr>
      <w:r w:rsidRPr="008B779F">
        <w:tab/>
      </w:r>
      <w:r w:rsidRPr="008B779F">
        <w:tab/>
        <w:t>Временные специальные меры</w:t>
      </w:r>
    </w:p>
    <w:p w14:paraId="1D60F14D" w14:textId="77777777" w:rsidR="008B779F" w:rsidRPr="008B779F" w:rsidRDefault="008B779F" w:rsidP="00BF071B">
      <w:pPr>
        <w:pStyle w:val="SingleTxtG"/>
      </w:pPr>
      <w:r w:rsidRPr="008B779F">
        <w:t>186.</w:t>
      </w:r>
      <w:r w:rsidRPr="008B779F">
        <w:tab/>
        <w:t>Для повышения осведомленности о равных возможностях и обязанностях мужчин и женщин государство приняло ряд мер, в том числе:</w:t>
      </w:r>
    </w:p>
    <w:p w14:paraId="2B15D8E9" w14:textId="2CD03377" w:rsidR="008B779F" w:rsidRPr="008B779F" w:rsidRDefault="008B779F" w:rsidP="00BF071B">
      <w:pPr>
        <w:pStyle w:val="Bullet1G"/>
      </w:pPr>
      <w:r w:rsidRPr="008B779F">
        <w:t>в 2016 году Бюро по гендерным вопросам (БГВ) провело ряд мероприятий, направленных на повышение осведомленности в отношении Международного дня девочек, среди прочего:</w:t>
      </w:r>
    </w:p>
    <w:p w14:paraId="002F367E" w14:textId="77777777" w:rsidR="008B779F" w:rsidRPr="008B779F" w:rsidRDefault="008B779F" w:rsidP="00BF071B">
      <w:pPr>
        <w:pStyle w:val="Bullet2G"/>
      </w:pPr>
      <w:r w:rsidRPr="008B779F">
        <w:t>был выпущен специально подготовленный пресс-релиз и проведено радиоинтервью Министра внутренних дел, а также направлены письма работникам СМИ с просьбой обеспечить поддержку Международного дня девочек;</w:t>
      </w:r>
    </w:p>
    <w:p w14:paraId="2E4A3D11" w14:textId="3E713DFA" w:rsidR="008B779F" w:rsidRPr="008B779F" w:rsidRDefault="00106D61" w:rsidP="00554EC0">
      <w:pPr>
        <w:pStyle w:val="Bullet2G"/>
      </w:pPr>
      <w:r>
        <w:t>к</w:t>
      </w:r>
      <w:r w:rsidR="008B779F" w:rsidRPr="008B779F">
        <w:t>роме того, в марте 2019 года ПРООН и Министерство внутренних дел подписали соглашение о «Технической помощи в проведении выборов 2020 года в Суринаме». Были проведены следующие мероприятия: укрепление потенциала соответствующих учреждений, поддержка участия женщин, коренных и племенных народов и инвалидов, учебные занятия для представителей СМИ и информационно-просветительская кампания для избирателей. План действий по гендерным вопросам на 2019–2020 годы также включает мероприятия по расширению участия и представительства женщин в политической жизни.</w:t>
      </w:r>
    </w:p>
    <w:p w14:paraId="71157EFB" w14:textId="047D01F9" w:rsidR="008B779F" w:rsidRPr="008B779F" w:rsidRDefault="008B779F" w:rsidP="00BF071B">
      <w:pPr>
        <w:pStyle w:val="SingleTxtG"/>
      </w:pPr>
      <w:r w:rsidRPr="008B779F">
        <w:t>187.</w:t>
      </w:r>
      <w:r w:rsidRPr="008B779F">
        <w:tab/>
        <w:t xml:space="preserve">Сфера государственного управления и принятия решений в частной и общественной жизни является одной из семи приоритетных областей, определенных в политическом документе «Гендерное видение на 2021–2035 годы». Политический документ «Гендерное видение» содержит долгосрочные цели, достижение которых предусмотрено в течение 5–15 лет. Можно отметить такие мероприятия и деятельность, как «разработка всеобъемлющей стратегии поощрения участия женщин </w:t>
      </w:r>
      <w:r w:rsidRPr="008B779F">
        <w:lastRenderedPageBreak/>
        <w:t>на всех уровнях политической и общественной жизни, в том числе путем установления законом квот для назначений на политические должности и ускоренного найма женщин на руководящие посты».</w:t>
      </w:r>
    </w:p>
    <w:p w14:paraId="60B5482F" w14:textId="768E2F8E" w:rsidR="008B779F" w:rsidRPr="008B779F" w:rsidRDefault="008B779F" w:rsidP="008B779F">
      <w:pPr>
        <w:tabs>
          <w:tab w:val="left" w:pos="1701"/>
          <w:tab w:val="left" w:pos="2268"/>
        </w:tabs>
        <w:spacing w:after="120"/>
        <w:ind w:left="1134" w:right="1134"/>
        <w:jc w:val="both"/>
        <w:rPr>
          <w:rFonts w:eastAsia="Times New Roman" w:cs="Times New Roman"/>
          <w:szCs w:val="20"/>
        </w:rPr>
      </w:pPr>
      <w:r w:rsidRPr="008B779F">
        <w:rPr>
          <w:rFonts w:eastAsia="Times New Roman" w:cs="Times New Roman"/>
          <w:szCs w:val="20"/>
        </w:rPr>
        <w:t>188.</w:t>
      </w:r>
      <w:r w:rsidRPr="008B779F">
        <w:rPr>
          <w:rFonts w:eastAsia="Times New Roman" w:cs="Times New Roman"/>
          <w:szCs w:val="20"/>
        </w:rPr>
        <w:tab/>
        <w:t>Вышеупомянутый политический документ «Гендерное видение</w:t>
      </w:r>
      <w:r w:rsidR="00BF071B">
        <w:rPr>
          <w:rFonts w:eastAsia="Times New Roman" w:cs="Times New Roman"/>
          <w:szCs w:val="20"/>
        </w:rPr>
        <w:br/>
      </w:r>
      <w:r w:rsidRPr="008B779F">
        <w:rPr>
          <w:rFonts w:eastAsia="Times New Roman" w:cs="Times New Roman"/>
          <w:szCs w:val="20"/>
        </w:rPr>
        <w:t>на 2021–2035 годы» также включает в себя мероприятия и долгосрочные цели, в том числе:</w:t>
      </w:r>
    </w:p>
    <w:p w14:paraId="259F2D95" w14:textId="77777777" w:rsidR="008B779F" w:rsidRPr="008B779F" w:rsidRDefault="008B779F" w:rsidP="00BF071B">
      <w:pPr>
        <w:pStyle w:val="Bullet1G"/>
      </w:pPr>
      <w:r w:rsidRPr="008B779F">
        <w:t>мероприятия по повышению осведомленности о реализации временных специальных мер для достижения фактического равенства женщин и мужчин и устранения перекрестных форм дискриминации среди обездоленных групп женщин, особенно в сельских районах, женщин из числа маронов и коренных народов, а также женщин с инвалидностью;</w:t>
      </w:r>
    </w:p>
    <w:p w14:paraId="66A4864B" w14:textId="77777777" w:rsidR="008B779F" w:rsidRPr="008B779F" w:rsidRDefault="008B779F" w:rsidP="00BF071B">
      <w:pPr>
        <w:pStyle w:val="Bullet1G"/>
      </w:pPr>
      <w:r w:rsidRPr="008B779F">
        <w:t>постановка поэтапных целей и выделение достаточных ресурсов для реализации временных специальных мер, таких как квотирование и другие упреждающие меры, для ускорения равного представительства женщин, в частности, на государственной службе, в сельских советах, сельскохозяйственных кооперативах, профсоюзах, правлениях государственных и частных предприятий и в профессиональных ассоциациях;</w:t>
      </w:r>
    </w:p>
    <w:p w14:paraId="50C0CAEE" w14:textId="77777777" w:rsidR="008B779F" w:rsidRPr="008B779F" w:rsidRDefault="008B779F" w:rsidP="00BF071B">
      <w:pPr>
        <w:pStyle w:val="Bullet1G"/>
      </w:pPr>
      <w:r w:rsidRPr="008B779F">
        <w:t>принятие временных специальных мер для содействия представленности женщин из сельской местности, из числа маронов и коренных женщин в Национальной ассамблее, Совете министров, законодательных органах, окружных и подокружных советах, на руководящих должностях в политических партиях и консультативных советах при правительстве.</w:t>
      </w:r>
    </w:p>
    <w:p w14:paraId="0F35E494" w14:textId="77777777" w:rsidR="008B779F" w:rsidRPr="008B779F" w:rsidRDefault="008B779F" w:rsidP="001E16AB">
      <w:pPr>
        <w:pStyle w:val="SingleTxtG"/>
      </w:pPr>
      <w:r w:rsidRPr="008B779F">
        <w:t>189.</w:t>
      </w:r>
      <w:r w:rsidRPr="008B779F">
        <w:tab/>
        <w:t>Что касается специальных мер в отношении детей, экономической эксплуатации и продажи, торговли людьми и похищения, то государство продолжает активизировать свои усилия по защите прав детей, в том числе посредством расследования случаев торговли детьми в целях сексуальной эксплуатации, уголовного преследования преступников, занимающихся торговлей детьми в целях сексуальной эксплуатации, в соответствии с законодательством по борьбе с торговлей людьми и посредством защиты детей, ставших ее жертвами.</w:t>
      </w:r>
    </w:p>
    <w:p w14:paraId="218ECC9F" w14:textId="77777777" w:rsidR="008B779F" w:rsidRPr="008B779F" w:rsidRDefault="008B779F" w:rsidP="001E16AB">
      <w:pPr>
        <w:pStyle w:val="SingleTxtG"/>
      </w:pPr>
      <w:r w:rsidRPr="008B779F">
        <w:t>190.</w:t>
      </w:r>
      <w:r w:rsidRPr="008B779F">
        <w:tab/>
        <w:t xml:space="preserve">Что касается специальных мер, то речь идет также о нелегальных иностранцах, которым был предоставлен льготный период для легализации их незаконного статуса. Этот проект легализации, который помог нелегальным иностранцам, завершился в ноябре 2020 года. Только небольшая часть группы нелегальных иностранцев прошла регистрацию. </w:t>
      </w:r>
    </w:p>
    <w:p w14:paraId="7E4CB4D8" w14:textId="77777777" w:rsidR="008B779F" w:rsidRPr="008B779F" w:rsidRDefault="008B779F" w:rsidP="001E16AB">
      <w:pPr>
        <w:pStyle w:val="SingleTxtG"/>
      </w:pPr>
      <w:r w:rsidRPr="008B779F">
        <w:t>191.</w:t>
      </w:r>
      <w:r w:rsidRPr="008B779F">
        <w:tab/>
        <w:t>В Суринаме, помимо изменений в некоторых предписаниях, обычаях и видах практики, которые приводили к дискриминации по признаку инвалидности, были внесены поправки в целый ряд законов. Законы об опеке и другие нормы не ущемляют право на дееспособность. Законы о психическом здоровье не узаконивают принудительную институционализацию и принудительное лечение, поскольку власти осознают их дискриминационный характер. Стерилизация женщин и девочек с инвалидностью без их согласия не производится. В 2014 году парламент принял Закон об учреждениях по уходу. Один из сопроводительных документов к этому Закону касается стандартов качества ухода для учреждений, осуществляющих уход за инвалидами.</w:t>
      </w:r>
    </w:p>
    <w:p w14:paraId="5FC2AE70" w14:textId="77777777" w:rsidR="008B779F" w:rsidRPr="008B779F" w:rsidRDefault="008B779F" w:rsidP="001E16AB">
      <w:pPr>
        <w:pStyle w:val="SingleTxtG"/>
      </w:pPr>
      <w:r w:rsidRPr="008B779F">
        <w:t>192.</w:t>
      </w:r>
      <w:r w:rsidRPr="008B779F">
        <w:tab/>
        <w:t>Что касается возможностей трудоустройства, то парламент и другие учреждения стали принимать на работу больше инвалидов. Правительство признает, что необходимы дальнейшие усилия в области возможностей трудоустройства инвалидов, включая лиц с психическими расстройствами. При нынешней администрации финансовая поддержка этой группы лиц возросла.</w:t>
      </w:r>
    </w:p>
    <w:p w14:paraId="4AAAF526" w14:textId="77777777" w:rsidR="008B779F" w:rsidRPr="008B779F" w:rsidRDefault="008B779F" w:rsidP="001E16AB">
      <w:pPr>
        <w:pStyle w:val="SingleTxtG"/>
      </w:pPr>
      <w:r w:rsidRPr="008B779F">
        <w:t>193.</w:t>
      </w:r>
      <w:r w:rsidRPr="008B779F">
        <w:tab/>
        <w:t>Правительство признает право на образование, особенно детей и молодежи с инвалидностью, и по-прежнему привержено делу обеспечения бесплатного начального образования для каждого. В связи с этим правительство приумножает усилия, чтобы гарантировать инклюзивное образование.</w:t>
      </w:r>
    </w:p>
    <w:p w14:paraId="1B8B9351" w14:textId="77777777" w:rsidR="008B779F" w:rsidRPr="008B779F" w:rsidRDefault="008B779F" w:rsidP="001E16AB">
      <w:pPr>
        <w:pStyle w:val="SingleTxtG"/>
      </w:pPr>
      <w:r w:rsidRPr="008B779F">
        <w:lastRenderedPageBreak/>
        <w:t>194.</w:t>
      </w:r>
      <w:r w:rsidRPr="008B779F">
        <w:tab/>
        <w:t>В феврале 2017 года правление Ассоциации по защите прав лиц, вышедших на пенсию с государственной службы (ББГО), представило спикеру парламента «Межамериканскую конвенцию о защите прав человека пожилых людей» и попросило ратифицировать этот документ. 19 августа 2021 года Комитет докладчиков парламента провел заседание по вышеупомянутому договору.</w:t>
      </w:r>
    </w:p>
    <w:p w14:paraId="549F3C1A" w14:textId="77777777" w:rsidR="008B779F" w:rsidRPr="008B779F" w:rsidRDefault="008B779F" w:rsidP="001E16AB">
      <w:pPr>
        <w:pStyle w:val="SingleTxtG"/>
      </w:pPr>
      <w:r w:rsidRPr="008B779F">
        <w:t>195.</w:t>
      </w:r>
      <w:r w:rsidRPr="008B779F">
        <w:tab/>
        <w:t>Пожилые люди, проживающие в учреждениях по уходу, защищены Законом об учреждениях по уходу. Правительство взяло на себя обязательство улучшить социальную защиту пожилых и уход за ними. Существуют партнерские соглашения как с коммерческими, так и некоммерческими организациями для поощрения самостоятельного образа жизни пожилых людей.</w:t>
      </w:r>
    </w:p>
    <w:p w14:paraId="7BD19BB1" w14:textId="5872DFFC" w:rsidR="008B779F" w:rsidRPr="008B779F" w:rsidRDefault="008B779F" w:rsidP="001E16AB">
      <w:pPr>
        <w:pStyle w:val="SingleTxtG"/>
      </w:pPr>
      <w:r w:rsidRPr="008B779F">
        <w:t>196.</w:t>
      </w:r>
      <w:r w:rsidRPr="008B779F">
        <w:tab/>
        <w:t>Чтобы гарантировать права коренных и племенных народов, государство начало процесс официального юридического признания их коллективных прав. Законопроект о коллективных правах коренных народов и племенных общин был впервые представлен в парламент в 2019 году. После рассмотрения президентской комиссией, созданной нынешним правительством, законопроект с поправками в настоящее время вынесен на публичное обсуждение в парламенте.</w:t>
      </w:r>
    </w:p>
    <w:p w14:paraId="334EC4DF" w14:textId="0AF9AD10" w:rsidR="008B779F" w:rsidRPr="008B779F" w:rsidRDefault="008B779F" w:rsidP="001E16AB">
      <w:pPr>
        <w:pStyle w:val="SingleTxtG"/>
      </w:pPr>
      <w:r w:rsidRPr="008B779F">
        <w:t>197.</w:t>
      </w:r>
      <w:r w:rsidRPr="008B779F">
        <w:tab/>
        <w:t xml:space="preserve">Большинство коренных и племенных народов проживают в округах Сипаливини, Брокопондо и Маровейн. В рамках Программы совершенствования базового образования </w:t>
      </w:r>
      <w:r w:rsidRPr="008B779F">
        <w:rPr>
          <w:lang w:val="en-GB"/>
        </w:rPr>
        <w:t>II</w:t>
      </w:r>
      <w:r w:rsidRPr="008B779F">
        <w:t xml:space="preserve"> планируется увеличить долю учащихся в округе Сипаливини, своевременно получивших начальное образование (до 8 класса), с 8</w:t>
      </w:r>
      <w:r w:rsidR="001E16AB">
        <w:t> </w:t>
      </w:r>
      <w:r w:rsidRPr="008B779F">
        <w:t>% до 25</w:t>
      </w:r>
      <w:r w:rsidR="001E16AB">
        <w:t> </w:t>
      </w:r>
      <w:r w:rsidRPr="008B779F">
        <w:t>%,</w:t>
      </w:r>
      <w:r w:rsidR="001E16AB">
        <w:br/>
      </w:r>
      <w:r w:rsidRPr="008B779F">
        <w:t xml:space="preserve">а в округе Брокопондо </w:t>
      </w:r>
      <w:r w:rsidR="001E16AB" w:rsidRPr="00B76E19">
        <w:t>‒‒</w:t>
      </w:r>
      <w:r w:rsidRPr="008B779F">
        <w:t xml:space="preserve"> с 16</w:t>
      </w:r>
      <w:r w:rsidR="001E16AB">
        <w:t> </w:t>
      </w:r>
      <w:r w:rsidRPr="008B779F">
        <w:t>% до 30</w:t>
      </w:r>
      <w:r w:rsidR="001E16AB">
        <w:t> </w:t>
      </w:r>
      <w:r w:rsidRPr="008B779F">
        <w:t>%.</w:t>
      </w:r>
    </w:p>
    <w:p w14:paraId="6FE36451" w14:textId="77777777" w:rsidR="008B779F" w:rsidRPr="008B779F" w:rsidRDefault="008B779F" w:rsidP="001E16AB">
      <w:pPr>
        <w:pStyle w:val="H23G"/>
      </w:pPr>
      <w:r w:rsidRPr="008B779F">
        <w:tab/>
      </w:r>
      <w:r w:rsidRPr="008B779F">
        <w:tab/>
        <w:t>Услуги социальной защиты</w:t>
      </w:r>
    </w:p>
    <w:p w14:paraId="018C784E" w14:textId="19636C06" w:rsidR="008B779F" w:rsidRPr="008B779F" w:rsidRDefault="008B779F" w:rsidP="001E16AB">
      <w:pPr>
        <w:pStyle w:val="SingleTxtG"/>
      </w:pPr>
      <w:r w:rsidRPr="008B779F">
        <w:t>198.</w:t>
      </w:r>
      <w:r w:rsidRPr="008B779F">
        <w:tab/>
        <w:t>Министерство социальных дел и жилищного строительства несет основную ответственность за разработку и реализацию политики социальной защиты. Выявленные целевые группы в основном представляют собой уязвимые группы или группы риска, такие как пожилые люди или инвалиды, дети и женщины из бедных домохозяйств или домохозяйств с минимальным ежемесячным доходом.</w:t>
      </w:r>
    </w:p>
    <w:p w14:paraId="04F00C00" w14:textId="594AFD04" w:rsidR="008B779F" w:rsidRPr="008B779F" w:rsidRDefault="008B779F" w:rsidP="001E16AB">
      <w:pPr>
        <w:pStyle w:val="SingleTxtG"/>
      </w:pPr>
      <w:r w:rsidRPr="008B779F">
        <w:t>199.</w:t>
      </w:r>
      <w:r w:rsidRPr="008B779F">
        <w:tab/>
        <w:t>Правительство увеличило размер помощи для одиноких лиц с 33</w:t>
      </w:r>
      <w:r w:rsidR="00106D61">
        <w:br/>
      </w:r>
      <w:r w:rsidRPr="008B779F">
        <w:t xml:space="preserve">до 108 суринамских долларов (рост на 227 %), а для домохозяйств </w:t>
      </w:r>
      <w:r w:rsidR="00106D61" w:rsidRPr="00B76E19">
        <w:t>‒‒</w:t>
      </w:r>
      <w:r w:rsidRPr="008B779F">
        <w:t xml:space="preserve"> с 40,50</w:t>
      </w:r>
      <w:r w:rsidR="00106D61">
        <w:br/>
      </w:r>
      <w:r w:rsidRPr="008B779F">
        <w:t>до 115,50 суринамских долларов, что означает увеличение на 185</w:t>
      </w:r>
      <w:r w:rsidR="00106D61">
        <w:t> </w:t>
      </w:r>
      <w:r w:rsidRPr="008B779F">
        <w:t>%. С июля 2021 года размер всех вышеупомянутых базовых услуг социальной защиты был увеличен следующим образом:</w:t>
      </w:r>
    </w:p>
    <w:p w14:paraId="0809104E" w14:textId="77777777" w:rsidR="008B779F" w:rsidRPr="008B779F" w:rsidRDefault="008B779F" w:rsidP="001E16AB">
      <w:pPr>
        <w:pStyle w:val="Bullet1G"/>
      </w:pPr>
      <w:r w:rsidRPr="008B779F">
        <w:t>пособие для пожилых людей с 750 суринамских долларов до 1000 суринамских долларов в месяц;</w:t>
      </w:r>
    </w:p>
    <w:p w14:paraId="5EC33711" w14:textId="77777777" w:rsidR="008B779F" w:rsidRPr="008B779F" w:rsidRDefault="008B779F" w:rsidP="001E16AB">
      <w:pPr>
        <w:pStyle w:val="Bullet1G"/>
      </w:pPr>
      <w:r w:rsidRPr="008B779F">
        <w:t>общее пособие на ребенка с 75 до 125 суринамских долларов в месяц;</w:t>
      </w:r>
    </w:p>
    <w:p w14:paraId="022460A0" w14:textId="77777777" w:rsidR="008B779F" w:rsidRPr="008B779F" w:rsidRDefault="008B779F" w:rsidP="001E16AB">
      <w:pPr>
        <w:pStyle w:val="Bullet1G"/>
      </w:pPr>
      <w:r w:rsidRPr="008B779F">
        <w:t>финансовая помощь инвалидам с 500 до 750 суринамских долларов в месяц;</w:t>
      </w:r>
    </w:p>
    <w:p w14:paraId="489B90D3" w14:textId="7F459C59" w:rsidR="008B779F" w:rsidRPr="008B779F" w:rsidRDefault="008B779F" w:rsidP="001E16AB">
      <w:pPr>
        <w:pStyle w:val="Bullet1G"/>
      </w:pPr>
      <w:r w:rsidRPr="008B779F">
        <w:t>финансовая помощь уязвимым домохозяйствам увеличилась с 500</w:t>
      </w:r>
      <w:r w:rsidR="001E16AB">
        <w:br/>
      </w:r>
      <w:r w:rsidRPr="008B779F">
        <w:t>до 1000 суринамских долларов в месяц;</w:t>
      </w:r>
    </w:p>
    <w:p w14:paraId="130FB910" w14:textId="77777777" w:rsidR="008B779F" w:rsidRPr="008B779F" w:rsidRDefault="008B779F" w:rsidP="001E16AB">
      <w:pPr>
        <w:pStyle w:val="Bullet1G"/>
      </w:pPr>
      <w:r w:rsidRPr="008B779F">
        <w:t>кроме того, правительство выделяло 200 млн суринамских долларов в год на продуктовые наборы для уязвимых домохозяйств и установило максимальные отпускные цены на 30 основных товаров.</w:t>
      </w:r>
    </w:p>
    <w:p w14:paraId="5D3B4D17" w14:textId="77777777" w:rsidR="008B779F" w:rsidRPr="008B779F" w:rsidRDefault="008B779F" w:rsidP="001E16AB">
      <w:pPr>
        <w:pStyle w:val="SingleTxtG"/>
      </w:pPr>
      <w:r w:rsidRPr="008B779F">
        <w:t>200.</w:t>
      </w:r>
      <w:r w:rsidRPr="008B779F">
        <w:tab/>
        <w:t xml:space="preserve">В таблице ниже показаны расходы правительства на социальный сектор (субсидии и трансферты) за четырехлетний период 2015‒2018 годов, они представлены как доля от общего объема субсидий и трансфертов правительства. </w:t>
      </w:r>
    </w:p>
    <w:p w14:paraId="470940A0" w14:textId="54A27547" w:rsidR="008B779F" w:rsidRPr="008B779F" w:rsidRDefault="008B779F" w:rsidP="00106D61">
      <w:pPr>
        <w:pStyle w:val="H23G"/>
        <w:pageBreakBefore/>
      </w:pPr>
      <w:r w:rsidRPr="008B779F">
        <w:lastRenderedPageBreak/>
        <w:tab/>
      </w:r>
      <w:r w:rsidRPr="008B779F">
        <w:tab/>
        <w:t>Субсидии и трансферты в Суринаме, 2015</w:t>
      </w:r>
      <w:r w:rsidR="00413F68" w:rsidRPr="00B76E19">
        <w:t>‒</w:t>
      </w:r>
      <w:r w:rsidRPr="008B779F">
        <w:t>2018 годы</w:t>
      </w:r>
      <w:r w:rsidR="00413F68">
        <w:br/>
      </w:r>
      <w:r w:rsidRPr="008B779F">
        <w:t>(млн суринамских долларов)</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682"/>
        <w:gridCol w:w="922"/>
        <w:gridCol w:w="922"/>
        <w:gridCol w:w="922"/>
        <w:gridCol w:w="922"/>
      </w:tblGrid>
      <w:tr w:rsidR="008B779F" w:rsidRPr="008B779F" w14:paraId="0E718936" w14:textId="77777777" w:rsidTr="001E16AB">
        <w:trPr>
          <w:tblHeader/>
        </w:trPr>
        <w:tc>
          <w:tcPr>
            <w:tcW w:w="3682" w:type="dxa"/>
            <w:vMerge w:val="restart"/>
            <w:tcBorders>
              <w:top w:val="single" w:sz="4" w:space="0" w:color="auto"/>
              <w:bottom w:val="single" w:sz="12" w:space="0" w:color="auto"/>
            </w:tcBorders>
            <w:shd w:val="clear" w:color="auto" w:fill="auto"/>
            <w:vAlign w:val="bottom"/>
          </w:tcPr>
          <w:p w14:paraId="490108B9" w14:textId="77777777" w:rsidR="008B779F" w:rsidRPr="008B779F" w:rsidRDefault="008B779F" w:rsidP="00413F68">
            <w:pPr>
              <w:spacing w:before="80" w:after="80" w:line="200" w:lineRule="exact"/>
              <w:ind w:right="113"/>
              <w:rPr>
                <w:rFonts w:eastAsia="Times New Roman" w:cs="Times New Roman"/>
                <w:i/>
                <w:sz w:val="16"/>
                <w:szCs w:val="20"/>
              </w:rPr>
            </w:pPr>
          </w:p>
        </w:tc>
        <w:tc>
          <w:tcPr>
            <w:tcW w:w="3688" w:type="dxa"/>
            <w:gridSpan w:val="4"/>
            <w:tcBorders>
              <w:top w:val="single" w:sz="4" w:space="0" w:color="auto"/>
              <w:bottom w:val="single" w:sz="4" w:space="0" w:color="auto"/>
            </w:tcBorders>
            <w:shd w:val="clear" w:color="auto" w:fill="auto"/>
            <w:vAlign w:val="bottom"/>
          </w:tcPr>
          <w:p w14:paraId="47B88FCD" w14:textId="07C24B8F" w:rsidR="008B779F" w:rsidRPr="008B779F" w:rsidRDefault="008B779F" w:rsidP="00413F68">
            <w:pPr>
              <w:spacing w:before="80" w:after="80" w:line="200" w:lineRule="exact"/>
              <w:ind w:right="113"/>
              <w:jc w:val="center"/>
              <w:rPr>
                <w:rFonts w:eastAsia="Times New Roman" w:cs="Times New Roman"/>
                <w:i/>
                <w:sz w:val="16"/>
                <w:szCs w:val="20"/>
              </w:rPr>
            </w:pPr>
            <w:r w:rsidRPr="008B779F">
              <w:rPr>
                <w:rFonts w:eastAsia="Times New Roman" w:cs="Times New Roman"/>
                <w:i/>
                <w:iCs/>
                <w:sz w:val="16"/>
                <w:szCs w:val="20"/>
              </w:rPr>
              <w:t>Субсидии и трансферты</w:t>
            </w:r>
            <w:r w:rsidR="001E16AB">
              <w:rPr>
                <w:rFonts w:eastAsia="Times New Roman" w:cs="Times New Roman"/>
                <w:i/>
                <w:iCs/>
                <w:sz w:val="16"/>
                <w:szCs w:val="20"/>
              </w:rPr>
              <w:br/>
            </w:r>
            <w:r w:rsidRPr="008B779F">
              <w:rPr>
                <w:rFonts w:eastAsia="Times New Roman" w:cs="Times New Roman"/>
                <w:i/>
                <w:iCs/>
                <w:sz w:val="16"/>
                <w:szCs w:val="20"/>
              </w:rPr>
              <w:t>(млн суринамских долларов)</w:t>
            </w:r>
          </w:p>
        </w:tc>
      </w:tr>
      <w:tr w:rsidR="008B779F" w:rsidRPr="008B779F" w14:paraId="54011517" w14:textId="77777777" w:rsidTr="001E16AB">
        <w:trPr>
          <w:tblHeader/>
        </w:trPr>
        <w:tc>
          <w:tcPr>
            <w:tcW w:w="3682" w:type="dxa"/>
            <w:vMerge/>
            <w:tcBorders>
              <w:top w:val="single" w:sz="12" w:space="0" w:color="auto"/>
              <w:bottom w:val="single" w:sz="12" w:space="0" w:color="auto"/>
            </w:tcBorders>
            <w:shd w:val="clear" w:color="auto" w:fill="auto"/>
            <w:vAlign w:val="bottom"/>
          </w:tcPr>
          <w:p w14:paraId="34A99903" w14:textId="77777777" w:rsidR="008B779F" w:rsidRPr="008B779F" w:rsidRDefault="008B779F" w:rsidP="00413F68">
            <w:pPr>
              <w:spacing w:before="40" w:after="40" w:line="220" w:lineRule="exact"/>
              <w:ind w:right="113"/>
              <w:rPr>
                <w:rFonts w:eastAsia="Times New Roman" w:cs="Times New Roman"/>
                <w:sz w:val="18"/>
                <w:szCs w:val="20"/>
              </w:rPr>
            </w:pPr>
          </w:p>
        </w:tc>
        <w:tc>
          <w:tcPr>
            <w:tcW w:w="922" w:type="dxa"/>
            <w:tcBorders>
              <w:top w:val="single" w:sz="4" w:space="0" w:color="auto"/>
              <w:bottom w:val="single" w:sz="12" w:space="0" w:color="auto"/>
            </w:tcBorders>
            <w:shd w:val="clear" w:color="auto" w:fill="auto"/>
            <w:vAlign w:val="bottom"/>
          </w:tcPr>
          <w:p w14:paraId="695FCB00" w14:textId="1BED2CBC" w:rsidR="008B779F" w:rsidRPr="008B779F" w:rsidRDefault="008B779F" w:rsidP="00413F68">
            <w:pPr>
              <w:spacing w:before="40" w:after="40" w:line="220" w:lineRule="exact"/>
              <w:ind w:right="113"/>
              <w:jc w:val="right"/>
              <w:rPr>
                <w:rFonts w:eastAsia="Times New Roman" w:cs="Times New Roman"/>
                <w:i/>
                <w:sz w:val="16"/>
                <w:szCs w:val="20"/>
              </w:rPr>
            </w:pPr>
            <w:r w:rsidRPr="008B779F">
              <w:rPr>
                <w:rFonts w:eastAsia="Times New Roman" w:cs="Times New Roman"/>
                <w:i/>
                <w:sz w:val="16"/>
                <w:szCs w:val="20"/>
                <w:lang w:val="en-GB"/>
              </w:rPr>
              <w:t>2015</w:t>
            </w:r>
          </w:p>
        </w:tc>
        <w:tc>
          <w:tcPr>
            <w:tcW w:w="922" w:type="dxa"/>
            <w:tcBorders>
              <w:top w:val="single" w:sz="4" w:space="0" w:color="auto"/>
              <w:bottom w:val="single" w:sz="12" w:space="0" w:color="auto"/>
            </w:tcBorders>
            <w:shd w:val="clear" w:color="auto" w:fill="auto"/>
            <w:vAlign w:val="bottom"/>
          </w:tcPr>
          <w:p w14:paraId="1AFBA0B6" w14:textId="74D9DEC4" w:rsidR="008B779F" w:rsidRPr="008B779F" w:rsidRDefault="008B779F" w:rsidP="00413F68">
            <w:pPr>
              <w:spacing w:before="40" w:after="40" w:line="220" w:lineRule="exact"/>
              <w:ind w:right="113"/>
              <w:jc w:val="right"/>
              <w:rPr>
                <w:rFonts w:eastAsia="Times New Roman" w:cs="Times New Roman"/>
                <w:i/>
                <w:sz w:val="16"/>
                <w:szCs w:val="20"/>
                <w:lang w:val="en-GB"/>
              </w:rPr>
            </w:pPr>
            <w:r w:rsidRPr="008B779F">
              <w:rPr>
                <w:rFonts w:eastAsia="Times New Roman" w:cs="Times New Roman"/>
                <w:i/>
                <w:sz w:val="16"/>
                <w:szCs w:val="20"/>
                <w:lang w:val="en-GB"/>
              </w:rPr>
              <w:t>2016</w:t>
            </w:r>
          </w:p>
        </w:tc>
        <w:tc>
          <w:tcPr>
            <w:tcW w:w="922" w:type="dxa"/>
            <w:tcBorders>
              <w:top w:val="single" w:sz="4" w:space="0" w:color="auto"/>
              <w:bottom w:val="single" w:sz="12" w:space="0" w:color="auto"/>
            </w:tcBorders>
            <w:shd w:val="clear" w:color="auto" w:fill="auto"/>
            <w:vAlign w:val="bottom"/>
          </w:tcPr>
          <w:p w14:paraId="42511433" w14:textId="6544076D" w:rsidR="008B779F" w:rsidRPr="008B779F" w:rsidRDefault="008B779F" w:rsidP="00413F68">
            <w:pPr>
              <w:spacing w:before="40" w:after="40" w:line="220" w:lineRule="exact"/>
              <w:ind w:right="113"/>
              <w:jc w:val="right"/>
              <w:rPr>
                <w:rFonts w:eastAsia="Times New Roman" w:cs="Times New Roman"/>
                <w:i/>
                <w:sz w:val="16"/>
                <w:szCs w:val="20"/>
                <w:lang w:val="en-GB"/>
              </w:rPr>
            </w:pPr>
            <w:r w:rsidRPr="008B779F">
              <w:rPr>
                <w:rFonts w:eastAsia="Times New Roman" w:cs="Times New Roman"/>
                <w:i/>
                <w:sz w:val="16"/>
                <w:szCs w:val="20"/>
                <w:lang w:val="en-GB"/>
              </w:rPr>
              <w:t>2017</w:t>
            </w:r>
          </w:p>
        </w:tc>
        <w:tc>
          <w:tcPr>
            <w:tcW w:w="922" w:type="dxa"/>
            <w:tcBorders>
              <w:top w:val="single" w:sz="4" w:space="0" w:color="auto"/>
              <w:bottom w:val="single" w:sz="12" w:space="0" w:color="auto"/>
            </w:tcBorders>
            <w:shd w:val="clear" w:color="auto" w:fill="auto"/>
            <w:vAlign w:val="bottom"/>
          </w:tcPr>
          <w:p w14:paraId="3B80B734" w14:textId="7DDDD51C" w:rsidR="008B779F" w:rsidRPr="008B779F" w:rsidRDefault="008B779F" w:rsidP="00413F68">
            <w:pPr>
              <w:spacing w:before="40" w:after="40" w:line="220" w:lineRule="exact"/>
              <w:ind w:right="113"/>
              <w:jc w:val="right"/>
              <w:rPr>
                <w:rFonts w:eastAsia="Times New Roman" w:cs="Times New Roman"/>
                <w:i/>
                <w:sz w:val="16"/>
                <w:szCs w:val="20"/>
                <w:lang w:val="en-GB"/>
              </w:rPr>
            </w:pPr>
            <w:r w:rsidRPr="008B779F">
              <w:rPr>
                <w:rFonts w:eastAsia="Times New Roman" w:cs="Times New Roman"/>
                <w:i/>
                <w:sz w:val="16"/>
                <w:szCs w:val="20"/>
                <w:lang w:val="en-GB"/>
              </w:rPr>
              <w:t>2018</w:t>
            </w:r>
          </w:p>
        </w:tc>
      </w:tr>
      <w:tr w:rsidR="001E16AB" w:rsidRPr="008B779F" w14:paraId="776A0B5D" w14:textId="77777777" w:rsidTr="001E16AB">
        <w:trPr>
          <w:trHeight w:hRule="exact" w:val="113"/>
          <w:tblHeader/>
        </w:trPr>
        <w:tc>
          <w:tcPr>
            <w:tcW w:w="3682" w:type="dxa"/>
            <w:tcBorders>
              <w:top w:val="single" w:sz="12" w:space="0" w:color="auto"/>
              <w:bottom w:val="nil"/>
            </w:tcBorders>
            <w:shd w:val="clear" w:color="auto" w:fill="auto"/>
          </w:tcPr>
          <w:p w14:paraId="715643EF" w14:textId="77777777" w:rsidR="001E16AB" w:rsidRPr="008B779F" w:rsidRDefault="001E16AB" w:rsidP="00413F68">
            <w:pPr>
              <w:spacing w:before="40" w:after="40" w:line="220" w:lineRule="exact"/>
              <w:ind w:right="113"/>
              <w:rPr>
                <w:rFonts w:eastAsia="Times New Roman" w:cs="Times New Roman"/>
                <w:sz w:val="18"/>
                <w:szCs w:val="20"/>
              </w:rPr>
            </w:pPr>
          </w:p>
        </w:tc>
        <w:tc>
          <w:tcPr>
            <w:tcW w:w="922" w:type="dxa"/>
            <w:tcBorders>
              <w:top w:val="single" w:sz="12" w:space="0" w:color="auto"/>
              <w:bottom w:val="nil"/>
            </w:tcBorders>
            <w:shd w:val="clear" w:color="auto" w:fill="auto"/>
            <w:vAlign w:val="bottom"/>
          </w:tcPr>
          <w:p w14:paraId="15791645" w14:textId="77777777" w:rsidR="001E16AB" w:rsidRPr="008B779F" w:rsidRDefault="001E16AB" w:rsidP="00413F68">
            <w:pPr>
              <w:spacing w:before="40" w:after="40" w:line="220" w:lineRule="exact"/>
              <w:ind w:right="113"/>
              <w:jc w:val="right"/>
              <w:rPr>
                <w:rFonts w:eastAsia="Times New Roman" w:cs="Times New Roman"/>
                <w:sz w:val="18"/>
                <w:szCs w:val="20"/>
                <w:lang w:val="en-GB"/>
              </w:rPr>
            </w:pPr>
          </w:p>
        </w:tc>
        <w:tc>
          <w:tcPr>
            <w:tcW w:w="922" w:type="dxa"/>
            <w:tcBorders>
              <w:top w:val="single" w:sz="12" w:space="0" w:color="auto"/>
              <w:bottom w:val="nil"/>
            </w:tcBorders>
            <w:shd w:val="clear" w:color="auto" w:fill="auto"/>
            <w:vAlign w:val="bottom"/>
          </w:tcPr>
          <w:p w14:paraId="61582503" w14:textId="77777777" w:rsidR="001E16AB" w:rsidRPr="008B779F" w:rsidRDefault="001E16AB" w:rsidP="00413F68">
            <w:pPr>
              <w:spacing w:before="40" w:after="40" w:line="220" w:lineRule="exact"/>
              <w:ind w:right="113"/>
              <w:jc w:val="right"/>
              <w:rPr>
                <w:rFonts w:eastAsia="Times New Roman" w:cs="Times New Roman"/>
                <w:sz w:val="18"/>
                <w:szCs w:val="20"/>
                <w:lang w:val="en-GB"/>
              </w:rPr>
            </w:pPr>
          </w:p>
        </w:tc>
        <w:tc>
          <w:tcPr>
            <w:tcW w:w="922" w:type="dxa"/>
            <w:tcBorders>
              <w:top w:val="single" w:sz="12" w:space="0" w:color="auto"/>
              <w:bottom w:val="nil"/>
            </w:tcBorders>
            <w:shd w:val="clear" w:color="auto" w:fill="auto"/>
            <w:vAlign w:val="bottom"/>
          </w:tcPr>
          <w:p w14:paraId="0D90DD07" w14:textId="77777777" w:rsidR="001E16AB" w:rsidRPr="008B779F" w:rsidRDefault="001E16AB" w:rsidP="00413F68">
            <w:pPr>
              <w:spacing w:before="40" w:after="40" w:line="220" w:lineRule="exact"/>
              <w:ind w:right="113"/>
              <w:jc w:val="right"/>
              <w:rPr>
                <w:rFonts w:eastAsia="Times New Roman" w:cs="Times New Roman"/>
                <w:sz w:val="18"/>
                <w:szCs w:val="20"/>
                <w:lang w:val="en-GB"/>
              </w:rPr>
            </w:pPr>
          </w:p>
        </w:tc>
        <w:tc>
          <w:tcPr>
            <w:tcW w:w="922" w:type="dxa"/>
            <w:tcBorders>
              <w:top w:val="single" w:sz="12" w:space="0" w:color="auto"/>
              <w:bottom w:val="nil"/>
            </w:tcBorders>
            <w:shd w:val="clear" w:color="auto" w:fill="auto"/>
            <w:vAlign w:val="bottom"/>
          </w:tcPr>
          <w:p w14:paraId="097C0F77" w14:textId="77777777" w:rsidR="001E16AB" w:rsidRPr="008B779F" w:rsidRDefault="001E16AB" w:rsidP="00413F68">
            <w:pPr>
              <w:spacing w:before="40" w:after="40" w:line="220" w:lineRule="exact"/>
              <w:ind w:right="113"/>
              <w:jc w:val="right"/>
              <w:rPr>
                <w:rFonts w:eastAsia="Times New Roman" w:cs="Times New Roman"/>
                <w:sz w:val="18"/>
                <w:szCs w:val="20"/>
                <w:lang w:val="en-GB"/>
              </w:rPr>
            </w:pPr>
          </w:p>
        </w:tc>
      </w:tr>
      <w:tr w:rsidR="008B779F" w:rsidRPr="008B779F" w14:paraId="045E5B73" w14:textId="77777777" w:rsidTr="001E16AB">
        <w:tc>
          <w:tcPr>
            <w:tcW w:w="3682" w:type="dxa"/>
            <w:tcBorders>
              <w:top w:val="nil"/>
              <w:bottom w:val="nil"/>
            </w:tcBorders>
            <w:shd w:val="clear" w:color="auto" w:fill="auto"/>
          </w:tcPr>
          <w:p w14:paraId="4892ECF8" w14:textId="77777777" w:rsidR="008B779F" w:rsidRPr="008B779F" w:rsidRDefault="008B779F" w:rsidP="00413F68">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 xml:space="preserve">Всего субсидий </w:t>
            </w:r>
            <w:r w:rsidRPr="008B779F">
              <w:rPr>
                <w:rFonts w:eastAsia="Times New Roman" w:cs="Times New Roman"/>
                <w:sz w:val="18"/>
                <w:szCs w:val="20"/>
                <w:lang w:val="en-GB"/>
              </w:rPr>
              <w:t xml:space="preserve">и </w:t>
            </w:r>
            <w:r w:rsidRPr="008B779F">
              <w:rPr>
                <w:rFonts w:eastAsia="Times New Roman" w:cs="Times New Roman"/>
                <w:sz w:val="18"/>
                <w:szCs w:val="20"/>
              </w:rPr>
              <w:t>трансфертов</w:t>
            </w:r>
          </w:p>
        </w:tc>
        <w:tc>
          <w:tcPr>
            <w:tcW w:w="922" w:type="dxa"/>
            <w:tcBorders>
              <w:top w:val="nil"/>
              <w:bottom w:val="nil"/>
            </w:tcBorders>
            <w:shd w:val="clear" w:color="auto" w:fill="auto"/>
            <w:vAlign w:val="bottom"/>
          </w:tcPr>
          <w:p w14:paraId="4799C939" w14:textId="77777777" w:rsidR="008B779F" w:rsidRPr="008B779F" w:rsidRDefault="008B779F" w:rsidP="00413F68">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1 769</w:t>
            </w:r>
          </w:p>
        </w:tc>
        <w:tc>
          <w:tcPr>
            <w:tcW w:w="922" w:type="dxa"/>
            <w:tcBorders>
              <w:top w:val="nil"/>
              <w:bottom w:val="nil"/>
            </w:tcBorders>
            <w:shd w:val="clear" w:color="auto" w:fill="auto"/>
            <w:vAlign w:val="bottom"/>
          </w:tcPr>
          <w:p w14:paraId="71C97575" w14:textId="77777777" w:rsidR="008B779F" w:rsidRPr="008B779F" w:rsidRDefault="008B779F" w:rsidP="00413F68">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1 770</w:t>
            </w:r>
          </w:p>
        </w:tc>
        <w:tc>
          <w:tcPr>
            <w:tcW w:w="922" w:type="dxa"/>
            <w:tcBorders>
              <w:top w:val="nil"/>
              <w:bottom w:val="nil"/>
            </w:tcBorders>
            <w:shd w:val="clear" w:color="auto" w:fill="auto"/>
            <w:vAlign w:val="bottom"/>
          </w:tcPr>
          <w:p w14:paraId="58ABFCF8" w14:textId="77777777" w:rsidR="008B779F" w:rsidRPr="008B779F" w:rsidRDefault="008B779F" w:rsidP="00413F68">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2 404</w:t>
            </w:r>
          </w:p>
        </w:tc>
        <w:tc>
          <w:tcPr>
            <w:tcW w:w="922" w:type="dxa"/>
            <w:tcBorders>
              <w:top w:val="nil"/>
              <w:bottom w:val="nil"/>
            </w:tcBorders>
            <w:shd w:val="clear" w:color="auto" w:fill="auto"/>
            <w:vAlign w:val="bottom"/>
          </w:tcPr>
          <w:p w14:paraId="59148C7C" w14:textId="77777777" w:rsidR="008B779F" w:rsidRPr="008B779F" w:rsidRDefault="008B779F" w:rsidP="00413F68">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3 501</w:t>
            </w:r>
          </w:p>
        </w:tc>
      </w:tr>
      <w:tr w:rsidR="008B779F" w:rsidRPr="008B779F" w14:paraId="42B9AAA0" w14:textId="77777777" w:rsidTr="001E16AB">
        <w:tc>
          <w:tcPr>
            <w:tcW w:w="3682" w:type="dxa"/>
            <w:tcBorders>
              <w:top w:val="nil"/>
              <w:bottom w:val="nil"/>
            </w:tcBorders>
            <w:shd w:val="clear" w:color="auto" w:fill="auto"/>
          </w:tcPr>
          <w:p w14:paraId="32E6FB8F" w14:textId="77777777" w:rsidR="008B779F" w:rsidRPr="008B779F" w:rsidRDefault="008B779F" w:rsidP="00413F68">
            <w:pPr>
              <w:spacing w:before="40" w:after="40" w:line="220" w:lineRule="exact"/>
              <w:ind w:right="113"/>
              <w:rPr>
                <w:rFonts w:eastAsia="Times New Roman" w:cs="Times New Roman"/>
                <w:sz w:val="18"/>
                <w:szCs w:val="20"/>
                <w:lang w:val="en-GB"/>
              </w:rPr>
            </w:pPr>
            <w:r w:rsidRPr="008B779F">
              <w:rPr>
                <w:rFonts w:eastAsia="Times New Roman" w:cs="Times New Roman"/>
                <w:sz w:val="18"/>
                <w:szCs w:val="20"/>
              </w:rPr>
              <w:t>Министерство здравоохранения</w:t>
            </w:r>
          </w:p>
        </w:tc>
        <w:tc>
          <w:tcPr>
            <w:tcW w:w="922" w:type="dxa"/>
            <w:tcBorders>
              <w:top w:val="nil"/>
              <w:bottom w:val="nil"/>
            </w:tcBorders>
            <w:shd w:val="clear" w:color="auto" w:fill="auto"/>
            <w:vAlign w:val="bottom"/>
          </w:tcPr>
          <w:p w14:paraId="624D59F0" w14:textId="77777777" w:rsidR="008B779F" w:rsidRPr="008B779F" w:rsidRDefault="008B779F" w:rsidP="00413F68">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94</w:t>
            </w:r>
          </w:p>
        </w:tc>
        <w:tc>
          <w:tcPr>
            <w:tcW w:w="922" w:type="dxa"/>
            <w:tcBorders>
              <w:top w:val="nil"/>
              <w:bottom w:val="nil"/>
            </w:tcBorders>
            <w:shd w:val="clear" w:color="auto" w:fill="auto"/>
            <w:vAlign w:val="bottom"/>
          </w:tcPr>
          <w:p w14:paraId="4C8046D8" w14:textId="77777777" w:rsidR="008B779F" w:rsidRPr="008B779F" w:rsidRDefault="008B779F" w:rsidP="00413F68">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212</w:t>
            </w:r>
          </w:p>
        </w:tc>
        <w:tc>
          <w:tcPr>
            <w:tcW w:w="922" w:type="dxa"/>
            <w:tcBorders>
              <w:top w:val="nil"/>
              <w:bottom w:val="nil"/>
            </w:tcBorders>
            <w:shd w:val="clear" w:color="auto" w:fill="auto"/>
            <w:vAlign w:val="bottom"/>
          </w:tcPr>
          <w:p w14:paraId="702AB391" w14:textId="77777777" w:rsidR="008B779F" w:rsidRPr="008B779F" w:rsidRDefault="008B779F" w:rsidP="00413F68">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3 256</w:t>
            </w:r>
          </w:p>
        </w:tc>
        <w:tc>
          <w:tcPr>
            <w:tcW w:w="922" w:type="dxa"/>
            <w:tcBorders>
              <w:top w:val="nil"/>
              <w:bottom w:val="nil"/>
            </w:tcBorders>
            <w:shd w:val="clear" w:color="auto" w:fill="auto"/>
            <w:vAlign w:val="bottom"/>
          </w:tcPr>
          <w:p w14:paraId="3137BF7B" w14:textId="77777777" w:rsidR="008B779F" w:rsidRPr="008B779F" w:rsidRDefault="008B779F" w:rsidP="00413F68">
            <w:pPr>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746</w:t>
            </w:r>
          </w:p>
        </w:tc>
      </w:tr>
      <w:tr w:rsidR="008B779F" w:rsidRPr="008B779F" w14:paraId="2AF6A67B" w14:textId="77777777" w:rsidTr="001E16AB">
        <w:tc>
          <w:tcPr>
            <w:tcW w:w="3682" w:type="dxa"/>
            <w:tcBorders>
              <w:top w:val="nil"/>
            </w:tcBorders>
            <w:shd w:val="clear" w:color="auto" w:fill="auto"/>
          </w:tcPr>
          <w:p w14:paraId="67D386E7" w14:textId="7138932E" w:rsidR="008B779F" w:rsidRPr="008B779F" w:rsidRDefault="008B779F" w:rsidP="00413F68">
            <w:pPr>
              <w:keepNext/>
              <w:spacing w:before="40" w:after="40" w:line="220" w:lineRule="exact"/>
              <w:ind w:right="113"/>
              <w:rPr>
                <w:rFonts w:eastAsia="Times New Roman" w:cs="Times New Roman"/>
                <w:sz w:val="18"/>
                <w:szCs w:val="18"/>
              </w:rPr>
            </w:pPr>
            <w:r w:rsidRPr="008B779F">
              <w:rPr>
                <w:rFonts w:eastAsia="Times New Roman" w:cs="Times New Roman"/>
                <w:sz w:val="18"/>
                <w:szCs w:val="18"/>
              </w:rPr>
              <w:t>Министерство образования, науки</w:t>
            </w:r>
            <w:r w:rsidR="001E16AB">
              <w:rPr>
                <w:rFonts w:eastAsia="Times New Roman" w:cs="Times New Roman"/>
                <w:sz w:val="18"/>
                <w:szCs w:val="18"/>
              </w:rPr>
              <w:t xml:space="preserve"> </w:t>
            </w:r>
            <w:r w:rsidRPr="008B779F">
              <w:rPr>
                <w:rFonts w:eastAsia="Times New Roman" w:cs="Times New Roman"/>
                <w:sz w:val="18"/>
                <w:szCs w:val="18"/>
              </w:rPr>
              <w:t>и культуры</w:t>
            </w:r>
          </w:p>
        </w:tc>
        <w:tc>
          <w:tcPr>
            <w:tcW w:w="922" w:type="dxa"/>
            <w:tcBorders>
              <w:top w:val="nil"/>
            </w:tcBorders>
            <w:shd w:val="clear" w:color="auto" w:fill="auto"/>
            <w:vAlign w:val="bottom"/>
          </w:tcPr>
          <w:p w14:paraId="38EB3066" w14:textId="77777777" w:rsidR="008B779F" w:rsidRPr="008B779F" w:rsidRDefault="008B779F" w:rsidP="00413F68">
            <w:pPr>
              <w:keepNext/>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258</w:t>
            </w:r>
          </w:p>
        </w:tc>
        <w:tc>
          <w:tcPr>
            <w:tcW w:w="922" w:type="dxa"/>
            <w:tcBorders>
              <w:top w:val="nil"/>
            </w:tcBorders>
            <w:shd w:val="clear" w:color="auto" w:fill="auto"/>
            <w:vAlign w:val="bottom"/>
          </w:tcPr>
          <w:p w14:paraId="31AC82C9" w14:textId="77777777" w:rsidR="008B779F" w:rsidRPr="008B779F" w:rsidRDefault="008B779F" w:rsidP="00413F68">
            <w:pPr>
              <w:keepNext/>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261</w:t>
            </w:r>
          </w:p>
        </w:tc>
        <w:tc>
          <w:tcPr>
            <w:tcW w:w="922" w:type="dxa"/>
            <w:tcBorders>
              <w:top w:val="nil"/>
            </w:tcBorders>
            <w:shd w:val="clear" w:color="auto" w:fill="auto"/>
            <w:vAlign w:val="bottom"/>
          </w:tcPr>
          <w:p w14:paraId="422228AB" w14:textId="77777777" w:rsidR="008B779F" w:rsidRPr="008B779F" w:rsidRDefault="008B779F" w:rsidP="00413F68">
            <w:pPr>
              <w:keepNext/>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277</w:t>
            </w:r>
          </w:p>
        </w:tc>
        <w:tc>
          <w:tcPr>
            <w:tcW w:w="922" w:type="dxa"/>
            <w:tcBorders>
              <w:top w:val="nil"/>
            </w:tcBorders>
            <w:shd w:val="clear" w:color="auto" w:fill="auto"/>
            <w:vAlign w:val="bottom"/>
          </w:tcPr>
          <w:p w14:paraId="337F052F" w14:textId="77777777" w:rsidR="008B779F" w:rsidRPr="008B779F" w:rsidRDefault="008B779F" w:rsidP="00413F68">
            <w:pPr>
              <w:keepNext/>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396</w:t>
            </w:r>
          </w:p>
        </w:tc>
      </w:tr>
      <w:tr w:rsidR="008B779F" w:rsidRPr="008B779F" w14:paraId="41984C47" w14:textId="77777777" w:rsidTr="001E16AB">
        <w:tc>
          <w:tcPr>
            <w:tcW w:w="3682" w:type="dxa"/>
            <w:shd w:val="clear" w:color="auto" w:fill="auto"/>
          </w:tcPr>
          <w:p w14:paraId="535D7E52" w14:textId="77777777" w:rsidR="008B779F" w:rsidRPr="008B779F" w:rsidRDefault="008B779F" w:rsidP="00413F68">
            <w:pPr>
              <w:keepNext/>
              <w:spacing w:before="40" w:after="40" w:line="220" w:lineRule="exact"/>
              <w:ind w:right="113"/>
              <w:rPr>
                <w:rFonts w:eastAsia="Times New Roman" w:cs="Times New Roman"/>
                <w:sz w:val="18"/>
                <w:szCs w:val="20"/>
              </w:rPr>
            </w:pPr>
            <w:r w:rsidRPr="008B779F">
              <w:rPr>
                <w:rFonts w:eastAsia="Times New Roman" w:cs="Times New Roman"/>
                <w:sz w:val="18"/>
                <w:szCs w:val="20"/>
              </w:rPr>
              <w:t>Министерство социальных дел и жилищного строительства</w:t>
            </w:r>
          </w:p>
        </w:tc>
        <w:tc>
          <w:tcPr>
            <w:tcW w:w="922" w:type="dxa"/>
            <w:shd w:val="clear" w:color="auto" w:fill="auto"/>
            <w:vAlign w:val="bottom"/>
          </w:tcPr>
          <w:p w14:paraId="44C3EE20" w14:textId="77777777" w:rsidR="008B779F" w:rsidRPr="008B779F" w:rsidRDefault="008B779F" w:rsidP="00413F68">
            <w:pPr>
              <w:keepNext/>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587</w:t>
            </w:r>
          </w:p>
        </w:tc>
        <w:tc>
          <w:tcPr>
            <w:tcW w:w="922" w:type="dxa"/>
            <w:shd w:val="clear" w:color="auto" w:fill="auto"/>
            <w:vAlign w:val="bottom"/>
          </w:tcPr>
          <w:p w14:paraId="2B930F67" w14:textId="77777777" w:rsidR="008B779F" w:rsidRPr="008B779F" w:rsidRDefault="008B779F" w:rsidP="00413F68">
            <w:pPr>
              <w:keepNext/>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463</w:t>
            </w:r>
          </w:p>
        </w:tc>
        <w:tc>
          <w:tcPr>
            <w:tcW w:w="922" w:type="dxa"/>
            <w:shd w:val="clear" w:color="auto" w:fill="auto"/>
            <w:vAlign w:val="bottom"/>
          </w:tcPr>
          <w:p w14:paraId="43C2AAB9" w14:textId="77777777" w:rsidR="008B779F" w:rsidRPr="008B779F" w:rsidRDefault="008B779F" w:rsidP="00413F68">
            <w:pPr>
              <w:keepNext/>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450</w:t>
            </w:r>
          </w:p>
        </w:tc>
        <w:tc>
          <w:tcPr>
            <w:tcW w:w="922" w:type="dxa"/>
            <w:shd w:val="clear" w:color="auto" w:fill="auto"/>
            <w:vAlign w:val="bottom"/>
          </w:tcPr>
          <w:p w14:paraId="1E1C5FEA" w14:textId="77777777" w:rsidR="008B779F" w:rsidRPr="008B779F" w:rsidRDefault="008B779F" w:rsidP="00413F68">
            <w:pPr>
              <w:keepNext/>
              <w:spacing w:before="40" w:after="40" w:line="220" w:lineRule="exact"/>
              <w:ind w:right="113"/>
              <w:jc w:val="right"/>
              <w:rPr>
                <w:rFonts w:eastAsia="Times New Roman" w:cs="Times New Roman"/>
                <w:sz w:val="18"/>
                <w:szCs w:val="20"/>
                <w:lang w:val="en-GB"/>
              </w:rPr>
            </w:pPr>
            <w:r w:rsidRPr="008B779F">
              <w:rPr>
                <w:rFonts w:eastAsia="Times New Roman" w:cs="Times New Roman"/>
                <w:sz w:val="18"/>
                <w:szCs w:val="20"/>
                <w:lang w:val="en-GB"/>
              </w:rPr>
              <w:t>471</w:t>
            </w:r>
          </w:p>
        </w:tc>
      </w:tr>
    </w:tbl>
    <w:p w14:paraId="0AB32972" w14:textId="77777777" w:rsidR="008B779F" w:rsidRPr="008B779F" w:rsidRDefault="008B779F" w:rsidP="001E16AB">
      <w:pPr>
        <w:spacing w:before="120" w:line="220" w:lineRule="exact"/>
        <w:ind w:left="1134" w:right="1134" w:firstLine="170"/>
        <w:rPr>
          <w:rFonts w:eastAsia="Times New Roman" w:cs="Times New Roman"/>
          <w:sz w:val="18"/>
          <w:szCs w:val="20"/>
        </w:rPr>
      </w:pPr>
      <w:r w:rsidRPr="008B779F">
        <w:rPr>
          <w:rFonts w:eastAsia="Times New Roman" w:cs="Times New Roman"/>
          <w:i/>
          <w:iCs/>
          <w:sz w:val="18"/>
          <w:szCs w:val="20"/>
        </w:rPr>
        <w:t xml:space="preserve">Источник: </w:t>
      </w:r>
      <w:r w:rsidRPr="008B779F">
        <w:rPr>
          <w:rFonts w:eastAsia="Times New Roman" w:cs="Times New Roman"/>
          <w:iCs/>
          <w:sz w:val="18"/>
          <w:szCs w:val="20"/>
        </w:rPr>
        <w:t>Министерство финансов Республики Суринам</w:t>
      </w:r>
      <w:r w:rsidRPr="008B779F">
        <w:rPr>
          <w:rFonts w:eastAsia="Times New Roman" w:cs="Times New Roman"/>
          <w:sz w:val="18"/>
          <w:szCs w:val="20"/>
        </w:rPr>
        <w:t>. Статистика государственных финансов за 2015–2018 годы.</w:t>
      </w:r>
    </w:p>
    <w:p w14:paraId="1649B23D" w14:textId="77777777" w:rsidR="008B779F" w:rsidRPr="008B779F" w:rsidRDefault="008B779F" w:rsidP="008B779F">
      <w:pPr>
        <w:spacing w:before="240"/>
        <w:jc w:val="center"/>
        <w:rPr>
          <w:rFonts w:eastAsia="Times New Roman" w:cs="Times New Roman"/>
          <w:szCs w:val="20"/>
          <w:u w:val="single"/>
        </w:rPr>
      </w:pPr>
      <w:r w:rsidRPr="008B779F">
        <w:rPr>
          <w:rFonts w:eastAsia="Times New Roman" w:cs="Times New Roman"/>
          <w:szCs w:val="20"/>
          <w:u w:val="single"/>
        </w:rPr>
        <w:tab/>
      </w:r>
      <w:r w:rsidRPr="008B779F">
        <w:rPr>
          <w:rFonts w:eastAsia="Times New Roman" w:cs="Times New Roman"/>
          <w:szCs w:val="20"/>
          <w:u w:val="single"/>
        </w:rPr>
        <w:tab/>
      </w:r>
      <w:r w:rsidRPr="008B779F">
        <w:rPr>
          <w:rFonts w:eastAsia="Times New Roman" w:cs="Times New Roman"/>
          <w:szCs w:val="20"/>
          <w:u w:val="single"/>
        </w:rPr>
        <w:tab/>
      </w:r>
    </w:p>
    <w:sectPr w:rsidR="008B779F" w:rsidRPr="008B779F" w:rsidSect="00B74585">
      <w:headerReference w:type="even" r:id="rId50"/>
      <w:headerReference w:type="default" r:id="rId51"/>
      <w:footerReference w:type="even" r:id="rId52"/>
      <w:footerReference w:type="default" r:id="rId53"/>
      <w:footerReference w:type="first" r:id="rId5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5B37D" w14:textId="77777777" w:rsidR="007435C5" w:rsidRPr="00A312BC" w:rsidRDefault="007435C5" w:rsidP="00A312BC"/>
  </w:endnote>
  <w:endnote w:type="continuationSeparator" w:id="0">
    <w:p w14:paraId="1F384AC8" w14:textId="77777777" w:rsidR="007435C5" w:rsidRPr="00A312BC" w:rsidRDefault="007435C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panose1 w:val="00000000000000000000"/>
    <w:charset w:val="CC"/>
    <w:family w:val="auto"/>
    <w:pitch w:val="variable"/>
    <w:sig w:usb0="E00002EF" w:usb1="5000205B" w:usb2="00000020" w:usb3="00000000" w:csb0="0000019F" w:csb1="00000000"/>
  </w:font>
  <w:font w:name="Noto Sans Symbols">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3E245" w14:textId="3397F729" w:rsidR="00B74585" w:rsidRPr="00B74585" w:rsidRDefault="00B74585">
    <w:pPr>
      <w:pStyle w:val="a9"/>
    </w:pPr>
    <w:r w:rsidRPr="00B74585">
      <w:rPr>
        <w:b/>
        <w:sz w:val="18"/>
      </w:rPr>
      <w:fldChar w:fldCharType="begin"/>
    </w:r>
    <w:r w:rsidRPr="00B74585">
      <w:rPr>
        <w:b/>
        <w:sz w:val="18"/>
      </w:rPr>
      <w:instrText xml:space="preserve"> PAGE  \* MERGEFORMAT </w:instrText>
    </w:r>
    <w:r w:rsidRPr="00B74585">
      <w:rPr>
        <w:b/>
        <w:sz w:val="18"/>
      </w:rPr>
      <w:fldChar w:fldCharType="separate"/>
    </w:r>
    <w:r w:rsidRPr="00B74585">
      <w:rPr>
        <w:b/>
        <w:noProof/>
        <w:sz w:val="18"/>
      </w:rPr>
      <w:t>2</w:t>
    </w:r>
    <w:r w:rsidRPr="00B74585">
      <w:rPr>
        <w:b/>
        <w:sz w:val="18"/>
      </w:rPr>
      <w:fldChar w:fldCharType="end"/>
    </w:r>
    <w:r>
      <w:rPr>
        <w:b/>
        <w:sz w:val="18"/>
      </w:rPr>
      <w:tab/>
    </w:r>
    <w:r>
      <w:t>GE.22-05811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83D05" w14:textId="79516EEA" w:rsidR="00B74585" w:rsidRPr="00B74585" w:rsidRDefault="00B74585" w:rsidP="00B74585">
    <w:pPr>
      <w:pStyle w:val="a9"/>
      <w:tabs>
        <w:tab w:val="clear" w:pos="9639"/>
        <w:tab w:val="right" w:pos="9638"/>
      </w:tabs>
      <w:rPr>
        <w:b/>
        <w:sz w:val="18"/>
      </w:rPr>
    </w:pPr>
    <w:r>
      <w:t>GE.22-05811</w:t>
    </w:r>
    <w:r>
      <w:tab/>
    </w:r>
    <w:r w:rsidRPr="00B74585">
      <w:rPr>
        <w:b/>
        <w:sz w:val="18"/>
      </w:rPr>
      <w:fldChar w:fldCharType="begin"/>
    </w:r>
    <w:r w:rsidRPr="00B74585">
      <w:rPr>
        <w:b/>
        <w:sz w:val="18"/>
      </w:rPr>
      <w:instrText xml:space="preserve"> PAGE  \* MERGEFORMAT </w:instrText>
    </w:r>
    <w:r w:rsidRPr="00B74585">
      <w:rPr>
        <w:b/>
        <w:sz w:val="18"/>
      </w:rPr>
      <w:fldChar w:fldCharType="separate"/>
    </w:r>
    <w:r w:rsidRPr="00B74585">
      <w:rPr>
        <w:b/>
        <w:noProof/>
        <w:sz w:val="18"/>
      </w:rPr>
      <w:t>3</w:t>
    </w:r>
    <w:r w:rsidRPr="00B745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05696" w14:textId="30710FE6" w:rsidR="00042B72" w:rsidRPr="008B779F" w:rsidRDefault="00B74585" w:rsidP="00B74585">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2BFE7065" wp14:editId="3437326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22-05811  (R)</w:t>
    </w:r>
    <w:r>
      <w:rPr>
        <w:noProof/>
      </w:rPr>
      <w:drawing>
        <wp:anchor distT="0" distB="0" distL="114300" distR="114300" simplePos="0" relativeHeight="251659264" behindDoc="0" locked="0" layoutInCell="1" allowOverlap="1" wp14:anchorId="3258877E" wp14:editId="3C3FFEC0">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8B779F">
      <w:rPr>
        <w:lang w:val="fr-CH"/>
      </w:rPr>
      <w:t>2</w:t>
    </w:r>
    <w:r w:rsidR="00202B25">
      <w:rPr>
        <w:lang w:val="fr-CH"/>
      </w:rPr>
      <w:t>1</w:t>
    </w:r>
    <w:r w:rsidR="008B779F">
      <w:rPr>
        <w:lang w:val="fr-CH"/>
      </w:rPr>
      <w:t>0622  2</w:t>
    </w:r>
    <w:r w:rsidR="00416F45">
      <w:t>7</w:t>
    </w:r>
    <w:r w:rsidR="008B779F">
      <w:rPr>
        <w:lang w:val="fr-CH"/>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EBED0" w14:textId="77777777" w:rsidR="007435C5" w:rsidRPr="001075E9" w:rsidRDefault="007435C5" w:rsidP="001075E9">
      <w:pPr>
        <w:tabs>
          <w:tab w:val="right" w:pos="2155"/>
        </w:tabs>
        <w:spacing w:after="80" w:line="240" w:lineRule="auto"/>
        <w:ind w:left="680"/>
        <w:rPr>
          <w:u w:val="single"/>
        </w:rPr>
      </w:pPr>
      <w:r>
        <w:rPr>
          <w:u w:val="single"/>
        </w:rPr>
        <w:tab/>
      </w:r>
    </w:p>
  </w:footnote>
  <w:footnote w:type="continuationSeparator" w:id="0">
    <w:p w14:paraId="7FAE6037" w14:textId="77777777" w:rsidR="007435C5" w:rsidRDefault="007435C5" w:rsidP="00407B78">
      <w:pPr>
        <w:tabs>
          <w:tab w:val="right" w:pos="2155"/>
        </w:tabs>
        <w:spacing w:after="80"/>
        <w:ind w:left="680"/>
        <w:rPr>
          <w:u w:val="single"/>
        </w:rPr>
      </w:pPr>
      <w:r>
        <w:rPr>
          <w:u w:val="single"/>
        </w:rPr>
        <w:tab/>
      </w:r>
    </w:p>
  </w:footnote>
  <w:footnote w:id="1">
    <w:p w14:paraId="2639FAA4" w14:textId="77777777" w:rsidR="008B779F" w:rsidRPr="008B779F" w:rsidRDefault="008B779F" w:rsidP="008B779F">
      <w:pPr>
        <w:pStyle w:val="ae"/>
        <w:rPr>
          <w:szCs w:val="18"/>
        </w:rPr>
      </w:pPr>
      <w:r w:rsidRPr="00ED2F3D">
        <w:tab/>
      </w:r>
      <w:r w:rsidRPr="008B779F">
        <w:rPr>
          <w:szCs w:val="18"/>
        </w:rPr>
        <w:t>*</w:t>
      </w:r>
      <w:r w:rsidRPr="008B779F">
        <w:rPr>
          <w:szCs w:val="18"/>
        </w:rPr>
        <w:tab/>
        <w:t>Настоящий документ выпускается без официального редактирования.</w:t>
      </w:r>
    </w:p>
  </w:footnote>
  <w:footnote w:id="2">
    <w:p w14:paraId="1951263E" w14:textId="77777777" w:rsidR="008B779F" w:rsidRPr="008B779F" w:rsidRDefault="008B779F" w:rsidP="008B779F">
      <w:pPr>
        <w:pStyle w:val="ae"/>
        <w:spacing w:after="240"/>
        <w:rPr>
          <w:szCs w:val="18"/>
        </w:rPr>
      </w:pPr>
      <w:r w:rsidRPr="008B779F">
        <w:rPr>
          <w:szCs w:val="18"/>
        </w:rPr>
        <w:tab/>
        <w:t>**</w:t>
      </w:r>
      <w:r w:rsidRPr="008B779F">
        <w:rPr>
          <w:szCs w:val="18"/>
        </w:rPr>
        <w:tab/>
        <w:t>С приложениями к настоящему документу можно ознакомиться на веб-сайте Управления Верховного комиссара Организации Объединенных Наций по правам человека.</w:t>
      </w:r>
    </w:p>
  </w:footnote>
  <w:footnote w:id="3">
    <w:p w14:paraId="5934E8FF" w14:textId="77777777" w:rsidR="008B779F" w:rsidRPr="00823DBA" w:rsidRDefault="008B779F" w:rsidP="008B779F">
      <w:pPr>
        <w:pStyle w:val="ae"/>
      </w:pPr>
      <w:r w:rsidRPr="0094458B">
        <w:tab/>
      </w:r>
      <w:r w:rsidRPr="00B70F84">
        <w:rPr>
          <w:rStyle w:val="ab"/>
        </w:rPr>
        <w:footnoteRef/>
      </w:r>
      <w:r w:rsidRPr="00823DBA">
        <w:tab/>
        <w:t xml:space="preserve">Источник: </w:t>
      </w:r>
      <w:r>
        <w:t>Главное с</w:t>
      </w:r>
      <w:r w:rsidRPr="00823DBA">
        <w:t>татистическое бюро, Демографические данные за 2017</w:t>
      </w:r>
      <w:r>
        <w:t>‒</w:t>
      </w:r>
      <w:r w:rsidRPr="00823DBA">
        <w:t>2019 годы.</w:t>
      </w:r>
    </w:p>
  </w:footnote>
  <w:footnote w:id="4">
    <w:p w14:paraId="5DDB5B9F" w14:textId="77777777" w:rsidR="008B779F" w:rsidRPr="00823DBA" w:rsidRDefault="008B779F" w:rsidP="008B779F">
      <w:pPr>
        <w:pStyle w:val="ae"/>
      </w:pPr>
      <w:r w:rsidRPr="00823DBA">
        <w:tab/>
      </w:r>
      <w:r w:rsidRPr="00B70F84">
        <w:rPr>
          <w:rStyle w:val="ab"/>
        </w:rPr>
        <w:footnoteRef/>
      </w:r>
      <w:r w:rsidRPr="00823DBA">
        <w:tab/>
        <w:t xml:space="preserve">Источник: </w:t>
      </w:r>
      <w:r w:rsidRPr="00CD5223">
        <w:t>Главное статистическое бюро</w:t>
      </w:r>
      <w:r w:rsidRPr="00823DBA">
        <w:t>, Демографические данные за 2017</w:t>
      </w:r>
      <w:r>
        <w:t>‒</w:t>
      </w:r>
      <w:r w:rsidRPr="00823DBA">
        <w:t>2019 годы.</w:t>
      </w:r>
    </w:p>
  </w:footnote>
  <w:footnote w:id="5">
    <w:p w14:paraId="4356CC90" w14:textId="77777777" w:rsidR="008B779F" w:rsidRPr="00CD5223" w:rsidRDefault="008B779F" w:rsidP="008B779F">
      <w:pPr>
        <w:pStyle w:val="ae"/>
      </w:pPr>
      <w:r w:rsidRPr="00823DBA">
        <w:rPr>
          <w:color w:val="434343"/>
        </w:rPr>
        <w:tab/>
      </w:r>
      <w:r w:rsidRPr="00B70F84">
        <w:rPr>
          <w:rStyle w:val="ab"/>
        </w:rPr>
        <w:footnoteRef/>
      </w:r>
      <w:r w:rsidRPr="00CD5223">
        <w:rPr>
          <w:color w:val="434343"/>
        </w:rPr>
        <w:tab/>
      </w:r>
      <w:r w:rsidRPr="00CD5223">
        <w:t>Главное статистическое бюро, Демографические данные за 2017‒2019 годы.</w:t>
      </w:r>
    </w:p>
  </w:footnote>
  <w:footnote w:id="6">
    <w:p w14:paraId="73F27611" w14:textId="77777777" w:rsidR="008B779F" w:rsidRPr="00076AB0" w:rsidRDefault="008B779F" w:rsidP="008B779F">
      <w:pPr>
        <w:pStyle w:val="ae"/>
      </w:pPr>
      <w:r w:rsidRPr="00CD5223">
        <w:tab/>
      </w:r>
      <w:r w:rsidRPr="00B70F84">
        <w:rPr>
          <w:rStyle w:val="ab"/>
        </w:rPr>
        <w:footnoteRef/>
      </w:r>
      <w:r w:rsidRPr="00076AB0">
        <w:tab/>
      </w:r>
      <w:r w:rsidRPr="00076AB0">
        <w:rPr>
          <w:szCs w:val="18"/>
        </w:rPr>
        <w:t xml:space="preserve">Источник: </w:t>
      </w:r>
      <w:r w:rsidRPr="00CD5223">
        <w:rPr>
          <w:szCs w:val="18"/>
        </w:rPr>
        <w:t>Главное статистическое бюро</w:t>
      </w:r>
      <w:r w:rsidRPr="00076AB0">
        <w:rPr>
          <w:szCs w:val="18"/>
        </w:rPr>
        <w:t>, Демографические данные за 2017‒2019 годы.</w:t>
      </w:r>
    </w:p>
  </w:footnote>
  <w:footnote w:id="7">
    <w:p w14:paraId="37A86E80" w14:textId="77777777" w:rsidR="008B779F" w:rsidRPr="00076AB0" w:rsidRDefault="008B779F" w:rsidP="008B779F">
      <w:pPr>
        <w:pStyle w:val="ae"/>
      </w:pPr>
      <w:r w:rsidRPr="00076AB0">
        <w:tab/>
      </w:r>
      <w:r w:rsidRPr="00B70F84">
        <w:rPr>
          <w:rStyle w:val="ab"/>
        </w:rPr>
        <w:footnoteRef/>
      </w:r>
      <w:r w:rsidRPr="00076AB0">
        <w:tab/>
      </w:r>
      <w:r w:rsidRPr="00076AB0">
        <w:rPr>
          <w:szCs w:val="18"/>
        </w:rPr>
        <w:t xml:space="preserve">Источник: </w:t>
      </w:r>
      <w:r w:rsidRPr="00CD5223">
        <w:rPr>
          <w:szCs w:val="18"/>
        </w:rPr>
        <w:t>Главное статистическое бюро</w:t>
      </w:r>
      <w:r w:rsidRPr="00076AB0">
        <w:rPr>
          <w:szCs w:val="18"/>
        </w:rPr>
        <w:t>, Демографические данные за 2017‒2019 годы.</w:t>
      </w:r>
    </w:p>
  </w:footnote>
  <w:footnote w:id="8">
    <w:p w14:paraId="53A3F5F2" w14:textId="77777777" w:rsidR="008B779F" w:rsidRPr="00076AB0" w:rsidRDefault="008B779F" w:rsidP="008B779F">
      <w:pPr>
        <w:pStyle w:val="ae"/>
      </w:pPr>
      <w:r w:rsidRPr="00076AB0">
        <w:tab/>
      </w:r>
      <w:r w:rsidRPr="00B70F84">
        <w:rPr>
          <w:rStyle w:val="ab"/>
        </w:rPr>
        <w:footnoteRef/>
      </w:r>
      <w:r w:rsidRPr="00076AB0">
        <w:tab/>
      </w:r>
      <w:r w:rsidRPr="00076AB0">
        <w:rPr>
          <w:szCs w:val="18"/>
        </w:rPr>
        <w:t xml:space="preserve">Источник: </w:t>
      </w:r>
      <w:r w:rsidRPr="00CD5223">
        <w:rPr>
          <w:szCs w:val="18"/>
        </w:rPr>
        <w:t>Главное статистическое бюро</w:t>
      </w:r>
      <w:r w:rsidRPr="00076AB0">
        <w:rPr>
          <w:szCs w:val="18"/>
        </w:rPr>
        <w:t>, Демографические данные за 2017‒2019 годы.</w:t>
      </w:r>
    </w:p>
  </w:footnote>
  <w:footnote w:id="9">
    <w:p w14:paraId="541F2FC3" w14:textId="77777777" w:rsidR="008B779F" w:rsidRPr="00987CDC" w:rsidRDefault="008B779F" w:rsidP="008B779F">
      <w:pPr>
        <w:pStyle w:val="ae"/>
      </w:pPr>
      <w:r w:rsidRPr="00076AB0">
        <w:tab/>
      </w:r>
      <w:r w:rsidRPr="00B70F84">
        <w:rPr>
          <w:rStyle w:val="ab"/>
        </w:rPr>
        <w:footnoteRef/>
      </w:r>
      <w:r>
        <w:tab/>
      </w:r>
      <w:r w:rsidRPr="00987CDC">
        <w:t>Suriname MICS 2018 Survey Findings Report.</w:t>
      </w:r>
    </w:p>
  </w:footnote>
  <w:footnote w:id="10">
    <w:p w14:paraId="4B78266E" w14:textId="77777777" w:rsidR="008B779F" w:rsidRPr="001C1DB9" w:rsidRDefault="008B779F" w:rsidP="008B779F">
      <w:pPr>
        <w:pStyle w:val="ae"/>
        <w:rPr>
          <w:color w:val="434343"/>
          <w:sz w:val="14"/>
          <w:szCs w:val="14"/>
        </w:rPr>
      </w:pPr>
      <w:r w:rsidRPr="00ED2F3D">
        <w:rPr>
          <w:color w:val="434343"/>
          <w:szCs w:val="18"/>
        </w:rPr>
        <w:tab/>
      </w:r>
      <w:r w:rsidRPr="00B70F84">
        <w:rPr>
          <w:rStyle w:val="ab"/>
        </w:rPr>
        <w:footnoteRef/>
      </w:r>
      <w:r>
        <w:rPr>
          <w:color w:val="434343"/>
          <w:szCs w:val="18"/>
        </w:rPr>
        <w:tab/>
      </w:r>
      <w:r w:rsidRPr="008B779F">
        <w:rPr>
          <w:color w:val="000000"/>
          <w:szCs w:val="18"/>
        </w:rPr>
        <w:t>UNICEF (2021). Situation Analysis of Children and Women in Suriname. UNICEF Suriname Office: Paramaribo, Suriname</w:t>
      </w:r>
      <w:r w:rsidRPr="001C1DB9">
        <w:rPr>
          <w:color w:val="434343"/>
          <w:szCs w:val="18"/>
        </w:rPr>
        <w:t>.</w:t>
      </w:r>
    </w:p>
  </w:footnote>
  <w:footnote w:id="11">
    <w:p w14:paraId="5B671497" w14:textId="77777777" w:rsidR="008B779F" w:rsidRPr="001C1DB9" w:rsidRDefault="008B779F" w:rsidP="008B779F">
      <w:pPr>
        <w:pStyle w:val="ae"/>
      </w:pPr>
      <w:r w:rsidRPr="001C1DB9">
        <w:tab/>
      </w:r>
      <w:r w:rsidRPr="00B70F84">
        <w:rPr>
          <w:rStyle w:val="ab"/>
        </w:rPr>
        <w:footnoteRef/>
      </w:r>
      <w:r w:rsidRPr="001C1DB9">
        <w:tab/>
        <w:t>Национальный стратегический план Суринама по проблеме ВИЧ на 2021</w:t>
      </w:r>
      <w:r>
        <w:t>‒</w:t>
      </w:r>
      <w:r w:rsidRPr="001C1DB9">
        <w:t>2027 годы.</w:t>
      </w:r>
    </w:p>
  </w:footnote>
  <w:footnote w:id="12">
    <w:p w14:paraId="1C8DBB66" w14:textId="61E90947" w:rsidR="008B779F" w:rsidRPr="00ED2F3D" w:rsidRDefault="008B779F" w:rsidP="008B779F">
      <w:pPr>
        <w:pStyle w:val="ae"/>
      </w:pPr>
      <w:r w:rsidRPr="001C1DB9">
        <w:tab/>
      </w:r>
      <w:r w:rsidRPr="00B70F84">
        <w:rPr>
          <w:rStyle w:val="ab"/>
        </w:rPr>
        <w:footnoteRef/>
      </w:r>
      <w:r>
        <w:tab/>
      </w:r>
      <w:r w:rsidRPr="00DE46E1">
        <w:t>Там</w:t>
      </w:r>
      <w:r w:rsidRPr="003E538A">
        <w:t xml:space="preserve"> </w:t>
      </w:r>
      <w:r w:rsidRPr="00DE46E1">
        <w:t>же</w:t>
      </w:r>
      <w:r w:rsidRPr="00ED2F3D">
        <w:t>.</w:t>
      </w:r>
    </w:p>
  </w:footnote>
  <w:footnote w:id="13">
    <w:p w14:paraId="045B0A08" w14:textId="77777777" w:rsidR="008B779F" w:rsidRPr="00ED2F3D" w:rsidRDefault="008B779F" w:rsidP="008B779F">
      <w:pPr>
        <w:pStyle w:val="ae"/>
        <w:rPr>
          <w:szCs w:val="18"/>
        </w:rPr>
      </w:pPr>
      <w:r w:rsidRPr="00ED2F3D">
        <w:tab/>
      </w:r>
      <w:r w:rsidRPr="00B70F84">
        <w:rPr>
          <w:rStyle w:val="ab"/>
        </w:rPr>
        <w:footnoteRef/>
      </w:r>
      <w:r>
        <w:tab/>
      </w:r>
      <w:r w:rsidRPr="00ED2F3D">
        <w:rPr>
          <w:color w:val="434343"/>
          <w:szCs w:val="18"/>
        </w:rPr>
        <w:t>Suriname MICS 2018 Survey Findings Report.</w:t>
      </w:r>
    </w:p>
  </w:footnote>
  <w:footnote w:id="14">
    <w:p w14:paraId="339C7D72" w14:textId="02465900" w:rsidR="008B779F" w:rsidRPr="00FB2C77" w:rsidRDefault="008B779F" w:rsidP="008B779F">
      <w:pPr>
        <w:pStyle w:val="ae"/>
        <w:rPr>
          <w:color w:val="000000"/>
        </w:rPr>
      </w:pPr>
      <w:r w:rsidRPr="00ED2F3D">
        <w:rPr>
          <w:color w:val="000000"/>
        </w:rPr>
        <w:tab/>
      </w:r>
      <w:r w:rsidRPr="00B70F84">
        <w:rPr>
          <w:rStyle w:val="ab"/>
        </w:rPr>
        <w:footnoteRef/>
      </w:r>
      <w:r w:rsidRPr="00FB2C77">
        <w:rPr>
          <w:color w:val="000000"/>
        </w:rPr>
        <w:tab/>
      </w:r>
      <w:bookmarkStart w:id="18" w:name="_Hlk106804996"/>
      <w:r w:rsidR="00585C0E" w:rsidRPr="00585C0E">
        <w:rPr>
          <w:szCs w:val="18"/>
          <w:lang w:val="es-ES" w:eastAsia="es-ES"/>
        </w:rPr>
        <w:fldChar w:fldCharType="begin"/>
      </w:r>
      <w:r w:rsidR="00585C0E" w:rsidRPr="00585C0E">
        <w:rPr>
          <w:szCs w:val="18"/>
          <w:lang w:val="es-ES" w:eastAsia="es-ES"/>
        </w:rPr>
        <w:instrText xml:space="preserve"> HYPERLINK "https://www.ohchr.org/en/ohchr_homepage" </w:instrText>
      </w:r>
      <w:r w:rsidR="00585C0E" w:rsidRPr="00585C0E">
        <w:rPr>
          <w:szCs w:val="18"/>
          <w:lang w:val="es-ES" w:eastAsia="es-ES"/>
        </w:rPr>
        <w:fldChar w:fldCharType="separate"/>
      </w:r>
      <w:r w:rsidR="00585C0E" w:rsidRPr="00585C0E">
        <w:rPr>
          <w:color w:val="0000FF"/>
          <w:szCs w:val="18"/>
          <w:lang w:val="es-ES" w:eastAsia="es-ES"/>
        </w:rPr>
        <w:t>ohchr.org</w:t>
      </w:r>
      <w:r w:rsidR="00585C0E" w:rsidRPr="00585C0E">
        <w:rPr>
          <w:color w:val="0000FF"/>
          <w:szCs w:val="18"/>
          <w:lang w:val="es-ES" w:eastAsia="es-ES"/>
        </w:rPr>
        <w:fldChar w:fldCharType="end"/>
      </w:r>
      <w:bookmarkEnd w:id="18"/>
      <w:r w:rsidRPr="00585C0E">
        <w:rPr>
          <w:color w:val="000000"/>
          <w:szCs w:val="18"/>
        </w:rPr>
        <w:t>.</w:t>
      </w:r>
    </w:p>
  </w:footnote>
  <w:footnote w:id="15">
    <w:p w14:paraId="15853C28" w14:textId="55702339" w:rsidR="008B779F" w:rsidRPr="00A70B2B" w:rsidRDefault="008B779F" w:rsidP="008B779F">
      <w:pPr>
        <w:pStyle w:val="ae"/>
      </w:pPr>
      <w:r w:rsidRPr="00FB2C77">
        <w:tab/>
      </w:r>
      <w:r w:rsidRPr="00B70F84">
        <w:rPr>
          <w:rStyle w:val="ab"/>
        </w:rPr>
        <w:footnoteRef/>
      </w:r>
      <w:r w:rsidRPr="00A70B2B">
        <w:tab/>
        <w:t>Диалог в рамках УПО, Суринам, 2021 год</w:t>
      </w:r>
      <w:r w:rsidR="00D756A0">
        <w:rPr>
          <w:lang w:val="fr-CH"/>
        </w:rPr>
        <w:t>,</w:t>
      </w:r>
      <w:r w:rsidR="00585C0E">
        <w:br/>
      </w:r>
      <w:r w:rsidRPr="00A70B2B">
        <w:t xml:space="preserve">и </w:t>
      </w:r>
      <w:r w:rsidR="00585C0E">
        <w:rPr>
          <w:lang w:val="fr-CH"/>
        </w:rPr>
        <w:t>URL</w:t>
      </w:r>
      <w:r w:rsidR="00585C0E">
        <w:t xml:space="preserve">: </w:t>
      </w:r>
      <w:hyperlink r:id="rId1" w:history="1">
        <w:r w:rsidRPr="00585C0E">
          <w:rPr>
            <w:rStyle w:val="af2"/>
            <w:lang w:val="fr-CH"/>
          </w:rPr>
          <w:t>https</w:t>
        </w:r>
        <w:r w:rsidRPr="00585C0E">
          <w:rPr>
            <w:rStyle w:val="af2"/>
          </w:rPr>
          <w:t>://</w:t>
        </w:r>
        <w:r w:rsidRPr="00585C0E">
          <w:rPr>
            <w:rStyle w:val="af2"/>
            <w:lang w:val="fr-CH"/>
          </w:rPr>
          <w:t>treaties</w:t>
        </w:r>
        <w:r w:rsidRPr="00585C0E">
          <w:rPr>
            <w:rStyle w:val="af2"/>
          </w:rPr>
          <w:t>.</w:t>
        </w:r>
        <w:r w:rsidRPr="00585C0E">
          <w:rPr>
            <w:rStyle w:val="af2"/>
            <w:lang w:val="fr-CH"/>
          </w:rPr>
          <w:t>un</w:t>
        </w:r>
        <w:r w:rsidRPr="00585C0E">
          <w:rPr>
            <w:rStyle w:val="af2"/>
          </w:rPr>
          <w:t>.</w:t>
        </w:r>
        <w:r w:rsidRPr="00585C0E">
          <w:rPr>
            <w:rStyle w:val="af2"/>
            <w:lang w:val="fr-CH"/>
          </w:rPr>
          <w:t>org</w:t>
        </w:r>
        <w:r w:rsidRPr="00585C0E">
          <w:rPr>
            <w:rStyle w:val="af2"/>
          </w:rPr>
          <w:t>/</w:t>
        </w:r>
        <w:r w:rsidRPr="00585C0E">
          <w:rPr>
            <w:rStyle w:val="af2"/>
            <w:lang w:val="fr-CH"/>
          </w:rPr>
          <w:t>doc</w:t>
        </w:r>
        <w:r w:rsidRPr="00585C0E">
          <w:rPr>
            <w:rStyle w:val="af2"/>
          </w:rPr>
          <w:t>/</w:t>
        </w:r>
        <w:r w:rsidRPr="00585C0E">
          <w:rPr>
            <w:rStyle w:val="af2"/>
            <w:lang w:val="fr-CH"/>
          </w:rPr>
          <w:t>Publication</w:t>
        </w:r>
        <w:r w:rsidRPr="00585C0E">
          <w:rPr>
            <w:rStyle w:val="af2"/>
          </w:rPr>
          <w:t>/</w:t>
        </w:r>
        <w:r w:rsidRPr="00585C0E">
          <w:rPr>
            <w:rStyle w:val="af2"/>
            <w:lang w:val="fr-CH"/>
          </w:rPr>
          <w:t>CN</w:t>
        </w:r>
        <w:r w:rsidRPr="00585C0E">
          <w:rPr>
            <w:rStyle w:val="af2"/>
          </w:rPr>
          <w:t>/2021/</w:t>
        </w:r>
        <w:r w:rsidRPr="00585C0E">
          <w:rPr>
            <w:rStyle w:val="af2"/>
            <w:lang w:val="fr-CH"/>
          </w:rPr>
          <w:t>CN</w:t>
        </w:r>
        <w:r w:rsidRPr="00585C0E">
          <w:rPr>
            <w:rStyle w:val="af2"/>
          </w:rPr>
          <w:t>.372.2021-</w:t>
        </w:r>
        <w:r w:rsidRPr="00585C0E">
          <w:rPr>
            <w:rStyle w:val="af2"/>
            <w:lang w:val="fr-CH"/>
          </w:rPr>
          <w:t>Eng</w:t>
        </w:r>
        <w:r w:rsidRPr="00585C0E">
          <w:rPr>
            <w:rStyle w:val="af2"/>
          </w:rPr>
          <w:t>.</w:t>
        </w:r>
        <w:r w:rsidRPr="00585C0E">
          <w:rPr>
            <w:rStyle w:val="af2"/>
            <w:lang w:val="fr-CH"/>
          </w:rPr>
          <w:t>pdf</w:t>
        </w:r>
      </w:hyperlink>
      <w:r w:rsidRPr="00A70B2B">
        <w:t>.</w:t>
      </w:r>
    </w:p>
  </w:footnote>
  <w:footnote w:id="16">
    <w:p w14:paraId="336197C9" w14:textId="77777777" w:rsidR="008B779F" w:rsidRPr="00FB2C77" w:rsidRDefault="008B779F" w:rsidP="008B779F">
      <w:pPr>
        <w:pStyle w:val="ae"/>
        <w:rPr>
          <w:color w:val="000000"/>
        </w:rPr>
      </w:pPr>
      <w:r w:rsidRPr="00A70B2B">
        <w:rPr>
          <w:color w:val="000000"/>
        </w:rPr>
        <w:tab/>
      </w:r>
      <w:r w:rsidRPr="00B70F84">
        <w:rPr>
          <w:rStyle w:val="ab"/>
        </w:rPr>
        <w:footnoteRef/>
      </w:r>
      <w:r w:rsidRPr="00FB2C77">
        <w:rPr>
          <w:color w:val="000000"/>
        </w:rPr>
        <w:tab/>
      </w:r>
      <w:r w:rsidRPr="00C64F57">
        <w:rPr>
          <w:color w:val="000000"/>
        </w:rPr>
        <w:t xml:space="preserve">Доклад по </w:t>
      </w:r>
      <w:r w:rsidRPr="00FB2C77">
        <w:rPr>
          <w:color w:val="000000"/>
        </w:rPr>
        <w:t xml:space="preserve">УПО, 2021 </w:t>
      </w:r>
      <w:r w:rsidRPr="00C64F57">
        <w:rPr>
          <w:color w:val="000000"/>
        </w:rPr>
        <w:t>год</w:t>
      </w:r>
      <w:r w:rsidRPr="00FB2C77">
        <w:rPr>
          <w:color w:val="000000"/>
        </w:rPr>
        <w:t>.</w:t>
      </w:r>
    </w:p>
  </w:footnote>
  <w:footnote w:id="17">
    <w:p w14:paraId="4208B7E9" w14:textId="2EDB700E" w:rsidR="008B779F" w:rsidRPr="00FB2C77" w:rsidRDefault="008B779F" w:rsidP="008B779F">
      <w:pPr>
        <w:pStyle w:val="ae"/>
        <w:rPr>
          <w:color w:val="000000"/>
        </w:rPr>
      </w:pPr>
      <w:r w:rsidRPr="00FB2C77">
        <w:rPr>
          <w:color w:val="000000"/>
        </w:rPr>
        <w:tab/>
      </w:r>
      <w:r w:rsidRPr="00B70F84">
        <w:rPr>
          <w:rStyle w:val="ab"/>
        </w:rPr>
        <w:footnoteRef/>
      </w:r>
      <w:r w:rsidRPr="00FB2C77">
        <w:rPr>
          <w:color w:val="000000"/>
        </w:rPr>
        <w:tab/>
      </w:r>
      <w:hyperlink r:id="rId2" w:history="1">
        <w:r w:rsidR="00585C0E" w:rsidRPr="00585C0E">
          <w:rPr>
            <w:color w:val="0000FF"/>
            <w:szCs w:val="18"/>
            <w:lang w:val="es-ES" w:eastAsia="es-ES"/>
          </w:rPr>
          <w:t>ohchr.org</w:t>
        </w:r>
      </w:hyperlink>
      <w:r w:rsidRPr="00FB2C77">
        <w:rPr>
          <w:color w:val="000000"/>
        </w:rPr>
        <w:t>.</w:t>
      </w:r>
    </w:p>
  </w:footnote>
  <w:footnote w:id="18">
    <w:p w14:paraId="638440D5" w14:textId="77777777" w:rsidR="008B779F" w:rsidRPr="00967ADA" w:rsidRDefault="008B779F" w:rsidP="008B779F">
      <w:pPr>
        <w:pStyle w:val="ae"/>
        <w:rPr>
          <w:color w:val="000000"/>
        </w:rPr>
      </w:pPr>
      <w:r w:rsidRPr="00FB2C77">
        <w:rPr>
          <w:color w:val="000000"/>
        </w:rPr>
        <w:tab/>
      </w:r>
      <w:r w:rsidRPr="00B70F84">
        <w:rPr>
          <w:rStyle w:val="ab"/>
        </w:rPr>
        <w:footnoteRef/>
      </w:r>
      <w:r w:rsidRPr="00967ADA">
        <w:rPr>
          <w:color w:val="000000"/>
        </w:rPr>
        <w:tab/>
      </w:r>
      <w:r w:rsidRPr="00671C17">
        <w:rPr>
          <w:color w:val="000000"/>
        </w:rPr>
        <w:t>Доклад по УПО, 2021 год</w:t>
      </w:r>
      <w:r>
        <w:rPr>
          <w:color w:val="000000"/>
        </w:rPr>
        <w:t>, и</w:t>
      </w:r>
      <w:r w:rsidRPr="00967ADA">
        <w:rPr>
          <w:color w:val="000000"/>
        </w:rPr>
        <w:t xml:space="preserve"> </w:t>
      </w:r>
      <w:r>
        <w:rPr>
          <w:color w:val="000000"/>
        </w:rPr>
        <w:t>д</w:t>
      </w:r>
      <w:r w:rsidRPr="00967ADA">
        <w:rPr>
          <w:color w:val="000000"/>
        </w:rPr>
        <w:t xml:space="preserve">иалог в рамках УПО, Суринам, </w:t>
      </w:r>
      <w:r>
        <w:rPr>
          <w:color w:val="000000"/>
        </w:rPr>
        <w:t xml:space="preserve">ноябрь </w:t>
      </w:r>
      <w:r w:rsidRPr="00967ADA">
        <w:rPr>
          <w:color w:val="000000"/>
        </w:rPr>
        <w:t>2021 год</w:t>
      </w:r>
      <w:r>
        <w:rPr>
          <w:color w:val="000000"/>
        </w:rPr>
        <w:t>а</w:t>
      </w:r>
      <w:r w:rsidRPr="00967ADA">
        <w:rPr>
          <w:color w:val="000000"/>
        </w:rPr>
        <w:t>.</w:t>
      </w:r>
    </w:p>
  </w:footnote>
  <w:footnote w:id="19">
    <w:p w14:paraId="63B80764" w14:textId="62F2E13A" w:rsidR="008B779F" w:rsidRPr="00B14B63" w:rsidRDefault="008B779F" w:rsidP="008B779F">
      <w:pPr>
        <w:pStyle w:val="ae"/>
        <w:rPr>
          <w:color w:val="000000"/>
        </w:rPr>
      </w:pPr>
      <w:r w:rsidRPr="00967ADA">
        <w:rPr>
          <w:color w:val="000000"/>
        </w:rPr>
        <w:tab/>
      </w:r>
      <w:r w:rsidRPr="00B70F84">
        <w:rPr>
          <w:rStyle w:val="ab"/>
        </w:rPr>
        <w:footnoteRef/>
      </w:r>
      <w:r w:rsidRPr="00B14B63">
        <w:rPr>
          <w:color w:val="000000"/>
        </w:rPr>
        <w:tab/>
      </w:r>
      <w:hyperlink r:id="rId3" w:history="1">
        <w:r w:rsidRPr="00585C0E">
          <w:rPr>
            <w:rStyle w:val="af2"/>
          </w:rPr>
          <w:t>https://treaties.un.org/doc/Publication/CN/2021/CN.376.2021-Eng.pdf</w:t>
        </w:r>
      </w:hyperlink>
      <w:r w:rsidRPr="00B14B63">
        <w:rPr>
          <w:color w:val="000000"/>
        </w:rPr>
        <w:t>.</w:t>
      </w:r>
    </w:p>
  </w:footnote>
  <w:footnote w:id="20">
    <w:p w14:paraId="26006344" w14:textId="187D9263" w:rsidR="008B779F" w:rsidRPr="00B14B63" w:rsidRDefault="008B779F" w:rsidP="008B779F">
      <w:pPr>
        <w:pStyle w:val="ae"/>
        <w:rPr>
          <w:color w:val="000000"/>
        </w:rPr>
      </w:pPr>
      <w:r w:rsidRPr="00B14B63">
        <w:rPr>
          <w:color w:val="000000"/>
        </w:rPr>
        <w:tab/>
      </w:r>
      <w:r w:rsidRPr="00B70F84">
        <w:rPr>
          <w:rStyle w:val="ab"/>
        </w:rPr>
        <w:footnoteRef/>
      </w:r>
      <w:r w:rsidRPr="00B14B63">
        <w:rPr>
          <w:color w:val="000000"/>
        </w:rPr>
        <w:tab/>
      </w:r>
      <w:hyperlink r:id="rId4" w:history="1">
        <w:r w:rsidR="00585C0E" w:rsidRPr="00585C0E">
          <w:rPr>
            <w:color w:val="0000FF"/>
            <w:szCs w:val="18"/>
            <w:lang w:val="es-ES" w:eastAsia="es-ES"/>
          </w:rPr>
          <w:t>ohchr.org</w:t>
        </w:r>
      </w:hyperlink>
      <w:r w:rsidRPr="00B14B63">
        <w:rPr>
          <w:color w:val="000000"/>
        </w:rPr>
        <w:t>.</w:t>
      </w:r>
    </w:p>
  </w:footnote>
  <w:footnote w:id="21">
    <w:p w14:paraId="77ECFCAB" w14:textId="77777777" w:rsidR="008B779F" w:rsidRPr="000F05A8" w:rsidRDefault="008B779F" w:rsidP="008B779F">
      <w:pPr>
        <w:pStyle w:val="ae"/>
        <w:rPr>
          <w:color w:val="000000"/>
        </w:rPr>
      </w:pPr>
      <w:r w:rsidRPr="00B14B63">
        <w:rPr>
          <w:color w:val="000000"/>
        </w:rPr>
        <w:tab/>
      </w:r>
      <w:r w:rsidRPr="00B70F84">
        <w:rPr>
          <w:rStyle w:val="ab"/>
        </w:rPr>
        <w:footnoteRef/>
      </w:r>
      <w:r w:rsidRPr="000F05A8">
        <w:rPr>
          <w:color w:val="000000"/>
        </w:rPr>
        <w:tab/>
      </w:r>
      <w:r w:rsidRPr="00ED2F3D">
        <w:rPr>
          <w:color w:val="000000"/>
        </w:rPr>
        <w:t>UNHCHR</w:t>
      </w:r>
      <w:r w:rsidRPr="000F05A8">
        <w:rPr>
          <w:color w:val="000000"/>
        </w:rPr>
        <w:t>.</w:t>
      </w:r>
      <w:r w:rsidRPr="00ED2F3D">
        <w:rPr>
          <w:color w:val="000000"/>
        </w:rPr>
        <w:t>org</w:t>
      </w:r>
      <w:r w:rsidRPr="000F05A8">
        <w:rPr>
          <w:color w:val="000000"/>
        </w:rPr>
        <w:t>: при уведомлении о правопреемстве (29 ноября 1978 года) правительство Суринама сообщило Генеральному секретарю, что Республика Суринам не является правопреемником оговорок, сформулированных 29 июля 1951 года Нидерландами, когда Конвенция и Протокол, касающиеся статуса беженцев</w:t>
      </w:r>
      <w:r>
        <w:rPr>
          <w:color w:val="000000"/>
        </w:rPr>
        <w:t>,</w:t>
      </w:r>
      <w:r w:rsidRPr="000F05A8">
        <w:rPr>
          <w:color w:val="000000"/>
        </w:rPr>
        <w:t xml:space="preserve"> были распространены на Суринам.</w:t>
      </w:r>
    </w:p>
  </w:footnote>
  <w:footnote w:id="22">
    <w:p w14:paraId="59A62B93" w14:textId="1B1165AC" w:rsidR="008B779F" w:rsidRPr="009F41C0" w:rsidRDefault="008B779F" w:rsidP="008B779F">
      <w:pPr>
        <w:pStyle w:val="ae"/>
        <w:rPr>
          <w:color w:val="000000"/>
          <w:lang w:val="nl-NL"/>
        </w:rPr>
      </w:pPr>
      <w:r>
        <w:rPr>
          <w:color w:val="000000"/>
          <w:lang w:val="nl-NL"/>
        </w:rPr>
        <w:tab/>
      </w:r>
      <w:r w:rsidRPr="00B70F84">
        <w:rPr>
          <w:rStyle w:val="ab"/>
        </w:rPr>
        <w:footnoteRef/>
      </w:r>
      <w:r>
        <w:rPr>
          <w:color w:val="000000"/>
          <w:lang w:val="nl-NL"/>
        </w:rPr>
        <w:tab/>
      </w:r>
      <w:hyperlink r:id="rId5" w:history="1">
        <w:r w:rsidR="00FA1784" w:rsidRPr="00FA1784">
          <w:rPr>
            <w:rStyle w:val="af2"/>
            <w:lang w:val="es-ES"/>
          </w:rPr>
          <w:t>ILO.org</w:t>
        </w:r>
      </w:hyperlink>
      <w:r>
        <w:rPr>
          <w:color w:val="000000"/>
          <w:lang w:val="nl-NL"/>
        </w:rPr>
        <w:t>.</w:t>
      </w:r>
    </w:p>
  </w:footnote>
  <w:footnote w:id="23">
    <w:p w14:paraId="56E27F31" w14:textId="656E3BED" w:rsidR="008B779F" w:rsidRPr="009F41C0" w:rsidRDefault="008B779F" w:rsidP="008B779F">
      <w:pPr>
        <w:pStyle w:val="ae"/>
        <w:rPr>
          <w:color w:val="000000"/>
          <w:lang w:val="nl-NL"/>
        </w:rPr>
      </w:pPr>
      <w:r>
        <w:rPr>
          <w:color w:val="000000"/>
          <w:lang w:val="nl-NL"/>
        </w:rPr>
        <w:tab/>
      </w:r>
      <w:r w:rsidRPr="00B70F84">
        <w:rPr>
          <w:rStyle w:val="ab"/>
        </w:rPr>
        <w:footnoteRef/>
      </w:r>
      <w:r>
        <w:rPr>
          <w:color w:val="000000"/>
          <w:lang w:val="nl-NL"/>
        </w:rPr>
        <w:tab/>
      </w:r>
      <w:hyperlink r:id="rId6" w:history="1">
        <w:r w:rsidR="00413F68" w:rsidRPr="00413F68">
          <w:rPr>
            <w:rStyle w:val="af2"/>
            <w:lang w:val="es-ES"/>
          </w:rPr>
          <w:t>icrc.org</w:t>
        </w:r>
      </w:hyperlink>
      <w:r>
        <w:rPr>
          <w:color w:val="000000"/>
          <w:lang w:val="nl-NL"/>
        </w:rPr>
        <w:t>.</w:t>
      </w:r>
    </w:p>
  </w:footnote>
  <w:footnote w:id="24">
    <w:p w14:paraId="4A365E01" w14:textId="4FF59B01" w:rsidR="008B779F" w:rsidRPr="009F41C0" w:rsidRDefault="008B779F" w:rsidP="008B779F">
      <w:pPr>
        <w:pStyle w:val="ae"/>
        <w:rPr>
          <w:color w:val="000000"/>
          <w:lang w:val="nl-NL"/>
        </w:rPr>
      </w:pPr>
      <w:r>
        <w:rPr>
          <w:color w:val="000000"/>
          <w:lang w:val="nl-NL"/>
        </w:rPr>
        <w:tab/>
      </w:r>
      <w:r w:rsidRPr="00B70F84">
        <w:rPr>
          <w:rStyle w:val="ab"/>
        </w:rPr>
        <w:footnoteRef/>
      </w:r>
      <w:r>
        <w:rPr>
          <w:color w:val="000000"/>
          <w:lang w:val="nl-NL"/>
        </w:rPr>
        <w:tab/>
      </w:r>
      <w:hyperlink r:id="rId7" w:history="1">
        <w:r w:rsidR="00413F68" w:rsidRPr="00413F68">
          <w:rPr>
            <w:rStyle w:val="af2"/>
            <w:lang w:val="es-ES"/>
          </w:rPr>
          <w:t>http://www.oas.org/en/iachr/mandate/basic_documents.asp</w:t>
        </w:r>
      </w:hyperlink>
      <w:r>
        <w:rPr>
          <w:color w:val="000000"/>
          <w:lang w:val="nl-NL"/>
        </w:rPr>
        <w:t>.</w:t>
      </w:r>
    </w:p>
  </w:footnote>
  <w:footnote w:id="25">
    <w:p w14:paraId="22C13916" w14:textId="0A8A380C" w:rsidR="008B779F" w:rsidRPr="009F41C0" w:rsidRDefault="008B779F" w:rsidP="008B779F">
      <w:pPr>
        <w:pStyle w:val="ae"/>
        <w:rPr>
          <w:color w:val="000000"/>
          <w:lang w:val="nl-NL"/>
        </w:rPr>
      </w:pPr>
      <w:r>
        <w:rPr>
          <w:color w:val="000000"/>
          <w:lang w:val="nl-NL"/>
        </w:rPr>
        <w:tab/>
      </w:r>
      <w:r w:rsidRPr="00B70F84">
        <w:rPr>
          <w:rStyle w:val="ab"/>
        </w:rPr>
        <w:footnoteRef/>
      </w:r>
      <w:r>
        <w:rPr>
          <w:color w:val="000000"/>
          <w:lang w:val="nl-NL"/>
        </w:rPr>
        <w:tab/>
      </w:r>
      <w:hyperlink r:id="rId8" w:history="1">
        <w:r w:rsidR="00554EC0" w:rsidRPr="00554EC0">
          <w:rPr>
            <w:rStyle w:val="af2"/>
          </w:rPr>
          <w:t>https://www.dna.sr/media/176501/SB_2016_no._151_Wet_Vrijheid_Vakvereniging.pdf</w:t>
        </w:r>
      </w:hyperlink>
      <w:r>
        <w:rPr>
          <w:lang w:val="nl-NL"/>
        </w:rPr>
        <w:t>.</w:t>
      </w:r>
    </w:p>
  </w:footnote>
  <w:footnote w:id="26">
    <w:p w14:paraId="69B7C9F8" w14:textId="322583FC" w:rsidR="008B779F" w:rsidRPr="009F41C0" w:rsidRDefault="008B779F" w:rsidP="008B779F">
      <w:pPr>
        <w:pStyle w:val="ae"/>
        <w:rPr>
          <w:lang w:val="nl-NL"/>
        </w:rPr>
      </w:pPr>
      <w:r>
        <w:rPr>
          <w:lang w:val="nl-NL"/>
        </w:rPr>
        <w:tab/>
      </w:r>
      <w:r w:rsidRPr="00B70F84">
        <w:rPr>
          <w:rStyle w:val="ab"/>
        </w:rPr>
        <w:footnoteRef/>
      </w:r>
      <w:r>
        <w:rPr>
          <w:lang w:val="nl-NL"/>
        </w:rPr>
        <w:tab/>
      </w:r>
      <w:hyperlink r:id="rId9" w:history="1">
        <w:r w:rsidR="00554EC0" w:rsidRPr="00554EC0">
          <w:rPr>
            <w:rStyle w:val="af2"/>
            <w:lang w:val="es-ES"/>
          </w:rPr>
          <w:t>https://www.dna.sr/wetgeving/surinaamse-wetten/wetten-na-2005/wet-collectieve-arbeidsovereenkomst/</w:t>
        </w:r>
      </w:hyperlink>
      <w:r>
        <w:rPr>
          <w:lang w:val="nl-NL"/>
        </w:rPr>
        <w:t>.</w:t>
      </w:r>
    </w:p>
  </w:footnote>
  <w:footnote w:id="27">
    <w:p w14:paraId="4ACC2C26" w14:textId="53762AD5" w:rsidR="008B779F" w:rsidRPr="009F41C0" w:rsidRDefault="008B779F" w:rsidP="008B779F">
      <w:pPr>
        <w:pStyle w:val="ae"/>
        <w:rPr>
          <w:lang w:val="nl-NL"/>
        </w:rPr>
      </w:pPr>
      <w:r w:rsidRPr="00ED2F3D">
        <w:rPr>
          <w:lang w:val="nl-NL"/>
        </w:rPr>
        <w:tab/>
      </w:r>
      <w:r w:rsidRPr="00B70F84">
        <w:rPr>
          <w:rStyle w:val="ab"/>
        </w:rPr>
        <w:footnoteRef/>
      </w:r>
      <w:r>
        <w:rPr>
          <w:lang w:val="nl-NL"/>
        </w:rPr>
        <w:tab/>
      </w:r>
      <w:hyperlink r:id="rId10" w:history="1">
        <w:r w:rsidR="00554EC0" w:rsidRPr="00554EC0">
          <w:rPr>
            <w:rStyle w:val="af2"/>
            <w:lang w:val="es-ES"/>
          </w:rPr>
          <w:t>https://www.dna.sr/wetgeving/surinaamse-wetten/wetten-na-2005/wet-ter-beschikking-stellen-arbeidskrachten-door-intermediairs/</w:t>
        </w:r>
      </w:hyperlink>
      <w:r>
        <w:rPr>
          <w:lang w:val="nl-NL"/>
        </w:rPr>
        <w:t>.</w:t>
      </w:r>
    </w:p>
  </w:footnote>
  <w:footnote w:id="28">
    <w:p w14:paraId="15C68DB7" w14:textId="40647E8C" w:rsidR="008B779F" w:rsidRPr="009F41C0" w:rsidRDefault="008B779F" w:rsidP="008B779F">
      <w:pPr>
        <w:pStyle w:val="ae"/>
        <w:rPr>
          <w:color w:val="000000"/>
          <w:lang w:val="nl-NL"/>
        </w:rPr>
      </w:pPr>
      <w:r>
        <w:rPr>
          <w:color w:val="000000"/>
          <w:lang w:val="nl-NL"/>
        </w:rPr>
        <w:tab/>
      </w:r>
      <w:r w:rsidRPr="00B70F84">
        <w:rPr>
          <w:rStyle w:val="ab"/>
        </w:rPr>
        <w:footnoteRef/>
      </w:r>
      <w:r>
        <w:rPr>
          <w:color w:val="000000"/>
          <w:lang w:val="nl-NL"/>
        </w:rPr>
        <w:tab/>
      </w:r>
      <w:hyperlink r:id="rId11" w:history="1">
        <w:r w:rsidR="00554EC0" w:rsidRPr="00554EC0">
          <w:rPr>
            <w:rStyle w:val="af2"/>
            <w:lang w:val="es-ES"/>
          </w:rPr>
          <w:t>https://www.dna.sr/wetgeving/surinaamse-wetten/wetten-na-2005/arbeidsbemiddelingswet-2017/</w:t>
        </w:r>
      </w:hyperlink>
      <w:r>
        <w:rPr>
          <w:lang w:val="nl-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0E71F" w14:textId="18D6EAB2" w:rsidR="00B74585" w:rsidRPr="00B74585" w:rsidRDefault="00202B25">
    <w:pPr>
      <w:pStyle w:val="a6"/>
    </w:pPr>
    <w:fldSimple w:instr=" TITLE  \* MERGEFORMAT ">
      <w:r w:rsidR="00CC3D61">
        <w:t>HRI/CORE/SUR/2022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7C858" w14:textId="14AF3344" w:rsidR="00B74585" w:rsidRPr="00B74585" w:rsidRDefault="00202B25" w:rsidP="00B74585">
    <w:pPr>
      <w:pStyle w:val="a6"/>
      <w:jc w:val="right"/>
    </w:pPr>
    <w:fldSimple w:instr=" TITLE  \* MERGEFORMAT ">
      <w:r w:rsidR="00CC3D61">
        <w:t>HRI/CORE/SUR/2022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1"/>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pStyle w:val="2"/>
      <w:lvlText w:val="%2."/>
      <w:lvlJc w:val="left"/>
      <w:pPr>
        <w:tabs>
          <w:tab w:val="num" w:pos="1440"/>
        </w:tabs>
        <w:ind w:left="1440" w:hanging="360"/>
      </w:pPr>
    </w:lvl>
    <w:lvl w:ilvl="2" w:tplc="0409001B" w:tentative="1">
      <w:start w:val="1"/>
      <w:numFmt w:val="lowerRoman"/>
      <w:pStyle w:val="3"/>
      <w:lvlText w:val="%3."/>
      <w:lvlJc w:val="right"/>
      <w:pPr>
        <w:tabs>
          <w:tab w:val="num" w:pos="2160"/>
        </w:tabs>
        <w:ind w:left="2160" w:hanging="180"/>
      </w:pPr>
    </w:lvl>
    <w:lvl w:ilvl="3" w:tplc="0409000F" w:tentative="1">
      <w:start w:val="1"/>
      <w:numFmt w:val="decimal"/>
      <w:pStyle w:val="4"/>
      <w:lvlText w:val="%4."/>
      <w:lvlJc w:val="left"/>
      <w:pPr>
        <w:tabs>
          <w:tab w:val="num" w:pos="2880"/>
        </w:tabs>
        <w:ind w:left="2880" w:hanging="360"/>
      </w:pPr>
    </w:lvl>
    <w:lvl w:ilvl="4" w:tplc="04090019" w:tentative="1">
      <w:start w:val="1"/>
      <w:numFmt w:val="lowerLetter"/>
      <w:pStyle w:val="5"/>
      <w:lvlText w:val="%5."/>
      <w:lvlJc w:val="left"/>
      <w:pPr>
        <w:tabs>
          <w:tab w:val="num" w:pos="3600"/>
        </w:tabs>
        <w:ind w:left="3600" w:hanging="360"/>
      </w:pPr>
    </w:lvl>
    <w:lvl w:ilvl="5" w:tplc="0409001B" w:tentative="1">
      <w:start w:val="1"/>
      <w:numFmt w:val="lowerRoman"/>
      <w:pStyle w:val="6"/>
      <w:lvlText w:val="%6."/>
      <w:lvlJc w:val="right"/>
      <w:pPr>
        <w:tabs>
          <w:tab w:val="num" w:pos="4320"/>
        </w:tabs>
        <w:ind w:left="4320" w:hanging="180"/>
      </w:pPr>
    </w:lvl>
    <w:lvl w:ilvl="6" w:tplc="0409000F" w:tentative="1">
      <w:start w:val="1"/>
      <w:numFmt w:val="decimal"/>
      <w:pStyle w:val="7"/>
      <w:lvlText w:val="%7."/>
      <w:lvlJc w:val="left"/>
      <w:pPr>
        <w:tabs>
          <w:tab w:val="num" w:pos="5040"/>
        </w:tabs>
        <w:ind w:left="5040" w:hanging="360"/>
      </w:pPr>
    </w:lvl>
    <w:lvl w:ilvl="7" w:tplc="04090019" w:tentative="1">
      <w:start w:val="1"/>
      <w:numFmt w:val="lowerLetter"/>
      <w:pStyle w:val="8"/>
      <w:lvlText w:val="%8."/>
      <w:lvlJc w:val="left"/>
      <w:pPr>
        <w:tabs>
          <w:tab w:val="num" w:pos="5760"/>
        </w:tabs>
        <w:ind w:left="5760" w:hanging="360"/>
      </w:pPr>
    </w:lvl>
    <w:lvl w:ilvl="8" w:tplc="0409001B" w:tentative="1">
      <w:start w:val="1"/>
      <w:numFmt w:val="lowerRoman"/>
      <w:pStyle w:val="9"/>
      <w:lvlText w:val="%9."/>
      <w:lvlJc w:val="right"/>
      <w:pPr>
        <w:tabs>
          <w:tab w:val="num" w:pos="6480"/>
        </w:tabs>
        <w:ind w:left="6480" w:hanging="180"/>
      </w:pPr>
    </w:lvl>
  </w:abstractNum>
  <w:abstractNum w:abstractNumId="11"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BF12F8"/>
    <w:multiLevelType w:val="hybridMultilevel"/>
    <w:tmpl w:val="43A6C61A"/>
    <w:lvl w:ilvl="0" w:tplc="A652453E">
      <w:start w:val="1"/>
      <w:numFmt w:val="bullet"/>
      <w:pStyle w:val="Bullet1G"/>
      <w:lvlText w:val="•"/>
      <w:lvlJc w:val="left"/>
      <w:pPr>
        <w:tabs>
          <w:tab w:val="num" w:pos="3289"/>
        </w:tabs>
        <w:ind w:left="3289"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8"/>
  </w:num>
  <w:num w:numId="3">
    <w:abstractNumId w:val="14"/>
  </w:num>
  <w:num w:numId="4">
    <w:abstractNumId w:val="16"/>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9"/>
  </w:num>
  <w:num w:numId="18">
    <w:abstractNumId w:val="20"/>
  </w:num>
  <w:num w:numId="19">
    <w:abstractNumId w:val="22"/>
  </w:num>
  <w:num w:numId="20">
    <w:abstractNumId w:val="19"/>
  </w:num>
  <w:num w:numId="21">
    <w:abstractNumId w:val="20"/>
  </w:num>
  <w:num w:numId="22">
    <w:abstractNumId w:val="17"/>
  </w:num>
  <w:num w:numId="23">
    <w:abstractNumId w:val="15"/>
  </w:num>
  <w:num w:numId="24">
    <w:abstractNumId w:val="10"/>
  </w:num>
  <w:num w:numId="25">
    <w:abstractNumId w:val="21"/>
  </w:num>
  <w:num w:numId="26">
    <w:abstractNumId w:val="13"/>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C5"/>
    <w:rsid w:val="00015BB2"/>
    <w:rsid w:val="00033EE1"/>
    <w:rsid w:val="000340C2"/>
    <w:rsid w:val="00042B72"/>
    <w:rsid w:val="0005105F"/>
    <w:rsid w:val="000558BD"/>
    <w:rsid w:val="0005621A"/>
    <w:rsid w:val="00081D9E"/>
    <w:rsid w:val="000B57E7"/>
    <w:rsid w:val="000B6373"/>
    <w:rsid w:val="000E55EB"/>
    <w:rsid w:val="000F09DF"/>
    <w:rsid w:val="000F61B2"/>
    <w:rsid w:val="00106D61"/>
    <w:rsid w:val="001075E9"/>
    <w:rsid w:val="00180183"/>
    <w:rsid w:val="0018024D"/>
    <w:rsid w:val="00181061"/>
    <w:rsid w:val="00184065"/>
    <w:rsid w:val="0018649F"/>
    <w:rsid w:val="00196389"/>
    <w:rsid w:val="001B3EF6"/>
    <w:rsid w:val="001C7A89"/>
    <w:rsid w:val="001D4E86"/>
    <w:rsid w:val="001E16AB"/>
    <w:rsid w:val="0020092A"/>
    <w:rsid w:val="00202B25"/>
    <w:rsid w:val="00205D9D"/>
    <w:rsid w:val="002115B8"/>
    <w:rsid w:val="00217A24"/>
    <w:rsid w:val="00231B15"/>
    <w:rsid w:val="00291476"/>
    <w:rsid w:val="002A185B"/>
    <w:rsid w:val="002A2EFC"/>
    <w:rsid w:val="002B1258"/>
    <w:rsid w:val="002C0E18"/>
    <w:rsid w:val="002C6A31"/>
    <w:rsid w:val="002D4235"/>
    <w:rsid w:val="002D5AAC"/>
    <w:rsid w:val="002E5067"/>
    <w:rsid w:val="002F405F"/>
    <w:rsid w:val="002F7EEC"/>
    <w:rsid w:val="00301299"/>
    <w:rsid w:val="00307FB6"/>
    <w:rsid w:val="00317339"/>
    <w:rsid w:val="0031768C"/>
    <w:rsid w:val="00322004"/>
    <w:rsid w:val="003402C2"/>
    <w:rsid w:val="0037342D"/>
    <w:rsid w:val="00373BCE"/>
    <w:rsid w:val="00381C24"/>
    <w:rsid w:val="003958D0"/>
    <w:rsid w:val="003A3D90"/>
    <w:rsid w:val="003B00E5"/>
    <w:rsid w:val="003C301B"/>
    <w:rsid w:val="00407B78"/>
    <w:rsid w:val="00413F68"/>
    <w:rsid w:val="00416F45"/>
    <w:rsid w:val="00424203"/>
    <w:rsid w:val="00452493"/>
    <w:rsid w:val="00454E07"/>
    <w:rsid w:val="00471B10"/>
    <w:rsid w:val="00472C5C"/>
    <w:rsid w:val="00487698"/>
    <w:rsid w:val="004C6CF4"/>
    <w:rsid w:val="004D541E"/>
    <w:rsid w:val="004D78E4"/>
    <w:rsid w:val="0050108D"/>
    <w:rsid w:val="00513081"/>
    <w:rsid w:val="00517901"/>
    <w:rsid w:val="00526683"/>
    <w:rsid w:val="005424EE"/>
    <w:rsid w:val="00554EC0"/>
    <w:rsid w:val="00565172"/>
    <w:rsid w:val="00565713"/>
    <w:rsid w:val="005709E0"/>
    <w:rsid w:val="00572E19"/>
    <w:rsid w:val="00585C0E"/>
    <w:rsid w:val="005961C8"/>
    <w:rsid w:val="005B7A57"/>
    <w:rsid w:val="005D7914"/>
    <w:rsid w:val="005E2B41"/>
    <w:rsid w:val="005F0B42"/>
    <w:rsid w:val="006166FE"/>
    <w:rsid w:val="00647E5B"/>
    <w:rsid w:val="006552C5"/>
    <w:rsid w:val="00673990"/>
    <w:rsid w:val="00681A10"/>
    <w:rsid w:val="006A1ED8"/>
    <w:rsid w:val="006C2031"/>
    <w:rsid w:val="006D461A"/>
    <w:rsid w:val="006E567D"/>
    <w:rsid w:val="006F35EE"/>
    <w:rsid w:val="007021FF"/>
    <w:rsid w:val="00712895"/>
    <w:rsid w:val="007435C5"/>
    <w:rsid w:val="00757357"/>
    <w:rsid w:val="0078227D"/>
    <w:rsid w:val="00783183"/>
    <w:rsid w:val="007A5B5D"/>
    <w:rsid w:val="007B5263"/>
    <w:rsid w:val="007E3682"/>
    <w:rsid w:val="00814BD6"/>
    <w:rsid w:val="00825F8D"/>
    <w:rsid w:val="00830E31"/>
    <w:rsid w:val="00834B71"/>
    <w:rsid w:val="00847B12"/>
    <w:rsid w:val="00855BD6"/>
    <w:rsid w:val="0086445C"/>
    <w:rsid w:val="008919A0"/>
    <w:rsid w:val="00894693"/>
    <w:rsid w:val="008A08D7"/>
    <w:rsid w:val="008B6909"/>
    <w:rsid w:val="008B779F"/>
    <w:rsid w:val="008E5CF3"/>
    <w:rsid w:val="008F6CF2"/>
    <w:rsid w:val="00906890"/>
    <w:rsid w:val="00911BE4"/>
    <w:rsid w:val="009144B7"/>
    <w:rsid w:val="00943923"/>
    <w:rsid w:val="00946182"/>
    <w:rsid w:val="00951972"/>
    <w:rsid w:val="009608F3"/>
    <w:rsid w:val="009729BC"/>
    <w:rsid w:val="009A24AC"/>
    <w:rsid w:val="009A783F"/>
    <w:rsid w:val="009B02AB"/>
    <w:rsid w:val="00A312BC"/>
    <w:rsid w:val="00A658A6"/>
    <w:rsid w:val="00A84021"/>
    <w:rsid w:val="00A84D35"/>
    <w:rsid w:val="00A917B3"/>
    <w:rsid w:val="00AB4B51"/>
    <w:rsid w:val="00AD5305"/>
    <w:rsid w:val="00AF74D7"/>
    <w:rsid w:val="00B10CC7"/>
    <w:rsid w:val="00B539E7"/>
    <w:rsid w:val="00B62458"/>
    <w:rsid w:val="00B74585"/>
    <w:rsid w:val="00BC18B2"/>
    <w:rsid w:val="00BD33EE"/>
    <w:rsid w:val="00BE4D69"/>
    <w:rsid w:val="00BF071B"/>
    <w:rsid w:val="00C106D6"/>
    <w:rsid w:val="00C35BEC"/>
    <w:rsid w:val="00C60F0C"/>
    <w:rsid w:val="00C70608"/>
    <w:rsid w:val="00C77D3E"/>
    <w:rsid w:val="00C805C9"/>
    <w:rsid w:val="00C92939"/>
    <w:rsid w:val="00CA1679"/>
    <w:rsid w:val="00CB151C"/>
    <w:rsid w:val="00CC3D61"/>
    <w:rsid w:val="00CE1BD8"/>
    <w:rsid w:val="00CE5A1A"/>
    <w:rsid w:val="00CE6069"/>
    <w:rsid w:val="00CF52A6"/>
    <w:rsid w:val="00CF55F6"/>
    <w:rsid w:val="00D31B15"/>
    <w:rsid w:val="00D33D63"/>
    <w:rsid w:val="00D4285F"/>
    <w:rsid w:val="00D55764"/>
    <w:rsid w:val="00D756A0"/>
    <w:rsid w:val="00D90028"/>
    <w:rsid w:val="00D90138"/>
    <w:rsid w:val="00DC7155"/>
    <w:rsid w:val="00DF71B9"/>
    <w:rsid w:val="00E3008C"/>
    <w:rsid w:val="00E62252"/>
    <w:rsid w:val="00E73F76"/>
    <w:rsid w:val="00E85B85"/>
    <w:rsid w:val="00E904DF"/>
    <w:rsid w:val="00EA2C9F"/>
    <w:rsid w:val="00ED0BDA"/>
    <w:rsid w:val="00ED4505"/>
    <w:rsid w:val="00EF1360"/>
    <w:rsid w:val="00EF3220"/>
    <w:rsid w:val="00F4751B"/>
    <w:rsid w:val="00F57EB5"/>
    <w:rsid w:val="00F81780"/>
    <w:rsid w:val="00F94155"/>
    <w:rsid w:val="00F9783F"/>
    <w:rsid w:val="00FA1784"/>
    <w:rsid w:val="00FD2EF7"/>
    <w:rsid w:val="00FE3690"/>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6EE8BCA"/>
  <w15:docId w15:val="{04133DF8-91EE-46B2-AD6A-F02493D84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uiPriority w:val="9"/>
    <w:qFormat/>
    <w:rsid w:val="00946182"/>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link w:val="20"/>
    <w:uiPriority w:val="9"/>
    <w:qFormat/>
    <w:rsid w:val="00CE6069"/>
    <w:pPr>
      <w:keepNext/>
      <w:numPr>
        <w:ilvl w:val="1"/>
        <w:numId w:val="24"/>
      </w:numPr>
      <w:outlineLvl w:val="1"/>
    </w:pPr>
    <w:rPr>
      <w:rFonts w:cs="Arial"/>
      <w:bCs/>
      <w:iCs/>
      <w:szCs w:val="28"/>
    </w:rPr>
  </w:style>
  <w:style w:type="paragraph" w:styleId="3">
    <w:name w:val="heading 3"/>
    <w:basedOn w:val="a0"/>
    <w:next w:val="a0"/>
    <w:link w:val="30"/>
    <w:uiPriority w:val="9"/>
    <w:qFormat/>
    <w:rsid w:val="00CE6069"/>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link w:val="40"/>
    <w:uiPriority w:val="9"/>
    <w:qFormat/>
    <w:rsid w:val="00CE6069"/>
    <w:pPr>
      <w:keepNext/>
      <w:numPr>
        <w:ilvl w:val="3"/>
        <w:numId w:val="24"/>
      </w:numPr>
      <w:spacing w:before="240" w:after="60"/>
      <w:outlineLvl w:val="3"/>
    </w:pPr>
    <w:rPr>
      <w:b/>
      <w:bCs/>
      <w:sz w:val="28"/>
      <w:szCs w:val="28"/>
    </w:rPr>
  </w:style>
  <w:style w:type="paragraph" w:styleId="5">
    <w:name w:val="heading 5"/>
    <w:basedOn w:val="a0"/>
    <w:next w:val="a0"/>
    <w:link w:val="50"/>
    <w:uiPriority w:val="9"/>
    <w:qFormat/>
    <w:rsid w:val="00CE6069"/>
    <w:pPr>
      <w:numPr>
        <w:ilvl w:val="4"/>
        <w:numId w:val="24"/>
      </w:numPr>
      <w:spacing w:before="240" w:after="60"/>
      <w:outlineLvl w:val="4"/>
    </w:pPr>
    <w:rPr>
      <w:b/>
      <w:bCs/>
      <w:i/>
      <w:iCs/>
      <w:sz w:val="26"/>
      <w:szCs w:val="26"/>
    </w:rPr>
  </w:style>
  <w:style w:type="paragraph" w:styleId="6">
    <w:name w:val="heading 6"/>
    <w:basedOn w:val="a0"/>
    <w:next w:val="a0"/>
    <w:link w:val="60"/>
    <w:uiPriority w:val="9"/>
    <w:qFormat/>
    <w:rsid w:val="00CE6069"/>
    <w:pPr>
      <w:numPr>
        <w:ilvl w:val="5"/>
        <w:numId w:val="24"/>
      </w:numPr>
      <w:spacing w:before="240" w:after="60"/>
      <w:outlineLvl w:val="5"/>
    </w:pPr>
    <w:rPr>
      <w:b/>
      <w:bCs/>
      <w:sz w:val="22"/>
    </w:rPr>
  </w:style>
  <w:style w:type="paragraph" w:styleId="7">
    <w:name w:val="heading 7"/>
    <w:basedOn w:val="a0"/>
    <w:next w:val="a0"/>
    <w:link w:val="70"/>
    <w:qFormat/>
    <w:rsid w:val="00CE6069"/>
    <w:pPr>
      <w:numPr>
        <w:ilvl w:val="6"/>
        <w:numId w:val="24"/>
      </w:numPr>
      <w:spacing w:before="240" w:after="60"/>
      <w:outlineLvl w:val="6"/>
    </w:pPr>
    <w:rPr>
      <w:sz w:val="24"/>
      <w:szCs w:val="24"/>
    </w:rPr>
  </w:style>
  <w:style w:type="paragraph" w:styleId="8">
    <w:name w:val="heading 8"/>
    <w:basedOn w:val="a0"/>
    <w:next w:val="a0"/>
    <w:link w:val="80"/>
    <w:qFormat/>
    <w:rsid w:val="00CE6069"/>
    <w:pPr>
      <w:numPr>
        <w:ilvl w:val="7"/>
        <w:numId w:val="24"/>
      </w:numPr>
      <w:spacing w:before="240" w:after="60"/>
      <w:outlineLvl w:val="7"/>
    </w:pPr>
    <w:rPr>
      <w:i/>
      <w:iCs/>
      <w:sz w:val="24"/>
      <w:szCs w:val="24"/>
    </w:rPr>
  </w:style>
  <w:style w:type="paragraph" w:styleId="9">
    <w:name w:val="heading 9"/>
    <w:basedOn w:val="a0"/>
    <w:next w:val="a0"/>
    <w:link w:val="90"/>
    <w:qFormat/>
    <w:rsid w:val="00CE6069"/>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rsid w:val="00CE6069"/>
    <w:pPr>
      <w:spacing w:line="240" w:lineRule="auto"/>
    </w:pPr>
    <w:rPr>
      <w:rFonts w:ascii="Tahoma" w:hAnsi="Tahoma" w:cs="Tahoma"/>
      <w:sz w:val="16"/>
      <w:szCs w:val="16"/>
    </w:rPr>
  </w:style>
  <w:style w:type="character" w:customStyle="1" w:styleId="a5">
    <w:name w:val="Текст выноски Знак"/>
    <w:basedOn w:val="a1"/>
    <w:link w:val="a4"/>
    <w:rsid w:val="00565172"/>
    <w:rPr>
      <w:rFonts w:ascii="Tahoma" w:eastAsiaTheme="minorHAnsi" w:hAnsi="Tahoma" w:cs="Tahoma"/>
      <w:sz w:val="16"/>
      <w:szCs w:val="16"/>
      <w:lang w:val="ru-RU" w:eastAsia="en-US"/>
    </w:rPr>
  </w:style>
  <w:style w:type="paragraph" w:customStyle="1" w:styleId="HMG">
    <w:name w:val="_ H __M_G"/>
    <w:basedOn w:val="a0"/>
    <w:next w:val="a0"/>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946182"/>
    <w:pPr>
      <w:numPr>
        <w:numId w:val="19"/>
      </w:numPr>
      <w:tabs>
        <w:tab w:val="clear" w:pos="3289"/>
        <w:tab w:val="num" w:pos="1701"/>
      </w:tabs>
      <w:spacing w:after="120"/>
      <w:ind w:left="1701" w:right="1134"/>
      <w:jc w:val="both"/>
    </w:pPr>
    <w:rPr>
      <w:rFonts w:eastAsia="Times New Roman" w:cs="Times New Roman"/>
      <w:szCs w:val="20"/>
      <w:lang w:eastAsia="ru-RU"/>
    </w:rPr>
  </w:style>
  <w:style w:type="paragraph" w:customStyle="1" w:styleId="Bullet2G">
    <w:name w:val="_Bullet 2_G"/>
    <w:basedOn w:val="a0"/>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946182"/>
    <w:rPr>
      <w:b/>
      <w:sz w:val="18"/>
      <w:lang w:val="en-GB" w:eastAsia="ru-RU"/>
    </w:rPr>
  </w:style>
  <w:style w:type="character" w:styleId="a8">
    <w:name w:val="page number"/>
    <w:aliases w:val="7_G"/>
    <w:basedOn w:val="a1"/>
    <w:qFormat/>
    <w:rsid w:val="00946182"/>
    <w:rPr>
      <w:rFonts w:ascii="Times New Roman" w:hAnsi="Times New Roman"/>
      <w:b/>
      <w:sz w:val="18"/>
    </w:rPr>
  </w:style>
  <w:style w:type="paragraph" w:styleId="a9">
    <w:name w:val="footer"/>
    <w:aliases w:val="3_G"/>
    <w:basedOn w:val="a0"/>
    <w:link w:val="aa"/>
    <w:qFormat/>
    <w:rsid w:val="00946182"/>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946182"/>
    <w:rPr>
      <w:sz w:val="16"/>
      <w:lang w:val="en-GB" w:eastAsia="ru-RU"/>
    </w:rPr>
  </w:style>
  <w:style w:type="character" w:styleId="ab">
    <w:name w:val="footnote reference"/>
    <w:aliases w:val="4_G"/>
    <w:basedOn w:val="a1"/>
    <w:qFormat/>
    <w:rsid w:val="00946182"/>
    <w:rPr>
      <w:rFonts w:ascii="Times New Roman" w:hAnsi="Times New Roman"/>
      <w:dstrike w:val="0"/>
      <w:sz w:val="18"/>
      <w:vertAlign w:val="superscript"/>
    </w:rPr>
  </w:style>
  <w:style w:type="character" w:styleId="ac">
    <w:name w:val="endnote reference"/>
    <w:aliases w:val="1_G"/>
    <w:basedOn w:val="ab"/>
    <w:qFormat/>
    <w:rsid w:val="00946182"/>
    <w:rPr>
      <w:rFonts w:ascii="Times New Roman" w:hAnsi="Times New Roman"/>
      <w:dstrike w:val="0"/>
      <w:sz w:val="18"/>
      <w:vertAlign w:val="superscript"/>
    </w:rPr>
  </w:style>
  <w:style w:type="table" w:styleId="ad">
    <w:name w:val="Table Grid"/>
    <w:basedOn w:val="a2"/>
    <w:uiPriority w:val="59"/>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
    <w:basedOn w:val="a0"/>
    <w:link w:val="af"/>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
    <w:basedOn w:val="a1"/>
    <w:link w:val="ae"/>
    <w:rsid w:val="00946182"/>
    <w:rPr>
      <w:sz w:val="18"/>
      <w:lang w:val="ru-RU" w:eastAsia="ru-RU"/>
    </w:rPr>
  </w:style>
  <w:style w:type="paragraph" w:styleId="af0">
    <w:name w:val="endnote text"/>
    <w:aliases w:val="2_G"/>
    <w:basedOn w:val="ae"/>
    <w:link w:val="af1"/>
    <w:qFormat/>
    <w:rsid w:val="00946182"/>
  </w:style>
  <w:style w:type="character" w:customStyle="1" w:styleId="af1">
    <w:name w:val="Текст концевой сноски Знак"/>
    <w:aliases w:val="2_G Знак"/>
    <w:basedOn w:val="a1"/>
    <w:link w:val="af0"/>
    <w:rsid w:val="00946182"/>
    <w:rPr>
      <w:sz w:val="18"/>
      <w:lang w:val="ru-RU" w:eastAsia="ru-RU"/>
    </w:rPr>
  </w:style>
  <w:style w:type="character" w:customStyle="1" w:styleId="10">
    <w:name w:val="Заголовок 1 Знак"/>
    <w:aliases w:val="Table_G Знак"/>
    <w:basedOn w:val="a1"/>
    <w:link w:val="1"/>
    <w:uiPriority w:val="9"/>
    <w:rsid w:val="00946182"/>
    <w:rPr>
      <w:rFonts w:cs="Arial"/>
      <w:b/>
      <w:bCs/>
      <w:szCs w:val="32"/>
      <w:lang w:val="ru-RU" w:eastAsia="ru-RU"/>
    </w:rPr>
  </w:style>
  <w:style w:type="character" w:styleId="af2">
    <w:name w:val="Hyperlink"/>
    <w:basedOn w:val="a1"/>
    <w:uiPriority w:val="99"/>
    <w:rsid w:val="00946182"/>
    <w:rPr>
      <w:color w:val="0000FF" w:themeColor="hyperlink"/>
      <w:u w:val="none"/>
    </w:rPr>
  </w:style>
  <w:style w:type="character" w:styleId="af3">
    <w:name w:val="FollowedHyperlink"/>
    <w:basedOn w:val="a1"/>
    <w:rsid w:val="00946182"/>
    <w:rPr>
      <w:color w:val="800080" w:themeColor="followedHyperlink"/>
      <w:u w:val="none"/>
    </w:rPr>
  </w:style>
  <w:style w:type="numbering" w:customStyle="1" w:styleId="11">
    <w:name w:val="Нет списка1"/>
    <w:next w:val="a3"/>
    <w:uiPriority w:val="99"/>
    <w:semiHidden/>
    <w:unhideWhenUsed/>
    <w:rsid w:val="008B779F"/>
  </w:style>
  <w:style w:type="paragraph" w:styleId="af4">
    <w:name w:val="Plain Text"/>
    <w:basedOn w:val="a0"/>
    <w:link w:val="af5"/>
    <w:semiHidden/>
    <w:rsid w:val="008B779F"/>
    <w:rPr>
      <w:rFonts w:eastAsia="Times New Roman" w:cs="Courier New"/>
      <w:szCs w:val="20"/>
      <w:lang w:val="en-GB"/>
    </w:rPr>
  </w:style>
  <w:style w:type="character" w:customStyle="1" w:styleId="af5">
    <w:name w:val="Текст Знак"/>
    <w:basedOn w:val="a1"/>
    <w:link w:val="af4"/>
    <w:semiHidden/>
    <w:rsid w:val="008B779F"/>
    <w:rPr>
      <w:rFonts w:cs="Courier New"/>
      <w:lang w:val="en-GB" w:eastAsia="en-US"/>
    </w:rPr>
  </w:style>
  <w:style w:type="numbering" w:styleId="111111">
    <w:name w:val="Outline List 2"/>
    <w:basedOn w:val="a3"/>
    <w:semiHidden/>
    <w:rsid w:val="008B779F"/>
    <w:pPr>
      <w:numPr>
        <w:numId w:val="25"/>
      </w:numPr>
    </w:pPr>
  </w:style>
  <w:style w:type="numbering" w:styleId="1ai">
    <w:name w:val="Outline List 1"/>
    <w:basedOn w:val="a3"/>
    <w:semiHidden/>
    <w:rsid w:val="008B779F"/>
    <w:pPr>
      <w:numPr>
        <w:numId w:val="26"/>
      </w:numPr>
    </w:pPr>
  </w:style>
  <w:style w:type="numbering" w:styleId="a">
    <w:name w:val="Outline List 3"/>
    <w:basedOn w:val="a3"/>
    <w:semiHidden/>
    <w:rsid w:val="008B779F"/>
    <w:pPr>
      <w:numPr>
        <w:numId w:val="27"/>
      </w:numPr>
    </w:pPr>
  </w:style>
  <w:style w:type="character" w:customStyle="1" w:styleId="20">
    <w:name w:val="Заголовок 2 Знак"/>
    <w:basedOn w:val="a1"/>
    <w:link w:val="2"/>
    <w:uiPriority w:val="9"/>
    <w:rsid w:val="008B779F"/>
    <w:rPr>
      <w:rFonts w:eastAsiaTheme="minorHAnsi" w:cs="Arial"/>
      <w:bCs/>
      <w:iCs/>
      <w:szCs w:val="28"/>
      <w:lang w:val="ru-RU" w:eastAsia="en-US"/>
    </w:rPr>
  </w:style>
  <w:style w:type="character" w:customStyle="1" w:styleId="30">
    <w:name w:val="Заголовок 3 Знак"/>
    <w:basedOn w:val="a1"/>
    <w:link w:val="3"/>
    <w:uiPriority w:val="9"/>
    <w:rsid w:val="008B779F"/>
    <w:rPr>
      <w:rFonts w:ascii="Arial" w:eastAsiaTheme="minorHAnsi" w:hAnsi="Arial" w:cs="Arial"/>
      <w:b/>
      <w:bCs/>
      <w:sz w:val="26"/>
      <w:szCs w:val="26"/>
      <w:lang w:val="ru-RU" w:eastAsia="en-US"/>
    </w:rPr>
  </w:style>
  <w:style w:type="character" w:customStyle="1" w:styleId="40">
    <w:name w:val="Заголовок 4 Знак"/>
    <w:basedOn w:val="a1"/>
    <w:link w:val="4"/>
    <w:uiPriority w:val="9"/>
    <w:rsid w:val="008B779F"/>
    <w:rPr>
      <w:rFonts w:eastAsiaTheme="minorHAnsi" w:cstheme="minorBidi"/>
      <w:b/>
      <w:bCs/>
      <w:sz w:val="28"/>
      <w:szCs w:val="28"/>
      <w:lang w:val="ru-RU" w:eastAsia="en-US"/>
    </w:rPr>
  </w:style>
  <w:style w:type="character" w:customStyle="1" w:styleId="50">
    <w:name w:val="Заголовок 5 Знак"/>
    <w:basedOn w:val="a1"/>
    <w:link w:val="5"/>
    <w:uiPriority w:val="9"/>
    <w:rsid w:val="008B779F"/>
    <w:rPr>
      <w:rFonts w:eastAsiaTheme="minorHAnsi" w:cstheme="minorBidi"/>
      <w:b/>
      <w:bCs/>
      <w:i/>
      <w:iCs/>
      <w:sz w:val="26"/>
      <w:szCs w:val="26"/>
      <w:lang w:val="ru-RU" w:eastAsia="en-US"/>
    </w:rPr>
  </w:style>
  <w:style w:type="character" w:customStyle="1" w:styleId="60">
    <w:name w:val="Заголовок 6 Знак"/>
    <w:basedOn w:val="a1"/>
    <w:link w:val="6"/>
    <w:uiPriority w:val="9"/>
    <w:rsid w:val="008B779F"/>
    <w:rPr>
      <w:rFonts w:eastAsiaTheme="minorHAnsi" w:cstheme="minorBidi"/>
      <w:b/>
      <w:bCs/>
      <w:sz w:val="22"/>
      <w:szCs w:val="22"/>
      <w:lang w:val="ru-RU" w:eastAsia="en-US"/>
    </w:rPr>
  </w:style>
  <w:style w:type="character" w:customStyle="1" w:styleId="70">
    <w:name w:val="Заголовок 7 Знак"/>
    <w:basedOn w:val="a1"/>
    <w:link w:val="7"/>
    <w:rsid w:val="008B779F"/>
    <w:rPr>
      <w:rFonts w:eastAsiaTheme="minorHAnsi" w:cstheme="minorBidi"/>
      <w:sz w:val="24"/>
      <w:szCs w:val="24"/>
      <w:lang w:val="ru-RU" w:eastAsia="en-US"/>
    </w:rPr>
  </w:style>
  <w:style w:type="character" w:customStyle="1" w:styleId="80">
    <w:name w:val="Заголовок 8 Знак"/>
    <w:basedOn w:val="a1"/>
    <w:link w:val="8"/>
    <w:rsid w:val="008B779F"/>
    <w:rPr>
      <w:rFonts w:eastAsiaTheme="minorHAnsi" w:cstheme="minorBidi"/>
      <w:i/>
      <w:iCs/>
      <w:sz w:val="24"/>
      <w:szCs w:val="24"/>
      <w:lang w:val="ru-RU" w:eastAsia="en-US"/>
    </w:rPr>
  </w:style>
  <w:style w:type="character" w:customStyle="1" w:styleId="90">
    <w:name w:val="Заголовок 9 Знак"/>
    <w:basedOn w:val="a1"/>
    <w:link w:val="9"/>
    <w:rsid w:val="008B779F"/>
    <w:rPr>
      <w:rFonts w:ascii="Arial" w:eastAsiaTheme="minorHAnsi" w:hAnsi="Arial" w:cs="Arial"/>
      <w:sz w:val="22"/>
      <w:szCs w:val="22"/>
      <w:lang w:val="ru-RU" w:eastAsia="en-US"/>
    </w:rPr>
  </w:style>
  <w:style w:type="table" w:customStyle="1" w:styleId="12">
    <w:name w:val="Сетка таблицы1"/>
    <w:basedOn w:val="a2"/>
    <w:next w:val="ad"/>
    <w:rsid w:val="008B779F"/>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markedcontent">
    <w:name w:val="markedcontent"/>
    <w:basedOn w:val="a1"/>
    <w:rsid w:val="008B779F"/>
  </w:style>
  <w:style w:type="character" w:customStyle="1" w:styleId="q4iawc">
    <w:name w:val="q4iawc"/>
    <w:basedOn w:val="a1"/>
    <w:rsid w:val="008B779F"/>
  </w:style>
  <w:style w:type="character" w:styleId="af6">
    <w:name w:val="Unresolved Mention"/>
    <w:basedOn w:val="a1"/>
    <w:uiPriority w:val="99"/>
    <w:semiHidden/>
    <w:unhideWhenUsed/>
    <w:rsid w:val="00855B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ilo.org/dyn/normlex/en/f?p=NORMLEXPUB:12100:0::NO:12100:P12100_INSTRUMENT_ID:312327:NO" TargetMode="External"/><Relationship Id="rId39" Type="http://schemas.openxmlformats.org/officeDocument/2006/relationships/hyperlink" Target="https://www.ilo.org/dyn/normlex/en/f?p=NORMLEXPUB:12100:0::NO:12100:P12100_INSTRUMENT_ID:312239:NO" TargetMode="External"/><Relationship Id="rId21" Type="http://schemas.openxmlformats.org/officeDocument/2006/relationships/hyperlink" Target="https://www.ilo.org/dyn/normlex/en/f?p=NORMLEXPUB:12100:0::NO:12100:P12100_INSTRUMENT_ID:312243:NO" TargetMode="External"/><Relationship Id="rId34" Type="http://schemas.openxmlformats.org/officeDocument/2006/relationships/hyperlink" Target="https://www.ilo.org/dyn/normlex/en/f?p=NORMLEXPUB:12100:0::NO:12100:P12100_INSTRUMENT_ID:312164:NO" TargetMode="External"/><Relationship Id="rId42" Type="http://schemas.openxmlformats.org/officeDocument/2006/relationships/hyperlink" Target="https://www.ilo.org/dyn/normlex/en/f?p=NORMLEXPUB:12100:0::NO:12100:P12100_INSTRUMENT_ID:312251:NO" TargetMode="External"/><Relationship Id="rId47" Type="http://schemas.openxmlformats.org/officeDocument/2006/relationships/hyperlink" Target="https://www.ilo.org/dyn/normlex/en/f?p=NORMLEXPUB:12100:0::NO:12100:P12100_INSTRUMENT_ID:312296:NO" TargetMode="External"/><Relationship Id="rId50" Type="http://schemas.openxmlformats.org/officeDocument/2006/relationships/header" Target="header1.xml"/><Relationship Id="rId55"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is.unesco.org/en/country/sr" TargetMode="External"/><Relationship Id="rId17" Type="http://schemas.openxmlformats.org/officeDocument/2006/relationships/image" Target="media/image8.png"/><Relationship Id="rId25" Type="http://schemas.openxmlformats.org/officeDocument/2006/relationships/hyperlink" Target="https://www.ilo.org/dyn/normlex/en/f?p=NORMLEXPUB:12100:0::NO:12100:P12100_INSTRUMENT_ID:312283:NO" TargetMode="External"/><Relationship Id="rId33" Type="http://schemas.openxmlformats.org/officeDocument/2006/relationships/hyperlink" Target="https://www.ilo.org/dyn/normlex/en/f?p=NORMLEXPUB:12100:0::NO:12100:P12100_INSTRUMENT_ID:312162:NO" TargetMode="External"/><Relationship Id="rId38" Type="http://schemas.openxmlformats.org/officeDocument/2006/relationships/hyperlink" Target="https://www.ilo.org/dyn/normlex/en/f?p=NORMLEXPUB:12100:0::NO:12100:P12100_INSTRUMENT_ID:312233:NO" TargetMode="External"/><Relationship Id="rId46" Type="http://schemas.openxmlformats.org/officeDocument/2006/relationships/hyperlink" Target="https://www.ilo.org/dyn/normlex/en/f?p=NORMLEXPUB:12100:0::NO:12100:P12100_INSTRUMENT_ID:312295:NO"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www.ilo.org/dyn/normlex/en/f?p=NORMLEXPUB:12100:0::NO:12100:P12100_INSTRUMENT_ID:312232:NO" TargetMode="External"/><Relationship Id="rId29" Type="http://schemas.openxmlformats.org/officeDocument/2006/relationships/hyperlink" Target="https://www.ilo.org/dyn/normlex/en/f?p=NORMLEXPUB:12100:0::NO:12100:P12100_INSTRUMENT_ID:312289:NO" TargetMode="External"/><Relationship Id="rId41" Type="http://schemas.openxmlformats.org/officeDocument/2006/relationships/hyperlink" Target="https://www.ilo.org/dyn/normlex/en/f?p=NORMLEXPUB:12100:0::NO:12100:P12100_INSTRUMENT_ID:312246:NO" TargetMode="External"/><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ilo.org/dyn/normlex/en/f?p=NORMLEXPUB:12100:0::NO:12100:P12100_INSTRUMENT_ID:312256:NO" TargetMode="External"/><Relationship Id="rId32" Type="http://schemas.openxmlformats.org/officeDocument/2006/relationships/hyperlink" Target="https://www.ilo.org/dyn/normlex/en/f?p=NORMLEXPUB:12100:0::NO:12100:P12100_INSTRUMENT_ID:312159:NO" TargetMode="External"/><Relationship Id="rId37" Type="http://schemas.openxmlformats.org/officeDocument/2006/relationships/hyperlink" Target="https://www.ilo.org/dyn/normlex/en/f?p=NORMLEXPUB:12100:0::NO:12100:P12100_INSTRUMENT_ID:312207:NO" TargetMode="External"/><Relationship Id="rId40" Type="http://schemas.openxmlformats.org/officeDocument/2006/relationships/hyperlink" Target="https://www.ilo.org/dyn/normlex/en/f?p=NORMLEXPUB:12100:0::NO:12100:P12100_INSTRUMENT_ID:312240:NO" TargetMode="External"/><Relationship Id="rId45" Type="http://schemas.openxmlformats.org/officeDocument/2006/relationships/hyperlink" Target="https://www.ilo.org/dyn/normlex/en/f?p=NORMLEXPUB:12100:0::NO:12100:P12100_INSTRUMENT_ID:312280:NO" TargetMode="External"/><Relationship Id="rId53"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ilo.org/dyn/normlex/en/f?p=NORMLEXPUB:12100:0::NO:12100:P12100_INSTRUMENT_ID:312250:NO" TargetMode="External"/><Relationship Id="rId28" Type="http://schemas.openxmlformats.org/officeDocument/2006/relationships/hyperlink" Target="https://www.ilo.org/dyn/normlex/en/f?p=NORMLEXPUB:12100:0::NO:12100:P12100_INSTRUMENT_ID:312267:NO" TargetMode="External"/><Relationship Id="rId36" Type="http://schemas.openxmlformats.org/officeDocument/2006/relationships/hyperlink" Target="https://www.ilo.org/dyn/normlex/en/f?p=NORMLEXPUB:12100:0::NO:12100:P12100_INSTRUMENT_ID:312187:NO" TargetMode="External"/><Relationship Id="rId49" Type="http://schemas.openxmlformats.org/officeDocument/2006/relationships/hyperlink" Target="https://www.ilo.org/dyn/normlex/en/f?p=NORMLEXPUB:12100:0::NO:12100:P12100_INSTRUMENT_ID:312326:NO" TargetMode="External"/><Relationship Id="rId10" Type="http://schemas.openxmlformats.org/officeDocument/2006/relationships/image" Target="media/image2.png"/><Relationship Id="rId19" Type="http://schemas.openxmlformats.org/officeDocument/2006/relationships/hyperlink" Target="https://www.ilo.org/dyn/normlex/en/f?p=NORMLEXPUB:12100:0::NO:12100:P12100_INSTRUMENT_ID:312174:NO" TargetMode="External"/><Relationship Id="rId31" Type="http://schemas.openxmlformats.org/officeDocument/2006/relationships/hyperlink" Target="https://www.ilo.org/dyn/normlex/en/f?p=NORMLEXPUB:12100:0::NO:12100:P12100_INSTRUMENT_ID:312158:NO" TargetMode="External"/><Relationship Id="rId44" Type="http://schemas.openxmlformats.org/officeDocument/2006/relationships/hyperlink" Target="https://www.ilo.org/dyn/normlex/en/f?p=NORMLEXPUB:12100:0::NO:12100:P12100_INSTRUMENT_ID:312263:NO"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epal.org/en/subtopics/demographic-projections/latin-america-and-caribbean-population-estimates-and-projections" TargetMode="External"/><Relationship Id="rId14" Type="http://schemas.openxmlformats.org/officeDocument/2006/relationships/image" Target="media/image5.png"/><Relationship Id="rId22" Type="http://schemas.openxmlformats.org/officeDocument/2006/relationships/hyperlink" Target="https://www.ilo.org/dyn/normlex/en/f?p=NORMLEXPUB:12100:0::NO:12100:P12100_INSTRUMENT_ID:312245:NO" TargetMode="External"/><Relationship Id="rId27" Type="http://schemas.openxmlformats.org/officeDocument/2006/relationships/hyperlink" Target="https://www.ilo.org/dyn/normlex/en/f?p=NORMLEXPUB:12100:0::NO:12100:P12100_INSTRUMENT_ID:312226:NO" TargetMode="External"/><Relationship Id="rId30" Type="http://schemas.openxmlformats.org/officeDocument/2006/relationships/hyperlink" Target="https://www.ilo.org/dyn/normlex/en/f?p=NORMLEXPUB:12100:0::NO:12100:P12100_INSTRUMENT_ID:312156:NO" TargetMode="External"/><Relationship Id="rId35" Type="http://schemas.openxmlformats.org/officeDocument/2006/relationships/hyperlink" Target="https://www.ilo.org/dyn/normlex/en/f?p=NORMLEXPUB:12100:0::NO:12100:P12100_INSTRUMENT_ID:312172:NO" TargetMode="External"/><Relationship Id="rId43" Type="http://schemas.openxmlformats.org/officeDocument/2006/relationships/hyperlink" Target="https://www.ilo.org/dyn/normlex/en/f?p=NORMLEXPUB:12100:0::NO:12100:P12100_INSTRUMENT_ID:312257:NO" TargetMode="External"/><Relationship Id="rId48" Type="http://schemas.openxmlformats.org/officeDocument/2006/relationships/hyperlink" Target="https://www.ilo.org/dyn/normlex/en/f?p=NORMLEXPUB:12100:0::NO:12100:P12100_INSTRUMENT_ID:312299:NO" TargetMode="External"/><Relationship Id="rId56" Type="http://schemas.openxmlformats.org/officeDocument/2006/relationships/theme" Target="theme/theme1.xml"/><Relationship Id="rId8" Type="http://schemas.openxmlformats.org/officeDocument/2006/relationships/chart" Target="charts/chart1.xml"/><Relationship Id="rId51"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11.gif"/><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8" Type="http://schemas.openxmlformats.org/officeDocument/2006/relationships/hyperlink" Target="https://www.dna.sr/media/176501/SB_2016_no._151_Wet_Vrijheid_Vakvereniging.pdf" TargetMode="External"/><Relationship Id="rId3" Type="http://schemas.openxmlformats.org/officeDocument/2006/relationships/hyperlink" Target="https://treaties.un.org/doc/Publication/CN/2021/CN.376.2021-Eng.pdf" TargetMode="External"/><Relationship Id="rId7" Type="http://schemas.openxmlformats.org/officeDocument/2006/relationships/hyperlink" Target="http://www.oas.org/en/iachr/mandate/basic_documents.asp" TargetMode="External"/><Relationship Id="rId2" Type="http://schemas.openxmlformats.org/officeDocument/2006/relationships/hyperlink" Target="https://www.ohchr.org/en/ohchr_homepage" TargetMode="External"/><Relationship Id="rId1" Type="http://schemas.openxmlformats.org/officeDocument/2006/relationships/hyperlink" Target="https://treaties.un.org/doc/Publication/CN/2021/CN.372.2021-Eng.pdf" TargetMode="External"/><Relationship Id="rId6" Type="http://schemas.openxmlformats.org/officeDocument/2006/relationships/hyperlink" Target="https://www.icrc.org/" TargetMode="External"/><Relationship Id="rId11" Type="http://schemas.openxmlformats.org/officeDocument/2006/relationships/hyperlink" Target="https://www.dna.sr/wetgeving/surinaamse-wetten/wetten-na-2005/arbeidsbemiddelingswet-2017/" TargetMode="External"/><Relationship Id="rId5" Type="http://schemas.openxmlformats.org/officeDocument/2006/relationships/hyperlink" Target="https://www.ilo.org/global/lang--en/index.htm" TargetMode="External"/><Relationship Id="rId10" Type="http://schemas.openxmlformats.org/officeDocument/2006/relationships/hyperlink" Target="https://www.dna.sr/wetgeving/surinaamse-wetten/wetten-na-2005/wet-ter-beschikking-stellen-arbeidskrachten-door-intermediairs/" TargetMode="External"/><Relationship Id="rId4" Type="http://schemas.openxmlformats.org/officeDocument/2006/relationships/hyperlink" Target="https://www.ohchr.org/en/ohchr_homepage" TargetMode="External"/><Relationship Id="rId9" Type="http://schemas.openxmlformats.org/officeDocument/2006/relationships/hyperlink" Target="https://www.dna.sr/wetgeving/surinaamse-wetten/wetten-na-2005/wet-collectieve-arbeidsovereenkom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Sheet1!$B$1</c:f>
              <c:strCache>
                <c:ptCount val="1"/>
                <c:pt idx="0">
                  <c:v>0-4 years</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Sheet1!$B$2:$B$3</c:f>
              <c:numCache>
                <c:formatCode>General</c:formatCode>
                <c:ptCount val="2"/>
                <c:pt idx="0">
                  <c:v>9.9</c:v>
                </c:pt>
                <c:pt idx="1">
                  <c:v>8.9</c:v>
                </c:pt>
              </c:numCache>
            </c:numRef>
          </c:val>
          <c:extLst>
            <c:ext xmlns:c16="http://schemas.microsoft.com/office/drawing/2014/chart" uri="{C3380CC4-5D6E-409C-BE32-E72D297353CC}">
              <c16:uniqueId val="{00000000-EDD4-4BE8-9FC5-E130B2600B2C}"/>
            </c:ext>
          </c:extLst>
        </c:ser>
        <c:ser>
          <c:idx val="1"/>
          <c:order val="1"/>
          <c:tx>
            <c:strRef>
              <c:f>Sheet1!$C$1</c:f>
              <c:strCache>
                <c:ptCount val="1"/>
                <c:pt idx="0">
                  <c:v>5-9 years</c:v>
                </c:pt>
              </c:strCache>
            </c:strRef>
          </c:tx>
          <c:spPr>
            <a:solidFill>
              <a:srgbClr val="1CABE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Sheet1!$C$2:$C$3</c:f>
              <c:numCache>
                <c:formatCode>General</c:formatCode>
                <c:ptCount val="2"/>
                <c:pt idx="0">
                  <c:v>9.9</c:v>
                </c:pt>
                <c:pt idx="1">
                  <c:v>9</c:v>
                </c:pt>
              </c:numCache>
            </c:numRef>
          </c:val>
          <c:extLst>
            <c:ext xmlns:c16="http://schemas.microsoft.com/office/drawing/2014/chart" uri="{C3380CC4-5D6E-409C-BE32-E72D297353CC}">
              <c16:uniqueId val="{00000001-EDD4-4BE8-9FC5-E130B2600B2C}"/>
            </c:ext>
          </c:extLst>
        </c:ser>
        <c:ser>
          <c:idx val="2"/>
          <c:order val="2"/>
          <c:tx>
            <c:strRef>
              <c:f>Sheet1!$D$1</c:f>
              <c:strCache>
                <c:ptCount val="1"/>
                <c:pt idx="0">
                  <c:v>10-19 years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Sheet1!$D$2:$D$3</c:f>
              <c:numCache>
                <c:formatCode>General</c:formatCode>
                <c:ptCount val="2"/>
                <c:pt idx="0">
                  <c:v>19</c:v>
                </c:pt>
                <c:pt idx="1">
                  <c:v>17.399999999999999</c:v>
                </c:pt>
              </c:numCache>
            </c:numRef>
          </c:val>
          <c:extLst>
            <c:ext xmlns:c16="http://schemas.microsoft.com/office/drawing/2014/chart" uri="{C3380CC4-5D6E-409C-BE32-E72D297353CC}">
              <c16:uniqueId val="{00000002-EDD4-4BE8-9FC5-E130B2600B2C}"/>
            </c:ext>
          </c:extLst>
        </c:ser>
        <c:ser>
          <c:idx val="3"/>
          <c:order val="3"/>
          <c:tx>
            <c:strRef>
              <c:f>Sheet1!$E$1</c:f>
              <c:strCache>
                <c:ptCount val="1"/>
                <c:pt idx="0">
                  <c:v>20-24 years</c:v>
                </c:pt>
              </c:strCache>
            </c:strRef>
          </c:tx>
          <c:spPr>
            <a:solidFill>
              <a:srgbClr val="FF66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Sheet1!$E$2:$E$3</c:f>
              <c:numCache>
                <c:formatCode>General</c:formatCode>
                <c:ptCount val="2"/>
                <c:pt idx="0">
                  <c:v>8.6</c:v>
                </c:pt>
                <c:pt idx="1">
                  <c:v>8.3000000000000007</c:v>
                </c:pt>
              </c:numCache>
            </c:numRef>
          </c:val>
          <c:extLst>
            <c:ext xmlns:c16="http://schemas.microsoft.com/office/drawing/2014/chart" uri="{C3380CC4-5D6E-409C-BE32-E72D297353CC}">
              <c16:uniqueId val="{00000003-EDD4-4BE8-9FC5-E130B2600B2C}"/>
            </c:ext>
          </c:extLst>
        </c:ser>
        <c:ser>
          <c:idx val="4"/>
          <c:order val="4"/>
          <c:tx>
            <c:strRef>
              <c:f>Sheet1!$F$1</c:f>
              <c:strCache>
                <c:ptCount val="1"/>
                <c:pt idx="0">
                  <c:v>25-44 years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Sheet1!$F$2:$F$3</c:f>
              <c:numCache>
                <c:formatCode>General</c:formatCode>
                <c:ptCount val="2"/>
                <c:pt idx="0">
                  <c:v>28.9</c:v>
                </c:pt>
                <c:pt idx="1">
                  <c:v>28.1</c:v>
                </c:pt>
              </c:numCache>
            </c:numRef>
          </c:val>
          <c:extLst>
            <c:ext xmlns:c16="http://schemas.microsoft.com/office/drawing/2014/chart" uri="{C3380CC4-5D6E-409C-BE32-E72D297353CC}">
              <c16:uniqueId val="{00000004-EDD4-4BE8-9FC5-E130B2600B2C}"/>
            </c:ext>
          </c:extLst>
        </c:ser>
        <c:ser>
          <c:idx val="5"/>
          <c:order val="5"/>
          <c:tx>
            <c:strRef>
              <c:f>Sheet1!$G$1</c:f>
              <c:strCache>
                <c:ptCount val="1"/>
                <c:pt idx="0">
                  <c:v>45-64 years</c:v>
                </c:pt>
              </c:strCache>
            </c:strRef>
          </c:tx>
          <c:spPr>
            <a:solidFill>
              <a:srgbClr val="7030A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Sheet1!$G$2:$G$3</c:f>
              <c:numCache>
                <c:formatCode>General</c:formatCode>
                <c:ptCount val="2"/>
                <c:pt idx="0">
                  <c:v>17.600000000000001</c:v>
                </c:pt>
                <c:pt idx="1">
                  <c:v>21.1</c:v>
                </c:pt>
              </c:numCache>
            </c:numRef>
          </c:val>
          <c:extLst>
            <c:ext xmlns:c16="http://schemas.microsoft.com/office/drawing/2014/chart" uri="{C3380CC4-5D6E-409C-BE32-E72D297353CC}">
              <c16:uniqueId val="{00000005-EDD4-4BE8-9FC5-E130B2600B2C}"/>
            </c:ext>
          </c:extLst>
        </c:ser>
        <c:ser>
          <c:idx val="6"/>
          <c:order val="6"/>
          <c:tx>
            <c:strRef>
              <c:f>Sheet1!$H$1</c:f>
              <c:strCache>
                <c:ptCount val="1"/>
                <c:pt idx="0">
                  <c:v>65+ years</c:v>
                </c:pt>
              </c:strCache>
            </c:strRef>
          </c:tx>
          <c:spPr>
            <a:solidFill>
              <a:srgbClr val="99663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Sheet1!$H$2:$H$3</c:f>
              <c:numCache>
                <c:formatCode>General</c:formatCode>
                <c:ptCount val="2"/>
                <c:pt idx="0">
                  <c:v>6.2</c:v>
                </c:pt>
                <c:pt idx="1">
                  <c:v>7.1</c:v>
                </c:pt>
              </c:numCache>
            </c:numRef>
          </c:val>
          <c:extLst>
            <c:ext xmlns:c16="http://schemas.microsoft.com/office/drawing/2014/chart" uri="{C3380CC4-5D6E-409C-BE32-E72D297353CC}">
              <c16:uniqueId val="{00000006-EDD4-4BE8-9FC5-E130B2600B2C}"/>
            </c:ext>
          </c:extLst>
        </c:ser>
        <c:dLbls>
          <c:dLblPos val="ctr"/>
          <c:showLegendKey val="0"/>
          <c:showVal val="1"/>
          <c:showCatName val="0"/>
          <c:showSerName val="0"/>
          <c:showPercent val="0"/>
          <c:showBubbleSize val="0"/>
        </c:dLbls>
        <c:gapWidth val="150"/>
        <c:overlap val="100"/>
        <c:axId val="290325248"/>
        <c:axId val="290326784"/>
      </c:barChart>
      <c:catAx>
        <c:axId val="290325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90326784"/>
        <c:crosses val="autoZero"/>
        <c:auto val="1"/>
        <c:lblAlgn val="ctr"/>
        <c:lblOffset val="100"/>
        <c:noMultiLvlLbl val="0"/>
      </c:catAx>
      <c:valAx>
        <c:axId val="290326784"/>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90325248"/>
        <c:crosses val="autoZero"/>
        <c:crossBetween val="between"/>
        <c:majorUnit val="1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HRI.dotm</Template>
  <TotalTime>1</TotalTime>
  <Pages>48</Pages>
  <Words>12500</Words>
  <Characters>111250</Characters>
  <Application>Microsoft Office Word</Application>
  <DocSecurity>0</DocSecurity>
  <Lines>10113</Lines>
  <Paragraphs>4124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HRI/CORE/SUR/2022</vt:lpstr>
      <vt:lpstr>A/</vt:lpstr>
      <vt:lpstr>A/</vt:lpstr>
    </vt:vector>
  </TitlesOfParts>
  <Company>DCM</Company>
  <LinksUpToDate>false</LinksUpToDate>
  <CharactersWithSpaces>119626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HRI/CORE/SUR/2022</dc:title>
  <dc:subject/>
  <dc:creator>Anna KISSELEVA</dc:creator>
  <cp:keywords/>
  <cp:lastModifiedBy>Anna Kisseleva</cp:lastModifiedBy>
  <cp:revision>3</cp:revision>
  <cp:lastPrinted>2022-06-27T08:44:00Z</cp:lastPrinted>
  <dcterms:created xsi:type="dcterms:W3CDTF">2022-06-27T08:44:00Z</dcterms:created>
  <dcterms:modified xsi:type="dcterms:W3CDTF">2022-06-27T08:45:00Z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