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252BE" w:rsidTr="00511193">
        <w:trPr>
          <w:trHeight w:hRule="exact" w:val="851"/>
        </w:trPr>
        <w:tc>
          <w:tcPr>
            <w:tcW w:w="1280" w:type="dxa"/>
            <w:tcBorders>
              <w:bottom w:val="single" w:sz="12" w:space="0" w:color="auto"/>
            </w:tcBorders>
          </w:tcPr>
          <w:p w:rsidR="004252BE" w:rsidRDefault="004252BE">
            <w:pPr>
              <w:pStyle w:val="Bullet1GC"/>
            </w:pPr>
          </w:p>
        </w:tc>
        <w:tc>
          <w:tcPr>
            <w:tcW w:w="2273" w:type="dxa"/>
            <w:tcBorders>
              <w:bottom w:val="single" w:sz="12" w:space="0" w:color="auto"/>
            </w:tcBorders>
            <w:vAlign w:val="bottom"/>
          </w:tcPr>
          <w:p w:rsidR="004252BE" w:rsidRDefault="004252BE">
            <w:pPr>
              <w:spacing w:after="80" w:line="300" w:lineRule="exact"/>
              <w:rPr>
                <w:rFonts w:eastAsia="SimHei"/>
                <w:sz w:val="28"/>
              </w:rPr>
            </w:pPr>
            <w:r>
              <w:rPr>
                <w:rFonts w:eastAsia="SimHei" w:hAnsi="Time New Roman"/>
                <w:sz w:val="28"/>
              </w:rPr>
              <w:t>联</w:t>
            </w:r>
            <w:r>
              <w:rPr>
                <w:rFonts w:eastAsia="SimHei"/>
                <w:sz w:val="28"/>
              </w:rPr>
              <w:t xml:space="preserve"> </w:t>
            </w:r>
            <w:r>
              <w:rPr>
                <w:rFonts w:eastAsia="SimHei" w:hAnsi="Time New Roman"/>
                <w:sz w:val="28"/>
              </w:rPr>
              <w:t>合</w:t>
            </w:r>
            <w:r>
              <w:rPr>
                <w:rFonts w:eastAsia="SimHei"/>
                <w:sz w:val="28"/>
              </w:rPr>
              <w:t xml:space="preserve"> </w:t>
            </w:r>
            <w:r>
              <w:rPr>
                <w:rFonts w:eastAsia="SimHei" w:hAnsi="Time New Roman"/>
                <w:sz w:val="28"/>
              </w:rPr>
              <w:t>国</w:t>
            </w:r>
          </w:p>
        </w:tc>
        <w:tc>
          <w:tcPr>
            <w:tcW w:w="6086" w:type="dxa"/>
            <w:gridSpan w:val="2"/>
            <w:tcBorders>
              <w:bottom w:val="single" w:sz="12" w:space="0" w:color="auto"/>
            </w:tcBorders>
            <w:vAlign w:val="bottom"/>
          </w:tcPr>
          <w:p w:rsidR="004252BE" w:rsidRDefault="004252BE">
            <w:pPr>
              <w:spacing w:line="240" w:lineRule="atLeast"/>
              <w:jc w:val="right"/>
              <w:rPr>
                <w:szCs w:val="21"/>
              </w:rPr>
            </w:pPr>
            <w:r>
              <w:rPr>
                <w:sz w:val="40"/>
                <w:szCs w:val="40"/>
              </w:rPr>
              <w:t>E</w:t>
            </w:r>
            <w:r>
              <w:rPr>
                <w:sz w:val="20"/>
              </w:rPr>
              <w:t>/C.12/YEM/2</w:t>
            </w:r>
          </w:p>
        </w:tc>
      </w:tr>
      <w:tr w:rsidR="004252BE" w:rsidTr="00511193">
        <w:trPr>
          <w:trHeight w:hRule="exact" w:val="2835"/>
        </w:trPr>
        <w:tc>
          <w:tcPr>
            <w:tcW w:w="1280" w:type="dxa"/>
            <w:tcBorders>
              <w:top w:val="single" w:sz="12" w:space="0" w:color="auto"/>
              <w:bottom w:val="single" w:sz="12" w:space="0" w:color="auto"/>
            </w:tcBorders>
          </w:tcPr>
          <w:p w:rsidR="004252BE" w:rsidRDefault="004252BE">
            <w:pPr>
              <w:spacing w:line="120" w:lineRule="atLeast"/>
              <w:rPr>
                <w:sz w:val="10"/>
                <w:szCs w:val="10"/>
              </w:rPr>
            </w:pPr>
          </w:p>
          <w:p w:rsidR="004252BE" w:rsidRDefault="004252BE">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4252BE" w:rsidRDefault="004252BE">
            <w:pPr>
              <w:spacing w:before="160" w:line="240" w:lineRule="auto"/>
              <w:rPr>
                <w:rFonts w:eastAsia="SimHei"/>
                <w:spacing w:val="4"/>
                <w:sz w:val="36"/>
                <w:szCs w:val="36"/>
              </w:rPr>
            </w:pPr>
            <w:r>
              <w:rPr>
                <w:rFonts w:eastAsia="SimHei"/>
                <w:spacing w:val="4"/>
                <w:sz w:val="36"/>
                <w:szCs w:val="36"/>
              </w:rPr>
              <w:t>经济及社会理事会</w:t>
            </w:r>
          </w:p>
        </w:tc>
        <w:tc>
          <w:tcPr>
            <w:tcW w:w="2819" w:type="dxa"/>
            <w:tcBorders>
              <w:top w:val="single" w:sz="12" w:space="0" w:color="auto"/>
              <w:bottom w:val="single" w:sz="12" w:space="0" w:color="auto"/>
            </w:tcBorders>
          </w:tcPr>
          <w:p w:rsidR="004252BE" w:rsidRDefault="004252BE">
            <w:pPr>
              <w:spacing w:before="240" w:line="240" w:lineRule="atLeast"/>
              <w:rPr>
                <w:sz w:val="20"/>
              </w:rPr>
            </w:pPr>
            <w:r>
              <w:rPr>
                <w:sz w:val="20"/>
              </w:rPr>
              <w:t>Distr.: General</w:t>
            </w:r>
          </w:p>
          <w:p w:rsidR="004252BE" w:rsidRDefault="004252BE">
            <w:pPr>
              <w:spacing w:line="240" w:lineRule="atLeast"/>
              <w:rPr>
                <w:sz w:val="20"/>
              </w:rPr>
            </w:pPr>
            <w:r>
              <w:rPr>
                <w:rFonts w:hint="eastAsia"/>
                <w:sz w:val="20"/>
              </w:rPr>
              <w:t>24</w:t>
            </w:r>
            <w:r>
              <w:rPr>
                <w:sz w:val="20"/>
              </w:rPr>
              <w:t xml:space="preserve"> November 2009</w:t>
            </w:r>
          </w:p>
          <w:p w:rsidR="004252BE" w:rsidRDefault="004252BE">
            <w:pPr>
              <w:spacing w:line="240" w:lineRule="atLeast"/>
              <w:rPr>
                <w:sz w:val="20"/>
              </w:rPr>
            </w:pPr>
            <w:r>
              <w:rPr>
                <w:sz w:val="20"/>
              </w:rPr>
              <w:t xml:space="preserve">Chinese </w:t>
            </w:r>
          </w:p>
          <w:p w:rsidR="004252BE" w:rsidRDefault="004252BE">
            <w:pPr>
              <w:spacing w:line="240" w:lineRule="atLeast"/>
              <w:rPr>
                <w:sz w:val="20"/>
              </w:rPr>
            </w:pPr>
            <w:r>
              <w:rPr>
                <w:sz w:val="20"/>
              </w:rPr>
              <w:t>Original: Arabic</w:t>
            </w:r>
          </w:p>
        </w:tc>
      </w:tr>
    </w:tbl>
    <w:p w:rsidR="00AB00AC" w:rsidRPr="00AB00AC" w:rsidRDefault="004252BE" w:rsidP="00AB00AC">
      <w:pPr>
        <w:spacing w:before="120" w:after="360"/>
        <w:rPr>
          <w:rFonts w:ascii="SimSun" w:hAnsi="SimSun" w:hint="eastAsia"/>
          <w:sz w:val="24"/>
          <w:szCs w:val="24"/>
        </w:rPr>
      </w:pPr>
      <w:r>
        <w:rPr>
          <w:sz w:val="24"/>
          <w:szCs w:val="24"/>
        </w:rPr>
        <w:t>2011</w:t>
      </w:r>
      <w:r>
        <w:rPr>
          <w:rFonts w:ascii="SimSun" w:hAnsi="SimSun"/>
          <w:sz w:val="24"/>
          <w:szCs w:val="24"/>
        </w:rPr>
        <w:t>年实质性会议</w:t>
      </w:r>
    </w:p>
    <w:p w:rsidR="004252BE" w:rsidRDefault="004252BE" w:rsidP="00AB00AC">
      <w:pPr>
        <w:pStyle w:val="HMGC"/>
        <w:tabs>
          <w:tab w:val="clear" w:pos="851"/>
          <w:tab w:val="right" w:pos="952"/>
        </w:tabs>
        <w:ind w:left="980" w:hanging="1022"/>
      </w:pPr>
      <w:r>
        <w:rPr>
          <w:rFonts w:hint="eastAsia"/>
        </w:rPr>
        <w:tab/>
      </w:r>
      <w:r>
        <w:rPr>
          <w:rFonts w:hint="eastAsia"/>
        </w:rPr>
        <w:tab/>
      </w:r>
      <w:r>
        <w:t>《经济、社会、文化权利国际公约》执行情况</w:t>
      </w:r>
    </w:p>
    <w:p w:rsidR="004252BE" w:rsidRPr="00AB00AC" w:rsidRDefault="004252BE" w:rsidP="00AB00AC">
      <w:pPr>
        <w:pStyle w:val="HChGC"/>
        <w:spacing w:after="360"/>
        <w:rPr>
          <w:rFonts w:hint="eastAsia"/>
        </w:rPr>
      </w:pPr>
      <w:r>
        <w:rPr>
          <w:rFonts w:hint="eastAsia"/>
        </w:rPr>
        <w:tab/>
      </w:r>
      <w:r>
        <w:rPr>
          <w:rFonts w:hint="eastAsia"/>
        </w:rPr>
        <w:tab/>
      </w:r>
      <w:r>
        <w:t>缔约国根据《公约》第十六和十七提交的第二次报告</w:t>
      </w:r>
    </w:p>
    <w:p w:rsidR="004252BE" w:rsidRDefault="004252BE">
      <w:pPr>
        <w:pStyle w:val="HMG"/>
        <w:jc w:val="both"/>
        <w:rPr>
          <w:rFonts w:hint="eastAsia"/>
          <w:b w:val="0"/>
          <w:sz w:val="36"/>
          <w:szCs w:val="36"/>
          <w:vertAlign w:val="superscript"/>
          <w:lang w:eastAsia="zh-CN"/>
        </w:rPr>
      </w:pPr>
      <w:r>
        <w:rPr>
          <w:rStyle w:val="HMGCChar"/>
          <w:rFonts w:hint="eastAsia"/>
        </w:rPr>
        <w:tab/>
      </w:r>
      <w:r>
        <w:rPr>
          <w:rStyle w:val="HMGCChar"/>
          <w:rFonts w:hint="eastAsia"/>
        </w:rPr>
        <w:tab/>
      </w:r>
      <w:r>
        <w:rPr>
          <w:rStyle w:val="HMGCChar"/>
          <w:b w:val="0"/>
        </w:rPr>
        <w:t>也门</w:t>
      </w:r>
      <w:r>
        <w:rPr>
          <w:rStyle w:val="FootnoteReference"/>
          <w:b w:val="0"/>
          <w:sz w:val="36"/>
          <w:szCs w:val="36"/>
        </w:rPr>
        <w:footnoteReference w:customMarkFollows="1" w:id="1"/>
        <w:t>*</w:t>
      </w:r>
    </w:p>
    <w:p w:rsidR="004252BE" w:rsidRDefault="004252BE">
      <w:pPr>
        <w:pStyle w:val="SingleTxtG"/>
        <w:jc w:val="right"/>
        <w:sectPr w:rsidR="004252B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r>
        <w:t>[</w:t>
      </w:r>
      <w:smartTag w:uri="urn:schemas-microsoft-com:office:smarttags" w:element="chsdate">
        <w:smartTagPr>
          <w:attr w:name="IsROCDate" w:val="False"/>
          <w:attr w:name="IsLunarDate" w:val="False"/>
          <w:attr w:name="Day" w:val="3"/>
          <w:attr w:name="Month" w:val="7"/>
          <w:attr w:name="Year" w:val="2008"/>
        </w:smartTagPr>
        <w:r>
          <w:t>2008</w:t>
        </w:r>
        <w:r>
          <w:rPr>
            <w:lang w:eastAsia="zh-CN"/>
          </w:rPr>
          <w:t>年</w:t>
        </w:r>
        <w:r>
          <w:rPr>
            <w:lang w:eastAsia="zh-CN"/>
          </w:rPr>
          <w:t>7</w:t>
        </w:r>
        <w:r>
          <w:rPr>
            <w:lang w:eastAsia="zh-CN"/>
          </w:rPr>
          <w:t>月</w:t>
        </w:r>
        <w:r>
          <w:rPr>
            <w:lang w:eastAsia="zh-CN"/>
          </w:rPr>
          <w:t>3</w:t>
        </w:r>
        <w:r>
          <w:rPr>
            <w:lang w:eastAsia="zh-CN"/>
          </w:rPr>
          <w:t>日</w:t>
        </w:r>
      </w:smartTag>
      <w:r>
        <w:t>]</w:t>
      </w:r>
    </w:p>
    <w:p w:rsidR="00CF45E5" w:rsidRDefault="00CF45E5" w:rsidP="00CF45E5">
      <w:pPr>
        <w:pStyle w:val="SingleTxtGC"/>
        <w:rPr>
          <w:rFonts w:hint="eastAsia"/>
        </w:rPr>
      </w:pPr>
    </w:p>
    <w:p w:rsidR="00CF45E5" w:rsidRDefault="00CF45E5" w:rsidP="00CF45E5">
      <w:pPr>
        <w:pStyle w:val="SingleTxtGC"/>
        <w:rPr>
          <w:rFonts w:hint="eastAsia"/>
        </w:rPr>
      </w:pPr>
    </w:p>
    <w:p w:rsidR="00CF45E5" w:rsidRDefault="00CF45E5" w:rsidP="00CF45E5">
      <w:pPr>
        <w:pStyle w:val="SingleTxtGC"/>
        <w:rPr>
          <w:rFonts w:hint="eastAsia"/>
        </w:rPr>
      </w:pPr>
    </w:p>
    <w:p w:rsidR="00CF45E5" w:rsidRDefault="00CF45E5" w:rsidP="00CF45E5">
      <w:pPr>
        <w:pStyle w:val="SingleTxtGC"/>
        <w:rPr>
          <w:rFonts w:hint="eastAsia"/>
        </w:rPr>
      </w:pPr>
    </w:p>
    <w:p w:rsidR="004252BE" w:rsidRDefault="004252BE" w:rsidP="00CF45E5">
      <w:pPr>
        <w:pStyle w:val="HMGC"/>
      </w:pPr>
      <w:r>
        <w:tab/>
      </w:r>
      <w:r>
        <w:tab/>
      </w:r>
      <w:r>
        <w:t>关于《经济、社会、文化权利国际公约》执行</w:t>
      </w:r>
      <w:r w:rsidR="00CF45E5">
        <w:rPr>
          <w:rFonts w:hint="eastAsia"/>
        </w:rPr>
        <w:br/>
      </w:r>
      <w:r>
        <w:t>情况的第二次国家报告</w:t>
      </w:r>
    </w:p>
    <w:p w:rsidR="004252BE" w:rsidRDefault="004252BE">
      <w:pPr>
        <w:pStyle w:val="SingleTxtG"/>
        <w:jc w:val="right"/>
        <w:rPr>
          <w:lang w:eastAsia="zh-CN"/>
        </w:rPr>
        <w:sectPr w:rsidR="004252BE">
          <w:headerReference w:type="default" r:id="rId13"/>
          <w:footerReference w:type="default" r:id="rId14"/>
          <w:headerReference w:type="first" r:id="rId15"/>
          <w:endnotePr>
            <w:numFmt w:val="decimal"/>
          </w:endnotePr>
          <w:type w:val="evenPage"/>
          <w:pgSz w:w="11907" w:h="16840" w:code="9"/>
          <w:pgMar w:top="1701" w:right="1134" w:bottom="2268" w:left="1134" w:header="1134" w:footer="1701" w:gutter="0"/>
          <w:cols w:space="720"/>
          <w:docGrid w:linePitch="272"/>
        </w:sectPr>
      </w:pPr>
      <w:r>
        <w:rPr>
          <w:lang w:eastAsia="zh-CN"/>
        </w:rPr>
        <w:t>2008</w:t>
      </w:r>
      <w:r>
        <w:rPr>
          <w:lang w:eastAsia="zh-CN"/>
        </w:rPr>
        <w:t>年</w:t>
      </w:r>
      <w:r>
        <w:rPr>
          <w:lang w:eastAsia="zh-CN"/>
        </w:rPr>
        <w:t>6</w:t>
      </w:r>
      <w:r>
        <w:rPr>
          <w:lang w:eastAsia="zh-CN"/>
        </w:rPr>
        <w:t>月</w:t>
      </w:r>
    </w:p>
    <w:p w:rsidR="004252BE" w:rsidRDefault="004252BE">
      <w:pPr>
        <w:pStyle w:val="HChGC"/>
      </w:pPr>
      <w:r>
        <w:tab/>
      </w:r>
      <w:r>
        <w:tab/>
      </w:r>
      <w:r>
        <w:t>导言</w:t>
      </w:r>
    </w:p>
    <w:p w:rsidR="004252BE" w:rsidRDefault="004252BE">
      <w:pPr>
        <w:pStyle w:val="SingleTxtGC"/>
      </w:pPr>
      <w:r>
        <w:tab/>
      </w:r>
      <w:r>
        <w:rPr>
          <w:spacing w:val="4"/>
        </w:rPr>
        <w:t>也门共和国政府感兴趣地收到经济、社会、文化权利委员会在</w:t>
      </w:r>
      <w:smartTag w:uri="urn:schemas-microsoft-com:office:smarttags" w:element="chsdate">
        <w:smartTagPr>
          <w:attr w:name="IsROCDate" w:val="False"/>
          <w:attr w:name="IsLunarDate" w:val="False"/>
          <w:attr w:name="Day" w:val="12"/>
          <w:attr w:name="Month" w:val="11"/>
          <w:attr w:name="Year" w:val="2003"/>
        </w:smartTagPr>
        <w:r>
          <w:rPr>
            <w:spacing w:val="4"/>
          </w:rPr>
          <w:t>2003</w:t>
        </w:r>
        <w:r>
          <w:rPr>
            <w:spacing w:val="4"/>
          </w:rPr>
          <w:t>年</w:t>
        </w:r>
        <w:r>
          <w:rPr>
            <w:spacing w:val="4"/>
          </w:rPr>
          <w:t>11</w:t>
        </w:r>
        <w:r>
          <w:rPr>
            <w:spacing w:val="4"/>
          </w:rPr>
          <w:t>月</w:t>
        </w:r>
        <w:r>
          <w:rPr>
            <w:spacing w:val="4"/>
          </w:rPr>
          <w:t>12</w:t>
        </w:r>
        <w:r>
          <w:rPr>
            <w:spacing w:val="4"/>
          </w:rPr>
          <w:t>日</w:t>
        </w:r>
      </w:smartTag>
      <w:r>
        <w:rPr>
          <w:spacing w:val="4"/>
        </w:rPr>
        <w:t>和</w:t>
      </w:r>
      <w:r>
        <w:rPr>
          <w:spacing w:val="4"/>
        </w:rPr>
        <w:t>13</w:t>
      </w:r>
      <w:r>
        <w:rPr>
          <w:spacing w:val="4"/>
        </w:rPr>
        <w:t>日在日内瓦举行的第</w:t>
      </w:r>
      <w:r>
        <w:rPr>
          <w:spacing w:val="4"/>
        </w:rPr>
        <w:t>33</w:t>
      </w:r>
      <w:r>
        <w:rPr>
          <w:spacing w:val="4"/>
        </w:rPr>
        <w:t>至第</w:t>
      </w:r>
      <w:r>
        <w:rPr>
          <w:spacing w:val="4"/>
        </w:rPr>
        <w:t>35</w:t>
      </w:r>
      <w:r>
        <w:rPr>
          <w:spacing w:val="4"/>
        </w:rPr>
        <w:t>次会议上审议也门提交的关于《经济、社会、文化权利国际公约》执行情况和它在这方面已经采取的立法、司法及行政措施的初次报告</w:t>
      </w:r>
      <w:r>
        <w:rPr>
          <w:spacing w:val="4"/>
        </w:rPr>
        <w:t>(E/1990/5/Add.54)</w:t>
      </w:r>
      <w:r>
        <w:rPr>
          <w:spacing w:val="4"/>
        </w:rPr>
        <w:t>之后通过的结论性意见</w:t>
      </w:r>
      <w:r>
        <w:t>(E/C.12/1/Add.92)</w:t>
      </w:r>
      <w:r>
        <w:rPr>
          <w:rStyle w:val="longtext1"/>
          <w:rFonts w:hAnsi="Arial"/>
          <w:sz w:val="28"/>
          <w:szCs w:val="28"/>
          <w:shd w:val="clear" w:color="auto" w:fill="FFFFFF"/>
        </w:rPr>
        <w:t>。</w:t>
      </w:r>
    </w:p>
    <w:p w:rsidR="004252BE" w:rsidRDefault="004252BE">
      <w:pPr>
        <w:pStyle w:val="SingleTxtGC"/>
      </w:pPr>
      <w:r>
        <w:tab/>
      </w:r>
      <w:r>
        <w:t>也门欢迎尊敬的委员会对作为双方讨论和互动特点的合作与谅解精神的积极评价和对也门在促进人权和将人权标准提高至所希望的水平方面已取得的所有重要成就的承认。</w:t>
      </w:r>
      <w:r>
        <w:rPr>
          <w:rStyle w:val="longtext1"/>
          <w:sz w:val="28"/>
          <w:szCs w:val="28"/>
        </w:rPr>
        <w:t xml:space="preserve"> </w:t>
      </w:r>
    </w:p>
    <w:p w:rsidR="004252BE" w:rsidRDefault="004252BE">
      <w:pPr>
        <w:pStyle w:val="SingleTxtGC"/>
      </w:pPr>
      <w:r>
        <w:tab/>
      </w:r>
      <w:r>
        <w:t>根据《公约》第</w:t>
      </w:r>
      <w:r>
        <w:t>16</w:t>
      </w:r>
      <w:r>
        <w:t>和第</w:t>
      </w:r>
      <w:r>
        <w:t>17</w:t>
      </w:r>
      <w:r>
        <w:t>条规定，并在关于《公约》规定的义务执行情况的第二次定期报告范围中，也门高兴地在此提交对委员会评论和建议的回应和澄清。</w:t>
      </w:r>
    </w:p>
    <w:p w:rsidR="004252BE" w:rsidRDefault="004252BE">
      <w:pPr>
        <w:pStyle w:val="SingleTxtGC"/>
        <w:rPr>
          <w:rFonts w:hint="eastAsia"/>
        </w:rPr>
      </w:pPr>
      <w:r>
        <w:tab/>
      </w:r>
      <w:r>
        <w:t>也门共和国</w:t>
      </w:r>
      <w:r>
        <w:rPr>
          <w:rFonts w:hint="eastAsia"/>
        </w:rPr>
        <w:t>在促进</w:t>
      </w:r>
      <w:r>
        <w:t>人权</w:t>
      </w:r>
      <w:r>
        <w:rPr>
          <w:rFonts w:hint="eastAsia"/>
        </w:rPr>
        <w:t>方面已经</w:t>
      </w:r>
      <w:r>
        <w:t>取得了</w:t>
      </w:r>
      <w:r>
        <w:rPr>
          <w:rFonts w:hint="eastAsia"/>
        </w:rPr>
        <w:t>重大</w:t>
      </w:r>
      <w:r>
        <w:t>进展，已加入了</w:t>
      </w:r>
      <w:r>
        <w:t>59</w:t>
      </w:r>
      <w:r>
        <w:t>个国际人权条约。这些条约和国内</w:t>
      </w:r>
      <w:r>
        <w:rPr>
          <w:rFonts w:hint="eastAsia"/>
        </w:rPr>
        <w:t>关于许多</w:t>
      </w:r>
      <w:r>
        <w:t>人权问题</w:t>
      </w:r>
      <w:r>
        <w:rPr>
          <w:rFonts w:hint="eastAsia"/>
        </w:rPr>
        <w:t>的</w:t>
      </w:r>
      <w:r>
        <w:t>立法</w:t>
      </w:r>
      <w:r>
        <w:rPr>
          <w:rFonts w:hint="eastAsia"/>
        </w:rPr>
        <w:t>的高度一致性</w:t>
      </w:r>
      <w:r>
        <w:t>有助于加强这一进程</w:t>
      </w:r>
      <w:r>
        <w:rPr>
          <w:rFonts w:hint="eastAsia"/>
        </w:rPr>
        <w:t>。的确，</w:t>
      </w:r>
      <w:r>
        <w:t>也门法律</w:t>
      </w:r>
      <w:r>
        <w:rPr>
          <w:rFonts w:hint="eastAsia"/>
        </w:rPr>
        <w:t>显著地</w:t>
      </w:r>
      <w:r>
        <w:t>倡导保护人权</w:t>
      </w:r>
      <w:r>
        <w:rPr>
          <w:rFonts w:hint="eastAsia"/>
        </w:rPr>
        <w:t>，</w:t>
      </w:r>
      <w:r>
        <w:t>支持也门共和国在</w:t>
      </w:r>
      <w:r>
        <w:rPr>
          <w:rFonts w:hint="eastAsia"/>
        </w:rPr>
        <w:t>为实现</w:t>
      </w:r>
      <w:r>
        <w:t>政治</w:t>
      </w:r>
      <w:r>
        <w:rPr>
          <w:rFonts w:hint="eastAsia"/>
        </w:rPr>
        <w:t>、</w:t>
      </w:r>
      <w:r>
        <w:t>经济</w:t>
      </w:r>
      <w:r>
        <w:rPr>
          <w:rFonts w:hint="eastAsia"/>
        </w:rPr>
        <w:t>及</w:t>
      </w:r>
      <w:r>
        <w:t>文化目标</w:t>
      </w:r>
      <w:r>
        <w:rPr>
          <w:rFonts w:hint="eastAsia"/>
        </w:rPr>
        <w:t>而已经走上的</w:t>
      </w:r>
      <w:r>
        <w:t>民主道路框架</w:t>
      </w:r>
      <w:r>
        <w:rPr>
          <w:rFonts w:hint="eastAsia"/>
        </w:rPr>
        <w:t>内发挥</w:t>
      </w:r>
      <w:r>
        <w:t>重要作用</w:t>
      </w:r>
      <w:r>
        <w:rPr>
          <w:rFonts w:hint="eastAsia"/>
        </w:rPr>
        <w:t>。</w:t>
      </w:r>
    </w:p>
    <w:p w:rsidR="004252BE" w:rsidRDefault="004252BE">
      <w:pPr>
        <w:pStyle w:val="SingleTxtGC"/>
      </w:pPr>
      <w:r>
        <w:tab/>
      </w:r>
      <w:r>
        <w:t>自提交初次报告</w:t>
      </w:r>
      <w:r>
        <w:rPr>
          <w:rFonts w:hint="eastAsia"/>
        </w:rPr>
        <w:t>以来</w:t>
      </w:r>
      <w:r>
        <w:t>，也门共和国</w:t>
      </w:r>
      <w:r>
        <w:rPr>
          <w:rFonts w:hint="eastAsia"/>
        </w:rPr>
        <w:t>在</w:t>
      </w:r>
      <w:r>
        <w:t>人权</w:t>
      </w:r>
      <w:r>
        <w:rPr>
          <w:rFonts w:hint="eastAsia"/>
        </w:rPr>
        <w:t>方面有若干</w:t>
      </w:r>
      <w:r>
        <w:t>积极</w:t>
      </w:r>
      <w:r>
        <w:rPr>
          <w:rFonts w:hint="eastAsia"/>
        </w:rPr>
        <w:t>进展</w:t>
      </w:r>
      <w:r>
        <w:t>。</w:t>
      </w:r>
      <w:r>
        <w:rPr>
          <w:rFonts w:hint="eastAsia"/>
        </w:rPr>
        <w:t>譬如</w:t>
      </w:r>
      <w:r>
        <w:t>，在</w:t>
      </w:r>
      <w:smartTag w:uri="urn:schemas-microsoft-com:office:smarttags" w:element="chsdate">
        <w:smartTagPr>
          <w:attr w:name="IsROCDate" w:val="False"/>
          <w:attr w:name="IsLunarDate" w:val="False"/>
          <w:attr w:name="Day" w:val="27"/>
          <w:attr w:name="Month" w:val="4"/>
          <w:attr w:name="Year" w:val="2003"/>
        </w:smartTagPr>
        <w:r>
          <w:t>2003</w:t>
        </w:r>
        <w:r>
          <w:t>年</w:t>
        </w:r>
        <w:r>
          <w:t>4</w:t>
        </w:r>
        <w:r>
          <w:t>月</w:t>
        </w:r>
        <w:r>
          <w:t>27</w:t>
        </w:r>
        <w:r>
          <w:t>日</w:t>
        </w:r>
      </w:smartTag>
      <w:r>
        <w:rPr>
          <w:rFonts w:hint="eastAsia"/>
        </w:rPr>
        <w:t>，</w:t>
      </w:r>
      <w:r>
        <w:t>按计划举行</w:t>
      </w:r>
      <w:r>
        <w:rPr>
          <w:rFonts w:hint="eastAsia"/>
        </w:rPr>
        <w:t>了</w:t>
      </w:r>
      <w:r>
        <w:t>自由直接普选</w:t>
      </w:r>
      <w:r>
        <w:rPr>
          <w:rFonts w:hint="eastAsia"/>
        </w:rPr>
        <w:t>的</w:t>
      </w:r>
      <w:r>
        <w:t>议会选举</w:t>
      </w:r>
      <w:r>
        <w:rPr>
          <w:rFonts w:hint="eastAsia"/>
        </w:rPr>
        <w:t>；</w:t>
      </w:r>
      <w:r>
        <w:t>这是自也门统一</w:t>
      </w:r>
      <w:r>
        <w:rPr>
          <w:rFonts w:hint="eastAsia"/>
        </w:rPr>
        <w:t>以来</w:t>
      </w:r>
      <w:r>
        <w:t>举行</w:t>
      </w:r>
      <w:r>
        <w:rPr>
          <w:rFonts w:hint="eastAsia"/>
        </w:rPr>
        <w:t>的</w:t>
      </w:r>
      <w:r>
        <w:t>第三</w:t>
      </w:r>
      <w:r>
        <w:rPr>
          <w:rFonts w:hint="eastAsia"/>
        </w:rPr>
        <w:t>次</w:t>
      </w:r>
      <w:r>
        <w:t>议会选举。</w:t>
      </w:r>
      <w:r>
        <w:rPr>
          <w:rFonts w:hint="eastAsia"/>
        </w:rPr>
        <w:t>总共</w:t>
      </w:r>
      <w:r>
        <w:t>830</w:t>
      </w:r>
      <w:r>
        <w:t>万</w:t>
      </w:r>
      <w:r>
        <w:rPr>
          <w:rFonts w:hint="eastAsia"/>
        </w:rPr>
        <w:t>人</w:t>
      </w:r>
      <w:r>
        <w:t>登记参加投票，</w:t>
      </w:r>
      <w:r>
        <w:rPr>
          <w:rFonts w:hint="eastAsia"/>
        </w:rPr>
        <w:t>其中</w:t>
      </w:r>
      <w:r>
        <w:t>34</w:t>
      </w:r>
      <w:r>
        <w:rPr>
          <w:rFonts w:hint="eastAsia"/>
        </w:rPr>
        <w:t>0</w:t>
      </w:r>
      <w:r>
        <w:t>万</w:t>
      </w:r>
      <w:r>
        <w:rPr>
          <w:rFonts w:hint="eastAsia"/>
        </w:rPr>
        <w:t>人</w:t>
      </w:r>
      <w:r>
        <w:t>(</w:t>
      </w:r>
      <w:r>
        <w:rPr>
          <w:rFonts w:hint="eastAsia"/>
        </w:rPr>
        <w:t>占</w:t>
      </w:r>
      <w:r>
        <w:t>48</w:t>
      </w:r>
      <w:r>
        <w:rPr>
          <w:rFonts w:hint="eastAsia"/>
        </w:rPr>
        <w:t>%</w:t>
      </w:r>
      <w:r>
        <w:t>)</w:t>
      </w:r>
      <w:r>
        <w:rPr>
          <w:rFonts w:hint="eastAsia"/>
        </w:rPr>
        <w:t>为</w:t>
      </w:r>
      <w:r>
        <w:t>妇女。有</w:t>
      </w:r>
      <w:r>
        <w:t>1 369</w:t>
      </w:r>
      <w:r>
        <w:rPr>
          <w:rFonts w:hint="eastAsia"/>
        </w:rPr>
        <w:t>名</w:t>
      </w:r>
      <w:r>
        <w:t>候选人</w:t>
      </w:r>
      <w:r>
        <w:rPr>
          <w:rFonts w:hint="eastAsia"/>
        </w:rPr>
        <w:t>参加竞选，</w:t>
      </w:r>
      <w:r>
        <w:t>931</w:t>
      </w:r>
      <w:r>
        <w:rPr>
          <w:rFonts w:hint="eastAsia"/>
        </w:rPr>
        <w:t>人由</w:t>
      </w:r>
      <w:r>
        <w:t>政党提名</w:t>
      </w:r>
      <w:r>
        <w:rPr>
          <w:rFonts w:hint="eastAsia"/>
        </w:rPr>
        <w:t>，</w:t>
      </w:r>
      <w:r>
        <w:t>405</w:t>
      </w:r>
      <w:r>
        <w:rPr>
          <w:rFonts w:hint="eastAsia"/>
        </w:rPr>
        <w:t>人作</w:t>
      </w:r>
      <w:r>
        <w:t>为独立</w:t>
      </w:r>
      <w:r>
        <w:rPr>
          <w:rFonts w:hint="eastAsia"/>
        </w:rPr>
        <w:t>人士参选；</w:t>
      </w:r>
      <w:r>
        <w:t>候选人</w:t>
      </w:r>
      <w:r>
        <w:rPr>
          <w:rFonts w:hint="eastAsia"/>
        </w:rPr>
        <w:t>中有</w:t>
      </w:r>
      <w:r>
        <w:t>11</w:t>
      </w:r>
      <w:r>
        <w:t>名妇女。</w:t>
      </w:r>
      <w:r>
        <w:t xml:space="preserve"> 2006</w:t>
      </w:r>
      <w:r>
        <w:t>年的总统选举和地方选举是</w:t>
      </w:r>
      <w:r>
        <w:rPr>
          <w:rFonts w:hint="eastAsia"/>
        </w:rPr>
        <w:t>在激烈的竞争中</w:t>
      </w:r>
      <w:r>
        <w:t>自由和公正地进行</w:t>
      </w:r>
      <w:r>
        <w:rPr>
          <w:rFonts w:hint="eastAsia"/>
        </w:rPr>
        <w:t>的，</w:t>
      </w:r>
      <w:r>
        <w:t>这有助于牢固地确立民主原则</w:t>
      </w:r>
      <w:r>
        <w:rPr>
          <w:rFonts w:hint="eastAsia"/>
        </w:rPr>
        <w:t>。</w:t>
      </w:r>
    </w:p>
    <w:p w:rsidR="004252BE" w:rsidRDefault="004252BE">
      <w:pPr>
        <w:pStyle w:val="SingleTxtGC"/>
      </w:pPr>
      <w:r>
        <w:tab/>
      </w:r>
      <w:smartTag w:uri="urn:schemas-microsoft-com:office:smarttags" w:element="chsdate">
        <w:smartTagPr>
          <w:attr w:name="IsROCDate" w:val="False"/>
          <w:attr w:name="IsLunarDate" w:val="False"/>
          <w:attr w:name="Day" w:val="18"/>
          <w:attr w:name="Month" w:val="5"/>
          <w:attr w:name="Year" w:val="2008"/>
        </w:smartTagPr>
        <w:r>
          <w:t>2008</w:t>
        </w:r>
        <w:r>
          <w:t>年</w:t>
        </w:r>
        <w:r>
          <w:t>5</w:t>
        </w:r>
        <w:r>
          <w:t>月</w:t>
        </w:r>
        <w:r>
          <w:t>18</w:t>
        </w:r>
        <w:r>
          <w:t>日</w:t>
        </w:r>
      </w:smartTag>
      <w:r>
        <w:t>是权力下放进程的重要转折点，因为在</w:t>
      </w:r>
      <w:r>
        <w:rPr>
          <w:rFonts w:hint="eastAsia"/>
        </w:rPr>
        <w:t>那一天，在关于允许从地方政府代表中选举省长的《地方</w:t>
      </w:r>
      <w:r>
        <w:t>政府法</w:t>
      </w:r>
      <w:r>
        <w:rPr>
          <w:rFonts w:hint="eastAsia"/>
        </w:rPr>
        <w:t>》</w:t>
      </w:r>
      <w:r>
        <w:t>修正案</w:t>
      </w:r>
      <w:r>
        <w:rPr>
          <w:rFonts w:hint="eastAsia"/>
        </w:rPr>
        <w:t>通过后，举行了</w:t>
      </w:r>
      <w:r>
        <w:t>萨那市长和</w:t>
      </w:r>
      <w:r>
        <w:rPr>
          <w:rFonts w:hint="eastAsia"/>
        </w:rPr>
        <w:t>地区省长</w:t>
      </w:r>
      <w:r>
        <w:t>的第一次选举</w:t>
      </w:r>
      <w:r>
        <w:rPr>
          <w:rFonts w:hint="eastAsia"/>
        </w:rPr>
        <w:t>。</w:t>
      </w:r>
    </w:p>
    <w:p w:rsidR="004252BE" w:rsidRDefault="004252BE">
      <w:pPr>
        <w:pStyle w:val="SingleTxtGC"/>
      </w:pPr>
      <w:r>
        <w:tab/>
      </w:r>
      <w:r>
        <w:t>在本报告期间，政府采取了几项措施，</w:t>
      </w:r>
      <w:r>
        <w:rPr>
          <w:rFonts w:hint="eastAsia"/>
        </w:rPr>
        <w:t>修订</w:t>
      </w:r>
      <w:r>
        <w:t>关于妇女在家庭和公共生活中地位的国内法</w:t>
      </w:r>
      <w:r>
        <w:rPr>
          <w:rFonts w:hint="eastAsia"/>
        </w:rPr>
        <w:t>；</w:t>
      </w:r>
      <w:r>
        <w:t xml:space="preserve"> 2008</w:t>
      </w:r>
      <w:r>
        <w:rPr>
          <w:rFonts w:hint="eastAsia"/>
        </w:rPr>
        <w:t>年</w:t>
      </w:r>
      <w:r>
        <w:t>第</w:t>
      </w:r>
      <w:r>
        <w:t>6</w:t>
      </w:r>
      <w:r>
        <w:t>号</w:t>
      </w:r>
      <w:r>
        <w:rPr>
          <w:rFonts w:hint="eastAsia"/>
        </w:rPr>
        <w:t>《</w:t>
      </w:r>
      <w:r>
        <w:t>家庭暴力保护</w:t>
      </w:r>
      <w:r>
        <w:rPr>
          <w:rFonts w:hint="eastAsia"/>
        </w:rPr>
        <w:t>法》获得通过并成为法律</w:t>
      </w:r>
      <w:r>
        <w:t>，</w:t>
      </w:r>
      <w:r>
        <w:rPr>
          <w:rFonts w:hint="eastAsia"/>
        </w:rPr>
        <w:t>其中载有确保</w:t>
      </w:r>
      <w:r>
        <w:t>保护所有家庭成员</w:t>
      </w:r>
      <w:r>
        <w:rPr>
          <w:rFonts w:hint="eastAsia"/>
        </w:rPr>
        <w:t>免遭</w:t>
      </w:r>
      <w:r>
        <w:t>暴力或家庭内部伤害</w:t>
      </w:r>
      <w:r>
        <w:rPr>
          <w:rFonts w:hint="eastAsia"/>
        </w:rPr>
        <w:t>的</w:t>
      </w:r>
      <w:r>
        <w:t>许多条款</w:t>
      </w:r>
      <w:r>
        <w:rPr>
          <w:rFonts w:hint="eastAsia"/>
        </w:rPr>
        <w:t>。</w:t>
      </w:r>
    </w:p>
    <w:p w:rsidR="004252BE" w:rsidRDefault="004252BE">
      <w:pPr>
        <w:pStyle w:val="SingleTxtGC"/>
      </w:pPr>
      <w:r>
        <w:tab/>
      </w:r>
      <w:r>
        <w:t>目前，</w:t>
      </w:r>
      <w:r>
        <w:rPr>
          <w:rFonts w:hint="eastAsia"/>
        </w:rPr>
        <w:t>正在进一步执行</w:t>
      </w:r>
      <w:r>
        <w:t>内阁</w:t>
      </w:r>
      <w:r>
        <w:t>2004</w:t>
      </w:r>
      <w:r>
        <w:t>年</w:t>
      </w:r>
      <w:r>
        <w:t>6</w:t>
      </w:r>
      <w:r>
        <w:t>月</w:t>
      </w:r>
      <w:r>
        <w:rPr>
          <w:rFonts w:hint="eastAsia"/>
        </w:rPr>
        <w:t>的</w:t>
      </w:r>
      <w:r>
        <w:t>决定，计划</w:t>
      </w:r>
      <w:r>
        <w:rPr>
          <w:rFonts w:hint="eastAsia"/>
        </w:rPr>
        <w:t>对</w:t>
      </w:r>
      <w:r>
        <w:t>所有国内法律进行全面审查，以使之</w:t>
      </w:r>
      <w:r>
        <w:rPr>
          <w:rFonts w:hint="eastAsia"/>
        </w:rPr>
        <w:t>与</w:t>
      </w:r>
      <w:r>
        <w:t>国际人权条约</w:t>
      </w:r>
      <w:r>
        <w:rPr>
          <w:rFonts w:hint="eastAsia"/>
        </w:rPr>
        <w:t>相符</w:t>
      </w:r>
      <w:r>
        <w:t>。</w:t>
      </w:r>
    </w:p>
    <w:p w:rsidR="004252BE" w:rsidRDefault="004252BE">
      <w:pPr>
        <w:pStyle w:val="SingleTxtGC"/>
      </w:pPr>
      <w:r>
        <w:tab/>
      </w:r>
      <w:r>
        <w:t>关于女孩的</w:t>
      </w:r>
      <w:r>
        <w:rPr>
          <w:rFonts w:hint="eastAsia"/>
        </w:rPr>
        <w:t>普通</w:t>
      </w:r>
      <w:r>
        <w:t>教育，也门政府</w:t>
      </w:r>
      <w:r>
        <w:rPr>
          <w:rFonts w:hint="eastAsia"/>
        </w:rPr>
        <w:t>继续</w:t>
      </w:r>
      <w:r>
        <w:t>近年来开始</w:t>
      </w:r>
      <w:r>
        <w:rPr>
          <w:rFonts w:hint="eastAsia"/>
        </w:rPr>
        <w:t>的努力，通过</w:t>
      </w:r>
      <w:r>
        <w:t>鼓励女孩</w:t>
      </w:r>
      <w:r>
        <w:rPr>
          <w:rFonts w:hint="eastAsia"/>
        </w:rPr>
        <w:t>入读初等、</w:t>
      </w:r>
      <w:r>
        <w:t>中等</w:t>
      </w:r>
      <w:r>
        <w:rPr>
          <w:rFonts w:hint="eastAsia"/>
        </w:rPr>
        <w:t>、</w:t>
      </w:r>
      <w:r>
        <w:t>高等</w:t>
      </w:r>
      <w:r>
        <w:rPr>
          <w:rFonts w:hint="eastAsia"/>
        </w:rPr>
        <w:t>、</w:t>
      </w:r>
      <w:r>
        <w:t>职业</w:t>
      </w:r>
      <w:r>
        <w:rPr>
          <w:rFonts w:hint="eastAsia"/>
        </w:rPr>
        <w:t>及</w:t>
      </w:r>
      <w:r>
        <w:t>技术教育和</w:t>
      </w:r>
      <w:r>
        <w:rPr>
          <w:rFonts w:hint="eastAsia"/>
        </w:rPr>
        <w:t>增强女子</w:t>
      </w:r>
      <w:r>
        <w:t>学校的教育能力</w:t>
      </w:r>
      <w:r>
        <w:rPr>
          <w:rFonts w:hint="eastAsia"/>
        </w:rPr>
        <w:t>，</w:t>
      </w:r>
      <w:r>
        <w:t>更广泛</w:t>
      </w:r>
      <w:r>
        <w:rPr>
          <w:rFonts w:hint="eastAsia"/>
        </w:rPr>
        <w:t>地促进</w:t>
      </w:r>
      <w:r>
        <w:t>女性</w:t>
      </w:r>
      <w:r>
        <w:rPr>
          <w:rFonts w:hint="eastAsia"/>
        </w:rPr>
        <w:t>教育</w:t>
      </w:r>
      <w:r>
        <w:t>。除政府</w:t>
      </w:r>
      <w:r>
        <w:rPr>
          <w:rFonts w:hint="eastAsia"/>
        </w:rPr>
        <w:t>外，</w:t>
      </w:r>
      <w:r>
        <w:t>一些组织</w:t>
      </w:r>
      <w:r>
        <w:rPr>
          <w:rFonts w:hint="eastAsia"/>
        </w:rPr>
        <w:t>也共同努力，</w:t>
      </w:r>
      <w:r>
        <w:t>通过分析问题的原因</w:t>
      </w:r>
      <w:r>
        <w:rPr>
          <w:rFonts w:hint="eastAsia"/>
        </w:rPr>
        <w:t>、</w:t>
      </w:r>
      <w:r>
        <w:t>制定</w:t>
      </w:r>
      <w:r>
        <w:rPr>
          <w:rFonts w:hint="eastAsia"/>
        </w:rPr>
        <w:t>解决办法及扩大以</w:t>
      </w:r>
      <w:r>
        <w:t>女孩和妇女</w:t>
      </w:r>
      <w:r>
        <w:rPr>
          <w:rFonts w:hint="eastAsia"/>
        </w:rPr>
        <w:t>为</w:t>
      </w:r>
      <w:r>
        <w:t>目标的扫盲活动</w:t>
      </w:r>
      <w:r>
        <w:rPr>
          <w:rFonts w:hint="eastAsia"/>
        </w:rPr>
        <w:t>，</w:t>
      </w:r>
      <w:r>
        <w:t>减少女</w:t>
      </w:r>
      <w:r>
        <w:rPr>
          <w:rFonts w:hint="eastAsia"/>
        </w:rPr>
        <w:t>孩</w:t>
      </w:r>
      <w:r>
        <w:t>辍学率，特别是</w:t>
      </w:r>
      <w:r>
        <w:rPr>
          <w:rFonts w:hint="eastAsia"/>
        </w:rPr>
        <w:t>在</w:t>
      </w:r>
      <w:r>
        <w:t>初</w:t>
      </w:r>
      <w:r>
        <w:rPr>
          <w:rFonts w:hint="eastAsia"/>
        </w:rPr>
        <w:t>等</w:t>
      </w:r>
      <w:r>
        <w:t>教育</w:t>
      </w:r>
      <w:r>
        <w:rPr>
          <w:rFonts w:hint="eastAsia"/>
        </w:rPr>
        <w:t>中</w:t>
      </w:r>
      <w:r>
        <w:t>的女</w:t>
      </w:r>
      <w:r>
        <w:rPr>
          <w:rFonts w:hint="eastAsia"/>
        </w:rPr>
        <w:t>孩</w:t>
      </w:r>
      <w:r>
        <w:t>辍学率。尽管也门法律保障妇女受教育的权利，但</w:t>
      </w:r>
      <w:r>
        <w:rPr>
          <w:rFonts w:hint="eastAsia"/>
        </w:rPr>
        <w:t>在</w:t>
      </w:r>
      <w:r>
        <w:t>教育</w:t>
      </w:r>
      <w:r>
        <w:rPr>
          <w:rFonts w:hint="eastAsia"/>
        </w:rPr>
        <w:t>上</w:t>
      </w:r>
      <w:r>
        <w:t>仍</w:t>
      </w:r>
      <w:r>
        <w:rPr>
          <w:rFonts w:hint="eastAsia"/>
        </w:rPr>
        <w:t>存在显著</w:t>
      </w:r>
      <w:r>
        <w:t>的性别</w:t>
      </w:r>
      <w:r>
        <w:rPr>
          <w:rFonts w:hint="eastAsia"/>
        </w:rPr>
        <w:t>差别</w:t>
      </w:r>
      <w:r>
        <w:t>，迫切需要提高公众对女</w:t>
      </w:r>
      <w:r>
        <w:rPr>
          <w:rFonts w:hint="eastAsia"/>
        </w:rPr>
        <w:t>孩</w:t>
      </w:r>
      <w:r>
        <w:t>教育</w:t>
      </w:r>
      <w:r>
        <w:rPr>
          <w:rFonts w:hint="eastAsia"/>
        </w:rPr>
        <w:t>、</w:t>
      </w:r>
      <w:r>
        <w:t>特别是农村女</w:t>
      </w:r>
      <w:r>
        <w:rPr>
          <w:rFonts w:hint="eastAsia"/>
        </w:rPr>
        <w:t>孩教育</w:t>
      </w:r>
      <w:r>
        <w:t>重要性</w:t>
      </w:r>
      <w:r>
        <w:rPr>
          <w:rFonts w:hint="eastAsia"/>
        </w:rPr>
        <w:t>的敏感性</w:t>
      </w:r>
      <w:r>
        <w:t>，并在</w:t>
      </w:r>
      <w:r>
        <w:rPr>
          <w:rFonts w:hint="eastAsia"/>
        </w:rPr>
        <w:t>整个</w:t>
      </w:r>
      <w:r>
        <w:t>也门农村为女孩提供更多的教育资源和学校。</w:t>
      </w:r>
    </w:p>
    <w:p w:rsidR="004252BE" w:rsidRDefault="004252BE">
      <w:pPr>
        <w:pStyle w:val="SingleTxtGC"/>
      </w:pPr>
      <w:r>
        <w:tab/>
        <w:t>2002</w:t>
      </w:r>
      <w:r>
        <w:t>年第</w:t>
      </w:r>
      <w:r>
        <w:t>45</w:t>
      </w:r>
      <w:r>
        <w:t>号</w:t>
      </w:r>
      <w:r>
        <w:rPr>
          <w:rFonts w:hint="eastAsia"/>
        </w:rPr>
        <w:t>《</w:t>
      </w:r>
      <w:r>
        <w:t>儿童权利法令</w:t>
      </w:r>
      <w:r>
        <w:rPr>
          <w:rFonts w:hint="eastAsia"/>
        </w:rPr>
        <w:t>》的</w:t>
      </w:r>
      <w:r>
        <w:t>通过</w:t>
      </w:r>
      <w:r>
        <w:rPr>
          <w:rFonts w:hint="eastAsia"/>
        </w:rPr>
        <w:t>，</w:t>
      </w:r>
      <w:r>
        <w:t>是</w:t>
      </w:r>
      <w:r>
        <w:rPr>
          <w:rFonts w:hint="eastAsia"/>
        </w:rPr>
        <w:t>为</w:t>
      </w:r>
      <w:r>
        <w:t>儿童</w:t>
      </w:r>
      <w:r>
        <w:rPr>
          <w:rFonts w:hint="eastAsia"/>
        </w:rPr>
        <w:t>所作的</w:t>
      </w:r>
      <w:r>
        <w:t>一个重要前进步骤</w:t>
      </w:r>
      <w:r>
        <w:rPr>
          <w:rFonts w:hint="eastAsia"/>
        </w:rPr>
        <w:t>。此外，</w:t>
      </w:r>
      <w:r>
        <w:t>也门还批准了</w:t>
      </w:r>
      <w:r>
        <w:rPr>
          <w:rFonts w:hint="eastAsia"/>
        </w:rPr>
        <w:t>《儿童权利公约》关于儿童卷入武装冲突问题的任择议定书和《儿童权利公约》关于买卖儿童、儿童卖淫和儿童色情制品的任择议定书。</w:t>
      </w:r>
    </w:p>
    <w:p w:rsidR="004252BE" w:rsidRDefault="004252BE">
      <w:pPr>
        <w:pStyle w:val="SingleTxtGC"/>
      </w:pPr>
      <w:r>
        <w:tab/>
      </w:r>
      <w:r>
        <w:t>随着</w:t>
      </w:r>
      <w:r>
        <w:t>2003</w:t>
      </w:r>
      <w:r>
        <w:t>年</w:t>
      </w:r>
      <w:r>
        <w:t>5</w:t>
      </w:r>
      <w:r>
        <w:t>月</w:t>
      </w:r>
      <w:r>
        <w:rPr>
          <w:rFonts w:hint="eastAsia"/>
        </w:rPr>
        <w:t>为</w:t>
      </w:r>
      <w:r>
        <w:t>人权部</w:t>
      </w:r>
      <w:r>
        <w:rPr>
          <w:rFonts w:hint="eastAsia"/>
        </w:rPr>
        <w:t>创建</w:t>
      </w:r>
      <w:r>
        <w:t>一个独立的</w:t>
      </w:r>
      <w:r>
        <w:rPr>
          <w:rFonts w:hint="eastAsia"/>
        </w:rPr>
        <w:t>部长职位</w:t>
      </w:r>
      <w:r>
        <w:t>，提高</w:t>
      </w:r>
      <w:r>
        <w:rPr>
          <w:rFonts w:hint="eastAsia"/>
        </w:rPr>
        <w:t>了对</w:t>
      </w:r>
      <w:r>
        <w:t>人权问题的重视水平。新成立的人权部与</w:t>
      </w:r>
      <w:r>
        <w:rPr>
          <w:rFonts w:hint="eastAsia"/>
        </w:rPr>
        <w:t>由</w:t>
      </w:r>
      <w:r>
        <w:t>35</w:t>
      </w:r>
      <w:r>
        <w:t>个非政府组织</w:t>
      </w:r>
      <w:r>
        <w:rPr>
          <w:rFonts w:hint="eastAsia"/>
        </w:rPr>
        <w:t>组成的</w:t>
      </w:r>
      <w:r>
        <w:t>咨询</w:t>
      </w:r>
      <w:r>
        <w:rPr>
          <w:rFonts w:hint="eastAsia"/>
        </w:rPr>
        <w:t>机构协同工作</w:t>
      </w:r>
      <w:r>
        <w:t>。</w:t>
      </w:r>
      <w:r>
        <w:rPr>
          <w:rFonts w:hint="eastAsia"/>
        </w:rPr>
        <w:t>该部与</w:t>
      </w:r>
      <w:r>
        <w:t>有关的组织</w:t>
      </w:r>
      <w:r>
        <w:rPr>
          <w:rFonts w:hint="eastAsia"/>
        </w:rPr>
        <w:t>一起</w:t>
      </w:r>
      <w:r>
        <w:t>，</w:t>
      </w:r>
      <w:r>
        <w:rPr>
          <w:rFonts w:hint="eastAsia"/>
        </w:rPr>
        <w:t>协助</w:t>
      </w:r>
      <w:r>
        <w:t>人们提高对所有公</w:t>
      </w:r>
      <w:r>
        <w:rPr>
          <w:rFonts w:hint="eastAsia"/>
        </w:rPr>
        <w:t>权</w:t>
      </w:r>
      <w:r>
        <w:t>和私</w:t>
      </w:r>
      <w:r>
        <w:rPr>
          <w:rFonts w:hint="eastAsia"/>
        </w:rPr>
        <w:t>权及</w:t>
      </w:r>
      <w:r>
        <w:t>自由的法律方面的认识。该部通过</w:t>
      </w:r>
      <w:r>
        <w:rPr>
          <w:rFonts w:hint="eastAsia"/>
        </w:rPr>
        <w:t>由</w:t>
      </w:r>
      <w:r>
        <w:t>法律和人权专家团队</w:t>
      </w:r>
      <w:r>
        <w:rPr>
          <w:rFonts w:hint="eastAsia"/>
        </w:rPr>
        <w:t>组成的</w:t>
      </w:r>
      <w:r>
        <w:t>机制</w:t>
      </w:r>
      <w:r>
        <w:rPr>
          <w:rFonts w:hint="eastAsia"/>
        </w:rPr>
        <w:t>接受公众</w:t>
      </w:r>
      <w:r>
        <w:t>的投诉。该团队审查和分析投诉，</w:t>
      </w:r>
      <w:r>
        <w:rPr>
          <w:rFonts w:hint="eastAsia"/>
        </w:rPr>
        <w:t>并将它们提交</w:t>
      </w:r>
      <w:r>
        <w:t>有关当局采取补救行动。</w:t>
      </w:r>
      <w:r>
        <w:rPr>
          <w:rFonts w:hint="eastAsia"/>
        </w:rPr>
        <w:t>将把</w:t>
      </w:r>
      <w:r>
        <w:t>任何人</w:t>
      </w:r>
      <w:r>
        <w:rPr>
          <w:rFonts w:hint="eastAsia"/>
        </w:rPr>
        <w:t>的</w:t>
      </w:r>
      <w:r>
        <w:t>任何武断或不公正行为提请适当</w:t>
      </w:r>
      <w:r>
        <w:rPr>
          <w:rFonts w:hint="eastAsia"/>
        </w:rPr>
        <w:t>当局</w:t>
      </w:r>
      <w:r>
        <w:t>注意，</w:t>
      </w:r>
      <w:r>
        <w:rPr>
          <w:rFonts w:hint="eastAsia"/>
        </w:rPr>
        <w:t>并对</w:t>
      </w:r>
      <w:r>
        <w:t>羁押和拘留设施及中央和还押监狱</w:t>
      </w:r>
      <w:r>
        <w:rPr>
          <w:rFonts w:hint="eastAsia"/>
        </w:rPr>
        <w:t>进行</w:t>
      </w:r>
      <w:r>
        <w:t>访问，以确保没有人被非法关押，并检查囚犯的</w:t>
      </w:r>
      <w:r>
        <w:rPr>
          <w:rFonts w:hint="eastAsia"/>
        </w:rPr>
        <w:t>卫生、</w:t>
      </w:r>
      <w:r>
        <w:t>居住</w:t>
      </w:r>
      <w:r>
        <w:rPr>
          <w:rFonts w:hint="eastAsia"/>
        </w:rPr>
        <w:t>及</w:t>
      </w:r>
      <w:r>
        <w:t>生活条件。</w:t>
      </w:r>
    </w:p>
    <w:p w:rsidR="004252BE" w:rsidRDefault="004252BE">
      <w:pPr>
        <w:pStyle w:val="SingleTxtGC"/>
      </w:pPr>
      <w:r>
        <w:tab/>
      </w:r>
      <w:r>
        <w:t>政府主动邀请人权与</w:t>
      </w:r>
      <w:r>
        <w:rPr>
          <w:rFonts w:hint="eastAsia"/>
        </w:rPr>
        <w:t>赤贫</w:t>
      </w:r>
      <w:r>
        <w:t>独立专家</w:t>
      </w:r>
      <w:bookmarkStart w:id="0" w:name="OLE_LINK1"/>
      <w:r>
        <w:rPr>
          <w:rFonts w:hint="eastAsia"/>
        </w:rPr>
        <w:t xml:space="preserve">A.-M. </w:t>
      </w:r>
      <w:r>
        <w:rPr>
          <w:rFonts w:hint="eastAsia"/>
        </w:rPr>
        <w:t>利津</w:t>
      </w:r>
      <w:r>
        <w:t>女士</w:t>
      </w:r>
      <w:r>
        <w:rPr>
          <w:rFonts w:hint="eastAsia"/>
        </w:rPr>
        <w:t>(</w:t>
      </w:r>
      <w:r>
        <w:t>Anne-Marie Lizin</w:t>
      </w:r>
      <w:bookmarkEnd w:id="0"/>
      <w:r>
        <w:rPr>
          <w:rFonts w:hint="eastAsia"/>
        </w:rPr>
        <w:t>)</w:t>
      </w:r>
      <w:r>
        <w:t>访问也门。在</w:t>
      </w:r>
      <w:smartTag w:uri="urn:schemas-microsoft-com:office:smarttags" w:element="chsdate">
        <w:smartTagPr>
          <w:attr w:name="IsROCDate" w:val="False"/>
          <w:attr w:name="IsLunarDate" w:val="False"/>
          <w:attr w:name="Day" w:val="2"/>
          <w:attr w:name="Month" w:val="10"/>
          <w:attr w:name="Year" w:val="2003"/>
        </w:smartTagPr>
        <w:r>
          <w:t>2003</w:t>
        </w:r>
        <w:r>
          <w:t>年</w:t>
        </w:r>
        <w:r>
          <w:t>10</w:t>
        </w:r>
        <w:r>
          <w:t>月</w:t>
        </w:r>
        <w:r>
          <w:t>2</w:t>
        </w:r>
        <w:r>
          <w:t>日</w:t>
        </w:r>
      </w:smartTag>
      <w:r>
        <w:t>至</w:t>
      </w:r>
      <w:r>
        <w:t>5</w:t>
      </w:r>
      <w:r>
        <w:t>日访问期间，独立专家会见了总理</w:t>
      </w:r>
      <w:r>
        <w:rPr>
          <w:rFonts w:hint="eastAsia"/>
        </w:rPr>
        <w:t>、几个</w:t>
      </w:r>
      <w:r>
        <w:t>政府成员</w:t>
      </w:r>
      <w:r>
        <w:rPr>
          <w:rFonts w:hint="eastAsia"/>
        </w:rPr>
        <w:t>、</w:t>
      </w:r>
      <w:r>
        <w:t>消除贫困问题政策制定者</w:t>
      </w:r>
      <w:r>
        <w:rPr>
          <w:rFonts w:hint="eastAsia"/>
        </w:rPr>
        <w:t>、涉及</w:t>
      </w:r>
      <w:r>
        <w:t>公民身份事务的官员</w:t>
      </w:r>
      <w:r>
        <w:rPr>
          <w:rFonts w:hint="eastAsia"/>
        </w:rPr>
        <w:t>、</w:t>
      </w:r>
      <w:r>
        <w:t>政府机构代表及联合国和欧洲委员会官员。独立专家</w:t>
      </w:r>
      <w:r>
        <w:rPr>
          <w:rFonts w:hint="eastAsia"/>
        </w:rPr>
        <w:t>向</w:t>
      </w:r>
      <w:r>
        <w:t>前人权委员会第六十届会议提交</w:t>
      </w:r>
      <w:r>
        <w:rPr>
          <w:rFonts w:hint="eastAsia"/>
        </w:rPr>
        <w:t>了访问</w:t>
      </w:r>
      <w:r>
        <w:t>报告，连同一些结论和建议</w:t>
      </w:r>
      <w:r>
        <w:rPr>
          <w:rFonts w:hint="eastAsia"/>
        </w:rPr>
        <w:t>。</w:t>
      </w:r>
      <w:r>
        <w:t xml:space="preserve"> </w:t>
      </w:r>
      <w:r>
        <w:t>她提请注意</w:t>
      </w:r>
      <w:r>
        <w:rPr>
          <w:rFonts w:hint="eastAsia"/>
        </w:rPr>
        <w:t>自</w:t>
      </w:r>
      <w:r>
        <w:t>她</w:t>
      </w:r>
      <w:r>
        <w:t>1999</w:t>
      </w:r>
      <w:r>
        <w:t>年首次访问也门</w:t>
      </w:r>
      <w:r>
        <w:rPr>
          <w:rFonts w:hint="eastAsia"/>
        </w:rPr>
        <w:t>以来在也门发生的</w:t>
      </w:r>
      <w:r>
        <w:t>积极发展，</w:t>
      </w:r>
      <w:r>
        <w:rPr>
          <w:rFonts w:hint="eastAsia"/>
        </w:rPr>
        <w:t>其中</w:t>
      </w:r>
      <w:r>
        <w:t>包括也门妇女</w:t>
      </w:r>
      <w:r>
        <w:rPr>
          <w:rFonts w:hint="eastAsia"/>
        </w:rPr>
        <w:t>状况</w:t>
      </w:r>
      <w:r>
        <w:t>改善</w:t>
      </w:r>
      <w:r>
        <w:rPr>
          <w:rFonts w:hint="eastAsia"/>
        </w:rPr>
        <w:t>、</w:t>
      </w:r>
      <w:r>
        <w:t>也门政府</w:t>
      </w:r>
      <w:r>
        <w:rPr>
          <w:rFonts w:hint="eastAsia"/>
        </w:rPr>
        <w:t>更加重视</w:t>
      </w:r>
      <w:r>
        <w:t>人权和</w:t>
      </w:r>
      <w:r>
        <w:rPr>
          <w:rFonts w:hint="eastAsia"/>
        </w:rPr>
        <w:t>明显</w:t>
      </w:r>
      <w:r>
        <w:t>愿意执行一项</w:t>
      </w:r>
      <w:r>
        <w:rPr>
          <w:rFonts w:hint="eastAsia"/>
        </w:rPr>
        <w:t>消除</w:t>
      </w:r>
      <w:r>
        <w:t>贫困计划</w:t>
      </w:r>
      <w:r>
        <w:rPr>
          <w:rFonts w:hint="eastAsia"/>
        </w:rPr>
        <w:t>的</w:t>
      </w:r>
      <w:r>
        <w:t>证据。她还指出，也门当局没有隐瞒它们所面临的挑战，</w:t>
      </w:r>
      <w:r>
        <w:rPr>
          <w:rFonts w:hint="eastAsia"/>
        </w:rPr>
        <w:t>正在</w:t>
      </w:r>
      <w:r>
        <w:t>探讨</w:t>
      </w:r>
      <w:r>
        <w:rPr>
          <w:rFonts w:hint="eastAsia"/>
        </w:rPr>
        <w:t>应对挑战、特别</w:t>
      </w:r>
      <w:r>
        <w:t>是也门居高不下的贫困率</w:t>
      </w:r>
      <w:r>
        <w:rPr>
          <w:rFonts w:hint="eastAsia"/>
        </w:rPr>
        <w:t>的</w:t>
      </w:r>
      <w:r>
        <w:t>适当</w:t>
      </w:r>
      <w:r>
        <w:rPr>
          <w:rFonts w:hint="eastAsia"/>
        </w:rPr>
        <w:t>办法。</w:t>
      </w:r>
    </w:p>
    <w:p w:rsidR="004252BE" w:rsidRDefault="004252BE">
      <w:pPr>
        <w:pStyle w:val="SingleTxtGC"/>
      </w:pPr>
      <w:r>
        <w:tab/>
      </w:r>
      <w:r>
        <w:t>这些促进人权</w:t>
      </w:r>
      <w:r>
        <w:rPr>
          <w:rFonts w:hint="eastAsia"/>
        </w:rPr>
        <w:t>的</w:t>
      </w:r>
      <w:r>
        <w:t>积极事态发展和其他措施</w:t>
      </w:r>
      <w:r>
        <w:rPr>
          <w:rFonts w:hint="eastAsia"/>
        </w:rPr>
        <w:t>(</w:t>
      </w:r>
      <w:r>
        <w:t>在此</w:t>
      </w:r>
      <w:r>
        <w:rPr>
          <w:rFonts w:hint="eastAsia"/>
        </w:rPr>
        <w:t>报告中未</w:t>
      </w:r>
      <w:r>
        <w:t>能提及</w:t>
      </w:r>
      <w:r>
        <w:rPr>
          <w:rFonts w:hint="eastAsia"/>
        </w:rPr>
        <w:t>)</w:t>
      </w:r>
      <w:r>
        <w:t>值得注意，因为它们</w:t>
      </w:r>
      <w:r>
        <w:rPr>
          <w:rFonts w:hint="eastAsia"/>
        </w:rPr>
        <w:t>真实地反映了</w:t>
      </w:r>
      <w:r>
        <w:t>也门人权</w:t>
      </w:r>
      <w:r>
        <w:rPr>
          <w:rFonts w:hint="eastAsia"/>
        </w:rPr>
        <w:t>的</w:t>
      </w:r>
      <w:r>
        <w:t>实际</w:t>
      </w:r>
      <w:r>
        <w:rPr>
          <w:rFonts w:hint="eastAsia"/>
        </w:rPr>
        <w:t>状况</w:t>
      </w:r>
      <w:r>
        <w:t>。尽管在人权领域取得</w:t>
      </w:r>
      <w:r>
        <w:rPr>
          <w:rFonts w:hint="eastAsia"/>
        </w:rPr>
        <w:t>了</w:t>
      </w:r>
      <w:r>
        <w:t>成绩，但是实验的</w:t>
      </w:r>
      <w:r>
        <w:rPr>
          <w:rFonts w:hint="eastAsia"/>
        </w:rPr>
        <w:t>新鲜性意味着</w:t>
      </w:r>
      <w:r>
        <w:t>仍然</w:t>
      </w:r>
      <w:r>
        <w:rPr>
          <w:rFonts w:hint="eastAsia"/>
        </w:rPr>
        <w:t>有</w:t>
      </w:r>
      <w:r>
        <w:t>某些侵犯人权的</w:t>
      </w:r>
      <w:r>
        <w:rPr>
          <w:rFonts w:hint="eastAsia"/>
        </w:rPr>
        <w:t>情况</w:t>
      </w:r>
      <w:r>
        <w:t>发生。此外，</w:t>
      </w:r>
      <w:r>
        <w:rPr>
          <w:rFonts w:hint="eastAsia"/>
        </w:rPr>
        <w:t>国家</w:t>
      </w:r>
      <w:r>
        <w:t>文化和社会传统的某些消极方面继续留下</w:t>
      </w:r>
      <w:r>
        <w:rPr>
          <w:rFonts w:hint="eastAsia"/>
        </w:rPr>
        <w:t>痕迹</w:t>
      </w:r>
      <w:r>
        <w:t>，</w:t>
      </w:r>
      <w:r>
        <w:rPr>
          <w:rFonts w:hint="eastAsia"/>
        </w:rPr>
        <w:t>处理它们</w:t>
      </w:r>
      <w:r>
        <w:t>需要额外努力</w:t>
      </w:r>
      <w:r>
        <w:rPr>
          <w:rFonts w:hint="eastAsia"/>
        </w:rPr>
        <w:t>、</w:t>
      </w:r>
      <w:r>
        <w:t>耐心</w:t>
      </w:r>
      <w:r>
        <w:rPr>
          <w:rFonts w:hint="eastAsia"/>
        </w:rPr>
        <w:t>及</w:t>
      </w:r>
      <w:r>
        <w:t>毅力。在这方面，我们期待着与</w:t>
      </w:r>
      <w:r>
        <w:rPr>
          <w:rFonts w:hint="eastAsia"/>
        </w:rPr>
        <w:t>尊敬</w:t>
      </w:r>
      <w:r>
        <w:t>的委员会</w:t>
      </w:r>
      <w:r>
        <w:rPr>
          <w:rFonts w:hint="eastAsia"/>
        </w:rPr>
        <w:t>和</w:t>
      </w:r>
      <w:r>
        <w:t>国际社会进一步加强合作，</w:t>
      </w:r>
      <w:r>
        <w:rPr>
          <w:rFonts w:hint="eastAsia"/>
        </w:rPr>
        <w:t>我们</w:t>
      </w:r>
      <w:r>
        <w:t>可以</w:t>
      </w:r>
      <w:r>
        <w:rPr>
          <w:rFonts w:hint="eastAsia"/>
        </w:rPr>
        <w:t>确认正在</w:t>
      </w:r>
      <w:r>
        <w:t>继续努力</w:t>
      </w:r>
      <w:r>
        <w:rPr>
          <w:rFonts w:hint="eastAsia"/>
        </w:rPr>
        <w:t>在</w:t>
      </w:r>
      <w:r>
        <w:t>实现基本人权</w:t>
      </w:r>
      <w:r>
        <w:rPr>
          <w:rFonts w:hint="eastAsia"/>
        </w:rPr>
        <w:t>上</w:t>
      </w:r>
      <w:r>
        <w:t>实施也门法律</w:t>
      </w:r>
      <w:r>
        <w:rPr>
          <w:rFonts w:hint="eastAsia"/>
        </w:rPr>
        <w:t>。</w:t>
      </w:r>
      <w:r>
        <w:t>尽管</w:t>
      </w:r>
      <w:r>
        <w:rPr>
          <w:rFonts w:hint="eastAsia"/>
        </w:rPr>
        <w:t>有</w:t>
      </w:r>
      <w:r>
        <w:t>促进和保护人权</w:t>
      </w:r>
      <w:r>
        <w:rPr>
          <w:rFonts w:hint="eastAsia"/>
        </w:rPr>
        <w:t>的</w:t>
      </w:r>
      <w:r>
        <w:t>政治意愿，</w:t>
      </w:r>
      <w:r>
        <w:rPr>
          <w:rFonts w:hint="eastAsia"/>
        </w:rPr>
        <w:t>但存在着妨碍</w:t>
      </w:r>
      <w:r>
        <w:t>政府实现一些人权目标的实际困难和障碍。这些困难可以归因于经济</w:t>
      </w:r>
      <w:r>
        <w:rPr>
          <w:rFonts w:hint="eastAsia"/>
        </w:rPr>
        <w:t>、</w:t>
      </w:r>
      <w:r>
        <w:t>文化</w:t>
      </w:r>
      <w:r>
        <w:rPr>
          <w:rFonts w:hint="eastAsia"/>
        </w:rPr>
        <w:t>及</w:t>
      </w:r>
      <w:r>
        <w:t>社会因素：也门被列为最不发达国家之一，因为它几乎没有经济资源。最高层正在</w:t>
      </w:r>
      <w:r>
        <w:rPr>
          <w:rFonts w:hint="eastAsia"/>
        </w:rPr>
        <w:t>对</w:t>
      </w:r>
      <w:r>
        <w:t>这个问题</w:t>
      </w:r>
      <w:r>
        <w:rPr>
          <w:rFonts w:hint="eastAsia"/>
        </w:rPr>
        <w:t>进行</w:t>
      </w:r>
      <w:r>
        <w:t>广泛</w:t>
      </w:r>
      <w:r>
        <w:rPr>
          <w:rFonts w:hint="eastAsia"/>
        </w:rPr>
        <w:t>的讨论</w:t>
      </w:r>
      <w:r>
        <w:t>，以期找到适当的解决办法。</w:t>
      </w:r>
      <w:r>
        <w:rPr>
          <w:rFonts w:hint="eastAsia"/>
        </w:rPr>
        <w:t>显然</w:t>
      </w:r>
      <w:r>
        <w:t>，不</w:t>
      </w:r>
      <w:r>
        <w:rPr>
          <w:rFonts w:hint="eastAsia"/>
        </w:rPr>
        <w:t>可能</w:t>
      </w:r>
      <w:r>
        <w:t>一夜之间创建</w:t>
      </w:r>
      <w:r>
        <w:rPr>
          <w:rFonts w:hint="eastAsia"/>
        </w:rPr>
        <w:t>一种</w:t>
      </w:r>
      <w:r>
        <w:t>人权文化</w:t>
      </w:r>
      <w:r>
        <w:rPr>
          <w:rFonts w:hint="eastAsia"/>
        </w:rPr>
        <w:t>；</w:t>
      </w:r>
      <w:r>
        <w:t>这是</w:t>
      </w:r>
      <w:r>
        <w:rPr>
          <w:rFonts w:hint="eastAsia"/>
        </w:rPr>
        <w:t>一件</w:t>
      </w:r>
      <w:r>
        <w:t>需要时间</w:t>
      </w:r>
      <w:r>
        <w:rPr>
          <w:rFonts w:hint="eastAsia"/>
        </w:rPr>
        <w:t>、</w:t>
      </w:r>
      <w:r>
        <w:t>耐心</w:t>
      </w:r>
      <w:r>
        <w:rPr>
          <w:rFonts w:hint="eastAsia"/>
        </w:rPr>
        <w:t>及</w:t>
      </w:r>
      <w:r>
        <w:t>毅力</w:t>
      </w:r>
      <w:r>
        <w:rPr>
          <w:rFonts w:hint="eastAsia"/>
        </w:rPr>
        <w:t>的</w:t>
      </w:r>
      <w:r>
        <w:t>工作。</w:t>
      </w:r>
      <w:r>
        <w:rPr>
          <w:rFonts w:hint="eastAsia"/>
        </w:rPr>
        <w:t>重要</w:t>
      </w:r>
      <w:r>
        <w:t>的是显示毅力，并</w:t>
      </w:r>
      <w:r>
        <w:rPr>
          <w:rFonts w:hint="eastAsia"/>
        </w:rPr>
        <w:t>以</w:t>
      </w:r>
      <w:r>
        <w:t>可信和令人信服的方式前进。</w:t>
      </w:r>
    </w:p>
    <w:p w:rsidR="004252BE" w:rsidRDefault="004252BE">
      <w:pPr>
        <w:pStyle w:val="SingleTxtGC"/>
      </w:pPr>
      <w:r>
        <w:tab/>
      </w:r>
      <w:r>
        <w:rPr>
          <w:rFonts w:hint="eastAsia"/>
        </w:rPr>
        <w:t>鉴于</w:t>
      </w:r>
      <w:r>
        <w:t>上述，我们</w:t>
      </w:r>
      <w:r>
        <w:rPr>
          <w:rFonts w:hint="eastAsia"/>
        </w:rPr>
        <w:t>兹</w:t>
      </w:r>
      <w:r>
        <w:t>向</w:t>
      </w:r>
      <w:r>
        <w:rPr>
          <w:rFonts w:hint="eastAsia"/>
        </w:rPr>
        <w:t>你们提交关于</w:t>
      </w:r>
      <w:r>
        <w:t>也门履行</w:t>
      </w:r>
      <w:r>
        <w:rPr>
          <w:rFonts w:hint="eastAsia"/>
        </w:rPr>
        <w:t>《</w:t>
      </w:r>
      <w:r>
        <w:t>经济</w:t>
      </w:r>
      <w:r>
        <w:rPr>
          <w:rFonts w:hint="eastAsia"/>
        </w:rPr>
        <w:t>、</w:t>
      </w:r>
      <w:r>
        <w:t>社会</w:t>
      </w:r>
      <w:r>
        <w:rPr>
          <w:rFonts w:hint="eastAsia"/>
        </w:rPr>
        <w:t>、</w:t>
      </w:r>
      <w:r>
        <w:t>文化权利国际公约</w:t>
      </w:r>
      <w:r>
        <w:rPr>
          <w:rFonts w:hint="eastAsia"/>
        </w:rPr>
        <w:t>》规定</w:t>
      </w:r>
      <w:r>
        <w:t>义务</w:t>
      </w:r>
      <w:r>
        <w:rPr>
          <w:rFonts w:hint="eastAsia"/>
        </w:rPr>
        <w:t>的情况的</w:t>
      </w:r>
      <w:r>
        <w:t>我们的第二个定期报告。报告讨论和分析</w:t>
      </w:r>
      <w:r>
        <w:rPr>
          <w:rFonts w:hint="eastAsia"/>
        </w:rPr>
        <w:t>了</w:t>
      </w:r>
      <w:r>
        <w:t>自</w:t>
      </w:r>
      <w:smartTag w:uri="urn:schemas-microsoft-com:office:smarttags" w:element="chsdate">
        <w:smartTagPr>
          <w:attr w:name="IsROCDate" w:val="False"/>
          <w:attr w:name="IsLunarDate" w:val="False"/>
          <w:attr w:name="Day" w:val="27"/>
          <w:attr w:name="Month" w:val="4"/>
          <w:attr w:name="Year" w:val="2002"/>
        </w:smartTagPr>
        <w:r>
          <w:t>2002</w:t>
        </w:r>
        <w:r>
          <w:t>年</w:t>
        </w:r>
        <w:r>
          <w:t>4</w:t>
        </w:r>
        <w:r>
          <w:t>月</w:t>
        </w:r>
        <w:r>
          <w:t>27</w:t>
        </w:r>
        <w:r>
          <w:t>日</w:t>
        </w:r>
      </w:smartTag>
      <w:r>
        <w:t>提交首次报告</w:t>
      </w:r>
      <w:r>
        <w:rPr>
          <w:rFonts w:hint="eastAsia"/>
        </w:rPr>
        <w:t>以来</w:t>
      </w:r>
      <w:r>
        <w:t>在也门共和国</w:t>
      </w:r>
      <w:r>
        <w:rPr>
          <w:rFonts w:hint="eastAsia"/>
        </w:rPr>
        <w:t>发生的</w:t>
      </w:r>
      <w:r>
        <w:t>所有立法和政治发展。它也包含回应委员会</w:t>
      </w:r>
      <w:r>
        <w:rPr>
          <w:rFonts w:hint="eastAsia"/>
        </w:rPr>
        <w:t>的</w:t>
      </w:r>
      <w:r>
        <w:t>建议和意见</w:t>
      </w:r>
      <w:r>
        <w:rPr>
          <w:rFonts w:hint="eastAsia"/>
        </w:rPr>
        <w:t>的</w:t>
      </w:r>
      <w:r>
        <w:t>全面信息和数据。</w:t>
      </w:r>
    </w:p>
    <w:p w:rsidR="004252BE" w:rsidRDefault="004252BE">
      <w:pPr>
        <w:pStyle w:val="SingleTxtGC"/>
        <w:rPr>
          <w:rStyle w:val="mediumtext1"/>
          <w:sz w:val="28"/>
          <w:szCs w:val="28"/>
        </w:rPr>
      </w:pPr>
      <w:r>
        <w:tab/>
      </w:r>
      <w:r>
        <w:t>最后，也门共和国政府对</w:t>
      </w:r>
      <w:r>
        <w:rPr>
          <w:rFonts w:hint="eastAsia"/>
        </w:rPr>
        <w:t>尊敬的</w:t>
      </w:r>
      <w:r>
        <w:t>委员会</w:t>
      </w:r>
      <w:r>
        <w:rPr>
          <w:rFonts w:hint="eastAsia"/>
        </w:rPr>
        <w:t>成员们为</w:t>
      </w:r>
      <w:r>
        <w:t>促进</w:t>
      </w:r>
      <w:r>
        <w:rPr>
          <w:rFonts w:hint="eastAsia"/>
        </w:rPr>
        <w:t>全</w:t>
      </w:r>
      <w:r>
        <w:t>世界人权</w:t>
      </w:r>
      <w:r>
        <w:rPr>
          <w:rFonts w:hint="eastAsia"/>
        </w:rPr>
        <w:t>所作出</w:t>
      </w:r>
      <w:r>
        <w:t>的不懈努力</w:t>
      </w:r>
      <w:r>
        <w:rPr>
          <w:rFonts w:hint="eastAsia"/>
        </w:rPr>
        <w:t>表示</w:t>
      </w:r>
      <w:r>
        <w:t>深切</w:t>
      </w:r>
      <w:r>
        <w:rPr>
          <w:rFonts w:hint="eastAsia"/>
        </w:rPr>
        <w:t>的</w:t>
      </w:r>
      <w:r>
        <w:t>谢意和赞赏</w:t>
      </w:r>
      <w:r>
        <w:rPr>
          <w:rFonts w:hint="eastAsia"/>
        </w:rPr>
        <w:t>。</w:t>
      </w:r>
    </w:p>
    <w:p w:rsidR="004252BE" w:rsidRDefault="004252BE">
      <w:pPr>
        <w:pStyle w:val="H1GC"/>
      </w:pPr>
      <w:r>
        <w:rPr>
          <w:sz w:val="28"/>
          <w:szCs w:val="28"/>
        </w:rPr>
        <w:tab/>
      </w:r>
      <w:r>
        <w:rPr>
          <w:sz w:val="28"/>
          <w:szCs w:val="28"/>
        </w:rPr>
        <w:tab/>
      </w:r>
      <w:r>
        <w:t>第</w:t>
      </w:r>
      <w:r>
        <w:rPr>
          <w:rFonts w:hint="eastAsia"/>
        </w:rPr>
        <w:t>1</w:t>
      </w:r>
      <w:r>
        <w:t>条</w:t>
      </w:r>
      <w:r>
        <w:br/>
      </w:r>
      <w:r>
        <w:t>自决权，包括自由决定政治地位，自由谋求经济、社会及文化发展，以及自由处置天然资源</w:t>
      </w:r>
    </w:p>
    <w:p w:rsidR="004252BE" w:rsidRDefault="004252BE">
      <w:pPr>
        <w:pStyle w:val="H23GC"/>
      </w:pPr>
      <w:r>
        <w:tab/>
      </w:r>
      <w:r>
        <w:tab/>
      </w:r>
      <w:r>
        <w:t>政治制度</w:t>
      </w:r>
    </w:p>
    <w:p w:rsidR="004252BE" w:rsidRDefault="006B6E67">
      <w:pPr>
        <w:pStyle w:val="SingleTxtGC"/>
        <w:rPr>
          <w:rStyle w:val="shorttext1"/>
          <w:rFonts w:hint="eastAsia"/>
          <w:sz w:val="28"/>
          <w:szCs w:val="28"/>
        </w:rPr>
      </w:pPr>
      <w:r>
        <w:rPr>
          <w:rFonts w:hint="eastAsia"/>
        </w:rPr>
        <w:t>1.</w:t>
      </w:r>
      <w:r>
        <w:rPr>
          <w:rFonts w:hint="eastAsia"/>
        </w:rPr>
        <w:tab/>
      </w:r>
      <w:r w:rsidR="004252BE">
        <w:t>也门的政治制度是议会民主制，</w:t>
      </w:r>
      <w:r w:rsidR="004252BE">
        <w:rPr>
          <w:rFonts w:hint="eastAsia"/>
        </w:rPr>
        <w:t>它包括</w:t>
      </w:r>
      <w:r w:rsidR="004252BE">
        <w:t>总统</w:t>
      </w:r>
      <w:r w:rsidR="004252BE">
        <w:rPr>
          <w:rFonts w:hint="eastAsia"/>
        </w:rPr>
        <w:t>制</w:t>
      </w:r>
      <w:r w:rsidR="004252BE">
        <w:t>和议会</w:t>
      </w:r>
      <w:r w:rsidR="004252BE">
        <w:rPr>
          <w:rFonts w:hint="eastAsia"/>
        </w:rPr>
        <w:t>制</w:t>
      </w:r>
      <w:r w:rsidR="004252BE">
        <w:t>的所有特点。该</w:t>
      </w:r>
      <w:r w:rsidR="004252BE">
        <w:rPr>
          <w:rFonts w:hint="eastAsia"/>
        </w:rPr>
        <w:t>制度</w:t>
      </w:r>
      <w:r w:rsidR="004252BE">
        <w:t>建立在以下原则</w:t>
      </w:r>
      <w:r w:rsidR="004252BE">
        <w:rPr>
          <w:rFonts w:hint="eastAsia"/>
        </w:rPr>
        <w:t>之上</w:t>
      </w:r>
      <w:r w:rsidR="004252BE">
        <w:rPr>
          <w:rStyle w:val="shorttext1"/>
          <w:sz w:val="28"/>
          <w:szCs w:val="28"/>
        </w:rPr>
        <w:t>：</w:t>
      </w:r>
    </w:p>
    <w:p w:rsidR="004252BE" w:rsidRDefault="004252BE" w:rsidP="00CF45E5">
      <w:pPr>
        <w:pStyle w:val="Bullet2GC"/>
        <w:ind w:left="2030" w:hanging="420"/>
      </w:pPr>
      <w:r>
        <w:rPr>
          <w:rStyle w:val="shorttext1"/>
          <w:sz w:val="21"/>
          <w:szCs w:val="21"/>
        </w:rPr>
        <w:t>也门是一个统一、宪政、共和</w:t>
      </w:r>
      <w:r>
        <w:rPr>
          <w:rStyle w:val="shorttext1"/>
          <w:sz w:val="21"/>
          <w:szCs w:val="21"/>
        </w:rPr>
        <w:t>(</w:t>
      </w:r>
      <w:r>
        <w:rPr>
          <w:rStyle w:val="shorttext1"/>
          <w:sz w:val="21"/>
          <w:szCs w:val="21"/>
        </w:rPr>
        <w:t>一个简单的共和国，而不是一个联邦或邦联</w:t>
      </w:r>
      <w:r>
        <w:rPr>
          <w:rStyle w:val="shorttext1"/>
          <w:sz w:val="21"/>
          <w:szCs w:val="21"/>
        </w:rPr>
        <w:t>)</w:t>
      </w:r>
      <w:r>
        <w:rPr>
          <w:rStyle w:val="shorttext1"/>
          <w:sz w:val="21"/>
          <w:szCs w:val="21"/>
        </w:rPr>
        <w:t>、伊斯兰、阿拉伯国家。</w:t>
      </w:r>
    </w:p>
    <w:p w:rsidR="004252BE" w:rsidRDefault="004252BE" w:rsidP="00CF45E5">
      <w:pPr>
        <w:pStyle w:val="Bullet2GC"/>
        <w:tabs>
          <w:tab w:val="clear" w:pos="2325"/>
        </w:tabs>
        <w:ind w:left="2030" w:hanging="420"/>
        <w:rPr>
          <w:rStyle w:val="shorttext1"/>
          <w:sz w:val="21"/>
          <w:szCs w:val="21"/>
        </w:rPr>
      </w:pPr>
      <w:r>
        <w:rPr>
          <w:rStyle w:val="shorttext1"/>
          <w:sz w:val="21"/>
          <w:szCs w:val="21"/>
        </w:rPr>
        <w:t>也门是建立在政治和政党多元化和权力和平交替之上的民主国家。</w:t>
      </w:r>
    </w:p>
    <w:p w:rsidR="004252BE" w:rsidRDefault="004252BE" w:rsidP="00CF45E5">
      <w:pPr>
        <w:pStyle w:val="Bullet2GC"/>
        <w:tabs>
          <w:tab w:val="clear" w:pos="2325"/>
        </w:tabs>
        <w:ind w:left="2030" w:hanging="420"/>
        <w:rPr>
          <w:rStyle w:val="shorttext1"/>
          <w:sz w:val="21"/>
          <w:szCs w:val="21"/>
        </w:rPr>
      </w:pPr>
      <w:r>
        <w:rPr>
          <w:rStyle w:val="shorttext1"/>
          <w:sz w:val="21"/>
          <w:szCs w:val="21"/>
        </w:rPr>
        <w:t>权力来自于人民的权力。人民群众是权力的拥有者和源泉，他们通过公民投票和大选直接行使权力，通过立法和行政机构及选举出的地方理事会间接行使权力。</w:t>
      </w:r>
    </w:p>
    <w:p w:rsidR="004252BE" w:rsidRDefault="004252BE" w:rsidP="00CF45E5">
      <w:pPr>
        <w:pStyle w:val="Bullet2GC"/>
        <w:tabs>
          <w:tab w:val="clear" w:pos="2325"/>
        </w:tabs>
        <w:ind w:left="2030" w:hanging="420"/>
        <w:rPr>
          <w:rStyle w:val="shorttext1"/>
          <w:sz w:val="21"/>
          <w:szCs w:val="21"/>
        </w:rPr>
      </w:pPr>
      <w:r>
        <w:rPr>
          <w:rStyle w:val="shorttext1"/>
          <w:sz w:val="21"/>
          <w:szCs w:val="21"/>
        </w:rPr>
        <w:t>关于国际关系，制度是建立在承认和适用《联合国宪章》、《世界人权宣言》、《阿拉伯国家联盟公约》及所有普遍公认的国际法准则</w:t>
      </w:r>
      <w:r>
        <w:rPr>
          <w:rStyle w:val="shorttext1"/>
          <w:sz w:val="21"/>
          <w:szCs w:val="21"/>
        </w:rPr>
        <w:t>(</w:t>
      </w:r>
      <w:r>
        <w:rPr>
          <w:rStyle w:val="shorttext1"/>
          <w:sz w:val="21"/>
          <w:szCs w:val="21"/>
        </w:rPr>
        <w:t>《宪法》第</w:t>
      </w:r>
      <w:r>
        <w:rPr>
          <w:rStyle w:val="shorttext1"/>
          <w:sz w:val="21"/>
          <w:szCs w:val="21"/>
        </w:rPr>
        <w:t>6</w:t>
      </w:r>
      <w:r>
        <w:rPr>
          <w:rStyle w:val="shorttext1"/>
          <w:sz w:val="21"/>
          <w:szCs w:val="21"/>
        </w:rPr>
        <w:t>款</w:t>
      </w:r>
      <w:r>
        <w:rPr>
          <w:rStyle w:val="shorttext1"/>
          <w:sz w:val="21"/>
          <w:szCs w:val="21"/>
        </w:rPr>
        <w:t>)</w:t>
      </w:r>
      <w:r>
        <w:rPr>
          <w:rStyle w:val="shorttext1"/>
          <w:sz w:val="21"/>
          <w:szCs w:val="21"/>
        </w:rPr>
        <w:t>之上的。</w:t>
      </w:r>
    </w:p>
    <w:p w:rsidR="004252BE" w:rsidRDefault="004252BE" w:rsidP="00CF45E5">
      <w:pPr>
        <w:pStyle w:val="Bullet2GC"/>
        <w:tabs>
          <w:tab w:val="clear" w:pos="2325"/>
        </w:tabs>
        <w:ind w:left="2030" w:hanging="420"/>
        <w:rPr>
          <w:rStyle w:val="shorttext1"/>
          <w:sz w:val="21"/>
          <w:szCs w:val="21"/>
        </w:rPr>
      </w:pPr>
      <w:r>
        <w:rPr>
          <w:rStyle w:val="shorttext1"/>
          <w:sz w:val="21"/>
          <w:szCs w:val="21"/>
        </w:rPr>
        <w:t>所有公民在法律面前一律平等，他们的权利和义务没有任何区别。</w:t>
      </w:r>
    </w:p>
    <w:p w:rsidR="004252BE" w:rsidRDefault="004252BE" w:rsidP="00CF45E5">
      <w:pPr>
        <w:pStyle w:val="Bullet2GC"/>
        <w:tabs>
          <w:tab w:val="clear" w:pos="2325"/>
        </w:tabs>
        <w:ind w:left="2030" w:hanging="420"/>
        <w:rPr>
          <w:rStyle w:val="shorttext1"/>
          <w:sz w:val="21"/>
          <w:szCs w:val="21"/>
        </w:rPr>
      </w:pPr>
      <w:r>
        <w:rPr>
          <w:rStyle w:val="shorttext1"/>
          <w:sz w:val="21"/>
          <w:szCs w:val="21"/>
        </w:rPr>
        <w:t>政府制度基于国家权力分立和它们之间的合作。</w:t>
      </w:r>
    </w:p>
    <w:p w:rsidR="004252BE" w:rsidRDefault="004252BE" w:rsidP="00CF45E5">
      <w:pPr>
        <w:pStyle w:val="Bullet2GC"/>
        <w:tabs>
          <w:tab w:val="clear" w:pos="2325"/>
        </w:tabs>
        <w:ind w:left="2030" w:hanging="420"/>
        <w:rPr>
          <w:rStyle w:val="shorttext1"/>
          <w:sz w:val="21"/>
          <w:szCs w:val="21"/>
        </w:rPr>
      </w:pPr>
      <w:r>
        <w:rPr>
          <w:rStyle w:val="shorttext1"/>
          <w:sz w:val="21"/>
          <w:szCs w:val="21"/>
        </w:rPr>
        <w:t>也门承认根据有关条件和程序对《宪法》进行司法审查和修订的原则。</w:t>
      </w:r>
    </w:p>
    <w:p w:rsidR="004252BE" w:rsidRDefault="004252BE">
      <w:pPr>
        <w:pStyle w:val="H23GC"/>
      </w:pPr>
      <w:r>
        <w:tab/>
      </w:r>
      <w:r>
        <w:tab/>
      </w:r>
      <w:r>
        <w:t>经济原则</w:t>
      </w:r>
    </w:p>
    <w:p w:rsidR="004252BE" w:rsidRDefault="004252BE">
      <w:pPr>
        <w:pStyle w:val="SingleTxtGC"/>
        <w:rPr>
          <w:rFonts w:hint="eastAsia"/>
        </w:rPr>
      </w:pPr>
      <w:r>
        <w:t>2.</w:t>
      </w:r>
      <w:r>
        <w:tab/>
      </w:r>
      <w:r>
        <w:t>经济体制是建立在自由企业、自由贸易和投资之上的，这有利于国家经济、确保个人和社会公正及加强民族独立。经济是建立在以下原则之上的：在经济关系中的社会公正；实现社会团结、全社会机会平等和改善生活水平；经济部门</w:t>
      </w:r>
      <w:r>
        <w:t>(</w:t>
      </w:r>
      <w:r>
        <w:t>公营、私营、合作及混合</w:t>
      </w:r>
      <w:r>
        <w:t>)</w:t>
      </w:r>
      <w:r>
        <w:t>之间的合法竞争；平等对待所有部门；以及保护和保存私有财产。国家的经济政策是基于科学规划、优化资源、在社会经济发展的各个领域建设和发展所有经济部门的能力。</w:t>
      </w:r>
    </w:p>
    <w:p w:rsidR="004252BE" w:rsidRDefault="004252BE">
      <w:pPr>
        <w:pStyle w:val="SingleTxtGC"/>
      </w:pPr>
      <w:r>
        <w:t>3.</w:t>
      </w:r>
      <w:r>
        <w:tab/>
      </w:r>
      <w:r>
        <w:t>国家鼓励合作和储蓄，保障、监督及促进合作企业和各类企业的建立。法律规定从国库支付工资、津贴、酬金、补贴及赔偿金。公共资产和公共财产受法律保障，必须得到国家和个人的维护和保护。对公共资产和财产的任何侵占或侵害，都构成破坏行为和对社会的侵犯。禁止征用公共财产，私人财产只能在执行法院命令的情况下征用。</w:t>
      </w:r>
    </w:p>
    <w:p w:rsidR="004252BE" w:rsidRDefault="004252BE">
      <w:pPr>
        <w:pStyle w:val="H23GC"/>
      </w:pPr>
      <w:r>
        <w:tab/>
      </w:r>
      <w:r>
        <w:tab/>
      </w:r>
      <w:r>
        <w:t>社会和文化原则</w:t>
      </w:r>
    </w:p>
    <w:p w:rsidR="004252BE" w:rsidRDefault="004252BE">
      <w:pPr>
        <w:pStyle w:val="SingleTxtGC"/>
      </w:pPr>
      <w:r>
        <w:t>4.</w:t>
      </w:r>
      <w:r>
        <w:tab/>
      </w:r>
      <w:r>
        <w:t>也门社会</w:t>
      </w:r>
      <w:r>
        <w:rPr>
          <w:rFonts w:hint="eastAsia"/>
        </w:rPr>
        <w:t>建立在</w:t>
      </w:r>
      <w:r>
        <w:t>社会团结</w:t>
      </w:r>
      <w:r>
        <w:rPr>
          <w:rFonts w:hint="eastAsia"/>
        </w:rPr>
        <w:t>之上，基于</w:t>
      </w:r>
      <w:r>
        <w:t>公正</w:t>
      </w:r>
      <w:r>
        <w:rPr>
          <w:rFonts w:hint="eastAsia"/>
        </w:rPr>
        <w:t>、</w:t>
      </w:r>
      <w:r>
        <w:t>自由</w:t>
      </w:r>
      <w:r>
        <w:rPr>
          <w:rFonts w:hint="eastAsia"/>
        </w:rPr>
        <w:t>及</w:t>
      </w:r>
      <w:r>
        <w:t>平等原则。家庭是社会的基础</w:t>
      </w:r>
      <w:r>
        <w:rPr>
          <w:rFonts w:hint="eastAsia"/>
        </w:rPr>
        <w:t>，</w:t>
      </w:r>
      <w:r>
        <w:t>宗教</w:t>
      </w:r>
      <w:r>
        <w:rPr>
          <w:rFonts w:hint="eastAsia"/>
        </w:rPr>
        <w:t>、</w:t>
      </w:r>
      <w:r>
        <w:t>道德</w:t>
      </w:r>
      <w:r>
        <w:rPr>
          <w:rFonts w:hint="eastAsia"/>
        </w:rPr>
        <w:t>及</w:t>
      </w:r>
      <w:r>
        <w:t>爱国主义是社会</w:t>
      </w:r>
      <w:r>
        <w:rPr>
          <w:rFonts w:hint="eastAsia"/>
        </w:rPr>
        <w:t>的</w:t>
      </w:r>
      <w:r>
        <w:t>支柱。法律</w:t>
      </w:r>
      <w:r>
        <w:rPr>
          <w:rFonts w:hint="eastAsia"/>
        </w:rPr>
        <w:t>保护</w:t>
      </w:r>
      <w:r>
        <w:t>家庭凝聚力</w:t>
      </w:r>
      <w:r>
        <w:rPr>
          <w:rFonts w:hint="eastAsia"/>
        </w:rPr>
        <w:t>，</w:t>
      </w:r>
      <w:r>
        <w:t>加强家庭</w:t>
      </w:r>
      <w:r>
        <w:rPr>
          <w:rFonts w:hint="eastAsia"/>
        </w:rPr>
        <w:t>纽带</w:t>
      </w:r>
      <w:r>
        <w:t>。国家</w:t>
      </w:r>
      <w:r>
        <w:rPr>
          <w:rFonts w:hint="eastAsia"/>
        </w:rPr>
        <w:t>保障所有人</w:t>
      </w:r>
      <w:r>
        <w:t>在政治</w:t>
      </w:r>
      <w:r>
        <w:rPr>
          <w:rFonts w:hint="eastAsia"/>
        </w:rPr>
        <w:t>、</w:t>
      </w:r>
      <w:r>
        <w:t>经济</w:t>
      </w:r>
      <w:r>
        <w:rPr>
          <w:rFonts w:hint="eastAsia"/>
        </w:rPr>
        <w:t>、</w:t>
      </w:r>
      <w:r>
        <w:t>社会</w:t>
      </w:r>
      <w:r>
        <w:rPr>
          <w:rFonts w:hint="eastAsia"/>
        </w:rPr>
        <w:t>及</w:t>
      </w:r>
      <w:r>
        <w:t>文化领域</w:t>
      </w:r>
      <w:r>
        <w:rPr>
          <w:rFonts w:hint="eastAsia"/>
        </w:rPr>
        <w:t>享有同</w:t>
      </w:r>
      <w:r>
        <w:t>等机会。教育</w:t>
      </w:r>
      <w:r>
        <w:rPr>
          <w:rFonts w:hint="eastAsia"/>
        </w:rPr>
        <w:t>、</w:t>
      </w:r>
      <w:r>
        <w:t>卫生</w:t>
      </w:r>
      <w:r>
        <w:rPr>
          <w:rFonts w:hint="eastAsia"/>
        </w:rPr>
        <w:t>及</w:t>
      </w:r>
      <w:r>
        <w:t>社会服务是社会结构和社会进步的支柱，</w:t>
      </w:r>
      <w:r>
        <w:rPr>
          <w:rFonts w:hint="eastAsia"/>
        </w:rPr>
        <w:t>由</w:t>
      </w:r>
      <w:r>
        <w:t>社会和国家提供。国家保障科研和文学</w:t>
      </w:r>
      <w:r>
        <w:rPr>
          <w:rFonts w:hint="eastAsia"/>
        </w:rPr>
        <w:t>、</w:t>
      </w:r>
      <w:r>
        <w:t>技术</w:t>
      </w:r>
      <w:r>
        <w:rPr>
          <w:rFonts w:hint="eastAsia"/>
        </w:rPr>
        <w:t>及</w:t>
      </w:r>
      <w:r>
        <w:t>文化活动的自由，因此</w:t>
      </w:r>
      <w:r>
        <w:rPr>
          <w:rFonts w:hint="eastAsia"/>
        </w:rPr>
        <w:t>向它们</w:t>
      </w:r>
      <w:r>
        <w:t>提供</w:t>
      </w:r>
      <w:r>
        <w:rPr>
          <w:rFonts w:hint="eastAsia"/>
        </w:rPr>
        <w:t>资金，并保护</w:t>
      </w:r>
      <w:r>
        <w:t>科学</w:t>
      </w:r>
      <w:r>
        <w:rPr>
          <w:rFonts w:hint="eastAsia"/>
        </w:rPr>
        <w:t>和</w:t>
      </w:r>
      <w:r>
        <w:t>技术创新</w:t>
      </w:r>
      <w:r>
        <w:rPr>
          <w:rFonts w:hint="eastAsia"/>
        </w:rPr>
        <w:t>及</w:t>
      </w:r>
      <w:r>
        <w:t>艺术创作成果。</w:t>
      </w:r>
    </w:p>
    <w:p w:rsidR="004252BE" w:rsidRDefault="004252BE">
      <w:pPr>
        <w:pStyle w:val="SingleTxtGC"/>
      </w:pPr>
      <w:r>
        <w:t>5.</w:t>
      </w:r>
      <w:r>
        <w:tab/>
      </w:r>
      <w:r>
        <w:t>根据</w:t>
      </w:r>
      <w:r>
        <w:rPr>
          <w:rFonts w:hint="eastAsia"/>
        </w:rPr>
        <w:t>《宪法》</w:t>
      </w:r>
      <w:r>
        <w:t>规定，工作是一种权利，一种特权，也是</w:t>
      </w:r>
      <w:r>
        <w:rPr>
          <w:rFonts w:hint="eastAsia"/>
        </w:rPr>
        <w:t>一种</w:t>
      </w:r>
      <w:r>
        <w:t>社会发展的</w:t>
      </w:r>
      <w:r>
        <w:rPr>
          <w:rFonts w:hint="eastAsia"/>
        </w:rPr>
        <w:t>必需</w:t>
      </w:r>
      <w:r>
        <w:t>。所有公民都有权</w:t>
      </w:r>
      <w:r>
        <w:rPr>
          <w:rFonts w:hint="eastAsia"/>
        </w:rPr>
        <w:t>从事</w:t>
      </w:r>
      <w:r>
        <w:t>自己选择的工作</w:t>
      </w:r>
      <w:r>
        <w:rPr>
          <w:rFonts w:hint="eastAsia"/>
        </w:rPr>
        <w:t>，以换取</w:t>
      </w:r>
      <w:r>
        <w:t>公平的报酬。国家保护母亲和儿童，关心成长中的一代和青少年</w:t>
      </w:r>
      <w:r>
        <w:rPr>
          <w:rFonts w:hint="eastAsia"/>
        </w:rPr>
        <w:t>。</w:t>
      </w:r>
      <w:r>
        <w:t>保护环境是国家和社会的责任，也是每个公民义不容辞的宗教和爱国义务</w:t>
      </w:r>
      <w:r>
        <w:rPr>
          <w:rFonts w:hint="eastAsia"/>
        </w:rPr>
        <w:t>。</w:t>
      </w:r>
    </w:p>
    <w:p w:rsidR="004252BE" w:rsidRDefault="004252BE">
      <w:pPr>
        <w:pStyle w:val="SingleTxtGC"/>
      </w:pPr>
      <w:r>
        <w:t>6.</w:t>
      </w:r>
      <w:r>
        <w:tab/>
      </w:r>
      <w:r>
        <w:rPr>
          <w:rFonts w:hint="eastAsia"/>
        </w:rPr>
        <w:t>《宪法》确认了与</w:t>
      </w:r>
      <w:r>
        <w:t>每个公民</w:t>
      </w:r>
      <w:r>
        <w:rPr>
          <w:rFonts w:hint="eastAsia"/>
        </w:rPr>
        <w:t>的</w:t>
      </w:r>
      <w:r>
        <w:t>权利和义务有关的一些原则，特别是</w:t>
      </w:r>
      <w:r>
        <w:rPr>
          <w:rFonts w:hint="eastAsia"/>
        </w:rPr>
        <w:t>下列</w:t>
      </w:r>
      <w:r>
        <w:t>原则：平等的</w:t>
      </w:r>
      <w:r>
        <w:rPr>
          <w:rFonts w:hint="eastAsia"/>
        </w:rPr>
        <w:t>社会</w:t>
      </w:r>
      <w:r>
        <w:t>权利和义务</w:t>
      </w:r>
      <w:r>
        <w:rPr>
          <w:rFonts w:hint="eastAsia"/>
        </w:rPr>
        <w:t>；参加</w:t>
      </w:r>
      <w:r>
        <w:t>经济</w:t>
      </w:r>
      <w:r>
        <w:rPr>
          <w:rFonts w:hint="eastAsia"/>
        </w:rPr>
        <w:t>、</w:t>
      </w:r>
      <w:r>
        <w:t>政治</w:t>
      </w:r>
      <w:r>
        <w:rPr>
          <w:rFonts w:hint="eastAsia"/>
        </w:rPr>
        <w:t>、</w:t>
      </w:r>
      <w:r>
        <w:t>社会</w:t>
      </w:r>
      <w:r>
        <w:rPr>
          <w:rFonts w:hint="eastAsia"/>
        </w:rPr>
        <w:t>及</w:t>
      </w:r>
      <w:r>
        <w:t>文化生活</w:t>
      </w:r>
      <w:r>
        <w:rPr>
          <w:rFonts w:hint="eastAsia"/>
        </w:rPr>
        <w:t>的权利；</w:t>
      </w:r>
      <w:r>
        <w:t>投票</w:t>
      </w:r>
      <w:r>
        <w:rPr>
          <w:rFonts w:hint="eastAsia"/>
        </w:rPr>
        <w:t>、参选及</w:t>
      </w:r>
      <w:r>
        <w:t>发表意见</w:t>
      </w:r>
      <w:r>
        <w:rPr>
          <w:rFonts w:hint="eastAsia"/>
        </w:rPr>
        <w:t>的权利；</w:t>
      </w:r>
      <w:r>
        <w:t>持有和不放弃国籍</w:t>
      </w:r>
      <w:r>
        <w:rPr>
          <w:rFonts w:hint="eastAsia"/>
        </w:rPr>
        <w:t>的权利；</w:t>
      </w:r>
      <w:r>
        <w:t>也门</w:t>
      </w:r>
      <w:r>
        <w:rPr>
          <w:rFonts w:hint="eastAsia"/>
        </w:rPr>
        <w:t>人有</w:t>
      </w:r>
      <w:r>
        <w:t>不被从也门引渡</w:t>
      </w:r>
      <w:r>
        <w:rPr>
          <w:rFonts w:hint="eastAsia"/>
        </w:rPr>
        <w:t>的权利；</w:t>
      </w:r>
      <w:r>
        <w:t>以及不引渡政治难民。</w:t>
      </w:r>
      <w:r>
        <w:rPr>
          <w:rFonts w:hint="eastAsia"/>
        </w:rPr>
        <w:t>《宪法》</w:t>
      </w:r>
      <w:r>
        <w:t>还</w:t>
      </w:r>
      <w:r>
        <w:rPr>
          <w:rFonts w:hint="eastAsia"/>
        </w:rPr>
        <w:t>包涵了与</w:t>
      </w:r>
      <w:r>
        <w:t>保护人权</w:t>
      </w:r>
      <w:r>
        <w:rPr>
          <w:rFonts w:hint="eastAsia"/>
        </w:rPr>
        <w:t>、</w:t>
      </w:r>
      <w:r>
        <w:t>安全</w:t>
      </w:r>
      <w:r>
        <w:rPr>
          <w:rFonts w:hint="eastAsia"/>
        </w:rPr>
        <w:t>及</w:t>
      </w:r>
      <w:r>
        <w:t>参与公共生活有关</w:t>
      </w:r>
      <w:r>
        <w:rPr>
          <w:rFonts w:hint="eastAsia"/>
        </w:rPr>
        <w:t>的</w:t>
      </w:r>
      <w:r>
        <w:t>一些原则。</w:t>
      </w:r>
      <w:r>
        <w:rPr>
          <w:rFonts w:hint="eastAsia"/>
        </w:rPr>
        <w:t>《宪法》</w:t>
      </w:r>
      <w:r>
        <w:t>规定</w:t>
      </w:r>
      <w:r>
        <w:rPr>
          <w:rFonts w:hint="eastAsia"/>
        </w:rPr>
        <w:t>了对</w:t>
      </w:r>
      <w:r>
        <w:t>违反这些原则</w:t>
      </w:r>
      <w:r>
        <w:rPr>
          <w:rFonts w:hint="eastAsia"/>
        </w:rPr>
        <w:t>的</w:t>
      </w:r>
      <w:r>
        <w:t>任何人</w:t>
      </w:r>
      <w:r>
        <w:rPr>
          <w:rFonts w:hint="eastAsia"/>
        </w:rPr>
        <w:t>的处罚</w:t>
      </w:r>
      <w:r>
        <w:t>，并确定</w:t>
      </w:r>
      <w:r>
        <w:rPr>
          <w:rFonts w:hint="eastAsia"/>
        </w:rPr>
        <w:t>对遭受这种违反伤害的</w:t>
      </w:r>
      <w:r>
        <w:t>任何人</w:t>
      </w:r>
      <w:r>
        <w:rPr>
          <w:rFonts w:hint="eastAsia"/>
        </w:rPr>
        <w:t>提供</w:t>
      </w:r>
      <w:r>
        <w:t>适当赔偿。</w:t>
      </w:r>
      <w:r>
        <w:rPr>
          <w:rFonts w:hint="eastAsia"/>
        </w:rPr>
        <w:t>对</w:t>
      </w:r>
      <w:r>
        <w:t>被逮捕或拘留或</w:t>
      </w:r>
      <w:r>
        <w:rPr>
          <w:rFonts w:hint="eastAsia"/>
        </w:rPr>
        <w:t>监禁的人施加</w:t>
      </w:r>
      <w:r>
        <w:t>身体或心理酷刑</w:t>
      </w:r>
      <w:r>
        <w:rPr>
          <w:rFonts w:hint="eastAsia"/>
        </w:rPr>
        <w:t>，</w:t>
      </w:r>
      <w:r>
        <w:t>是不受时间</w:t>
      </w:r>
      <w:r>
        <w:rPr>
          <w:rFonts w:hint="eastAsia"/>
        </w:rPr>
        <w:t>限制可以</w:t>
      </w:r>
      <w:r>
        <w:t>起诉</w:t>
      </w:r>
      <w:r>
        <w:rPr>
          <w:rFonts w:hint="eastAsia"/>
        </w:rPr>
        <w:t>的罪行</w:t>
      </w:r>
      <w:r>
        <w:t>。任何人</w:t>
      </w:r>
      <w:r>
        <w:rPr>
          <w:rFonts w:hint="eastAsia"/>
        </w:rPr>
        <w:t>犯下、</w:t>
      </w:r>
      <w:r>
        <w:t>命令或参与上述罪行，</w:t>
      </w:r>
      <w:r>
        <w:rPr>
          <w:rFonts w:hint="eastAsia"/>
        </w:rPr>
        <w:t>都</w:t>
      </w:r>
      <w:r>
        <w:t>面临</w:t>
      </w:r>
      <w:r>
        <w:rPr>
          <w:rFonts w:hint="eastAsia"/>
        </w:rPr>
        <w:t>被</w:t>
      </w:r>
      <w:r>
        <w:t>起诉。在这方面应用</w:t>
      </w:r>
      <w:r>
        <w:rPr>
          <w:rFonts w:hint="eastAsia"/>
        </w:rPr>
        <w:t>的</w:t>
      </w:r>
      <w:r>
        <w:t>主要原则涉及个人刑事责任概念</w:t>
      </w:r>
      <w:r>
        <w:rPr>
          <w:rFonts w:hint="eastAsia"/>
        </w:rPr>
        <w:t>、</w:t>
      </w:r>
      <w:r>
        <w:t>法无明文者不罚和无罪推定</w:t>
      </w:r>
      <w:r>
        <w:rPr>
          <w:rFonts w:hint="eastAsia"/>
        </w:rPr>
        <w:t>。</w:t>
      </w:r>
    </w:p>
    <w:p w:rsidR="004252BE" w:rsidRDefault="004252BE">
      <w:pPr>
        <w:pStyle w:val="H23GC"/>
      </w:pPr>
      <w:r>
        <w:tab/>
      </w:r>
      <w:r>
        <w:tab/>
      </w:r>
      <w:r>
        <w:t>地方政府</w:t>
      </w:r>
    </w:p>
    <w:p w:rsidR="004252BE" w:rsidRDefault="004252BE">
      <w:pPr>
        <w:pStyle w:val="SingleTxtGC"/>
      </w:pPr>
      <w:r>
        <w:rPr>
          <w:snapToGrid/>
        </w:rPr>
        <w:t>7.</w:t>
      </w:r>
      <w:r>
        <w:rPr>
          <w:snapToGrid/>
        </w:rPr>
        <w:tab/>
      </w:r>
      <w:r>
        <w:rPr>
          <w:rFonts w:hint="eastAsia"/>
          <w:snapToGrid/>
        </w:rPr>
        <w:t>《宪法》</w:t>
      </w:r>
      <w:r>
        <w:rPr>
          <w:snapToGrid/>
        </w:rPr>
        <w:t>第</w:t>
      </w:r>
      <w:r>
        <w:rPr>
          <w:snapToGrid/>
        </w:rPr>
        <w:t>4</w:t>
      </w:r>
      <w:r>
        <w:rPr>
          <w:rFonts w:hint="eastAsia"/>
          <w:snapToGrid/>
        </w:rPr>
        <w:t>款</w:t>
      </w:r>
      <w:r>
        <w:rPr>
          <w:snapToGrid/>
        </w:rPr>
        <w:t>规定：</w:t>
      </w:r>
      <w:r>
        <w:rPr>
          <w:snapToGrid/>
        </w:rPr>
        <w:t xml:space="preserve"> “</w:t>
      </w:r>
      <w:r>
        <w:rPr>
          <w:snapToGrid/>
        </w:rPr>
        <w:t>人民是权力的拥有者和源泉，他们通过公民投票</w:t>
      </w:r>
      <w:r>
        <w:rPr>
          <w:rFonts w:hint="eastAsia"/>
          <w:snapToGrid/>
        </w:rPr>
        <w:t>和大选直接行使权力，通过立法和行政机构及选举出的地方理事会间接行使权力</w:t>
      </w:r>
      <w:r>
        <w:rPr>
          <w:snapToGrid/>
        </w:rPr>
        <w:t>。</w:t>
      </w:r>
      <w:r>
        <w:rPr>
          <w:snapToGrid/>
        </w:rPr>
        <w:t>”</w:t>
      </w:r>
      <w:r>
        <w:rPr>
          <w:rFonts w:hint="eastAsia"/>
          <w:snapToGrid/>
        </w:rPr>
        <w:t>《宪法》</w:t>
      </w:r>
      <w:r>
        <w:rPr>
          <w:snapToGrid/>
        </w:rPr>
        <w:t>第</w:t>
      </w:r>
      <w:r>
        <w:rPr>
          <w:snapToGrid/>
        </w:rPr>
        <w:t>145</w:t>
      </w:r>
      <w:r>
        <w:rPr>
          <w:rFonts w:hint="eastAsia"/>
          <w:snapToGrid/>
        </w:rPr>
        <w:t>款</w:t>
      </w:r>
      <w:r>
        <w:rPr>
          <w:snapToGrid/>
        </w:rPr>
        <w:t>规定</w:t>
      </w:r>
      <w:r>
        <w:rPr>
          <w:rFonts w:hint="eastAsia"/>
          <w:snapToGrid/>
        </w:rPr>
        <w:t>，</w:t>
      </w:r>
      <w:r>
        <w:rPr>
          <w:snapToGrid/>
        </w:rPr>
        <w:t>国家领土</w:t>
      </w:r>
      <w:r>
        <w:rPr>
          <w:rFonts w:hint="eastAsia"/>
          <w:snapToGrid/>
        </w:rPr>
        <w:t>分为</w:t>
      </w:r>
      <w:r>
        <w:rPr>
          <w:snapToGrid/>
        </w:rPr>
        <w:t>行政单位</w:t>
      </w:r>
      <w:r>
        <w:rPr>
          <w:rFonts w:hint="eastAsia"/>
          <w:snapToGrid/>
        </w:rPr>
        <w:t>，其</w:t>
      </w:r>
      <w:r>
        <w:rPr>
          <w:snapToGrid/>
        </w:rPr>
        <w:t>数量</w:t>
      </w:r>
      <w:r>
        <w:rPr>
          <w:rFonts w:hint="eastAsia"/>
          <w:snapToGrid/>
        </w:rPr>
        <w:t>、边界及细分由</w:t>
      </w:r>
      <w:r>
        <w:rPr>
          <w:snapToGrid/>
        </w:rPr>
        <w:t>法律</w:t>
      </w:r>
      <w:r>
        <w:rPr>
          <w:rFonts w:hint="eastAsia"/>
          <w:snapToGrid/>
        </w:rPr>
        <w:t>作出</w:t>
      </w:r>
      <w:r>
        <w:rPr>
          <w:snapToGrid/>
        </w:rPr>
        <w:t>规定。</w:t>
      </w:r>
      <w:r>
        <w:rPr>
          <w:rFonts w:hint="eastAsia"/>
          <w:snapToGrid/>
        </w:rPr>
        <w:t>法律</w:t>
      </w:r>
      <w:r>
        <w:rPr>
          <w:snapToGrid/>
        </w:rPr>
        <w:t>规定了这些单位负责人的提名和</w:t>
      </w:r>
      <w:r>
        <w:rPr>
          <w:rFonts w:hint="eastAsia"/>
          <w:snapToGrid/>
        </w:rPr>
        <w:t>选举</w:t>
      </w:r>
      <w:r>
        <w:rPr>
          <w:snapToGrid/>
        </w:rPr>
        <w:t>程序。行政</w:t>
      </w:r>
      <w:r>
        <w:rPr>
          <w:rFonts w:hint="eastAsia"/>
          <w:snapToGrid/>
        </w:rPr>
        <w:t>单位</w:t>
      </w:r>
      <w:r>
        <w:rPr>
          <w:snapToGrid/>
        </w:rPr>
        <w:t>(</w:t>
      </w:r>
      <w:r>
        <w:rPr>
          <w:snapToGrid/>
        </w:rPr>
        <w:t>省</w:t>
      </w:r>
      <w:r>
        <w:rPr>
          <w:rFonts w:hint="eastAsia"/>
          <w:snapToGrid/>
        </w:rPr>
        <w:t>和</w:t>
      </w:r>
      <w:r>
        <w:rPr>
          <w:snapToGrid/>
        </w:rPr>
        <w:t>区</w:t>
      </w:r>
      <w:r>
        <w:rPr>
          <w:snapToGrid/>
        </w:rPr>
        <w:t>)</w:t>
      </w:r>
      <w:r>
        <w:rPr>
          <w:snapToGrid/>
        </w:rPr>
        <w:t>具有法人资格</w:t>
      </w:r>
      <w:r>
        <w:rPr>
          <w:rFonts w:hint="eastAsia"/>
          <w:snapToGrid/>
        </w:rPr>
        <w:t>，</w:t>
      </w:r>
      <w:r>
        <w:rPr>
          <w:snapToGrid/>
        </w:rPr>
        <w:t>拥有自己的地方</w:t>
      </w:r>
      <w:r>
        <w:rPr>
          <w:rFonts w:hint="eastAsia"/>
          <w:snapToGrid/>
        </w:rPr>
        <w:t>理事会，</w:t>
      </w:r>
      <w:r>
        <w:rPr>
          <w:snapToGrid/>
        </w:rPr>
        <w:t>地方</w:t>
      </w:r>
      <w:r>
        <w:rPr>
          <w:rFonts w:hint="eastAsia"/>
          <w:snapToGrid/>
        </w:rPr>
        <w:t>理事会在</w:t>
      </w:r>
      <w:r>
        <w:rPr>
          <w:snapToGrid/>
        </w:rPr>
        <w:t>省和地区</w:t>
      </w:r>
      <w:r>
        <w:rPr>
          <w:rFonts w:hint="eastAsia"/>
          <w:snapToGrid/>
        </w:rPr>
        <w:t>级</w:t>
      </w:r>
      <w:r>
        <w:rPr>
          <w:snapToGrid/>
        </w:rPr>
        <w:t>由自由</w:t>
      </w:r>
      <w:r>
        <w:rPr>
          <w:rFonts w:hint="eastAsia"/>
          <w:snapToGrid/>
        </w:rPr>
        <w:t>、</w:t>
      </w:r>
      <w:r>
        <w:rPr>
          <w:snapToGrid/>
        </w:rPr>
        <w:t>直接</w:t>
      </w:r>
      <w:r>
        <w:rPr>
          <w:rFonts w:hint="eastAsia"/>
          <w:snapToGrid/>
        </w:rPr>
        <w:t>及</w:t>
      </w:r>
      <w:r>
        <w:rPr>
          <w:snapToGrid/>
        </w:rPr>
        <w:t>平等选举</w:t>
      </w:r>
      <w:r>
        <w:rPr>
          <w:rFonts w:hint="eastAsia"/>
          <w:snapToGrid/>
        </w:rPr>
        <w:t>产</w:t>
      </w:r>
      <w:r>
        <w:rPr>
          <w:rFonts w:hint="eastAsia"/>
        </w:rPr>
        <w:t>生</w:t>
      </w:r>
      <w:r>
        <w:t>。这些</w:t>
      </w:r>
      <w:r>
        <w:rPr>
          <w:rFonts w:hint="eastAsia"/>
        </w:rPr>
        <w:t>理事会向</w:t>
      </w:r>
      <w:r>
        <w:t>行政单位提出方案</w:t>
      </w:r>
      <w:r>
        <w:rPr>
          <w:rFonts w:hint="eastAsia"/>
        </w:rPr>
        <w:t>、</w:t>
      </w:r>
      <w:r>
        <w:t>计划</w:t>
      </w:r>
      <w:r>
        <w:rPr>
          <w:rFonts w:hint="eastAsia"/>
        </w:rPr>
        <w:t>及</w:t>
      </w:r>
      <w:r>
        <w:t>投资预算</w:t>
      </w:r>
      <w:r>
        <w:rPr>
          <w:rFonts w:hint="eastAsia"/>
        </w:rPr>
        <w:t>建议，并对地方</w:t>
      </w:r>
      <w:r>
        <w:t>政府机构</w:t>
      </w:r>
      <w:r>
        <w:rPr>
          <w:rFonts w:hint="eastAsia"/>
        </w:rPr>
        <w:t>进行</w:t>
      </w:r>
      <w:r>
        <w:t>监督和</w:t>
      </w:r>
      <w:r>
        <w:rPr>
          <w:rFonts w:hint="eastAsia"/>
        </w:rPr>
        <w:t>监控</w:t>
      </w:r>
      <w:r>
        <w:t>，这些机构向</w:t>
      </w:r>
      <w:r>
        <w:rPr>
          <w:rFonts w:hint="eastAsia"/>
        </w:rPr>
        <w:t>它们</w:t>
      </w:r>
      <w:r>
        <w:t>负责。行政和财政权力下放原则是地方政府的基础</w:t>
      </w:r>
      <w:r>
        <w:t>(</w:t>
      </w:r>
      <w:r>
        <w:rPr>
          <w:rFonts w:hint="eastAsia"/>
        </w:rPr>
        <w:t>《宪法》第</w:t>
      </w:r>
      <w:r>
        <w:t>147</w:t>
      </w:r>
      <w:r>
        <w:rPr>
          <w:rFonts w:hint="eastAsia"/>
        </w:rPr>
        <w:t>款</w:t>
      </w:r>
      <w:r>
        <w:t>)</w:t>
      </w:r>
      <w:r>
        <w:rPr>
          <w:rFonts w:hint="eastAsia"/>
        </w:rPr>
        <w:t>。</w:t>
      </w:r>
    </w:p>
    <w:p w:rsidR="004252BE" w:rsidRDefault="004252BE">
      <w:pPr>
        <w:pStyle w:val="SingleTxtGC"/>
      </w:pPr>
      <w:r>
        <w:t>8.</w:t>
      </w:r>
      <w:r>
        <w:tab/>
      </w:r>
      <w:r>
        <w:t>也门</w:t>
      </w:r>
      <w:r>
        <w:t>1990</w:t>
      </w:r>
      <w:r>
        <w:t>年</w:t>
      </w:r>
      <w:r>
        <w:t>5</w:t>
      </w:r>
      <w:r>
        <w:t>月</w:t>
      </w:r>
      <w:r>
        <w:rPr>
          <w:rFonts w:hint="eastAsia"/>
        </w:rPr>
        <w:t>统一后</w:t>
      </w:r>
      <w:r>
        <w:t>立即</w:t>
      </w:r>
      <w:r>
        <w:rPr>
          <w:rFonts w:hint="eastAsia"/>
        </w:rPr>
        <w:t>实施</w:t>
      </w:r>
      <w:r>
        <w:t>权力下放</w:t>
      </w:r>
      <w:r>
        <w:rPr>
          <w:rFonts w:hint="eastAsia"/>
        </w:rPr>
        <w:t>，</w:t>
      </w:r>
      <w:r>
        <w:t>作为一项战略选择。给予各省</w:t>
      </w:r>
      <w:r>
        <w:rPr>
          <w:rFonts w:hint="eastAsia"/>
        </w:rPr>
        <w:t>在</w:t>
      </w:r>
      <w:r>
        <w:t>国家总预算投资计划</w:t>
      </w:r>
      <w:r>
        <w:rPr>
          <w:rFonts w:hint="eastAsia"/>
        </w:rPr>
        <w:t>下分配的</w:t>
      </w:r>
      <w:r>
        <w:t>基本服务和基础设施项目</w:t>
      </w:r>
      <w:r>
        <w:rPr>
          <w:rFonts w:hint="eastAsia"/>
        </w:rPr>
        <w:t>上使用</w:t>
      </w:r>
      <w:r>
        <w:t>投资</w:t>
      </w:r>
      <w:r>
        <w:rPr>
          <w:rFonts w:hint="eastAsia"/>
        </w:rPr>
        <w:t>所</w:t>
      </w:r>
      <w:r>
        <w:t>拨款</w:t>
      </w:r>
      <w:r>
        <w:rPr>
          <w:rFonts w:hint="eastAsia"/>
        </w:rPr>
        <w:t>的</w:t>
      </w:r>
      <w:r>
        <w:t>权力。</w:t>
      </w:r>
      <w:r>
        <w:rPr>
          <w:rFonts w:hint="eastAsia"/>
        </w:rPr>
        <w:t>根据</w:t>
      </w:r>
      <w:r>
        <w:t>第</w:t>
      </w:r>
      <w:r>
        <w:t>264</w:t>
      </w:r>
      <w:r>
        <w:t>号总统令</w:t>
      </w:r>
      <w:r>
        <w:rPr>
          <w:rFonts w:hint="eastAsia"/>
        </w:rPr>
        <w:t>，</w:t>
      </w:r>
      <w:r>
        <w:t>成立了一个高级委员会，由总理主持，支持和促进权力下放。该高级委员会有一个技术</w:t>
      </w:r>
      <w:r>
        <w:rPr>
          <w:rFonts w:hint="eastAsia"/>
        </w:rPr>
        <w:t>性小组</w:t>
      </w:r>
      <w:r>
        <w:t>委员会，作为高级委员会</w:t>
      </w:r>
      <w:r>
        <w:rPr>
          <w:rFonts w:hint="eastAsia"/>
        </w:rPr>
        <w:t>的</w:t>
      </w:r>
      <w:r>
        <w:t>秘书处</w:t>
      </w:r>
      <w:r>
        <w:rPr>
          <w:rFonts w:hint="eastAsia"/>
        </w:rPr>
        <w:t>。</w:t>
      </w:r>
    </w:p>
    <w:p w:rsidR="004252BE" w:rsidRDefault="004252BE">
      <w:pPr>
        <w:pStyle w:val="SingleTxtGC"/>
      </w:pPr>
      <w:r>
        <w:t>9.</w:t>
      </w:r>
      <w:r>
        <w:tab/>
      </w:r>
      <w:r>
        <w:rPr>
          <w:rFonts w:hint="eastAsia"/>
        </w:rPr>
        <w:t>随着</w:t>
      </w:r>
      <w:r>
        <w:t>2000</w:t>
      </w:r>
      <w:r>
        <w:t>年</w:t>
      </w:r>
      <w:r>
        <w:rPr>
          <w:rFonts w:hint="eastAsia"/>
        </w:rPr>
        <w:t>第</w:t>
      </w:r>
      <w:r>
        <w:t>4</w:t>
      </w:r>
      <w:r>
        <w:t>号</w:t>
      </w:r>
      <w:r>
        <w:rPr>
          <w:rFonts w:hint="eastAsia"/>
        </w:rPr>
        <w:t>《</w:t>
      </w:r>
      <w:r>
        <w:t>地方政府法令</w:t>
      </w:r>
      <w:r>
        <w:rPr>
          <w:rFonts w:hint="eastAsia"/>
        </w:rPr>
        <w:t>》及其实施和财政规则的颁布，随着</w:t>
      </w:r>
      <w:r>
        <w:t>2001</w:t>
      </w:r>
      <w:r>
        <w:t>年</w:t>
      </w:r>
      <w:r>
        <w:t>3</w:t>
      </w:r>
      <w:r>
        <w:t>月在也门</w:t>
      </w:r>
      <w:r>
        <w:rPr>
          <w:rFonts w:hint="eastAsia"/>
        </w:rPr>
        <w:t>各</w:t>
      </w:r>
      <w:r>
        <w:t>省和地区举行第一次地方</w:t>
      </w:r>
      <w:r>
        <w:rPr>
          <w:rFonts w:hint="eastAsia"/>
        </w:rPr>
        <w:t>理事会</w:t>
      </w:r>
      <w:r>
        <w:t>选举</w:t>
      </w:r>
      <w:r>
        <w:rPr>
          <w:rFonts w:hint="eastAsia"/>
        </w:rPr>
        <w:t>，</w:t>
      </w:r>
      <w:r>
        <w:t>权力下放进程真正开始。如同其他选举</w:t>
      </w:r>
      <w:r>
        <w:rPr>
          <w:rFonts w:hint="eastAsia"/>
        </w:rPr>
        <w:t>一样</w:t>
      </w:r>
      <w:r>
        <w:t>，妇女参加了这一进程，</w:t>
      </w:r>
      <w:r>
        <w:rPr>
          <w:rFonts w:hint="eastAsia"/>
        </w:rPr>
        <w:t>她们</w:t>
      </w:r>
      <w:r>
        <w:t>的参与不仅限于投票。事实上，妇女行使</w:t>
      </w:r>
      <w:r>
        <w:rPr>
          <w:rFonts w:hint="eastAsia"/>
        </w:rPr>
        <w:t>了</w:t>
      </w:r>
      <w:r>
        <w:t>区和省</w:t>
      </w:r>
      <w:r>
        <w:rPr>
          <w:rFonts w:hint="eastAsia"/>
        </w:rPr>
        <w:t>理事会的</w:t>
      </w:r>
      <w:r>
        <w:t>参选</w:t>
      </w:r>
      <w:r>
        <w:rPr>
          <w:rFonts w:hint="eastAsia"/>
        </w:rPr>
        <w:t>权</w:t>
      </w:r>
      <w:r>
        <w:t>。</w:t>
      </w:r>
      <w:r>
        <w:rPr>
          <w:rFonts w:hint="eastAsia"/>
        </w:rPr>
        <w:t>总共有</w:t>
      </w:r>
      <w:r>
        <w:t>125</w:t>
      </w:r>
      <w:r>
        <w:t>名妇女</w:t>
      </w:r>
      <w:r>
        <w:rPr>
          <w:rFonts w:hint="eastAsia"/>
        </w:rPr>
        <w:t>候选人</w:t>
      </w:r>
      <w:r>
        <w:t>，</w:t>
      </w:r>
      <w:r>
        <w:t>30</w:t>
      </w:r>
      <w:r>
        <w:rPr>
          <w:rFonts w:hint="eastAsia"/>
        </w:rPr>
        <w:t>人</w:t>
      </w:r>
      <w:r>
        <w:t>赢得</w:t>
      </w:r>
      <w:r>
        <w:rPr>
          <w:rFonts w:hint="eastAsia"/>
        </w:rPr>
        <w:t>了</w:t>
      </w:r>
      <w:r>
        <w:t>区</w:t>
      </w:r>
      <w:r>
        <w:rPr>
          <w:rFonts w:hint="eastAsia"/>
        </w:rPr>
        <w:t>理事会</w:t>
      </w:r>
      <w:r>
        <w:t>席位</w:t>
      </w:r>
      <w:r>
        <w:rPr>
          <w:rFonts w:hint="eastAsia"/>
        </w:rPr>
        <w:t>，</w:t>
      </w:r>
      <w:r>
        <w:rPr>
          <w:rFonts w:hint="eastAsia"/>
        </w:rPr>
        <w:t>5</w:t>
      </w:r>
      <w:r>
        <w:rPr>
          <w:rFonts w:hint="eastAsia"/>
        </w:rPr>
        <w:t>人</w:t>
      </w:r>
      <w:r>
        <w:t>赢得</w:t>
      </w:r>
      <w:r>
        <w:rPr>
          <w:rFonts w:hint="eastAsia"/>
        </w:rPr>
        <w:t>了</w:t>
      </w:r>
      <w:r>
        <w:t>省</w:t>
      </w:r>
      <w:r>
        <w:rPr>
          <w:rFonts w:hint="eastAsia"/>
        </w:rPr>
        <w:t>理事会</w:t>
      </w:r>
      <w:r>
        <w:t>席位</w:t>
      </w:r>
      <w:r>
        <w:rPr>
          <w:rFonts w:hint="eastAsia"/>
        </w:rPr>
        <w:t>。</w:t>
      </w:r>
    </w:p>
    <w:p w:rsidR="004252BE" w:rsidRDefault="004252BE">
      <w:pPr>
        <w:pStyle w:val="SingleTxtGC"/>
      </w:pPr>
      <w:r>
        <w:t>10.</w:t>
      </w:r>
      <w:r>
        <w:tab/>
        <w:t>2002</w:t>
      </w:r>
      <w:r>
        <w:t>年是地方当局开始</w:t>
      </w:r>
      <w:r>
        <w:rPr>
          <w:rFonts w:hint="eastAsia"/>
        </w:rPr>
        <w:t>制定利用</w:t>
      </w:r>
      <w:r>
        <w:t>拨款</w:t>
      </w:r>
      <w:r>
        <w:rPr>
          <w:rFonts w:hint="eastAsia"/>
        </w:rPr>
        <w:t>作为经费的地方</w:t>
      </w:r>
      <w:r>
        <w:t>发展计划</w:t>
      </w:r>
      <w:r>
        <w:rPr>
          <w:rFonts w:hint="eastAsia"/>
        </w:rPr>
        <w:t>的</w:t>
      </w:r>
      <w:r>
        <w:t>第一年。他们利用所有的资源</w:t>
      </w:r>
      <w:r>
        <w:rPr>
          <w:rFonts w:hint="eastAsia"/>
        </w:rPr>
        <w:t>，为</w:t>
      </w:r>
      <w:r>
        <w:t>行政单位地方发展计划</w:t>
      </w:r>
      <w:r>
        <w:rPr>
          <w:rFonts w:hint="eastAsia"/>
        </w:rPr>
        <w:t>下的</w:t>
      </w:r>
      <w:r>
        <w:t>新投资项目</w:t>
      </w:r>
      <w:r>
        <w:rPr>
          <w:rFonts w:hint="eastAsia"/>
        </w:rPr>
        <w:t>供资。</w:t>
      </w:r>
      <w:r>
        <w:rPr>
          <w:rFonts w:hint="eastAsia"/>
        </w:rPr>
        <w:t>20</w:t>
      </w:r>
      <w:r>
        <w:t>02</w:t>
      </w:r>
      <w:r>
        <w:t>年之前</w:t>
      </w:r>
      <w:r>
        <w:rPr>
          <w:rFonts w:hint="eastAsia"/>
        </w:rPr>
        <w:t>开始实施的项目费用由</w:t>
      </w:r>
      <w:r>
        <w:t>中央政府</w:t>
      </w:r>
      <w:r>
        <w:rPr>
          <w:rFonts w:hint="eastAsia"/>
        </w:rPr>
        <w:t>支付。</w:t>
      </w:r>
    </w:p>
    <w:p w:rsidR="004252BE" w:rsidRDefault="004252BE">
      <w:pPr>
        <w:pStyle w:val="SingleTxtGC"/>
      </w:pPr>
      <w:r>
        <w:t>11.</w:t>
      </w:r>
      <w:r>
        <w:tab/>
      </w:r>
      <w:r>
        <w:t>在过去四年</w:t>
      </w:r>
      <w:r>
        <w:rPr>
          <w:rFonts w:hint="eastAsia"/>
        </w:rPr>
        <w:t>里，各个行政地区的</w:t>
      </w:r>
      <w:r>
        <w:t>地方政府执行机构和选</w:t>
      </w:r>
      <w:r>
        <w:rPr>
          <w:rFonts w:hint="eastAsia"/>
        </w:rPr>
        <w:t>出的地方理事会</w:t>
      </w:r>
      <w:r>
        <w:t>已</w:t>
      </w:r>
      <w:r>
        <w:rPr>
          <w:rFonts w:hint="eastAsia"/>
        </w:rPr>
        <w:t>作了</w:t>
      </w:r>
      <w:r>
        <w:t>宝贵工作，</w:t>
      </w:r>
      <w:r>
        <w:rPr>
          <w:rFonts w:hint="eastAsia"/>
        </w:rPr>
        <w:t>带来</w:t>
      </w:r>
      <w:r>
        <w:t>了</w:t>
      </w:r>
      <w:r>
        <w:rPr>
          <w:rFonts w:hint="eastAsia"/>
        </w:rPr>
        <w:t>若干</w:t>
      </w:r>
      <w:r>
        <w:t>积极变化，</w:t>
      </w:r>
      <w:r>
        <w:rPr>
          <w:rFonts w:hint="eastAsia"/>
        </w:rPr>
        <w:t>加强了</w:t>
      </w:r>
      <w:r>
        <w:t>权力下放进程</w:t>
      </w:r>
      <w:r>
        <w:rPr>
          <w:rFonts w:hint="eastAsia"/>
        </w:rPr>
        <w:t>，突出显示了在</w:t>
      </w:r>
      <w:r>
        <w:t>决策</w:t>
      </w:r>
      <w:r>
        <w:rPr>
          <w:rFonts w:hint="eastAsia"/>
        </w:rPr>
        <w:t>中在</w:t>
      </w:r>
      <w:r>
        <w:t>经济</w:t>
      </w:r>
      <w:r>
        <w:rPr>
          <w:rFonts w:hint="eastAsia"/>
        </w:rPr>
        <w:t>、</w:t>
      </w:r>
      <w:r>
        <w:t>社会</w:t>
      </w:r>
      <w:r>
        <w:rPr>
          <w:rFonts w:hint="eastAsia"/>
        </w:rPr>
        <w:t>及</w:t>
      </w:r>
      <w:r>
        <w:t>文化发展</w:t>
      </w:r>
      <w:r>
        <w:rPr>
          <w:rFonts w:hint="eastAsia"/>
        </w:rPr>
        <w:t>的地区</w:t>
      </w:r>
      <w:r>
        <w:t>管理</w:t>
      </w:r>
      <w:r>
        <w:rPr>
          <w:rFonts w:hint="eastAsia"/>
        </w:rPr>
        <w:t>中以</w:t>
      </w:r>
      <w:r>
        <w:t>及</w:t>
      </w:r>
      <w:r>
        <w:rPr>
          <w:rFonts w:hint="eastAsia"/>
        </w:rPr>
        <w:t>在</w:t>
      </w:r>
      <w:r>
        <w:t>地方投资计划和方案的设计和实施</w:t>
      </w:r>
      <w:r>
        <w:rPr>
          <w:rFonts w:hint="eastAsia"/>
        </w:rPr>
        <w:t>中有</w:t>
      </w:r>
      <w:r>
        <w:t>更广泛公共参与的重要性。</w:t>
      </w:r>
    </w:p>
    <w:p w:rsidR="004252BE" w:rsidRDefault="004252BE">
      <w:pPr>
        <w:pStyle w:val="SingleTxtGC"/>
      </w:pPr>
      <w:r>
        <w:t>12.</w:t>
      </w:r>
      <w:r>
        <w:tab/>
        <w:t>2006</w:t>
      </w:r>
      <w:r>
        <w:t>年，也门全国举行</w:t>
      </w:r>
      <w:r>
        <w:rPr>
          <w:rFonts w:hint="eastAsia"/>
        </w:rPr>
        <w:t>了</w:t>
      </w:r>
      <w:r>
        <w:t>第二次地方</w:t>
      </w:r>
      <w:r>
        <w:rPr>
          <w:rFonts w:hint="eastAsia"/>
        </w:rPr>
        <w:t>理事会</w:t>
      </w:r>
      <w:r>
        <w:t>选举</w:t>
      </w:r>
      <w:r>
        <w:rPr>
          <w:rFonts w:hint="eastAsia"/>
        </w:rPr>
        <w:t>，与此</w:t>
      </w:r>
      <w:r>
        <w:t>同时</w:t>
      </w:r>
      <w:r>
        <w:rPr>
          <w:rFonts w:hint="eastAsia"/>
        </w:rPr>
        <w:t>举行了</w:t>
      </w:r>
      <w:r>
        <w:t>总统选举。</w:t>
      </w:r>
      <w:smartTag w:uri="urn:schemas-microsoft-com:office:smarttags" w:element="chsdate">
        <w:smartTagPr>
          <w:attr w:name="IsROCDate" w:val="False"/>
          <w:attr w:name="IsLunarDate" w:val="False"/>
          <w:attr w:name="Day" w:val="18"/>
          <w:attr w:name="Month" w:val="5"/>
          <w:attr w:name="Year" w:val="2008"/>
        </w:smartTagPr>
        <w:r>
          <w:t>2008</w:t>
        </w:r>
        <w:r>
          <w:t>年</w:t>
        </w:r>
        <w:r>
          <w:t>5</w:t>
        </w:r>
        <w:r>
          <w:t>月</w:t>
        </w:r>
        <w:r>
          <w:t>18</w:t>
        </w:r>
        <w:r>
          <w:t>日</w:t>
        </w:r>
      </w:smartTag>
      <w:r>
        <w:t>是权力下放进程的</w:t>
      </w:r>
      <w:r>
        <w:rPr>
          <w:rFonts w:hint="eastAsia"/>
        </w:rPr>
        <w:t>一个</w:t>
      </w:r>
      <w:r>
        <w:t>里程碑，因为</w:t>
      </w:r>
      <w:r>
        <w:rPr>
          <w:rFonts w:hint="eastAsia"/>
        </w:rPr>
        <w:t>在那一天，在允许从省地方政府代表中选举省长的《地方政府法》修正案付诸实施后，</w:t>
      </w:r>
      <w:r>
        <w:t>有史以来</w:t>
      </w:r>
      <w:r>
        <w:rPr>
          <w:rFonts w:hint="eastAsia"/>
        </w:rPr>
        <w:t>第一次举行了萨那市长和地区省长的选举。</w:t>
      </w:r>
      <w:r>
        <w:t xml:space="preserve"> </w:t>
      </w:r>
    </w:p>
    <w:p w:rsidR="004252BE" w:rsidRDefault="004252BE">
      <w:pPr>
        <w:pStyle w:val="SingleTxtGC"/>
      </w:pPr>
      <w:r>
        <w:rPr>
          <w:snapToGrid/>
        </w:rPr>
        <w:t>13.</w:t>
      </w:r>
      <w:r>
        <w:rPr>
          <w:snapToGrid/>
        </w:rPr>
        <w:tab/>
      </w:r>
      <w:r>
        <w:rPr>
          <w:rFonts w:hint="eastAsia"/>
          <w:snapToGrid/>
        </w:rPr>
        <w:t>向</w:t>
      </w:r>
      <w:r>
        <w:rPr>
          <w:snapToGrid/>
        </w:rPr>
        <w:t>地方的区</w:t>
      </w:r>
      <w:r>
        <w:rPr>
          <w:rFonts w:hint="eastAsia"/>
          <w:snapToGrid/>
        </w:rPr>
        <w:t>理事会</w:t>
      </w:r>
      <w:r>
        <w:rPr>
          <w:snapToGrid/>
        </w:rPr>
        <w:t>移交</w:t>
      </w:r>
      <w:r>
        <w:rPr>
          <w:rFonts w:hint="eastAsia"/>
          <w:snapToGrid/>
        </w:rPr>
        <w:t>了一系列</w:t>
      </w:r>
      <w:r>
        <w:rPr>
          <w:snapToGrid/>
        </w:rPr>
        <w:t>职能和权力，特别是公共事务的讨论</w:t>
      </w:r>
      <w:r>
        <w:rPr>
          <w:rFonts w:hint="eastAsia"/>
          <w:snapToGrid/>
        </w:rPr>
        <w:t>，</w:t>
      </w:r>
      <w:r>
        <w:rPr>
          <w:snapToGrid/>
        </w:rPr>
        <w:t>公民</w:t>
      </w:r>
      <w:r>
        <w:rPr>
          <w:rFonts w:hint="eastAsia"/>
          <w:snapToGrid/>
        </w:rPr>
        <w:t>要求、</w:t>
      </w:r>
      <w:r>
        <w:rPr>
          <w:snapToGrid/>
        </w:rPr>
        <w:t>需求</w:t>
      </w:r>
      <w:r>
        <w:rPr>
          <w:rFonts w:hint="eastAsia"/>
          <w:snapToGrid/>
        </w:rPr>
        <w:t>及</w:t>
      </w:r>
      <w:r>
        <w:rPr>
          <w:snapToGrid/>
        </w:rPr>
        <w:t>投诉的确定</w:t>
      </w:r>
      <w:r>
        <w:rPr>
          <w:rFonts w:hint="eastAsia"/>
          <w:snapToGrid/>
        </w:rPr>
        <w:t>、</w:t>
      </w:r>
      <w:r>
        <w:rPr>
          <w:snapToGrid/>
        </w:rPr>
        <w:t>分析和</w:t>
      </w:r>
      <w:r>
        <w:rPr>
          <w:rFonts w:hint="eastAsia"/>
          <w:snapToGrid/>
        </w:rPr>
        <w:t>评估</w:t>
      </w:r>
      <w:r>
        <w:rPr>
          <w:snapToGrid/>
        </w:rPr>
        <w:t>，</w:t>
      </w:r>
      <w:r>
        <w:rPr>
          <w:rFonts w:hint="eastAsia"/>
          <w:snapToGrid/>
        </w:rPr>
        <w:t>以及向</w:t>
      </w:r>
      <w:r>
        <w:rPr>
          <w:snapToGrid/>
        </w:rPr>
        <w:t>有关机构提交</w:t>
      </w:r>
      <w:r>
        <w:rPr>
          <w:rFonts w:hint="eastAsia"/>
          <w:snapToGrid/>
        </w:rPr>
        <w:t>关于这些问题的详细</w:t>
      </w:r>
      <w:r>
        <w:rPr>
          <w:snapToGrid/>
        </w:rPr>
        <w:t>报告。</w:t>
      </w:r>
      <w:r>
        <w:rPr>
          <w:rFonts w:hint="eastAsia"/>
          <w:snapToGrid/>
        </w:rPr>
        <w:t>理事会在加强</w:t>
      </w:r>
      <w:r>
        <w:rPr>
          <w:snapToGrid/>
        </w:rPr>
        <w:t>权利和自由</w:t>
      </w:r>
      <w:r>
        <w:rPr>
          <w:rFonts w:hint="eastAsia"/>
          <w:snapToGrid/>
        </w:rPr>
        <w:t>的</w:t>
      </w:r>
      <w:r>
        <w:rPr>
          <w:snapToGrid/>
        </w:rPr>
        <w:t>保护</w:t>
      </w:r>
      <w:r>
        <w:rPr>
          <w:rFonts w:hint="eastAsia"/>
          <w:snapToGrid/>
        </w:rPr>
        <w:t>、保护</w:t>
      </w:r>
      <w:r>
        <w:rPr>
          <w:snapToGrid/>
        </w:rPr>
        <w:t>公共和私人</w:t>
      </w:r>
      <w:r>
        <w:rPr>
          <w:rFonts w:hint="eastAsia"/>
          <w:snapToGrid/>
        </w:rPr>
        <w:t>的</w:t>
      </w:r>
      <w:r>
        <w:rPr>
          <w:snapToGrid/>
        </w:rPr>
        <w:t>社会</w:t>
      </w:r>
      <w:r>
        <w:rPr>
          <w:rFonts w:hint="eastAsia"/>
          <w:snapToGrid/>
        </w:rPr>
        <w:t>、</w:t>
      </w:r>
      <w:r>
        <w:rPr>
          <w:snapToGrid/>
        </w:rPr>
        <w:t>专业</w:t>
      </w:r>
      <w:r>
        <w:rPr>
          <w:rFonts w:hint="eastAsia"/>
          <w:snapToGrid/>
        </w:rPr>
        <w:t>及</w:t>
      </w:r>
      <w:r>
        <w:rPr>
          <w:snapToGrid/>
        </w:rPr>
        <w:t>知识</w:t>
      </w:r>
      <w:r>
        <w:rPr>
          <w:rFonts w:hint="eastAsia"/>
          <w:snapToGrid/>
        </w:rPr>
        <w:t>产权及</w:t>
      </w:r>
      <w:r>
        <w:rPr>
          <w:snapToGrid/>
        </w:rPr>
        <w:t>为此</w:t>
      </w:r>
      <w:r>
        <w:rPr>
          <w:rFonts w:hint="eastAsia"/>
          <w:snapToGrid/>
        </w:rPr>
        <w:t>目的提供</w:t>
      </w:r>
      <w:r>
        <w:rPr>
          <w:snapToGrid/>
        </w:rPr>
        <w:t>必要设施</w:t>
      </w:r>
      <w:r>
        <w:rPr>
          <w:rFonts w:hint="eastAsia"/>
          <w:snapToGrid/>
        </w:rPr>
        <w:t>上</w:t>
      </w:r>
      <w:r>
        <w:rPr>
          <w:snapToGrid/>
        </w:rPr>
        <w:t>提出适当建议。一个地区或省的每</w:t>
      </w:r>
      <w:r>
        <w:rPr>
          <w:rFonts w:hint="eastAsia"/>
          <w:snapToGrid/>
        </w:rPr>
        <w:t>一个地方</w:t>
      </w:r>
      <w:r>
        <w:rPr>
          <w:snapToGrid/>
        </w:rPr>
        <w:t>政府成员都有权</w:t>
      </w:r>
      <w:r>
        <w:rPr>
          <w:rFonts w:hint="eastAsia"/>
          <w:snapToGrid/>
        </w:rPr>
        <w:t>按照</w:t>
      </w:r>
      <w:r>
        <w:rPr>
          <w:snapToGrid/>
        </w:rPr>
        <w:t>法律规定的程序</w:t>
      </w:r>
      <w:r>
        <w:rPr>
          <w:rFonts w:hint="eastAsia"/>
          <w:snapToGrid/>
        </w:rPr>
        <w:t>，向行政单位首长</w:t>
      </w:r>
      <w:r>
        <w:rPr>
          <w:snapToGrid/>
        </w:rPr>
        <w:t>或</w:t>
      </w:r>
      <w:r>
        <w:rPr>
          <w:rFonts w:hint="eastAsia"/>
          <w:snapToGrid/>
        </w:rPr>
        <w:t>该单位的</w:t>
      </w:r>
      <w:r>
        <w:rPr>
          <w:snapToGrid/>
        </w:rPr>
        <w:t>任何一个行政</w:t>
      </w:r>
      <w:r>
        <w:rPr>
          <w:rFonts w:hint="eastAsia"/>
          <w:snapToGrid/>
        </w:rPr>
        <w:t>机构的长官</w:t>
      </w:r>
      <w:r>
        <w:rPr>
          <w:snapToGrid/>
        </w:rPr>
        <w:t>提出</w:t>
      </w:r>
      <w:r>
        <w:rPr>
          <w:rFonts w:hint="eastAsia"/>
          <w:snapToGrid/>
        </w:rPr>
        <w:t>问题。成员</w:t>
      </w:r>
      <w:r>
        <w:rPr>
          <w:snapToGrid/>
        </w:rPr>
        <w:t>亦有权：监督环境政策</w:t>
      </w:r>
      <w:r>
        <w:rPr>
          <w:rFonts w:hint="eastAsia"/>
          <w:snapToGrid/>
        </w:rPr>
        <w:t>的实施；</w:t>
      </w:r>
      <w:r>
        <w:rPr>
          <w:snapToGrid/>
        </w:rPr>
        <w:t>采取措施保护环境</w:t>
      </w:r>
      <w:r>
        <w:rPr>
          <w:rFonts w:hint="eastAsia"/>
          <w:snapToGrid/>
        </w:rPr>
        <w:t>；就</w:t>
      </w:r>
      <w:r>
        <w:rPr>
          <w:snapToGrid/>
        </w:rPr>
        <w:t>规范市民</w:t>
      </w:r>
      <w:r>
        <w:rPr>
          <w:rFonts w:hint="eastAsia"/>
          <w:snapToGrid/>
        </w:rPr>
        <w:t>为</w:t>
      </w:r>
      <w:r>
        <w:rPr>
          <w:snapToGrid/>
        </w:rPr>
        <w:t>服务</w:t>
      </w:r>
      <w:r>
        <w:rPr>
          <w:rFonts w:hint="eastAsia"/>
          <w:snapToGrid/>
        </w:rPr>
        <w:t>作贡献的</w:t>
      </w:r>
      <w:r>
        <w:rPr>
          <w:snapToGrid/>
        </w:rPr>
        <w:t>规则和准则</w:t>
      </w:r>
      <w:r>
        <w:rPr>
          <w:rFonts w:hint="eastAsia"/>
          <w:snapToGrid/>
        </w:rPr>
        <w:t>提出</w:t>
      </w:r>
      <w:r>
        <w:rPr>
          <w:snapToGrid/>
        </w:rPr>
        <w:t>建议</w:t>
      </w:r>
      <w:r>
        <w:rPr>
          <w:rFonts w:hint="eastAsia"/>
          <w:snapToGrid/>
        </w:rPr>
        <w:t>；</w:t>
      </w:r>
      <w:r>
        <w:rPr>
          <w:snapToGrid/>
        </w:rPr>
        <w:t>监督扫盲计划</w:t>
      </w:r>
      <w:r>
        <w:rPr>
          <w:rFonts w:hint="eastAsia"/>
          <w:snapToGrid/>
        </w:rPr>
        <w:t>的实施</w:t>
      </w:r>
      <w:r>
        <w:rPr>
          <w:snapToGrid/>
        </w:rPr>
        <w:t>，鼓励市民参加扫盲计划</w:t>
      </w:r>
      <w:r>
        <w:rPr>
          <w:rFonts w:hint="eastAsia"/>
          <w:snapToGrid/>
        </w:rPr>
        <w:t>；</w:t>
      </w:r>
      <w:r>
        <w:rPr>
          <w:snapToGrid/>
        </w:rPr>
        <w:t>确保义务教育原则</w:t>
      </w:r>
      <w:r>
        <w:rPr>
          <w:rFonts w:hint="eastAsia"/>
          <w:snapToGrid/>
        </w:rPr>
        <w:t>得到实施；</w:t>
      </w:r>
      <w:r>
        <w:rPr>
          <w:snapToGrid/>
        </w:rPr>
        <w:t>以及</w:t>
      </w:r>
      <w:r>
        <w:rPr>
          <w:rFonts w:hint="eastAsia"/>
          <w:snapToGrid/>
        </w:rPr>
        <w:t>在</w:t>
      </w:r>
      <w:r>
        <w:rPr>
          <w:snapToGrid/>
        </w:rPr>
        <w:t>学校提供</w:t>
      </w:r>
      <w:r>
        <w:rPr>
          <w:rFonts w:hint="eastAsia"/>
          <w:snapToGrid/>
        </w:rPr>
        <w:t>医疗</w:t>
      </w:r>
      <w:r>
        <w:rPr>
          <w:snapToGrid/>
        </w:rPr>
        <w:t>卫生</w:t>
      </w:r>
      <w:r>
        <w:rPr>
          <w:rFonts w:hint="eastAsia"/>
          <w:snapToGrid/>
        </w:rPr>
        <w:t>服务</w:t>
      </w:r>
      <w:r>
        <w:rPr>
          <w:snapToGrid/>
        </w:rPr>
        <w:t>。每年举行一次也门全国地方</w:t>
      </w:r>
      <w:r>
        <w:rPr>
          <w:rFonts w:hint="eastAsia"/>
          <w:snapToGrid/>
        </w:rPr>
        <w:t>理事会</w:t>
      </w:r>
      <w:r>
        <w:rPr>
          <w:snapToGrid/>
        </w:rPr>
        <w:t>会议，</w:t>
      </w:r>
      <w:r>
        <w:rPr>
          <w:rFonts w:hint="eastAsia"/>
          <w:snapToGrid/>
        </w:rPr>
        <w:t>由</w:t>
      </w:r>
      <w:r>
        <w:rPr>
          <w:snapToGrid/>
        </w:rPr>
        <w:t>总理主持，讨论和</w:t>
      </w:r>
      <w:r>
        <w:rPr>
          <w:rFonts w:hint="eastAsia"/>
          <w:snapToGrid/>
        </w:rPr>
        <w:t>评估地方</w:t>
      </w:r>
      <w:r>
        <w:rPr>
          <w:snapToGrid/>
        </w:rPr>
        <w:t>政府</w:t>
      </w:r>
      <w:r>
        <w:rPr>
          <w:rFonts w:hint="eastAsia"/>
          <w:snapToGrid/>
        </w:rPr>
        <w:t>体制和</w:t>
      </w:r>
      <w:r>
        <w:rPr>
          <w:snapToGrid/>
        </w:rPr>
        <w:t>工作</w:t>
      </w:r>
      <w:r>
        <w:rPr>
          <w:rFonts w:hint="eastAsia"/>
          <w:snapToGrid/>
        </w:rPr>
        <w:t>、</w:t>
      </w:r>
      <w:r>
        <w:rPr>
          <w:snapToGrid/>
        </w:rPr>
        <w:t>支持和发展</w:t>
      </w:r>
      <w:r>
        <w:rPr>
          <w:rFonts w:hint="eastAsia"/>
          <w:snapToGrid/>
        </w:rPr>
        <w:t>该体制的办法及</w:t>
      </w:r>
      <w:r>
        <w:rPr>
          <w:snapToGrid/>
        </w:rPr>
        <w:t>相关立法建议。讨论的其他议题包括</w:t>
      </w:r>
      <w:r>
        <w:rPr>
          <w:rFonts w:hint="eastAsia"/>
          <w:snapToGrid/>
        </w:rPr>
        <w:t>：进行</w:t>
      </w:r>
      <w:r>
        <w:rPr>
          <w:snapToGrid/>
        </w:rPr>
        <w:t>地方政府实验</w:t>
      </w:r>
      <w:r>
        <w:rPr>
          <w:rFonts w:hint="eastAsia"/>
          <w:snapToGrid/>
        </w:rPr>
        <w:t>导致的</w:t>
      </w:r>
      <w:r>
        <w:rPr>
          <w:snapToGrid/>
        </w:rPr>
        <w:t>社会经济发展水平，</w:t>
      </w:r>
      <w:r>
        <w:rPr>
          <w:rFonts w:hint="eastAsia"/>
          <w:snapToGrid/>
        </w:rPr>
        <w:t>从</w:t>
      </w:r>
      <w:r>
        <w:rPr>
          <w:snapToGrid/>
        </w:rPr>
        <w:t>民选</w:t>
      </w:r>
      <w:r>
        <w:rPr>
          <w:rFonts w:hint="eastAsia"/>
          <w:snapToGrid/>
        </w:rPr>
        <w:t>委员</w:t>
      </w:r>
      <w:r>
        <w:rPr>
          <w:snapToGrid/>
        </w:rPr>
        <w:t>中选举产生地方</w:t>
      </w:r>
      <w:r>
        <w:rPr>
          <w:rFonts w:hint="eastAsia"/>
          <w:snapToGrid/>
        </w:rPr>
        <w:t>理事会首长</w:t>
      </w:r>
      <w:r>
        <w:rPr>
          <w:snapToGrid/>
        </w:rPr>
        <w:t>的可能性</w:t>
      </w:r>
      <w:r>
        <w:rPr>
          <w:rFonts w:hint="eastAsia"/>
          <w:snapToGrid/>
        </w:rPr>
        <w:t>。</w:t>
      </w:r>
      <w:r>
        <w:rPr>
          <w:snapToGrid/>
        </w:rPr>
        <w:t>地方</w:t>
      </w:r>
      <w:r>
        <w:rPr>
          <w:rFonts w:hint="eastAsia"/>
          <w:snapToGrid/>
        </w:rPr>
        <w:t>理事会</w:t>
      </w:r>
      <w:r>
        <w:rPr>
          <w:snapToGrid/>
        </w:rPr>
        <w:t>的职能包括：确保妇女的</w:t>
      </w:r>
      <w:r>
        <w:rPr>
          <w:rFonts w:hint="eastAsia"/>
          <w:snapToGrid/>
        </w:rPr>
        <w:t>进步；</w:t>
      </w:r>
      <w:r>
        <w:rPr>
          <w:snapToGrid/>
        </w:rPr>
        <w:t>为妇女和儿童</w:t>
      </w:r>
      <w:r>
        <w:rPr>
          <w:rFonts w:hint="eastAsia"/>
          <w:snapToGrid/>
        </w:rPr>
        <w:t>提供护理；</w:t>
      </w:r>
      <w:r>
        <w:rPr>
          <w:snapToGrid/>
        </w:rPr>
        <w:t>利用人口研究</w:t>
      </w:r>
      <w:r>
        <w:rPr>
          <w:rFonts w:hint="eastAsia"/>
          <w:snapToGrid/>
        </w:rPr>
        <w:t>结果推进</w:t>
      </w:r>
      <w:r>
        <w:rPr>
          <w:snapToGrid/>
        </w:rPr>
        <w:t>发展进程</w:t>
      </w:r>
      <w:r>
        <w:rPr>
          <w:rFonts w:hint="eastAsia"/>
          <w:snapToGrid/>
        </w:rPr>
        <w:t>、分配项目及</w:t>
      </w:r>
      <w:r>
        <w:rPr>
          <w:snapToGrid/>
        </w:rPr>
        <w:t>实现人口平衡</w:t>
      </w:r>
      <w:r>
        <w:rPr>
          <w:rFonts w:hint="eastAsia"/>
          <w:snapToGrid/>
        </w:rPr>
        <w:t>；</w:t>
      </w:r>
      <w:r>
        <w:rPr>
          <w:snapToGrid/>
        </w:rPr>
        <w:t>促进妇女的经济</w:t>
      </w:r>
      <w:r>
        <w:rPr>
          <w:rFonts w:hint="eastAsia"/>
          <w:snapToGrid/>
        </w:rPr>
        <w:t>、</w:t>
      </w:r>
      <w:r>
        <w:rPr>
          <w:snapToGrid/>
        </w:rPr>
        <w:t>社会</w:t>
      </w:r>
      <w:r>
        <w:rPr>
          <w:rFonts w:hint="eastAsia"/>
          <w:snapToGrid/>
        </w:rPr>
        <w:t>及</w:t>
      </w:r>
      <w:r>
        <w:rPr>
          <w:snapToGrid/>
        </w:rPr>
        <w:t>文化进步，支持</w:t>
      </w:r>
      <w:r>
        <w:rPr>
          <w:rFonts w:hint="eastAsia"/>
          <w:snapToGrid/>
        </w:rPr>
        <w:t>她</w:t>
      </w:r>
      <w:r>
        <w:rPr>
          <w:snapToGrid/>
        </w:rPr>
        <w:t>们参与发展</w:t>
      </w:r>
      <w:r>
        <w:rPr>
          <w:rFonts w:hint="eastAsia"/>
          <w:snapToGrid/>
        </w:rPr>
        <w:t>；制定关于经营</w:t>
      </w:r>
      <w:r>
        <w:rPr>
          <w:snapToGrid/>
        </w:rPr>
        <w:t>自己</w:t>
      </w:r>
      <w:r>
        <w:rPr>
          <w:rFonts w:hint="eastAsia"/>
          <w:snapToGrid/>
        </w:rPr>
        <w:t>的</w:t>
      </w:r>
      <w:r>
        <w:rPr>
          <w:snapToGrid/>
        </w:rPr>
        <w:t>服务</w:t>
      </w:r>
      <w:r>
        <w:rPr>
          <w:rFonts w:hint="eastAsia"/>
          <w:snapToGrid/>
        </w:rPr>
        <w:t>企业</w:t>
      </w:r>
      <w:r>
        <w:rPr>
          <w:snapToGrid/>
        </w:rPr>
        <w:t>的</w:t>
      </w:r>
      <w:r>
        <w:rPr>
          <w:rFonts w:hint="eastAsia"/>
          <w:snapToGrid/>
        </w:rPr>
        <w:t>目的和好处的提高</w:t>
      </w:r>
      <w:r>
        <w:rPr>
          <w:snapToGrid/>
        </w:rPr>
        <w:t>公共</w:t>
      </w:r>
      <w:r>
        <w:rPr>
          <w:rFonts w:hint="eastAsia"/>
          <w:snapToGrid/>
        </w:rPr>
        <w:t>意识</w:t>
      </w:r>
      <w:r>
        <w:rPr>
          <w:snapToGrid/>
        </w:rPr>
        <w:t>计划和</w:t>
      </w:r>
      <w:r>
        <w:rPr>
          <w:rFonts w:hint="eastAsia"/>
          <w:snapToGrid/>
        </w:rPr>
        <w:t>方案；</w:t>
      </w:r>
      <w:r>
        <w:rPr>
          <w:snapToGrid/>
        </w:rPr>
        <w:t>研究和审查</w:t>
      </w:r>
      <w:r>
        <w:rPr>
          <w:rFonts w:hint="eastAsia"/>
          <w:snapToGrid/>
        </w:rPr>
        <w:t>与</w:t>
      </w:r>
      <w:r>
        <w:rPr>
          <w:snapToGrid/>
        </w:rPr>
        <w:t>社会福利标准和社会保障项目</w:t>
      </w:r>
      <w:r>
        <w:rPr>
          <w:rFonts w:hint="eastAsia"/>
          <w:snapToGrid/>
        </w:rPr>
        <w:t>有关的问题；</w:t>
      </w:r>
      <w:r>
        <w:rPr>
          <w:snapToGrid/>
        </w:rPr>
        <w:t>开展社会福利计划实施</w:t>
      </w:r>
      <w:r>
        <w:rPr>
          <w:rFonts w:hint="eastAsia"/>
          <w:snapToGrid/>
        </w:rPr>
        <w:t>情况的</w:t>
      </w:r>
      <w:r>
        <w:rPr>
          <w:snapToGrid/>
        </w:rPr>
        <w:t>实地调查</w:t>
      </w:r>
      <w:r>
        <w:rPr>
          <w:rFonts w:hint="eastAsia"/>
          <w:snapToGrid/>
        </w:rPr>
        <w:t>；为</w:t>
      </w:r>
      <w:r>
        <w:rPr>
          <w:snapToGrid/>
        </w:rPr>
        <w:t>消除贫困创造创收项目</w:t>
      </w:r>
      <w:r>
        <w:rPr>
          <w:rFonts w:hint="eastAsia"/>
          <w:snapToGrid/>
        </w:rPr>
        <w:t>；处理</w:t>
      </w:r>
      <w:r>
        <w:rPr>
          <w:snapToGrid/>
        </w:rPr>
        <w:t>流浪</w:t>
      </w:r>
      <w:r>
        <w:rPr>
          <w:rFonts w:hint="eastAsia"/>
          <w:snapToGrid/>
        </w:rPr>
        <w:t>问题</w:t>
      </w:r>
      <w:r>
        <w:rPr>
          <w:snapToGrid/>
        </w:rPr>
        <w:t>和</w:t>
      </w:r>
      <w:r>
        <w:rPr>
          <w:rFonts w:hint="eastAsia"/>
          <w:snapToGrid/>
        </w:rPr>
        <w:t>向</w:t>
      </w:r>
      <w:r>
        <w:rPr>
          <w:snapToGrid/>
        </w:rPr>
        <w:t>无家可归者提供住房</w:t>
      </w:r>
      <w:r>
        <w:rPr>
          <w:rFonts w:hint="eastAsia"/>
          <w:snapToGrid/>
        </w:rPr>
        <w:t>；为地方</w:t>
      </w:r>
      <w:r>
        <w:rPr>
          <w:snapToGrid/>
        </w:rPr>
        <w:t>举措提供激励</w:t>
      </w:r>
      <w:r>
        <w:rPr>
          <w:rFonts w:hint="eastAsia"/>
          <w:snapToGrid/>
        </w:rPr>
        <w:t>；</w:t>
      </w:r>
      <w:r>
        <w:rPr>
          <w:snapToGrid/>
        </w:rPr>
        <w:t>促进微型工业和小型</w:t>
      </w:r>
      <w:r>
        <w:rPr>
          <w:rFonts w:hint="eastAsia"/>
          <w:snapToGrid/>
        </w:rPr>
        <w:t>企业；以及通过</w:t>
      </w:r>
      <w:r>
        <w:rPr>
          <w:snapToGrid/>
        </w:rPr>
        <w:t>提供农业咨询</w:t>
      </w:r>
      <w:r>
        <w:rPr>
          <w:rFonts w:hint="eastAsia"/>
          <w:snapToGrid/>
        </w:rPr>
        <w:t>、</w:t>
      </w:r>
      <w:r>
        <w:rPr>
          <w:snapToGrid/>
        </w:rPr>
        <w:t>实施信息方案</w:t>
      </w:r>
      <w:r>
        <w:rPr>
          <w:rFonts w:hint="eastAsia"/>
          <w:snapToGrid/>
        </w:rPr>
        <w:t>及实施</w:t>
      </w:r>
      <w:r>
        <w:rPr>
          <w:snapToGrid/>
        </w:rPr>
        <w:t>农业</w:t>
      </w:r>
      <w:r>
        <w:rPr>
          <w:rFonts w:hint="eastAsia"/>
          <w:snapToGrid/>
        </w:rPr>
        <w:t>、</w:t>
      </w:r>
      <w:r>
        <w:rPr>
          <w:snapToGrid/>
        </w:rPr>
        <w:t>灌溉</w:t>
      </w:r>
      <w:r>
        <w:rPr>
          <w:rFonts w:hint="eastAsia"/>
          <w:snapToGrid/>
        </w:rPr>
        <w:t>、</w:t>
      </w:r>
      <w:r>
        <w:rPr>
          <w:snapToGrid/>
        </w:rPr>
        <w:t>畜牧业</w:t>
      </w:r>
      <w:r>
        <w:rPr>
          <w:rFonts w:hint="eastAsia"/>
          <w:snapToGrid/>
        </w:rPr>
        <w:t>及</w:t>
      </w:r>
      <w:r>
        <w:rPr>
          <w:snapToGrid/>
        </w:rPr>
        <w:t>渔业项目</w:t>
      </w:r>
      <w:r>
        <w:rPr>
          <w:rFonts w:hint="eastAsia"/>
          <w:snapToGrid/>
        </w:rPr>
        <w:t>，提高</w:t>
      </w:r>
      <w:r>
        <w:rPr>
          <w:snapToGrid/>
        </w:rPr>
        <w:t>农民的技能。此外，</w:t>
      </w:r>
      <w:r>
        <w:rPr>
          <w:rFonts w:hint="eastAsia"/>
          <w:snapToGrid/>
        </w:rPr>
        <w:t>理事会</w:t>
      </w:r>
      <w:r>
        <w:rPr>
          <w:snapToGrid/>
        </w:rPr>
        <w:t>建立残疾人和</w:t>
      </w:r>
      <w:r>
        <w:rPr>
          <w:rFonts w:hint="eastAsia"/>
          <w:snapToGrid/>
        </w:rPr>
        <w:t>重度</w:t>
      </w:r>
      <w:r>
        <w:rPr>
          <w:snapToGrid/>
        </w:rPr>
        <w:t>聋</w:t>
      </w:r>
      <w:r>
        <w:rPr>
          <w:rFonts w:hint="eastAsia"/>
          <w:snapToGrid/>
        </w:rPr>
        <w:t>人</w:t>
      </w:r>
      <w:r>
        <w:rPr>
          <w:snapToGrid/>
        </w:rPr>
        <w:t>康复中心，</w:t>
      </w:r>
      <w:r>
        <w:rPr>
          <w:rFonts w:hint="eastAsia"/>
          <w:snapToGrid/>
        </w:rPr>
        <w:t>建立</w:t>
      </w:r>
      <w:r>
        <w:rPr>
          <w:snapToGrid/>
        </w:rPr>
        <w:t>老年人</w:t>
      </w:r>
      <w:r>
        <w:rPr>
          <w:rFonts w:hint="eastAsia"/>
          <w:snapToGrid/>
        </w:rPr>
        <w:t>、</w:t>
      </w:r>
      <w:r>
        <w:rPr>
          <w:snapToGrid/>
        </w:rPr>
        <w:t>盲人和未成年人</w:t>
      </w:r>
      <w:r>
        <w:rPr>
          <w:rFonts w:hint="eastAsia"/>
          <w:snapToGrid/>
        </w:rPr>
        <w:t>之家</w:t>
      </w:r>
      <w:r>
        <w:rPr>
          <w:snapToGrid/>
        </w:rPr>
        <w:t>，</w:t>
      </w:r>
      <w:r>
        <w:rPr>
          <w:rFonts w:hint="eastAsia"/>
          <w:snapToGrid/>
        </w:rPr>
        <w:t>以及</w:t>
      </w:r>
      <w:r>
        <w:rPr>
          <w:snapToGrid/>
        </w:rPr>
        <w:t>青年</w:t>
      </w:r>
      <w:r>
        <w:rPr>
          <w:rFonts w:hint="eastAsia"/>
          <w:snapToGrid/>
        </w:rPr>
        <w:t>人</w:t>
      </w:r>
      <w:r>
        <w:rPr>
          <w:snapToGrid/>
        </w:rPr>
        <w:t>营地。它们</w:t>
      </w:r>
      <w:r>
        <w:rPr>
          <w:rFonts w:hint="eastAsia"/>
          <w:snapToGrid/>
        </w:rPr>
        <w:t>与</w:t>
      </w:r>
      <w:r>
        <w:rPr>
          <w:snapToGrid/>
        </w:rPr>
        <w:t>计划生育和社区发展中心</w:t>
      </w:r>
      <w:r>
        <w:rPr>
          <w:rFonts w:hint="eastAsia"/>
          <w:snapToGrid/>
        </w:rPr>
        <w:t>一起，</w:t>
      </w:r>
      <w:r>
        <w:rPr>
          <w:snapToGrid/>
        </w:rPr>
        <w:t>促进扫盲和成人教育，支持福利院和母亲和儿童中心。他们支持生产</w:t>
      </w:r>
      <w:r>
        <w:rPr>
          <w:rFonts w:hint="eastAsia"/>
          <w:snapToGrid/>
        </w:rPr>
        <w:t>型</w:t>
      </w:r>
      <w:r>
        <w:rPr>
          <w:snapToGrid/>
        </w:rPr>
        <w:t>家庭，创建基层</w:t>
      </w:r>
      <w:r>
        <w:rPr>
          <w:rFonts w:hint="eastAsia"/>
          <w:snapToGrid/>
        </w:rPr>
        <w:t>医疗卫生机构</w:t>
      </w:r>
      <w:r>
        <w:rPr>
          <w:snapToGrid/>
        </w:rPr>
        <w:t>和农</w:t>
      </w:r>
      <w:r>
        <w:t>村</w:t>
      </w:r>
      <w:r>
        <w:rPr>
          <w:rFonts w:hint="eastAsia"/>
        </w:rPr>
        <w:t>医疗卫生机构</w:t>
      </w:r>
      <w:r>
        <w:t>，提供安全饮用水</w:t>
      </w:r>
      <w:r>
        <w:rPr>
          <w:rFonts w:hint="eastAsia"/>
        </w:rPr>
        <w:t>、医疗服务及</w:t>
      </w:r>
      <w:r>
        <w:t>卫生</w:t>
      </w:r>
      <w:r>
        <w:rPr>
          <w:rFonts w:hint="eastAsia"/>
        </w:rPr>
        <w:t>设备</w:t>
      </w:r>
      <w:r>
        <w:t>，登记</w:t>
      </w:r>
      <w:r>
        <w:rPr>
          <w:rFonts w:hint="eastAsia"/>
        </w:rPr>
        <w:t>与</w:t>
      </w:r>
      <w:r>
        <w:t>婚姻</w:t>
      </w:r>
      <w:r>
        <w:rPr>
          <w:rFonts w:hint="eastAsia"/>
        </w:rPr>
        <w:t>、</w:t>
      </w:r>
      <w:r>
        <w:t>离婚</w:t>
      </w:r>
      <w:r>
        <w:rPr>
          <w:rFonts w:hint="eastAsia"/>
        </w:rPr>
        <w:t>、</w:t>
      </w:r>
      <w:r>
        <w:t>出生</w:t>
      </w:r>
      <w:r>
        <w:rPr>
          <w:rFonts w:hint="eastAsia"/>
        </w:rPr>
        <w:t>及</w:t>
      </w:r>
      <w:r>
        <w:t>死亡有关</w:t>
      </w:r>
      <w:r>
        <w:rPr>
          <w:rFonts w:hint="eastAsia"/>
        </w:rPr>
        <w:t>的</w:t>
      </w:r>
      <w:r>
        <w:t>公民身份</w:t>
      </w:r>
      <w:r>
        <w:rPr>
          <w:rFonts w:hint="eastAsia"/>
        </w:rPr>
        <w:t>详细资料，发放</w:t>
      </w:r>
      <w:r>
        <w:t>个人和家庭身份</w:t>
      </w:r>
      <w:r>
        <w:rPr>
          <w:rFonts w:hint="eastAsia"/>
        </w:rPr>
        <w:t>证件。</w:t>
      </w:r>
    </w:p>
    <w:p w:rsidR="004252BE" w:rsidRDefault="004252BE">
      <w:pPr>
        <w:pStyle w:val="SingleTxtGC"/>
      </w:pPr>
      <w:r>
        <w:t>14.</w:t>
      </w:r>
      <w:r>
        <w:tab/>
      </w:r>
      <w:r>
        <w:t>作为人权</w:t>
      </w:r>
      <w:r>
        <w:rPr>
          <w:rFonts w:hint="eastAsia"/>
        </w:rPr>
        <w:t>部</w:t>
      </w:r>
      <w:r>
        <w:t>和地方行政部</w:t>
      </w:r>
      <w:r>
        <w:rPr>
          <w:rFonts w:hint="eastAsia"/>
        </w:rPr>
        <w:t>为加强</w:t>
      </w:r>
      <w:r>
        <w:t>地方</w:t>
      </w:r>
      <w:r>
        <w:rPr>
          <w:rFonts w:hint="eastAsia"/>
        </w:rPr>
        <w:t>理事会</w:t>
      </w:r>
      <w:r>
        <w:t>在促进和保护人权</w:t>
      </w:r>
      <w:r>
        <w:rPr>
          <w:rFonts w:hint="eastAsia"/>
        </w:rPr>
        <w:t>上</w:t>
      </w:r>
      <w:r>
        <w:t>的作用</w:t>
      </w:r>
      <w:r>
        <w:rPr>
          <w:rFonts w:hint="eastAsia"/>
        </w:rPr>
        <w:t>而作出的</w:t>
      </w:r>
      <w:r>
        <w:t>共同努力</w:t>
      </w:r>
      <w:r>
        <w:rPr>
          <w:rFonts w:hint="eastAsia"/>
        </w:rPr>
        <w:t>的</w:t>
      </w:r>
      <w:r>
        <w:t>一部分，地方行政部</w:t>
      </w:r>
      <w:r>
        <w:t>2004</w:t>
      </w:r>
      <w:r>
        <w:t>年</w:t>
      </w:r>
      <w:r>
        <w:t>8</w:t>
      </w:r>
      <w:r>
        <w:t>月</w:t>
      </w:r>
      <w:r>
        <w:rPr>
          <w:rFonts w:hint="eastAsia"/>
        </w:rPr>
        <w:t>发出</w:t>
      </w:r>
      <w:r>
        <w:t>通告</w:t>
      </w:r>
      <w:r>
        <w:rPr>
          <w:rFonts w:hint="eastAsia"/>
        </w:rPr>
        <w:t>，任命</w:t>
      </w:r>
      <w:r>
        <w:t>各省</w:t>
      </w:r>
      <w:r>
        <w:rPr>
          <w:rFonts w:hint="eastAsia"/>
        </w:rPr>
        <w:t>理事会</w:t>
      </w:r>
      <w:r>
        <w:t>社会事务委员会</w:t>
      </w:r>
      <w:r>
        <w:rPr>
          <w:rFonts w:hint="eastAsia"/>
        </w:rPr>
        <w:t>主任为</w:t>
      </w:r>
      <w:r>
        <w:t>各省人权协调员。协调员的职责包括</w:t>
      </w:r>
      <w:r>
        <w:rPr>
          <w:rFonts w:hint="eastAsia"/>
        </w:rPr>
        <w:t>：</w:t>
      </w:r>
      <w:r>
        <w:t>接收和审查有关投诉，与省负责采取适当行动</w:t>
      </w:r>
      <w:r>
        <w:rPr>
          <w:rFonts w:hint="eastAsia"/>
        </w:rPr>
        <w:t>的</w:t>
      </w:r>
      <w:r>
        <w:t>当局</w:t>
      </w:r>
      <w:r>
        <w:rPr>
          <w:rFonts w:hint="eastAsia"/>
        </w:rPr>
        <w:t>一起对投诉采取后续行动</w:t>
      </w:r>
      <w:r>
        <w:t>。协调员还</w:t>
      </w:r>
      <w:r>
        <w:rPr>
          <w:rFonts w:hint="eastAsia"/>
        </w:rPr>
        <w:t>向省长</w:t>
      </w:r>
      <w:r>
        <w:t>和人权部提交</w:t>
      </w:r>
      <w:r>
        <w:rPr>
          <w:rFonts w:hint="eastAsia"/>
        </w:rPr>
        <w:t>关于</w:t>
      </w:r>
      <w:r>
        <w:t>省</w:t>
      </w:r>
      <w:r>
        <w:rPr>
          <w:rFonts w:hint="eastAsia"/>
        </w:rPr>
        <w:t>里</w:t>
      </w:r>
      <w:r>
        <w:t>发生</w:t>
      </w:r>
      <w:r>
        <w:rPr>
          <w:rFonts w:hint="eastAsia"/>
        </w:rPr>
        <w:t>的</w:t>
      </w:r>
      <w:r>
        <w:t>所有</w:t>
      </w:r>
      <w:r>
        <w:rPr>
          <w:rFonts w:hint="eastAsia"/>
        </w:rPr>
        <w:t>违反</w:t>
      </w:r>
      <w:r>
        <w:t>人权</w:t>
      </w:r>
      <w:r>
        <w:rPr>
          <w:rFonts w:hint="eastAsia"/>
        </w:rPr>
        <w:t>的情况</w:t>
      </w:r>
      <w:r>
        <w:t>和</w:t>
      </w:r>
      <w:r>
        <w:rPr>
          <w:rFonts w:hint="eastAsia"/>
        </w:rPr>
        <w:t>所</w:t>
      </w:r>
      <w:r>
        <w:t>采取</w:t>
      </w:r>
      <w:r>
        <w:rPr>
          <w:rFonts w:hint="eastAsia"/>
        </w:rPr>
        <w:t>行动的</w:t>
      </w:r>
      <w:r>
        <w:t>定期报告。</w:t>
      </w:r>
    </w:p>
    <w:p w:rsidR="004252BE" w:rsidRDefault="004252BE">
      <w:pPr>
        <w:pStyle w:val="HChGC"/>
        <w:ind w:hanging="574"/>
      </w:pPr>
      <w:r>
        <w:tab/>
      </w:r>
      <w:r>
        <w:rPr>
          <w:rFonts w:hint="eastAsia"/>
        </w:rPr>
        <w:tab/>
      </w:r>
      <w:r>
        <w:t>第二部分</w:t>
      </w:r>
    </w:p>
    <w:p w:rsidR="004252BE" w:rsidRDefault="004252BE">
      <w:pPr>
        <w:pStyle w:val="H1GC"/>
      </w:pPr>
      <w:r>
        <w:tab/>
      </w:r>
      <w:r>
        <w:tab/>
      </w:r>
      <w:r>
        <w:t>第</w:t>
      </w:r>
      <w:r>
        <w:rPr>
          <w:rFonts w:hint="eastAsia"/>
        </w:rPr>
        <w:t>2</w:t>
      </w:r>
      <w:r>
        <w:t>条</w:t>
      </w:r>
      <w:r>
        <w:br/>
      </w:r>
      <w:r>
        <w:t>不受歧视地行使《公约》所宣布的权利</w:t>
      </w:r>
    </w:p>
    <w:p w:rsidR="004252BE" w:rsidRDefault="004252BE">
      <w:pPr>
        <w:pStyle w:val="SingleTxtGC"/>
      </w:pPr>
      <w:r>
        <w:t>15.</w:t>
      </w:r>
      <w:r>
        <w:tab/>
      </w:r>
      <w:r>
        <w:t>在结论性意见</w:t>
      </w:r>
      <w:r>
        <w:t>(E/C.12/1/Add.92)</w:t>
      </w:r>
      <w:r>
        <w:rPr>
          <w:rFonts w:hint="eastAsia"/>
        </w:rPr>
        <w:t>的</w:t>
      </w:r>
      <w:r>
        <w:t>第</w:t>
      </w:r>
      <w:r>
        <w:t>8</w:t>
      </w:r>
      <w:r>
        <w:t>和第</w:t>
      </w:r>
      <w:r>
        <w:t>27</w:t>
      </w:r>
      <w:r>
        <w:rPr>
          <w:rFonts w:hint="eastAsia"/>
        </w:rPr>
        <w:t>段中</w:t>
      </w:r>
      <w:r>
        <w:t>，委员会对通常</w:t>
      </w:r>
      <w:r>
        <w:rPr>
          <w:rFonts w:hint="eastAsia"/>
        </w:rPr>
        <w:t>被</w:t>
      </w:r>
      <w:r>
        <w:t>称为</w:t>
      </w:r>
      <w:r>
        <w:t>Akhdam</w:t>
      </w:r>
      <w:r>
        <w:rPr>
          <w:rFonts w:hint="eastAsia"/>
        </w:rPr>
        <w:t>的</w:t>
      </w:r>
      <w:r>
        <w:t>某些边缘</w:t>
      </w:r>
      <w:r>
        <w:rPr>
          <w:rFonts w:hint="eastAsia"/>
        </w:rPr>
        <w:t>化</w:t>
      </w:r>
      <w:r>
        <w:t>群体遭受的歧视表示</w:t>
      </w:r>
      <w:r>
        <w:rPr>
          <w:rFonts w:hint="eastAsia"/>
        </w:rPr>
        <w:t>关切</w:t>
      </w:r>
      <w:r>
        <w:t>。政府</w:t>
      </w:r>
      <w:r>
        <w:rPr>
          <w:rFonts w:hint="eastAsia"/>
        </w:rPr>
        <w:t>把</w:t>
      </w:r>
      <w:r>
        <w:t>Akhdam</w:t>
      </w:r>
      <w:r>
        <w:t>边缘化</w:t>
      </w:r>
      <w:r>
        <w:rPr>
          <w:rFonts w:hint="eastAsia"/>
        </w:rPr>
        <w:t>问题看</w:t>
      </w:r>
      <w:r>
        <w:t>作</w:t>
      </w:r>
      <w:r>
        <w:rPr>
          <w:rFonts w:hint="eastAsia"/>
        </w:rPr>
        <w:t>是</w:t>
      </w:r>
      <w:r>
        <w:t>一个社会经济问题，因为这些群体</w:t>
      </w:r>
      <w:r>
        <w:rPr>
          <w:rFonts w:hint="eastAsia"/>
        </w:rPr>
        <w:t>属于</w:t>
      </w:r>
      <w:r>
        <w:t>社会中最贫穷的群体</w:t>
      </w:r>
      <w:r>
        <w:t>(</w:t>
      </w:r>
      <w:r>
        <w:t>根据</w:t>
      </w:r>
      <w:r>
        <w:rPr>
          <w:rFonts w:hint="eastAsia"/>
        </w:rPr>
        <w:t>人类</w:t>
      </w:r>
      <w:r>
        <w:t>贫穷标准</w:t>
      </w:r>
      <w:r>
        <w:t>)</w:t>
      </w:r>
      <w:r>
        <w:t>，并被列为社会</w:t>
      </w:r>
      <w:r>
        <w:rPr>
          <w:rFonts w:hint="eastAsia"/>
        </w:rPr>
        <w:t>中的</w:t>
      </w:r>
      <w:r>
        <w:t xml:space="preserve"> “</w:t>
      </w:r>
      <w:r>
        <w:t>不幸</w:t>
      </w:r>
      <w:r>
        <w:rPr>
          <w:rFonts w:hint="eastAsia"/>
        </w:rPr>
        <w:t>群体</w:t>
      </w:r>
      <w:r>
        <w:t>”</w:t>
      </w:r>
      <w:r>
        <w:rPr>
          <w:rFonts w:hint="eastAsia"/>
        </w:rPr>
        <w:t xml:space="preserve"> </w:t>
      </w:r>
      <w:r>
        <w:rPr>
          <w:vertAlign w:val="superscript"/>
        </w:rPr>
        <w:footnoteReference w:id="2"/>
      </w:r>
      <w:r>
        <w:t>。然而，边缘化概念</w:t>
      </w:r>
      <w:r>
        <w:rPr>
          <w:rFonts w:hint="eastAsia"/>
        </w:rPr>
        <w:t>与</w:t>
      </w:r>
      <w:r>
        <w:t>Akhdam</w:t>
      </w:r>
      <w:r>
        <w:t>密切相关，</w:t>
      </w:r>
      <w:r>
        <w:rPr>
          <w:rFonts w:hint="eastAsia"/>
        </w:rPr>
        <w:t>因此这一称呼被</w:t>
      </w:r>
      <w:r>
        <w:t>广泛</w:t>
      </w:r>
      <w:r>
        <w:rPr>
          <w:rFonts w:hint="eastAsia"/>
        </w:rPr>
        <w:t>使用。</w:t>
      </w:r>
    </w:p>
    <w:p w:rsidR="004252BE" w:rsidRDefault="004252BE">
      <w:pPr>
        <w:pStyle w:val="SingleTxtGC"/>
      </w:pPr>
      <w:r>
        <w:t>16.</w:t>
      </w:r>
      <w:r>
        <w:tab/>
      </w:r>
      <w:r>
        <w:t>由于也门法律</w:t>
      </w:r>
      <w:r>
        <w:rPr>
          <w:rFonts w:hint="eastAsia"/>
        </w:rPr>
        <w:t>对</w:t>
      </w:r>
      <w:r>
        <w:t>公民</w:t>
      </w:r>
      <w:r>
        <w:rPr>
          <w:rFonts w:hint="eastAsia"/>
        </w:rPr>
        <w:t>不加区别</w:t>
      </w:r>
      <w:r>
        <w:t>，也门政府</w:t>
      </w:r>
      <w:r>
        <w:rPr>
          <w:rFonts w:hint="eastAsia"/>
        </w:rPr>
        <w:t>尚未就</w:t>
      </w:r>
      <w:r>
        <w:t>边缘化群体权利</w:t>
      </w:r>
      <w:r>
        <w:rPr>
          <w:rFonts w:hint="eastAsia"/>
        </w:rPr>
        <w:t>制定</w:t>
      </w:r>
      <w:r>
        <w:t>特别</w:t>
      </w:r>
      <w:r>
        <w:rPr>
          <w:rFonts w:hint="eastAsia"/>
        </w:rPr>
        <w:t>法律</w:t>
      </w:r>
      <w:r>
        <w:t>。公民平等原则</w:t>
      </w:r>
      <w:r>
        <w:rPr>
          <w:rFonts w:hint="eastAsia"/>
        </w:rPr>
        <w:t>是</w:t>
      </w:r>
      <w:r>
        <w:t>也门法律</w:t>
      </w:r>
      <w:r>
        <w:rPr>
          <w:rFonts w:hint="eastAsia"/>
        </w:rPr>
        <w:t>的</w:t>
      </w:r>
      <w:r>
        <w:t>基础，</w:t>
      </w:r>
      <w:r>
        <w:rPr>
          <w:rFonts w:hint="eastAsia"/>
        </w:rPr>
        <w:t>为</w:t>
      </w:r>
      <w:r>
        <w:t>这一群体的地位</w:t>
      </w:r>
      <w:r>
        <w:rPr>
          <w:rFonts w:hint="eastAsia"/>
        </w:rPr>
        <w:t>随着</w:t>
      </w:r>
      <w:r>
        <w:t>时间流逝</w:t>
      </w:r>
      <w:r>
        <w:rPr>
          <w:rFonts w:hint="eastAsia"/>
        </w:rPr>
        <w:t>而</w:t>
      </w:r>
      <w:r>
        <w:t>改变</w:t>
      </w:r>
      <w:r>
        <w:rPr>
          <w:rFonts w:hint="eastAsia"/>
        </w:rPr>
        <w:t>提供保障</w:t>
      </w:r>
      <w:r>
        <w:t>。根据</w:t>
      </w:r>
      <w:r>
        <w:rPr>
          <w:rFonts w:hint="eastAsia"/>
        </w:rPr>
        <w:t>《</w:t>
      </w:r>
      <w:r>
        <w:t>宪法</w:t>
      </w:r>
      <w:r>
        <w:rPr>
          <w:rFonts w:hint="eastAsia"/>
        </w:rPr>
        <w:t>》</w:t>
      </w:r>
      <w:r>
        <w:t>第</w:t>
      </w:r>
      <w:r>
        <w:t>41</w:t>
      </w:r>
      <w:r>
        <w:t>和第</w:t>
      </w:r>
      <w:r>
        <w:t>42</w:t>
      </w:r>
      <w:r>
        <w:rPr>
          <w:rFonts w:hint="eastAsia"/>
        </w:rPr>
        <w:t>款</w:t>
      </w:r>
      <w:r>
        <w:t>，这些人</w:t>
      </w:r>
      <w:r>
        <w:rPr>
          <w:rFonts w:hint="eastAsia"/>
        </w:rPr>
        <w:t>像</w:t>
      </w:r>
      <w:r>
        <w:t>所有其他公民</w:t>
      </w:r>
      <w:r>
        <w:rPr>
          <w:rFonts w:hint="eastAsia"/>
        </w:rPr>
        <w:t>一样，</w:t>
      </w:r>
      <w:r>
        <w:t>享有同样的权利，</w:t>
      </w:r>
      <w:r>
        <w:rPr>
          <w:rFonts w:hint="eastAsia"/>
        </w:rPr>
        <w:t>受到</w:t>
      </w:r>
      <w:r>
        <w:t>相同义务的约束。这些群体</w:t>
      </w:r>
      <w:r>
        <w:rPr>
          <w:rFonts w:hint="eastAsia"/>
        </w:rPr>
        <w:t>中</w:t>
      </w:r>
      <w:r>
        <w:t>的某些</w:t>
      </w:r>
      <w:r>
        <w:rPr>
          <w:rFonts w:hint="eastAsia"/>
        </w:rPr>
        <w:t>人的状况在</w:t>
      </w:r>
      <w:r>
        <w:t>一定程度上</w:t>
      </w:r>
      <w:r>
        <w:rPr>
          <w:rFonts w:hint="eastAsia"/>
        </w:rPr>
        <w:t>有所</w:t>
      </w:r>
      <w:r>
        <w:t>改善，尽管其他</w:t>
      </w:r>
      <w:r>
        <w:rPr>
          <w:rFonts w:hint="eastAsia"/>
        </w:rPr>
        <w:t>人</w:t>
      </w:r>
      <w:r>
        <w:t>继续生活在十分恶劣的条件</w:t>
      </w:r>
      <w:r>
        <w:rPr>
          <w:rFonts w:hint="eastAsia"/>
        </w:rPr>
        <w:t>下</w:t>
      </w:r>
      <w:r>
        <w:t>。今后，</w:t>
      </w:r>
      <w:r>
        <w:rPr>
          <w:rFonts w:hint="eastAsia"/>
        </w:rPr>
        <w:t>后者的状</w:t>
      </w:r>
      <w:r>
        <w:t>况无疑会</w:t>
      </w:r>
      <w:r>
        <w:rPr>
          <w:rFonts w:hint="eastAsia"/>
        </w:rPr>
        <w:t>像前者一样得到改善</w:t>
      </w:r>
      <w:r>
        <w:t>。变化</w:t>
      </w:r>
      <w:r>
        <w:rPr>
          <w:rFonts w:hint="eastAsia"/>
        </w:rPr>
        <w:t>的</w:t>
      </w:r>
      <w:r>
        <w:t>速度和水平将取决于政府和非政府组织</w:t>
      </w:r>
      <w:r>
        <w:rPr>
          <w:rFonts w:hint="eastAsia"/>
        </w:rPr>
        <w:t>为</w:t>
      </w:r>
      <w:r>
        <w:t>这些群体的</w:t>
      </w:r>
      <w:r>
        <w:rPr>
          <w:rFonts w:hint="eastAsia"/>
        </w:rPr>
        <w:t>福祉而</w:t>
      </w:r>
      <w:r>
        <w:t>开展</w:t>
      </w:r>
      <w:r>
        <w:rPr>
          <w:rFonts w:hint="eastAsia"/>
        </w:rPr>
        <w:t>的</w:t>
      </w:r>
      <w:r>
        <w:t>能力建设和赋予权力项目的规模</w:t>
      </w:r>
      <w:r>
        <w:rPr>
          <w:rFonts w:hint="eastAsia"/>
        </w:rPr>
        <w:t>。</w:t>
      </w:r>
    </w:p>
    <w:p w:rsidR="004252BE" w:rsidRDefault="004252BE">
      <w:pPr>
        <w:pStyle w:val="H23GC"/>
      </w:pPr>
      <w:r>
        <w:tab/>
      </w:r>
      <w:r>
        <w:tab/>
      </w:r>
      <w:r>
        <w:t>政府复兴这些群体的努力</w:t>
      </w:r>
    </w:p>
    <w:p w:rsidR="004252BE" w:rsidRDefault="004252BE">
      <w:pPr>
        <w:pStyle w:val="SingleTxtGC"/>
      </w:pPr>
      <w:r>
        <w:t>17.</w:t>
      </w:r>
      <w:r>
        <w:tab/>
        <w:t xml:space="preserve"> </w:t>
      </w:r>
      <w:r>
        <w:t>除国家</w:t>
      </w:r>
      <w:r>
        <w:rPr>
          <w:rFonts w:hint="eastAsia"/>
        </w:rPr>
        <w:t>旨在</w:t>
      </w:r>
      <w:r>
        <w:t>改善</w:t>
      </w:r>
      <w:r>
        <w:rPr>
          <w:rFonts w:hint="eastAsia"/>
        </w:rPr>
        <w:t>这个</w:t>
      </w:r>
      <w:r>
        <w:t>群体</w:t>
      </w:r>
      <w:r>
        <w:rPr>
          <w:rFonts w:hint="eastAsia"/>
        </w:rPr>
        <w:t>状况的总体</w:t>
      </w:r>
      <w:r>
        <w:t>和部门战略和计划</w:t>
      </w:r>
      <w:r>
        <w:rPr>
          <w:rFonts w:hint="eastAsia"/>
        </w:rPr>
        <w:t>外</w:t>
      </w:r>
      <w:r>
        <w:t>，</w:t>
      </w:r>
      <w:r>
        <w:rPr>
          <w:rFonts w:hint="eastAsia"/>
        </w:rPr>
        <w:t>所作</w:t>
      </w:r>
      <w:r>
        <w:t>努力包括社会事务和</w:t>
      </w:r>
      <w:r>
        <w:rPr>
          <w:rFonts w:hint="eastAsia"/>
        </w:rPr>
        <w:t>劳动</w:t>
      </w:r>
      <w:r>
        <w:t>部</w:t>
      </w:r>
      <w:r>
        <w:rPr>
          <w:rFonts w:hint="eastAsia"/>
        </w:rPr>
        <w:t>、</w:t>
      </w:r>
      <w:r>
        <w:t>社会发展基金</w:t>
      </w:r>
      <w:r>
        <w:rPr>
          <w:rFonts w:hint="eastAsia"/>
        </w:rPr>
        <w:t>、</w:t>
      </w:r>
      <w:r>
        <w:t>母亲和儿童最高</w:t>
      </w:r>
      <w:r>
        <w:rPr>
          <w:rFonts w:hint="eastAsia"/>
        </w:rPr>
        <w:t>委员会及</w:t>
      </w:r>
      <w:r>
        <w:t>青年</w:t>
      </w:r>
      <w:r>
        <w:rPr>
          <w:rFonts w:hint="eastAsia"/>
        </w:rPr>
        <w:t>和</w:t>
      </w:r>
      <w:r>
        <w:t>体育部</w:t>
      </w:r>
      <w:r>
        <w:rPr>
          <w:rFonts w:hint="eastAsia"/>
        </w:rPr>
        <w:t>，在</w:t>
      </w:r>
      <w:r>
        <w:t>世界银行和联合国儿童基金</w:t>
      </w:r>
      <w:r>
        <w:rPr>
          <w:rFonts w:hint="eastAsia"/>
        </w:rPr>
        <w:t>支助</w:t>
      </w:r>
      <w:r>
        <w:t>下</w:t>
      </w:r>
      <w:r>
        <w:rPr>
          <w:rFonts w:hint="eastAsia"/>
        </w:rPr>
        <w:t>，</w:t>
      </w:r>
      <w:r>
        <w:t>目前正</w:t>
      </w:r>
      <w:r>
        <w:rPr>
          <w:rFonts w:hint="eastAsia"/>
        </w:rPr>
        <w:t>努力实施</w:t>
      </w:r>
      <w:r>
        <w:t>保护</w:t>
      </w:r>
      <w:r>
        <w:rPr>
          <w:rFonts w:hint="eastAsia"/>
        </w:rPr>
        <w:t>和发展</w:t>
      </w:r>
      <w:r>
        <w:t>儿童和</w:t>
      </w:r>
      <w:r>
        <w:rPr>
          <w:rFonts w:hint="eastAsia"/>
        </w:rPr>
        <w:t>青年人的</w:t>
      </w:r>
      <w:r>
        <w:t>全面国家战略</w:t>
      </w:r>
      <w:r>
        <w:rPr>
          <w:rFonts w:hint="eastAsia"/>
        </w:rPr>
        <w:t>(</w:t>
      </w:r>
      <w:r>
        <w:t>包括</w:t>
      </w:r>
      <w:r>
        <w:rPr>
          <w:rFonts w:hint="eastAsia"/>
        </w:rPr>
        <w:t>一个</w:t>
      </w:r>
      <w:r>
        <w:t>行动计划</w:t>
      </w:r>
      <w:r>
        <w:t xml:space="preserve"> </w:t>
      </w:r>
      <w:r>
        <w:rPr>
          <w:rFonts w:hint="eastAsia"/>
        </w:rPr>
        <w:t>)</w:t>
      </w:r>
      <w:r>
        <w:rPr>
          <w:rFonts w:hint="eastAsia"/>
        </w:rPr>
        <w:t>，</w:t>
      </w:r>
      <w:r>
        <w:t>这些群体</w:t>
      </w:r>
      <w:r>
        <w:rPr>
          <w:rFonts w:hint="eastAsia"/>
        </w:rPr>
        <w:t>作为</w:t>
      </w:r>
      <w:r>
        <w:t>目标群体</w:t>
      </w:r>
      <w:r>
        <w:rPr>
          <w:rFonts w:hint="eastAsia"/>
        </w:rPr>
        <w:t>被涵盖在此战略中。</w:t>
      </w:r>
      <w:r>
        <w:t>一些</w:t>
      </w:r>
      <w:r>
        <w:rPr>
          <w:rFonts w:hint="eastAsia"/>
        </w:rPr>
        <w:t>与</w:t>
      </w:r>
      <w:r>
        <w:t>这些群体的保护有关</w:t>
      </w:r>
      <w:r>
        <w:rPr>
          <w:rFonts w:hint="eastAsia"/>
        </w:rPr>
        <w:t>的</w:t>
      </w:r>
      <w:r>
        <w:t>政府机构</w:t>
      </w:r>
      <w:r>
        <w:rPr>
          <w:rFonts w:hint="eastAsia"/>
        </w:rPr>
        <w:t>在实施它们的活动中</w:t>
      </w:r>
      <w:r>
        <w:t>已经采用了特别目标和项目。</w:t>
      </w:r>
      <w:r>
        <w:t xml:space="preserve"> 2002</w:t>
      </w:r>
      <w:r>
        <w:t>年，设立了两个服务中心</w:t>
      </w:r>
      <w:r>
        <w:t>(</w:t>
      </w:r>
      <w:r>
        <w:t>分别在萨那和也门</w:t>
      </w:r>
      <w:r>
        <w:t>)</w:t>
      </w:r>
      <w:r>
        <w:t>，以</w:t>
      </w:r>
      <w:r>
        <w:rPr>
          <w:rFonts w:hint="eastAsia"/>
        </w:rPr>
        <w:t>向</w:t>
      </w:r>
      <w:r>
        <w:t>一般贫困家庭，特别是</w:t>
      </w:r>
      <w:r>
        <w:rPr>
          <w:rFonts w:hint="eastAsia"/>
        </w:rPr>
        <w:t>向</w:t>
      </w:r>
      <w:r>
        <w:t>这些群体提供教育</w:t>
      </w:r>
      <w:r>
        <w:rPr>
          <w:rFonts w:hint="eastAsia"/>
        </w:rPr>
        <w:t>、</w:t>
      </w:r>
      <w:r>
        <w:t>培训</w:t>
      </w:r>
      <w:r>
        <w:rPr>
          <w:rFonts w:hint="eastAsia"/>
        </w:rPr>
        <w:t>及</w:t>
      </w:r>
      <w:r>
        <w:t>福利服务。</w:t>
      </w:r>
      <w:r>
        <w:t>2003</w:t>
      </w:r>
      <w:r>
        <w:t>年，这两个中心进行了教育</w:t>
      </w:r>
      <w:r>
        <w:rPr>
          <w:rFonts w:hint="eastAsia"/>
        </w:rPr>
        <w:t>、</w:t>
      </w:r>
      <w:r>
        <w:t>卫生</w:t>
      </w:r>
      <w:r>
        <w:rPr>
          <w:rFonts w:hint="eastAsia"/>
        </w:rPr>
        <w:t>、</w:t>
      </w:r>
      <w:r>
        <w:t>培训</w:t>
      </w:r>
      <w:r>
        <w:rPr>
          <w:rFonts w:hint="eastAsia"/>
        </w:rPr>
        <w:t>、</w:t>
      </w:r>
      <w:r>
        <w:t>康复</w:t>
      </w:r>
      <w:r>
        <w:rPr>
          <w:rFonts w:hint="eastAsia"/>
        </w:rPr>
        <w:t>及</w:t>
      </w:r>
      <w:r>
        <w:t>社会福利</w:t>
      </w:r>
      <w:r>
        <w:rPr>
          <w:rFonts w:hint="eastAsia"/>
        </w:rPr>
        <w:t>等</w:t>
      </w:r>
      <w:r>
        <w:t>一系列活动。</w:t>
      </w:r>
      <w:r>
        <w:rPr>
          <w:rFonts w:hint="eastAsia"/>
        </w:rPr>
        <w:t>总共</w:t>
      </w:r>
      <w:r>
        <w:t>4 123</w:t>
      </w:r>
      <w:r>
        <w:t>人从这些服务中</w:t>
      </w:r>
      <w:r>
        <w:rPr>
          <w:rFonts w:hint="eastAsia"/>
        </w:rPr>
        <w:t>受益</w:t>
      </w:r>
      <w:r>
        <w:t>，最大的受益</w:t>
      </w:r>
      <w:r>
        <w:rPr>
          <w:rFonts w:hint="eastAsia"/>
        </w:rPr>
        <w:t>群体</w:t>
      </w:r>
      <w:r>
        <w:t>是儿童</w:t>
      </w:r>
      <w:r>
        <w:t>(2 602</w:t>
      </w:r>
      <w:r>
        <w:rPr>
          <w:rFonts w:hint="eastAsia"/>
        </w:rPr>
        <w:t>人</w:t>
      </w:r>
      <w:r>
        <w:t>)</w:t>
      </w:r>
      <w:r>
        <w:t>，其次是妇女</w:t>
      </w:r>
      <w:r>
        <w:t>(1 457</w:t>
      </w:r>
      <w:r>
        <w:rPr>
          <w:rFonts w:hint="eastAsia"/>
        </w:rPr>
        <w:t>人</w:t>
      </w:r>
      <w:r>
        <w:t>)</w:t>
      </w:r>
      <w:r>
        <w:rPr>
          <w:rFonts w:hint="eastAsia"/>
        </w:rPr>
        <w:t>、</w:t>
      </w:r>
      <w:r>
        <w:t>残疾男子</w:t>
      </w:r>
      <w:r>
        <w:t>(17</w:t>
      </w:r>
      <w:r>
        <w:rPr>
          <w:rFonts w:hint="eastAsia"/>
        </w:rPr>
        <w:t>人</w:t>
      </w:r>
      <w:r>
        <w:t>)</w:t>
      </w:r>
      <w:r>
        <w:rPr>
          <w:rFonts w:hint="eastAsia"/>
        </w:rPr>
        <w:t>，</w:t>
      </w:r>
      <w:r>
        <w:t>最后</w:t>
      </w:r>
      <w:r>
        <w:rPr>
          <w:rFonts w:hint="eastAsia"/>
        </w:rPr>
        <w:t>是老龄男子</w:t>
      </w:r>
      <w:r>
        <w:t>(4</w:t>
      </w:r>
      <w:r>
        <w:rPr>
          <w:rFonts w:hint="eastAsia"/>
        </w:rPr>
        <w:t>人</w:t>
      </w:r>
      <w:r>
        <w:t>)</w:t>
      </w:r>
      <w:r>
        <w:t>。</w:t>
      </w:r>
      <w:r>
        <w:rPr>
          <w:rFonts w:hint="eastAsia"/>
        </w:rPr>
        <w:t>向</w:t>
      </w:r>
      <w:r>
        <w:t>儿童和母亲提供</w:t>
      </w:r>
      <w:r>
        <w:rPr>
          <w:rFonts w:hint="eastAsia"/>
        </w:rPr>
        <w:t>医疗</w:t>
      </w:r>
      <w:r>
        <w:t>保健服务，是</w:t>
      </w:r>
      <w:r>
        <w:rPr>
          <w:rFonts w:hint="eastAsia"/>
        </w:rPr>
        <w:t>这</w:t>
      </w:r>
      <w:r>
        <w:t>两个中心的</w:t>
      </w:r>
      <w:r>
        <w:rPr>
          <w:rFonts w:hint="eastAsia"/>
        </w:rPr>
        <w:t>首要</w:t>
      </w:r>
      <w:r>
        <w:t>活动</w:t>
      </w:r>
      <w:r>
        <w:rPr>
          <w:rFonts w:hint="eastAsia"/>
        </w:rPr>
        <w:t>。</w:t>
      </w:r>
    </w:p>
    <w:p w:rsidR="004252BE" w:rsidRDefault="004252BE">
      <w:pPr>
        <w:pStyle w:val="SingleTxtGC"/>
      </w:pPr>
      <w:r>
        <w:t>18.</w:t>
      </w:r>
      <w:r>
        <w:tab/>
        <w:t xml:space="preserve"> </w:t>
      </w:r>
      <w:r>
        <w:t>教育部和联合国教育</w:t>
      </w:r>
      <w:r>
        <w:rPr>
          <w:rFonts w:hint="eastAsia"/>
        </w:rPr>
        <w:t>、</w:t>
      </w:r>
      <w:r>
        <w:t>科学</w:t>
      </w:r>
      <w:r>
        <w:rPr>
          <w:rFonts w:hint="eastAsia"/>
        </w:rPr>
        <w:t>及</w:t>
      </w:r>
      <w:r>
        <w:t>文化组织</w:t>
      </w:r>
      <w:r>
        <w:t>(</w:t>
      </w:r>
      <w:r>
        <w:t>教科文组织</w:t>
      </w:r>
      <w:r>
        <w:t>)</w:t>
      </w:r>
      <w:r>
        <w:t>正在考虑实施一个项目，</w:t>
      </w:r>
      <w:r>
        <w:rPr>
          <w:rFonts w:hint="eastAsia"/>
        </w:rPr>
        <w:t>在</w:t>
      </w:r>
      <w:r>
        <w:t>也门</w:t>
      </w:r>
      <w:r>
        <w:rPr>
          <w:rFonts w:hint="eastAsia"/>
        </w:rPr>
        <w:t>特别</w:t>
      </w:r>
      <w:r>
        <w:t>为街头</w:t>
      </w:r>
      <w:r>
        <w:rPr>
          <w:rFonts w:hint="eastAsia"/>
        </w:rPr>
        <w:t>流浪</w:t>
      </w:r>
      <w:r>
        <w:t>儿童</w:t>
      </w:r>
      <w:r>
        <w:rPr>
          <w:rFonts w:hint="eastAsia"/>
        </w:rPr>
        <w:t>、</w:t>
      </w:r>
      <w:r>
        <w:t>童工</w:t>
      </w:r>
      <w:r>
        <w:rPr>
          <w:rFonts w:hint="eastAsia"/>
        </w:rPr>
        <w:t>及</w:t>
      </w:r>
      <w:r>
        <w:t>辍学</w:t>
      </w:r>
      <w:r>
        <w:rPr>
          <w:rFonts w:hint="eastAsia"/>
        </w:rPr>
        <w:t>儿童创建关爱儿童</w:t>
      </w:r>
      <w:r>
        <w:t>单</w:t>
      </w:r>
      <w:r>
        <w:rPr>
          <w:rFonts w:hint="eastAsia"/>
        </w:rPr>
        <w:t>一</w:t>
      </w:r>
      <w:r>
        <w:t>班</w:t>
      </w:r>
      <w:r>
        <w:rPr>
          <w:rFonts w:hint="eastAsia"/>
        </w:rPr>
        <w:t>级</w:t>
      </w:r>
      <w:r>
        <w:t>学校，</w:t>
      </w:r>
      <w:r>
        <w:rPr>
          <w:rFonts w:hint="eastAsia"/>
        </w:rPr>
        <w:t>效仿</w:t>
      </w:r>
      <w:r>
        <w:t>在也门偏远地区</w:t>
      </w:r>
      <w:r>
        <w:rPr>
          <w:rFonts w:hint="eastAsia"/>
        </w:rPr>
        <w:t>采用的小型、</w:t>
      </w:r>
      <w:r>
        <w:t>单</w:t>
      </w:r>
      <w:r>
        <w:rPr>
          <w:rFonts w:hint="eastAsia"/>
        </w:rPr>
        <w:t>一</w:t>
      </w:r>
      <w:r>
        <w:t>班</w:t>
      </w:r>
      <w:r>
        <w:rPr>
          <w:rFonts w:hint="eastAsia"/>
        </w:rPr>
        <w:t>级</w:t>
      </w:r>
      <w:r>
        <w:t>学校</w:t>
      </w:r>
      <w:r>
        <w:rPr>
          <w:rFonts w:hint="eastAsia"/>
        </w:rPr>
        <w:t>的做法</w:t>
      </w:r>
      <w:r>
        <w:t>。该项目需要在也门各地</w:t>
      </w:r>
      <w:r>
        <w:rPr>
          <w:rFonts w:hint="eastAsia"/>
        </w:rPr>
        <w:t>建造</w:t>
      </w:r>
      <w:r>
        <w:t>20</w:t>
      </w:r>
      <w:r>
        <w:rPr>
          <w:rFonts w:hint="eastAsia"/>
        </w:rPr>
        <w:t>所</w:t>
      </w:r>
      <w:r>
        <w:t>单</w:t>
      </w:r>
      <w:r>
        <w:rPr>
          <w:rFonts w:hint="eastAsia"/>
        </w:rPr>
        <w:t>一</w:t>
      </w:r>
      <w:r>
        <w:t>班</w:t>
      </w:r>
      <w:r>
        <w:rPr>
          <w:rFonts w:hint="eastAsia"/>
        </w:rPr>
        <w:t>级</w:t>
      </w:r>
      <w:r>
        <w:t>学校</w:t>
      </w:r>
      <w:r>
        <w:rPr>
          <w:rFonts w:hint="eastAsia"/>
        </w:rPr>
        <w:t>，以及</w:t>
      </w:r>
      <w:r>
        <w:t>培训</w:t>
      </w:r>
      <w:r>
        <w:rPr>
          <w:rFonts w:hint="eastAsia"/>
        </w:rPr>
        <w:t>将</w:t>
      </w:r>
      <w:r>
        <w:t>在这些学校工作</w:t>
      </w:r>
      <w:r>
        <w:rPr>
          <w:rFonts w:hint="eastAsia"/>
        </w:rPr>
        <w:t>的</w:t>
      </w:r>
      <w:r>
        <w:t>70</w:t>
      </w:r>
      <w:r>
        <w:rPr>
          <w:rFonts w:hint="eastAsia"/>
        </w:rPr>
        <w:t>至</w:t>
      </w:r>
      <w:r>
        <w:t>100</w:t>
      </w:r>
      <w:r>
        <w:rPr>
          <w:rFonts w:hint="eastAsia"/>
        </w:rPr>
        <w:t>名</w:t>
      </w:r>
      <w:r>
        <w:t>教师和行政人员。该项目的目的</w:t>
      </w:r>
      <w:r>
        <w:rPr>
          <w:rFonts w:hint="eastAsia"/>
        </w:rPr>
        <w:t>，</w:t>
      </w:r>
      <w:r>
        <w:t>是</w:t>
      </w:r>
      <w:r>
        <w:rPr>
          <w:rFonts w:hint="eastAsia"/>
        </w:rPr>
        <w:t>向</w:t>
      </w:r>
      <w:r>
        <w:t>边缘</w:t>
      </w:r>
      <w:r>
        <w:rPr>
          <w:rFonts w:hint="eastAsia"/>
        </w:rPr>
        <w:t>化</w:t>
      </w:r>
      <w:r>
        <w:t>群体的儿童提供</w:t>
      </w:r>
      <w:r>
        <w:rPr>
          <w:rFonts w:hint="eastAsia"/>
        </w:rPr>
        <w:t>良好</w:t>
      </w:r>
      <w:r>
        <w:t>教育机会，</w:t>
      </w:r>
      <w:r>
        <w:rPr>
          <w:rFonts w:hint="eastAsia"/>
        </w:rPr>
        <w:t>使</w:t>
      </w:r>
      <w:r>
        <w:t>10</w:t>
      </w:r>
      <w:r>
        <w:t>至</w:t>
      </w:r>
      <w:r>
        <w:t>15</w:t>
      </w:r>
      <w:r>
        <w:rPr>
          <w:rFonts w:hint="eastAsia"/>
        </w:rPr>
        <w:t>年龄</w:t>
      </w:r>
      <w:r>
        <w:t>组</w:t>
      </w:r>
      <w:r>
        <w:rPr>
          <w:rFonts w:hint="eastAsia"/>
        </w:rPr>
        <w:t>中更多有少年犯罪危险或者已经</w:t>
      </w:r>
      <w:r>
        <w:t>辍学</w:t>
      </w:r>
      <w:r>
        <w:rPr>
          <w:rFonts w:hint="eastAsia"/>
        </w:rPr>
        <w:t>的</w:t>
      </w:r>
      <w:r>
        <w:t>男孩和女孩</w:t>
      </w:r>
      <w:r>
        <w:rPr>
          <w:rFonts w:hint="eastAsia"/>
        </w:rPr>
        <w:t>入学</w:t>
      </w:r>
      <w:r>
        <w:t>。</w:t>
      </w:r>
      <w:r>
        <w:rPr>
          <w:rFonts w:hint="eastAsia"/>
        </w:rPr>
        <w:t>将向</w:t>
      </w:r>
      <w:r>
        <w:t>这些学校</w:t>
      </w:r>
      <w:r>
        <w:rPr>
          <w:rFonts w:hint="eastAsia"/>
        </w:rPr>
        <w:t>提供教科书、</w:t>
      </w:r>
      <w:r>
        <w:t>座椅</w:t>
      </w:r>
      <w:r>
        <w:rPr>
          <w:rFonts w:hint="eastAsia"/>
        </w:rPr>
        <w:t>、</w:t>
      </w:r>
      <w:r>
        <w:t>家具</w:t>
      </w:r>
      <w:r>
        <w:rPr>
          <w:rFonts w:hint="eastAsia"/>
        </w:rPr>
        <w:t>、</w:t>
      </w:r>
      <w:r>
        <w:t>设备</w:t>
      </w:r>
      <w:r>
        <w:rPr>
          <w:rFonts w:hint="eastAsia"/>
        </w:rPr>
        <w:t>及</w:t>
      </w:r>
      <w:r>
        <w:t>电脑</w:t>
      </w:r>
      <w:r>
        <w:rPr>
          <w:rFonts w:hint="eastAsia"/>
        </w:rPr>
        <w:t>，</w:t>
      </w:r>
      <w:r>
        <w:t>将</w:t>
      </w:r>
      <w:r>
        <w:rPr>
          <w:rFonts w:hint="eastAsia"/>
        </w:rPr>
        <w:t>为</w:t>
      </w:r>
      <w:r>
        <w:t>提高边缘群体</w:t>
      </w:r>
      <w:r>
        <w:rPr>
          <w:rFonts w:hint="eastAsia"/>
        </w:rPr>
        <w:t>中的</w:t>
      </w:r>
      <w:r>
        <w:t>童工和街头流浪儿童家庭</w:t>
      </w:r>
      <w:r>
        <w:rPr>
          <w:rFonts w:hint="eastAsia"/>
        </w:rPr>
        <w:t>的经济和社会技能</w:t>
      </w:r>
      <w:r>
        <w:t>提供培训</w:t>
      </w:r>
      <w:r>
        <w:rPr>
          <w:rFonts w:hint="eastAsia"/>
        </w:rPr>
        <w:t>。</w:t>
      </w:r>
    </w:p>
    <w:p w:rsidR="004252BE" w:rsidRDefault="004252BE">
      <w:pPr>
        <w:pStyle w:val="SingleTxtGC"/>
      </w:pPr>
      <w:r>
        <w:t>19.</w:t>
      </w:r>
      <w:r>
        <w:tab/>
      </w:r>
      <w:r>
        <w:t>萨那</w:t>
      </w:r>
      <w:r>
        <w:rPr>
          <w:rFonts w:hint="eastAsia"/>
        </w:rPr>
        <w:t>市在</w:t>
      </w:r>
      <w:r>
        <w:t>提高这些群体的教育</w:t>
      </w:r>
      <w:r>
        <w:rPr>
          <w:rFonts w:hint="eastAsia"/>
        </w:rPr>
        <w:t>、</w:t>
      </w:r>
      <w:r>
        <w:t>经济</w:t>
      </w:r>
      <w:r>
        <w:rPr>
          <w:rFonts w:hint="eastAsia"/>
        </w:rPr>
        <w:t>、</w:t>
      </w:r>
      <w:r>
        <w:t>社会</w:t>
      </w:r>
      <w:r>
        <w:rPr>
          <w:rFonts w:hint="eastAsia"/>
        </w:rPr>
        <w:t>、</w:t>
      </w:r>
      <w:r>
        <w:t>卫生</w:t>
      </w:r>
      <w:r>
        <w:rPr>
          <w:rFonts w:hint="eastAsia"/>
        </w:rPr>
        <w:t>及</w:t>
      </w:r>
      <w:r>
        <w:t>环境</w:t>
      </w:r>
      <w:r>
        <w:rPr>
          <w:rFonts w:hint="eastAsia"/>
        </w:rPr>
        <w:t>状况上作了</w:t>
      </w:r>
      <w:r>
        <w:t>出色工作。在萨那省</w:t>
      </w:r>
      <w:r>
        <w:rPr>
          <w:rFonts w:hint="eastAsia"/>
        </w:rPr>
        <w:t>共建造了</w:t>
      </w:r>
      <w:r>
        <w:t>1 300</w:t>
      </w:r>
      <w:r>
        <w:rPr>
          <w:rFonts w:hint="eastAsia"/>
        </w:rPr>
        <w:t>个按照</w:t>
      </w:r>
      <w:r>
        <w:t>现代标准设计</w:t>
      </w:r>
      <w:r>
        <w:rPr>
          <w:rFonts w:hint="eastAsia"/>
        </w:rPr>
        <w:t>、</w:t>
      </w:r>
      <w:r>
        <w:t>提供</w:t>
      </w:r>
      <w:r>
        <w:rPr>
          <w:rFonts w:hint="eastAsia"/>
        </w:rPr>
        <w:t>全面</w:t>
      </w:r>
      <w:r>
        <w:t>基础设施服务</w:t>
      </w:r>
      <w:r>
        <w:rPr>
          <w:rFonts w:hint="eastAsia"/>
        </w:rPr>
        <w:t>的</w:t>
      </w:r>
      <w:r>
        <w:t>社会住房</w:t>
      </w:r>
      <w:r>
        <w:rPr>
          <w:rFonts w:hint="eastAsia"/>
        </w:rPr>
        <w:t>单位</w:t>
      </w:r>
      <w:r>
        <w:t>。与有关组织合作，正在</w:t>
      </w:r>
      <w:r>
        <w:rPr>
          <w:rFonts w:hint="eastAsia"/>
        </w:rPr>
        <w:t>努力</w:t>
      </w:r>
      <w:r>
        <w:t>提供其余</w:t>
      </w:r>
      <w:r>
        <w:rPr>
          <w:rFonts w:hint="eastAsia"/>
        </w:rPr>
        <w:t>的</w:t>
      </w:r>
      <w:r>
        <w:t>社会服务</w:t>
      </w:r>
      <w:r>
        <w:rPr>
          <w:rFonts w:hint="eastAsia"/>
        </w:rPr>
        <w:t>，譬</w:t>
      </w:r>
      <w:r>
        <w:t>如</w:t>
      </w:r>
      <w:r>
        <w:rPr>
          <w:rFonts w:hint="eastAsia"/>
        </w:rPr>
        <w:t>建造一所</w:t>
      </w:r>
      <w:r>
        <w:t>学校和</w:t>
      </w:r>
      <w:r>
        <w:rPr>
          <w:rFonts w:hint="eastAsia"/>
        </w:rPr>
        <w:t>一所卫生</w:t>
      </w:r>
      <w:r>
        <w:t>中心。</w:t>
      </w:r>
      <w:r>
        <w:rPr>
          <w:rFonts w:hint="eastAsia"/>
        </w:rPr>
        <w:t>已经在</w:t>
      </w:r>
      <w:r>
        <w:t>所有制合同基础</w:t>
      </w:r>
      <w:r>
        <w:rPr>
          <w:rFonts w:hint="eastAsia"/>
        </w:rPr>
        <w:t>上将</w:t>
      </w:r>
      <w:r>
        <w:t>这些</w:t>
      </w:r>
      <w:r>
        <w:rPr>
          <w:rFonts w:hint="eastAsia"/>
        </w:rPr>
        <w:t>住房单位</w:t>
      </w:r>
      <w:r>
        <w:t>分配给居民。此外，已与国内和国际非政府组织和机构合作</w:t>
      </w:r>
      <w:r>
        <w:rPr>
          <w:rFonts w:hint="eastAsia"/>
        </w:rPr>
        <w:t>，</w:t>
      </w:r>
      <w:r>
        <w:t>在塔兹</w:t>
      </w:r>
      <w:r>
        <w:rPr>
          <w:rFonts w:hint="eastAsia"/>
        </w:rPr>
        <w:t>、</w:t>
      </w:r>
      <w:r>
        <w:t>拉哈吉</w:t>
      </w:r>
      <w:r>
        <w:rPr>
          <w:rFonts w:hint="eastAsia"/>
        </w:rPr>
        <w:t>及</w:t>
      </w:r>
      <w:r>
        <w:t>哈达拉毛省</w:t>
      </w:r>
      <w:r>
        <w:rPr>
          <w:rFonts w:hint="eastAsia"/>
        </w:rPr>
        <w:t>为</w:t>
      </w:r>
      <w:r>
        <w:t>边缘化群体建成住宅区。已优先考虑</w:t>
      </w:r>
      <w:r>
        <w:rPr>
          <w:rFonts w:hint="eastAsia"/>
        </w:rPr>
        <w:t>将</w:t>
      </w:r>
      <w:r>
        <w:t>大多数棚户区居民和边缘群体成员转移到这些</w:t>
      </w:r>
      <w:r>
        <w:rPr>
          <w:rFonts w:hint="eastAsia"/>
        </w:rPr>
        <w:t>地区。</w:t>
      </w:r>
    </w:p>
    <w:p w:rsidR="004252BE" w:rsidRDefault="004252BE">
      <w:pPr>
        <w:pStyle w:val="SingleTxtGC"/>
      </w:pPr>
      <w:r>
        <w:t>20.</w:t>
      </w:r>
      <w:r>
        <w:tab/>
      </w:r>
      <w:r>
        <w:rPr>
          <w:rFonts w:hint="eastAsia"/>
        </w:rPr>
        <w:t>随着向</w:t>
      </w:r>
      <w:r>
        <w:t>住宅区</w:t>
      </w:r>
      <w:r>
        <w:rPr>
          <w:rFonts w:hint="eastAsia"/>
        </w:rPr>
        <w:t>提供诸</w:t>
      </w:r>
      <w:r>
        <w:t>如供水</w:t>
      </w:r>
      <w:r>
        <w:rPr>
          <w:rFonts w:hint="eastAsia"/>
        </w:rPr>
        <w:t>、</w:t>
      </w:r>
      <w:r>
        <w:t>卫生</w:t>
      </w:r>
      <w:r>
        <w:rPr>
          <w:rFonts w:hint="eastAsia"/>
        </w:rPr>
        <w:t>设备</w:t>
      </w:r>
      <w:r>
        <w:t>和电力</w:t>
      </w:r>
      <w:r>
        <w:rPr>
          <w:rFonts w:hint="eastAsia"/>
        </w:rPr>
        <w:t>等</w:t>
      </w:r>
      <w:r>
        <w:t>基础设施服务，饮用水的清洁</w:t>
      </w:r>
      <w:r>
        <w:rPr>
          <w:rFonts w:hint="eastAsia"/>
        </w:rPr>
        <w:t>度得到</w:t>
      </w:r>
      <w:r>
        <w:t>改善。此外，全天</w:t>
      </w:r>
      <w:r>
        <w:t>24</w:t>
      </w:r>
      <w:r>
        <w:t>小时</w:t>
      </w:r>
      <w:r>
        <w:rPr>
          <w:rFonts w:hint="eastAsia"/>
        </w:rPr>
        <w:t>可以</w:t>
      </w:r>
      <w:r>
        <w:t>免费</w:t>
      </w:r>
      <w:r>
        <w:rPr>
          <w:rFonts w:hint="eastAsia"/>
        </w:rPr>
        <w:t>获得水</w:t>
      </w:r>
      <w:r>
        <w:t>导致</w:t>
      </w:r>
      <w:r>
        <w:rPr>
          <w:rFonts w:hint="eastAsia"/>
        </w:rPr>
        <w:t>家庭</w:t>
      </w:r>
      <w:r>
        <w:t>水</w:t>
      </w:r>
      <w:r>
        <w:rPr>
          <w:rFonts w:hint="eastAsia"/>
        </w:rPr>
        <w:t>消费增加，</w:t>
      </w:r>
      <w:r>
        <w:t>公共和家庭卫生</w:t>
      </w:r>
      <w:r>
        <w:rPr>
          <w:rFonts w:hint="eastAsia"/>
        </w:rPr>
        <w:t>水平</w:t>
      </w:r>
      <w:r>
        <w:t>获得改善。已免费</w:t>
      </w:r>
      <w:r>
        <w:rPr>
          <w:rFonts w:hint="eastAsia"/>
          <w:szCs w:val="21"/>
        </w:rPr>
        <w:t>将</w:t>
      </w:r>
      <w:r>
        <w:t>住户</w:t>
      </w:r>
      <w:r>
        <w:rPr>
          <w:rFonts w:hint="eastAsia"/>
        </w:rPr>
        <w:t>与</w:t>
      </w:r>
      <w:r>
        <w:t>电力网格</w:t>
      </w:r>
      <w:r>
        <w:rPr>
          <w:rFonts w:hint="eastAsia"/>
        </w:rPr>
        <w:t>连接</w:t>
      </w:r>
      <w:r>
        <w:t>，</w:t>
      </w:r>
      <w:r>
        <w:rPr>
          <w:rFonts w:hint="eastAsia"/>
        </w:rPr>
        <w:t>并</w:t>
      </w:r>
      <w:r>
        <w:t>适当考虑</w:t>
      </w:r>
      <w:r>
        <w:rPr>
          <w:rFonts w:hint="eastAsia"/>
        </w:rPr>
        <w:t>了</w:t>
      </w:r>
      <w:r>
        <w:t>安全标准。</w:t>
      </w:r>
      <w:r>
        <w:rPr>
          <w:rFonts w:hint="eastAsia"/>
        </w:rPr>
        <w:t>向</w:t>
      </w:r>
      <w:r>
        <w:t>居民</w:t>
      </w:r>
      <w:r>
        <w:rPr>
          <w:rFonts w:hint="eastAsia"/>
        </w:rPr>
        <w:t>提供</w:t>
      </w:r>
      <w:r>
        <w:t>干净的环境</w:t>
      </w:r>
      <w:r>
        <w:rPr>
          <w:rFonts w:hint="eastAsia"/>
        </w:rPr>
        <w:t>，</w:t>
      </w:r>
      <w:r>
        <w:t>使用煤油作为</w:t>
      </w:r>
      <w:r>
        <w:rPr>
          <w:rFonts w:hint="eastAsia"/>
        </w:rPr>
        <w:t>家用</w:t>
      </w:r>
      <w:r>
        <w:t>燃料的做法已停止。</w:t>
      </w:r>
      <w:r>
        <w:rPr>
          <w:rFonts w:hint="eastAsia"/>
        </w:rPr>
        <w:t>结果，</w:t>
      </w:r>
      <w:r>
        <w:t>胸部和呼吸道疾病发病率下降，</w:t>
      </w:r>
      <w:r>
        <w:rPr>
          <w:rFonts w:hint="eastAsia"/>
        </w:rPr>
        <w:t>同时</w:t>
      </w:r>
      <w:r>
        <w:t>火灾</w:t>
      </w:r>
      <w:r>
        <w:rPr>
          <w:rFonts w:hint="eastAsia"/>
        </w:rPr>
        <w:t>事故数量下降。</w:t>
      </w:r>
    </w:p>
    <w:p w:rsidR="004252BE" w:rsidRDefault="004252BE">
      <w:pPr>
        <w:pStyle w:val="SingleTxtGC"/>
      </w:pPr>
      <w:r>
        <w:t>21.</w:t>
      </w:r>
      <w:r>
        <w:tab/>
      </w:r>
      <w:r>
        <w:t>这些措施已对教育和健康</w:t>
      </w:r>
      <w:r>
        <w:rPr>
          <w:rFonts w:hint="eastAsia"/>
        </w:rPr>
        <w:t>产生</w:t>
      </w:r>
      <w:r>
        <w:t>积极影响：邻近学校</w:t>
      </w:r>
      <w:r>
        <w:rPr>
          <w:rFonts w:hint="eastAsia"/>
        </w:rPr>
        <w:t>已经吸纳</w:t>
      </w:r>
      <w:r>
        <w:t>棚户区</w:t>
      </w:r>
      <w:r>
        <w:rPr>
          <w:rFonts w:hint="eastAsia"/>
        </w:rPr>
        <w:t>儿童；</w:t>
      </w:r>
      <w:r>
        <w:t>在</w:t>
      </w:r>
      <w:r>
        <w:rPr>
          <w:rFonts w:hint="eastAsia"/>
        </w:rPr>
        <w:t>地区</w:t>
      </w:r>
      <w:r>
        <w:t>卫生中心</w:t>
      </w:r>
      <w:r>
        <w:rPr>
          <w:rFonts w:hint="eastAsia"/>
        </w:rPr>
        <w:t>可以获得</w:t>
      </w:r>
      <w:r>
        <w:t>治疗</w:t>
      </w:r>
      <w:r>
        <w:rPr>
          <w:rFonts w:hint="eastAsia"/>
        </w:rPr>
        <w:t>，</w:t>
      </w:r>
      <w:r>
        <w:t>萨那市</w:t>
      </w:r>
      <w:r>
        <w:rPr>
          <w:rFonts w:hint="eastAsia"/>
        </w:rPr>
        <w:t>与支助</w:t>
      </w:r>
      <w:r>
        <w:t>机构协调</w:t>
      </w:r>
      <w:r>
        <w:rPr>
          <w:rFonts w:hint="eastAsia"/>
        </w:rPr>
        <w:t>，</w:t>
      </w:r>
      <w:r>
        <w:t>已采取步骤完成一项计划</w:t>
      </w:r>
      <w:r>
        <w:rPr>
          <w:rFonts w:hint="eastAsia"/>
        </w:rPr>
        <w:t>的制定，向</w:t>
      </w:r>
      <w:r>
        <w:t>这些地区提供社会服务</w:t>
      </w:r>
      <w:r>
        <w:rPr>
          <w:rFonts w:hint="eastAsia"/>
        </w:rPr>
        <w:t>。</w:t>
      </w:r>
    </w:p>
    <w:p w:rsidR="004252BE" w:rsidRDefault="004252BE">
      <w:pPr>
        <w:pStyle w:val="SingleTxtGC"/>
        <w:rPr>
          <w:rFonts w:hint="eastAsia"/>
        </w:rPr>
      </w:pPr>
      <w:r>
        <w:t>22.</w:t>
      </w:r>
      <w:r>
        <w:tab/>
      </w:r>
      <w:r>
        <w:t>萨那市还采取措施</w:t>
      </w:r>
      <w:r>
        <w:rPr>
          <w:rFonts w:hint="eastAsia"/>
        </w:rPr>
        <w:t>监控</w:t>
      </w:r>
      <w:r>
        <w:t>新住宅区</w:t>
      </w:r>
      <w:r>
        <w:rPr>
          <w:rFonts w:hint="eastAsia"/>
        </w:rPr>
        <w:t>的</w:t>
      </w:r>
      <w:r>
        <w:t>发展</w:t>
      </w:r>
      <w:r>
        <w:rPr>
          <w:rFonts w:hint="eastAsia"/>
        </w:rPr>
        <w:t>，包括：</w:t>
      </w:r>
    </w:p>
    <w:p w:rsidR="004252BE" w:rsidRDefault="004252BE" w:rsidP="0067365C">
      <w:pPr>
        <w:pStyle w:val="Bullet1GC"/>
        <w:numPr>
          <w:ilvl w:val="0"/>
          <w:numId w:val="17"/>
        </w:numPr>
        <w:tabs>
          <w:tab w:val="clear" w:pos="431"/>
          <w:tab w:val="clear" w:pos="2262"/>
        </w:tabs>
        <w:ind w:left="2016" w:hanging="400"/>
        <w:rPr>
          <w:rStyle w:val="shorttext1"/>
          <w:color w:val="000000"/>
          <w:sz w:val="21"/>
          <w:szCs w:val="21"/>
        </w:rPr>
      </w:pPr>
      <w:r>
        <w:rPr>
          <w:rStyle w:val="shorttext1"/>
          <w:color w:val="000000"/>
          <w:sz w:val="21"/>
          <w:szCs w:val="21"/>
        </w:rPr>
        <w:t>建立一个机构，与民间社会组织合作管理城市发展，确保其可持续性。</w:t>
      </w:r>
    </w:p>
    <w:p w:rsidR="004252BE" w:rsidRDefault="004252BE" w:rsidP="0067365C">
      <w:pPr>
        <w:pStyle w:val="Bullet1GC"/>
        <w:numPr>
          <w:ilvl w:val="0"/>
          <w:numId w:val="17"/>
        </w:numPr>
        <w:tabs>
          <w:tab w:val="clear" w:pos="431"/>
          <w:tab w:val="clear" w:pos="2262"/>
        </w:tabs>
        <w:ind w:left="2016" w:hanging="400"/>
        <w:rPr>
          <w:rStyle w:val="shorttext1"/>
          <w:color w:val="000000"/>
          <w:sz w:val="21"/>
          <w:szCs w:val="21"/>
        </w:rPr>
      </w:pPr>
      <w:r>
        <w:rPr>
          <w:rStyle w:val="shorttext1"/>
          <w:color w:val="000000"/>
          <w:sz w:val="21"/>
          <w:szCs w:val="21"/>
        </w:rPr>
        <w:t>为已转移到新区的贫困和边缘化群体制定一个持续发展方案</w:t>
      </w:r>
      <w:r>
        <w:rPr>
          <w:rStyle w:val="shorttext1"/>
          <w:sz w:val="21"/>
          <w:szCs w:val="21"/>
        </w:rPr>
        <w:t>；将与致力于这个群体的组织协调合作，使用这个群体专项资金，实施这个方案，寻求通过实施下列方案建设他们的能力和改善他们的生活水平：</w:t>
      </w:r>
    </w:p>
    <w:p w:rsidR="004252BE" w:rsidRDefault="004252BE">
      <w:pPr>
        <w:pStyle w:val="Bullet2GC"/>
      </w:pPr>
      <w:r>
        <w:rPr>
          <w:rStyle w:val="shorttext1"/>
          <w:color w:val="000000"/>
          <w:sz w:val="21"/>
          <w:szCs w:val="21"/>
        </w:rPr>
        <w:t>培训和能力建设。</w:t>
      </w:r>
    </w:p>
    <w:p w:rsidR="004252BE" w:rsidRDefault="004252BE">
      <w:pPr>
        <w:pStyle w:val="Bullet2GC"/>
      </w:pPr>
      <w:r>
        <w:rPr>
          <w:rStyle w:val="shorttext1"/>
          <w:color w:val="000000"/>
          <w:sz w:val="21"/>
          <w:szCs w:val="21"/>
        </w:rPr>
        <w:t>支持在家外经营的微型企业。</w:t>
      </w:r>
    </w:p>
    <w:p w:rsidR="004252BE" w:rsidRDefault="004252BE">
      <w:pPr>
        <w:pStyle w:val="Bullet2GC"/>
      </w:pPr>
      <w:r>
        <w:rPr>
          <w:rStyle w:val="shorttext1"/>
          <w:color w:val="000000"/>
          <w:sz w:val="21"/>
          <w:szCs w:val="21"/>
        </w:rPr>
        <w:t>促进生产性就业。</w:t>
      </w:r>
    </w:p>
    <w:p w:rsidR="004252BE" w:rsidRDefault="004252BE">
      <w:pPr>
        <w:pStyle w:val="Bullet2GC"/>
      </w:pPr>
      <w:r>
        <w:rPr>
          <w:rStyle w:val="shorttext1"/>
          <w:color w:val="000000"/>
          <w:sz w:val="21"/>
          <w:szCs w:val="21"/>
        </w:rPr>
        <w:t>提供更好的教育机会。</w:t>
      </w:r>
    </w:p>
    <w:p w:rsidR="004252BE" w:rsidRDefault="004252BE">
      <w:pPr>
        <w:pStyle w:val="H23GC"/>
      </w:pPr>
      <w:r>
        <w:tab/>
      </w:r>
      <w:r>
        <w:tab/>
      </w:r>
      <w:r>
        <w:t>非政府组织保护边缘化群体的努力</w:t>
      </w:r>
    </w:p>
    <w:p w:rsidR="004252BE" w:rsidRDefault="004252BE">
      <w:pPr>
        <w:pStyle w:val="SingleTxtGC"/>
      </w:pPr>
      <w:r>
        <w:t>23.</w:t>
      </w:r>
      <w:r>
        <w:tab/>
      </w:r>
      <w:r>
        <w:t>这些群体</w:t>
      </w:r>
      <w:r>
        <w:rPr>
          <w:rFonts w:hint="eastAsia"/>
        </w:rPr>
        <w:t>在</w:t>
      </w:r>
      <w:r>
        <w:t>国家</w:t>
      </w:r>
      <w:r>
        <w:rPr>
          <w:rFonts w:hint="eastAsia"/>
        </w:rPr>
        <w:t>支助下，在</w:t>
      </w:r>
      <w:r>
        <w:t>萨那和</w:t>
      </w:r>
      <w:r>
        <w:rPr>
          <w:rFonts w:hint="eastAsia"/>
        </w:rPr>
        <w:t>各</w:t>
      </w:r>
      <w:r>
        <w:t>省</w:t>
      </w:r>
      <w:r>
        <w:rPr>
          <w:rFonts w:hint="eastAsia"/>
        </w:rPr>
        <w:t>组建</w:t>
      </w:r>
      <w:r>
        <w:t>了自己的协会。</w:t>
      </w:r>
      <w:r>
        <w:rPr>
          <w:rFonts w:hint="eastAsia"/>
        </w:rPr>
        <w:t>这些</w:t>
      </w:r>
      <w:r>
        <w:t>协会</w:t>
      </w:r>
      <w:r>
        <w:rPr>
          <w:rFonts w:hint="eastAsia"/>
        </w:rPr>
        <w:t>实施获得诸如</w:t>
      </w:r>
      <w:r>
        <w:t>联合国儿童基金会</w:t>
      </w:r>
      <w:r>
        <w:rPr>
          <w:rFonts w:hint="eastAsia"/>
        </w:rPr>
        <w:t>等</w:t>
      </w:r>
      <w:r>
        <w:t>国际组织</w:t>
      </w:r>
      <w:r>
        <w:rPr>
          <w:rFonts w:hint="eastAsia"/>
        </w:rPr>
        <w:t>支助的</w:t>
      </w:r>
      <w:r>
        <w:t>项目。</w:t>
      </w:r>
      <w:r>
        <w:rPr>
          <w:rFonts w:hint="eastAsia"/>
        </w:rPr>
        <w:t>至少</w:t>
      </w:r>
      <w:r>
        <w:t>有</w:t>
      </w:r>
      <w:r>
        <w:t>10</w:t>
      </w:r>
      <w:r>
        <w:t>个协会</w:t>
      </w:r>
      <w:r>
        <w:rPr>
          <w:rFonts w:hint="eastAsia"/>
        </w:rPr>
        <w:t>是</w:t>
      </w:r>
      <w:r>
        <w:t>专门为这些群体</w:t>
      </w:r>
      <w:r>
        <w:rPr>
          <w:rFonts w:hint="eastAsia"/>
        </w:rPr>
        <w:t>的。</w:t>
      </w:r>
    </w:p>
    <w:p w:rsidR="004252BE" w:rsidRDefault="004252BE">
      <w:pPr>
        <w:pStyle w:val="SingleTxtGC"/>
      </w:pPr>
      <w:r>
        <w:t>24.</w:t>
      </w:r>
      <w:r>
        <w:tab/>
      </w:r>
      <w:r>
        <w:t>民间社会组织特别</w:t>
      </w:r>
      <w:r>
        <w:rPr>
          <w:rFonts w:hint="eastAsia"/>
        </w:rPr>
        <w:t>有</w:t>
      </w:r>
      <w:r>
        <w:t>兴趣</w:t>
      </w:r>
      <w:r>
        <w:rPr>
          <w:rFonts w:hint="eastAsia"/>
        </w:rPr>
        <w:t>举办关于在公正、</w:t>
      </w:r>
      <w:r>
        <w:t>平等</w:t>
      </w:r>
      <w:r>
        <w:rPr>
          <w:rFonts w:hint="eastAsia"/>
        </w:rPr>
        <w:t>、</w:t>
      </w:r>
      <w:r>
        <w:t>自由</w:t>
      </w:r>
      <w:r>
        <w:rPr>
          <w:rFonts w:hint="eastAsia"/>
        </w:rPr>
        <w:t>及</w:t>
      </w:r>
      <w:r>
        <w:t>尊严原则</w:t>
      </w:r>
      <w:r>
        <w:rPr>
          <w:rFonts w:hint="eastAsia"/>
        </w:rPr>
        <w:t>和</w:t>
      </w:r>
      <w:r>
        <w:t>价值</w:t>
      </w:r>
      <w:r>
        <w:rPr>
          <w:rFonts w:hint="eastAsia"/>
        </w:rPr>
        <w:t>观</w:t>
      </w:r>
      <w:r>
        <w:t>基础</w:t>
      </w:r>
      <w:r>
        <w:rPr>
          <w:rFonts w:hint="eastAsia"/>
        </w:rPr>
        <w:t>上</w:t>
      </w:r>
      <w:r>
        <w:t>改变文化态度和歧视性社会价值</w:t>
      </w:r>
      <w:r>
        <w:rPr>
          <w:rFonts w:hint="eastAsia"/>
        </w:rPr>
        <w:t>制度及</w:t>
      </w:r>
      <w:r>
        <w:t>促进人权文化</w:t>
      </w:r>
      <w:r>
        <w:rPr>
          <w:rFonts w:hint="eastAsia"/>
        </w:rPr>
        <w:t>的</w:t>
      </w:r>
      <w:r>
        <w:t>提高</w:t>
      </w:r>
      <w:r>
        <w:rPr>
          <w:rFonts w:hint="eastAsia"/>
        </w:rPr>
        <w:t>意识</w:t>
      </w:r>
      <w:r>
        <w:t>的活动</w:t>
      </w:r>
      <w:r>
        <w:rPr>
          <w:rFonts w:hint="eastAsia"/>
        </w:rPr>
        <w:t>、</w:t>
      </w:r>
      <w:r>
        <w:t>研究</w:t>
      </w:r>
      <w:r>
        <w:rPr>
          <w:rFonts w:hint="eastAsia"/>
        </w:rPr>
        <w:t>、</w:t>
      </w:r>
      <w:r>
        <w:t>研讨会</w:t>
      </w:r>
      <w:r>
        <w:rPr>
          <w:rFonts w:hint="eastAsia"/>
        </w:rPr>
        <w:t>及</w:t>
      </w:r>
      <w:r>
        <w:t>讲习班。在</w:t>
      </w:r>
      <w:r>
        <w:t>2001</w:t>
      </w:r>
      <w:r>
        <w:t>年地方选举和</w:t>
      </w:r>
      <w:r>
        <w:t>2003</w:t>
      </w:r>
      <w:r>
        <w:t>年议会选举</w:t>
      </w:r>
      <w:r>
        <w:rPr>
          <w:rFonts w:hint="eastAsia"/>
        </w:rPr>
        <w:t>期间，</w:t>
      </w:r>
      <w:r>
        <w:t>一些民间社会组织</w:t>
      </w:r>
      <w:r>
        <w:rPr>
          <w:rFonts w:hint="eastAsia"/>
        </w:rPr>
        <w:t>开展面向</w:t>
      </w:r>
      <w:r>
        <w:t>属于这些边缘</w:t>
      </w:r>
      <w:r>
        <w:rPr>
          <w:rFonts w:hint="eastAsia"/>
        </w:rPr>
        <w:t>化</w:t>
      </w:r>
      <w:r>
        <w:t>群体的棚户区居民</w:t>
      </w:r>
      <w:r>
        <w:rPr>
          <w:rFonts w:hint="eastAsia"/>
        </w:rPr>
        <w:t>的</w:t>
      </w:r>
      <w:r>
        <w:t>宣传活动。</w:t>
      </w:r>
      <w:r>
        <w:rPr>
          <w:rFonts w:hint="eastAsia"/>
        </w:rPr>
        <w:t>民间</w:t>
      </w:r>
      <w:r>
        <w:t>民主倡议支持基金会在这一领域发挥</w:t>
      </w:r>
      <w:r>
        <w:rPr>
          <w:rFonts w:hint="eastAsia"/>
        </w:rPr>
        <w:t>了带头</w:t>
      </w:r>
      <w:r>
        <w:t>作用，也门妇女和儿童发展</w:t>
      </w:r>
      <w:r>
        <w:rPr>
          <w:rFonts w:hint="eastAsia"/>
        </w:rPr>
        <w:t>协会在</w:t>
      </w:r>
      <w:r>
        <w:t>2003</w:t>
      </w:r>
      <w:r>
        <w:t>年</w:t>
      </w:r>
      <w:r>
        <w:rPr>
          <w:rFonts w:hint="eastAsia"/>
        </w:rPr>
        <w:t>进行</w:t>
      </w:r>
      <w:r>
        <w:t>了对萨那</w:t>
      </w:r>
      <w:r>
        <w:rPr>
          <w:rFonts w:hint="eastAsia"/>
        </w:rPr>
        <w:t>、</w:t>
      </w:r>
      <w:r>
        <w:t>亚丁</w:t>
      </w:r>
      <w:r>
        <w:rPr>
          <w:rFonts w:hint="eastAsia"/>
        </w:rPr>
        <w:t>及</w:t>
      </w:r>
      <w:r>
        <w:t>哈达拉毛省边缘</w:t>
      </w:r>
      <w:r>
        <w:rPr>
          <w:rFonts w:hint="eastAsia"/>
        </w:rPr>
        <w:t>化</w:t>
      </w:r>
      <w:r>
        <w:t>地区居民的</w:t>
      </w:r>
      <w:r>
        <w:rPr>
          <w:rFonts w:hint="eastAsia"/>
        </w:rPr>
        <w:t>重大</w:t>
      </w:r>
      <w:r>
        <w:t>研究。非政府组织和民间社会机构</w:t>
      </w:r>
      <w:r>
        <w:rPr>
          <w:rFonts w:hint="eastAsia"/>
        </w:rPr>
        <w:t>组织了</w:t>
      </w:r>
      <w:r>
        <w:t>许多旨在保护这些群体</w:t>
      </w:r>
      <w:r>
        <w:rPr>
          <w:rFonts w:hint="eastAsia"/>
        </w:rPr>
        <w:t>、</w:t>
      </w:r>
      <w:r>
        <w:t>使</w:t>
      </w:r>
      <w:r>
        <w:rPr>
          <w:rFonts w:hint="eastAsia"/>
        </w:rPr>
        <w:t>它们</w:t>
      </w:r>
      <w:r>
        <w:t>能够行使其权利的活动。</w:t>
      </w:r>
      <w:r>
        <w:rPr>
          <w:rFonts w:hint="eastAsia"/>
        </w:rPr>
        <w:t>鉴于</w:t>
      </w:r>
      <w:r>
        <w:t>本报告</w:t>
      </w:r>
      <w:r>
        <w:rPr>
          <w:rFonts w:hint="eastAsia"/>
        </w:rPr>
        <w:t>难以详细叙述</w:t>
      </w:r>
      <w:r>
        <w:t>这些活动，我们将局限</w:t>
      </w:r>
      <w:r>
        <w:rPr>
          <w:rFonts w:hint="eastAsia"/>
        </w:rPr>
        <w:t>于</w:t>
      </w:r>
      <w:r>
        <w:t>提供民间社会机构</w:t>
      </w:r>
      <w:r>
        <w:rPr>
          <w:rFonts w:hint="eastAsia"/>
        </w:rPr>
        <w:t>实施的</w:t>
      </w:r>
      <w:r>
        <w:t>有关项目和方案的例子</w:t>
      </w:r>
      <w:r>
        <w:rPr>
          <w:rFonts w:hint="eastAsia"/>
        </w:rPr>
        <w:t>。</w:t>
      </w:r>
    </w:p>
    <w:p w:rsidR="004252BE" w:rsidRDefault="004252BE">
      <w:pPr>
        <w:pStyle w:val="H23GC"/>
      </w:pPr>
      <w:r>
        <w:tab/>
      </w:r>
      <w:r>
        <w:tab/>
      </w:r>
      <w:r>
        <w:rPr>
          <w:lang w:bidi="he-IL"/>
        </w:rPr>
        <w:t>塔兹市边缘化群体社会包容方案</w:t>
      </w:r>
    </w:p>
    <w:p w:rsidR="004252BE" w:rsidRDefault="004252BE">
      <w:pPr>
        <w:pStyle w:val="SingleTxtGC"/>
        <w:rPr>
          <w:rFonts w:hint="eastAsia"/>
        </w:rPr>
      </w:pPr>
      <w:r>
        <w:t>25.</w:t>
      </w:r>
      <w:r>
        <w:tab/>
      </w:r>
      <w:r>
        <w:t>这一方案由</w:t>
      </w:r>
      <w:r>
        <w:rPr>
          <w:rFonts w:hint="eastAsia"/>
        </w:rPr>
        <w:t>塔兹</w:t>
      </w:r>
      <w:r>
        <w:t>人权培训中心</w:t>
      </w:r>
      <w:r>
        <w:rPr>
          <w:rFonts w:hint="eastAsia"/>
        </w:rPr>
        <w:t>实施</w:t>
      </w:r>
      <w:r>
        <w:t>。在</w:t>
      </w:r>
      <w:r>
        <w:rPr>
          <w:rFonts w:hint="eastAsia"/>
        </w:rPr>
        <w:t>塔兹</w:t>
      </w:r>
      <w:r>
        <w:t>市</w:t>
      </w:r>
      <w:r>
        <w:rPr>
          <w:rFonts w:hint="eastAsia"/>
        </w:rPr>
        <w:t>遭受</w:t>
      </w:r>
      <w:r>
        <w:t>洪水</w:t>
      </w:r>
      <w:r>
        <w:rPr>
          <w:rFonts w:hint="eastAsia"/>
        </w:rPr>
        <w:t>灾害之后</w:t>
      </w:r>
      <w:r>
        <w:t>，世界银行开始与</w:t>
      </w:r>
      <w:r>
        <w:rPr>
          <w:rFonts w:hint="eastAsia"/>
        </w:rPr>
        <w:t>塔兹省就</w:t>
      </w:r>
      <w:r>
        <w:t>为受灾</w:t>
      </w:r>
      <w:r>
        <w:rPr>
          <w:rFonts w:hint="eastAsia"/>
        </w:rPr>
        <w:t>的</w:t>
      </w:r>
      <w:r>
        <w:t>边缘化家庭融资</w:t>
      </w:r>
      <w:r>
        <w:rPr>
          <w:rFonts w:hint="eastAsia"/>
        </w:rPr>
        <w:t>建造</w:t>
      </w:r>
      <w:r>
        <w:t>46</w:t>
      </w:r>
      <w:r>
        <w:rPr>
          <w:rFonts w:hint="eastAsia"/>
        </w:rPr>
        <w:t>个住房单位进行商谈</w:t>
      </w:r>
      <w:r>
        <w:t>。新住宅</w:t>
      </w:r>
      <w:r>
        <w:rPr>
          <w:rFonts w:hint="eastAsia"/>
        </w:rPr>
        <w:t>区</w:t>
      </w:r>
      <w:r>
        <w:t>被命名为</w:t>
      </w:r>
      <w:r>
        <w:t>“</w:t>
      </w:r>
      <w:r>
        <w:t>希望之城</w:t>
      </w:r>
      <w:r>
        <w:t>”</w:t>
      </w:r>
      <w:r>
        <w:t>。人权培训中心已</w:t>
      </w:r>
      <w:r>
        <w:rPr>
          <w:rFonts w:hint="eastAsia"/>
        </w:rPr>
        <w:t>制定了</w:t>
      </w:r>
      <w:r>
        <w:t>一个</w:t>
      </w:r>
      <w:r>
        <w:rPr>
          <w:rFonts w:hint="eastAsia"/>
        </w:rPr>
        <w:t>面向整个</w:t>
      </w:r>
      <w:r>
        <w:t>边缘化群体</w:t>
      </w:r>
      <w:r>
        <w:rPr>
          <w:rFonts w:hint="eastAsia"/>
        </w:rPr>
        <w:t>、</w:t>
      </w:r>
      <w:r>
        <w:t>特别是</w:t>
      </w:r>
      <w:r>
        <w:rPr>
          <w:rFonts w:hint="eastAsia"/>
        </w:rPr>
        <w:t>“</w:t>
      </w:r>
      <w:r>
        <w:t>希望之城</w:t>
      </w:r>
      <w:r>
        <w:t>”</w:t>
      </w:r>
      <w:r>
        <w:t>居民</w:t>
      </w:r>
      <w:r>
        <w:rPr>
          <w:rFonts w:hint="eastAsia"/>
        </w:rPr>
        <w:t>的</w:t>
      </w:r>
      <w:r>
        <w:t>社会包容方案</w:t>
      </w:r>
      <w:r>
        <w:rPr>
          <w:rFonts w:hint="eastAsia"/>
        </w:rPr>
        <w:t>，</w:t>
      </w:r>
      <w:r>
        <w:t>并监督</w:t>
      </w:r>
      <w:r>
        <w:rPr>
          <w:rFonts w:hint="eastAsia"/>
        </w:rPr>
        <w:t>该方案</w:t>
      </w:r>
      <w:r>
        <w:t>的</w:t>
      </w:r>
      <w:r>
        <w:rPr>
          <w:rFonts w:hint="eastAsia"/>
        </w:rPr>
        <w:t>实施</w:t>
      </w:r>
      <w:r>
        <w:t>。</w:t>
      </w:r>
      <w:r>
        <w:rPr>
          <w:rFonts w:hint="eastAsia"/>
        </w:rPr>
        <w:t>已经为在</w:t>
      </w:r>
      <w:r>
        <w:t>“</w:t>
      </w:r>
      <w:r>
        <w:t>希望之城</w:t>
      </w:r>
      <w:r>
        <w:t>”</w:t>
      </w:r>
      <w:r>
        <w:rPr>
          <w:rFonts w:hint="eastAsia"/>
        </w:rPr>
        <w:t>的这些群体开展以</w:t>
      </w:r>
      <w:r>
        <w:t>教育</w:t>
      </w:r>
      <w:r>
        <w:rPr>
          <w:rFonts w:hint="eastAsia"/>
        </w:rPr>
        <w:t>、卫生</w:t>
      </w:r>
      <w:r>
        <w:t>教育</w:t>
      </w:r>
      <w:r>
        <w:rPr>
          <w:rFonts w:hint="eastAsia"/>
        </w:rPr>
        <w:t>、促进</w:t>
      </w:r>
      <w:r>
        <w:t>扫盲</w:t>
      </w:r>
      <w:r>
        <w:rPr>
          <w:rFonts w:hint="eastAsia"/>
        </w:rPr>
        <w:t>、</w:t>
      </w:r>
      <w:r>
        <w:t>生殖健康</w:t>
      </w:r>
      <w:r>
        <w:rPr>
          <w:rFonts w:hint="eastAsia"/>
        </w:rPr>
        <w:t>、</w:t>
      </w:r>
      <w:r>
        <w:t>赋予妇女权力</w:t>
      </w:r>
      <w:r>
        <w:rPr>
          <w:rFonts w:hint="eastAsia"/>
        </w:rPr>
        <w:t>及</w:t>
      </w:r>
      <w:r>
        <w:t>能力建设</w:t>
      </w:r>
      <w:r>
        <w:rPr>
          <w:rFonts w:hint="eastAsia"/>
        </w:rPr>
        <w:t>为重点的</w:t>
      </w:r>
      <w:r>
        <w:t>活动</w:t>
      </w:r>
      <w:r>
        <w:rPr>
          <w:rFonts w:hint="eastAsia"/>
        </w:rPr>
        <w:t>。</w:t>
      </w:r>
    </w:p>
    <w:p w:rsidR="004252BE" w:rsidRDefault="004252BE">
      <w:pPr>
        <w:pStyle w:val="H23GC"/>
      </w:pPr>
      <w:r>
        <w:tab/>
      </w:r>
      <w:r>
        <w:tab/>
      </w:r>
      <w:r w:rsidRPr="00CF45E5">
        <w:rPr>
          <w:b/>
          <w:i/>
        </w:rPr>
        <w:t>Al-Qubbah al-Khadrah</w:t>
      </w:r>
      <w:r>
        <w:t>协调委员会</w:t>
      </w:r>
    </w:p>
    <w:p w:rsidR="004252BE" w:rsidRDefault="004252BE">
      <w:pPr>
        <w:pStyle w:val="SingleTxtGC"/>
      </w:pPr>
      <w:r>
        <w:t>26.</w:t>
      </w:r>
      <w:r>
        <w:tab/>
      </w:r>
      <w:r w:rsidRPr="00CF45E5">
        <w:rPr>
          <w:i/>
        </w:rPr>
        <w:t>Al-Qubbah al-Khadrah</w:t>
      </w:r>
      <w:r>
        <w:t>协调委员会于</w:t>
      </w:r>
      <w:r>
        <w:t>1999</w:t>
      </w:r>
      <w:r>
        <w:t>年初</w:t>
      </w:r>
      <w:r>
        <w:rPr>
          <w:rFonts w:hint="eastAsia"/>
        </w:rPr>
        <w:t>由</w:t>
      </w:r>
      <w:r>
        <w:t>被称为萨那</w:t>
      </w:r>
      <w:r>
        <w:rPr>
          <w:rFonts w:hint="eastAsia"/>
        </w:rPr>
        <w:t>市</w:t>
      </w:r>
      <w:r>
        <w:t>“</w:t>
      </w:r>
      <w:r>
        <w:t>边缘</w:t>
      </w:r>
      <w:r>
        <w:rPr>
          <w:rFonts w:hint="eastAsia"/>
        </w:rPr>
        <w:t>化</w:t>
      </w:r>
      <w:r>
        <w:t>群体</w:t>
      </w:r>
      <w:r>
        <w:t>”</w:t>
      </w:r>
      <w:r>
        <w:rPr>
          <w:rFonts w:hint="eastAsia"/>
        </w:rPr>
        <w:t>的人们建立的</w:t>
      </w:r>
      <w:r>
        <w:t>。</w:t>
      </w:r>
      <w:r>
        <w:rPr>
          <w:rFonts w:hint="eastAsia"/>
        </w:rPr>
        <w:t>援外社国际协会组织得到一笔</w:t>
      </w:r>
      <w:r>
        <w:t>捐款</w:t>
      </w:r>
      <w:r>
        <w:rPr>
          <w:rFonts w:hint="eastAsia"/>
        </w:rPr>
        <w:t>，用于资助</w:t>
      </w:r>
      <w:r>
        <w:t>Mu'tamarat</w:t>
      </w:r>
      <w:r>
        <w:t>区</w:t>
      </w:r>
      <w:r>
        <w:rPr>
          <w:rFonts w:hint="eastAsia"/>
        </w:rPr>
        <w:t>的一所</w:t>
      </w:r>
      <w:r>
        <w:t>学校。</w:t>
      </w:r>
      <w:r>
        <w:rPr>
          <w:rFonts w:hint="eastAsia"/>
        </w:rPr>
        <w:t>援外社国际协会组织在</w:t>
      </w:r>
      <w:r>
        <w:t>1999/2000</w:t>
      </w:r>
      <w:r>
        <w:t>学年</w:t>
      </w:r>
      <w:r>
        <w:rPr>
          <w:rFonts w:hint="eastAsia"/>
        </w:rPr>
        <w:t>开办</w:t>
      </w:r>
      <w:r>
        <w:t>了</w:t>
      </w:r>
      <w:r>
        <w:rPr>
          <w:rFonts w:hint="eastAsia"/>
        </w:rPr>
        <w:t>这所</w:t>
      </w:r>
      <w:r>
        <w:t>学校。学校</w:t>
      </w:r>
      <w:r>
        <w:rPr>
          <w:rFonts w:hint="eastAsia"/>
        </w:rPr>
        <w:t>在</w:t>
      </w:r>
      <w:r>
        <w:t>一个租来的</w:t>
      </w:r>
      <w:r>
        <w:rPr>
          <w:rFonts w:hint="eastAsia"/>
        </w:rPr>
        <w:t>建筑中办学</w:t>
      </w:r>
      <w:r>
        <w:t>，有</w:t>
      </w:r>
      <w:r>
        <w:rPr>
          <w:rFonts w:hint="eastAsia"/>
        </w:rPr>
        <w:t>2</w:t>
      </w:r>
      <w:r>
        <w:t>个教室</w:t>
      </w:r>
      <w:r>
        <w:rPr>
          <w:rFonts w:hint="eastAsia"/>
        </w:rPr>
        <w:t>、</w:t>
      </w:r>
      <w:r>
        <w:rPr>
          <w:rFonts w:hint="eastAsia"/>
        </w:rPr>
        <w:t>1</w:t>
      </w:r>
      <w:r>
        <w:t>个庭院</w:t>
      </w:r>
      <w:r>
        <w:rPr>
          <w:rFonts w:hint="eastAsia"/>
        </w:rPr>
        <w:t>及</w:t>
      </w:r>
      <w:r>
        <w:rPr>
          <w:rFonts w:hint="eastAsia"/>
        </w:rPr>
        <w:t>1</w:t>
      </w:r>
      <w:r>
        <w:t>个三</w:t>
      </w:r>
      <w:r>
        <w:rPr>
          <w:rFonts w:hint="eastAsia"/>
        </w:rPr>
        <w:t>节课</w:t>
      </w:r>
      <w:r>
        <w:t>的时间表。该组织还</w:t>
      </w:r>
      <w:r>
        <w:rPr>
          <w:rFonts w:hint="eastAsia"/>
        </w:rPr>
        <w:t>向</w:t>
      </w:r>
      <w:r>
        <w:t>附近的</w:t>
      </w:r>
      <w:r>
        <w:rPr>
          <w:rFonts w:hint="eastAsia"/>
        </w:rPr>
        <w:t>2</w:t>
      </w:r>
      <w:r>
        <w:rPr>
          <w:rFonts w:hint="eastAsia"/>
        </w:rPr>
        <w:t>所</w:t>
      </w:r>
      <w:r>
        <w:t>学校的约</w:t>
      </w:r>
      <w:r>
        <w:t>200</w:t>
      </w:r>
      <w:r>
        <w:t>名小学生提供助学金</w:t>
      </w:r>
      <w:r>
        <w:rPr>
          <w:rFonts w:hint="eastAsia"/>
        </w:rPr>
        <w:t>。</w:t>
      </w:r>
    </w:p>
    <w:p w:rsidR="004252BE" w:rsidRDefault="004252BE">
      <w:pPr>
        <w:pStyle w:val="H23GC"/>
      </w:pPr>
      <w:r>
        <w:tab/>
      </w:r>
      <w:r>
        <w:tab/>
      </w:r>
      <w:r>
        <w:t>家庭发展社会协会</w:t>
      </w:r>
    </w:p>
    <w:p w:rsidR="004252BE" w:rsidRDefault="004252BE">
      <w:pPr>
        <w:pStyle w:val="SingleTxtGC"/>
      </w:pPr>
      <w:r>
        <w:t>27.</w:t>
      </w:r>
      <w:r>
        <w:tab/>
      </w:r>
      <w:r>
        <w:t>这个协会是</w:t>
      </w:r>
      <w:r>
        <w:rPr>
          <w:rFonts w:hint="eastAsia"/>
        </w:rPr>
        <w:t>向</w:t>
      </w:r>
      <w:r>
        <w:t>萨那市</w:t>
      </w:r>
      <w:r>
        <w:t>Asr</w:t>
      </w:r>
      <w:r>
        <w:t>区</w:t>
      </w:r>
      <w:r>
        <w:rPr>
          <w:rFonts w:hint="eastAsia"/>
        </w:rPr>
        <w:t>的群体</w:t>
      </w:r>
      <w:r>
        <w:t>提供服务</w:t>
      </w:r>
      <w:r>
        <w:rPr>
          <w:rFonts w:hint="eastAsia"/>
        </w:rPr>
        <w:t>的</w:t>
      </w:r>
      <w:r>
        <w:t>历史最悠久的非政府组织之一。它是为数不多的</w:t>
      </w:r>
      <w:r>
        <w:rPr>
          <w:rFonts w:hint="eastAsia"/>
        </w:rPr>
        <w:t>由</w:t>
      </w:r>
      <w:r>
        <w:t>不</w:t>
      </w:r>
      <w:r>
        <w:rPr>
          <w:rFonts w:hint="eastAsia"/>
        </w:rPr>
        <w:t>属于</w:t>
      </w:r>
      <w:r>
        <w:t>边缘化</w:t>
      </w:r>
      <w:r>
        <w:rPr>
          <w:rFonts w:hint="eastAsia"/>
        </w:rPr>
        <w:t>群体的人建立、但</w:t>
      </w:r>
      <w:r>
        <w:t>只</w:t>
      </w:r>
      <w:r>
        <w:rPr>
          <w:rFonts w:hint="eastAsia"/>
        </w:rPr>
        <w:t>为</w:t>
      </w:r>
      <w:r>
        <w:t>边缘</w:t>
      </w:r>
      <w:r>
        <w:rPr>
          <w:rFonts w:hint="eastAsia"/>
        </w:rPr>
        <w:t>化</w:t>
      </w:r>
      <w:r>
        <w:t>群体提供服务</w:t>
      </w:r>
      <w:r>
        <w:rPr>
          <w:rFonts w:hint="eastAsia"/>
        </w:rPr>
        <w:t>的</w:t>
      </w:r>
      <w:r>
        <w:t>团体之一。该协会</w:t>
      </w:r>
      <w:r>
        <w:t>1998</w:t>
      </w:r>
      <w:r>
        <w:t>年在其总部开</w:t>
      </w:r>
      <w:r>
        <w:rPr>
          <w:rFonts w:hint="eastAsia"/>
        </w:rPr>
        <w:t>设了</w:t>
      </w:r>
      <w:r>
        <w:rPr>
          <w:rFonts w:hint="eastAsia"/>
        </w:rPr>
        <w:t>3</w:t>
      </w:r>
      <w:r>
        <w:rPr>
          <w:rFonts w:hint="eastAsia"/>
        </w:rPr>
        <w:t>个</w:t>
      </w:r>
      <w:r>
        <w:t>教室，</w:t>
      </w:r>
      <w:r>
        <w:rPr>
          <w:rFonts w:hint="eastAsia"/>
        </w:rPr>
        <w:t>教授蒙受</w:t>
      </w:r>
      <w:r>
        <w:t>边缘化</w:t>
      </w:r>
      <w:r>
        <w:rPr>
          <w:rFonts w:hint="eastAsia"/>
        </w:rPr>
        <w:t>耻辱</w:t>
      </w:r>
      <w:r>
        <w:t>的社会群体的儿童。可以说</w:t>
      </w:r>
      <w:r>
        <w:rPr>
          <w:rFonts w:hint="eastAsia"/>
        </w:rPr>
        <w:t>，</w:t>
      </w:r>
      <w:r>
        <w:t>该协会</w:t>
      </w:r>
      <w:r>
        <w:rPr>
          <w:rFonts w:hint="eastAsia"/>
        </w:rPr>
        <w:t>在向</w:t>
      </w:r>
      <w:r>
        <w:t>边缘</w:t>
      </w:r>
      <w:r>
        <w:rPr>
          <w:rFonts w:hint="eastAsia"/>
        </w:rPr>
        <w:t>化</w:t>
      </w:r>
      <w:r>
        <w:t>群体儿童提供教育服务</w:t>
      </w:r>
      <w:r>
        <w:rPr>
          <w:rFonts w:hint="eastAsia"/>
        </w:rPr>
        <w:t>方面</w:t>
      </w:r>
      <w:r>
        <w:t>发挥了协调</w:t>
      </w:r>
      <w:r>
        <w:rPr>
          <w:rFonts w:hint="eastAsia"/>
        </w:rPr>
        <w:t>作用</w:t>
      </w:r>
      <w:r>
        <w:t>。瑞典拯救儿童协会承担</w:t>
      </w:r>
      <w:r>
        <w:rPr>
          <w:rFonts w:hint="eastAsia"/>
        </w:rPr>
        <w:t>这个</w:t>
      </w:r>
      <w:r>
        <w:t>教育项目</w:t>
      </w:r>
      <w:r>
        <w:rPr>
          <w:rFonts w:hint="eastAsia"/>
        </w:rPr>
        <w:t>的费用，</w:t>
      </w:r>
      <w:r>
        <w:t>同时该协会</w:t>
      </w:r>
      <w:r>
        <w:rPr>
          <w:rFonts w:hint="eastAsia"/>
        </w:rPr>
        <w:t>向</w:t>
      </w:r>
      <w:r>
        <w:t>学生提供</w:t>
      </w:r>
      <w:r>
        <w:rPr>
          <w:rFonts w:hint="eastAsia"/>
        </w:rPr>
        <w:t>从</w:t>
      </w:r>
      <w:r>
        <w:t>埃卡尔组织</w:t>
      </w:r>
      <w:r>
        <w:rPr>
          <w:rFonts w:hint="eastAsia"/>
        </w:rPr>
        <w:t>(</w:t>
      </w:r>
      <w:r>
        <w:t>ECAL)</w:t>
      </w:r>
      <w:r>
        <w:t>、教科文组织</w:t>
      </w:r>
      <w:r>
        <w:rPr>
          <w:rFonts w:hint="eastAsia"/>
        </w:rPr>
        <w:t>及援外社国际协会得到的</w:t>
      </w:r>
      <w:r>
        <w:t>助学金和校服</w:t>
      </w:r>
      <w:r>
        <w:rPr>
          <w:rFonts w:hint="eastAsia"/>
        </w:rPr>
        <w:t>。</w:t>
      </w:r>
    </w:p>
    <w:p w:rsidR="004252BE" w:rsidRDefault="004252BE">
      <w:pPr>
        <w:pStyle w:val="H23GC"/>
      </w:pPr>
      <w:r>
        <w:tab/>
      </w:r>
      <w:r>
        <w:tab/>
      </w:r>
      <w:r>
        <w:t>萨利赫社会发展基金会</w:t>
      </w:r>
    </w:p>
    <w:p w:rsidR="004252BE" w:rsidRDefault="004252BE">
      <w:pPr>
        <w:pStyle w:val="SingleTxtGC"/>
      </w:pPr>
      <w:r>
        <w:t>28.</w:t>
      </w:r>
      <w:r>
        <w:tab/>
        <w:t>2005</w:t>
      </w:r>
      <w:r>
        <w:t>年</w:t>
      </w:r>
      <w:r>
        <w:rPr>
          <w:rFonts w:hint="eastAsia"/>
        </w:rPr>
        <w:t>，</w:t>
      </w:r>
      <w:r>
        <w:t>萨利赫</w:t>
      </w:r>
      <w:r>
        <w:rPr>
          <w:rFonts w:hint="eastAsia"/>
        </w:rPr>
        <w:t>(</w:t>
      </w:r>
      <w:r>
        <w:t>Al-Saleh)</w:t>
      </w:r>
      <w:r>
        <w:t>社会发展基金会</w:t>
      </w:r>
      <w:r>
        <w:rPr>
          <w:rFonts w:hint="eastAsia"/>
        </w:rPr>
        <w:t>与</w:t>
      </w:r>
      <w:r>
        <w:t>萨那市和社会发展基金会</w:t>
      </w:r>
      <w:r>
        <w:rPr>
          <w:rFonts w:hint="eastAsia"/>
        </w:rPr>
        <w:t>一起</w:t>
      </w:r>
      <w:r>
        <w:t>，为萨那</w:t>
      </w:r>
      <w:r>
        <w:rPr>
          <w:rFonts w:hint="eastAsia"/>
        </w:rPr>
        <w:t>市的</w:t>
      </w:r>
      <w:r>
        <w:t>这些群体</w:t>
      </w:r>
      <w:r>
        <w:rPr>
          <w:rFonts w:hint="eastAsia"/>
        </w:rPr>
        <w:t>实施了一个</w:t>
      </w:r>
      <w:r>
        <w:t>培训项目。该项目涉及</w:t>
      </w:r>
      <w:r>
        <w:rPr>
          <w:rFonts w:hint="eastAsia"/>
        </w:rPr>
        <w:t>制定</w:t>
      </w:r>
      <w:r>
        <w:t>培训方案</w:t>
      </w:r>
      <w:r>
        <w:rPr>
          <w:rFonts w:hint="eastAsia"/>
        </w:rPr>
        <w:t>，为</w:t>
      </w:r>
      <w:r>
        <w:t>这些群体提供</w:t>
      </w:r>
      <w:r>
        <w:rPr>
          <w:rFonts w:hint="eastAsia"/>
        </w:rPr>
        <w:t>获得一些</w:t>
      </w:r>
      <w:r>
        <w:t>劳动力市场</w:t>
      </w:r>
      <w:r>
        <w:rPr>
          <w:rFonts w:hint="eastAsia"/>
        </w:rPr>
        <w:t>有</w:t>
      </w:r>
      <w:r>
        <w:t>需求</w:t>
      </w:r>
      <w:r>
        <w:rPr>
          <w:rFonts w:hint="eastAsia"/>
        </w:rPr>
        <w:t>的工作的实际</w:t>
      </w:r>
      <w:r>
        <w:t>经验</w:t>
      </w:r>
      <w:r>
        <w:rPr>
          <w:rFonts w:hint="eastAsia"/>
        </w:rPr>
        <w:t>和</w:t>
      </w:r>
      <w:r>
        <w:t>技能</w:t>
      </w:r>
      <w:r>
        <w:rPr>
          <w:rFonts w:hint="eastAsia"/>
        </w:rPr>
        <w:t>的</w:t>
      </w:r>
      <w:r>
        <w:t>机会。另一个目标是</w:t>
      </w:r>
      <w:r>
        <w:rPr>
          <w:rFonts w:hint="eastAsia"/>
        </w:rPr>
        <w:t>，使这个群体</w:t>
      </w:r>
      <w:r>
        <w:t>融入</w:t>
      </w:r>
      <w:r>
        <w:rPr>
          <w:rFonts w:hint="eastAsia"/>
        </w:rPr>
        <w:t>社会，使他们成为</w:t>
      </w:r>
      <w:r>
        <w:t>社会的积极成员</w:t>
      </w:r>
      <w:r>
        <w:rPr>
          <w:rFonts w:hint="eastAsia"/>
        </w:rPr>
        <w:t>和</w:t>
      </w:r>
      <w:r>
        <w:t>主角</w:t>
      </w:r>
      <w:r>
        <w:rPr>
          <w:rFonts w:hint="eastAsia"/>
        </w:rPr>
        <w:t>，在</w:t>
      </w:r>
      <w:r>
        <w:t>社会经济发展</w:t>
      </w:r>
      <w:r>
        <w:rPr>
          <w:rFonts w:hint="eastAsia"/>
        </w:rPr>
        <w:t>上有发言权</w:t>
      </w:r>
      <w:r>
        <w:t>，并改善他们的教育和</w:t>
      </w:r>
      <w:r>
        <w:rPr>
          <w:rFonts w:hint="eastAsia"/>
        </w:rPr>
        <w:t>医疗保健。</w:t>
      </w:r>
    </w:p>
    <w:p w:rsidR="004252BE" w:rsidRDefault="004252BE">
      <w:pPr>
        <w:pStyle w:val="H1GC"/>
      </w:pPr>
      <w:r>
        <w:tab/>
      </w:r>
      <w:r>
        <w:tab/>
      </w:r>
      <w:r>
        <w:t>第</w:t>
      </w:r>
      <w:r>
        <w:rPr>
          <w:rFonts w:hint="eastAsia"/>
        </w:rPr>
        <w:t>3</w:t>
      </w:r>
      <w:r>
        <w:t>条</w:t>
      </w:r>
      <w:r>
        <w:br/>
      </w:r>
      <w:r>
        <w:t>确保男子和妇女享受《公约》规定的所有经济、社会及文化权利的</w:t>
      </w:r>
      <w:r w:rsidR="00CF45E5">
        <w:rPr>
          <w:rFonts w:hint="eastAsia"/>
        </w:rPr>
        <w:br/>
      </w:r>
      <w:r>
        <w:t>平等权利</w:t>
      </w:r>
    </w:p>
    <w:p w:rsidR="004252BE" w:rsidRDefault="004252BE">
      <w:pPr>
        <w:pStyle w:val="SingleTxtGC"/>
      </w:pPr>
      <w:r>
        <w:t>29.</w:t>
      </w:r>
      <w:r>
        <w:tab/>
      </w:r>
      <w:r>
        <w:rPr>
          <w:spacing w:val="6"/>
        </w:rPr>
        <w:t>关于这条和结论性意见第</w:t>
      </w:r>
      <w:r>
        <w:rPr>
          <w:spacing w:val="6"/>
        </w:rPr>
        <w:t>9</w:t>
      </w:r>
      <w:r>
        <w:rPr>
          <w:spacing w:val="6"/>
        </w:rPr>
        <w:t>和</w:t>
      </w:r>
      <w:r>
        <w:rPr>
          <w:spacing w:val="6"/>
        </w:rPr>
        <w:t>28</w:t>
      </w:r>
      <w:r>
        <w:rPr>
          <w:spacing w:val="6"/>
        </w:rPr>
        <w:t>段，关于在家庭对妇女的歧视和个人地位法及继承法，为了避免重复，我们请尊敬的委员会参阅</w:t>
      </w:r>
      <w:r>
        <w:rPr>
          <w:spacing w:val="6"/>
        </w:rPr>
        <w:t>2006</w:t>
      </w:r>
      <w:r>
        <w:rPr>
          <w:spacing w:val="6"/>
        </w:rPr>
        <w:t>年提交的也门关于《消除对妇女一切形式歧视公约》执行情况的第六次定期报告</w:t>
      </w:r>
      <w:r>
        <w:t>(CEDAW/C/YEM/6)</w:t>
      </w:r>
      <w:r>
        <w:t>。</w:t>
      </w:r>
    </w:p>
    <w:p w:rsidR="004252BE" w:rsidRDefault="004252BE">
      <w:pPr>
        <w:pStyle w:val="SingleTxtGC"/>
      </w:pPr>
      <w:r>
        <w:t>30.</w:t>
      </w:r>
      <w:r>
        <w:tab/>
      </w:r>
      <w:r>
        <w:t>由全国妇女委员会于</w:t>
      </w:r>
      <w:r>
        <w:t>2001</w:t>
      </w:r>
      <w:r>
        <w:t>年组建的第一个律师小组审查和评价了有关妇女问题的</w:t>
      </w:r>
      <w:r>
        <w:t>57</w:t>
      </w:r>
      <w:r>
        <w:t>个国家法律和</w:t>
      </w:r>
      <w:r>
        <w:t>11</w:t>
      </w:r>
      <w:r>
        <w:t>个也门已经签署和批准的国际条约。该小组的结论是，大多数也门法律保障男女享有平等权利，《公民身份法典》、《国籍法》、《刑事和刑罚法》及《公民身份和公民登记法》的某些部分除外。该小组就这些法律中歧视妇女的那些部分提出了</w:t>
      </w:r>
      <w:r>
        <w:t>20</w:t>
      </w:r>
      <w:r>
        <w:t>项修订或增补建议。这些建议已提交内阁，内阁又把它们提交众议院。要说服决策者接受修正案并由众议院通过，委员会必须作出艰苦的努力。只有</w:t>
      </w:r>
      <w:r>
        <w:t>5</w:t>
      </w:r>
      <w:r>
        <w:t>个修正案被接受，其中包括</w:t>
      </w:r>
      <w:r>
        <w:t>1</w:t>
      </w:r>
      <w:r>
        <w:t>个关于《公民身份法典》第</w:t>
      </w:r>
      <w:r>
        <w:t>47</w:t>
      </w:r>
      <w:r>
        <w:t>款的修正案。</w:t>
      </w:r>
    </w:p>
    <w:p w:rsidR="004252BE" w:rsidRDefault="004252BE">
      <w:pPr>
        <w:pStyle w:val="SingleTxtGC"/>
      </w:pPr>
      <w:r>
        <w:t>31.</w:t>
      </w:r>
      <w:r>
        <w:tab/>
        <w:t xml:space="preserve"> 2004</w:t>
      </w:r>
      <w:r>
        <w:t>年，另一个法律小组审查了也门的法律，特别是有关妇女的法律，其中包括《公民身份法典》。该小组得出结论，该法的第</w:t>
      </w:r>
      <w:r>
        <w:t>7</w:t>
      </w:r>
      <w:r>
        <w:t>、</w:t>
      </w:r>
      <w:r>
        <w:t>8</w:t>
      </w:r>
      <w:r>
        <w:t>、</w:t>
      </w:r>
      <w:r>
        <w:t>11</w:t>
      </w:r>
      <w:r>
        <w:t>至</w:t>
      </w:r>
      <w:r>
        <w:t>15</w:t>
      </w:r>
      <w:r>
        <w:t>及</w:t>
      </w:r>
      <w:r>
        <w:t>139</w:t>
      </w:r>
      <w:r>
        <w:t>款需要修订，有</w:t>
      </w:r>
      <w:r>
        <w:t>3</w:t>
      </w:r>
      <w:r>
        <w:t>个条款应增补。内阁</w:t>
      </w:r>
      <w:r>
        <w:t>2005</w:t>
      </w:r>
      <w:r>
        <w:t>年批准了修正案，并就对法律修正案草案的一点修改发布了</w:t>
      </w:r>
      <w:r>
        <w:t>2005</w:t>
      </w:r>
      <w:r>
        <w:t>年第</w:t>
      </w:r>
      <w:r>
        <w:t>94</w:t>
      </w:r>
      <w:r>
        <w:t>号法令。众议院在筹备讨论和决定中就此事求助于司法部。</w:t>
      </w:r>
    </w:p>
    <w:p w:rsidR="004252BE" w:rsidRDefault="004252BE">
      <w:pPr>
        <w:pStyle w:val="SingleTxtGC"/>
      </w:pPr>
      <w:r>
        <w:t>32.</w:t>
      </w:r>
      <w:r>
        <w:tab/>
      </w:r>
      <w:r>
        <w:t>关于委员会结论性意见第</w:t>
      </w:r>
      <w:r>
        <w:t>18</w:t>
      </w:r>
      <w:r>
        <w:t>和</w:t>
      </w:r>
      <w:r>
        <w:t>37</w:t>
      </w:r>
      <w:r>
        <w:t>段，这两段提及囚犯和被拘留者、尤其是妇女囚犯和被拘留者的生活条件，内政部已经采取行动，在资源允许范围之内改善监狱条件。这些改善包括如下内容：</w:t>
      </w:r>
    </w:p>
    <w:p w:rsidR="004252BE" w:rsidRDefault="004252BE" w:rsidP="0067365C">
      <w:pPr>
        <w:pStyle w:val="SingleTxtGC"/>
        <w:numPr>
          <w:ilvl w:val="0"/>
          <w:numId w:val="11"/>
        </w:numPr>
        <w:tabs>
          <w:tab w:val="clear" w:pos="431"/>
          <w:tab w:val="clear" w:pos="1134"/>
          <w:tab w:val="clear" w:pos="1565"/>
          <w:tab w:val="clear" w:pos="1996"/>
          <w:tab w:val="clear" w:pos="2211"/>
          <w:tab w:val="clear" w:pos="2427"/>
          <w:tab w:val="left" w:pos="1946"/>
        </w:tabs>
        <w:ind w:left="1946" w:hanging="381"/>
        <w:rPr>
          <w:sz w:val="28"/>
          <w:szCs w:val="28"/>
        </w:rPr>
      </w:pPr>
      <w:r>
        <w:t>监狱的容量已增加</w:t>
      </w:r>
      <w:r>
        <w:rPr>
          <w:rStyle w:val="shorttext1"/>
          <w:color w:val="000000"/>
          <w:sz w:val="21"/>
          <w:szCs w:val="21"/>
        </w:rPr>
        <w:t>。</w:t>
      </w:r>
    </w:p>
    <w:p w:rsidR="004252BE" w:rsidRDefault="004252BE" w:rsidP="0067365C">
      <w:pPr>
        <w:pStyle w:val="SingleTxtGC"/>
        <w:numPr>
          <w:ilvl w:val="0"/>
          <w:numId w:val="11"/>
        </w:numPr>
        <w:tabs>
          <w:tab w:val="clear" w:pos="431"/>
          <w:tab w:val="clear" w:pos="1134"/>
          <w:tab w:val="clear" w:pos="1565"/>
          <w:tab w:val="clear" w:pos="1996"/>
          <w:tab w:val="clear" w:pos="2211"/>
          <w:tab w:val="clear" w:pos="2427"/>
          <w:tab w:val="left" w:pos="1946"/>
        </w:tabs>
        <w:ind w:left="1946" w:hanging="381"/>
        <w:rPr>
          <w:sz w:val="28"/>
          <w:szCs w:val="28"/>
        </w:rPr>
      </w:pPr>
      <w:r>
        <w:t>通过在监狱部署社会工作者，在监狱署监督实施的一个程序下让囚犯与家人和亲戚会面，提供社会福利。萨那中央监狱的一个房屋已定为用于囚犯接受夫妻来访。女子监狱也有一个托儿所。目前正在更换监狱的水和卫生设施网。与有关当局协调合作，已在萨那中央监狱的所有牢房安装播出文化、教育及宗教节目的卫星频道，向囚犯提供合适的材料。这个实验将扩大至也门所有监狱。</w:t>
      </w:r>
    </w:p>
    <w:p w:rsidR="004252BE" w:rsidRDefault="004252BE" w:rsidP="0067365C">
      <w:pPr>
        <w:pStyle w:val="SingleTxtGC"/>
        <w:numPr>
          <w:ilvl w:val="0"/>
          <w:numId w:val="11"/>
        </w:numPr>
        <w:tabs>
          <w:tab w:val="clear" w:pos="431"/>
          <w:tab w:val="clear" w:pos="1134"/>
          <w:tab w:val="clear" w:pos="1565"/>
          <w:tab w:val="clear" w:pos="1996"/>
          <w:tab w:val="clear" w:pos="2211"/>
          <w:tab w:val="clear" w:pos="2427"/>
          <w:tab w:val="left" w:pos="1946"/>
        </w:tabs>
        <w:ind w:left="1946" w:hanging="381"/>
      </w:pPr>
      <w:r>
        <w:t>与卫生和人口部合作，向囚犯提供医疗服务；向监狱医务室提供药品，必要时将生病的囚犯送往政府医院，他们在那里接受免费治疗和手术。</w:t>
      </w:r>
    </w:p>
    <w:p w:rsidR="004252BE" w:rsidRDefault="004252BE" w:rsidP="0067365C">
      <w:pPr>
        <w:pStyle w:val="SingleTxtGC"/>
        <w:numPr>
          <w:ilvl w:val="0"/>
          <w:numId w:val="11"/>
        </w:numPr>
        <w:tabs>
          <w:tab w:val="clear" w:pos="431"/>
          <w:tab w:val="clear" w:pos="1134"/>
          <w:tab w:val="clear" w:pos="1565"/>
          <w:tab w:val="clear" w:pos="1996"/>
          <w:tab w:val="clear" w:pos="2211"/>
          <w:tab w:val="clear" w:pos="2427"/>
          <w:tab w:val="left" w:pos="1946"/>
        </w:tabs>
        <w:ind w:left="1946" w:hanging="381"/>
      </w:pPr>
      <w:r>
        <w:t>与各省教育厅协调合作，为囚犯提供教育。在监狱里有课本和教师，青少年囚犯和文盲囚犯上课是强制性的。</w:t>
      </w:r>
    </w:p>
    <w:p w:rsidR="004252BE" w:rsidRDefault="004252BE" w:rsidP="0067365C">
      <w:pPr>
        <w:pStyle w:val="SingleTxtGC"/>
        <w:numPr>
          <w:ilvl w:val="0"/>
          <w:numId w:val="11"/>
        </w:numPr>
        <w:tabs>
          <w:tab w:val="clear" w:pos="431"/>
          <w:tab w:val="clear" w:pos="1134"/>
          <w:tab w:val="clear" w:pos="1565"/>
          <w:tab w:val="clear" w:pos="1996"/>
          <w:tab w:val="clear" w:pos="2211"/>
          <w:tab w:val="clear" w:pos="2427"/>
          <w:tab w:val="left" w:pos="1946"/>
        </w:tabs>
        <w:ind w:left="1946" w:hanging="381"/>
        <w:rPr>
          <w:sz w:val="28"/>
          <w:szCs w:val="28"/>
        </w:rPr>
      </w:pPr>
      <w:r>
        <w:t>已经创建一个电脑网络，将各省的监狱署与其分支机构联网。</w:t>
      </w:r>
    </w:p>
    <w:p w:rsidR="004252BE" w:rsidRDefault="004252BE">
      <w:pPr>
        <w:pStyle w:val="SingleTxtGC"/>
      </w:pPr>
      <w:r>
        <w:t>33.</w:t>
      </w:r>
      <w:r>
        <w:tab/>
      </w:r>
      <w:r>
        <w:t>政府通过诸如人权事务部、妇女高级委员会及全国妇女委员会</w:t>
      </w:r>
      <w:r>
        <w:t>(</w:t>
      </w:r>
      <w:r>
        <w:t>高级委员会的业务部门</w:t>
      </w:r>
      <w:r>
        <w:t>)</w:t>
      </w:r>
      <w:r>
        <w:t>等机构，在诸如也门打击妇女暴力网络、人权信息和培训中心、阿拉伯人权论坛、也门妇女联合会及律师协会等民间社会组织的参加下，实施许多方案和活动，特别是包括一个法律保护妇女囚犯的项目，也门妇女联合会在</w:t>
      </w:r>
      <w:r>
        <w:t>21</w:t>
      </w:r>
      <w:r>
        <w:t>省份实施此项目。这样做的目的是，维护妇女囚犯和暴力受害妇女的权利，提高妇女囚犯、法官及律师的法律意识。已经向</w:t>
      </w:r>
      <w:r>
        <w:t>268</w:t>
      </w:r>
      <w:r>
        <w:t>名女性暴力行为受害者提供了心理服务，已经建立一所居住设施并进行了装修，用以接受前囚犯或暴力受害妇女。向这些妇女提供培训，使她们在回归社会后发展自立能力。</w:t>
      </w:r>
    </w:p>
    <w:p w:rsidR="004252BE" w:rsidRDefault="004252BE">
      <w:pPr>
        <w:pStyle w:val="SingleTxtGC"/>
      </w:pPr>
      <w:r>
        <w:t>34.</w:t>
      </w:r>
      <w:r>
        <w:tab/>
      </w:r>
      <w:r>
        <w:t>监狱署署长</w:t>
      </w:r>
      <w:smartTag w:uri="urn:schemas-microsoft-com:office:smarttags" w:element="chsdate">
        <w:smartTagPr>
          <w:attr w:name="IsROCDate" w:val="False"/>
          <w:attr w:name="IsLunarDate" w:val="False"/>
          <w:attr w:name="Day" w:val="3"/>
          <w:attr w:name="Month" w:val="8"/>
          <w:attr w:name="Year" w:val="2003"/>
        </w:smartTagPr>
        <w:r>
          <w:t>2003</w:t>
        </w:r>
        <w:r>
          <w:t>年</w:t>
        </w:r>
        <w:r>
          <w:t>8</w:t>
        </w:r>
        <w:r>
          <w:t>月</w:t>
        </w:r>
        <w:r>
          <w:t>3</w:t>
        </w:r>
        <w:r>
          <w:t>日</w:t>
        </w:r>
      </w:smartTag>
      <w:r>
        <w:t>发出的一个通知，明确阐明，刑满妇女囚犯不得继续被囚禁在监狱里，除非她们向公共检察官办公室提交一份书面请求，以特别理由要求准许留下来。那些留下了的人这样做是暂时的，直到为她们找到房子。</w:t>
      </w:r>
    </w:p>
    <w:p w:rsidR="004252BE" w:rsidRDefault="004252BE">
      <w:pPr>
        <w:pStyle w:val="SingleTxtGC"/>
      </w:pPr>
      <w:r>
        <w:t>35.</w:t>
      </w:r>
      <w:r>
        <w:tab/>
      </w:r>
      <w:r>
        <w:t>根据总统令，从监狱释放了</w:t>
      </w:r>
      <w:r>
        <w:t>71</w:t>
      </w:r>
      <w:r>
        <w:t>名刑满或已被命令支付血腥钱和其他债务的妇女。在</w:t>
      </w:r>
      <w:r>
        <w:t>2006</w:t>
      </w:r>
      <w:r>
        <w:t>年国际妇女节之际，国家支付了妇女的债务，数额为</w:t>
      </w:r>
      <w:r>
        <w:t>500</w:t>
      </w:r>
      <w:r>
        <w:t>万也门里亚尔。</w:t>
      </w:r>
    </w:p>
    <w:p w:rsidR="004252BE" w:rsidRDefault="004252BE">
      <w:pPr>
        <w:pStyle w:val="SingleTxtGC"/>
      </w:pPr>
      <w:r>
        <w:t>36.</w:t>
      </w:r>
      <w:r>
        <w:tab/>
      </w:r>
      <w:r>
        <w:t>据内政部资料，</w:t>
      </w:r>
      <w:r>
        <w:t>2006</w:t>
      </w:r>
      <w:r>
        <w:t>年在省监狱里有</w:t>
      </w:r>
      <w:r>
        <w:t>179</w:t>
      </w:r>
      <w:r>
        <w:t>名妇女。其中，</w:t>
      </w:r>
      <w:r>
        <w:t>62</w:t>
      </w:r>
      <w:r>
        <w:t>名妇女已被定罪，</w:t>
      </w:r>
      <w:r>
        <w:t>64</w:t>
      </w:r>
      <w:r>
        <w:t>人在受审，</w:t>
      </w:r>
      <w:r>
        <w:t>94</w:t>
      </w:r>
      <w:r>
        <w:t>人处于初步调查阶段，</w:t>
      </w:r>
      <w:r>
        <w:t>22</w:t>
      </w:r>
      <w:r>
        <w:t>名是外国人。在中央监狱共有</w:t>
      </w:r>
      <w:r>
        <w:t xml:space="preserve"> 234</w:t>
      </w:r>
      <w:r>
        <w:t>名女囚犯。</w:t>
      </w:r>
    </w:p>
    <w:p w:rsidR="004252BE" w:rsidRDefault="004252BE">
      <w:pPr>
        <w:pStyle w:val="HChGC"/>
      </w:pPr>
      <w:r>
        <w:tab/>
      </w:r>
      <w:r>
        <w:tab/>
      </w:r>
      <w:r>
        <w:t>第三部分</w:t>
      </w:r>
    </w:p>
    <w:p w:rsidR="004252BE" w:rsidRDefault="004252BE">
      <w:pPr>
        <w:pStyle w:val="H1GC"/>
      </w:pPr>
      <w:r>
        <w:tab/>
      </w:r>
      <w:r>
        <w:tab/>
      </w:r>
      <w:r>
        <w:t>第</w:t>
      </w:r>
      <w:r>
        <w:rPr>
          <w:rFonts w:hint="eastAsia"/>
        </w:rPr>
        <w:t>6</w:t>
      </w:r>
      <w:r>
        <w:t>条</w:t>
      </w:r>
      <w:r>
        <w:br/>
      </w:r>
      <w:r>
        <w:t>工作权</w:t>
      </w:r>
    </w:p>
    <w:p w:rsidR="004252BE" w:rsidRDefault="004252BE">
      <w:pPr>
        <w:pStyle w:val="SingleTxtGC"/>
      </w:pPr>
      <w:r>
        <w:rPr>
          <w:snapToGrid/>
        </w:rPr>
        <w:t>37.</w:t>
      </w:r>
      <w:r>
        <w:rPr>
          <w:snapToGrid/>
        </w:rPr>
        <w:tab/>
      </w:r>
      <w:r>
        <w:rPr>
          <w:snapToGrid/>
        </w:rPr>
        <w:t>工作权是作为也门《宪法》</w:t>
      </w:r>
      <w:r>
        <w:rPr>
          <w:snapToGrid/>
        </w:rPr>
        <w:t>(</w:t>
      </w:r>
      <w:r>
        <w:rPr>
          <w:snapToGrid/>
        </w:rPr>
        <w:t>第</w:t>
      </w:r>
      <w:r>
        <w:rPr>
          <w:snapToGrid/>
        </w:rPr>
        <w:t>29</w:t>
      </w:r>
      <w:r>
        <w:rPr>
          <w:snapToGrid/>
        </w:rPr>
        <w:t>款</w:t>
      </w:r>
      <w:r>
        <w:rPr>
          <w:snapToGrid/>
        </w:rPr>
        <w:t>)</w:t>
      </w:r>
      <w:r>
        <w:rPr>
          <w:snapToGrid/>
        </w:rPr>
        <w:t>所阐明的原则和条款的基石的基本宗旨之一。此外，</w:t>
      </w:r>
      <w:r>
        <w:rPr>
          <w:snapToGrid/>
        </w:rPr>
        <w:t>1995</w:t>
      </w:r>
      <w:r>
        <w:rPr>
          <w:snapToGrid/>
        </w:rPr>
        <w:t>年第</w:t>
      </w:r>
      <w:r>
        <w:rPr>
          <w:snapToGrid/>
        </w:rPr>
        <w:t>5</w:t>
      </w:r>
      <w:r>
        <w:rPr>
          <w:snapToGrid/>
        </w:rPr>
        <w:t>号《劳动法》第</w:t>
      </w:r>
      <w:r>
        <w:rPr>
          <w:snapToGrid/>
        </w:rPr>
        <w:t>5</w:t>
      </w:r>
      <w:r>
        <w:rPr>
          <w:snapToGrid/>
        </w:rPr>
        <w:t>款禁止基于种族、肤色、性别、宗教、政治见解、国籍或社会出身的所有形式的歧视、区别、排斥或限制，这些有可能阻止或妨碍平等机会的承认、行使或享有或在就业或职业生活中的平等对待。因此，工作是一项给予每一个公民的平等基础上的固有权利，受到保障，不受任何基于性别、种族、肤色、宗教或语言歧视。</w:t>
      </w:r>
      <w:r>
        <w:rPr>
          <w:snapToGrid/>
        </w:rPr>
        <w:t>1991</w:t>
      </w:r>
      <w:r>
        <w:rPr>
          <w:snapToGrid/>
        </w:rPr>
        <w:t>年第</w:t>
      </w:r>
      <w:r>
        <w:rPr>
          <w:snapToGrid/>
        </w:rPr>
        <w:t>19</w:t>
      </w:r>
      <w:r>
        <w:rPr>
          <w:snapToGrid/>
        </w:rPr>
        <w:t>号《公务员和行政改革法》第</w:t>
      </w:r>
      <w:r>
        <w:rPr>
          <w:snapToGrid/>
        </w:rPr>
        <w:t>12</w:t>
      </w:r>
      <w:r>
        <w:rPr>
          <w:snapToGrid/>
        </w:rPr>
        <w:t>款不加区分地保障所有公民获得公</w:t>
      </w:r>
      <w:r>
        <w:t>职的权利。</w:t>
      </w:r>
    </w:p>
    <w:p w:rsidR="004252BE" w:rsidRDefault="004252BE">
      <w:pPr>
        <w:pStyle w:val="SingleTxtGC"/>
      </w:pPr>
      <w:r>
        <w:t>38.</w:t>
      </w:r>
      <w:r>
        <w:tab/>
      </w:r>
      <w:r>
        <w:t>国内立法，特别是《公务员法》和《劳动法》，确保对基本劳动权利的尊重，并确认指导劳资关系的原则。该法载有规定妇女和青年人就业的条款。《公务员法》规定公务员及公共和混合经济部门的工作条件，而《劳动法》规定私营部门雇员的权利和职责。</w:t>
      </w:r>
    </w:p>
    <w:p w:rsidR="004252BE" w:rsidRDefault="004252BE">
      <w:pPr>
        <w:pStyle w:val="SingleTxtGC"/>
        <w:rPr>
          <w:rStyle w:val="longtext1"/>
          <w:color w:val="000000"/>
          <w:sz w:val="28"/>
          <w:szCs w:val="28"/>
          <w:shd w:val="clear" w:color="auto" w:fill="FFFFFF"/>
        </w:rPr>
      </w:pPr>
      <w:r>
        <w:t>39.</w:t>
      </w:r>
      <w:r>
        <w:tab/>
        <w:t>2007</w:t>
      </w:r>
      <w:r>
        <w:t>年</w:t>
      </w:r>
      <w:r>
        <w:t>6</w:t>
      </w:r>
      <w:r>
        <w:t>月在萨那举行的一个由国际劳工组织支助的研讨会进行审查之后，颁布了新《劳动法》。这次活动有雇主、工人及社会事务和劳动部、阿拉伯劳工组织及国际劳工组织的代表参加。我们认为，新法律提供了一些新的解决方案。至于为向准备工作的所有个人提供就业而采取的措施，这是一个项目的目标，确定这个项目旨在发展投资和扩大就业基础，以创造新的就业。社会事务部已经制定了一个通过创造就业消除失业的方案，并正在制定国家就业战略，这将是这一方案的核心。该部与国际劳工组织举办了讲习班，讨论这个问题，以便制定一项国家战略和国家方案。</w:t>
      </w:r>
    </w:p>
    <w:p w:rsidR="004252BE" w:rsidRDefault="004252BE">
      <w:pPr>
        <w:pStyle w:val="H23GC"/>
        <w:rPr>
          <w:rStyle w:val="longtext1"/>
          <w:bCs/>
          <w:color w:val="000000"/>
          <w:sz w:val="28"/>
          <w:szCs w:val="28"/>
          <w:shd w:val="clear" w:color="auto" w:fill="FFFFFF"/>
        </w:rPr>
      </w:pPr>
      <w:r>
        <w:rPr>
          <w:rStyle w:val="longtext1"/>
          <w:b/>
          <w:color w:val="000000"/>
          <w:sz w:val="28"/>
          <w:szCs w:val="28"/>
          <w:shd w:val="clear" w:color="auto" w:fill="FFFFFF"/>
        </w:rPr>
        <w:tab/>
      </w:r>
      <w:r>
        <w:rPr>
          <w:rStyle w:val="longtext1"/>
          <w:b/>
          <w:color w:val="000000"/>
          <w:sz w:val="28"/>
          <w:szCs w:val="28"/>
          <w:shd w:val="clear" w:color="auto" w:fill="FFFFFF"/>
        </w:rPr>
        <w:tab/>
      </w:r>
      <w:r>
        <w:t>工人数量和趋势</w:t>
      </w:r>
    </w:p>
    <w:p w:rsidR="004252BE" w:rsidRDefault="004252BE">
      <w:pPr>
        <w:pStyle w:val="SingleTxtGC"/>
      </w:pPr>
      <w:r>
        <w:t>40.</w:t>
      </w:r>
      <w:r>
        <w:tab/>
      </w:r>
      <w:r>
        <w:t>根据中央统计组织</w:t>
      </w:r>
      <w:r>
        <w:t>2005</w:t>
      </w:r>
      <w:r>
        <w:t>年发表的统计数字，也门</w:t>
      </w:r>
      <w:r>
        <w:t>2004</w:t>
      </w:r>
      <w:r>
        <w:t>年共有</w:t>
      </w:r>
      <w:r>
        <w:t xml:space="preserve"> 10 400</w:t>
      </w:r>
      <w:r>
        <w:t>万劳动适龄人口</w:t>
      </w:r>
      <w:r>
        <w:t>(15</w:t>
      </w:r>
      <w:r>
        <w:t>岁和以上</w:t>
      </w:r>
      <w:r>
        <w:t>)</w:t>
      </w:r>
      <w:r>
        <w:t>，这一数字约占人口的一半。</w:t>
      </w:r>
      <w:r>
        <w:t>2004</w:t>
      </w:r>
      <w:r>
        <w:t>年，在业人数为</w:t>
      </w:r>
      <w:r>
        <w:t>420</w:t>
      </w:r>
      <w:r>
        <w:t>万，占劳动适龄人口的不到</w:t>
      </w:r>
      <w:r>
        <w:t>39.2%(32.9%</w:t>
      </w:r>
      <w:r>
        <w:t>就业，</w:t>
      </w:r>
      <w:r>
        <w:t>6.4%</w:t>
      </w:r>
      <w:r>
        <w:t>失业</w:t>
      </w:r>
      <w:r>
        <w:t>)</w:t>
      </w:r>
      <w:r>
        <w:t>。如表</w:t>
      </w:r>
      <w:r>
        <w:t>1</w:t>
      </w:r>
      <w:r>
        <w:t>所示，在业人数预计将从</w:t>
      </w:r>
      <w:r>
        <w:t>2002</w:t>
      </w:r>
      <w:r>
        <w:t>年的</w:t>
      </w:r>
      <w:r>
        <w:t>440</w:t>
      </w:r>
      <w:r>
        <w:t>万</w:t>
      </w:r>
      <w:r>
        <w:t>(</w:t>
      </w:r>
      <w:r>
        <w:t>占所有劳动适龄人口的</w:t>
      </w:r>
      <w:r>
        <w:t>39.6%)</w:t>
      </w:r>
      <w:r>
        <w:t>增至</w:t>
      </w:r>
      <w:r>
        <w:t>2006</w:t>
      </w:r>
      <w:r>
        <w:t>年的</w:t>
      </w:r>
      <w:r>
        <w:t xml:space="preserve"> 460</w:t>
      </w:r>
      <w:r>
        <w:t>万，年增长率为</w:t>
      </w:r>
      <w:r>
        <w:t>4%</w:t>
      </w:r>
      <w:r>
        <w:t>。据市场估计，在业人数预计</w:t>
      </w:r>
      <w:r>
        <w:t>2007</w:t>
      </w:r>
      <w:r>
        <w:t>年底将达到</w:t>
      </w:r>
      <w:r>
        <w:t>470</w:t>
      </w:r>
      <w:r>
        <w:t>万。在</w:t>
      </w:r>
      <w:r>
        <w:t>2004</w:t>
      </w:r>
      <w:r>
        <w:t>年至</w:t>
      </w:r>
      <w:r>
        <w:t>2007</w:t>
      </w:r>
      <w:r>
        <w:t>年期间，平均年增长率为</w:t>
      </w:r>
      <w:r>
        <w:t>3.8%</w:t>
      </w:r>
      <w:r>
        <w:t>。</w:t>
      </w:r>
    </w:p>
    <w:p w:rsidR="004252BE" w:rsidRDefault="004252BE">
      <w:pPr>
        <w:pStyle w:val="SingleTxtGC"/>
      </w:pPr>
      <w:r>
        <w:t>41.</w:t>
      </w:r>
      <w:r>
        <w:tab/>
      </w:r>
      <w:r>
        <w:t>预计这个数字</w:t>
      </w:r>
      <w:r>
        <w:t>2008</w:t>
      </w:r>
      <w:r>
        <w:t>年将增至</w:t>
      </w:r>
      <w:r>
        <w:t>490</w:t>
      </w:r>
      <w:r>
        <w:t>万。</w:t>
      </w:r>
      <w:r>
        <w:t>2004</w:t>
      </w:r>
      <w:r>
        <w:t>年就业人数为</w:t>
      </w:r>
      <w:r>
        <w:t>355</w:t>
      </w:r>
      <w:r>
        <w:t>万，其中</w:t>
      </w:r>
      <w:r>
        <w:t xml:space="preserve"> 59.5%</w:t>
      </w:r>
      <w:r>
        <w:t>为男性，妇女占劳动适龄人口的</w:t>
      </w:r>
      <w:r>
        <w:t>5.8%</w:t>
      </w:r>
      <w:r>
        <w:t>。总体而言，在业人口占劳动适龄人口的</w:t>
      </w:r>
      <w:r>
        <w:t>32.9%</w:t>
      </w:r>
      <w:r>
        <w:t>。就业人数从</w:t>
      </w:r>
      <w:r>
        <w:t>2005</w:t>
      </w:r>
      <w:r>
        <w:t>年的</w:t>
      </w:r>
      <w:r>
        <w:t>370</w:t>
      </w:r>
      <w:r>
        <w:t>万升至</w:t>
      </w:r>
      <w:r>
        <w:t>2006</w:t>
      </w:r>
      <w:r>
        <w:t>年的</w:t>
      </w:r>
      <w:r>
        <w:t>380</w:t>
      </w:r>
      <w:r>
        <w:t>万，预计</w:t>
      </w:r>
      <w:r>
        <w:t>2007</w:t>
      </w:r>
      <w:r>
        <w:t>年升至</w:t>
      </w:r>
      <w:r>
        <w:t>400</w:t>
      </w:r>
      <w:r>
        <w:t>万，平均年增长率为</w:t>
      </w:r>
      <w:r>
        <w:t>3.6%</w:t>
      </w:r>
      <w:r>
        <w:t>。同样，就业人数预计</w:t>
      </w:r>
      <w:r>
        <w:t>2008</w:t>
      </w:r>
      <w:r>
        <w:t>年将达到</w:t>
      </w:r>
      <w:r>
        <w:t>400</w:t>
      </w:r>
      <w:r w:rsidRPr="00AC6809">
        <w:rPr>
          <w:spacing w:val="-3"/>
        </w:rPr>
        <w:t>万。因此，在</w:t>
      </w:r>
      <w:r w:rsidRPr="00AC6809">
        <w:rPr>
          <w:spacing w:val="-3"/>
        </w:rPr>
        <w:t>2004-2007</w:t>
      </w:r>
      <w:r w:rsidRPr="00AC6809">
        <w:rPr>
          <w:spacing w:val="-3"/>
        </w:rPr>
        <w:t>年期间，就业增长低于劳动力供应的增长。因此，失业率略有上升，从</w:t>
      </w:r>
      <w:r w:rsidRPr="00AC6809">
        <w:rPr>
          <w:spacing w:val="-3"/>
        </w:rPr>
        <w:t>2005</w:t>
      </w:r>
      <w:r w:rsidRPr="00AC6809">
        <w:rPr>
          <w:spacing w:val="-3"/>
        </w:rPr>
        <w:t>年的</w:t>
      </w:r>
      <w:r w:rsidRPr="00AC6809">
        <w:rPr>
          <w:spacing w:val="-3"/>
        </w:rPr>
        <w:t>16.3%</w:t>
      </w:r>
      <w:r w:rsidRPr="00AC6809">
        <w:rPr>
          <w:spacing w:val="-3"/>
        </w:rPr>
        <w:t>升至</w:t>
      </w:r>
      <w:r w:rsidRPr="00AC6809">
        <w:rPr>
          <w:spacing w:val="-3"/>
        </w:rPr>
        <w:t>2006</w:t>
      </w:r>
      <w:r w:rsidRPr="00AC6809">
        <w:rPr>
          <w:spacing w:val="-3"/>
        </w:rPr>
        <w:t>年的</w:t>
      </w:r>
      <w:r w:rsidRPr="00AC6809">
        <w:rPr>
          <w:spacing w:val="-3"/>
        </w:rPr>
        <w:t>16.4%</w:t>
      </w:r>
      <w:r w:rsidRPr="00AC6809">
        <w:rPr>
          <w:spacing w:val="-3"/>
        </w:rPr>
        <w:t>。</w:t>
      </w:r>
      <w:r w:rsidRPr="00AC6809">
        <w:rPr>
          <w:spacing w:val="-3"/>
        </w:rPr>
        <w:t>2005</w:t>
      </w:r>
      <w:r w:rsidRPr="00AC6809">
        <w:rPr>
          <w:spacing w:val="-3"/>
        </w:rPr>
        <w:t>年失业人数为</w:t>
      </w:r>
      <w:r w:rsidRPr="00AC6809">
        <w:rPr>
          <w:spacing w:val="-3"/>
        </w:rPr>
        <w:t>721</w:t>
      </w:r>
      <w:r w:rsidRPr="00AC6809">
        <w:rPr>
          <w:spacing w:val="-3"/>
          <w:vertAlign w:val="superscript"/>
        </w:rPr>
        <w:t xml:space="preserve"> </w:t>
      </w:r>
      <w:r w:rsidRPr="00AC6809">
        <w:rPr>
          <w:spacing w:val="-3"/>
        </w:rPr>
        <w:t>000</w:t>
      </w:r>
      <w:r>
        <w:t xml:space="preserve"> 2006</w:t>
      </w:r>
      <w:r>
        <w:t>年升至</w:t>
      </w:r>
      <w:r>
        <w:t>753</w:t>
      </w:r>
      <w:r w:rsidRPr="00AC6809">
        <w:rPr>
          <w:rFonts w:hint="eastAsia"/>
          <w:vertAlign w:val="superscript"/>
        </w:rPr>
        <w:t xml:space="preserve"> </w:t>
      </w:r>
      <w:r>
        <w:t>000</w:t>
      </w:r>
      <w:r>
        <w:t>。预计</w:t>
      </w:r>
      <w:r>
        <w:t>2007</w:t>
      </w:r>
      <w:r>
        <w:t>年失业率将达到</w:t>
      </w:r>
      <w:r>
        <w:t>16.5%</w:t>
      </w:r>
      <w:r>
        <w:t>，平均年增长率为</w:t>
      </w:r>
      <w:r>
        <w:t xml:space="preserve"> 4.4%</w:t>
      </w:r>
      <w:r>
        <w:t>。失业人口占劳动力的</w:t>
      </w:r>
      <w:r>
        <w:t>6.4%(</w:t>
      </w:r>
      <w:r>
        <w:t>男性为</w:t>
      </w:r>
      <w:r>
        <w:t>8.9%</w:t>
      </w:r>
      <w:r>
        <w:t>，女性为</w:t>
      </w:r>
      <w:r>
        <w:t>3.8%)</w:t>
      </w:r>
      <w:r>
        <w:t>。</w:t>
      </w:r>
    </w:p>
    <w:p w:rsidR="004252BE" w:rsidRDefault="004252BE">
      <w:pPr>
        <w:pStyle w:val="SingleTxtGC"/>
      </w:pPr>
      <w:r>
        <w:t>42.</w:t>
      </w:r>
      <w:r>
        <w:tab/>
      </w:r>
      <w:r>
        <w:t>总的来说，积极就业人口占劳动适龄人口的比例为</w:t>
      </w:r>
      <w:r>
        <w:t>83.7%</w:t>
      </w:r>
      <w:r>
        <w:t>，失业率为</w:t>
      </w:r>
      <w:r>
        <w:t>16.3%</w:t>
      </w:r>
      <w:r>
        <w:t>。</w:t>
      </w:r>
    </w:p>
    <w:p w:rsidR="004252BE" w:rsidRDefault="004252BE">
      <w:pPr>
        <w:pStyle w:val="H23GC"/>
        <w:rPr>
          <w:rStyle w:val="longtext1"/>
          <w:bCs/>
          <w:color w:val="000000"/>
          <w:sz w:val="22"/>
          <w:szCs w:val="22"/>
          <w:shd w:val="clear" w:color="auto" w:fill="FFFFFF"/>
        </w:rPr>
      </w:pPr>
      <w:r>
        <w:rPr>
          <w:rStyle w:val="longtext1"/>
          <w:b/>
          <w:color w:val="000000"/>
          <w:sz w:val="28"/>
          <w:szCs w:val="28"/>
          <w:shd w:val="clear" w:color="auto" w:fill="FFFFFF"/>
        </w:rPr>
        <w:tab/>
      </w:r>
      <w:r>
        <w:rPr>
          <w:rStyle w:val="longtext1"/>
          <w:b/>
          <w:color w:val="000000"/>
          <w:sz w:val="28"/>
          <w:szCs w:val="28"/>
          <w:shd w:val="clear" w:color="auto" w:fill="FFFFFF"/>
        </w:rPr>
        <w:tab/>
      </w:r>
      <w:r>
        <w:rPr>
          <w:rStyle w:val="longtext1"/>
          <w:bCs/>
          <w:color w:val="000000"/>
          <w:sz w:val="22"/>
          <w:szCs w:val="22"/>
          <w:shd w:val="clear" w:color="auto" w:fill="FFFFFF"/>
        </w:rPr>
        <w:t>国家增加就业的政策和措施</w:t>
      </w:r>
    </w:p>
    <w:p w:rsidR="004252BE" w:rsidRDefault="004252BE">
      <w:pPr>
        <w:pStyle w:val="SingleTxtGC"/>
      </w:pPr>
      <w:r>
        <w:t>43.</w:t>
      </w:r>
      <w:r>
        <w:tab/>
      </w:r>
      <w:r>
        <w:t>为了保障公民的工作权利，国家采取了一系列旨在增加就业的政策、程序及措施。特别是</w:t>
      </w:r>
      <w:r>
        <w:t>2006-2010</w:t>
      </w:r>
      <w:r>
        <w:t>年减贫社会经济发展计划包括了一系列旨在加强经济改革的目标、目的及指标，以实现真正和可持续经济增长和创造就业，作为一种减贫手段。将在与私营部门、民间社会、邻国及国际捐助组织及区域和国际利益攸关方积极合作的基础上，实施该计划。制定该计划是为了实现下列目标：</w:t>
      </w:r>
    </w:p>
    <w:p w:rsidR="004252BE" w:rsidRDefault="004252BE" w:rsidP="0067365C">
      <w:pPr>
        <w:pStyle w:val="SingleTxtGC"/>
        <w:numPr>
          <w:ilvl w:val="0"/>
          <w:numId w:val="12"/>
        </w:numPr>
        <w:tabs>
          <w:tab w:val="clear" w:pos="431"/>
          <w:tab w:val="clear" w:pos="1134"/>
          <w:tab w:val="clear" w:pos="1565"/>
          <w:tab w:val="clear" w:pos="1996"/>
          <w:tab w:val="clear" w:pos="2211"/>
          <w:tab w:val="clear" w:pos="2427"/>
          <w:tab w:val="left" w:pos="1960"/>
        </w:tabs>
        <w:rPr>
          <w:rStyle w:val="longtext1"/>
          <w:color w:val="000000"/>
          <w:sz w:val="21"/>
          <w:szCs w:val="21"/>
          <w:shd w:val="clear" w:color="auto" w:fill="FFFFFF"/>
        </w:rPr>
      </w:pPr>
      <w:r>
        <w:rPr>
          <w:rStyle w:val="longtext1"/>
          <w:sz w:val="21"/>
          <w:szCs w:val="21"/>
          <w:shd w:val="clear" w:color="auto" w:fill="FFFFFF"/>
        </w:rPr>
        <w:t>到</w:t>
      </w:r>
      <w:r>
        <w:rPr>
          <w:rStyle w:val="longtext1"/>
          <w:sz w:val="21"/>
          <w:szCs w:val="21"/>
          <w:shd w:val="clear" w:color="auto" w:fill="FFFFFF"/>
        </w:rPr>
        <w:t>2010</w:t>
      </w:r>
      <w:r>
        <w:rPr>
          <w:rStyle w:val="longtext1"/>
          <w:sz w:val="21"/>
          <w:szCs w:val="21"/>
          <w:shd w:val="clear" w:color="auto" w:fill="FFFFFF"/>
        </w:rPr>
        <w:t>年，将劳动适龄人口增长率降至</w:t>
      </w:r>
      <w:r>
        <w:rPr>
          <w:rStyle w:val="longtext1"/>
          <w:sz w:val="21"/>
          <w:szCs w:val="21"/>
          <w:shd w:val="clear" w:color="auto" w:fill="FFFFFF"/>
        </w:rPr>
        <w:t>2.75</w:t>
      </w:r>
      <w:r>
        <w:rPr>
          <w:rStyle w:val="longtext1"/>
          <w:color w:val="000000"/>
          <w:sz w:val="21"/>
          <w:szCs w:val="21"/>
          <w:shd w:val="clear" w:color="auto" w:fill="FFFFFF"/>
        </w:rPr>
        <w:t>%</w:t>
      </w:r>
      <w:r>
        <w:rPr>
          <w:rStyle w:val="longtext1"/>
          <w:sz w:val="21"/>
          <w:szCs w:val="21"/>
          <w:shd w:val="clear" w:color="auto" w:fill="FFFFFF"/>
        </w:rPr>
        <w:t>。</w:t>
      </w:r>
    </w:p>
    <w:p w:rsidR="004252BE" w:rsidRDefault="004252BE" w:rsidP="0067365C">
      <w:pPr>
        <w:pStyle w:val="SingleTxtGC"/>
        <w:numPr>
          <w:ilvl w:val="0"/>
          <w:numId w:val="12"/>
        </w:numPr>
        <w:tabs>
          <w:tab w:val="clear" w:pos="431"/>
          <w:tab w:val="clear" w:pos="1134"/>
          <w:tab w:val="clear" w:pos="1565"/>
          <w:tab w:val="clear" w:pos="1996"/>
          <w:tab w:val="clear" w:pos="2211"/>
          <w:tab w:val="clear" w:pos="2427"/>
          <w:tab w:val="left" w:pos="1960"/>
        </w:tabs>
        <w:rPr>
          <w:rStyle w:val="longtext1"/>
          <w:color w:val="000000"/>
          <w:sz w:val="21"/>
          <w:szCs w:val="21"/>
          <w:shd w:val="clear" w:color="auto" w:fill="FFFFFF"/>
        </w:rPr>
      </w:pPr>
      <w:r>
        <w:rPr>
          <w:rStyle w:val="longtext1"/>
          <w:color w:val="000000"/>
          <w:sz w:val="21"/>
          <w:szCs w:val="21"/>
          <w:shd w:val="clear" w:color="auto" w:fill="FFFFFF"/>
        </w:rPr>
        <w:t>在</w:t>
      </w:r>
      <w:r>
        <w:rPr>
          <w:rStyle w:val="longtext1"/>
          <w:sz w:val="21"/>
          <w:szCs w:val="21"/>
          <w:shd w:val="clear" w:color="auto" w:fill="FFFFFF"/>
        </w:rPr>
        <w:t>今后</w:t>
      </w:r>
      <w:r>
        <w:rPr>
          <w:rStyle w:val="longtext1"/>
          <w:sz w:val="21"/>
          <w:szCs w:val="21"/>
          <w:shd w:val="clear" w:color="auto" w:fill="FFFFFF"/>
        </w:rPr>
        <w:t>5</w:t>
      </w:r>
      <w:r>
        <w:rPr>
          <w:rStyle w:val="longtext1"/>
          <w:sz w:val="21"/>
          <w:szCs w:val="21"/>
          <w:shd w:val="clear" w:color="auto" w:fill="FFFFFF"/>
        </w:rPr>
        <w:t>年中，国家创造就业的经济能力每年约</w:t>
      </w:r>
      <w:r>
        <w:rPr>
          <w:rStyle w:val="longtext1"/>
          <w:color w:val="000000"/>
          <w:sz w:val="21"/>
          <w:szCs w:val="21"/>
          <w:shd w:val="clear" w:color="auto" w:fill="FFFFFF"/>
        </w:rPr>
        <w:t>增长</w:t>
      </w:r>
      <w:r>
        <w:rPr>
          <w:rStyle w:val="longtext1"/>
          <w:sz w:val="21"/>
          <w:szCs w:val="21"/>
          <w:shd w:val="clear" w:color="auto" w:fill="FFFFFF"/>
        </w:rPr>
        <w:t>4.1</w:t>
      </w:r>
      <w:r>
        <w:rPr>
          <w:rStyle w:val="longtext1"/>
          <w:color w:val="000000"/>
          <w:sz w:val="21"/>
          <w:szCs w:val="21"/>
          <w:shd w:val="clear" w:color="auto" w:fill="FFFFFF"/>
        </w:rPr>
        <w:t>%</w:t>
      </w:r>
      <w:r>
        <w:rPr>
          <w:rStyle w:val="longtext1"/>
          <w:color w:val="000000"/>
          <w:sz w:val="21"/>
          <w:szCs w:val="21"/>
          <w:shd w:val="clear" w:color="auto" w:fill="FFFFFF"/>
        </w:rPr>
        <w:t>。</w:t>
      </w:r>
    </w:p>
    <w:p w:rsidR="004252BE" w:rsidRDefault="004252BE" w:rsidP="0067365C">
      <w:pPr>
        <w:pStyle w:val="SingleTxtGC"/>
        <w:numPr>
          <w:ilvl w:val="0"/>
          <w:numId w:val="12"/>
        </w:numPr>
        <w:tabs>
          <w:tab w:val="clear" w:pos="431"/>
          <w:tab w:val="clear" w:pos="1134"/>
          <w:tab w:val="clear" w:pos="1565"/>
          <w:tab w:val="clear" w:pos="1996"/>
          <w:tab w:val="clear" w:pos="2211"/>
          <w:tab w:val="clear" w:pos="2427"/>
          <w:tab w:val="left" w:pos="1960"/>
        </w:tabs>
        <w:rPr>
          <w:rStyle w:val="longtext1"/>
          <w:color w:val="000000"/>
          <w:sz w:val="21"/>
          <w:szCs w:val="21"/>
          <w:shd w:val="clear" w:color="auto" w:fill="FFFFFF"/>
        </w:rPr>
      </w:pPr>
      <w:r>
        <w:rPr>
          <w:rStyle w:val="longtext1"/>
          <w:sz w:val="21"/>
          <w:szCs w:val="21"/>
        </w:rPr>
        <w:t>到</w:t>
      </w:r>
      <w:r>
        <w:rPr>
          <w:rStyle w:val="longtext1"/>
          <w:sz w:val="21"/>
          <w:szCs w:val="21"/>
        </w:rPr>
        <w:t>2010</w:t>
      </w:r>
      <w:r>
        <w:rPr>
          <w:rStyle w:val="longtext1"/>
          <w:sz w:val="21"/>
          <w:szCs w:val="21"/>
        </w:rPr>
        <w:t>年底，将</w:t>
      </w:r>
      <w:r w:rsidRPr="00C5333E">
        <w:rPr>
          <w:rStyle w:val="longtext1"/>
          <w:sz w:val="21"/>
          <w:szCs w:val="21"/>
          <w:shd w:val="clear" w:color="auto" w:fill="FFFFFF"/>
        </w:rPr>
        <w:t>失业率</w:t>
      </w:r>
      <w:r>
        <w:rPr>
          <w:rStyle w:val="longtext1"/>
          <w:sz w:val="21"/>
          <w:szCs w:val="21"/>
        </w:rPr>
        <w:t>降至</w:t>
      </w:r>
      <w:r>
        <w:rPr>
          <w:rStyle w:val="longtext1"/>
          <w:sz w:val="21"/>
          <w:szCs w:val="21"/>
        </w:rPr>
        <w:t>12</w:t>
      </w:r>
      <w:r>
        <w:rPr>
          <w:rStyle w:val="longtext1"/>
          <w:color w:val="000000"/>
          <w:sz w:val="21"/>
          <w:szCs w:val="21"/>
          <w:shd w:val="clear" w:color="auto" w:fill="FFFFFF"/>
        </w:rPr>
        <w:t>%</w:t>
      </w:r>
      <w:r>
        <w:rPr>
          <w:rStyle w:val="longtext1"/>
          <w:sz w:val="21"/>
          <w:szCs w:val="21"/>
        </w:rPr>
        <w:t>。</w:t>
      </w:r>
    </w:p>
    <w:p w:rsidR="004252BE" w:rsidRDefault="004252BE">
      <w:pPr>
        <w:pStyle w:val="SingleTxtGC"/>
      </w:pPr>
      <w:r>
        <w:t>44.</w:t>
      </w:r>
      <w:r>
        <w:tab/>
      </w:r>
      <w:r>
        <w:t>为了向所有公民提供合适和平等的就业机会，计划包涵了若干政策和措施，如下所述：</w:t>
      </w:r>
    </w:p>
    <w:p w:rsidR="004252BE" w:rsidRDefault="004252BE">
      <w:pPr>
        <w:pStyle w:val="Bullet1GC"/>
      </w:pPr>
      <w:r>
        <w:rPr>
          <w:rStyle w:val="shorttext1"/>
          <w:color w:val="000000"/>
          <w:sz w:val="21"/>
          <w:szCs w:val="21"/>
        </w:rPr>
        <w:t>在旨在增加就业、消除贫困及使劳动力供应与需求相适应的就业战略范围内，</w:t>
      </w:r>
      <w:r>
        <w:t>增强</w:t>
      </w:r>
      <w:r>
        <w:rPr>
          <w:rStyle w:val="shorttext1"/>
          <w:color w:val="000000"/>
          <w:sz w:val="21"/>
          <w:szCs w:val="21"/>
        </w:rPr>
        <w:t>负责劳动力供求分析和采取适当政策和措施的部委的能力。</w:t>
      </w:r>
    </w:p>
    <w:p w:rsidR="004252BE" w:rsidRDefault="004252BE">
      <w:pPr>
        <w:pStyle w:val="Bullet1GC"/>
      </w:pPr>
      <w:r>
        <w:rPr>
          <w:rStyle w:val="shorttext1"/>
          <w:color w:val="000000"/>
          <w:sz w:val="21"/>
          <w:szCs w:val="21"/>
        </w:rPr>
        <w:t>采取必要措施，为该战略中所包括的大型和中型方案和项目提供合适的投资环境。</w:t>
      </w:r>
    </w:p>
    <w:p w:rsidR="004252BE" w:rsidRDefault="004252BE">
      <w:pPr>
        <w:pStyle w:val="Bullet1GC"/>
      </w:pPr>
      <w:r>
        <w:rPr>
          <w:rStyle w:val="shorttext1"/>
          <w:color w:val="000000"/>
          <w:sz w:val="21"/>
          <w:szCs w:val="21"/>
        </w:rPr>
        <w:t>在向中型和小型企业提供贷款和资金的同时，鼓励在劳动密集型活动和年轻人和毕业生、特别是技术教育或有职业培训背景的毕业生经营的企业中投资。</w:t>
      </w:r>
    </w:p>
    <w:p w:rsidR="004252BE" w:rsidRDefault="004252BE">
      <w:pPr>
        <w:pStyle w:val="Bullet1GC"/>
      </w:pPr>
      <w:r>
        <w:rPr>
          <w:rStyle w:val="shorttext1"/>
          <w:color w:val="000000"/>
          <w:sz w:val="21"/>
          <w:szCs w:val="21"/>
          <w:shd w:val="clear" w:color="auto" w:fill="FFFFFF"/>
        </w:rPr>
        <w:t>增加妇女在生产性经济活动中的参与。</w:t>
      </w:r>
    </w:p>
    <w:p w:rsidR="004252BE" w:rsidRDefault="004252BE">
      <w:pPr>
        <w:pStyle w:val="Bullet1GC"/>
      </w:pPr>
      <w:r>
        <w:rPr>
          <w:rStyle w:val="shorttext1"/>
          <w:color w:val="000000"/>
          <w:sz w:val="21"/>
          <w:szCs w:val="21"/>
        </w:rPr>
        <w:t>发展关于工作、就业条件及职业卫生和安全标准的立法和法律；完善执行劳动合同和解决冲突的机制；以及扩大社会保险体制。</w:t>
      </w:r>
    </w:p>
    <w:p w:rsidR="004252BE" w:rsidRDefault="004252BE">
      <w:pPr>
        <w:pStyle w:val="Bullet1GC"/>
      </w:pPr>
      <w:r>
        <w:rPr>
          <w:rStyle w:val="shorttext1"/>
          <w:color w:val="000000"/>
          <w:sz w:val="21"/>
          <w:szCs w:val="21"/>
        </w:rPr>
        <w:t>增加和提高公众对工作场所行为和道德标准及履行合同重要性的认识。</w:t>
      </w:r>
    </w:p>
    <w:p w:rsidR="004252BE" w:rsidRDefault="004252BE">
      <w:pPr>
        <w:pStyle w:val="Bullet1GC"/>
      </w:pPr>
      <w:r>
        <w:rPr>
          <w:rStyle w:val="shorttext1"/>
          <w:color w:val="000000"/>
          <w:sz w:val="21"/>
          <w:szCs w:val="21"/>
        </w:rPr>
        <w:t>更新教育和培训课程，与教育和培训机构合作，确保它们的产品适合当地和外国劳动力市场的需求。</w:t>
      </w:r>
    </w:p>
    <w:p w:rsidR="004252BE" w:rsidRDefault="004252BE">
      <w:pPr>
        <w:pStyle w:val="Bullet1GC"/>
      </w:pPr>
      <w:r>
        <w:rPr>
          <w:rStyle w:val="shorttext1"/>
          <w:color w:val="000000"/>
          <w:sz w:val="21"/>
          <w:szCs w:val="21"/>
        </w:rPr>
        <w:t>在国际技术合作协定框架之内，支持专业培训中心，以罕见的专业领域为扩大重点。</w:t>
      </w:r>
    </w:p>
    <w:p w:rsidR="004252BE" w:rsidRDefault="004252BE">
      <w:pPr>
        <w:pStyle w:val="Bullet1GC"/>
      </w:pPr>
      <w:r>
        <w:t>让</w:t>
      </w:r>
      <w:r>
        <w:rPr>
          <w:rStyle w:val="shorttext1"/>
          <w:color w:val="000000"/>
          <w:sz w:val="21"/>
          <w:szCs w:val="21"/>
        </w:rPr>
        <w:t>社会伙伴参与教育和培训方案和课程的设计，以实现进一步发展，以教授英语、电脑技能及信息系统等这些人力资源开发的关键为重点。</w:t>
      </w:r>
    </w:p>
    <w:p w:rsidR="004252BE" w:rsidRDefault="004252BE">
      <w:pPr>
        <w:pStyle w:val="Bullet1GC"/>
      </w:pPr>
      <w:r>
        <w:rPr>
          <w:rStyle w:val="shorttext1"/>
          <w:color w:val="000000"/>
          <w:sz w:val="21"/>
          <w:szCs w:val="21"/>
        </w:rPr>
        <w:t>关注和扩大工人和求职者的培训和再培训计划。</w:t>
      </w:r>
    </w:p>
    <w:p w:rsidR="004252BE" w:rsidRDefault="004252BE">
      <w:pPr>
        <w:pStyle w:val="Bullet1GC"/>
      </w:pPr>
      <w:r>
        <w:rPr>
          <w:rStyle w:val="shorttext1"/>
          <w:color w:val="000000"/>
          <w:sz w:val="21"/>
          <w:szCs w:val="21"/>
        </w:rPr>
        <w:t>对失业的不同形式和类型进行研究和实地调研，确定失业原因、对社会经济的影响及解决问题的方法和手段。</w:t>
      </w:r>
    </w:p>
    <w:p w:rsidR="004252BE" w:rsidRDefault="004252BE">
      <w:pPr>
        <w:pStyle w:val="Bullet1GC"/>
      </w:pPr>
      <w:r>
        <w:rPr>
          <w:rStyle w:val="shorttext1"/>
          <w:color w:val="000000"/>
          <w:sz w:val="21"/>
          <w:szCs w:val="21"/>
        </w:rPr>
        <w:t>继续与邻国联系，以促进合格工人就业。</w:t>
      </w:r>
    </w:p>
    <w:p w:rsidR="004252BE" w:rsidRDefault="004252BE">
      <w:pPr>
        <w:pStyle w:val="Bullet1GC"/>
      </w:pPr>
      <w:r>
        <w:t>在</w:t>
      </w:r>
      <w:r>
        <w:rPr>
          <w:rStyle w:val="shorttext1"/>
          <w:color w:val="000000"/>
          <w:sz w:val="21"/>
          <w:szCs w:val="21"/>
        </w:rPr>
        <w:t>没有就业局的省份创建就业局。</w:t>
      </w:r>
    </w:p>
    <w:p w:rsidR="004252BE" w:rsidRDefault="004252BE">
      <w:pPr>
        <w:pStyle w:val="Bullet1GC"/>
      </w:pPr>
      <w:r>
        <w:rPr>
          <w:rStyle w:val="shorttext1"/>
          <w:color w:val="000000"/>
          <w:sz w:val="21"/>
          <w:szCs w:val="21"/>
        </w:rPr>
        <w:t>发展就业局，建设它们的机构和管理能力，与私营部门进行更密切的合作，以促进就业。</w:t>
      </w:r>
    </w:p>
    <w:p w:rsidR="004252BE" w:rsidRDefault="004252BE">
      <w:pPr>
        <w:pStyle w:val="Bullet1GC"/>
      </w:pPr>
      <w:r>
        <w:rPr>
          <w:rStyle w:val="shorttext1"/>
          <w:color w:val="000000"/>
          <w:sz w:val="21"/>
          <w:szCs w:val="21"/>
        </w:rPr>
        <w:t>修改最低工资，使之与一个体面的生活所需的最低数量相适应。</w:t>
      </w:r>
    </w:p>
    <w:p w:rsidR="004252BE" w:rsidRDefault="004252BE">
      <w:pPr>
        <w:pStyle w:val="Bullet1GC"/>
      </w:pPr>
      <w:r>
        <w:rPr>
          <w:rStyle w:val="shorttext1"/>
          <w:color w:val="000000"/>
          <w:sz w:val="21"/>
          <w:szCs w:val="21"/>
        </w:rPr>
        <w:t>继续将不受监管的部门包括在官方活动中，增加大型私人企业和机构的数目，提高它们根据区域和国际规范和标准实施项目和合同的能力。</w:t>
      </w:r>
    </w:p>
    <w:p w:rsidR="004252BE" w:rsidRDefault="004252BE">
      <w:pPr>
        <w:pStyle w:val="Bullet1GC"/>
      </w:pPr>
      <w:r>
        <w:rPr>
          <w:rStyle w:val="shorttext1"/>
          <w:color w:val="000000"/>
          <w:sz w:val="21"/>
          <w:szCs w:val="21"/>
        </w:rPr>
        <w:t>加倍努力实现公务员制度现代化，提高其效率和生产力；让公共管理部门更加密切地参与改进业绩数字；创造一种有助于产生投资和就业的良好管理制度。</w:t>
      </w:r>
    </w:p>
    <w:p w:rsidR="004252BE" w:rsidRDefault="004252BE">
      <w:pPr>
        <w:pStyle w:val="H23GC"/>
      </w:pPr>
      <w:r>
        <w:tab/>
      </w:r>
      <w:r>
        <w:tab/>
      </w:r>
      <w:r>
        <w:t>失业</w:t>
      </w:r>
    </w:p>
    <w:p w:rsidR="004252BE" w:rsidRDefault="004252BE">
      <w:pPr>
        <w:pStyle w:val="SingleTxtGC"/>
        <w:rPr>
          <w:sz w:val="28"/>
          <w:szCs w:val="28"/>
        </w:rPr>
      </w:pPr>
      <w:r>
        <w:t>45.</w:t>
      </w:r>
      <w:r>
        <w:tab/>
      </w:r>
      <w:r>
        <w:t>失业率略有上升，从</w:t>
      </w:r>
      <w:r>
        <w:t>2005</w:t>
      </w:r>
      <w:r>
        <w:t>年的</w:t>
      </w:r>
      <w:r>
        <w:t>16.3%</w:t>
      </w:r>
      <w:r>
        <w:t>升至</w:t>
      </w:r>
      <w:r>
        <w:t>2006</w:t>
      </w:r>
      <w:r>
        <w:t>年的</w:t>
      </w:r>
      <w:r>
        <w:t>16.4%</w:t>
      </w:r>
      <w:r>
        <w:t>：</w:t>
      </w:r>
      <w:r>
        <w:t>2006</w:t>
      </w:r>
      <w:r>
        <w:t>年，</w:t>
      </w:r>
      <w:r>
        <w:t>753</w:t>
      </w:r>
      <w:r>
        <w:rPr>
          <w:rFonts w:hint="eastAsia"/>
        </w:rPr>
        <w:t xml:space="preserve"> </w:t>
      </w:r>
      <w:r>
        <w:t>000</w:t>
      </w:r>
      <w:r>
        <w:t>人失业，相比</w:t>
      </w:r>
      <w:r>
        <w:t>2005</w:t>
      </w:r>
      <w:r>
        <w:t>年</w:t>
      </w:r>
      <w:r>
        <w:t>721 000</w:t>
      </w:r>
      <w:r>
        <w:t>人失业。</w:t>
      </w:r>
      <w:r>
        <w:t>2007</w:t>
      </w:r>
      <w:r>
        <w:t>年，失业率升至</w:t>
      </w:r>
      <w:r>
        <w:t>16.5%</w:t>
      </w:r>
      <w:r>
        <w:rPr>
          <w:rStyle w:val="shorttext1"/>
          <w:rFonts w:hint="eastAsia"/>
          <w:color w:val="000000"/>
          <w:spacing w:val="-50"/>
          <w:sz w:val="21"/>
          <w:szCs w:val="21"/>
        </w:rPr>
        <w:t>―</w:t>
      </w:r>
      <w:r>
        <w:rPr>
          <w:rStyle w:val="shorttext1"/>
          <w:rFonts w:hint="eastAsia"/>
          <w:color w:val="000000"/>
          <w:sz w:val="21"/>
          <w:szCs w:val="21"/>
        </w:rPr>
        <w:t>―</w:t>
      </w:r>
      <w:r>
        <w:t>平均年增长率为</w:t>
      </w:r>
      <w:r>
        <w:t>4.4%</w:t>
      </w:r>
      <w:r>
        <w:t>。失业主要集中于青年人；男性失业率约为</w:t>
      </w:r>
      <w:r>
        <w:t>12%</w:t>
      </w:r>
      <w:r>
        <w:t>，女性失业率约为</w:t>
      </w:r>
      <w:r>
        <w:t>46.3%</w:t>
      </w:r>
      <w:r>
        <w:t>。根据</w:t>
      </w:r>
      <w:r>
        <w:t>2003</w:t>
      </w:r>
      <w:r>
        <w:t>年进行的劳动力需求调查，这个数字注定要上升，因为预定约有</w:t>
      </w:r>
      <w:r>
        <w:t>188 000</w:t>
      </w:r>
      <w:r>
        <w:t>名青少年毕业，而经济只能提供</w:t>
      </w:r>
      <w:r>
        <w:t>16 000</w:t>
      </w:r>
      <w:r>
        <w:t>个就业岗位。鉴于其社会经济影响，失业问题仍将是发展进程的严重挑战。</w:t>
      </w:r>
    </w:p>
    <w:p w:rsidR="004252BE" w:rsidRDefault="004252BE">
      <w:pPr>
        <w:pStyle w:val="H23GC"/>
      </w:pPr>
      <w:r>
        <w:tab/>
      </w:r>
      <w:r>
        <w:tab/>
      </w:r>
      <w:r>
        <w:t>消除失业的政策和程序</w:t>
      </w:r>
    </w:p>
    <w:p w:rsidR="004252BE" w:rsidRDefault="004252BE">
      <w:pPr>
        <w:pStyle w:val="SingleTxtGC"/>
      </w:pPr>
      <w:r>
        <w:t>46.</w:t>
      </w:r>
      <w:r>
        <w:tab/>
      </w:r>
      <w:r>
        <w:t>在处理失业问题上，政府最近通过社会事务和劳动部已采取了减少失业的措施。采取的主要措施如下：</w:t>
      </w:r>
    </w:p>
    <w:p w:rsidR="004252BE" w:rsidRDefault="004252BE">
      <w:pPr>
        <w:pStyle w:val="Bullet1GC"/>
      </w:pPr>
      <w:r>
        <w:rPr>
          <w:rStyle w:val="shorttext1"/>
          <w:color w:val="000000"/>
          <w:sz w:val="21"/>
          <w:szCs w:val="21"/>
        </w:rPr>
        <w:t>与国际劳工组织和社会伙伴合作制定了国家就业战略，确定了减少失业的方式和手段。</w:t>
      </w:r>
    </w:p>
    <w:p w:rsidR="004252BE" w:rsidRDefault="004252BE">
      <w:pPr>
        <w:pStyle w:val="Bullet1GC"/>
      </w:pPr>
      <w:r>
        <w:rPr>
          <w:rStyle w:val="shorttext1"/>
          <w:color w:val="000000"/>
          <w:sz w:val="21"/>
          <w:szCs w:val="21"/>
        </w:rPr>
        <w:t>目前正在制定了一项国家人力资源开发战略。</w:t>
      </w:r>
    </w:p>
    <w:p w:rsidR="004252BE" w:rsidRDefault="004252BE">
      <w:pPr>
        <w:pStyle w:val="Bullet1GC"/>
      </w:pPr>
      <w:r>
        <w:t>已经实施了</w:t>
      </w:r>
      <w:r>
        <w:rPr>
          <w:rStyle w:val="shorttext1"/>
          <w:color w:val="000000"/>
          <w:sz w:val="21"/>
          <w:szCs w:val="21"/>
        </w:rPr>
        <w:t>一个关于发展劳动力市场信息系统的特别计划，就业局获得了能力建设协助。</w:t>
      </w:r>
    </w:p>
    <w:p w:rsidR="004252BE" w:rsidRDefault="004252BE">
      <w:pPr>
        <w:pStyle w:val="Bullet1GC"/>
      </w:pPr>
      <w:r>
        <w:rPr>
          <w:rStyle w:val="shorttext1"/>
          <w:color w:val="000000"/>
          <w:sz w:val="21"/>
          <w:szCs w:val="21"/>
        </w:rPr>
        <w:t>为了让私营部门更充分地参与减少失业的努力，取消了对国内和国外市场设立私人就业机构的限制。</w:t>
      </w:r>
    </w:p>
    <w:p w:rsidR="004252BE" w:rsidRDefault="004252BE">
      <w:pPr>
        <w:pStyle w:val="Bullet1GC"/>
      </w:pPr>
      <w:r>
        <w:rPr>
          <w:rStyle w:val="HMG"/>
          <w:color w:val="000000"/>
          <w:szCs w:val="21"/>
        </w:rPr>
        <w:t>经</w:t>
      </w:r>
      <w:r>
        <w:rPr>
          <w:rStyle w:val="shorttext1"/>
          <w:color w:val="000000"/>
          <w:sz w:val="21"/>
          <w:szCs w:val="21"/>
        </w:rPr>
        <w:t>与雇主和工会协商，在国际劳工组织协助下，</w:t>
      </w:r>
      <w:r>
        <w:rPr>
          <w:rStyle w:val="HMG"/>
          <w:color w:val="000000"/>
          <w:szCs w:val="21"/>
        </w:rPr>
        <w:t>对《</w:t>
      </w:r>
      <w:r>
        <w:rPr>
          <w:rStyle w:val="shorttext1"/>
          <w:color w:val="000000"/>
          <w:sz w:val="21"/>
          <w:szCs w:val="21"/>
        </w:rPr>
        <w:t>劳动法</w:t>
      </w:r>
      <w:r>
        <w:rPr>
          <w:rStyle w:val="HMG"/>
          <w:color w:val="000000"/>
          <w:szCs w:val="21"/>
        </w:rPr>
        <w:t>》</w:t>
      </w:r>
      <w:r>
        <w:rPr>
          <w:rStyle w:val="shorttext1"/>
          <w:color w:val="000000"/>
          <w:sz w:val="21"/>
          <w:szCs w:val="21"/>
        </w:rPr>
        <w:t>进行了修订；文本尚待定稿。</w:t>
      </w:r>
    </w:p>
    <w:p w:rsidR="004252BE" w:rsidRDefault="004252BE">
      <w:pPr>
        <w:pStyle w:val="H23GC"/>
      </w:pPr>
      <w:r>
        <w:tab/>
      </w:r>
      <w:r>
        <w:tab/>
      </w:r>
      <w:r>
        <w:t>童工</w:t>
      </w:r>
    </w:p>
    <w:p w:rsidR="004252BE" w:rsidRDefault="004252BE">
      <w:pPr>
        <w:pStyle w:val="SingleTxtGC"/>
        <w:rPr>
          <w:rFonts w:hint="eastAsia"/>
        </w:rPr>
      </w:pPr>
      <w:r>
        <w:t>47.</w:t>
      </w:r>
      <w:r>
        <w:tab/>
      </w:r>
      <w:r>
        <w:t>据中央统计组织基于</w:t>
      </w:r>
      <w:r>
        <w:t>2004</w:t>
      </w:r>
      <w:r>
        <w:t>年人口普查结果产生的数字，在</w:t>
      </w:r>
      <w:r>
        <w:t>2004</w:t>
      </w:r>
      <w:r>
        <w:t>年，有</w:t>
      </w:r>
      <w:r>
        <w:t>890</w:t>
      </w:r>
      <w:r>
        <w:t>万不满</w:t>
      </w:r>
      <w:r>
        <w:t>15</w:t>
      </w:r>
      <w:r>
        <w:t>岁的儿童，相比在</w:t>
      </w:r>
      <w:r>
        <w:t>1994</w:t>
      </w:r>
      <w:r>
        <w:t>年有</w:t>
      </w:r>
      <w:r>
        <w:t>730</w:t>
      </w:r>
      <w:r>
        <w:t>万</w:t>
      </w:r>
      <w:r>
        <w:rPr>
          <w:rFonts w:hint="eastAsia"/>
          <w:spacing w:val="-50"/>
        </w:rPr>
        <w:t>―</w:t>
      </w:r>
      <w:r>
        <w:rPr>
          <w:rFonts w:hint="eastAsia"/>
        </w:rPr>
        <w:t>―</w:t>
      </w:r>
      <w:r>
        <w:t>增加了</w:t>
      </w:r>
      <w:r>
        <w:t>150</w:t>
      </w:r>
      <w:r>
        <w:t>万，平均年增长率为</w:t>
      </w:r>
      <w:r>
        <w:t>2%</w:t>
      </w:r>
      <w:r>
        <w:t>。其中</w:t>
      </w:r>
      <w:r>
        <w:t>51.7%</w:t>
      </w:r>
      <w:r>
        <w:t>为男孩，</w:t>
      </w:r>
      <w:r>
        <w:t>48.3%</w:t>
      </w:r>
      <w:r>
        <w:t>为女孩。据社会事务和劳动部计算，在劳动力市场中的儿童总数中，约</w:t>
      </w:r>
      <w:r>
        <w:t>51.6%</w:t>
      </w:r>
      <w:r>
        <w:t>为女性。考虑到规范也门妇女生活的限制性习俗和传统，这是一个大数字。</w:t>
      </w:r>
    </w:p>
    <w:p w:rsidR="004252BE" w:rsidRDefault="004252BE">
      <w:pPr>
        <w:pStyle w:val="SingleTxtGC"/>
      </w:pPr>
      <w:r>
        <w:t>48.</w:t>
      </w:r>
      <w:r>
        <w:tab/>
      </w:r>
      <w:r>
        <w:t>据中央统计组织的报告，在</w:t>
      </w:r>
      <w:r>
        <w:t>1999</w:t>
      </w:r>
      <w:r>
        <w:t>年，有</w:t>
      </w:r>
      <w:r>
        <w:t>326 608</w:t>
      </w:r>
      <w:r>
        <w:t>名儿童就业，占劳动人口的</w:t>
      </w:r>
      <w:r>
        <w:t>9.1%</w:t>
      </w:r>
      <w:r>
        <w:t>。社会事务和劳工部最近发布的</w:t>
      </w:r>
      <w:r>
        <w:t>2001-2005</w:t>
      </w:r>
      <w:r>
        <w:t>年数字显示，有</w:t>
      </w:r>
      <w:r>
        <w:t>421 000</w:t>
      </w:r>
      <w:r>
        <w:t>名儿童就业。</w:t>
      </w:r>
      <w:r>
        <w:t>2004</w:t>
      </w:r>
      <w:r>
        <w:t>年发表的关于人力资源开发的一份报告指出，在</w:t>
      </w:r>
      <w:r>
        <w:t>2004</w:t>
      </w:r>
      <w:r>
        <w:t>年，约有</w:t>
      </w:r>
      <w:r>
        <w:t>493</w:t>
      </w:r>
      <w:r>
        <w:rPr>
          <w:rFonts w:hint="eastAsia"/>
        </w:rPr>
        <w:t xml:space="preserve"> </w:t>
      </w:r>
      <w:r>
        <w:t xml:space="preserve">000 </w:t>
      </w:r>
      <w:r>
        <w:t>名</w:t>
      </w:r>
      <w:r>
        <w:t>10</w:t>
      </w:r>
      <w:r>
        <w:t>至</w:t>
      </w:r>
      <w:r>
        <w:t>14</w:t>
      </w:r>
      <w:r>
        <w:t>岁的儿童在工作，相比</w:t>
      </w:r>
      <w:r>
        <w:t>1994</w:t>
      </w:r>
      <w:r>
        <w:t>年的数字约为</w:t>
      </w:r>
      <w:r>
        <w:t>240 000</w:t>
      </w:r>
      <w:r>
        <w:t>名。</w:t>
      </w:r>
    </w:p>
    <w:p w:rsidR="004252BE" w:rsidRDefault="004252BE">
      <w:pPr>
        <w:pStyle w:val="SingleTxtGC"/>
      </w:pPr>
      <w:r>
        <w:t>49.</w:t>
      </w:r>
      <w:r>
        <w:tab/>
      </w:r>
      <w:r>
        <w:t>也门贸易工会总联合会进行的一项研究显示，超过</w:t>
      </w:r>
      <w:r>
        <w:t>90%</w:t>
      </w:r>
      <w:r>
        <w:t>的童工是在农村地区被雇用的。大多数童工</w:t>
      </w:r>
      <w:r>
        <w:t>(92%)</w:t>
      </w:r>
      <w:r>
        <w:t>受雇于农业部门和相关职业，而</w:t>
      </w:r>
      <w:r>
        <w:t>5%</w:t>
      </w:r>
      <w:r>
        <w:t>从事一般服务、商店或流动销售工作。约</w:t>
      </w:r>
      <w:r>
        <w:t>91%</w:t>
      </w:r>
      <w:r>
        <w:t>的儿童为家庭工作，没有任何报酬，而</w:t>
      </w:r>
      <w:r>
        <w:t>8%</w:t>
      </w:r>
      <w:r>
        <w:t>或为自己工作或得到现金或实物支付。孩子外出工作有许多不同的原因，其中包括：帮助家庭</w:t>
      </w:r>
      <w:r>
        <w:t>(71%)</w:t>
      </w:r>
      <w:r>
        <w:t>；因为家庭贫困、父亲失业或养家糊口的人去世</w:t>
      </w:r>
      <w:r>
        <w:t>(15.3%)</w:t>
      </w:r>
      <w:r>
        <w:t>；因为他们没有入学、不想去上学或在学业上失败</w:t>
      </w:r>
      <w:r>
        <w:t>(10.4%)</w:t>
      </w:r>
      <w:r>
        <w:t>；最后，因为他们希望工作</w:t>
      </w:r>
      <w:r>
        <w:t>(3.3%)</w:t>
      </w:r>
      <w:r>
        <w:t>。</w:t>
      </w:r>
    </w:p>
    <w:p w:rsidR="004252BE" w:rsidRDefault="004252BE">
      <w:pPr>
        <w:pStyle w:val="H23GC"/>
      </w:pPr>
      <w:r>
        <w:tab/>
      </w:r>
      <w:r>
        <w:tab/>
      </w:r>
      <w:r>
        <w:t>遏制童工的政策和程序</w:t>
      </w:r>
    </w:p>
    <w:p w:rsidR="004252BE" w:rsidRDefault="004252BE">
      <w:pPr>
        <w:pStyle w:val="SingleTxtGC"/>
        <w:rPr>
          <w:sz w:val="28"/>
          <w:szCs w:val="28"/>
        </w:rPr>
      </w:pPr>
      <w:r>
        <w:t>50.</w:t>
      </w:r>
      <w:r>
        <w:tab/>
      </w:r>
      <w:r>
        <w:t>目前正在开展遏制童工的运动。政府在这方面已经通过了若干政策和措施，最重要的如下：</w:t>
      </w:r>
    </w:p>
    <w:p w:rsidR="004252BE" w:rsidRDefault="004252BE">
      <w:pPr>
        <w:pStyle w:val="Bullet1GC"/>
      </w:pPr>
      <w:r>
        <w:rPr>
          <w:rStyle w:val="mediumtext1"/>
          <w:color w:val="000000"/>
          <w:sz w:val="21"/>
          <w:szCs w:val="21"/>
        </w:rPr>
        <w:t>已经批准了国际</w:t>
      </w:r>
      <w:r>
        <w:rPr>
          <w:rStyle w:val="mediumtext1"/>
          <w:color w:val="000000"/>
          <w:sz w:val="21"/>
          <w:szCs w:val="21"/>
          <w:shd w:val="clear" w:color="auto" w:fill="FFFFFF"/>
        </w:rPr>
        <w:t>劳工组织关于童工的主要公约，即国际劳工组织</w:t>
      </w:r>
      <w:r>
        <w:rPr>
          <w:rStyle w:val="mediumtext1"/>
          <w:color w:val="000000"/>
          <w:sz w:val="21"/>
          <w:szCs w:val="21"/>
          <w:shd w:val="clear" w:color="auto" w:fill="FFFFFF"/>
        </w:rPr>
        <w:t>1999</w:t>
      </w:r>
      <w:r>
        <w:rPr>
          <w:rStyle w:val="mediumtext1"/>
          <w:color w:val="000000"/>
          <w:sz w:val="21"/>
          <w:szCs w:val="21"/>
          <w:shd w:val="clear" w:color="auto" w:fill="FFFFFF"/>
        </w:rPr>
        <w:t>年《</w:t>
      </w:r>
      <w:r>
        <w:rPr>
          <w:rStyle w:val="mediumtext1"/>
          <w:color w:val="000000"/>
          <w:sz w:val="21"/>
          <w:szCs w:val="21"/>
        </w:rPr>
        <w:t>关于禁止和立即行动消除最有害的童工形式公约》</w:t>
      </w:r>
      <w:r>
        <w:rPr>
          <w:rStyle w:val="mediumtext1"/>
          <w:color w:val="000000"/>
          <w:sz w:val="21"/>
          <w:szCs w:val="21"/>
        </w:rPr>
        <w:t>(</w:t>
      </w:r>
      <w:r>
        <w:rPr>
          <w:rStyle w:val="mediumtext1"/>
          <w:color w:val="000000"/>
          <w:sz w:val="21"/>
          <w:szCs w:val="21"/>
        </w:rPr>
        <w:t>第</w:t>
      </w:r>
      <w:r>
        <w:rPr>
          <w:rStyle w:val="mediumtext1"/>
          <w:color w:val="000000"/>
          <w:sz w:val="21"/>
          <w:szCs w:val="21"/>
        </w:rPr>
        <w:t>182</w:t>
      </w:r>
      <w:r>
        <w:rPr>
          <w:rStyle w:val="mediumtext1"/>
          <w:color w:val="000000"/>
          <w:sz w:val="21"/>
          <w:szCs w:val="21"/>
        </w:rPr>
        <w:t>号</w:t>
      </w:r>
      <w:r>
        <w:rPr>
          <w:rStyle w:val="mediumtext1"/>
          <w:color w:val="000000"/>
          <w:sz w:val="21"/>
          <w:szCs w:val="21"/>
        </w:rPr>
        <w:t>)</w:t>
      </w:r>
      <w:r>
        <w:rPr>
          <w:rStyle w:val="mediumtext1"/>
          <w:color w:val="000000"/>
          <w:sz w:val="21"/>
          <w:szCs w:val="21"/>
        </w:rPr>
        <w:t>和</w:t>
      </w:r>
      <w:r>
        <w:rPr>
          <w:rStyle w:val="mediumtext1"/>
          <w:color w:val="000000"/>
          <w:sz w:val="21"/>
          <w:szCs w:val="21"/>
        </w:rPr>
        <w:t>1973</w:t>
      </w:r>
      <w:r>
        <w:rPr>
          <w:rStyle w:val="mediumtext1"/>
          <w:color w:val="000000"/>
          <w:sz w:val="21"/>
          <w:szCs w:val="21"/>
        </w:rPr>
        <w:t>年《准许就业最低年龄公约》</w:t>
      </w:r>
      <w:r>
        <w:rPr>
          <w:rStyle w:val="mediumtext1"/>
          <w:color w:val="000000"/>
          <w:sz w:val="21"/>
          <w:szCs w:val="21"/>
        </w:rPr>
        <w:t>(</w:t>
      </w:r>
      <w:r>
        <w:rPr>
          <w:rStyle w:val="mediumtext1"/>
          <w:color w:val="000000"/>
          <w:sz w:val="21"/>
          <w:szCs w:val="21"/>
        </w:rPr>
        <w:t>第</w:t>
      </w:r>
      <w:r>
        <w:rPr>
          <w:rStyle w:val="mediumtext1"/>
          <w:color w:val="000000"/>
          <w:sz w:val="21"/>
          <w:szCs w:val="21"/>
        </w:rPr>
        <w:t>138</w:t>
      </w:r>
      <w:r>
        <w:rPr>
          <w:rStyle w:val="mediumtext1"/>
          <w:color w:val="000000"/>
          <w:sz w:val="21"/>
          <w:szCs w:val="21"/>
        </w:rPr>
        <w:t>号</w:t>
      </w:r>
      <w:r>
        <w:rPr>
          <w:rStyle w:val="mediumtext1"/>
          <w:color w:val="000000"/>
          <w:sz w:val="21"/>
          <w:szCs w:val="21"/>
        </w:rPr>
        <w:t>)</w:t>
      </w:r>
      <w:r>
        <w:rPr>
          <w:rStyle w:val="mediumtext1"/>
          <w:color w:val="000000"/>
          <w:sz w:val="21"/>
          <w:szCs w:val="21"/>
        </w:rPr>
        <w:t>，已经在国际劳工组织支助下，制定了遏制童工的国家战略和行动计划，并已根据总理</w:t>
      </w:r>
      <w:r>
        <w:rPr>
          <w:rStyle w:val="mediumtext1"/>
          <w:color w:val="000000"/>
          <w:sz w:val="21"/>
          <w:szCs w:val="21"/>
        </w:rPr>
        <w:t>2000</w:t>
      </w:r>
      <w:r>
        <w:rPr>
          <w:rStyle w:val="mediumtext1"/>
          <w:color w:val="000000"/>
          <w:sz w:val="21"/>
          <w:szCs w:val="21"/>
        </w:rPr>
        <w:t>年</w:t>
      </w:r>
      <w:r>
        <w:rPr>
          <w:rStyle w:val="mediumtext1"/>
          <w:color w:val="000000"/>
          <w:sz w:val="21"/>
          <w:szCs w:val="21"/>
        </w:rPr>
        <w:t>3</w:t>
      </w:r>
      <w:r>
        <w:rPr>
          <w:rStyle w:val="mediumtext1"/>
          <w:color w:val="000000"/>
          <w:sz w:val="21"/>
          <w:szCs w:val="21"/>
        </w:rPr>
        <w:t>月的决定予以公布。</w:t>
      </w:r>
    </w:p>
    <w:p w:rsidR="004252BE" w:rsidRDefault="004252BE">
      <w:pPr>
        <w:pStyle w:val="Bullet1GC"/>
      </w:pPr>
      <w:r>
        <w:rPr>
          <w:rStyle w:val="shorttext1"/>
          <w:color w:val="000000"/>
          <w:sz w:val="21"/>
          <w:szCs w:val="21"/>
          <w:shd w:val="clear" w:color="auto" w:fill="FFFFFF"/>
        </w:rPr>
        <w:t>2000</w:t>
      </w:r>
      <w:r>
        <w:rPr>
          <w:rStyle w:val="shorttext1"/>
          <w:color w:val="000000"/>
          <w:sz w:val="21"/>
          <w:szCs w:val="21"/>
          <w:shd w:val="clear" w:color="auto" w:fill="FFFFFF"/>
        </w:rPr>
        <w:t>年</w:t>
      </w:r>
      <w:r>
        <w:rPr>
          <w:rStyle w:val="shorttext1"/>
          <w:color w:val="000000"/>
          <w:sz w:val="21"/>
          <w:szCs w:val="21"/>
          <w:shd w:val="clear" w:color="auto" w:fill="FFFFFF"/>
        </w:rPr>
        <w:t>6</w:t>
      </w:r>
      <w:r>
        <w:rPr>
          <w:rStyle w:val="shorttext1"/>
          <w:color w:val="000000"/>
          <w:sz w:val="21"/>
          <w:szCs w:val="21"/>
          <w:shd w:val="clear" w:color="auto" w:fill="FFFFFF"/>
        </w:rPr>
        <w:t>月，在劳动部人力司设立了一个负责消除童工的单位。</w:t>
      </w:r>
    </w:p>
    <w:p w:rsidR="004252BE" w:rsidRDefault="004252BE">
      <w:pPr>
        <w:pStyle w:val="Bullet1GC"/>
      </w:pPr>
      <w:r>
        <w:rPr>
          <w:rStyle w:val="shorttext1"/>
          <w:color w:val="000000"/>
          <w:sz w:val="21"/>
          <w:szCs w:val="21"/>
        </w:rPr>
        <w:t>与国际劳工组织签署了一项关于为编写消除童工现象的国家方案的谅解备忘录。</w:t>
      </w:r>
    </w:p>
    <w:p w:rsidR="004252BE" w:rsidRDefault="004252BE">
      <w:pPr>
        <w:pStyle w:val="Bullet1GC"/>
      </w:pPr>
      <w:r>
        <w:rPr>
          <w:rStyle w:val="mediumtext1"/>
          <w:color w:val="000000"/>
          <w:sz w:val="21"/>
          <w:szCs w:val="21"/>
        </w:rPr>
        <w:t>成立了消除童工国际方案办公室，由美国政府通过国际劳工组织提供资金。在</w:t>
      </w:r>
      <w:r>
        <w:rPr>
          <w:rStyle w:val="mediumtext1"/>
          <w:color w:val="000000"/>
          <w:sz w:val="21"/>
          <w:szCs w:val="21"/>
        </w:rPr>
        <w:t>2001</w:t>
      </w:r>
      <w:r>
        <w:rPr>
          <w:rStyle w:val="mediumtext1"/>
          <w:color w:val="000000"/>
          <w:sz w:val="21"/>
          <w:szCs w:val="21"/>
        </w:rPr>
        <w:t>年</w:t>
      </w:r>
      <w:r>
        <w:rPr>
          <w:rStyle w:val="mediumtext1"/>
          <w:color w:val="000000"/>
          <w:sz w:val="21"/>
          <w:szCs w:val="21"/>
        </w:rPr>
        <w:t>1</w:t>
      </w:r>
      <w:r>
        <w:rPr>
          <w:rStyle w:val="mediumtext1"/>
          <w:color w:val="000000"/>
          <w:sz w:val="21"/>
          <w:szCs w:val="21"/>
        </w:rPr>
        <w:t>月至</w:t>
      </w:r>
      <w:r>
        <w:rPr>
          <w:rStyle w:val="mediumtext1"/>
          <w:color w:val="000000"/>
          <w:sz w:val="21"/>
          <w:szCs w:val="21"/>
        </w:rPr>
        <w:t>2005</w:t>
      </w:r>
      <w:r>
        <w:rPr>
          <w:rStyle w:val="mediumtext1"/>
          <w:color w:val="000000"/>
          <w:sz w:val="21"/>
          <w:szCs w:val="21"/>
        </w:rPr>
        <w:t>年</w:t>
      </w:r>
      <w:r>
        <w:rPr>
          <w:rStyle w:val="mediumtext1"/>
          <w:color w:val="000000"/>
          <w:sz w:val="21"/>
          <w:szCs w:val="21"/>
        </w:rPr>
        <w:t>8</w:t>
      </w:r>
      <w:r>
        <w:rPr>
          <w:rStyle w:val="mediumtext1"/>
          <w:color w:val="000000"/>
          <w:sz w:val="21"/>
          <w:szCs w:val="21"/>
        </w:rPr>
        <w:t>月项目实施的第一阶段，创建了一个关于童工的数据库，根据也门已批准的国际劳工公约修订和修正了有关法律。</w:t>
      </w:r>
    </w:p>
    <w:p w:rsidR="004252BE" w:rsidRDefault="004252BE">
      <w:pPr>
        <w:pStyle w:val="Bullet1GC"/>
      </w:pPr>
      <w:r>
        <w:t>在</w:t>
      </w:r>
      <w:r>
        <w:rPr>
          <w:rStyle w:val="mediumtext1"/>
          <w:color w:val="000000"/>
          <w:sz w:val="21"/>
          <w:szCs w:val="21"/>
        </w:rPr>
        <w:t>2002</w:t>
      </w:r>
      <w:r>
        <w:rPr>
          <w:rStyle w:val="mediumtext1"/>
          <w:color w:val="000000"/>
          <w:sz w:val="21"/>
          <w:szCs w:val="21"/>
        </w:rPr>
        <w:t>年</w:t>
      </w:r>
      <w:r>
        <w:rPr>
          <w:rStyle w:val="mediumtext1"/>
          <w:color w:val="000000"/>
          <w:sz w:val="21"/>
          <w:szCs w:val="21"/>
        </w:rPr>
        <w:t>11</w:t>
      </w:r>
      <w:r>
        <w:rPr>
          <w:rStyle w:val="mediumtext1"/>
          <w:color w:val="000000"/>
          <w:sz w:val="21"/>
          <w:szCs w:val="21"/>
        </w:rPr>
        <w:t>月和</w:t>
      </w:r>
      <w:r>
        <w:rPr>
          <w:rStyle w:val="mediumtext1"/>
          <w:color w:val="000000"/>
          <w:sz w:val="21"/>
          <w:szCs w:val="21"/>
        </w:rPr>
        <w:t>2004</w:t>
      </w:r>
      <w:r>
        <w:rPr>
          <w:rStyle w:val="mediumtext1"/>
          <w:color w:val="000000"/>
          <w:sz w:val="21"/>
          <w:szCs w:val="21"/>
        </w:rPr>
        <w:t>年</w:t>
      </w:r>
      <w:r>
        <w:rPr>
          <w:rStyle w:val="mediumtext1"/>
          <w:color w:val="000000"/>
          <w:sz w:val="21"/>
          <w:szCs w:val="21"/>
        </w:rPr>
        <w:t>6</w:t>
      </w:r>
      <w:r>
        <w:rPr>
          <w:rStyle w:val="mediumtext1"/>
          <w:color w:val="000000"/>
          <w:sz w:val="21"/>
          <w:szCs w:val="21"/>
        </w:rPr>
        <w:t>月，重写了关于童工权利的《儿童权利法》第二部分，颁布了关于不允许儿童从事的工作的条例。</w:t>
      </w:r>
      <w:r>
        <w:rPr>
          <w:rStyle w:val="mediumtext1"/>
          <w:color w:val="000000"/>
          <w:sz w:val="21"/>
          <w:szCs w:val="21"/>
          <w:shd w:val="clear" w:color="auto" w:fill="FFFFFF"/>
        </w:rPr>
        <w:t>该项目的第一阶段取得的成果，是为了消除童工现象，在各部委与非政府组织之间建立了沟通渠道。在</w:t>
      </w:r>
      <w:r>
        <w:rPr>
          <w:rStyle w:val="mediumtext1"/>
          <w:color w:val="000000"/>
          <w:sz w:val="21"/>
          <w:szCs w:val="21"/>
          <w:shd w:val="clear" w:color="auto" w:fill="FFFFFF"/>
        </w:rPr>
        <w:t>2005</w:t>
      </w:r>
      <w:r>
        <w:rPr>
          <w:rStyle w:val="mediumtext1"/>
          <w:color w:val="000000"/>
          <w:sz w:val="21"/>
          <w:szCs w:val="21"/>
          <w:shd w:val="clear" w:color="auto" w:fill="FFFFFF"/>
        </w:rPr>
        <w:t>年</w:t>
      </w:r>
      <w:r>
        <w:rPr>
          <w:rStyle w:val="mediumtext1"/>
          <w:color w:val="000000"/>
          <w:sz w:val="21"/>
          <w:szCs w:val="21"/>
          <w:shd w:val="clear" w:color="auto" w:fill="FFFFFF"/>
        </w:rPr>
        <w:t>8</w:t>
      </w:r>
      <w:r>
        <w:rPr>
          <w:rStyle w:val="mediumtext1"/>
          <w:color w:val="000000"/>
          <w:sz w:val="21"/>
          <w:szCs w:val="21"/>
          <w:shd w:val="clear" w:color="auto" w:fill="FFFFFF"/>
        </w:rPr>
        <w:t>月举行的一个研讨会上，制定和讨论了一个消除童工现象的国家行动计划，所有利益攸关方都出席了研讨会。</w:t>
      </w:r>
      <w:r>
        <w:rPr>
          <w:rStyle w:val="mediumtext1"/>
          <w:color w:val="000000"/>
          <w:sz w:val="21"/>
          <w:szCs w:val="21"/>
        </w:rPr>
        <w:t>这次活动是同国际劳工组织共同组织的，并得到黎巴嫩政策研究中心的支助。</w:t>
      </w:r>
    </w:p>
    <w:p w:rsidR="004252BE" w:rsidRDefault="004252BE">
      <w:pPr>
        <w:pStyle w:val="H23GC"/>
      </w:pPr>
      <w:r>
        <w:tab/>
      </w:r>
      <w:r>
        <w:tab/>
      </w:r>
      <w:r>
        <w:t>挑战</w:t>
      </w:r>
    </w:p>
    <w:p w:rsidR="004252BE" w:rsidRDefault="004252BE">
      <w:pPr>
        <w:pStyle w:val="SingleTxtGC"/>
      </w:pPr>
      <w:r>
        <w:t>51.</w:t>
      </w:r>
      <w:r>
        <w:tab/>
      </w:r>
      <w:r>
        <w:t>劳动力市场面临的主要挑战之一，劳动力供应无论在数量上还是质量上都不能满足劳动力需求。由于人口高速增长的结果，日益增多的人正在寻求进入劳动力市场，而教育和培训体系尚未能提供具备满足国民经济和雇主需要的必要技能的毕业生。此外，工人素质和技能低下，因而难以提高效率和生产力。</w:t>
      </w:r>
    </w:p>
    <w:p w:rsidR="004252BE" w:rsidRDefault="004252BE">
      <w:pPr>
        <w:pStyle w:val="SingleTxtGC"/>
        <w:rPr>
          <w:rStyle w:val="SingleTxtGCChar"/>
        </w:rPr>
      </w:pPr>
      <w:r>
        <w:t>52.</w:t>
      </w:r>
      <w:r>
        <w:tab/>
      </w:r>
      <w:r>
        <w:t>影响劳动力需求的另一个问题，是受到管制的私营部门停滞，加上投资环</w:t>
      </w:r>
      <w:r>
        <w:rPr>
          <w:rStyle w:val="SingleTxtGCChar"/>
        </w:rPr>
        <w:t>境无法产生足够的就业。薪酬水平下降和明显偏于男性使问题更为复杂，这表现在劳工参与率上，更不用提社会保障覆盖面不足和不利的工作条件。</w:t>
      </w:r>
    </w:p>
    <w:p w:rsidR="004252BE" w:rsidRDefault="004252BE">
      <w:pPr>
        <w:pStyle w:val="H1GC"/>
      </w:pPr>
      <w:r>
        <w:tab/>
      </w:r>
      <w:r>
        <w:tab/>
      </w:r>
      <w:r>
        <w:t>第</w:t>
      </w:r>
      <w:r>
        <w:rPr>
          <w:rFonts w:hint="eastAsia"/>
        </w:rPr>
        <w:t>7</w:t>
      </w:r>
      <w:r>
        <w:t>条</w:t>
      </w:r>
      <w:r>
        <w:br/>
      </w:r>
      <w:r>
        <w:t>享受公正和有利工作条件权</w:t>
      </w:r>
    </w:p>
    <w:p w:rsidR="004252BE" w:rsidRDefault="004252BE">
      <w:pPr>
        <w:pStyle w:val="SingleTxtGC"/>
      </w:pPr>
      <w:r>
        <w:t>53.</w:t>
      </w:r>
      <w:r>
        <w:tab/>
      </w:r>
      <w:r>
        <w:t>《公务员法》和《劳动法》保障《公约》第</w:t>
      </w:r>
      <w:r>
        <w:t>7</w:t>
      </w:r>
      <w:r>
        <w:t>款规定的权利及其在政府机构和私营和混合经济部门的有效行使。有关部委主管部门确保采取后续行动，这些部门核查这些法律的实施，以确保对劳工权利提供足够的保护。关于妇女的就业权利，法律提供了足够的保障和保护。这与福利和其他支助一起，使妇女能够工作，兼顾家庭与职业责任。</w:t>
      </w:r>
    </w:p>
    <w:p w:rsidR="004252BE" w:rsidRDefault="004252BE">
      <w:pPr>
        <w:pStyle w:val="SingleTxtGC"/>
      </w:pPr>
      <w:r>
        <w:t>54.</w:t>
      </w:r>
      <w:r>
        <w:tab/>
      </w:r>
      <w:r>
        <w:t>关于职业安全规则，《劳动法》</w:t>
      </w:r>
      <w:r>
        <w:t xml:space="preserve"> </w:t>
      </w:r>
      <w:r>
        <w:t>第</w:t>
      </w:r>
      <w:r>
        <w:t>113</w:t>
      </w:r>
      <w:r>
        <w:t>和</w:t>
      </w:r>
      <w:r>
        <w:t>114</w:t>
      </w:r>
      <w:r>
        <w:t>款载有若干健康和安全规则和准则。第</w:t>
      </w:r>
      <w:r>
        <w:t>115</w:t>
      </w:r>
      <w:r>
        <w:t>款规定，采取措施保护工人免受职业伤害。第</w:t>
      </w:r>
      <w:r>
        <w:t>116</w:t>
      </w:r>
      <w:r>
        <w:t>款列明社会事务和劳动部在实施此法方面的职责。第</w:t>
      </w:r>
      <w:r>
        <w:t>117</w:t>
      </w:r>
      <w:r>
        <w:t>款规定，组建一个职业健康和安全高级委员会，由有关机构的代表组成，委员会有权在各省设立分委员会。第</w:t>
      </w:r>
      <w:r>
        <w:t>118</w:t>
      </w:r>
      <w:r>
        <w:t>款规定了雇主确保工作场所健康和安全和在这一重要方面遵守法律的责任。</w:t>
      </w:r>
    </w:p>
    <w:p w:rsidR="004252BE" w:rsidRDefault="004252BE">
      <w:pPr>
        <w:pStyle w:val="SingleTxtGC"/>
      </w:pPr>
      <w:r>
        <w:t>55.</w:t>
      </w:r>
      <w:r>
        <w:tab/>
      </w:r>
      <w:r>
        <w:t>《劳动法》第</w:t>
      </w:r>
      <w:r>
        <w:t>54</w:t>
      </w:r>
      <w:r>
        <w:t>款阐述了确定工资水平，包括最低工资的方法。它指出，不同类别的工作和职业的薪酬级别，根据工作数量和性质并考虑以下标准予以确定：</w:t>
      </w:r>
    </w:p>
    <w:p w:rsidR="004252BE" w:rsidRDefault="004252BE" w:rsidP="0067365C">
      <w:pPr>
        <w:pStyle w:val="SingleTxtG"/>
        <w:numPr>
          <w:ilvl w:val="0"/>
          <w:numId w:val="13"/>
        </w:numPr>
        <w:tabs>
          <w:tab w:val="clear" w:pos="2211"/>
          <w:tab w:val="left" w:pos="2002"/>
        </w:tabs>
        <w:rPr>
          <w:sz w:val="21"/>
          <w:szCs w:val="21"/>
          <w:lang w:eastAsia="zh-CN"/>
        </w:rPr>
      </w:pPr>
      <w:r>
        <w:rPr>
          <w:rStyle w:val="shorttext1"/>
          <w:color w:val="000000"/>
          <w:sz w:val="21"/>
          <w:szCs w:val="21"/>
          <w:lang w:eastAsia="zh-CN"/>
        </w:rPr>
        <w:t>任务、职责和责任的性质</w:t>
      </w:r>
      <w:r>
        <w:rPr>
          <w:sz w:val="21"/>
          <w:szCs w:val="21"/>
          <w:lang w:eastAsia="zh-CN"/>
        </w:rPr>
        <w:t>；</w:t>
      </w:r>
    </w:p>
    <w:p w:rsidR="004252BE" w:rsidRDefault="004252BE" w:rsidP="0067365C">
      <w:pPr>
        <w:pStyle w:val="SingleTxtG"/>
        <w:numPr>
          <w:ilvl w:val="0"/>
          <w:numId w:val="13"/>
        </w:numPr>
        <w:tabs>
          <w:tab w:val="clear" w:pos="2211"/>
          <w:tab w:val="left" w:pos="2002"/>
        </w:tabs>
        <w:rPr>
          <w:sz w:val="21"/>
          <w:szCs w:val="21"/>
          <w:lang w:eastAsia="zh-CN"/>
        </w:rPr>
      </w:pPr>
      <w:r>
        <w:rPr>
          <w:rStyle w:val="shorttext1"/>
          <w:color w:val="000000"/>
          <w:sz w:val="21"/>
          <w:szCs w:val="21"/>
          <w:lang w:eastAsia="zh-CN"/>
        </w:rPr>
        <w:t>工作必需的资格和经历；</w:t>
      </w:r>
    </w:p>
    <w:p w:rsidR="004252BE" w:rsidRDefault="004252BE" w:rsidP="0067365C">
      <w:pPr>
        <w:pStyle w:val="SingleTxtG"/>
        <w:numPr>
          <w:ilvl w:val="0"/>
          <w:numId w:val="13"/>
        </w:numPr>
        <w:tabs>
          <w:tab w:val="clear" w:pos="2211"/>
          <w:tab w:val="left" w:pos="2002"/>
        </w:tabs>
        <w:rPr>
          <w:sz w:val="21"/>
          <w:szCs w:val="21"/>
          <w:lang w:eastAsia="zh-CN"/>
        </w:rPr>
      </w:pPr>
      <w:r>
        <w:rPr>
          <w:rStyle w:val="shorttext1"/>
          <w:color w:val="000000"/>
          <w:sz w:val="21"/>
          <w:szCs w:val="21"/>
          <w:lang w:eastAsia="zh-CN"/>
        </w:rPr>
        <w:t>工作</w:t>
      </w:r>
      <w:r>
        <w:rPr>
          <w:rStyle w:val="HMG"/>
          <w:color w:val="000000"/>
          <w:sz w:val="21"/>
          <w:szCs w:val="21"/>
          <w:lang w:eastAsia="zh-CN"/>
        </w:rPr>
        <w:t>在</w:t>
      </w:r>
      <w:r w:rsidRPr="000F0F43">
        <w:rPr>
          <w:rStyle w:val="shorttext1"/>
          <w:sz w:val="21"/>
          <w:szCs w:val="21"/>
        </w:rPr>
        <w:t>提高</w:t>
      </w:r>
      <w:r>
        <w:rPr>
          <w:rStyle w:val="shorttext1"/>
          <w:color w:val="000000"/>
          <w:sz w:val="21"/>
          <w:szCs w:val="21"/>
          <w:lang w:eastAsia="zh-CN"/>
        </w:rPr>
        <w:t>产量和质量中的重要性和作用；</w:t>
      </w:r>
    </w:p>
    <w:p w:rsidR="004252BE" w:rsidRDefault="004252BE" w:rsidP="0067365C">
      <w:pPr>
        <w:pStyle w:val="SingleTxtG"/>
        <w:numPr>
          <w:ilvl w:val="0"/>
          <w:numId w:val="13"/>
        </w:numPr>
        <w:tabs>
          <w:tab w:val="clear" w:pos="2211"/>
          <w:tab w:val="left" w:pos="2002"/>
        </w:tabs>
        <w:rPr>
          <w:sz w:val="21"/>
          <w:szCs w:val="21"/>
          <w:lang w:eastAsia="zh-CN"/>
        </w:rPr>
      </w:pPr>
      <w:r>
        <w:rPr>
          <w:rStyle w:val="shorttext1"/>
          <w:color w:val="000000"/>
          <w:sz w:val="21"/>
          <w:szCs w:val="21"/>
          <w:lang w:eastAsia="zh-CN"/>
        </w:rPr>
        <w:t>工作回报；</w:t>
      </w:r>
    </w:p>
    <w:p w:rsidR="004252BE" w:rsidRDefault="004252BE" w:rsidP="0067365C">
      <w:pPr>
        <w:pStyle w:val="SingleTxtG"/>
        <w:numPr>
          <w:ilvl w:val="0"/>
          <w:numId w:val="13"/>
        </w:numPr>
        <w:tabs>
          <w:tab w:val="clear" w:pos="2211"/>
          <w:tab w:val="left" w:pos="2002"/>
        </w:tabs>
        <w:rPr>
          <w:sz w:val="21"/>
          <w:szCs w:val="21"/>
          <w:lang w:eastAsia="zh-CN"/>
        </w:rPr>
      </w:pPr>
      <w:r>
        <w:rPr>
          <w:rStyle w:val="shorttext1"/>
          <w:color w:val="000000"/>
          <w:sz w:val="21"/>
          <w:szCs w:val="21"/>
          <w:lang w:eastAsia="zh-CN"/>
        </w:rPr>
        <w:t>工作条件和场所；</w:t>
      </w:r>
    </w:p>
    <w:p w:rsidR="004252BE" w:rsidRDefault="004252BE" w:rsidP="0067365C">
      <w:pPr>
        <w:pStyle w:val="SingleTxtG"/>
        <w:numPr>
          <w:ilvl w:val="0"/>
          <w:numId w:val="13"/>
        </w:numPr>
        <w:tabs>
          <w:tab w:val="clear" w:pos="2211"/>
          <w:tab w:val="left" w:pos="2002"/>
        </w:tabs>
        <w:rPr>
          <w:sz w:val="21"/>
          <w:szCs w:val="21"/>
          <w:lang w:eastAsia="zh-CN"/>
        </w:rPr>
      </w:pPr>
      <w:r>
        <w:rPr>
          <w:rStyle w:val="shorttext1"/>
          <w:color w:val="000000"/>
          <w:sz w:val="21"/>
          <w:szCs w:val="21"/>
          <w:lang w:eastAsia="zh-CN"/>
        </w:rPr>
        <w:t>工人付出的努力。</w:t>
      </w:r>
    </w:p>
    <w:p w:rsidR="004252BE" w:rsidRDefault="004252BE">
      <w:pPr>
        <w:pStyle w:val="SingleTxtGC"/>
      </w:pPr>
      <w:r>
        <w:t>56.</w:t>
      </w:r>
      <w:r>
        <w:tab/>
      </w:r>
      <w:r>
        <w:t>该法第</w:t>
      </w:r>
      <w:r>
        <w:t>55</w:t>
      </w:r>
      <w:r>
        <w:t>款指出，私营部门的最低工资不得低于公务员最低工资。</w:t>
      </w:r>
    </w:p>
    <w:p w:rsidR="004252BE" w:rsidRDefault="004252BE">
      <w:pPr>
        <w:pStyle w:val="SingleTxtGC"/>
      </w:pPr>
      <w:r>
        <w:t>57.</w:t>
      </w:r>
      <w:r>
        <w:tab/>
      </w:r>
      <w:r>
        <w:t>具体而言，下述部门保证采取后续行动：</w:t>
      </w:r>
    </w:p>
    <w:p w:rsidR="004252BE" w:rsidRDefault="004252BE" w:rsidP="0067365C">
      <w:pPr>
        <w:pStyle w:val="SingleTxtG"/>
        <w:numPr>
          <w:ilvl w:val="0"/>
          <w:numId w:val="14"/>
        </w:numPr>
        <w:tabs>
          <w:tab w:val="clear" w:pos="2211"/>
          <w:tab w:val="left" w:pos="2030"/>
        </w:tabs>
        <w:rPr>
          <w:sz w:val="21"/>
          <w:szCs w:val="21"/>
          <w:lang w:eastAsia="zh-CN"/>
        </w:rPr>
      </w:pPr>
      <w:r>
        <w:rPr>
          <w:rStyle w:val="shorttext1"/>
          <w:color w:val="000000"/>
          <w:sz w:val="21"/>
          <w:szCs w:val="21"/>
          <w:lang w:eastAsia="zh-CN"/>
        </w:rPr>
        <w:t>劳动监察服务部门，尽管由于资源的限制不是很活跃；</w:t>
      </w:r>
    </w:p>
    <w:p w:rsidR="004252BE" w:rsidRDefault="004252BE" w:rsidP="0067365C">
      <w:pPr>
        <w:pStyle w:val="SingleTxtG"/>
        <w:numPr>
          <w:ilvl w:val="0"/>
          <w:numId w:val="14"/>
        </w:numPr>
        <w:tabs>
          <w:tab w:val="clear" w:pos="2211"/>
          <w:tab w:val="left" w:pos="2030"/>
        </w:tabs>
        <w:rPr>
          <w:sz w:val="21"/>
          <w:szCs w:val="21"/>
          <w:lang w:eastAsia="zh-CN"/>
        </w:rPr>
      </w:pPr>
      <w:r>
        <w:rPr>
          <w:rStyle w:val="shorttext1"/>
          <w:color w:val="000000"/>
          <w:sz w:val="21"/>
          <w:szCs w:val="21"/>
          <w:lang w:eastAsia="zh-CN"/>
        </w:rPr>
        <w:t>劳动部门，在审查劳动法规和许可证时控制最低工资；</w:t>
      </w:r>
    </w:p>
    <w:p w:rsidR="004252BE" w:rsidRDefault="004252BE" w:rsidP="0067365C">
      <w:pPr>
        <w:pStyle w:val="SingleTxtG"/>
        <w:numPr>
          <w:ilvl w:val="0"/>
          <w:numId w:val="14"/>
        </w:numPr>
        <w:tabs>
          <w:tab w:val="clear" w:pos="2211"/>
          <w:tab w:val="left" w:pos="2030"/>
        </w:tabs>
        <w:rPr>
          <w:sz w:val="21"/>
          <w:szCs w:val="21"/>
          <w:lang w:eastAsia="zh-CN"/>
        </w:rPr>
      </w:pPr>
      <w:r>
        <w:rPr>
          <w:rStyle w:val="shorttext1"/>
          <w:color w:val="000000"/>
          <w:sz w:val="21"/>
          <w:szCs w:val="21"/>
          <w:lang w:eastAsia="zh-CN"/>
        </w:rPr>
        <w:t>劳动部门，检查雇佣合同</w:t>
      </w:r>
      <w:r>
        <w:rPr>
          <w:sz w:val="21"/>
          <w:szCs w:val="21"/>
          <w:lang w:eastAsia="zh-CN"/>
        </w:rPr>
        <w:t>；</w:t>
      </w:r>
    </w:p>
    <w:p w:rsidR="004252BE" w:rsidRDefault="004252BE" w:rsidP="0067365C">
      <w:pPr>
        <w:pStyle w:val="SingleTxtG"/>
        <w:numPr>
          <w:ilvl w:val="0"/>
          <w:numId w:val="14"/>
        </w:numPr>
        <w:tabs>
          <w:tab w:val="clear" w:pos="2211"/>
          <w:tab w:val="left" w:pos="2030"/>
        </w:tabs>
        <w:rPr>
          <w:sz w:val="21"/>
          <w:szCs w:val="21"/>
          <w:lang w:eastAsia="zh-CN"/>
        </w:rPr>
      </w:pPr>
      <w:r>
        <w:rPr>
          <w:rStyle w:val="shorttext1"/>
          <w:color w:val="000000"/>
          <w:sz w:val="21"/>
          <w:szCs w:val="21"/>
          <w:lang w:eastAsia="zh-CN"/>
        </w:rPr>
        <w:t>社会保险公共学院，在登记社会保险受益者时参与审查过程。</w:t>
      </w:r>
    </w:p>
    <w:p w:rsidR="004252BE" w:rsidRDefault="004252BE">
      <w:pPr>
        <w:pStyle w:val="H23GC"/>
      </w:pPr>
      <w:r>
        <w:tab/>
      </w:r>
      <w:r>
        <w:tab/>
      </w:r>
      <w:r>
        <w:t>确定工资的主要方法</w:t>
      </w:r>
    </w:p>
    <w:p w:rsidR="004252BE" w:rsidRDefault="004252BE">
      <w:pPr>
        <w:pStyle w:val="SingleTxtGC"/>
      </w:pPr>
      <w:r>
        <w:t>58.</w:t>
      </w:r>
      <w:r>
        <w:tab/>
      </w:r>
      <w:r>
        <w:t>《劳动法》第</w:t>
      </w:r>
      <w:r>
        <w:t>54</w:t>
      </w:r>
      <w:r>
        <w:t>款规定，工作和职业薪酬级别的确定基于工作数量和性质及下列标准：</w:t>
      </w:r>
    </w:p>
    <w:p w:rsidR="004252BE" w:rsidRDefault="004252BE" w:rsidP="0067365C">
      <w:pPr>
        <w:pStyle w:val="DashGC"/>
        <w:numPr>
          <w:ilvl w:val="0"/>
          <w:numId w:val="16"/>
        </w:numPr>
        <w:tabs>
          <w:tab w:val="clear" w:pos="2262"/>
          <w:tab w:val="num" w:pos="2072"/>
        </w:tabs>
        <w:rPr>
          <w:szCs w:val="21"/>
        </w:rPr>
      </w:pPr>
      <w:r>
        <w:rPr>
          <w:rStyle w:val="shorttext1"/>
          <w:color w:val="000000"/>
          <w:sz w:val="21"/>
          <w:szCs w:val="21"/>
        </w:rPr>
        <w:t>任务、职责和责任的性质</w:t>
      </w:r>
      <w:r>
        <w:rPr>
          <w:szCs w:val="21"/>
        </w:rPr>
        <w:t>；</w:t>
      </w:r>
    </w:p>
    <w:p w:rsidR="004252BE" w:rsidRDefault="004252BE" w:rsidP="0067365C">
      <w:pPr>
        <w:pStyle w:val="DashGC"/>
        <w:numPr>
          <w:ilvl w:val="0"/>
          <w:numId w:val="16"/>
        </w:numPr>
        <w:tabs>
          <w:tab w:val="clear" w:pos="2262"/>
          <w:tab w:val="num" w:pos="2072"/>
        </w:tabs>
        <w:rPr>
          <w:szCs w:val="21"/>
        </w:rPr>
      </w:pPr>
      <w:r>
        <w:rPr>
          <w:rStyle w:val="shorttext1"/>
          <w:color w:val="000000"/>
          <w:sz w:val="21"/>
          <w:szCs w:val="21"/>
        </w:rPr>
        <w:t>工作必需的资格和经历</w:t>
      </w:r>
      <w:r>
        <w:rPr>
          <w:szCs w:val="21"/>
        </w:rPr>
        <w:t>；</w:t>
      </w:r>
    </w:p>
    <w:p w:rsidR="004252BE" w:rsidRDefault="004252BE" w:rsidP="0067365C">
      <w:pPr>
        <w:pStyle w:val="DashGC"/>
        <w:numPr>
          <w:ilvl w:val="0"/>
          <w:numId w:val="16"/>
        </w:numPr>
        <w:tabs>
          <w:tab w:val="clear" w:pos="2262"/>
          <w:tab w:val="num" w:pos="2072"/>
        </w:tabs>
        <w:rPr>
          <w:szCs w:val="21"/>
        </w:rPr>
      </w:pPr>
      <w:r>
        <w:rPr>
          <w:rStyle w:val="shorttext1"/>
          <w:color w:val="000000"/>
          <w:sz w:val="21"/>
          <w:szCs w:val="21"/>
        </w:rPr>
        <w:t>工作</w:t>
      </w:r>
      <w:r>
        <w:rPr>
          <w:szCs w:val="21"/>
        </w:rPr>
        <w:t>在</w:t>
      </w:r>
      <w:r w:rsidRPr="00724DF4">
        <w:rPr>
          <w:rStyle w:val="shorttext1"/>
          <w:color w:val="000000"/>
          <w:sz w:val="21"/>
          <w:szCs w:val="21"/>
        </w:rPr>
        <w:t>提高</w:t>
      </w:r>
      <w:r>
        <w:rPr>
          <w:rStyle w:val="shorttext1"/>
          <w:color w:val="000000"/>
          <w:sz w:val="21"/>
          <w:szCs w:val="21"/>
        </w:rPr>
        <w:t>产量和质量中的重要性和作用</w:t>
      </w:r>
      <w:r>
        <w:rPr>
          <w:szCs w:val="21"/>
        </w:rPr>
        <w:t>；</w:t>
      </w:r>
    </w:p>
    <w:p w:rsidR="004252BE" w:rsidRDefault="004252BE" w:rsidP="0067365C">
      <w:pPr>
        <w:pStyle w:val="DashGC"/>
        <w:numPr>
          <w:ilvl w:val="0"/>
          <w:numId w:val="16"/>
        </w:numPr>
        <w:tabs>
          <w:tab w:val="clear" w:pos="2262"/>
          <w:tab w:val="num" w:pos="2072"/>
        </w:tabs>
        <w:rPr>
          <w:szCs w:val="21"/>
        </w:rPr>
      </w:pPr>
      <w:r>
        <w:rPr>
          <w:rStyle w:val="shorttext1"/>
          <w:color w:val="000000"/>
          <w:sz w:val="21"/>
          <w:szCs w:val="21"/>
        </w:rPr>
        <w:t>工作回报</w:t>
      </w:r>
      <w:r>
        <w:rPr>
          <w:szCs w:val="21"/>
        </w:rPr>
        <w:t>；</w:t>
      </w:r>
    </w:p>
    <w:p w:rsidR="004252BE" w:rsidRDefault="004252BE" w:rsidP="0067365C">
      <w:pPr>
        <w:pStyle w:val="DashGC"/>
        <w:numPr>
          <w:ilvl w:val="0"/>
          <w:numId w:val="16"/>
        </w:numPr>
        <w:tabs>
          <w:tab w:val="clear" w:pos="2262"/>
          <w:tab w:val="num" w:pos="2072"/>
        </w:tabs>
        <w:rPr>
          <w:szCs w:val="21"/>
        </w:rPr>
      </w:pPr>
      <w:r>
        <w:rPr>
          <w:rStyle w:val="shorttext1"/>
          <w:color w:val="000000"/>
          <w:sz w:val="21"/>
          <w:szCs w:val="21"/>
        </w:rPr>
        <w:t>工作条件和场所</w:t>
      </w:r>
      <w:r>
        <w:rPr>
          <w:szCs w:val="21"/>
        </w:rPr>
        <w:t>；</w:t>
      </w:r>
    </w:p>
    <w:p w:rsidR="004252BE" w:rsidRDefault="004252BE" w:rsidP="0067365C">
      <w:pPr>
        <w:pStyle w:val="DashGC"/>
        <w:numPr>
          <w:ilvl w:val="0"/>
          <w:numId w:val="16"/>
        </w:numPr>
        <w:tabs>
          <w:tab w:val="clear" w:pos="2262"/>
          <w:tab w:val="num" w:pos="2072"/>
        </w:tabs>
        <w:rPr>
          <w:szCs w:val="21"/>
        </w:rPr>
      </w:pPr>
      <w:r>
        <w:rPr>
          <w:rStyle w:val="shorttext1"/>
          <w:color w:val="000000"/>
          <w:sz w:val="21"/>
          <w:szCs w:val="21"/>
        </w:rPr>
        <w:t>工人付出的努力</w:t>
      </w:r>
      <w:r>
        <w:rPr>
          <w:szCs w:val="21"/>
        </w:rPr>
        <w:t>。</w:t>
      </w:r>
    </w:p>
    <w:p w:rsidR="004252BE" w:rsidRDefault="004252BE">
      <w:pPr>
        <w:pStyle w:val="H23GC"/>
      </w:pPr>
      <w:r>
        <w:tab/>
      </w:r>
      <w:r>
        <w:tab/>
      </w:r>
      <w:r>
        <w:t>工资制度的基本原则</w:t>
      </w:r>
    </w:p>
    <w:p w:rsidR="004252BE" w:rsidRDefault="004252BE">
      <w:pPr>
        <w:pStyle w:val="SingleTxtGC"/>
      </w:pPr>
      <w:r>
        <w:t>59.</w:t>
      </w:r>
      <w:r>
        <w:tab/>
      </w:r>
      <w:r>
        <w:t>关于结论性意见的第</w:t>
      </w:r>
      <w:r>
        <w:t>11</w:t>
      </w:r>
      <w:r>
        <w:t>、</w:t>
      </w:r>
      <w:r>
        <w:t>12</w:t>
      </w:r>
      <w:r>
        <w:t>、</w:t>
      </w:r>
      <w:r>
        <w:t>30</w:t>
      </w:r>
      <w:r>
        <w:t>及</w:t>
      </w:r>
      <w:r>
        <w:t>31</w:t>
      </w:r>
      <w:r>
        <w:t>段，除上述情况外，</w:t>
      </w:r>
      <w:r>
        <w:t>2005</w:t>
      </w:r>
      <w:r>
        <w:t>年第</w:t>
      </w:r>
      <w:r>
        <w:t>43</w:t>
      </w:r>
      <w:r>
        <w:t>号《就业和薪酬制度法》第</w:t>
      </w:r>
      <w:r>
        <w:t xml:space="preserve"> 11</w:t>
      </w:r>
      <w:r>
        <w:t>款阐明，薪酬制度基于如下基本标准：</w:t>
      </w:r>
    </w:p>
    <w:p w:rsidR="004252BE" w:rsidRDefault="004252BE">
      <w:pPr>
        <w:pStyle w:val="Bullet1GC"/>
      </w:pPr>
      <w:r>
        <w:rPr>
          <w:rStyle w:val="shorttext1"/>
          <w:color w:val="000000"/>
          <w:sz w:val="21"/>
          <w:szCs w:val="21"/>
        </w:rPr>
        <w:t>制定和使用一个标准和公正的方法确定工资水平，该方法使用基于工作分类和评估及劳动力市场支付的工资的累进等级表。必须考虑类似类别工作的工作时间和标准</w:t>
      </w:r>
      <w:r>
        <w:t>。</w:t>
      </w:r>
    </w:p>
    <w:p w:rsidR="004252BE" w:rsidRDefault="004252BE">
      <w:pPr>
        <w:pStyle w:val="Bullet1GC"/>
      </w:pPr>
      <w:r>
        <w:t>使用</w:t>
      </w:r>
      <w:r>
        <w:rPr>
          <w:rStyle w:val="mediumtext1"/>
          <w:color w:val="000000"/>
          <w:sz w:val="21"/>
          <w:szCs w:val="21"/>
        </w:rPr>
        <w:t>职业和工资表，以实现国家计划所列社会经济目标。</w:t>
      </w:r>
      <w:r>
        <w:rPr>
          <w:rStyle w:val="mediumtext1"/>
          <w:color w:val="000000"/>
          <w:sz w:val="21"/>
          <w:szCs w:val="21"/>
          <w:shd w:val="clear" w:color="auto" w:fill="FFFFFF"/>
        </w:rPr>
        <w:t>薪酬水平是根据该工作性质确定的，即所涉及任务的难度和复杂性、管理或非管理责任程度、工作的社会经济重要性及所需教育、培训及其他资格。</w:t>
      </w:r>
      <w:r>
        <w:rPr>
          <w:rStyle w:val="mediumtext1"/>
          <w:color w:val="000000"/>
          <w:sz w:val="21"/>
          <w:szCs w:val="21"/>
        </w:rPr>
        <w:t>因此，薪酬水平与工作分类和评价结果挂钩。</w:t>
      </w:r>
    </w:p>
    <w:p w:rsidR="004252BE" w:rsidRDefault="004252BE">
      <w:pPr>
        <w:pStyle w:val="H23GC"/>
      </w:pPr>
      <w:r>
        <w:tab/>
      </w:r>
      <w:r>
        <w:tab/>
      </w:r>
      <w:r>
        <w:t>最低和最高工资</w:t>
      </w:r>
    </w:p>
    <w:p w:rsidR="004252BE" w:rsidRDefault="004252BE">
      <w:pPr>
        <w:pStyle w:val="SingleTxtGC"/>
      </w:pPr>
      <w:r>
        <w:t>60.</w:t>
      </w:r>
      <w:r>
        <w:tab/>
      </w:r>
      <w:r>
        <w:t>下表载有关于最低和最高工资数量的数据。</w:t>
      </w:r>
    </w:p>
    <w:tbl>
      <w:tblPr>
        <w:tblStyle w:val="TableGrid"/>
        <w:tblW w:w="7371" w:type="dxa"/>
        <w:jc w:val="center"/>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457"/>
        <w:gridCol w:w="2457"/>
        <w:gridCol w:w="2457"/>
      </w:tblGrid>
      <w:tr w:rsidR="004252BE">
        <w:trPr>
          <w:jc w:val="center"/>
        </w:trPr>
        <w:tc>
          <w:tcPr>
            <w:tcW w:w="3285" w:type="dxa"/>
            <w:tcBorders>
              <w:top w:val="single" w:sz="4" w:space="0" w:color="auto"/>
              <w:bottom w:val="single" w:sz="12" w:space="0" w:color="auto"/>
            </w:tcBorders>
            <w:shd w:val="clear" w:color="auto" w:fill="auto"/>
            <w:vAlign w:val="bottom"/>
          </w:tcPr>
          <w:p w:rsidR="004252BE" w:rsidRDefault="004252BE">
            <w:pPr>
              <w:spacing w:before="80" w:after="80" w:line="200" w:lineRule="exact"/>
              <w:rPr>
                <w:rFonts w:ascii="KaiTi_GB2312" w:eastAsia="KaiTi_GB2312"/>
                <w:sz w:val="18"/>
                <w:szCs w:val="18"/>
              </w:rPr>
            </w:pPr>
            <w:r>
              <w:rPr>
                <w:rFonts w:ascii="KaiTi_GB2312" w:eastAsia="KaiTi_GB2312"/>
                <w:sz w:val="18"/>
                <w:szCs w:val="18"/>
              </w:rPr>
              <w:t>年/工资</w:t>
            </w:r>
          </w:p>
        </w:tc>
        <w:tc>
          <w:tcPr>
            <w:tcW w:w="3285"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2000年</w:t>
            </w:r>
          </w:p>
        </w:tc>
        <w:tc>
          <w:tcPr>
            <w:tcW w:w="3285"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2006年</w:t>
            </w:r>
          </w:p>
        </w:tc>
      </w:tr>
      <w:tr w:rsidR="004252BE">
        <w:trPr>
          <w:jc w:val="center"/>
        </w:trPr>
        <w:tc>
          <w:tcPr>
            <w:tcW w:w="3285" w:type="dxa"/>
            <w:tcBorders>
              <w:top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最低工资</w:t>
            </w:r>
          </w:p>
        </w:tc>
        <w:tc>
          <w:tcPr>
            <w:tcW w:w="3285"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7 000</w:t>
            </w:r>
          </w:p>
        </w:tc>
        <w:tc>
          <w:tcPr>
            <w:tcW w:w="3285"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20 000</w:t>
            </w:r>
          </w:p>
        </w:tc>
      </w:tr>
      <w:tr w:rsidR="004252BE">
        <w:trPr>
          <w:jc w:val="center"/>
        </w:trPr>
        <w:tc>
          <w:tcPr>
            <w:tcW w:w="3285" w:type="dxa"/>
            <w:tcBorders>
              <w:bottom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最高工资</w:t>
            </w:r>
          </w:p>
        </w:tc>
        <w:tc>
          <w:tcPr>
            <w:tcW w:w="3285"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44 000</w:t>
            </w:r>
          </w:p>
        </w:tc>
        <w:tc>
          <w:tcPr>
            <w:tcW w:w="3285"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180 000</w:t>
            </w:r>
          </w:p>
        </w:tc>
      </w:tr>
    </w:tbl>
    <w:p w:rsidR="004252BE" w:rsidRDefault="004252BE">
      <w:pPr>
        <w:pStyle w:val="H1GC"/>
      </w:pPr>
      <w:r>
        <w:tab/>
      </w:r>
      <w:r>
        <w:tab/>
      </w:r>
      <w:r>
        <w:t>第</w:t>
      </w:r>
      <w:r>
        <w:rPr>
          <w:rFonts w:hint="eastAsia"/>
        </w:rPr>
        <w:t>8</w:t>
      </w:r>
      <w:r>
        <w:t>条</w:t>
      </w:r>
      <w:r>
        <w:rPr>
          <w:rFonts w:hint="eastAsia"/>
        </w:rPr>
        <w:br/>
      </w:r>
      <w:r>
        <w:t>工会和罢工权</w:t>
      </w:r>
    </w:p>
    <w:p w:rsidR="004252BE" w:rsidRDefault="004252BE">
      <w:pPr>
        <w:pStyle w:val="SingleTxtGC"/>
      </w:pPr>
      <w:r>
        <w:t>61.</w:t>
      </w:r>
      <w:r>
        <w:tab/>
      </w:r>
      <w:r>
        <w:t>成立工会的权利庄严地载入了《宪法》</w:t>
      </w:r>
      <w:r>
        <w:t>(</w:t>
      </w:r>
      <w:r>
        <w:t>第</w:t>
      </w:r>
      <w:r>
        <w:t>58</w:t>
      </w:r>
      <w:r>
        <w:t>条</w:t>
      </w:r>
      <w:r>
        <w:t>)</w:t>
      </w:r>
      <w:r>
        <w:t>。《劳动法》和关于工会规则的</w:t>
      </w:r>
      <w:r>
        <w:t>2002</w:t>
      </w:r>
      <w:r>
        <w:t>年第</w:t>
      </w:r>
      <w:r>
        <w:t>35</w:t>
      </w:r>
      <w:r>
        <w:t>号法令规范所有劳资关系。《劳动法》第</w:t>
      </w:r>
      <w:r>
        <w:t>144</w:t>
      </w:r>
      <w:r>
        <w:t>款赋予工人在谈判失败后为实现他们的要求而进行罢工的权利。这项权利是受该法第</w:t>
      </w:r>
      <w:r>
        <w:t>145</w:t>
      </w:r>
      <w:r>
        <w:t>至</w:t>
      </w:r>
      <w:r>
        <w:t>150</w:t>
      </w:r>
      <w:r>
        <w:t>款规范的。事实上，在政府、公共及混合部门机构和有工会的私营部门中都有合法罢工。</w:t>
      </w:r>
    </w:p>
    <w:p w:rsidR="004252BE" w:rsidRDefault="004252BE">
      <w:pPr>
        <w:pStyle w:val="SingleTxtGC"/>
      </w:pPr>
      <w:r>
        <w:t>62.</w:t>
      </w:r>
      <w:r>
        <w:tab/>
      </w:r>
      <w:r>
        <w:t>也门已批准了国际劳工组织</w:t>
      </w:r>
      <w:r>
        <w:t>1948</w:t>
      </w:r>
      <w:r>
        <w:t>年《结社自由和保护组织权利公约》</w:t>
      </w:r>
      <w:r>
        <w:t>(</w:t>
      </w:r>
      <w:r>
        <w:t>第</w:t>
      </w:r>
      <w:r>
        <w:t>87</w:t>
      </w:r>
      <w:r>
        <w:t>号</w:t>
      </w:r>
      <w:r>
        <w:t>)</w:t>
      </w:r>
      <w:r>
        <w:t>、国际劳工组织</w:t>
      </w:r>
      <w:r>
        <w:t>1949</w:t>
      </w:r>
      <w:r>
        <w:t>年《组织权利和集体谈判权原则的实施公约》</w:t>
      </w:r>
      <w:r>
        <w:t>(</w:t>
      </w:r>
      <w:r>
        <w:t>第</w:t>
      </w:r>
      <w:r>
        <w:t>98</w:t>
      </w:r>
      <w:r>
        <w:t>号</w:t>
      </w:r>
      <w:r>
        <w:t>)</w:t>
      </w:r>
      <w:r>
        <w:t>及国际劳工组织</w:t>
      </w:r>
      <w:r>
        <w:t>1976</w:t>
      </w:r>
      <w:r>
        <w:t>年《三方协商促进履行国际劳工标准公约》</w:t>
      </w:r>
      <w:r>
        <w:t>(</w:t>
      </w:r>
      <w:r>
        <w:t>第</w:t>
      </w:r>
      <w:r>
        <w:t>144</w:t>
      </w:r>
      <w:r>
        <w:t>号</w:t>
      </w:r>
      <w:r>
        <w:t>)</w:t>
      </w:r>
      <w:r>
        <w:t>。这些文书的规定包涵在《劳动法》第</w:t>
      </w:r>
      <w:r>
        <w:t>151</w:t>
      </w:r>
      <w:r>
        <w:t>和</w:t>
      </w:r>
      <w:r>
        <w:t>152</w:t>
      </w:r>
      <w:r>
        <w:t>款。</w:t>
      </w:r>
    </w:p>
    <w:p w:rsidR="004252BE" w:rsidRDefault="004252BE">
      <w:pPr>
        <w:pStyle w:val="SingleTxtGC"/>
      </w:pPr>
      <w:r>
        <w:t>63.</w:t>
      </w:r>
      <w:r>
        <w:tab/>
      </w:r>
      <w:r>
        <w:t>国家正在致力于规范完善民间协会和合作社经营的立法和法律基础设施，为这些组织提供适当福利。为此目的，颁布了有关协会和合作联盟的</w:t>
      </w:r>
      <w:r>
        <w:t>1998</w:t>
      </w:r>
      <w:r>
        <w:t>年第</w:t>
      </w:r>
      <w:r>
        <w:t>39</w:t>
      </w:r>
      <w:r>
        <w:t>号法令和有关协会和民间机构的</w:t>
      </w:r>
      <w:r>
        <w:t>2001</w:t>
      </w:r>
      <w:r>
        <w:t>年第</w:t>
      </w:r>
      <w:r>
        <w:t>1</w:t>
      </w:r>
      <w:r>
        <w:t>号法令。在也门，协会数目蓬勃发展已成为无可争辩的事实；这些组织在发展中发挥了重要作用，被视为官方努力的重要伙伴。</w:t>
      </w:r>
    </w:p>
    <w:p w:rsidR="004252BE" w:rsidRDefault="004252BE">
      <w:pPr>
        <w:pStyle w:val="SingleTxtGC"/>
      </w:pPr>
      <w:r>
        <w:t>64.</w:t>
      </w:r>
      <w:r>
        <w:tab/>
      </w:r>
      <w:r>
        <w:t>政府促进和推动成立工会和联合会，鼓励它们独立于政府机构自由地开展活动。政府为发展它们的活动和方案提供一切便利，帮助它们把它们宣称的目标转化为行动计划，以满足目标群体的需要。近年来，工会活动显著增加。许多工会努力帮助消除贫困，关照社会的特殊群体。</w:t>
      </w:r>
      <w:r>
        <w:t>2008</w:t>
      </w:r>
      <w:r>
        <w:t>年</w:t>
      </w:r>
      <w:r>
        <w:t>3</w:t>
      </w:r>
      <w:r>
        <w:t>月，在政府的支持和祝福下，举行了自</w:t>
      </w:r>
      <w:r>
        <w:t>1990</w:t>
      </w:r>
      <w:r>
        <w:t>年统一以来第一次工会会议，有力地推动了工会运动。</w:t>
      </w:r>
    </w:p>
    <w:p w:rsidR="004252BE" w:rsidRDefault="004252BE">
      <w:pPr>
        <w:pStyle w:val="SingleTxtGC"/>
      </w:pPr>
      <w:r>
        <w:t>65.</w:t>
      </w:r>
      <w:r>
        <w:tab/>
      </w:r>
      <w:r>
        <w:t>到</w:t>
      </w:r>
      <w:r>
        <w:t>2007</w:t>
      </w:r>
      <w:r>
        <w:t>年底，在也门约有</w:t>
      </w:r>
      <w:r>
        <w:t>4 320</w:t>
      </w:r>
      <w:r>
        <w:t>个协会、联合会和工会组织从事包括慈善工作、社会、职业、文化服务及护理母亲和儿童在内的活动。这些组织可以分类如下：</w:t>
      </w:r>
    </w:p>
    <w:p w:rsidR="004252BE" w:rsidRDefault="004252BE">
      <w:pPr>
        <w:pStyle w:val="Bullet1GC"/>
      </w:pPr>
      <w:r>
        <w:t>47</w:t>
      </w:r>
      <w:r>
        <w:t>所总联合会</w:t>
      </w:r>
      <w:r>
        <w:rPr>
          <w:rFonts w:hint="eastAsia"/>
        </w:rPr>
        <w:t>。</w:t>
      </w:r>
    </w:p>
    <w:p w:rsidR="004252BE" w:rsidRDefault="004252BE">
      <w:pPr>
        <w:pStyle w:val="Bullet1GC"/>
      </w:pPr>
      <w:r>
        <w:t xml:space="preserve">2 421 </w:t>
      </w:r>
      <w:r>
        <w:t>所慈善协会</w:t>
      </w:r>
      <w:r>
        <w:rPr>
          <w:rFonts w:hint="eastAsia"/>
        </w:rPr>
        <w:t>。</w:t>
      </w:r>
    </w:p>
    <w:p w:rsidR="004252BE" w:rsidRDefault="004252BE">
      <w:pPr>
        <w:pStyle w:val="Bullet1GC"/>
      </w:pPr>
      <w:r>
        <w:t>267</w:t>
      </w:r>
      <w:r>
        <w:t>所慈善基金会</w:t>
      </w:r>
      <w:r>
        <w:t xml:space="preserve"> </w:t>
      </w:r>
      <w:r>
        <w:rPr>
          <w:rFonts w:hint="eastAsia"/>
        </w:rPr>
        <w:t>。</w:t>
      </w:r>
    </w:p>
    <w:p w:rsidR="004252BE" w:rsidRDefault="004252BE">
      <w:pPr>
        <w:pStyle w:val="Bullet1GC"/>
      </w:pPr>
      <w:r>
        <w:t>1 103</w:t>
      </w:r>
      <w:r>
        <w:t>所社会协会</w:t>
      </w:r>
      <w:r>
        <w:rPr>
          <w:rFonts w:hint="eastAsia"/>
        </w:rPr>
        <w:t>。</w:t>
      </w:r>
    </w:p>
    <w:p w:rsidR="004252BE" w:rsidRDefault="004252BE">
      <w:pPr>
        <w:pStyle w:val="Bullet1GC"/>
      </w:pPr>
      <w:r>
        <w:t>71</w:t>
      </w:r>
      <w:r>
        <w:t>所文化协会</w:t>
      </w:r>
      <w:r>
        <w:rPr>
          <w:rFonts w:hint="eastAsia"/>
        </w:rPr>
        <w:t>。</w:t>
      </w:r>
    </w:p>
    <w:p w:rsidR="004252BE" w:rsidRDefault="004252BE">
      <w:pPr>
        <w:pStyle w:val="Bullet1GC"/>
      </w:pPr>
      <w:r>
        <w:t>66</w:t>
      </w:r>
      <w:r>
        <w:t>所专业协会</w:t>
      </w:r>
      <w:r>
        <w:rPr>
          <w:rFonts w:hint="eastAsia"/>
        </w:rPr>
        <w:t>。</w:t>
      </w:r>
    </w:p>
    <w:p w:rsidR="004252BE" w:rsidRDefault="004252BE">
      <w:pPr>
        <w:pStyle w:val="Bullet1GC"/>
      </w:pPr>
      <w:r>
        <w:t>49</w:t>
      </w:r>
      <w:r>
        <w:t>所科学协会</w:t>
      </w:r>
      <w:r>
        <w:rPr>
          <w:rFonts w:hint="eastAsia"/>
        </w:rPr>
        <w:t>。</w:t>
      </w:r>
    </w:p>
    <w:p w:rsidR="004252BE" w:rsidRDefault="004252BE">
      <w:pPr>
        <w:pStyle w:val="Bullet1GC"/>
      </w:pPr>
      <w:r>
        <w:t>20</w:t>
      </w:r>
      <w:r>
        <w:t>所友好协会</w:t>
      </w:r>
      <w:r>
        <w:rPr>
          <w:rFonts w:hint="eastAsia"/>
        </w:rPr>
        <w:t>。</w:t>
      </w:r>
    </w:p>
    <w:p w:rsidR="004252BE" w:rsidRDefault="004252BE">
      <w:pPr>
        <w:pStyle w:val="Bullet1GC"/>
      </w:pPr>
      <w:r>
        <w:t>6</w:t>
      </w:r>
      <w:r>
        <w:t>个兄弟会</w:t>
      </w:r>
      <w:r>
        <w:rPr>
          <w:rFonts w:hint="eastAsia"/>
        </w:rPr>
        <w:t>。</w:t>
      </w:r>
    </w:p>
    <w:p w:rsidR="004252BE" w:rsidRDefault="004252BE">
      <w:pPr>
        <w:pStyle w:val="Bullet1GC"/>
      </w:pPr>
      <w:r>
        <w:t>98</w:t>
      </w:r>
      <w:r>
        <w:t>个工会</w:t>
      </w:r>
      <w:r>
        <w:rPr>
          <w:rFonts w:hint="eastAsia"/>
        </w:rPr>
        <w:t>。</w:t>
      </w:r>
    </w:p>
    <w:p w:rsidR="004252BE" w:rsidRDefault="004252BE">
      <w:pPr>
        <w:pStyle w:val="Bullet1GC"/>
      </w:pPr>
      <w:r>
        <w:t>237</w:t>
      </w:r>
      <w:r>
        <w:t>个俱乐部</w:t>
      </w:r>
      <w:r>
        <w:rPr>
          <w:rFonts w:hint="eastAsia"/>
        </w:rPr>
        <w:t>。</w:t>
      </w:r>
    </w:p>
    <w:p w:rsidR="004252BE" w:rsidRDefault="004252BE">
      <w:pPr>
        <w:pStyle w:val="Bullet1GC"/>
      </w:pPr>
      <w:r>
        <w:t>25</w:t>
      </w:r>
      <w:r>
        <w:t>个论坛</w:t>
      </w:r>
      <w:r>
        <w:rPr>
          <w:rFonts w:hint="eastAsia"/>
        </w:rPr>
        <w:t>。</w:t>
      </w:r>
    </w:p>
    <w:p w:rsidR="004252BE" w:rsidRDefault="004252BE">
      <w:pPr>
        <w:pStyle w:val="SingleTxtGC"/>
      </w:pPr>
      <w:r>
        <w:t>66.</w:t>
      </w:r>
      <w:r>
        <w:tab/>
      </w:r>
      <w:r>
        <w:t>在全也门都可以看到这些协会、联合会、工会及合作社。国家鼓励和支持这些社团，已成为国家政策的固有特征。政府一年向协会和联合会提供约</w:t>
      </w:r>
      <w:r>
        <w:t xml:space="preserve"> 2</w:t>
      </w:r>
      <w:r>
        <w:t>亿也门里亚尔的财政支助。再者，国家给予这些组织税务和海关豁免，作为对它们的支持。此外，国家正在致力于调动资源，加强民间社会。</w:t>
      </w:r>
    </w:p>
    <w:p w:rsidR="004252BE" w:rsidRDefault="004252BE">
      <w:pPr>
        <w:pStyle w:val="H1GC"/>
      </w:pPr>
      <w:r>
        <w:tab/>
      </w:r>
      <w:r>
        <w:tab/>
      </w:r>
      <w:r>
        <w:t>第</w:t>
      </w:r>
      <w:r>
        <w:rPr>
          <w:rFonts w:hint="eastAsia"/>
        </w:rPr>
        <w:t>9</w:t>
      </w:r>
      <w:r>
        <w:t>条</w:t>
      </w:r>
      <w:r>
        <w:rPr>
          <w:rFonts w:hint="eastAsia"/>
        </w:rPr>
        <w:br/>
      </w:r>
      <w:r>
        <w:t>社会保障</w:t>
      </w:r>
    </w:p>
    <w:p w:rsidR="004252BE" w:rsidRDefault="004252BE">
      <w:pPr>
        <w:pStyle w:val="H23GC"/>
      </w:pPr>
      <w:r>
        <w:tab/>
      </w:r>
      <w:r>
        <w:tab/>
      </w:r>
      <w:r>
        <w:t>社会保护</w:t>
      </w:r>
    </w:p>
    <w:p w:rsidR="004252BE" w:rsidRDefault="004252BE">
      <w:pPr>
        <w:pStyle w:val="SingleTxtGC"/>
      </w:pPr>
      <w:r>
        <w:t>67.</w:t>
      </w:r>
      <w:r>
        <w:tab/>
        <w:t>2000-2005</w:t>
      </w:r>
      <w:r>
        <w:t>年第二个五年计划和减贫战略包括下述政策和措施：在基本社会服务上、特别是教育和医疗卫生服务上增加公共开支，在贫困人口集中居住的农村地区的基础设施上增加公共投资。公共开支用于减少贫困措施具有提高人民生活水平前景的部门。数据显示，在</w:t>
      </w:r>
      <w:r>
        <w:t>2000-2005</w:t>
      </w:r>
      <w:r>
        <w:t>年期间，在医疗卫生方面的社会开支平均增长</w:t>
      </w:r>
      <w:r>
        <w:t>17.6%</w:t>
      </w:r>
      <w:r>
        <w:t>，在教育方面增长</w:t>
      </w:r>
      <w:r>
        <w:t>14.8%</w:t>
      </w:r>
      <w:r>
        <w:t>，以及在社会福利方面增长</w:t>
      </w:r>
      <w:r>
        <w:t>9.3%</w:t>
      </w:r>
      <w:r>
        <w:t>。</w:t>
      </w:r>
      <w:r>
        <w:t>2005</w:t>
      </w:r>
      <w:r>
        <w:t>年，医疗卫生方面的开支占公共开支的</w:t>
      </w:r>
      <w:r>
        <w:t>4.3%</w:t>
      </w:r>
      <w:r>
        <w:t>，接近于计划中确定的</w:t>
      </w:r>
      <w:r>
        <w:t>2005</w:t>
      </w:r>
      <w:r>
        <w:t>年</w:t>
      </w:r>
      <w:r>
        <w:t>6%</w:t>
      </w:r>
      <w:r>
        <w:t>的目标。同时，在此期间，在医疗卫生上的开支占国内生产总值的比例平均约为</w:t>
      </w:r>
      <w:r>
        <w:t>1.4%</w:t>
      </w:r>
      <w:r>
        <w:t>。该战略的目标是，到</w:t>
      </w:r>
      <w:r>
        <w:t>2005</w:t>
      </w:r>
      <w:r>
        <w:t>年，此数字逐步增至</w:t>
      </w:r>
      <w:r>
        <w:t>2.2%</w:t>
      </w:r>
      <w:r>
        <w:t>。</w:t>
      </w:r>
      <w:r>
        <w:t xml:space="preserve"> </w:t>
      </w:r>
    </w:p>
    <w:p w:rsidR="004252BE" w:rsidRDefault="004252BE">
      <w:pPr>
        <w:pStyle w:val="SingleTxtG"/>
        <w:rPr>
          <w:snapToGrid w:val="0"/>
          <w:sz w:val="21"/>
          <w:lang w:val="en-US" w:eastAsia="zh-CN"/>
        </w:rPr>
      </w:pPr>
      <w:r>
        <w:rPr>
          <w:snapToGrid w:val="0"/>
          <w:sz w:val="21"/>
          <w:lang w:val="en-US" w:eastAsia="zh-CN"/>
        </w:rPr>
        <w:t>68.</w:t>
      </w:r>
      <w:r>
        <w:rPr>
          <w:snapToGrid w:val="0"/>
          <w:sz w:val="21"/>
          <w:lang w:val="en-US" w:eastAsia="zh-CN"/>
        </w:rPr>
        <w:tab/>
      </w:r>
      <w:r>
        <w:rPr>
          <w:snapToGrid w:val="0"/>
          <w:sz w:val="21"/>
          <w:lang w:val="en-US" w:eastAsia="zh-CN"/>
        </w:rPr>
        <w:t>在</w:t>
      </w:r>
      <w:r>
        <w:rPr>
          <w:snapToGrid w:val="0"/>
          <w:sz w:val="21"/>
          <w:lang w:val="en-US" w:eastAsia="zh-CN"/>
        </w:rPr>
        <w:t>2002</w:t>
      </w:r>
      <w:r>
        <w:rPr>
          <w:snapToGrid w:val="0"/>
          <w:sz w:val="21"/>
          <w:lang w:val="en-US" w:eastAsia="zh-CN"/>
        </w:rPr>
        <w:t>年，教育开支约占支出总额的</w:t>
      </w:r>
      <w:r>
        <w:rPr>
          <w:snapToGrid w:val="0"/>
          <w:sz w:val="21"/>
          <w:lang w:val="en-US" w:eastAsia="zh-CN"/>
        </w:rPr>
        <w:t>17.6%</w:t>
      </w:r>
      <w:r>
        <w:rPr>
          <w:snapToGrid w:val="0"/>
          <w:sz w:val="21"/>
          <w:lang w:val="en-US" w:eastAsia="zh-CN"/>
        </w:rPr>
        <w:t>，在</w:t>
      </w:r>
      <w:r>
        <w:rPr>
          <w:snapToGrid w:val="0"/>
          <w:sz w:val="21"/>
          <w:lang w:val="en-US" w:eastAsia="zh-CN"/>
        </w:rPr>
        <w:t>2005</w:t>
      </w:r>
      <w:r>
        <w:rPr>
          <w:snapToGrid w:val="0"/>
          <w:sz w:val="21"/>
          <w:lang w:val="en-US" w:eastAsia="zh-CN"/>
        </w:rPr>
        <w:t>年约占</w:t>
      </w:r>
      <w:r>
        <w:rPr>
          <w:snapToGrid w:val="0"/>
          <w:sz w:val="21"/>
          <w:lang w:val="en-US" w:eastAsia="zh-CN"/>
        </w:rPr>
        <w:t>21.2%</w:t>
      </w:r>
      <w:r>
        <w:rPr>
          <w:snapToGrid w:val="0"/>
          <w:sz w:val="21"/>
          <w:lang w:val="en-US" w:eastAsia="zh-CN"/>
        </w:rPr>
        <w:t>。同一时期，在教育上的平均支出占国内生产总值的比例约为</w:t>
      </w:r>
      <w:r>
        <w:rPr>
          <w:snapToGrid w:val="0"/>
          <w:sz w:val="21"/>
          <w:lang w:val="en-US" w:eastAsia="zh-CN"/>
        </w:rPr>
        <w:t>6%</w:t>
      </w:r>
      <w:r>
        <w:rPr>
          <w:snapToGrid w:val="0"/>
          <w:sz w:val="21"/>
          <w:lang w:val="en-US" w:eastAsia="zh-CN"/>
        </w:rPr>
        <w:t>。</w:t>
      </w:r>
    </w:p>
    <w:p w:rsidR="004252BE" w:rsidRDefault="004252BE">
      <w:pPr>
        <w:pStyle w:val="SingleTxtGC"/>
      </w:pPr>
      <w:r>
        <w:t>69.</w:t>
      </w:r>
      <w:r>
        <w:tab/>
      </w:r>
      <w:r>
        <w:t>在此期间，在社会福利上的开支未能达到占公共开支总额</w:t>
      </w:r>
      <w:r>
        <w:t>1%</w:t>
      </w:r>
      <w:r>
        <w:t>的目标，仍停留在仅占</w:t>
      </w:r>
      <w:r>
        <w:t>0.4%</w:t>
      </w:r>
      <w:r>
        <w:t>，尽管开支平均增加了</w:t>
      </w:r>
      <w:r>
        <w:t>9.3%</w:t>
      </w:r>
      <w:r>
        <w:t>，相比目标则是</w:t>
      </w:r>
      <w:r>
        <w:t>32.7%</w:t>
      </w:r>
      <w:r>
        <w:t>。此外，数额一年年上下波动。</w:t>
      </w:r>
    </w:p>
    <w:p w:rsidR="004252BE" w:rsidRDefault="004252BE">
      <w:pPr>
        <w:pStyle w:val="SingleTxtGC"/>
      </w:pPr>
      <w:r>
        <w:t>70.</w:t>
      </w:r>
      <w:r>
        <w:tab/>
      </w:r>
      <w:r>
        <w:t>在社会福利方面，政府的努力集中于向有特殊需要的人、老年人及青少年罪犯提供支助，以促进他们的社会康复和融入，改善儿童服务，消除流浪和童工现象，等等。政府最近采取措施，在这些领域开展活动，并在以下两个主要重点领域提供社会福利：</w:t>
      </w:r>
    </w:p>
    <w:p w:rsidR="004252BE" w:rsidRDefault="004252BE" w:rsidP="0067365C">
      <w:pPr>
        <w:pStyle w:val="SingleTxtG"/>
        <w:numPr>
          <w:ilvl w:val="1"/>
          <w:numId w:val="15"/>
        </w:numPr>
        <w:ind w:left="1170" w:firstLine="440"/>
        <w:rPr>
          <w:sz w:val="21"/>
          <w:szCs w:val="21"/>
          <w:lang w:eastAsia="zh-CN"/>
        </w:rPr>
      </w:pPr>
      <w:r>
        <w:rPr>
          <w:rStyle w:val="shorttext1"/>
          <w:color w:val="000000"/>
          <w:sz w:val="21"/>
          <w:szCs w:val="21"/>
          <w:lang w:eastAsia="zh-CN"/>
        </w:rPr>
        <w:t>支助社会方案，其中包括社会福利中心、老年人之家、体弱多病者</w:t>
      </w:r>
      <w:r>
        <w:rPr>
          <w:rStyle w:val="mediumtext1"/>
          <w:color w:val="000000"/>
          <w:sz w:val="21"/>
          <w:szCs w:val="21"/>
          <w:shd w:val="clear" w:color="auto" w:fill="FFFFFF"/>
          <w:lang w:eastAsia="zh-CN"/>
        </w:rPr>
        <w:t>之家</w:t>
      </w:r>
      <w:r>
        <w:rPr>
          <w:rStyle w:val="shorttext1"/>
          <w:color w:val="000000"/>
          <w:sz w:val="21"/>
          <w:szCs w:val="21"/>
          <w:lang w:eastAsia="zh-CN"/>
        </w:rPr>
        <w:t>及残疾人康复中心；</w:t>
      </w:r>
    </w:p>
    <w:p w:rsidR="004252BE" w:rsidRDefault="004252BE" w:rsidP="0067365C">
      <w:pPr>
        <w:pStyle w:val="SingleTxtG"/>
        <w:numPr>
          <w:ilvl w:val="1"/>
          <w:numId w:val="15"/>
        </w:numPr>
        <w:ind w:left="1170" w:firstLine="440"/>
        <w:rPr>
          <w:sz w:val="21"/>
          <w:szCs w:val="21"/>
          <w:lang w:eastAsia="zh-CN"/>
        </w:rPr>
      </w:pPr>
      <w:r>
        <w:rPr>
          <w:rStyle w:val="shorttext1"/>
          <w:color w:val="000000"/>
          <w:sz w:val="21"/>
          <w:szCs w:val="21"/>
          <w:lang w:eastAsia="zh-CN"/>
        </w:rPr>
        <w:t>增加在这些领域积极的公民、民间组织、私营部门、协会及联合会的参与。</w:t>
      </w:r>
    </w:p>
    <w:p w:rsidR="004252BE" w:rsidRDefault="004252BE">
      <w:pPr>
        <w:pStyle w:val="SingleTxtGC"/>
      </w:pPr>
      <w:r>
        <w:t>71.</w:t>
      </w:r>
      <w:r>
        <w:tab/>
      </w:r>
      <w:r>
        <w:t>在</w:t>
      </w:r>
      <w:r>
        <w:t>2001-2005</w:t>
      </w:r>
      <w:r>
        <w:t>年期间，约有</w:t>
      </w:r>
      <w:r>
        <w:t>75</w:t>
      </w:r>
      <w:r>
        <w:t>个中心和协会实施残疾人福利和康复基金资助的方案和活动，其中有</w:t>
      </w:r>
      <w:r>
        <w:t>8</w:t>
      </w:r>
      <w:r>
        <w:t>个政府机构。来自不同省份的约</w:t>
      </w:r>
      <w:r>
        <w:t>106 800</w:t>
      </w:r>
      <w:r>
        <w:t>名残疾男子和妇女从这些方案和活动中受益。其中，</w:t>
      </w:r>
      <w:r>
        <w:t>12 500</w:t>
      </w:r>
      <w:r>
        <w:t>名受益者使用了机构或个体康复服务，</w:t>
      </w:r>
      <w:r>
        <w:t>63.9%</w:t>
      </w:r>
      <w:r>
        <w:t>使用了个体服务。至于其他的服务，即机构和社区社会康复服务，有</w:t>
      </w:r>
      <w:r>
        <w:t>94 300</w:t>
      </w:r>
      <w:r>
        <w:t>名男子和妇女使用了这些服务，</w:t>
      </w:r>
      <w:r>
        <w:t>96.1%</w:t>
      </w:r>
      <w:r>
        <w:t>使用社会福利服务。</w:t>
      </w:r>
    </w:p>
    <w:p w:rsidR="004252BE" w:rsidRDefault="004252BE">
      <w:pPr>
        <w:pStyle w:val="SingleTxtGC"/>
        <w:rPr>
          <w:rFonts w:hint="eastAsia"/>
        </w:rPr>
      </w:pPr>
      <w:r>
        <w:t>72.</w:t>
      </w:r>
      <w:r>
        <w:tab/>
      </w:r>
      <w:r>
        <w:t>有寡妇、年轻人、街头流浪儿童及童工可以使用的社会康复服务。这些服务的使用人数从</w:t>
      </w:r>
      <w:r>
        <w:t>2001</w:t>
      </w:r>
      <w:r>
        <w:t>年的</w:t>
      </w:r>
      <w:r>
        <w:t>568</w:t>
      </w:r>
      <w:r>
        <w:t>人升至</w:t>
      </w:r>
      <w:r>
        <w:t>2005</w:t>
      </w:r>
      <w:r>
        <w:t>年的</w:t>
      </w:r>
      <w:r>
        <w:t>5 905</w:t>
      </w:r>
      <w:r>
        <w:t>人。同期，利用老年人之家和体弱多病者之家提供的服务的人数上升了</w:t>
      </w:r>
      <w:r>
        <w:t>4.3%</w:t>
      </w:r>
      <w:r>
        <w:t>，旨在消除儿童无家可归现象的服务的受益者人数从</w:t>
      </w:r>
      <w:smartTag w:uri="urn:schemas-microsoft-com:office:smarttags" w:element="chmetcnv">
        <w:smartTagPr>
          <w:attr w:name="TCSC" w:val="0"/>
          <w:attr w:name="NumberType" w:val="1"/>
          <w:attr w:name="Negative" w:val="False"/>
          <w:attr w:name="HasSpace" w:val="False"/>
          <w:attr w:name="SourceValue" w:val="220"/>
          <w:attr w:name="UnitName" w:val="升"/>
        </w:smartTagPr>
        <w:r>
          <w:t>220</w:t>
        </w:r>
        <w:r>
          <w:t>升</w:t>
        </w:r>
      </w:smartTag>
      <w:r>
        <w:t>至</w:t>
      </w:r>
      <w:r>
        <w:t>2 737</w:t>
      </w:r>
      <w:r>
        <w:rPr>
          <w:rFonts w:hint="eastAsia"/>
          <w:spacing w:val="-50"/>
        </w:rPr>
        <w:t>―</w:t>
      </w:r>
      <w:r>
        <w:rPr>
          <w:rFonts w:hint="eastAsia"/>
        </w:rPr>
        <w:t>―</w:t>
      </w:r>
      <w:r>
        <w:t xml:space="preserve"> </w:t>
      </w:r>
      <w:r>
        <w:t>平均年增长率为</w:t>
      </w:r>
      <w:r>
        <w:t>65.5%</w:t>
      </w:r>
      <w:r>
        <w:t>。最后，协会和公民联合会数目大幅攀升，</w:t>
      </w:r>
      <w:r>
        <w:t>2005</w:t>
      </w:r>
      <w:r>
        <w:t>年底达到了</w:t>
      </w:r>
      <w:r>
        <w:t>5 378</w:t>
      </w:r>
      <w:r>
        <w:t>个，相比</w:t>
      </w:r>
      <w:r>
        <w:t>2000</w:t>
      </w:r>
      <w:r>
        <w:t>年有</w:t>
      </w:r>
      <w:r>
        <w:t>3</w:t>
      </w:r>
      <w:r>
        <w:rPr>
          <w:rFonts w:hint="eastAsia"/>
        </w:rPr>
        <w:t xml:space="preserve"> </w:t>
      </w:r>
      <w:r>
        <w:t>245</w:t>
      </w:r>
      <w:r>
        <w:t>个。</w:t>
      </w:r>
    </w:p>
    <w:p w:rsidR="004252BE" w:rsidRDefault="004252BE">
      <w:pPr>
        <w:pStyle w:val="SingleTxtGC"/>
      </w:pPr>
      <w:r>
        <w:t>73.</w:t>
      </w:r>
      <w:r>
        <w:tab/>
      </w:r>
      <w:r>
        <w:t>第二个五年计划和减贫战略的重点是提高低收入人士的生活水平。已经开始实施的政策和计划的目的是为穷人建立一个社会福利机制。此机制将通过创建一个社会安全网，消除贫困根源，减少贫困的影响，减轻经济、财政及行政改革方案的负面影响。减贫措施包括向穷人提供社会福利服务和现金和实物支助，其目的是对最贫困群体和那些最有可能滑到贫困线以下的人增加保护。</w:t>
      </w:r>
    </w:p>
    <w:p w:rsidR="004252BE" w:rsidRDefault="004252BE">
      <w:pPr>
        <w:pStyle w:val="H23GC"/>
      </w:pPr>
      <w:r>
        <w:tab/>
      </w:r>
      <w:r>
        <w:tab/>
      </w:r>
      <w:r>
        <w:t>社会安全网</w:t>
      </w:r>
    </w:p>
    <w:p w:rsidR="004252BE" w:rsidRDefault="001454B1">
      <w:pPr>
        <w:pStyle w:val="SingleTxtGC"/>
      </w:pPr>
      <w:r>
        <w:rPr>
          <w:rFonts w:hint="eastAsia"/>
          <w:szCs w:val="21"/>
        </w:rPr>
        <w:t>7</w:t>
      </w:r>
      <w:r w:rsidR="004252BE">
        <w:t>4.</w:t>
      </w:r>
      <w:r w:rsidR="004252BE">
        <w:tab/>
      </w:r>
      <w:r w:rsidR="004252BE">
        <w:t>创建社会安全网是为了：减轻经济、财政及行政改革方案的负面影响；通过提供直接现金支助，保护那些无法赚取收入的人；为贫困地区创建物质和社会基础设施；以及通过项目的实施提供就业。此外，已建立机制，资助创造收入和就业的小型和微型企业，支持农业和渔业部门的生产，以及通过培训和康复措施提高能力。社会安全网的机构机制由社会发展基金、公共工程项目、支持和促进农业和渔业基金、社会福利基金、小企业融资基金及发展生产性社区和家庭的国家方案组成。</w:t>
      </w:r>
    </w:p>
    <w:p w:rsidR="004252BE" w:rsidRDefault="004252BE">
      <w:pPr>
        <w:pStyle w:val="SingleTxtGC"/>
      </w:pPr>
      <w:r>
        <w:t>75.</w:t>
      </w:r>
      <w:r>
        <w:tab/>
      </w:r>
      <w:r>
        <w:t>社会安全网机制和方案旨在通过创建永久和临时就业机会和直接向穷人提供信贷、现金支助及服务，减少贫困，遏制失业，提高他们的生活水平。</w:t>
      </w:r>
    </w:p>
    <w:p w:rsidR="004252BE" w:rsidRDefault="004252BE">
      <w:pPr>
        <w:pStyle w:val="H23GC"/>
      </w:pPr>
      <w:r>
        <w:tab/>
      </w:r>
      <w:r>
        <w:tab/>
      </w:r>
      <w:r>
        <w:t>社会福利基金</w:t>
      </w:r>
    </w:p>
    <w:p w:rsidR="004252BE" w:rsidRDefault="004252BE">
      <w:pPr>
        <w:pStyle w:val="SingleTxtGC"/>
      </w:pPr>
      <w:r>
        <w:t>76.</w:t>
      </w:r>
      <w:r>
        <w:tab/>
      </w:r>
      <w:r>
        <w:t>社会福利基金的职责是，向最贫困群体提供现金支助和直接补贴，此外向诸如体弱多病者、老人和没有家庭经济支柱的妇女等贫穷人士提供支助。基金所覆盖的群体包括</w:t>
      </w:r>
      <w:r>
        <w:t>15</w:t>
      </w:r>
      <w:r>
        <w:t>个享受补贴的群体，所有群体享受同等覆盖；该基金从政府</w:t>
      </w:r>
      <w:r>
        <w:t>(</w:t>
      </w:r>
      <w:r>
        <w:t>公共</w:t>
      </w:r>
      <w:r>
        <w:t>)</w:t>
      </w:r>
      <w:r>
        <w:t>金库向他们提供现金支助。</w:t>
      </w:r>
    </w:p>
    <w:p w:rsidR="004252BE" w:rsidRPr="0098169A" w:rsidRDefault="004252BE">
      <w:pPr>
        <w:pStyle w:val="H23G"/>
        <w:rPr>
          <w:rFonts w:eastAsia="SimHei"/>
          <w:b w:val="0"/>
          <w:lang w:eastAsia="zh-CN"/>
        </w:rPr>
      </w:pPr>
      <w:r>
        <w:rPr>
          <w:lang w:eastAsia="zh-CN"/>
        </w:rPr>
        <w:tab/>
      </w:r>
      <w:r>
        <w:rPr>
          <w:lang w:eastAsia="zh-CN"/>
        </w:rPr>
        <w:tab/>
      </w:r>
      <w:r w:rsidRPr="0098169A">
        <w:rPr>
          <w:rFonts w:eastAsia="SimHei"/>
          <w:b w:val="0"/>
          <w:lang w:eastAsia="zh-CN"/>
        </w:rPr>
        <w:t>2002</w:t>
      </w:r>
      <w:r w:rsidRPr="0098169A">
        <w:rPr>
          <w:rFonts w:eastAsia="SimHei" w:hint="eastAsia"/>
          <w:b w:val="0"/>
          <w:lang w:eastAsia="zh-CN"/>
        </w:rPr>
        <w:t>-</w:t>
      </w:r>
      <w:r w:rsidRPr="0098169A">
        <w:rPr>
          <w:rFonts w:eastAsia="SimHei"/>
          <w:b w:val="0"/>
          <w:lang w:eastAsia="zh-CN"/>
        </w:rPr>
        <w:t>2006</w:t>
      </w:r>
      <w:r w:rsidRPr="0098169A">
        <w:rPr>
          <w:rFonts w:eastAsia="SimHei"/>
          <w:b w:val="0"/>
          <w:lang w:eastAsia="zh-CN"/>
        </w:rPr>
        <w:t>年社会福利基金受益者人数和发放款额</w:t>
      </w:r>
      <w:r w:rsidRPr="0098169A">
        <w:rPr>
          <w:rFonts w:eastAsia="SimHei"/>
          <w:b w:val="0"/>
          <w:lang w:eastAsia="zh-CN"/>
        </w:rPr>
        <w:t xml:space="preserv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266"/>
        <w:gridCol w:w="1000"/>
        <w:gridCol w:w="981"/>
        <w:gridCol w:w="1041"/>
        <w:gridCol w:w="1041"/>
        <w:gridCol w:w="1041"/>
      </w:tblGrid>
      <w:tr w:rsidR="004252BE">
        <w:tc>
          <w:tcPr>
            <w:tcW w:w="2266" w:type="dxa"/>
            <w:tcBorders>
              <w:top w:val="single" w:sz="4" w:space="0" w:color="auto"/>
              <w:bottom w:val="single" w:sz="12" w:space="0" w:color="auto"/>
            </w:tcBorders>
            <w:shd w:val="clear" w:color="auto" w:fill="auto"/>
            <w:vAlign w:val="bottom"/>
          </w:tcPr>
          <w:p w:rsidR="004252BE" w:rsidRDefault="004252BE">
            <w:pPr>
              <w:spacing w:before="80" w:after="80" w:line="200" w:lineRule="exact"/>
              <w:rPr>
                <w:rFonts w:ascii="KaiTi_GB2312" w:eastAsia="KaiTi_GB2312"/>
                <w:sz w:val="18"/>
                <w:szCs w:val="18"/>
              </w:rPr>
            </w:pPr>
            <w:r>
              <w:rPr>
                <w:rFonts w:ascii="KaiTi_GB2312" w:eastAsia="KaiTi_GB2312"/>
                <w:sz w:val="18"/>
                <w:szCs w:val="18"/>
              </w:rPr>
              <w:t>年份</w:t>
            </w:r>
          </w:p>
        </w:tc>
        <w:tc>
          <w:tcPr>
            <w:tcW w:w="1000"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2002年</w:t>
            </w:r>
          </w:p>
        </w:tc>
        <w:tc>
          <w:tcPr>
            <w:tcW w:w="981"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2003年</w:t>
            </w:r>
          </w:p>
        </w:tc>
        <w:tc>
          <w:tcPr>
            <w:tcW w:w="1041"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2004年</w:t>
            </w:r>
          </w:p>
        </w:tc>
        <w:tc>
          <w:tcPr>
            <w:tcW w:w="1041"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2005年</w:t>
            </w:r>
          </w:p>
        </w:tc>
        <w:tc>
          <w:tcPr>
            <w:tcW w:w="1041"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2006年</w:t>
            </w:r>
          </w:p>
        </w:tc>
      </w:tr>
      <w:tr w:rsidR="004252BE">
        <w:tc>
          <w:tcPr>
            <w:tcW w:w="2266" w:type="dxa"/>
            <w:tcBorders>
              <w:top w:val="single" w:sz="12" w:space="0" w:color="auto"/>
              <w:bottom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受益者</w:t>
            </w:r>
          </w:p>
        </w:tc>
        <w:tc>
          <w:tcPr>
            <w:tcW w:w="1000" w:type="dxa"/>
            <w:tcBorders>
              <w:top w:val="single" w:sz="12" w:space="0" w:color="auto"/>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438 682</w:t>
            </w:r>
          </w:p>
        </w:tc>
        <w:tc>
          <w:tcPr>
            <w:tcW w:w="981" w:type="dxa"/>
            <w:tcBorders>
              <w:top w:val="single" w:sz="12" w:space="0" w:color="auto"/>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537 398</w:t>
            </w:r>
          </w:p>
        </w:tc>
        <w:tc>
          <w:tcPr>
            <w:tcW w:w="1041" w:type="dxa"/>
            <w:tcBorders>
              <w:top w:val="single" w:sz="12" w:space="0" w:color="auto"/>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648 780</w:t>
            </w:r>
          </w:p>
        </w:tc>
        <w:tc>
          <w:tcPr>
            <w:tcW w:w="1041" w:type="dxa"/>
            <w:tcBorders>
              <w:top w:val="single" w:sz="12" w:space="0" w:color="auto"/>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746 380</w:t>
            </w:r>
          </w:p>
        </w:tc>
        <w:tc>
          <w:tcPr>
            <w:tcW w:w="1041" w:type="dxa"/>
            <w:tcBorders>
              <w:top w:val="single" w:sz="12" w:space="0" w:color="auto"/>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943 668</w:t>
            </w:r>
          </w:p>
        </w:tc>
      </w:tr>
      <w:tr w:rsidR="004252BE">
        <w:tc>
          <w:tcPr>
            <w:tcW w:w="2266"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rPr>
                <w:rFonts w:ascii="SimHei" w:eastAsia="SimHei"/>
                <w:sz w:val="18"/>
              </w:rPr>
            </w:pPr>
            <w:r>
              <w:rPr>
                <w:rFonts w:ascii="SimHei" w:eastAsia="SimHei"/>
                <w:sz w:val="18"/>
              </w:rPr>
              <w:t>支助总额(单位：千，</w:t>
            </w:r>
            <w:r w:rsidR="0098169A">
              <w:rPr>
                <w:rFonts w:ascii="SimHei" w:eastAsia="SimHei" w:hint="eastAsia"/>
                <w:sz w:val="18"/>
              </w:rPr>
              <w:br/>
            </w:r>
            <w:r>
              <w:rPr>
                <w:rFonts w:ascii="SimHei" w:eastAsia="SimHei"/>
                <w:sz w:val="18"/>
              </w:rPr>
              <w:t>也门里亚尔)</w:t>
            </w:r>
          </w:p>
        </w:tc>
        <w:tc>
          <w:tcPr>
            <w:tcW w:w="1000"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8 235 450</w:t>
            </w:r>
          </w:p>
        </w:tc>
        <w:tc>
          <w:tcPr>
            <w:tcW w:w="981"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10 058 700</w:t>
            </w:r>
          </w:p>
        </w:tc>
        <w:tc>
          <w:tcPr>
            <w:tcW w:w="1041"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11 099 853</w:t>
            </w:r>
          </w:p>
        </w:tc>
        <w:tc>
          <w:tcPr>
            <w:tcW w:w="1041"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12 830 114</w:t>
            </w:r>
          </w:p>
        </w:tc>
        <w:tc>
          <w:tcPr>
            <w:tcW w:w="1041"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15 263 178</w:t>
            </w:r>
          </w:p>
        </w:tc>
      </w:tr>
    </w:tbl>
    <w:p w:rsidR="004252BE" w:rsidRDefault="004252BE" w:rsidP="00CF45E5">
      <w:pPr>
        <w:pStyle w:val="SingleTxtGC"/>
        <w:spacing w:beforeLines="50" w:before="120"/>
      </w:pPr>
      <w:r>
        <w:t>77.</w:t>
      </w:r>
      <w:r>
        <w:tab/>
      </w:r>
      <w:r>
        <w:t>该基金的业务政策来自《社会福利法》。它对不同社会阶层不加区别，因此没有给予妇女特别关照；共有</w:t>
      </w:r>
      <w:r>
        <w:t>483</w:t>
      </w:r>
      <w:r>
        <w:rPr>
          <w:rFonts w:hint="eastAsia"/>
        </w:rPr>
        <w:t xml:space="preserve"> </w:t>
      </w:r>
      <w:r>
        <w:t>318</w:t>
      </w:r>
      <w:r>
        <w:t>名妇女领取了基金的社会保障补贴，占全部领取者的</w:t>
      </w:r>
      <w:r>
        <w:t>44%</w:t>
      </w:r>
      <w:r>
        <w:t>。</w:t>
      </w:r>
    </w:p>
    <w:p w:rsidR="004252BE" w:rsidRDefault="004252BE">
      <w:pPr>
        <w:pStyle w:val="SingleTxtGC"/>
      </w:pPr>
      <w:r>
        <w:t>78.</w:t>
      </w:r>
      <w:r>
        <w:tab/>
      </w:r>
      <w:r>
        <w:t>社会福利支出占国内生产总值的</w:t>
      </w:r>
      <w:r>
        <w:t>7%</w:t>
      </w:r>
      <w:r>
        <w:t>，社会保障支出约占国内生产总值</w:t>
      </w:r>
      <w:r>
        <w:t>0.5%</w:t>
      </w:r>
      <w:r>
        <w:t>。</w:t>
      </w:r>
    </w:p>
    <w:p w:rsidR="004252BE" w:rsidRDefault="004252BE">
      <w:pPr>
        <w:pStyle w:val="SingleTxtGC"/>
      </w:pPr>
      <w:r>
        <w:t>79.</w:t>
      </w:r>
      <w:r>
        <w:tab/>
      </w:r>
      <w:r>
        <w:t>在过去</w:t>
      </w:r>
      <w:r>
        <w:t>10</w:t>
      </w:r>
      <w:r>
        <w:t>年里，社会福利覆盖面扩大。截至</w:t>
      </w:r>
      <w:r>
        <w:t>1996</w:t>
      </w:r>
      <w:r>
        <w:t>年底，共向</w:t>
      </w:r>
      <w:r>
        <w:t>39 400</w:t>
      </w:r>
      <w:r>
        <w:t>人提供了福利；今天，</w:t>
      </w:r>
      <w:r>
        <w:t>1 044 078</w:t>
      </w:r>
      <w:r>
        <w:t>个家庭领取社会福利支助</w:t>
      </w:r>
      <w:r>
        <w:rPr>
          <w:rFonts w:hint="eastAsia"/>
          <w:spacing w:val="-50"/>
        </w:rPr>
        <w:t>―</w:t>
      </w:r>
      <w:r>
        <w:rPr>
          <w:rFonts w:hint="eastAsia"/>
        </w:rPr>
        <w:t>―</w:t>
      </w:r>
      <w:r>
        <w:t>556 760</w:t>
      </w:r>
      <w:r>
        <w:t>名男性</w:t>
      </w:r>
      <w:r>
        <w:t>(</w:t>
      </w:r>
      <w:r>
        <w:t>占</w:t>
      </w:r>
      <w:r>
        <w:t>54%)</w:t>
      </w:r>
      <w:r>
        <w:t>和</w:t>
      </w:r>
      <w:r>
        <w:t>483</w:t>
      </w:r>
      <w:r>
        <w:rPr>
          <w:rFonts w:hint="eastAsia"/>
        </w:rPr>
        <w:t xml:space="preserve"> </w:t>
      </w:r>
      <w:r>
        <w:t>318</w:t>
      </w:r>
      <w:r>
        <w:t>名女性</w:t>
      </w:r>
      <w:r>
        <w:t>(</w:t>
      </w:r>
      <w:r>
        <w:t>占</w:t>
      </w:r>
      <w:r>
        <w:t>46%)</w:t>
      </w:r>
      <w:r>
        <w:t>。</w:t>
      </w:r>
    </w:p>
    <w:p w:rsidR="004252BE" w:rsidRDefault="004252BE">
      <w:pPr>
        <w:pStyle w:val="SingleTxtGC"/>
      </w:pPr>
      <w:r>
        <w:t>80.</w:t>
      </w:r>
      <w:r>
        <w:tab/>
      </w:r>
      <w:r>
        <w:t>重要的是要注意到，这些成就是随着时间的推移取得的。</w:t>
      </w:r>
      <w:r>
        <w:t>1982</w:t>
      </w:r>
      <w:r>
        <w:t>年第</w:t>
      </w:r>
      <w:r>
        <w:t>4</w:t>
      </w:r>
      <w:r>
        <w:t>号法案获得通过时，可以提供的支助额最少仅为</w:t>
      </w:r>
      <w:r>
        <w:t xml:space="preserve"> 250</w:t>
      </w:r>
      <w:r>
        <w:t>也门里亚尔，最多为</w:t>
      </w:r>
      <w:r>
        <w:t xml:space="preserve"> 600</w:t>
      </w:r>
      <w:r>
        <w:t>也门里亚尔。这两个数字后来分别升至</w:t>
      </w:r>
      <w:r>
        <w:t xml:space="preserve">600 </w:t>
      </w:r>
      <w:r>
        <w:t>也门里亚尔和</w:t>
      </w:r>
      <w:r>
        <w:t>1 000</w:t>
      </w:r>
      <w:r>
        <w:t>也门里亚尔，后来分别升至</w:t>
      </w:r>
      <w:r>
        <w:t>1 000</w:t>
      </w:r>
      <w:r>
        <w:t>也门里亚尔和</w:t>
      </w:r>
      <w:r>
        <w:t xml:space="preserve"> 2 000</w:t>
      </w:r>
      <w:r>
        <w:t>也门里亚尔。</w:t>
      </w:r>
      <w:r>
        <w:t>2008</w:t>
      </w:r>
      <w:r>
        <w:t>年，又分别升至</w:t>
      </w:r>
      <w:r>
        <w:t>4 000</w:t>
      </w:r>
      <w:r>
        <w:t>也门里亚尔和</w:t>
      </w:r>
      <w:r>
        <w:t>12 000</w:t>
      </w:r>
      <w:r>
        <w:t>也门里亚尔。</w:t>
      </w:r>
    </w:p>
    <w:p w:rsidR="004252BE" w:rsidRDefault="004252BE" w:rsidP="003756FD">
      <w:pPr>
        <w:pStyle w:val="SingleTxtGC"/>
        <w:spacing w:after="240"/>
        <w:rPr>
          <w:rFonts w:hint="eastAsia"/>
        </w:rPr>
      </w:pPr>
      <w:r>
        <w:t>81.</w:t>
      </w:r>
      <w:r>
        <w:tab/>
      </w:r>
      <w:r>
        <w:t>在这方面，支助人数从</w:t>
      </w:r>
      <w:r>
        <w:t>2002</w:t>
      </w:r>
      <w:r>
        <w:t>年的</w:t>
      </w:r>
      <w:r>
        <w:t>439 000</w:t>
      </w:r>
      <w:r>
        <w:t>人增至</w:t>
      </w:r>
      <w:r>
        <w:t>2006</w:t>
      </w:r>
      <w:r>
        <w:t>年的</w:t>
      </w:r>
      <w:r>
        <w:t>944 000</w:t>
      </w:r>
      <w:r>
        <w:t>人，发放支助总额从</w:t>
      </w:r>
      <w:r>
        <w:t>2002</w:t>
      </w:r>
      <w:r>
        <w:t>年的</w:t>
      </w:r>
      <w:r>
        <w:t>82.35</w:t>
      </w:r>
      <w:r>
        <w:t>亿也门里亚尔升至</w:t>
      </w:r>
      <w:r>
        <w:t>2006</w:t>
      </w:r>
      <w:r>
        <w:t>年的</w:t>
      </w:r>
      <w:r>
        <w:t>152.63</w:t>
      </w:r>
      <w:r>
        <w:t>亿也门里亚尔。我们的目标是，在已经登记和调查的贫困人员基础上扩大支助面，在</w:t>
      </w:r>
      <w:r>
        <w:t>2006-2010</w:t>
      </w:r>
      <w:r>
        <w:t>年第三个五年计划期间，再接受</w:t>
      </w:r>
      <w:r>
        <w:t>250 000</w:t>
      </w:r>
      <w:r>
        <w:t>名支助对象。</w:t>
      </w:r>
      <w:r>
        <w:t>2006</w:t>
      </w:r>
      <w:r>
        <w:t>年，向</w:t>
      </w:r>
      <w:r>
        <w:t>200 000</w:t>
      </w:r>
      <w:r>
        <w:t>名新支助对象提供了支助，使支助对象总数在</w:t>
      </w:r>
      <w:r>
        <w:t>2006</w:t>
      </w:r>
      <w:r>
        <w:t>年底达到</w:t>
      </w:r>
      <w:r>
        <w:t>944 000</w:t>
      </w:r>
      <w:r>
        <w:t>人</w:t>
      </w:r>
      <w:r>
        <w:rPr>
          <w:rFonts w:hint="eastAsia"/>
          <w:spacing w:val="-50"/>
        </w:rPr>
        <w:t>―</w:t>
      </w:r>
      <w:r>
        <w:rPr>
          <w:rFonts w:hint="eastAsia"/>
        </w:rPr>
        <w:t>―</w:t>
      </w:r>
      <w:r>
        <w:t>比上年增加了</w:t>
      </w:r>
      <w:r>
        <w:t>25.5%</w:t>
      </w:r>
      <w:r>
        <w:t>。原计划在</w:t>
      </w:r>
      <w:r>
        <w:t>2006-2010</w:t>
      </w:r>
      <w:r>
        <w:t>年期间每年的目标只是</w:t>
      </w:r>
      <w:r>
        <w:t>50 000</w:t>
      </w:r>
      <w:r>
        <w:t>支助对象。然而，到</w:t>
      </w:r>
      <w:r>
        <w:t>2010</w:t>
      </w:r>
      <w:r>
        <w:t>年底，支助对象可能超过</w:t>
      </w:r>
      <w:r>
        <w:t>100</w:t>
      </w:r>
      <w:r>
        <w:t>万，平均目标群体年增长率约为</w:t>
      </w:r>
      <w:r>
        <w:t>5.8%</w:t>
      </w:r>
      <w:r>
        <w:t>。</w:t>
      </w:r>
    </w:p>
    <w:p w:rsidR="004252BE" w:rsidRDefault="004252BE">
      <w:pPr>
        <w:pStyle w:val="SingleTxtGC"/>
        <w:rPr>
          <w:rFonts w:ascii="SimHei" w:eastAsia="SimHei" w:hint="eastAsia"/>
          <w:sz w:val="20"/>
        </w:rPr>
      </w:pPr>
      <w:r>
        <w:rPr>
          <w:rFonts w:ascii="SimHei" w:eastAsia="SimHei" w:hint="eastAsia"/>
          <w:sz w:val="20"/>
        </w:rPr>
        <w:t>社会保障支出,</w:t>
      </w:r>
      <w:r>
        <w:rPr>
          <w:rFonts w:eastAsia="SimHei"/>
          <w:b/>
          <w:sz w:val="20"/>
        </w:rPr>
        <w:t>2001-2007</w:t>
      </w:r>
      <w:r>
        <w:rPr>
          <w:rFonts w:ascii="SimHei" w:eastAsia="SimHei" w:hint="eastAsia"/>
          <w:sz w:val="20"/>
        </w:rPr>
        <w:t>年</w:t>
      </w:r>
    </w:p>
    <w:tbl>
      <w:tblPr>
        <w:tblStyle w:val="TableGrid"/>
        <w:tblW w:w="9119" w:type="dxa"/>
        <w:tblInd w:w="5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980"/>
        <w:gridCol w:w="900"/>
        <w:gridCol w:w="900"/>
        <w:gridCol w:w="900"/>
        <w:gridCol w:w="900"/>
        <w:gridCol w:w="900"/>
        <w:gridCol w:w="900"/>
        <w:gridCol w:w="900"/>
        <w:gridCol w:w="839"/>
      </w:tblGrid>
      <w:tr w:rsidR="004252BE">
        <w:tc>
          <w:tcPr>
            <w:tcW w:w="1980" w:type="dxa"/>
            <w:tcBorders>
              <w:top w:val="single" w:sz="4" w:space="0" w:color="auto"/>
              <w:bottom w:val="single" w:sz="12" w:space="0" w:color="auto"/>
            </w:tcBorders>
            <w:shd w:val="clear" w:color="auto" w:fill="auto"/>
            <w:vAlign w:val="bottom"/>
          </w:tcPr>
          <w:p w:rsidR="004252BE" w:rsidRDefault="004252BE">
            <w:pPr>
              <w:spacing w:before="80" w:after="80" w:line="200" w:lineRule="exact"/>
              <w:rPr>
                <w:rFonts w:ascii="KaiTi_GB2312" w:eastAsia="KaiTi_GB2312"/>
                <w:sz w:val="18"/>
                <w:szCs w:val="18"/>
              </w:rPr>
            </w:pPr>
            <w:r>
              <w:rPr>
                <w:rFonts w:ascii="KaiTi_GB2312" w:eastAsia="KaiTi_GB2312"/>
                <w:sz w:val="18"/>
                <w:szCs w:val="18"/>
              </w:rPr>
              <w:t>年份</w:t>
            </w:r>
          </w:p>
        </w:tc>
        <w:tc>
          <w:tcPr>
            <w:tcW w:w="900"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平均数</w:t>
            </w:r>
          </w:p>
        </w:tc>
        <w:tc>
          <w:tcPr>
            <w:tcW w:w="900"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2001年</w:t>
            </w:r>
          </w:p>
        </w:tc>
        <w:tc>
          <w:tcPr>
            <w:tcW w:w="900"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2002年</w:t>
            </w:r>
          </w:p>
        </w:tc>
        <w:tc>
          <w:tcPr>
            <w:tcW w:w="900"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2003年</w:t>
            </w:r>
          </w:p>
        </w:tc>
        <w:tc>
          <w:tcPr>
            <w:tcW w:w="900"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2004年</w:t>
            </w:r>
          </w:p>
        </w:tc>
        <w:tc>
          <w:tcPr>
            <w:tcW w:w="900"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2005年</w:t>
            </w:r>
          </w:p>
        </w:tc>
        <w:tc>
          <w:tcPr>
            <w:tcW w:w="900"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2006年</w:t>
            </w:r>
          </w:p>
        </w:tc>
        <w:tc>
          <w:tcPr>
            <w:tcW w:w="839"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2007年</w:t>
            </w:r>
          </w:p>
        </w:tc>
      </w:tr>
      <w:tr w:rsidR="004252BE">
        <w:tc>
          <w:tcPr>
            <w:tcW w:w="1980" w:type="dxa"/>
            <w:tcBorders>
              <w:top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社会保障服务</w:t>
            </w:r>
          </w:p>
        </w:tc>
        <w:tc>
          <w:tcPr>
            <w:tcW w:w="900"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1 872</w:t>
            </w:r>
          </w:p>
        </w:tc>
        <w:tc>
          <w:tcPr>
            <w:tcW w:w="900"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2 312</w:t>
            </w:r>
          </w:p>
        </w:tc>
        <w:tc>
          <w:tcPr>
            <w:tcW w:w="900"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2 627</w:t>
            </w:r>
          </w:p>
        </w:tc>
        <w:tc>
          <w:tcPr>
            <w:tcW w:w="900"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2 363</w:t>
            </w:r>
          </w:p>
        </w:tc>
        <w:tc>
          <w:tcPr>
            <w:tcW w:w="900"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2 796</w:t>
            </w:r>
          </w:p>
        </w:tc>
        <w:tc>
          <w:tcPr>
            <w:tcW w:w="900"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3 074</w:t>
            </w:r>
          </w:p>
        </w:tc>
        <w:tc>
          <w:tcPr>
            <w:tcW w:w="900"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3 722</w:t>
            </w:r>
          </w:p>
        </w:tc>
        <w:tc>
          <w:tcPr>
            <w:tcW w:w="839"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4 111</w:t>
            </w:r>
          </w:p>
        </w:tc>
      </w:tr>
      <w:tr w:rsidR="004252BE">
        <w:tc>
          <w:tcPr>
            <w:tcW w:w="1980" w:type="dxa"/>
            <w:shd w:val="clear" w:color="auto" w:fill="auto"/>
            <w:vAlign w:val="bottom"/>
          </w:tcPr>
          <w:p w:rsidR="004252BE" w:rsidRDefault="004252BE">
            <w:pPr>
              <w:suppressAutoHyphens w:val="0"/>
              <w:spacing w:before="40" w:after="40" w:line="220" w:lineRule="exact"/>
              <w:rPr>
                <w:sz w:val="18"/>
              </w:rPr>
            </w:pPr>
            <w:r>
              <w:rPr>
                <w:sz w:val="18"/>
              </w:rPr>
              <w:t>国内生产总值</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1 114 211</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1 684 554</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1 878 007</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2 160 608</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2 563 490</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3 208 501</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3 760 038</w:t>
            </w:r>
          </w:p>
        </w:tc>
        <w:tc>
          <w:tcPr>
            <w:tcW w:w="839" w:type="dxa"/>
            <w:shd w:val="clear" w:color="auto" w:fill="auto"/>
            <w:vAlign w:val="bottom"/>
          </w:tcPr>
          <w:p w:rsidR="004252BE" w:rsidRDefault="004252BE">
            <w:pPr>
              <w:suppressAutoHyphens w:val="0"/>
              <w:spacing w:before="40" w:after="40" w:line="220" w:lineRule="exact"/>
              <w:jc w:val="right"/>
              <w:rPr>
                <w:sz w:val="18"/>
              </w:rPr>
            </w:pPr>
            <w:r>
              <w:rPr>
                <w:sz w:val="18"/>
              </w:rPr>
              <w:t>4 100 219</w:t>
            </w:r>
          </w:p>
        </w:tc>
      </w:tr>
      <w:tr w:rsidR="004252BE">
        <w:tc>
          <w:tcPr>
            <w:tcW w:w="1980" w:type="dxa"/>
            <w:shd w:val="clear" w:color="auto" w:fill="auto"/>
            <w:vAlign w:val="bottom"/>
          </w:tcPr>
          <w:p w:rsidR="004252BE" w:rsidRDefault="004252BE">
            <w:pPr>
              <w:suppressAutoHyphens w:val="0"/>
              <w:spacing w:before="40" w:after="40" w:line="220" w:lineRule="exact"/>
              <w:rPr>
                <w:sz w:val="18"/>
              </w:rPr>
            </w:pPr>
            <w:r>
              <w:rPr>
                <w:sz w:val="18"/>
              </w:rPr>
              <w:t>占国内生产总值比例</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0.18</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0.14</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0.14</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0.11</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0.11</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0.1</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0.1</w:t>
            </w:r>
          </w:p>
        </w:tc>
        <w:tc>
          <w:tcPr>
            <w:tcW w:w="839" w:type="dxa"/>
            <w:shd w:val="clear" w:color="auto" w:fill="auto"/>
            <w:vAlign w:val="bottom"/>
          </w:tcPr>
          <w:p w:rsidR="004252BE" w:rsidRDefault="004252BE">
            <w:pPr>
              <w:suppressAutoHyphens w:val="0"/>
              <w:spacing w:before="40" w:after="40" w:line="220" w:lineRule="exact"/>
              <w:jc w:val="right"/>
              <w:rPr>
                <w:sz w:val="18"/>
              </w:rPr>
            </w:pPr>
            <w:r>
              <w:rPr>
                <w:sz w:val="18"/>
              </w:rPr>
              <w:t>0.1</w:t>
            </w:r>
          </w:p>
        </w:tc>
      </w:tr>
      <w:tr w:rsidR="004252BE">
        <w:tc>
          <w:tcPr>
            <w:tcW w:w="1980" w:type="dxa"/>
            <w:tcBorders>
              <w:bottom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社会保障服务支出增长</w:t>
            </w:r>
          </w:p>
        </w:tc>
        <w:tc>
          <w:tcPr>
            <w:tcW w:w="900"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8.1</w:t>
            </w:r>
          </w:p>
        </w:tc>
        <w:tc>
          <w:tcPr>
            <w:tcW w:w="900"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5.76</w:t>
            </w:r>
          </w:p>
        </w:tc>
        <w:tc>
          <w:tcPr>
            <w:tcW w:w="900"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13.62</w:t>
            </w:r>
          </w:p>
        </w:tc>
        <w:tc>
          <w:tcPr>
            <w:tcW w:w="900"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-10.05</w:t>
            </w:r>
          </w:p>
        </w:tc>
        <w:tc>
          <w:tcPr>
            <w:tcW w:w="900"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18.32</w:t>
            </w:r>
          </w:p>
        </w:tc>
        <w:tc>
          <w:tcPr>
            <w:tcW w:w="900"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9.94</w:t>
            </w:r>
          </w:p>
        </w:tc>
        <w:tc>
          <w:tcPr>
            <w:tcW w:w="900"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21.08</w:t>
            </w:r>
          </w:p>
        </w:tc>
        <w:tc>
          <w:tcPr>
            <w:tcW w:w="839"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10.45</w:t>
            </w:r>
          </w:p>
        </w:tc>
      </w:tr>
    </w:tbl>
    <w:p w:rsidR="004252BE" w:rsidRDefault="004252BE" w:rsidP="003756FD">
      <w:pPr>
        <w:spacing w:before="120" w:after="360"/>
        <w:ind w:firstLine="170"/>
        <w:rPr>
          <w:sz w:val="18"/>
          <w:szCs w:val="18"/>
        </w:rPr>
      </w:pPr>
      <w:r>
        <w:rPr>
          <w:rFonts w:hint="eastAsia"/>
          <w:sz w:val="18"/>
          <w:szCs w:val="18"/>
        </w:rPr>
        <w:tab/>
      </w:r>
      <w:r>
        <w:rPr>
          <w:rFonts w:hint="eastAsia"/>
          <w:sz w:val="18"/>
          <w:szCs w:val="18"/>
        </w:rPr>
        <w:tab/>
      </w:r>
      <w:r>
        <w:rPr>
          <w:rFonts w:eastAsia="KaiTi_GB2312"/>
          <w:sz w:val="18"/>
          <w:szCs w:val="18"/>
        </w:rPr>
        <w:t>资料来源</w:t>
      </w:r>
      <w:r>
        <w:rPr>
          <w:sz w:val="18"/>
          <w:szCs w:val="18"/>
        </w:rPr>
        <w:t>：政府财政数据，第</w:t>
      </w:r>
      <w:r>
        <w:rPr>
          <w:sz w:val="18"/>
          <w:szCs w:val="18"/>
        </w:rPr>
        <w:t>30</w:t>
      </w:r>
      <w:r>
        <w:rPr>
          <w:sz w:val="18"/>
          <w:szCs w:val="18"/>
        </w:rPr>
        <w:t>期，</w:t>
      </w:r>
      <w:r>
        <w:rPr>
          <w:sz w:val="18"/>
          <w:szCs w:val="18"/>
        </w:rPr>
        <w:t>2007</w:t>
      </w:r>
      <w:r>
        <w:rPr>
          <w:sz w:val="18"/>
          <w:szCs w:val="18"/>
        </w:rPr>
        <w:t>年第四季度。</w:t>
      </w:r>
    </w:p>
    <w:p w:rsidR="004252BE" w:rsidRDefault="00792B0F">
      <w:pPr>
        <w:pStyle w:val="SingleTxtGC"/>
      </w:pPr>
      <w:r>
        <w:rPr>
          <w:rFonts w:hint="eastAsia"/>
        </w:rPr>
        <w:t>82.</w:t>
      </w:r>
      <w:r>
        <w:rPr>
          <w:rFonts w:hint="eastAsia"/>
        </w:rPr>
        <w:tab/>
      </w:r>
      <w:r w:rsidR="004252BE">
        <w:t>基金的另一个目标，是制定约</w:t>
      </w:r>
      <w:r w:rsidR="004252BE">
        <w:t>6 000</w:t>
      </w:r>
      <w:r w:rsidR="004252BE">
        <w:t>人的职业和手艺培训计划，帮助他们在计划期间成为自力更生的人。</w:t>
      </w:r>
      <w:r w:rsidR="004252BE">
        <w:t>2006</w:t>
      </w:r>
      <w:r w:rsidR="004252BE">
        <w:t>年，共有</w:t>
      </w:r>
      <w:r w:rsidR="004252BE">
        <w:t>2 756</w:t>
      </w:r>
      <w:r w:rsidR="004252BE">
        <w:t>人接受了培训</w:t>
      </w:r>
      <w:r w:rsidR="004252BE">
        <w:t>(</w:t>
      </w:r>
      <w:r w:rsidR="004252BE">
        <w:t>通过协会、生产性家庭项目、技术教育及培训中心</w:t>
      </w:r>
      <w:r w:rsidR="004252BE">
        <w:t>)</w:t>
      </w:r>
      <w:r w:rsidR="004252BE">
        <w:t>，小型企业的</w:t>
      </w:r>
      <w:r w:rsidR="004252BE">
        <w:t>463</w:t>
      </w:r>
      <w:r w:rsidR="004252BE">
        <w:t>人接受了培训</w:t>
      </w:r>
      <w:r w:rsidR="004252BE">
        <w:t>(</w:t>
      </w:r>
      <w:r w:rsidR="004252BE">
        <w:t>缝纫、木工、动物饲养、美容美发，等等</w:t>
      </w:r>
      <w:r w:rsidR="004252BE">
        <w:t>)</w:t>
      </w:r>
      <w:r w:rsidR="004252BE">
        <w:t>。</w:t>
      </w:r>
    </w:p>
    <w:p w:rsidR="004252BE" w:rsidRDefault="004252BE" w:rsidP="007F4058">
      <w:pPr>
        <w:pStyle w:val="SingleTxtGC"/>
      </w:pPr>
      <w:r>
        <w:t>83.</w:t>
      </w:r>
      <w:r>
        <w:tab/>
      </w:r>
      <w:r>
        <w:t>注意穷人如何看待基金是重要的：他们认为这是为他们特别设计的唯一机制，尽管他们在每季度收到的金额充其量微不足道，即不可能仅靠领取社会福利补贴生活。穷人也认为有必要重新审查社会保障网的目标，以包括信贷和培训计划，这将使他们能够改善经济状况，实现自力更生，尤其是他们中适合工作的人只要得到小额财政支助</w:t>
      </w:r>
      <w:r>
        <w:footnoteReference w:id="3"/>
      </w:r>
      <w:r>
        <w:t>，就可以大大提高自己的社会经济地位。</w:t>
      </w:r>
    </w:p>
    <w:p w:rsidR="004252BE" w:rsidRDefault="003756FD">
      <w:pPr>
        <w:pStyle w:val="SingleTxtGC"/>
        <w:rPr>
          <w:sz w:val="28"/>
          <w:szCs w:val="28"/>
        </w:rPr>
      </w:pPr>
      <w:r>
        <w:br w:type="page"/>
      </w:r>
      <w:r w:rsidR="004252BE">
        <w:t>84.</w:t>
      </w:r>
      <w:r w:rsidR="004252BE">
        <w:tab/>
      </w:r>
      <w:r w:rsidR="004252BE">
        <w:t>下表显示也门社会福利基金覆盖的社会保障领域。</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18"/>
        <w:gridCol w:w="1856"/>
        <w:gridCol w:w="5831"/>
      </w:tblGrid>
      <w:tr w:rsidR="004252BE">
        <w:trPr>
          <w:tblHeader/>
        </w:trPr>
        <w:tc>
          <w:tcPr>
            <w:tcW w:w="818" w:type="dxa"/>
            <w:tcBorders>
              <w:top w:val="single" w:sz="4" w:space="0" w:color="auto"/>
              <w:bottom w:val="single" w:sz="12" w:space="0" w:color="auto"/>
            </w:tcBorders>
            <w:shd w:val="clear" w:color="auto" w:fill="auto"/>
            <w:vAlign w:val="bottom"/>
          </w:tcPr>
          <w:p w:rsidR="004252BE" w:rsidRDefault="004252BE" w:rsidP="00ED149F">
            <w:pPr>
              <w:spacing w:before="80" w:after="80" w:line="240" w:lineRule="auto"/>
              <w:rPr>
                <w:rFonts w:eastAsia="KaiTi_GB2312"/>
                <w:sz w:val="18"/>
                <w:szCs w:val="18"/>
              </w:rPr>
            </w:pPr>
            <w:r>
              <w:rPr>
                <w:rFonts w:eastAsia="KaiTi_GB2312"/>
                <w:sz w:val="18"/>
                <w:szCs w:val="18"/>
              </w:rPr>
              <w:t>项目</w:t>
            </w:r>
          </w:p>
        </w:tc>
        <w:tc>
          <w:tcPr>
            <w:tcW w:w="1856" w:type="dxa"/>
            <w:tcBorders>
              <w:top w:val="single" w:sz="4" w:space="0" w:color="auto"/>
              <w:bottom w:val="single" w:sz="12" w:space="0" w:color="auto"/>
            </w:tcBorders>
            <w:shd w:val="clear" w:color="auto" w:fill="auto"/>
            <w:vAlign w:val="bottom"/>
          </w:tcPr>
          <w:p w:rsidR="004252BE" w:rsidRDefault="004252BE">
            <w:pPr>
              <w:spacing w:before="80" w:after="80" w:line="240" w:lineRule="auto"/>
              <w:ind w:right="113"/>
              <w:rPr>
                <w:rFonts w:eastAsia="KaiTi_GB2312"/>
                <w:sz w:val="18"/>
                <w:szCs w:val="18"/>
              </w:rPr>
            </w:pPr>
            <w:r>
              <w:rPr>
                <w:rFonts w:eastAsia="KaiTi_GB2312"/>
                <w:sz w:val="18"/>
                <w:szCs w:val="18"/>
              </w:rPr>
              <w:t>类别</w:t>
            </w:r>
          </w:p>
        </w:tc>
        <w:tc>
          <w:tcPr>
            <w:tcW w:w="5831" w:type="dxa"/>
            <w:tcBorders>
              <w:top w:val="single" w:sz="4" w:space="0" w:color="auto"/>
              <w:bottom w:val="single" w:sz="12" w:space="0" w:color="auto"/>
            </w:tcBorders>
            <w:shd w:val="clear" w:color="auto" w:fill="auto"/>
            <w:vAlign w:val="bottom"/>
          </w:tcPr>
          <w:p w:rsidR="004252BE" w:rsidRDefault="004252BE">
            <w:pPr>
              <w:spacing w:before="80" w:after="80" w:line="240" w:lineRule="auto"/>
              <w:ind w:right="113"/>
              <w:rPr>
                <w:rFonts w:eastAsia="KaiTi_GB2312"/>
                <w:sz w:val="18"/>
                <w:szCs w:val="18"/>
              </w:rPr>
            </w:pPr>
            <w:r>
              <w:rPr>
                <w:rStyle w:val="trans"/>
                <w:rFonts w:eastAsia="KaiTi_GB2312"/>
                <w:iCs/>
                <w:sz w:val="18"/>
                <w:szCs w:val="18"/>
              </w:rPr>
              <w:t>干预活动</w:t>
            </w:r>
          </w:p>
        </w:tc>
      </w:tr>
      <w:tr w:rsidR="004252BE">
        <w:trPr>
          <w:trHeight w:hRule="exact" w:val="113"/>
          <w:tblHeader/>
        </w:trPr>
        <w:tc>
          <w:tcPr>
            <w:tcW w:w="818" w:type="dxa"/>
            <w:tcBorders>
              <w:top w:val="single" w:sz="12" w:space="0" w:color="auto"/>
            </w:tcBorders>
            <w:shd w:val="clear" w:color="auto" w:fill="auto"/>
          </w:tcPr>
          <w:p w:rsidR="004252BE" w:rsidRDefault="004252BE">
            <w:pPr>
              <w:spacing w:before="40" w:after="120" w:line="240" w:lineRule="auto"/>
              <w:ind w:right="113"/>
              <w:rPr>
                <w:sz w:val="18"/>
                <w:szCs w:val="18"/>
              </w:rPr>
            </w:pPr>
          </w:p>
        </w:tc>
        <w:tc>
          <w:tcPr>
            <w:tcW w:w="1856" w:type="dxa"/>
            <w:tcBorders>
              <w:top w:val="single" w:sz="12" w:space="0" w:color="auto"/>
            </w:tcBorders>
            <w:shd w:val="clear" w:color="auto" w:fill="auto"/>
          </w:tcPr>
          <w:p w:rsidR="004252BE" w:rsidRDefault="004252BE">
            <w:pPr>
              <w:spacing w:before="40" w:after="120" w:line="240" w:lineRule="auto"/>
              <w:ind w:right="113"/>
              <w:rPr>
                <w:sz w:val="18"/>
                <w:szCs w:val="18"/>
              </w:rPr>
            </w:pPr>
          </w:p>
        </w:tc>
        <w:tc>
          <w:tcPr>
            <w:tcW w:w="5831" w:type="dxa"/>
            <w:tcBorders>
              <w:top w:val="single" w:sz="12" w:space="0" w:color="auto"/>
            </w:tcBorders>
            <w:shd w:val="clear" w:color="auto" w:fill="auto"/>
          </w:tcPr>
          <w:p w:rsidR="004252BE" w:rsidRDefault="004252BE">
            <w:pPr>
              <w:spacing w:before="40" w:after="120" w:line="240" w:lineRule="auto"/>
              <w:ind w:right="113"/>
              <w:rPr>
                <w:sz w:val="18"/>
                <w:szCs w:val="18"/>
              </w:rPr>
            </w:pPr>
          </w:p>
        </w:tc>
      </w:tr>
      <w:tr w:rsidR="004252BE">
        <w:tc>
          <w:tcPr>
            <w:tcW w:w="818" w:type="dxa"/>
            <w:shd w:val="clear" w:color="auto" w:fill="auto"/>
          </w:tcPr>
          <w:p w:rsidR="004252BE" w:rsidRDefault="004252BE">
            <w:pPr>
              <w:spacing w:before="40" w:after="120" w:line="240" w:lineRule="auto"/>
              <w:ind w:right="113"/>
              <w:rPr>
                <w:sz w:val="18"/>
                <w:szCs w:val="18"/>
              </w:rPr>
            </w:pPr>
            <w:r>
              <w:rPr>
                <w:sz w:val="18"/>
                <w:szCs w:val="18"/>
              </w:rPr>
              <w:t>1</w:t>
            </w:r>
          </w:p>
        </w:tc>
        <w:tc>
          <w:tcPr>
            <w:tcW w:w="1856" w:type="dxa"/>
            <w:shd w:val="clear" w:color="auto" w:fill="auto"/>
          </w:tcPr>
          <w:p w:rsidR="004252BE" w:rsidRDefault="004252BE">
            <w:pPr>
              <w:spacing w:before="40" w:after="120" w:line="240" w:lineRule="auto"/>
              <w:ind w:right="113"/>
              <w:rPr>
                <w:rFonts w:ascii="SimHei"/>
                <w:sz w:val="18"/>
                <w:szCs w:val="18"/>
              </w:rPr>
            </w:pPr>
            <w:r>
              <w:rPr>
                <w:rStyle w:val="shorttext1"/>
                <w:rFonts w:ascii="SimHei"/>
                <w:color w:val="000000"/>
                <w:sz w:val="18"/>
                <w:szCs w:val="18"/>
                <w:shd w:val="clear" w:color="auto" w:fill="FFFFFF"/>
              </w:rPr>
              <w:t>医疗服务</w:t>
            </w:r>
          </w:p>
        </w:tc>
        <w:tc>
          <w:tcPr>
            <w:tcW w:w="5831" w:type="dxa"/>
            <w:shd w:val="clear" w:color="auto" w:fill="auto"/>
          </w:tcPr>
          <w:p w:rsidR="004252BE" w:rsidRPr="006F6321" w:rsidRDefault="004252BE" w:rsidP="006F6321">
            <w:pPr>
              <w:spacing w:after="120" w:line="240" w:lineRule="auto"/>
              <w:rPr>
                <w:rFonts w:hint="eastAsia"/>
                <w:color w:val="000000"/>
                <w:sz w:val="18"/>
                <w:szCs w:val="18"/>
                <w:lang w:bidi="he-IL"/>
              </w:rPr>
            </w:pPr>
            <w:r>
              <w:rPr>
                <w:color w:val="000000"/>
                <w:sz w:val="18"/>
                <w:szCs w:val="18"/>
                <w:lang w:bidi="he-IL"/>
              </w:rPr>
              <w:t>社会福利基金免除受益者自己和家人的医疗费用。</w:t>
            </w:r>
          </w:p>
        </w:tc>
      </w:tr>
      <w:tr w:rsidR="004252BE">
        <w:tc>
          <w:tcPr>
            <w:tcW w:w="818" w:type="dxa"/>
            <w:shd w:val="clear" w:color="auto" w:fill="auto"/>
          </w:tcPr>
          <w:p w:rsidR="004252BE" w:rsidRDefault="004252BE">
            <w:pPr>
              <w:spacing w:before="40" w:after="120" w:line="240" w:lineRule="auto"/>
              <w:ind w:right="113"/>
              <w:rPr>
                <w:sz w:val="18"/>
                <w:szCs w:val="18"/>
              </w:rPr>
            </w:pPr>
            <w:r>
              <w:rPr>
                <w:sz w:val="18"/>
                <w:szCs w:val="18"/>
              </w:rPr>
              <w:t>2</w:t>
            </w:r>
          </w:p>
        </w:tc>
        <w:tc>
          <w:tcPr>
            <w:tcW w:w="1856" w:type="dxa"/>
            <w:shd w:val="clear" w:color="auto" w:fill="auto"/>
          </w:tcPr>
          <w:p w:rsidR="004252BE" w:rsidRDefault="004252BE">
            <w:pPr>
              <w:spacing w:before="40" w:after="120" w:line="240" w:lineRule="auto"/>
              <w:ind w:right="113"/>
              <w:rPr>
                <w:rFonts w:ascii="SimHei"/>
                <w:sz w:val="18"/>
                <w:szCs w:val="18"/>
              </w:rPr>
            </w:pPr>
            <w:r>
              <w:rPr>
                <w:rStyle w:val="shorttext1"/>
                <w:rFonts w:ascii="SimHei"/>
                <w:color w:val="000000"/>
                <w:sz w:val="18"/>
                <w:szCs w:val="18"/>
              </w:rPr>
              <w:t>疾病补贴</w:t>
            </w:r>
          </w:p>
        </w:tc>
        <w:tc>
          <w:tcPr>
            <w:tcW w:w="5831" w:type="dxa"/>
            <w:shd w:val="clear" w:color="auto" w:fill="auto"/>
          </w:tcPr>
          <w:p w:rsidR="004252BE" w:rsidRDefault="004252BE">
            <w:pPr>
              <w:spacing w:before="40" w:after="120" w:line="240" w:lineRule="auto"/>
              <w:ind w:right="113"/>
              <w:rPr>
                <w:sz w:val="18"/>
                <w:szCs w:val="18"/>
              </w:rPr>
            </w:pPr>
            <w:r>
              <w:rPr>
                <w:rStyle w:val="shorttext1"/>
                <w:color w:val="000000"/>
                <w:sz w:val="18"/>
                <w:szCs w:val="18"/>
              </w:rPr>
              <w:t>在有可用资源的情况下，社会福利基金给予生病并申请支助的人即刻现金</w:t>
            </w:r>
            <w:r>
              <w:rPr>
                <w:rStyle w:val="trans"/>
                <w:sz w:val="18"/>
                <w:szCs w:val="18"/>
              </w:rPr>
              <w:t>付款</w:t>
            </w:r>
            <w:r>
              <w:rPr>
                <w:rStyle w:val="shorttext1"/>
                <w:color w:val="000000"/>
                <w:sz w:val="18"/>
                <w:szCs w:val="18"/>
              </w:rPr>
              <w:t>。</w:t>
            </w:r>
          </w:p>
        </w:tc>
      </w:tr>
      <w:tr w:rsidR="004252BE">
        <w:tc>
          <w:tcPr>
            <w:tcW w:w="818" w:type="dxa"/>
            <w:shd w:val="clear" w:color="auto" w:fill="auto"/>
          </w:tcPr>
          <w:p w:rsidR="004252BE" w:rsidRDefault="004252BE">
            <w:pPr>
              <w:spacing w:before="40" w:after="120" w:line="240" w:lineRule="auto"/>
              <w:ind w:right="113"/>
              <w:rPr>
                <w:sz w:val="18"/>
                <w:szCs w:val="18"/>
              </w:rPr>
            </w:pPr>
            <w:r>
              <w:rPr>
                <w:sz w:val="18"/>
                <w:szCs w:val="18"/>
              </w:rPr>
              <w:t>3</w:t>
            </w:r>
          </w:p>
        </w:tc>
        <w:tc>
          <w:tcPr>
            <w:tcW w:w="1856" w:type="dxa"/>
            <w:shd w:val="clear" w:color="auto" w:fill="auto"/>
          </w:tcPr>
          <w:p w:rsidR="004252BE" w:rsidRDefault="004252BE">
            <w:pPr>
              <w:spacing w:before="40" w:after="120" w:line="240" w:lineRule="auto"/>
              <w:ind w:right="113"/>
              <w:rPr>
                <w:rFonts w:ascii="SimHei"/>
                <w:sz w:val="18"/>
                <w:szCs w:val="18"/>
              </w:rPr>
            </w:pPr>
            <w:r>
              <w:rPr>
                <w:rStyle w:val="shorttext1"/>
                <w:rFonts w:ascii="SimHei"/>
                <w:color w:val="000000"/>
                <w:sz w:val="18"/>
                <w:szCs w:val="18"/>
              </w:rPr>
              <w:t>产妇补贴</w:t>
            </w:r>
          </w:p>
        </w:tc>
        <w:tc>
          <w:tcPr>
            <w:tcW w:w="5831" w:type="dxa"/>
            <w:shd w:val="clear" w:color="auto" w:fill="auto"/>
          </w:tcPr>
          <w:p w:rsidR="004252BE" w:rsidRDefault="004252BE">
            <w:pPr>
              <w:spacing w:before="40" w:after="120" w:line="240" w:lineRule="auto"/>
              <w:ind w:right="113"/>
              <w:rPr>
                <w:sz w:val="18"/>
                <w:szCs w:val="18"/>
              </w:rPr>
            </w:pPr>
            <w:r>
              <w:rPr>
                <w:sz w:val="18"/>
                <w:szCs w:val="18"/>
                <w:lang w:bidi="he-IL"/>
              </w:rPr>
              <w:t>母亲从基金获得支助，帮助改善她们的生活条件。寡妇、离婚者、未婚者、被抛弃的妇女及女性孤儿也得到帮助和</w:t>
            </w:r>
            <w:r>
              <w:rPr>
                <w:rStyle w:val="shorttext1"/>
                <w:color w:val="000000"/>
                <w:sz w:val="18"/>
                <w:szCs w:val="18"/>
              </w:rPr>
              <w:t>支助</w:t>
            </w:r>
            <w:r>
              <w:rPr>
                <w:sz w:val="18"/>
                <w:szCs w:val="18"/>
                <w:lang w:bidi="he-IL"/>
              </w:rPr>
              <w:t>。约有</w:t>
            </w:r>
            <w:r>
              <w:rPr>
                <w:sz w:val="18"/>
                <w:szCs w:val="18"/>
                <w:lang w:bidi="he-IL"/>
              </w:rPr>
              <w:t>483</w:t>
            </w:r>
            <w:r>
              <w:rPr>
                <w:rFonts w:hint="eastAsia"/>
                <w:sz w:val="18"/>
                <w:szCs w:val="18"/>
                <w:lang w:bidi="he-IL"/>
              </w:rPr>
              <w:t xml:space="preserve"> </w:t>
            </w:r>
            <w:r>
              <w:rPr>
                <w:sz w:val="18"/>
                <w:szCs w:val="18"/>
                <w:lang w:bidi="he-IL"/>
              </w:rPr>
              <w:t>318</w:t>
            </w:r>
            <w:r>
              <w:rPr>
                <w:sz w:val="18"/>
                <w:szCs w:val="18"/>
                <w:lang w:bidi="he-IL"/>
              </w:rPr>
              <w:t>名妇女领取了社会保障</w:t>
            </w:r>
            <w:r>
              <w:rPr>
                <w:rStyle w:val="shorttext1"/>
                <w:color w:val="000000"/>
                <w:sz w:val="18"/>
                <w:szCs w:val="18"/>
              </w:rPr>
              <w:t>支助</w:t>
            </w:r>
            <w:r>
              <w:rPr>
                <w:sz w:val="18"/>
                <w:szCs w:val="18"/>
                <w:lang w:bidi="he-IL"/>
              </w:rPr>
              <w:t>，占基金全部</w:t>
            </w:r>
            <w:r>
              <w:rPr>
                <w:rStyle w:val="shorttext1"/>
                <w:color w:val="000000"/>
                <w:sz w:val="18"/>
                <w:szCs w:val="18"/>
              </w:rPr>
              <w:t>支助</w:t>
            </w:r>
            <w:r>
              <w:rPr>
                <w:sz w:val="18"/>
                <w:szCs w:val="18"/>
                <w:lang w:bidi="he-IL"/>
              </w:rPr>
              <w:t>对象的</w:t>
            </w:r>
            <w:r>
              <w:rPr>
                <w:sz w:val="18"/>
                <w:szCs w:val="18"/>
                <w:lang w:bidi="he-IL"/>
              </w:rPr>
              <w:t>46</w:t>
            </w:r>
            <w:r>
              <w:rPr>
                <w:color w:val="000000"/>
                <w:sz w:val="18"/>
                <w:szCs w:val="18"/>
                <w:lang w:bidi="he-IL"/>
              </w:rPr>
              <w:t>%</w:t>
            </w:r>
            <w:r>
              <w:rPr>
                <w:sz w:val="18"/>
                <w:szCs w:val="18"/>
                <w:lang w:bidi="he-IL"/>
              </w:rPr>
              <w:t>。此外，妇女占基金发放的所有免息贷款领取人的</w:t>
            </w:r>
            <w:r>
              <w:rPr>
                <w:sz w:val="18"/>
                <w:szCs w:val="18"/>
                <w:lang w:bidi="he-IL"/>
              </w:rPr>
              <w:t>44</w:t>
            </w:r>
            <w:r>
              <w:rPr>
                <w:color w:val="000000"/>
                <w:sz w:val="18"/>
                <w:szCs w:val="18"/>
                <w:lang w:bidi="he-IL"/>
              </w:rPr>
              <w:t>%</w:t>
            </w:r>
            <w:r>
              <w:rPr>
                <w:sz w:val="18"/>
                <w:szCs w:val="18"/>
                <w:lang w:bidi="he-IL"/>
              </w:rPr>
              <w:t>。一个在社会福利基金内运营的妇女部门为妇女实施关于基金提供的服务的宣传方案，让孕妇了解</w:t>
            </w:r>
            <w:r>
              <w:rPr>
                <w:sz w:val="18"/>
                <w:szCs w:val="18"/>
                <w:lang w:bidi="he-IL"/>
              </w:rPr>
              <w:t>2006</w:t>
            </w:r>
            <w:r>
              <w:rPr>
                <w:sz w:val="18"/>
                <w:szCs w:val="18"/>
                <w:lang w:bidi="he-IL"/>
              </w:rPr>
              <w:t>年第</w:t>
            </w:r>
            <w:r>
              <w:rPr>
                <w:sz w:val="18"/>
                <w:szCs w:val="18"/>
                <w:lang w:bidi="he-IL"/>
              </w:rPr>
              <w:t>344</w:t>
            </w:r>
            <w:r>
              <w:rPr>
                <w:sz w:val="18"/>
                <w:szCs w:val="18"/>
                <w:lang w:bidi="he-IL"/>
              </w:rPr>
              <w:t>号部长法令。该法令规定，全也门的卫生部医院和医疗中心必须免费向穷人提供生育服务。</w:t>
            </w:r>
          </w:p>
        </w:tc>
      </w:tr>
      <w:tr w:rsidR="004252BE">
        <w:tc>
          <w:tcPr>
            <w:tcW w:w="818" w:type="dxa"/>
            <w:shd w:val="clear" w:color="auto" w:fill="auto"/>
          </w:tcPr>
          <w:p w:rsidR="004252BE" w:rsidRDefault="004252BE">
            <w:pPr>
              <w:spacing w:before="40" w:after="120" w:line="240" w:lineRule="auto"/>
              <w:ind w:right="113"/>
              <w:rPr>
                <w:sz w:val="18"/>
                <w:szCs w:val="18"/>
              </w:rPr>
            </w:pPr>
            <w:r>
              <w:rPr>
                <w:sz w:val="18"/>
                <w:szCs w:val="18"/>
              </w:rPr>
              <w:t>4</w:t>
            </w:r>
          </w:p>
        </w:tc>
        <w:tc>
          <w:tcPr>
            <w:tcW w:w="1856" w:type="dxa"/>
            <w:shd w:val="clear" w:color="auto" w:fill="auto"/>
          </w:tcPr>
          <w:p w:rsidR="004252BE" w:rsidRDefault="004252BE">
            <w:pPr>
              <w:spacing w:before="40" w:after="120" w:line="240" w:lineRule="auto"/>
              <w:ind w:right="113"/>
              <w:rPr>
                <w:rFonts w:ascii="SimHei"/>
                <w:sz w:val="18"/>
                <w:szCs w:val="18"/>
              </w:rPr>
            </w:pPr>
            <w:r>
              <w:rPr>
                <w:rFonts w:ascii="SimHei"/>
                <w:sz w:val="18"/>
                <w:szCs w:val="18"/>
              </w:rPr>
              <w:t>老年</w:t>
            </w:r>
            <w:r>
              <w:rPr>
                <w:rStyle w:val="shorttext1"/>
                <w:rFonts w:ascii="SimHei"/>
                <w:color w:val="000000"/>
                <w:sz w:val="18"/>
                <w:szCs w:val="18"/>
              </w:rPr>
              <w:t>补贴</w:t>
            </w:r>
          </w:p>
        </w:tc>
        <w:tc>
          <w:tcPr>
            <w:tcW w:w="5831" w:type="dxa"/>
            <w:shd w:val="clear" w:color="auto" w:fill="auto"/>
          </w:tcPr>
          <w:p w:rsidR="004252BE" w:rsidRDefault="004252BE">
            <w:pPr>
              <w:spacing w:before="40" w:after="120" w:line="240" w:lineRule="auto"/>
              <w:ind w:right="113"/>
              <w:rPr>
                <w:color w:val="000000"/>
                <w:sz w:val="18"/>
                <w:szCs w:val="18"/>
                <w:lang w:bidi="he-IL"/>
              </w:rPr>
            </w:pPr>
            <w:r>
              <w:rPr>
                <w:color w:val="000000"/>
                <w:sz w:val="18"/>
                <w:szCs w:val="18"/>
                <w:lang w:bidi="he-IL"/>
              </w:rPr>
              <w:t>向老年人提供照顾和</w:t>
            </w:r>
            <w:r>
              <w:rPr>
                <w:rStyle w:val="shorttext1"/>
                <w:color w:val="000000"/>
                <w:sz w:val="18"/>
                <w:szCs w:val="18"/>
              </w:rPr>
              <w:t>支助</w:t>
            </w:r>
            <w:r>
              <w:rPr>
                <w:color w:val="000000"/>
                <w:sz w:val="18"/>
                <w:szCs w:val="18"/>
                <w:lang w:bidi="he-IL"/>
              </w:rPr>
              <w:t>；共有</w:t>
            </w:r>
            <w:r>
              <w:rPr>
                <w:color w:val="000000"/>
                <w:sz w:val="18"/>
                <w:szCs w:val="18"/>
                <w:lang w:bidi="he-IL"/>
              </w:rPr>
              <w:t>182 801</w:t>
            </w:r>
            <w:r>
              <w:rPr>
                <w:color w:val="000000"/>
                <w:sz w:val="18"/>
                <w:szCs w:val="18"/>
                <w:lang w:bidi="he-IL"/>
              </w:rPr>
              <w:t>名老年人领取社会保障</w:t>
            </w:r>
            <w:r>
              <w:rPr>
                <w:rStyle w:val="shorttext1"/>
                <w:color w:val="000000"/>
                <w:sz w:val="18"/>
                <w:szCs w:val="18"/>
              </w:rPr>
              <w:t>支助</w:t>
            </w:r>
            <w:r>
              <w:rPr>
                <w:sz w:val="18"/>
                <w:szCs w:val="18"/>
                <w:lang w:bidi="he-IL"/>
              </w:rPr>
              <w:t>，</w:t>
            </w:r>
            <w:r>
              <w:rPr>
                <w:color w:val="000000"/>
                <w:sz w:val="18"/>
                <w:szCs w:val="18"/>
                <w:lang w:bidi="he-IL"/>
              </w:rPr>
              <w:t>占基金所有</w:t>
            </w:r>
            <w:r>
              <w:rPr>
                <w:rStyle w:val="shorttext1"/>
                <w:color w:val="000000"/>
                <w:sz w:val="18"/>
                <w:szCs w:val="18"/>
              </w:rPr>
              <w:t>支助</w:t>
            </w:r>
            <w:r>
              <w:rPr>
                <w:sz w:val="18"/>
                <w:szCs w:val="18"/>
                <w:lang w:bidi="he-IL"/>
              </w:rPr>
              <w:t>对象</w:t>
            </w:r>
            <w:r>
              <w:rPr>
                <w:color w:val="000000"/>
                <w:sz w:val="18"/>
                <w:szCs w:val="18"/>
                <w:lang w:bidi="he-IL"/>
              </w:rPr>
              <w:t>的</w:t>
            </w:r>
            <w:r>
              <w:rPr>
                <w:color w:val="000000"/>
                <w:sz w:val="18"/>
                <w:szCs w:val="18"/>
                <w:lang w:bidi="he-IL"/>
              </w:rPr>
              <w:t>17.51%</w:t>
            </w:r>
            <w:r>
              <w:rPr>
                <w:color w:val="000000"/>
                <w:sz w:val="18"/>
                <w:szCs w:val="18"/>
                <w:lang w:bidi="he-IL"/>
              </w:rPr>
              <w:t>。</w:t>
            </w:r>
          </w:p>
        </w:tc>
      </w:tr>
      <w:tr w:rsidR="004252BE">
        <w:tc>
          <w:tcPr>
            <w:tcW w:w="818" w:type="dxa"/>
            <w:shd w:val="clear" w:color="auto" w:fill="auto"/>
          </w:tcPr>
          <w:p w:rsidR="004252BE" w:rsidRDefault="004252BE">
            <w:pPr>
              <w:spacing w:before="40" w:after="120" w:line="240" w:lineRule="auto"/>
              <w:ind w:right="113"/>
              <w:rPr>
                <w:sz w:val="18"/>
                <w:szCs w:val="18"/>
              </w:rPr>
            </w:pPr>
            <w:r>
              <w:rPr>
                <w:sz w:val="18"/>
                <w:szCs w:val="18"/>
              </w:rPr>
              <w:t>5</w:t>
            </w:r>
          </w:p>
        </w:tc>
        <w:tc>
          <w:tcPr>
            <w:tcW w:w="1856" w:type="dxa"/>
            <w:shd w:val="clear" w:color="auto" w:fill="auto"/>
          </w:tcPr>
          <w:p w:rsidR="004252BE" w:rsidRDefault="004252BE">
            <w:pPr>
              <w:spacing w:before="40" w:after="120" w:line="240" w:lineRule="auto"/>
              <w:ind w:right="113"/>
              <w:rPr>
                <w:rFonts w:ascii="SimHei"/>
                <w:sz w:val="18"/>
                <w:szCs w:val="18"/>
              </w:rPr>
            </w:pPr>
            <w:r>
              <w:rPr>
                <w:rStyle w:val="shorttext1"/>
                <w:rFonts w:ascii="SimHei"/>
                <w:color w:val="000000"/>
                <w:sz w:val="18"/>
                <w:szCs w:val="18"/>
              </w:rPr>
              <w:t>病残补贴</w:t>
            </w:r>
          </w:p>
        </w:tc>
        <w:tc>
          <w:tcPr>
            <w:tcW w:w="5831" w:type="dxa"/>
            <w:shd w:val="clear" w:color="auto" w:fill="auto"/>
          </w:tcPr>
          <w:p w:rsidR="004252BE" w:rsidRDefault="004252BE" w:rsidP="00345AE5">
            <w:pPr>
              <w:tabs>
                <w:tab w:val="clear" w:pos="431"/>
              </w:tabs>
              <w:spacing w:before="40" w:after="120" w:line="240" w:lineRule="auto"/>
              <w:ind w:leftChars="13" w:left="31680" w:right="113" w:firstLine="1"/>
              <w:rPr>
                <w:color w:val="000000"/>
                <w:sz w:val="18"/>
                <w:szCs w:val="18"/>
                <w:lang w:bidi="he-IL"/>
              </w:rPr>
            </w:pPr>
            <w:r>
              <w:rPr>
                <w:color w:val="000000"/>
                <w:sz w:val="18"/>
                <w:szCs w:val="18"/>
                <w:lang w:bidi="he-IL"/>
              </w:rPr>
              <w:t>基金向临时或永久身患完全或部分残疾的人提供社会保障</w:t>
            </w:r>
            <w:r>
              <w:rPr>
                <w:rStyle w:val="shorttext1"/>
                <w:color w:val="000000"/>
                <w:sz w:val="18"/>
                <w:szCs w:val="18"/>
              </w:rPr>
              <w:t>支助</w:t>
            </w:r>
            <w:r>
              <w:rPr>
                <w:color w:val="000000"/>
                <w:sz w:val="18"/>
                <w:szCs w:val="18"/>
                <w:lang w:bidi="he-IL"/>
              </w:rPr>
              <w:t>。该项</w:t>
            </w:r>
            <w:r>
              <w:rPr>
                <w:rStyle w:val="shorttext1"/>
                <w:color w:val="000000"/>
                <w:sz w:val="18"/>
                <w:szCs w:val="18"/>
              </w:rPr>
              <w:t>补贴</w:t>
            </w:r>
            <w:r>
              <w:rPr>
                <w:color w:val="000000"/>
                <w:sz w:val="18"/>
                <w:szCs w:val="18"/>
                <w:lang w:bidi="he-IL"/>
              </w:rPr>
              <w:t>领取人数为</w:t>
            </w:r>
            <w:r>
              <w:rPr>
                <w:color w:val="000000"/>
                <w:sz w:val="18"/>
                <w:szCs w:val="18"/>
                <w:lang w:bidi="he-IL"/>
              </w:rPr>
              <w:t>147 927</w:t>
            </w:r>
            <w:r>
              <w:rPr>
                <w:color w:val="000000"/>
                <w:sz w:val="18"/>
                <w:szCs w:val="18"/>
                <w:lang w:bidi="he-IL"/>
              </w:rPr>
              <w:t>人，此数字可以细分如下：</w:t>
            </w:r>
          </w:p>
          <w:p w:rsidR="004252BE" w:rsidRPr="003756FD" w:rsidRDefault="004252BE" w:rsidP="00747A19">
            <w:pPr>
              <w:pStyle w:val="Bullet1GC"/>
              <w:tabs>
                <w:tab w:val="num" w:pos="812"/>
              </w:tabs>
              <w:spacing w:line="240" w:lineRule="auto"/>
              <w:ind w:left="839" w:right="0" w:hanging="391"/>
              <w:rPr>
                <w:sz w:val="18"/>
                <w:szCs w:val="18"/>
                <w:lang w:bidi="he-IL"/>
              </w:rPr>
            </w:pPr>
            <w:r w:rsidRPr="003756FD">
              <w:rPr>
                <w:sz w:val="18"/>
                <w:szCs w:val="18"/>
                <w:lang w:bidi="he-IL"/>
              </w:rPr>
              <w:t>永久完全残疾：</w:t>
            </w:r>
            <w:r w:rsidRPr="003756FD">
              <w:rPr>
                <w:sz w:val="18"/>
                <w:szCs w:val="18"/>
                <w:lang w:bidi="he-IL"/>
              </w:rPr>
              <w:t xml:space="preserve">58 474 </w:t>
            </w:r>
            <w:r w:rsidRPr="003756FD">
              <w:rPr>
                <w:sz w:val="18"/>
                <w:szCs w:val="18"/>
                <w:lang w:bidi="he-IL"/>
              </w:rPr>
              <w:t>人</w:t>
            </w:r>
            <w:r w:rsidRPr="003756FD">
              <w:rPr>
                <w:sz w:val="18"/>
                <w:szCs w:val="18"/>
                <w:lang w:bidi="he-IL"/>
              </w:rPr>
              <w:t>(</w:t>
            </w:r>
            <w:r w:rsidRPr="003756FD">
              <w:rPr>
                <w:sz w:val="18"/>
                <w:szCs w:val="18"/>
                <w:lang w:bidi="he-IL"/>
              </w:rPr>
              <w:t>占</w:t>
            </w:r>
            <w:r w:rsidRPr="003756FD">
              <w:rPr>
                <w:rStyle w:val="shorttext1"/>
                <w:color w:val="000000"/>
                <w:sz w:val="18"/>
                <w:szCs w:val="18"/>
              </w:rPr>
              <w:t>支助</w:t>
            </w:r>
            <w:r w:rsidRPr="003756FD">
              <w:rPr>
                <w:sz w:val="18"/>
                <w:szCs w:val="18"/>
                <w:lang w:bidi="he-IL"/>
              </w:rPr>
              <w:t>对象的</w:t>
            </w:r>
            <w:r w:rsidRPr="003756FD">
              <w:rPr>
                <w:sz w:val="18"/>
                <w:szCs w:val="18"/>
                <w:lang w:bidi="he-IL"/>
              </w:rPr>
              <w:t>5.6 %)</w:t>
            </w:r>
            <w:r w:rsidRPr="003756FD">
              <w:rPr>
                <w:rFonts w:hint="eastAsia"/>
                <w:sz w:val="18"/>
                <w:szCs w:val="18"/>
                <w:lang w:bidi="he-IL"/>
              </w:rPr>
              <w:t>。</w:t>
            </w:r>
          </w:p>
          <w:p w:rsidR="004252BE" w:rsidRPr="003756FD" w:rsidRDefault="004252BE" w:rsidP="00747A19">
            <w:pPr>
              <w:pStyle w:val="Bullet1GC"/>
              <w:tabs>
                <w:tab w:val="num" w:pos="812"/>
              </w:tabs>
              <w:spacing w:line="240" w:lineRule="auto"/>
              <w:ind w:left="839" w:right="0" w:hanging="391"/>
              <w:rPr>
                <w:sz w:val="18"/>
                <w:szCs w:val="18"/>
                <w:lang w:bidi="he-IL"/>
              </w:rPr>
            </w:pPr>
            <w:r w:rsidRPr="003756FD">
              <w:rPr>
                <w:sz w:val="18"/>
                <w:szCs w:val="18"/>
                <w:lang w:bidi="he-IL"/>
              </w:rPr>
              <w:t>永久部分残疾：</w:t>
            </w:r>
            <w:r w:rsidRPr="003756FD">
              <w:rPr>
                <w:sz w:val="18"/>
                <w:szCs w:val="18"/>
                <w:lang w:bidi="he-IL"/>
              </w:rPr>
              <w:t>84 723</w:t>
            </w:r>
            <w:r w:rsidRPr="003756FD">
              <w:rPr>
                <w:sz w:val="18"/>
                <w:szCs w:val="18"/>
                <w:lang w:bidi="he-IL"/>
              </w:rPr>
              <w:t>人</w:t>
            </w:r>
            <w:r w:rsidRPr="003756FD">
              <w:rPr>
                <w:sz w:val="18"/>
                <w:szCs w:val="18"/>
                <w:lang w:bidi="he-IL"/>
              </w:rPr>
              <w:t>(</w:t>
            </w:r>
            <w:r w:rsidRPr="003756FD">
              <w:rPr>
                <w:sz w:val="18"/>
                <w:szCs w:val="18"/>
                <w:lang w:bidi="he-IL"/>
              </w:rPr>
              <w:t>占</w:t>
            </w:r>
            <w:r w:rsidRPr="003756FD">
              <w:rPr>
                <w:rStyle w:val="shorttext1"/>
                <w:color w:val="000000"/>
                <w:sz w:val="18"/>
                <w:szCs w:val="18"/>
              </w:rPr>
              <w:t>支助</w:t>
            </w:r>
            <w:r w:rsidRPr="003756FD">
              <w:rPr>
                <w:sz w:val="18"/>
                <w:szCs w:val="18"/>
                <w:lang w:bidi="he-IL"/>
              </w:rPr>
              <w:t>对象的</w:t>
            </w:r>
            <w:r w:rsidRPr="003756FD">
              <w:rPr>
                <w:sz w:val="18"/>
                <w:szCs w:val="18"/>
                <w:lang w:bidi="he-IL"/>
              </w:rPr>
              <w:t>8.1 %)</w:t>
            </w:r>
            <w:r w:rsidRPr="003756FD">
              <w:rPr>
                <w:rFonts w:hint="eastAsia"/>
                <w:sz w:val="18"/>
                <w:szCs w:val="18"/>
                <w:lang w:bidi="he-IL"/>
              </w:rPr>
              <w:t>。</w:t>
            </w:r>
          </w:p>
          <w:p w:rsidR="004252BE" w:rsidRDefault="004252BE" w:rsidP="00747A19">
            <w:pPr>
              <w:pStyle w:val="Bullet1GC"/>
              <w:tabs>
                <w:tab w:val="num" w:pos="812"/>
              </w:tabs>
              <w:spacing w:line="240" w:lineRule="auto"/>
              <w:ind w:left="839" w:right="0" w:hanging="391"/>
              <w:rPr>
                <w:rFonts w:hint="eastAsia"/>
                <w:sz w:val="18"/>
                <w:szCs w:val="18"/>
                <w:lang w:bidi="he-IL"/>
              </w:rPr>
            </w:pPr>
            <w:r w:rsidRPr="003756FD">
              <w:rPr>
                <w:sz w:val="18"/>
                <w:szCs w:val="18"/>
                <w:lang w:bidi="he-IL"/>
              </w:rPr>
              <w:t>临时完全残疾：</w:t>
            </w:r>
            <w:r w:rsidRPr="003756FD">
              <w:rPr>
                <w:sz w:val="18"/>
                <w:szCs w:val="18"/>
                <w:lang w:bidi="he-IL"/>
              </w:rPr>
              <w:t>1 052</w:t>
            </w:r>
            <w:r w:rsidRPr="003756FD">
              <w:rPr>
                <w:sz w:val="18"/>
                <w:szCs w:val="18"/>
                <w:lang w:bidi="he-IL"/>
              </w:rPr>
              <w:t>人</w:t>
            </w:r>
            <w:r w:rsidRPr="003756FD">
              <w:rPr>
                <w:sz w:val="18"/>
                <w:szCs w:val="18"/>
                <w:lang w:bidi="he-IL"/>
              </w:rPr>
              <w:t>(</w:t>
            </w:r>
            <w:r w:rsidRPr="003756FD">
              <w:rPr>
                <w:sz w:val="18"/>
                <w:szCs w:val="18"/>
                <w:lang w:bidi="he-IL"/>
              </w:rPr>
              <w:t>占</w:t>
            </w:r>
            <w:r w:rsidRPr="003756FD">
              <w:rPr>
                <w:rStyle w:val="shorttext1"/>
                <w:color w:val="000000"/>
                <w:sz w:val="18"/>
                <w:szCs w:val="18"/>
              </w:rPr>
              <w:t>支助</w:t>
            </w:r>
            <w:r w:rsidRPr="003756FD">
              <w:rPr>
                <w:sz w:val="18"/>
                <w:szCs w:val="18"/>
                <w:lang w:bidi="he-IL"/>
              </w:rPr>
              <w:t>对象的</w:t>
            </w:r>
            <w:r w:rsidRPr="003756FD">
              <w:rPr>
                <w:sz w:val="18"/>
                <w:szCs w:val="18"/>
                <w:lang w:bidi="he-IL"/>
              </w:rPr>
              <w:t>10%)</w:t>
            </w:r>
            <w:r w:rsidRPr="003756FD">
              <w:rPr>
                <w:rFonts w:hint="eastAsia"/>
                <w:sz w:val="18"/>
                <w:szCs w:val="18"/>
                <w:lang w:bidi="he-IL"/>
              </w:rPr>
              <w:t>。</w:t>
            </w:r>
          </w:p>
          <w:p w:rsidR="004252BE" w:rsidRPr="003756FD" w:rsidRDefault="003756FD" w:rsidP="00747A19">
            <w:pPr>
              <w:pStyle w:val="Bullet1GC"/>
              <w:tabs>
                <w:tab w:val="num" w:pos="812"/>
              </w:tabs>
              <w:spacing w:line="240" w:lineRule="auto"/>
              <w:ind w:left="839" w:right="0" w:hanging="391"/>
              <w:rPr>
                <w:sz w:val="18"/>
                <w:szCs w:val="18"/>
                <w:lang w:bidi="he-IL"/>
              </w:rPr>
            </w:pPr>
            <w:r w:rsidRPr="003756FD">
              <w:rPr>
                <w:sz w:val="18"/>
                <w:szCs w:val="18"/>
                <w:lang w:bidi="he-IL"/>
              </w:rPr>
              <w:t>临时部分残疾：</w:t>
            </w:r>
            <w:r w:rsidRPr="003756FD">
              <w:rPr>
                <w:sz w:val="18"/>
                <w:szCs w:val="18"/>
                <w:lang w:bidi="he-IL"/>
              </w:rPr>
              <w:t>3</w:t>
            </w:r>
            <w:r w:rsidRPr="003756FD">
              <w:rPr>
                <w:rFonts w:hint="eastAsia"/>
                <w:sz w:val="18"/>
                <w:szCs w:val="18"/>
                <w:lang w:bidi="he-IL"/>
              </w:rPr>
              <w:t xml:space="preserve"> </w:t>
            </w:r>
            <w:r w:rsidRPr="003756FD">
              <w:rPr>
                <w:sz w:val="18"/>
                <w:szCs w:val="18"/>
                <w:lang w:bidi="he-IL"/>
              </w:rPr>
              <w:t>678</w:t>
            </w:r>
            <w:r w:rsidRPr="003756FD">
              <w:rPr>
                <w:sz w:val="18"/>
                <w:szCs w:val="18"/>
                <w:lang w:bidi="he-IL"/>
              </w:rPr>
              <w:t>人</w:t>
            </w:r>
            <w:r w:rsidRPr="003756FD">
              <w:rPr>
                <w:sz w:val="18"/>
                <w:szCs w:val="18"/>
                <w:lang w:bidi="he-IL"/>
              </w:rPr>
              <w:t>(</w:t>
            </w:r>
            <w:r w:rsidRPr="003756FD">
              <w:rPr>
                <w:sz w:val="18"/>
                <w:szCs w:val="18"/>
                <w:lang w:bidi="he-IL"/>
              </w:rPr>
              <w:t>占</w:t>
            </w:r>
            <w:r w:rsidRPr="003756FD">
              <w:rPr>
                <w:rStyle w:val="shorttext1"/>
                <w:color w:val="000000"/>
                <w:sz w:val="18"/>
                <w:szCs w:val="18"/>
              </w:rPr>
              <w:t>支助</w:t>
            </w:r>
            <w:r w:rsidRPr="003756FD">
              <w:rPr>
                <w:sz w:val="18"/>
                <w:szCs w:val="18"/>
                <w:lang w:bidi="he-IL"/>
              </w:rPr>
              <w:t>对象的</w:t>
            </w:r>
            <w:r w:rsidRPr="003756FD">
              <w:rPr>
                <w:sz w:val="18"/>
                <w:szCs w:val="18"/>
                <w:lang w:bidi="he-IL"/>
              </w:rPr>
              <w:t>35 %)</w:t>
            </w:r>
            <w:r w:rsidRPr="003756FD">
              <w:rPr>
                <w:rFonts w:hint="eastAsia"/>
                <w:sz w:val="18"/>
                <w:szCs w:val="18"/>
                <w:lang w:bidi="he-IL"/>
              </w:rPr>
              <w:t>。</w:t>
            </w:r>
          </w:p>
        </w:tc>
      </w:tr>
      <w:tr w:rsidR="004252BE" w:rsidTr="00A829E0">
        <w:tc>
          <w:tcPr>
            <w:tcW w:w="818" w:type="dxa"/>
            <w:shd w:val="clear" w:color="auto" w:fill="auto"/>
          </w:tcPr>
          <w:p w:rsidR="004252BE" w:rsidRDefault="004252BE">
            <w:pPr>
              <w:spacing w:before="40" w:after="120" w:line="240" w:lineRule="auto"/>
              <w:ind w:right="113"/>
              <w:rPr>
                <w:sz w:val="18"/>
                <w:szCs w:val="18"/>
              </w:rPr>
            </w:pPr>
            <w:r>
              <w:rPr>
                <w:sz w:val="18"/>
                <w:szCs w:val="18"/>
              </w:rPr>
              <w:t>6</w:t>
            </w:r>
          </w:p>
        </w:tc>
        <w:tc>
          <w:tcPr>
            <w:tcW w:w="1856" w:type="dxa"/>
            <w:shd w:val="clear" w:color="auto" w:fill="auto"/>
          </w:tcPr>
          <w:p w:rsidR="004252BE" w:rsidRDefault="004252BE">
            <w:pPr>
              <w:spacing w:before="40" w:after="120" w:line="240" w:lineRule="auto"/>
              <w:ind w:right="113"/>
              <w:rPr>
                <w:rFonts w:ascii="SimHei"/>
                <w:sz w:val="18"/>
                <w:szCs w:val="18"/>
              </w:rPr>
            </w:pPr>
            <w:r>
              <w:rPr>
                <w:rFonts w:ascii="SimHei"/>
                <w:sz w:val="18"/>
                <w:szCs w:val="18"/>
              </w:rPr>
              <w:t>失业</w:t>
            </w:r>
            <w:r>
              <w:rPr>
                <w:rStyle w:val="shorttext1"/>
                <w:rFonts w:ascii="SimHei"/>
                <w:color w:val="000000"/>
                <w:sz w:val="18"/>
                <w:szCs w:val="18"/>
              </w:rPr>
              <w:t>补贴</w:t>
            </w:r>
          </w:p>
        </w:tc>
        <w:tc>
          <w:tcPr>
            <w:tcW w:w="5831" w:type="dxa"/>
            <w:shd w:val="clear" w:color="auto" w:fill="auto"/>
          </w:tcPr>
          <w:p w:rsidR="004252BE" w:rsidRDefault="004252BE" w:rsidP="00345AE5">
            <w:pPr>
              <w:tabs>
                <w:tab w:val="clear" w:pos="431"/>
              </w:tabs>
              <w:spacing w:before="40" w:after="120" w:line="240" w:lineRule="auto"/>
              <w:ind w:leftChars="12" w:left="31680" w:right="113" w:hangingChars="15" w:firstLine="31680"/>
              <w:rPr>
                <w:color w:val="000000"/>
                <w:sz w:val="18"/>
                <w:szCs w:val="18"/>
                <w:lang w:bidi="he-IL"/>
              </w:rPr>
            </w:pPr>
            <w:r>
              <w:rPr>
                <w:sz w:val="18"/>
                <w:szCs w:val="18"/>
                <w:lang w:bidi="he-IL"/>
              </w:rPr>
              <w:t>基金向失业人士提供现金</w:t>
            </w:r>
            <w:r>
              <w:rPr>
                <w:rStyle w:val="shorttext1"/>
                <w:color w:val="000000"/>
                <w:sz w:val="18"/>
                <w:szCs w:val="18"/>
              </w:rPr>
              <w:t>支助</w:t>
            </w:r>
            <w:r>
              <w:rPr>
                <w:sz w:val="18"/>
                <w:szCs w:val="18"/>
                <w:lang w:bidi="he-IL"/>
              </w:rPr>
              <w:t>。共有</w:t>
            </w:r>
            <w:r>
              <w:rPr>
                <w:sz w:val="18"/>
                <w:szCs w:val="18"/>
                <w:lang w:bidi="he-IL"/>
              </w:rPr>
              <w:t>227 308</w:t>
            </w:r>
            <w:r>
              <w:rPr>
                <w:sz w:val="18"/>
                <w:szCs w:val="18"/>
                <w:lang w:bidi="he-IL"/>
              </w:rPr>
              <w:t>人领取失业</w:t>
            </w:r>
            <w:r>
              <w:rPr>
                <w:rStyle w:val="shorttext1"/>
                <w:color w:val="000000"/>
                <w:sz w:val="18"/>
                <w:szCs w:val="18"/>
              </w:rPr>
              <w:t>补贴</w:t>
            </w:r>
            <w:r>
              <w:rPr>
                <w:sz w:val="18"/>
                <w:szCs w:val="18"/>
                <w:lang w:bidi="he-IL"/>
              </w:rPr>
              <w:t>，</w:t>
            </w:r>
            <w:r>
              <w:rPr>
                <w:color w:val="000000"/>
                <w:sz w:val="18"/>
                <w:szCs w:val="18"/>
                <w:lang w:bidi="he-IL"/>
              </w:rPr>
              <w:t>占基金所有</w:t>
            </w:r>
            <w:r>
              <w:rPr>
                <w:rStyle w:val="shorttext1"/>
                <w:color w:val="000000"/>
                <w:sz w:val="18"/>
                <w:szCs w:val="18"/>
              </w:rPr>
              <w:t>支助</w:t>
            </w:r>
            <w:r>
              <w:rPr>
                <w:sz w:val="18"/>
                <w:szCs w:val="18"/>
                <w:lang w:bidi="he-IL"/>
              </w:rPr>
              <w:t>对象</w:t>
            </w:r>
            <w:r>
              <w:rPr>
                <w:color w:val="000000"/>
                <w:sz w:val="18"/>
                <w:szCs w:val="18"/>
                <w:lang w:bidi="he-IL"/>
              </w:rPr>
              <w:t>的</w:t>
            </w:r>
            <w:r>
              <w:rPr>
                <w:sz w:val="18"/>
                <w:szCs w:val="18"/>
                <w:lang w:bidi="he-IL"/>
              </w:rPr>
              <w:t>21.77</w:t>
            </w:r>
            <w:r>
              <w:rPr>
                <w:color w:val="000000"/>
                <w:sz w:val="18"/>
                <w:szCs w:val="18"/>
                <w:lang w:bidi="he-IL"/>
              </w:rPr>
              <w:t>%</w:t>
            </w:r>
            <w:r>
              <w:rPr>
                <w:sz w:val="18"/>
                <w:szCs w:val="18"/>
                <w:lang w:bidi="he-IL"/>
              </w:rPr>
              <w:t>。</w:t>
            </w:r>
          </w:p>
        </w:tc>
      </w:tr>
      <w:tr w:rsidR="004252BE" w:rsidTr="00A829E0">
        <w:tc>
          <w:tcPr>
            <w:tcW w:w="818" w:type="dxa"/>
            <w:tcBorders>
              <w:bottom w:val="single" w:sz="12" w:space="0" w:color="auto"/>
            </w:tcBorders>
            <w:shd w:val="clear" w:color="auto" w:fill="auto"/>
          </w:tcPr>
          <w:p w:rsidR="004252BE" w:rsidRDefault="004252BE">
            <w:pPr>
              <w:spacing w:before="40" w:after="120" w:line="240" w:lineRule="auto"/>
              <w:ind w:right="113"/>
              <w:rPr>
                <w:sz w:val="18"/>
                <w:szCs w:val="18"/>
              </w:rPr>
            </w:pPr>
            <w:r>
              <w:rPr>
                <w:sz w:val="18"/>
                <w:szCs w:val="18"/>
              </w:rPr>
              <w:t>7</w:t>
            </w:r>
          </w:p>
        </w:tc>
        <w:tc>
          <w:tcPr>
            <w:tcW w:w="1856" w:type="dxa"/>
            <w:tcBorders>
              <w:bottom w:val="single" w:sz="12" w:space="0" w:color="auto"/>
            </w:tcBorders>
            <w:shd w:val="clear" w:color="auto" w:fill="auto"/>
          </w:tcPr>
          <w:p w:rsidR="004252BE" w:rsidRDefault="004252BE">
            <w:pPr>
              <w:spacing w:before="40" w:after="120" w:line="240" w:lineRule="auto"/>
              <w:ind w:right="113"/>
              <w:rPr>
                <w:rFonts w:ascii="SimHei"/>
                <w:sz w:val="18"/>
                <w:szCs w:val="18"/>
              </w:rPr>
            </w:pPr>
            <w:r>
              <w:rPr>
                <w:rFonts w:ascii="SimHei"/>
                <w:sz w:val="18"/>
                <w:szCs w:val="18"/>
              </w:rPr>
              <w:t>家庭</w:t>
            </w:r>
            <w:r>
              <w:rPr>
                <w:rStyle w:val="shorttext1"/>
                <w:rFonts w:ascii="SimHei"/>
                <w:color w:val="000000"/>
                <w:sz w:val="18"/>
                <w:szCs w:val="18"/>
              </w:rPr>
              <w:t>补贴</w:t>
            </w:r>
          </w:p>
        </w:tc>
        <w:tc>
          <w:tcPr>
            <w:tcW w:w="5831" w:type="dxa"/>
            <w:tcBorders>
              <w:bottom w:val="single" w:sz="12" w:space="0" w:color="auto"/>
            </w:tcBorders>
            <w:shd w:val="clear" w:color="auto" w:fill="auto"/>
          </w:tcPr>
          <w:p w:rsidR="004252BE" w:rsidRDefault="004252BE">
            <w:pPr>
              <w:spacing w:before="40" w:after="120" w:line="240" w:lineRule="auto"/>
              <w:ind w:right="113"/>
              <w:rPr>
                <w:color w:val="000000"/>
                <w:sz w:val="18"/>
                <w:szCs w:val="18"/>
                <w:lang w:bidi="he-IL"/>
              </w:rPr>
            </w:pPr>
            <w:r>
              <w:rPr>
                <w:color w:val="000000"/>
                <w:sz w:val="18"/>
                <w:szCs w:val="18"/>
                <w:lang w:bidi="he-IL"/>
              </w:rPr>
              <w:t>基金向各类贫困家庭发放约</w:t>
            </w:r>
            <w:r>
              <w:rPr>
                <w:color w:val="000000"/>
                <w:sz w:val="18"/>
                <w:szCs w:val="18"/>
                <w:lang w:bidi="he-IL"/>
              </w:rPr>
              <w:t>6</w:t>
            </w:r>
            <w:r>
              <w:rPr>
                <w:rFonts w:hint="eastAsia"/>
                <w:color w:val="000000"/>
                <w:sz w:val="18"/>
                <w:szCs w:val="18"/>
                <w:lang w:bidi="he-IL"/>
              </w:rPr>
              <w:t xml:space="preserve"> </w:t>
            </w:r>
            <w:r>
              <w:rPr>
                <w:color w:val="000000"/>
                <w:sz w:val="18"/>
                <w:szCs w:val="18"/>
                <w:lang w:bidi="he-IL"/>
              </w:rPr>
              <w:t>000</w:t>
            </w:r>
            <w:r>
              <w:rPr>
                <w:rStyle w:val="mediumtext1"/>
                <w:color w:val="000000"/>
                <w:sz w:val="18"/>
                <w:szCs w:val="18"/>
              </w:rPr>
              <w:t>也门</w:t>
            </w:r>
            <w:r>
              <w:rPr>
                <w:color w:val="000000"/>
                <w:sz w:val="18"/>
                <w:szCs w:val="18"/>
                <w:lang w:bidi="he-IL"/>
              </w:rPr>
              <w:t>里亚尔的现金</w:t>
            </w:r>
            <w:r>
              <w:rPr>
                <w:rStyle w:val="shorttext1"/>
                <w:color w:val="000000"/>
                <w:sz w:val="18"/>
                <w:szCs w:val="18"/>
              </w:rPr>
              <w:t>补贴</w:t>
            </w:r>
            <w:r>
              <w:rPr>
                <w:color w:val="000000"/>
                <w:sz w:val="18"/>
                <w:szCs w:val="18"/>
                <w:lang w:bidi="he-IL"/>
              </w:rPr>
              <w:t>。截至</w:t>
            </w:r>
            <w:r>
              <w:rPr>
                <w:color w:val="000000"/>
                <w:sz w:val="18"/>
                <w:szCs w:val="18"/>
                <w:lang w:bidi="he-IL"/>
              </w:rPr>
              <w:t>2007</w:t>
            </w:r>
            <w:r>
              <w:rPr>
                <w:color w:val="000000"/>
                <w:sz w:val="18"/>
                <w:szCs w:val="18"/>
                <w:lang w:bidi="he-IL"/>
              </w:rPr>
              <w:t>年底，共有</w:t>
            </w:r>
            <w:r>
              <w:rPr>
                <w:color w:val="000000"/>
                <w:sz w:val="18"/>
                <w:szCs w:val="18"/>
                <w:lang w:bidi="he-IL"/>
              </w:rPr>
              <w:t>1</w:t>
            </w:r>
            <w:r>
              <w:rPr>
                <w:rFonts w:hint="eastAsia"/>
                <w:color w:val="000000"/>
                <w:sz w:val="18"/>
                <w:szCs w:val="18"/>
                <w:lang w:bidi="he-IL"/>
              </w:rPr>
              <w:t xml:space="preserve"> </w:t>
            </w:r>
            <w:r>
              <w:rPr>
                <w:color w:val="000000"/>
                <w:sz w:val="18"/>
                <w:szCs w:val="18"/>
                <w:lang w:bidi="he-IL"/>
              </w:rPr>
              <w:t>044</w:t>
            </w:r>
            <w:r>
              <w:rPr>
                <w:rFonts w:hint="eastAsia"/>
                <w:color w:val="000000"/>
                <w:sz w:val="18"/>
                <w:szCs w:val="18"/>
                <w:lang w:bidi="he-IL"/>
              </w:rPr>
              <w:t xml:space="preserve"> </w:t>
            </w:r>
            <w:r>
              <w:rPr>
                <w:color w:val="000000"/>
                <w:sz w:val="18"/>
                <w:szCs w:val="18"/>
                <w:lang w:bidi="he-IL"/>
              </w:rPr>
              <w:t>078</w:t>
            </w:r>
            <w:r>
              <w:rPr>
                <w:color w:val="000000"/>
                <w:sz w:val="18"/>
                <w:szCs w:val="18"/>
                <w:lang w:bidi="he-IL"/>
              </w:rPr>
              <w:t>个家庭领取了这种</w:t>
            </w:r>
            <w:r>
              <w:rPr>
                <w:rStyle w:val="shorttext1"/>
                <w:color w:val="000000"/>
                <w:sz w:val="18"/>
                <w:szCs w:val="18"/>
              </w:rPr>
              <w:t>补贴</w:t>
            </w:r>
            <w:r>
              <w:rPr>
                <w:color w:val="000000"/>
                <w:sz w:val="18"/>
                <w:szCs w:val="18"/>
                <w:lang w:bidi="he-IL"/>
              </w:rPr>
              <w:t>；从</w:t>
            </w:r>
            <w:r>
              <w:rPr>
                <w:color w:val="000000"/>
                <w:sz w:val="18"/>
                <w:szCs w:val="18"/>
                <w:lang w:bidi="he-IL"/>
              </w:rPr>
              <w:t>2008</w:t>
            </w:r>
            <w:r>
              <w:rPr>
                <w:color w:val="000000"/>
                <w:sz w:val="18"/>
                <w:szCs w:val="18"/>
                <w:lang w:bidi="he-IL"/>
              </w:rPr>
              <w:t>年第二季度开始，</w:t>
            </w:r>
            <w:r>
              <w:rPr>
                <w:rStyle w:val="shorttext1"/>
                <w:color w:val="000000"/>
                <w:sz w:val="18"/>
                <w:szCs w:val="18"/>
              </w:rPr>
              <w:t>补贴</w:t>
            </w:r>
            <w:r>
              <w:rPr>
                <w:color w:val="000000"/>
                <w:sz w:val="18"/>
                <w:szCs w:val="18"/>
                <w:lang w:bidi="he-IL"/>
              </w:rPr>
              <w:t>金额增加。</w:t>
            </w:r>
          </w:p>
        </w:tc>
      </w:tr>
    </w:tbl>
    <w:p w:rsidR="004252BE" w:rsidRDefault="004252BE">
      <w:pPr>
        <w:pStyle w:val="H23GC"/>
      </w:pPr>
      <w:r>
        <w:tab/>
      </w:r>
      <w:r>
        <w:tab/>
      </w:r>
      <w:r>
        <w:t>社会发展基金</w:t>
      </w:r>
    </w:p>
    <w:p w:rsidR="004252BE" w:rsidRDefault="004252BE">
      <w:pPr>
        <w:pStyle w:val="SingleTxtGC"/>
        <w:rPr>
          <w:sz w:val="28"/>
          <w:szCs w:val="28"/>
        </w:rPr>
      </w:pPr>
      <w:r>
        <w:t>85.</w:t>
      </w:r>
      <w:r>
        <w:tab/>
      </w:r>
      <w:r>
        <w:t>作为旨在帮助减轻经济改革方案的影响和消除贫困的社会保障网的重要组成部分，社会福利基金设法建设和吸收了大量能力，每年支持约</w:t>
      </w:r>
      <w:r>
        <w:t>1 000</w:t>
      </w:r>
      <w:r>
        <w:t>个项目和约</w:t>
      </w:r>
      <w:r>
        <w:t>1 500</w:t>
      </w:r>
      <w:r>
        <w:t>个咨询合同的实施。此外，它帮助建立了一个关于</w:t>
      </w:r>
      <w:r>
        <w:t>15 000</w:t>
      </w:r>
      <w:r>
        <w:t>名有广泛领域专门知识的顾问的数据库，并帮助建立了一个高效行政、技术及财务信息系统，将基金总部与其各分部联网。</w:t>
      </w:r>
    </w:p>
    <w:p w:rsidR="004252BE" w:rsidRDefault="004252BE">
      <w:pPr>
        <w:pStyle w:val="SingleTxtGC"/>
      </w:pPr>
      <w:r>
        <w:t>86.</w:t>
      </w:r>
      <w:r>
        <w:tab/>
      </w:r>
      <w:r>
        <w:t>截至</w:t>
      </w:r>
      <w:r>
        <w:t>2007</w:t>
      </w:r>
      <w:r>
        <w:t>年第一季度末，共完成了</w:t>
      </w:r>
      <w:r>
        <w:t>4 618</w:t>
      </w:r>
      <w:r>
        <w:t>个项目，估计费用为</w:t>
      </w:r>
      <w:r>
        <w:t>3.195</w:t>
      </w:r>
      <w:r>
        <w:t>亿美元。在覆盖的部门中，教育在清单上名列第一，有</w:t>
      </w:r>
      <w:r>
        <w:t>2 283</w:t>
      </w:r>
      <w:r>
        <w:t>个项目</w:t>
      </w:r>
      <w:r>
        <w:t>(</w:t>
      </w:r>
      <w:r>
        <w:t>占</w:t>
      </w:r>
      <w:r>
        <w:t>57.6%)</w:t>
      </w:r>
      <w:r>
        <w:t>，估计费用为</w:t>
      </w:r>
      <w:r>
        <w:t>1.84</w:t>
      </w:r>
      <w:r>
        <w:t>亿美元；其次是供水</w:t>
      </w:r>
      <w:r>
        <w:t>(663</w:t>
      </w:r>
      <w:r>
        <w:t>个项目，占</w:t>
      </w:r>
      <w:r>
        <w:t>12%)</w:t>
      </w:r>
      <w:r>
        <w:t>，估计费用为</w:t>
      </w:r>
      <w:r>
        <w:t>3</w:t>
      </w:r>
      <w:r>
        <w:rPr>
          <w:rFonts w:hint="eastAsia"/>
        </w:rPr>
        <w:t xml:space="preserve"> </w:t>
      </w:r>
      <w:r>
        <w:t>870</w:t>
      </w:r>
      <w:r>
        <w:t>万美元；然后是医疗卫生</w:t>
      </w:r>
      <w:r>
        <w:t>(356</w:t>
      </w:r>
      <w:r>
        <w:t>个项目</w:t>
      </w:r>
      <w:r>
        <w:t>)</w:t>
      </w:r>
      <w:r>
        <w:t>，费用为</w:t>
      </w:r>
      <w:r>
        <w:t>2 300</w:t>
      </w:r>
      <w:r>
        <w:t>万美元；道路</w:t>
      </w:r>
      <w:r>
        <w:t>(143</w:t>
      </w:r>
      <w:r>
        <w:t>个项目</w:t>
      </w:r>
      <w:r>
        <w:t>)</w:t>
      </w:r>
      <w:r>
        <w:t>，费用为</w:t>
      </w:r>
      <w:r>
        <w:t>1 560</w:t>
      </w:r>
      <w:r>
        <w:t>万美元；以及有特殊需要的人</w:t>
      </w:r>
      <w:r>
        <w:t>(249</w:t>
      </w:r>
      <w:r>
        <w:t>个项目</w:t>
      </w:r>
      <w:r>
        <w:t>)</w:t>
      </w:r>
      <w:r>
        <w:t>，费用为</w:t>
      </w:r>
      <w:r>
        <w:t xml:space="preserve"> 1 430</w:t>
      </w:r>
      <w:r>
        <w:t>万美元。</w:t>
      </w:r>
    </w:p>
    <w:p w:rsidR="004252BE" w:rsidRDefault="004252BE">
      <w:pPr>
        <w:pStyle w:val="SingleTxtGC"/>
      </w:pPr>
      <w:r>
        <w:t>87.</w:t>
      </w:r>
      <w:r>
        <w:tab/>
      </w:r>
      <w:r>
        <w:t>截至</w:t>
      </w:r>
      <w:r>
        <w:t>2008</w:t>
      </w:r>
      <w:r>
        <w:t>年第一季度末，在社会发展基金架内，已经完成约</w:t>
      </w:r>
      <w:r>
        <w:t>7 296</w:t>
      </w:r>
      <w:r>
        <w:t>个项目，估计费用为</w:t>
      </w:r>
      <w:r>
        <w:t>652 297 000</w:t>
      </w:r>
      <w:r>
        <w:t>美元</w:t>
      </w:r>
    </w:p>
    <w:p w:rsidR="004252BE" w:rsidRDefault="004252BE">
      <w:pPr>
        <w:pStyle w:val="SingleTxtGC"/>
        <w:rPr>
          <w:rFonts w:hint="eastAsia"/>
        </w:rPr>
      </w:pPr>
      <w:r>
        <w:t>88.</w:t>
      </w:r>
      <w:r>
        <w:tab/>
      </w:r>
      <w:r>
        <w:rPr>
          <w:spacing w:val="-2"/>
        </w:rPr>
        <w:t>按项目数量，教育部门名列第一：</w:t>
      </w:r>
      <w:r>
        <w:rPr>
          <w:spacing w:val="-2"/>
        </w:rPr>
        <w:t>3</w:t>
      </w:r>
      <w:r>
        <w:rPr>
          <w:rFonts w:hint="eastAsia"/>
          <w:spacing w:val="-2"/>
        </w:rPr>
        <w:t xml:space="preserve"> </w:t>
      </w:r>
      <w:r>
        <w:rPr>
          <w:spacing w:val="-2"/>
        </w:rPr>
        <w:t>290</w:t>
      </w:r>
      <w:r>
        <w:rPr>
          <w:spacing w:val="-2"/>
        </w:rPr>
        <w:t>个项目，费用为</w:t>
      </w:r>
      <w:r>
        <w:rPr>
          <w:spacing w:val="-2"/>
        </w:rPr>
        <w:t>343</w:t>
      </w:r>
      <w:r>
        <w:rPr>
          <w:rFonts w:hint="eastAsia"/>
          <w:spacing w:val="-2"/>
        </w:rPr>
        <w:t xml:space="preserve"> </w:t>
      </w:r>
      <w:r>
        <w:rPr>
          <w:spacing w:val="-2"/>
        </w:rPr>
        <w:t>755</w:t>
      </w:r>
      <w:r>
        <w:rPr>
          <w:rFonts w:hint="eastAsia"/>
          <w:spacing w:val="-2"/>
        </w:rPr>
        <w:t xml:space="preserve"> </w:t>
      </w:r>
      <w:r>
        <w:rPr>
          <w:spacing w:val="-2"/>
        </w:rPr>
        <w:t>000</w:t>
      </w:r>
      <w:r>
        <w:rPr>
          <w:spacing w:val="-2"/>
        </w:rPr>
        <w:t>美元。其次是供水部门，</w:t>
      </w:r>
      <w:r>
        <w:rPr>
          <w:spacing w:val="-2"/>
        </w:rPr>
        <w:t>1</w:t>
      </w:r>
      <w:r>
        <w:rPr>
          <w:rFonts w:hint="eastAsia"/>
          <w:spacing w:val="-2"/>
        </w:rPr>
        <w:t xml:space="preserve"> </w:t>
      </w:r>
      <w:r>
        <w:rPr>
          <w:spacing w:val="-2"/>
        </w:rPr>
        <w:t>005</w:t>
      </w:r>
      <w:r>
        <w:rPr>
          <w:spacing w:val="-2"/>
        </w:rPr>
        <w:t>个项目，费用为</w:t>
      </w:r>
      <w:r>
        <w:rPr>
          <w:spacing w:val="-2"/>
        </w:rPr>
        <w:t>68</w:t>
      </w:r>
      <w:r>
        <w:rPr>
          <w:rFonts w:hint="eastAsia"/>
          <w:spacing w:val="-2"/>
        </w:rPr>
        <w:t xml:space="preserve"> </w:t>
      </w:r>
      <w:r>
        <w:rPr>
          <w:spacing w:val="-2"/>
        </w:rPr>
        <w:t>466</w:t>
      </w:r>
      <w:r>
        <w:rPr>
          <w:rFonts w:hint="eastAsia"/>
          <w:spacing w:val="-2"/>
        </w:rPr>
        <w:t xml:space="preserve"> </w:t>
      </w:r>
      <w:r>
        <w:rPr>
          <w:spacing w:val="-2"/>
        </w:rPr>
        <w:t>000</w:t>
      </w:r>
      <w:r>
        <w:rPr>
          <w:spacing w:val="-2"/>
        </w:rPr>
        <w:t>美元；然后是道路部门，</w:t>
      </w:r>
      <w:r>
        <w:rPr>
          <w:spacing w:val="-2"/>
        </w:rPr>
        <w:t>407</w:t>
      </w:r>
      <w:r>
        <w:rPr>
          <w:spacing w:val="2"/>
        </w:rPr>
        <w:t>个项目，费用为</w:t>
      </w:r>
      <w:r>
        <w:rPr>
          <w:spacing w:val="2"/>
        </w:rPr>
        <w:t>63</w:t>
      </w:r>
      <w:r>
        <w:rPr>
          <w:rFonts w:hint="eastAsia"/>
          <w:spacing w:val="2"/>
        </w:rPr>
        <w:t xml:space="preserve"> </w:t>
      </w:r>
      <w:r>
        <w:rPr>
          <w:spacing w:val="2"/>
        </w:rPr>
        <w:t>950</w:t>
      </w:r>
      <w:r>
        <w:rPr>
          <w:rFonts w:hint="eastAsia"/>
          <w:spacing w:val="2"/>
        </w:rPr>
        <w:t xml:space="preserve"> </w:t>
      </w:r>
      <w:r>
        <w:rPr>
          <w:spacing w:val="2"/>
        </w:rPr>
        <w:t>000</w:t>
      </w:r>
      <w:r>
        <w:rPr>
          <w:spacing w:val="2"/>
        </w:rPr>
        <w:t>美元。在医疗卫生部门，实施了</w:t>
      </w:r>
      <w:r>
        <w:rPr>
          <w:spacing w:val="2"/>
        </w:rPr>
        <w:t>691</w:t>
      </w:r>
      <w:r>
        <w:rPr>
          <w:spacing w:val="2"/>
        </w:rPr>
        <w:t>项目，费用</w:t>
      </w:r>
      <w:r>
        <w:rPr>
          <w:spacing w:val="-2"/>
        </w:rPr>
        <w:t>为</w:t>
      </w:r>
      <w:r>
        <w:rPr>
          <w:spacing w:val="-2"/>
        </w:rPr>
        <w:t>49</w:t>
      </w:r>
      <w:r>
        <w:rPr>
          <w:rFonts w:hint="eastAsia"/>
          <w:spacing w:val="-2"/>
        </w:rPr>
        <w:t xml:space="preserve"> </w:t>
      </w:r>
      <w:r>
        <w:rPr>
          <w:spacing w:val="-2"/>
        </w:rPr>
        <w:t>862</w:t>
      </w:r>
      <w:r>
        <w:rPr>
          <w:rFonts w:hint="eastAsia"/>
          <w:spacing w:val="-2"/>
        </w:rPr>
        <w:t xml:space="preserve"> </w:t>
      </w:r>
      <w:r>
        <w:rPr>
          <w:spacing w:val="-2"/>
        </w:rPr>
        <w:t>000</w:t>
      </w:r>
      <w:r>
        <w:rPr>
          <w:spacing w:val="-2"/>
        </w:rPr>
        <w:t>美元；在文化遗产部门，实施了</w:t>
      </w:r>
      <w:r>
        <w:rPr>
          <w:spacing w:val="-2"/>
        </w:rPr>
        <w:t>175</w:t>
      </w:r>
      <w:r>
        <w:rPr>
          <w:spacing w:val="-2"/>
        </w:rPr>
        <w:t>个项目，费用为</w:t>
      </w:r>
      <w:r>
        <w:rPr>
          <w:spacing w:val="-2"/>
        </w:rPr>
        <w:t>31</w:t>
      </w:r>
      <w:r>
        <w:rPr>
          <w:rFonts w:hint="eastAsia"/>
          <w:spacing w:val="-2"/>
        </w:rPr>
        <w:t xml:space="preserve"> </w:t>
      </w:r>
      <w:r>
        <w:rPr>
          <w:spacing w:val="-2"/>
        </w:rPr>
        <w:t>929</w:t>
      </w:r>
      <w:r>
        <w:rPr>
          <w:rFonts w:hint="eastAsia"/>
          <w:spacing w:val="-2"/>
        </w:rPr>
        <w:t xml:space="preserve"> </w:t>
      </w:r>
      <w:r>
        <w:rPr>
          <w:spacing w:val="-2"/>
        </w:rPr>
        <w:t>000</w:t>
      </w:r>
      <w:r>
        <w:rPr>
          <w:spacing w:val="-2"/>
        </w:rPr>
        <w:t>美元。</w:t>
      </w:r>
      <w:r>
        <w:t>在有特殊需要的人方面，共实施</w:t>
      </w:r>
      <w:r>
        <w:t>384</w:t>
      </w:r>
      <w:r>
        <w:t>个项目，费用为</w:t>
      </w:r>
      <w:r>
        <w:t>22</w:t>
      </w:r>
      <w:r>
        <w:rPr>
          <w:rFonts w:hint="eastAsia"/>
        </w:rPr>
        <w:t xml:space="preserve"> </w:t>
      </w:r>
      <w:r>
        <w:t>803</w:t>
      </w:r>
      <w:r>
        <w:rPr>
          <w:rFonts w:hint="eastAsia"/>
        </w:rPr>
        <w:t xml:space="preserve"> </w:t>
      </w:r>
      <w:r>
        <w:t>000</w:t>
      </w:r>
      <w:r>
        <w:t>美元。在环境方面，实施了</w:t>
      </w:r>
      <w:r>
        <w:t>173</w:t>
      </w:r>
      <w:r>
        <w:t>个项目，费用为</w:t>
      </w:r>
      <w:r>
        <w:t>19</w:t>
      </w:r>
      <w:r>
        <w:rPr>
          <w:rFonts w:hint="eastAsia"/>
        </w:rPr>
        <w:t xml:space="preserve"> </w:t>
      </w:r>
      <w:r>
        <w:t>269</w:t>
      </w:r>
      <w:r>
        <w:rPr>
          <w:rFonts w:hint="eastAsia"/>
        </w:rPr>
        <w:t xml:space="preserve"> </w:t>
      </w:r>
      <w:r>
        <w:t>000</w:t>
      </w:r>
      <w:r>
        <w:t>美元；然后是机构支持部门，实施了</w:t>
      </w:r>
      <w:r>
        <w:t>486</w:t>
      </w:r>
      <w:r>
        <w:t>个项目，费用为</w:t>
      </w:r>
      <w:r>
        <w:t>8</w:t>
      </w:r>
      <w:r>
        <w:rPr>
          <w:rFonts w:hint="eastAsia"/>
        </w:rPr>
        <w:t xml:space="preserve"> </w:t>
      </w:r>
      <w:r>
        <w:t>625</w:t>
      </w:r>
      <w:r>
        <w:rPr>
          <w:rFonts w:hint="eastAsia"/>
        </w:rPr>
        <w:t xml:space="preserve"> </w:t>
      </w:r>
      <w:r>
        <w:t>000</w:t>
      </w:r>
      <w:r>
        <w:t>美元。综合干预部门为</w:t>
      </w:r>
      <w:r>
        <w:t>108</w:t>
      </w:r>
      <w:r>
        <w:t>个项目得到</w:t>
      </w:r>
      <w:r>
        <w:t>8</w:t>
      </w:r>
      <w:r>
        <w:rPr>
          <w:rFonts w:hint="eastAsia"/>
        </w:rPr>
        <w:t xml:space="preserve"> </w:t>
      </w:r>
      <w:r>
        <w:t>571</w:t>
      </w:r>
      <w:r>
        <w:rPr>
          <w:rFonts w:hint="eastAsia"/>
        </w:rPr>
        <w:t xml:space="preserve"> </w:t>
      </w:r>
      <w:r>
        <w:t>000</w:t>
      </w:r>
      <w:r>
        <w:t>美元的资金。在农业部门，实施了</w:t>
      </w:r>
      <w:r>
        <w:t>24</w:t>
      </w:r>
      <w:r>
        <w:t>项目，价值</w:t>
      </w:r>
      <w:r>
        <w:t>110</w:t>
      </w:r>
      <w:r>
        <w:t>万美元。在商业服务部门，为</w:t>
      </w:r>
      <w:r>
        <w:t>19</w:t>
      </w:r>
      <w:r>
        <w:t>个项目提供了</w:t>
      </w:r>
      <w:r>
        <w:t>170</w:t>
      </w:r>
      <w:r>
        <w:t>万美元的资金。此期间受益者人数为</w:t>
      </w:r>
      <w:r>
        <w:t>2 170</w:t>
      </w:r>
      <w:r>
        <w:t>万，其中</w:t>
      </w:r>
      <w:r>
        <w:t>1 520</w:t>
      </w:r>
      <w:r>
        <w:t>万是直接受益者，</w:t>
      </w:r>
      <w:r>
        <w:t>650</w:t>
      </w:r>
      <w:r>
        <w:t>万元为间接受益者。</w:t>
      </w:r>
    </w:p>
    <w:p w:rsidR="004252BE" w:rsidRDefault="004252BE">
      <w:pPr>
        <w:pStyle w:val="SingleTxtGC"/>
      </w:pPr>
      <w:r>
        <w:rPr>
          <w:rFonts w:hint="eastAsia"/>
        </w:rPr>
        <w:t>89</w:t>
      </w:r>
      <w:r>
        <w:t>.</w:t>
      </w:r>
      <w:r>
        <w:tab/>
      </w:r>
      <w:r>
        <w:t>在</w:t>
      </w:r>
      <w:r>
        <w:t>2003</w:t>
      </w:r>
      <w:r>
        <w:t>年年底进行的一项关于社会发展基金干预措施的影响的研究表明，已在几个领域取得了积极成果：在</w:t>
      </w:r>
      <w:r>
        <w:t>1999</w:t>
      </w:r>
      <w:r>
        <w:t>年至</w:t>
      </w:r>
      <w:r>
        <w:t>2003</w:t>
      </w:r>
      <w:r>
        <w:t>年期间，在基金介入的地方，男孩学校入学率从</w:t>
      </w:r>
      <w:r>
        <w:t>60 %</w:t>
      </w:r>
      <w:r>
        <w:t>升至</w:t>
      </w:r>
      <w:r>
        <w:t>72 %</w:t>
      </w:r>
      <w:r>
        <w:t>，女孩从</w:t>
      </w:r>
      <w:r>
        <w:t>42 %</w:t>
      </w:r>
      <w:r>
        <w:t>升至</w:t>
      </w:r>
      <w:r>
        <w:t>60 %</w:t>
      </w:r>
      <w:r>
        <w:t>。同期，医疗服务受益人数增加，男性和女性都从</w:t>
      </w:r>
      <w:r>
        <w:t>55 %</w:t>
      </w:r>
      <w:r>
        <w:t>升至</w:t>
      </w:r>
      <w:r>
        <w:t>70 %</w:t>
      </w:r>
      <w:r>
        <w:t>。供水服务有明显改善，收入增长了</w:t>
      </w:r>
      <w:r>
        <w:t>6</w:t>
      </w:r>
      <w:r>
        <w:t>倍，足够支付成本，取水时间减少了</w:t>
      </w:r>
      <w:r>
        <w:t>10 %</w:t>
      </w:r>
      <w:r>
        <w:t>。</w:t>
      </w:r>
    </w:p>
    <w:p w:rsidR="004252BE" w:rsidRPr="00ED149F" w:rsidRDefault="004252BE" w:rsidP="00ED149F">
      <w:pPr>
        <w:pStyle w:val="H4GC"/>
        <w:rPr>
          <w:rStyle w:val="H23GCChar"/>
          <w:rFonts w:eastAsia="KaiTi_GB2312"/>
        </w:rPr>
      </w:pPr>
      <w:r>
        <w:tab/>
      </w:r>
      <w:r>
        <w:rPr>
          <w:rFonts w:hint="eastAsia"/>
          <w:szCs w:val="22"/>
        </w:rPr>
        <w:t>(a)</w:t>
      </w:r>
      <w:r w:rsidR="00ED149F">
        <w:rPr>
          <w:rFonts w:hint="eastAsia"/>
          <w:szCs w:val="22"/>
        </w:rPr>
        <w:tab/>
      </w:r>
      <w:r w:rsidRPr="00ED149F">
        <w:rPr>
          <w:rStyle w:val="H23GCChar"/>
          <w:rFonts w:eastAsia="KaiTi_GB2312"/>
        </w:rPr>
        <w:t>发展小型和微型企业</w:t>
      </w:r>
    </w:p>
    <w:p w:rsidR="004252BE" w:rsidRDefault="004252BE">
      <w:pPr>
        <w:pStyle w:val="SingleTxtGC"/>
      </w:pPr>
      <w:r>
        <w:t>90.</w:t>
      </w:r>
      <w:r>
        <w:tab/>
      </w:r>
      <w:r>
        <w:t>包括商业、工业、交通、通讯及建筑企业在内的小型和微型企业部门对经济作出了重大贡献，后者雇用的工人超过</w:t>
      </w:r>
      <w:r>
        <w:t>50</w:t>
      </w:r>
      <w:r>
        <w:t>万。微型企业</w:t>
      </w:r>
      <w:r>
        <w:t>(</w:t>
      </w:r>
      <w:r>
        <w:t>有</w:t>
      </w:r>
      <w:r>
        <w:t>1</w:t>
      </w:r>
      <w:r>
        <w:rPr>
          <w:rFonts w:hint="eastAsia"/>
        </w:rPr>
        <w:t xml:space="preserve">- </w:t>
      </w:r>
      <w:r>
        <w:t>4</w:t>
      </w:r>
      <w:r>
        <w:t>名雇员的企业</w:t>
      </w:r>
      <w:r>
        <w:t>)</w:t>
      </w:r>
      <w:r>
        <w:t>数目从</w:t>
      </w:r>
      <w:r>
        <w:t>1994</w:t>
      </w:r>
      <w:r>
        <w:t>年的</w:t>
      </w:r>
      <w:r>
        <w:t xml:space="preserve">209 300 </w:t>
      </w:r>
      <w:r>
        <w:t>个增至</w:t>
      </w:r>
      <w:r>
        <w:t>2004</w:t>
      </w:r>
      <w:r>
        <w:t>年的</w:t>
      </w:r>
      <w:r>
        <w:t>358 000</w:t>
      </w:r>
      <w:r>
        <w:t>个。在第二个五年计划下，微型企业发展基金发放了价值约</w:t>
      </w:r>
      <w:r>
        <w:t>173.2</w:t>
      </w:r>
      <w:r>
        <w:t>万美元的贷款；共有</w:t>
      </w:r>
      <w:r>
        <w:t>2 342</w:t>
      </w:r>
      <w:r>
        <w:t>名个人得到贷款，其中女子占</w:t>
      </w:r>
      <w:r>
        <w:t>26.5 %</w:t>
      </w:r>
      <w:r>
        <w:t>。</w:t>
      </w:r>
    </w:p>
    <w:p w:rsidR="004252BE" w:rsidRDefault="004252BE">
      <w:pPr>
        <w:pStyle w:val="SingleTxtGC"/>
      </w:pPr>
      <w:r>
        <w:t>91.</w:t>
      </w:r>
      <w:r>
        <w:tab/>
      </w:r>
      <w:r>
        <w:t>微型企业发展基金的重点是</w:t>
      </w:r>
      <w:r>
        <w:t>14</w:t>
      </w:r>
      <w:r>
        <w:t>个省份，其业务尚未覆盖萨那、萨达、马哈维特、马哈拉、马里卜、焦夫及阿姆兰省。有几个小型方案和机制，向希望开办经营活动和创造就业的特别贫穷群体和低收入群体提供小额贷款和微额信贷。</w:t>
      </w:r>
    </w:p>
    <w:p w:rsidR="004252BE" w:rsidRDefault="004252BE">
      <w:pPr>
        <w:pStyle w:val="SingleTxtGC"/>
      </w:pPr>
      <w:r>
        <w:t>92.</w:t>
      </w:r>
      <w:r>
        <w:tab/>
      </w:r>
      <w:r>
        <w:t>制定社会发展基金小型和微型企业计划，通过向小投资者提供技能培训、技术支助及贷款，协助为穷人创造创收就业机会。在</w:t>
      </w:r>
      <w:r>
        <w:t xml:space="preserve"> 2001</w:t>
      </w:r>
      <w:r>
        <w:t>年至</w:t>
      </w:r>
      <w:r>
        <w:t>2005</w:t>
      </w:r>
      <w:r>
        <w:t>年期间，通过社会发展基金共实施了</w:t>
      </w:r>
      <w:r>
        <w:t>98</w:t>
      </w:r>
      <w:r>
        <w:t>个项目，基金为发展小型和微型企业提供定期贷款和支助，总金额约达</w:t>
      </w:r>
      <w:r>
        <w:t>840</w:t>
      </w:r>
      <w:r>
        <w:t>万美元。该基金资助了若干试点项目，以对市场条件和发展金融中介机构提供服务的能力进行调查。此外，开发了诸如培训材料和信息系统等工具。自</w:t>
      </w:r>
      <w:r>
        <w:t>2001</w:t>
      </w:r>
      <w:r>
        <w:t>年以来，基金在储蓄团体和信贷计划范围内，已资助了大量面向妇女的方案。</w:t>
      </w:r>
    </w:p>
    <w:p w:rsidR="004252BE" w:rsidRPr="00ED149F" w:rsidRDefault="004252BE">
      <w:pPr>
        <w:pStyle w:val="H4G"/>
        <w:rPr>
          <w:rFonts w:eastAsia="KaiTi_GB2312"/>
          <w:sz w:val="28"/>
          <w:szCs w:val="28"/>
          <w:lang w:eastAsia="zh-CN"/>
        </w:rPr>
      </w:pPr>
      <w:r>
        <w:rPr>
          <w:sz w:val="28"/>
          <w:szCs w:val="28"/>
          <w:lang w:eastAsia="zh-CN"/>
        </w:rPr>
        <w:tab/>
      </w:r>
      <w:r>
        <w:rPr>
          <w:rStyle w:val="H23GCChar"/>
          <w:rFonts w:hint="eastAsia"/>
          <w:i w:val="0"/>
        </w:rPr>
        <w:t>(b)</w:t>
      </w:r>
      <w:r>
        <w:rPr>
          <w:sz w:val="28"/>
          <w:szCs w:val="28"/>
          <w:lang w:eastAsia="zh-CN"/>
        </w:rPr>
        <w:tab/>
      </w:r>
      <w:r w:rsidRPr="00ED149F">
        <w:rPr>
          <w:rStyle w:val="H23GCChar"/>
          <w:rFonts w:eastAsia="KaiTi_GB2312"/>
          <w:i w:val="0"/>
        </w:rPr>
        <w:t>全国发展生产性社区和家庭方案</w:t>
      </w:r>
    </w:p>
    <w:p w:rsidR="004252BE" w:rsidRDefault="004252BE">
      <w:pPr>
        <w:pStyle w:val="SingleTxtGC"/>
      </w:pPr>
      <w:r>
        <w:t>93.</w:t>
      </w:r>
      <w:r>
        <w:tab/>
      </w:r>
      <w:r>
        <w:rPr>
          <w:spacing w:val="4"/>
        </w:rPr>
        <w:t>此</w:t>
      </w:r>
      <w:r>
        <w:t>方案</w:t>
      </w:r>
      <w:r>
        <w:rPr>
          <w:spacing w:val="4"/>
        </w:rPr>
        <w:t>于</w:t>
      </w:r>
      <w:r>
        <w:rPr>
          <w:spacing w:val="4"/>
        </w:rPr>
        <w:t>1987</w:t>
      </w:r>
      <w:r>
        <w:rPr>
          <w:spacing w:val="4"/>
        </w:rPr>
        <w:t>年制定，旨在帮助贫困重压下的家庭。此方案优先考虑妇女，特别是向妇女提供生产性和创收职业培训。在</w:t>
      </w:r>
      <w:r>
        <w:rPr>
          <w:spacing w:val="4"/>
        </w:rPr>
        <w:t>2000-2005</w:t>
      </w:r>
      <w:r>
        <w:rPr>
          <w:spacing w:val="4"/>
        </w:rPr>
        <w:t>年期间，共有</w:t>
      </w:r>
      <w:r>
        <w:rPr>
          <w:spacing w:val="4"/>
        </w:rPr>
        <w:t>27 000</w:t>
      </w:r>
      <w:r>
        <w:t>名妇女从这个方案中受益。该方案提供一系列实用和职业技能培训，还实施提高健康意识和扫盲方案。按照该方案经营的培训中心数目从</w:t>
      </w:r>
      <w:r>
        <w:t>2000</w:t>
      </w:r>
      <w:r>
        <w:t>年的</w:t>
      </w:r>
      <w:r>
        <w:t>41</w:t>
      </w:r>
      <w:r>
        <w:t>个升至</w:t>
      </w:r>
      <w:r>
        <w:t>2005</w:t>
      </w:r>
      <w:r>
        <w:t>年的</w:t>
      </w:r>
      <w:r>
        <w:t>67</w:t>
      </w:r>
      <w:r>
        <w:t>个。另有</w:t>
      </w:r>
      <w:r>
        <w:t>41</w:t>
      </w:r>
      <w:r>
        <w:t>个由民间社会组织经营的中心得到该方案的支持。由于缺乏资金，</w:t>
      </w:r>
      <w:r>
        <w:t>6</w:t>
      </w:r>
      <w:r>
        <w:t>个在偏远地区向家庭和妇女提供服务的巡回培训队被解散。</w:t>
      </w:r>
    </w:p>
    <w:p w:rsidR="004252BE" w:rsidRPr="00ED149F" w:rsidRDefault="004252BE">
      <w:pPr>
        <w:pStyle w:val="H4G"/>
        <w:rPr>
          <w:rFonts w:eastAsia="KaiTi_GB2312"/>
          <w:lang w:eastAsia="zh-CN"/>
        </w:rPr>
      </w:pPr>
      <w:r>
        <w:rPr>
          <w:lang w:eastAsia="zh-CN"/>
        </w:rPr>
        <w:tab/>
      </w:r>
      <w:r>
        <w:rPr>
          <w:rStyle w:val="mediumtext1"/>
          <w:rFonts w:hint="eastAsia"/>
          <w:i w:val="0"/>
          <w:color w:val="000000"/>
          <w:sz w:val="22"/>
          <w:szCs w:val="22"/>
          <w:lang w:eastAsia="zh-CN"/>
        </w:rPr>
        <w:t>(c)</w:t>
      </w:r>
      <w:r w:rsidR="00ED149F">
        <w:rPr>
          <w:rStyle w:val="mediumtext1"/>
          <w:rFonts w:hint="eastAsia"/>
          <w:i w:val="0"/>
          <w:color w:val="000000"/>
          <w:sz w:val="28"/>
          <w:szCs w:val="28"/>
          <w:lang w:eastAsia="zh-CN"/>
        </w:rPr>
        <w:tab/>
      </w:r>
      <w:r w:rsidRPr="00ED149F">
        <w:rPr>
          <w:rStyle w:val="H23GCChar"/>
          <w:rFonts w:eastAsia="KaiTi_GB2312"/>
          <w:i w:val="0"/>
        </w:rPr>
        <w:t>机构支持和能力建设</w:t>
      </w:r>
    </w:p>
    <w:p w:rsidR="004252BE" w:rsidRDefault="004252BE">
      <w:pPr>
        <w:pStyle w:val="SingleTxtGC"/>
      </w:pPr>
      <w:r>
        <w:rPr>
          <w:rFonts w:hint="eastAsia"/>
          <w:szCs w:val="21"/>
        </w:rPr>
        <w:t>94</w:t>
      </w:r>
      <w:r>
        <w:t>.</w:t>
      </w:r>
      <w:r>
        <w:tab/>
      </w:r>
      <w:r>
        <w:t>在</w:t>
      </w:r>
      <w:r>
        <w:t>2001-2005</w:t>
      </w:r>
      <w:r>
        <w:t>年期间，社会发展基金实施了</w:t>
      </w:r>
      <w:r>
        <w:t>545</w:t>
      </w:r>
      <w:r>
        <w:t>个机构支持和能力建设项目，费用为</w:t>
      </w:r>
      <w:r>
        <w:t>1 280</w:t>
      </w:r>
      <w:r>
        <w:t>万美元。这些项目涉及向非政府组织、政府机构、各社会团体及私营部门</w:t>
      </w:r>
      <w:r>
        <w:t>(</w:t>
      </w:r>
      <w:r>
        <w:t>咨询者和承包商</w:t>
      </w:r>
      <w:r>
        <w:t>)</w:t>
      </w:r>
      <w:r>
        <w:t>提供培训和机构支持，帮助基金实现其目标。基金提高了干预水平，承诺帮助地方社区确定发展项目，并推动社区参与这些项目，作为一种推进权力下放进程和促进地方政府工作的途径。</w:t>
      </w:r>
    </w:p>
    <w:p w:rsidR="004252BE" w:rsidRDefault="004252BE">
      <w:pPr>
        <w:pStyle w:val="H23GC"/>
      </w:pPr>
      <w:r>
        <w:tab/>
      </w:r>
      <w:r>
        <w:tab/>
      </w:r>
      <w:r>
        <w:t>公共工程项目</w:t>
      </w:r>
    </w:p>
    <w:p w:rsidR="004252BE" w:rsidRDefault="004252BE">
      <w:pPr>
        <w:pStyle w:val="SingleTxtGC"/>
      </w:pPr>
      <w:r>
        <w:t>95.</w:t>
      </w:r>
      <w:r>
        <w:tab/>
      </w:r>
      <w:r>
        <w:t>在项目</w:t>
      </w:r>
      <w:r>
        <w:t>(1996-2000</w:t>
      </w:r>
      <w:r>
        <w:t>年</w:t>
      </w:r>
      <w:r>
        <w:t>)</w:t>
      </w:r>
      <w:r>
        <w:t>的第一阶段，共实施了</w:t>
      </w:r>
      <w:r>
        <w:t>435</w:t>
      </w:r>
      <w:r>
        <w:t>个项目，费用为</w:t>
      </w:r>
      <w:r>
        <w:t>3</w:t>
      </w:r>
      <w:r>
        <w:rPr>
          <w:rFonts w:hint="eastAsia"/>
        </w:rPr>
        <w:t xml:space="preserve"> </w:t>
      </w:r>
      <w:r>
        <w:t>080</w:t>
      </w:r>
      <w:r>
        <w:t>万美元。在第二阶段</w:t>
      </w:r>
      <w:r>
        <w:t>(2000-2004</w:t>
      </w:r>
      <w:r>
        <w:t>年</w:t>
      </w:r>
      <w:r>
        <w:t>)</w:t>
      </w:r>
      <w:r>
        <w:t>，共实施了</w:t>
      </w:r>
      <w:r>
        <w:t>1 455</w:t>
      </w:r>
      <w:r>
        <w:t>个项目，费用为</w:t>
      </w:r>
      <w:r>
        <w:t>10 830</w:t>
      </w:r>
      <w:r>
        <w:t>万美元。增加了</w:t>
      </w:r>
      <w:r>
        <w:t>1 020</w:t>
      </w:r>
      <w:r>
        <w:t>个项目，项目数目增加了</w:t>
      </w:r>
      <w:r>
        <w:t>335%</w:t>
      </w:r>
      <w:r>
        <w:t>。约</w:t>
      </w:r>
      <w:r>
        <w:t>240</w:t>
      </w:r>
      <w:r>
        <w:t>万人从项目的第一阶段活动和成果中受益。相比，约</w:t>
      </w:r>
      <w:r>
        <w:t>720</w:t>
      </w:r>
      <w:r>
        <w:t>万人从第二阶段活动和成果中受益。在公共工程项目两个阶段中，基金拨给教育部门的资金比例是高的，实施了</w:t>
      </w:r>
      <w:r>
        <w:t>1 198</w:t>
      </w:r>
      <w:r>
        <w:t>个项目，估计费用为</w:t>
      </w:r>
      <w:r>
        <w:t>8 420</w:t>
      </w:r>
      <w:r>
        <w:t>万美元，占此期间实施项目总数的</w:t>
      </w:r>
      <w:r>
        <w:t>60.5 %</w:t>
      </w:r>
      <w:r>
        <w:t>。接下来是供水部门，占</w:t>
      </w:r>
      <w:r>
        <w:t>11%</w:t>
      </w:r>
      <w:r>
        <w:t>，实施了</w:t>
      </w:r>
      <w:r>
        <w:t>240</w:t>
      </w:r>
      <w:r>
        <w:t>个项目，费用为</w:t>
      </w:r>
      <w:r>
        <w:t>1 560</w:t>
      </w:r>
      <w:r>
        <w:t>万美元。第三个部门是医疗卫生，占</w:t>
      </w:r>
      <w:r>
        <w:t xml:space="preserve"> 8.3%</w:t>
      </w:r>
      <w:r>
        <w:t>，实施了</w:t>
      </w:r>
      <w:r>
        <w:t>189</w:t>
      </w:r>
      <w:r>
        <w:t>个项目，费用为</w:t>
      </w:r>
      <w:r>
        <w:t>1 150</w:t>
      </w:r>
      <w:r>
        <w:t>万美元。</w:t>
      </w:r>
      <w:r>
        <w:t xml:space="preserve"> 2006</w:t>
      </w:r>
      <w:r>
        <w:t>年，在各个部门共实施了</w:t>
      </w:r>
      <w:r>
        <w:t>581</w:t>
      </w:r>
      <w:r>
        <w:t>民用工程项目，为民用工程项目、咨询服务、监督活动及就业费用等拨款</w:t>
      </w:r>
      <w:r>
        <w:t>3</w:t>
      </w:r>
      <w:r>
        <w:rPr>
          <w:rFonts w:hint="eastAsia"/>
        </w:rPr>
        <w:t xml:space="preserve"> </w:t>
      </w:r>
      <w:r>
        <w:t>090</w:t>
      </w:r>
      <w:r>
        <w:t>万美元。</w:t>
      </w:r>
    </w:p>
    <w:p w:rsidR="004252BE" w:rsidRDefault="004252BE">
      <w:pPr>
        <w:pStyle w:val="SingleTxtGC"/>
      </w:pPr>
      <w:r>
        <w:t>96.</w:t>
      </w:r>
      <w:r>
        <w:tab/>
      </w:r>
      <w:r>
        <w:t>对公共工程项目第二阶段实施的工程的影响进行的评估显示，在原来服务稀少的领域产生了积极影响。生活条件总体得到改善，项目对妇女和环境产生影响，反映在如下结果上：</w:t>
      </w:r>
    </w:p>
    <w:p w:rsidR="004252BE" w:rsidRDefault="004252BE">
      <w:pPr>
        <w:pStyle w:val="Bullet1GC"/>
      </w:pPr>
      <w:r>
        <w:rPr>
          <w:rStyle w:val="shorttext1"/>
          <w:color w:val="000000"/>
          <w:sz w:val="21"/>
          <w:szCs w:val="21"/>
        </w:rPr>
        <w:t>医疗服务费用下降了约</w:t>
      </w:r>
      <w:r>
        <w:rPr>
          <w:rStyle w:val="shorttext1"/>
          <w:color w:val="000000"/>
          <w:sz w:val="21"/>
          <w:szCs w:val="21"/>
        </w:rPr>
        <w:t>17.8</w:t>
      </w:r>
      <w:r>
        <w:rPr>
          <w:rStyle w:val="longtext1"/>
          <w:color w:val="000000"/>
          <w:sz w:val="21"/>
          <w:szCs w:val="21"/>
          <w:shd w:val="clear" w:color="auto" w:fill="FFFFFF"/>
        </w:rPr>
        <w:t>%</w:t>
      </w:r>
      <w:r>
        <w:rPr>
          <w:rStyle w:val="longtext1"/>
          <w:color w:val="000000"/>
          <w:sz w:val="21"/>
          <w:szCs w:val="21"/>
          <w:shd w:val="clear" w:color="auto" w:fill="FFFFFF"/>
        </w:rPr>
        <w:t>。</w:t>
      </w:r>
    </w:p>
    <w:p w:rsidR="004252BE" w:rsidRDefault="004252BE">
      <w:pPr>
        <w:pStyle w:val="Bullet1GC"/>
      </w:pPr>
      <w:r>
        <w:rPr>
          <w:rStyle w:val="shorttext1"/>
          <w:color w:val="000000"/>
          <w:sz w:val="21"/>
          <w:szCs w:val="21"/>
        </w:rPr>
        <w:t>男女孩入学率上升了</w:t>
      </w:r>
      <w:r>
        <w:rPr>
          <w:rStyle w:val="shorttext1"/>
          <w:color w:val="000000"/>
          <w:sz w:val="21"/>
          <w:szCs w:val="21"/>
        </w:rPr>
        <w:t>141.4</w:t>
      </w:r>
      <w:r>
        <w:rPr>
          <w:rStyle w:val="longtext1"/>
          <w:color w:val="000000"/>
          <w:sz w:val="21"/>
          <w:szCs w:val="21"/>
          <w:shd w:val="clear" w:color="auto" w:fill="FFFFFF"/>
        </w:rPr>
        <w:t>%</w:t>
      </w:r>
      <w:r>
        <w:rPr>
          <w:rStyle w:val="longtext1"/>
          <w:color w:val="000000"/>
          <w:sz w:val="21"/>
          <w:szCs w:val="21"/>
          <w:shd w:val="clear" w:color="auto" w:fill="FFFFFF"/>
        </w:rPr>
        <w:t>。</w:t>
      </w:r>
    </w:p>
    <w:p w:rsidR="004252BE" w:rsidRDefault="004252BE">
      <w:pPr>
        <w:pStyle w:val="Bullet1GC"/>
      </w:pPr>
      <w:r>
        <w:rPr>
          <w:rStyle w:val="shorttext1"/>
          <w:color w:val="000000"/>
          <w:sz w:val="21"/>
          <w:szCs w:val="21"/>
          <w:shd w:val="clear" w:color="auto" w:fill="FFFFFF"/>
        </w:rPr>
        <w:t>82.5</w:t>
      </w:r>
      <w:r>
        <w:rPr>
          <w:rStyle w:val="longtext1"/>
          <w:color w:val="000000"/>
          <w:sz w:val="21"/>
          <w:szCs w:val="21"/>
          <w:shd w:val="clear" w:color="auto" w:fill="FFFFFF"/>
        </w:rPr>
        <w:t>%</w:t>
      </w:r>
      <w:r>
        <w:rPr>
          <w:rStyle w:val="longtext1"/>
          <w:color w:val="000000"/>
          <w:sz w:val="21"/>
          <w:szCs w:val="21"/>
          <w:shd w:val="clear" w:color="auto" w:fill="FFFFFF"/>
        </w:rPr>
        <w:t>的</w:t>
      </w:r>
      <w:r>
        <w:rPr>
          <w:rStyle w:val="shorttext1"/>
          <w:color w:val="000000"/>
          <w:sz w:val="21"/>
          <w:szCs w:val="21"/>
          <w:shd w:val="clear" w:color="auto" w:fill="FFFFFF"/>
        </w:rPr>
        <w:t>供水服务得到改善。</w:t>
      </w:r>
    </w:p>
    <w:p w:rsidR="004252BE" w:rsidRDefault="004252BE">
      <w:pPr>
        <w:pStyle w:val="Bullet1GC"/>
      </w:pPr>
      <w:r>
        <w:rPr>
          <w:rStyle w:val="shorttext1"/>
          <w:color w:val="000000"/>
          <w:sz w:val="21"/>
          <w:szCs w:val="21"/>
        </w:rPr>
        <w:t>18.9</w:t>
      </w:r>
      <w:r>
        <w:rPr>
          <w:rStyle w:val="longtext1"/>
          <w:color w:val="000000"/>
          <w:sz w:val="21"/>
          <w:szCs w:val="21"/>
          <w:shd w:val="clear" w:color="auto" w:fill="FFFFFF"/>
        </w:rPr>
        <w:t>%</w:t>
      </w:r>
      <w:r>
        <w:rPr>
          <w:rStyle w:val="longtext1"/>
          <w:color w:val="000000"/>
          <w:sz w:val="21"/>
          <w:szCs w:val="21"/>
          <w:shd w:val="clear" w:color="auto" w:fill="FFFFFF"/>
        </w:rPr>
        <w:t>的</w:t>
      </w:r>
      <w:r>
        <w:rPr>
          <w:rStyle w:val="shorttext1"/>
          <w:color w:val="000000"/>
          <w:sz w:val="21"/>
          <w:szCs w:val="21"/>
        </w:rPr>
        <w:t>道路服务得到改善。</w:t>
      </w:r>
    </w:p>
    <w:p w:rsidR="004252BE" w:rsidRDefault="004252BE">
      <w:pPr>
        <w:pStyle w:val="Bullet1GC"/>
      </w:pPr>
      <w:r>
        <w:rPr>
          <w:rStyle w:val="shorttext1"/>
          <w:color w:val="000000"/>
          <w:sz w:val="21"/>
          <w:szCs w:val="21"/>
        </w:rPr>
        <w:t>参加社会事务中心培训的学员人数增加了</w:t>
      </w:r>
      <w:r>
        <w:rPr>
          <w:rStyle w:val="shorttext1"/>
          <w:color w:val="000000"/>
          <w:sz w:val="21"/>
          <w:szCs w:val="21"/>
        </w:rPr>
        <w:t>115.9</w:t>
      </w:r>
      <w:r>
        <w:rPr>
          <w:rStyle w:val="longtext1"/>
          <w:color w:val="000000"/>
          <w:sz w:val="21"/>
          <w:szCs w:val="21"/>
          <w:shd w:val="clear" w:color="auto" w:fill="FFFFFF"/>
        </w:rPr>
        <w:t>%</w:t>
      </w:r>
      <w:r>
        <w:rPr>
          <w:rStyle w:val="longtext1"/>
          <w:color w:val="000000"/>
          <w:sz w:val="21"/>
          <w:szCs w:val="21"/>
          <w:shd w:val="clear" w:color="auto" w:fill="FFFFFF"/>
        </w:rPr>
        <w:t>。</w:t>
      </w:r>
    </w:p>
    <w:p w:rsidR="004252BE" w:rsidRDefault="004252BE">
      <w:pPr>
        <w:pStyle w:val="Bullet1GC"/>
      </w:pPr>
      <w:r>
        <w:rPr>
          <w:rStyle w:val="shorttext1"/>
          <w:color w:val="000000"/>
          <w:sz w:val="21"/>
          <w:szCs w:val="21"/>
        </w:rPr>
        <w:t>废水污染发生率下降</w:t>
      </w:r>
      <w:r>
        <w:rPr>
          <w:rStyle w:val="shorttext1"/>
          <w:color w:val="000000"/>
          <w:sz w:val="21"/>
          <w:szCs w:val="21"/>
        </w:rPr>
        <w:t>83.3</w:t>
      </w:r>
      <w:r>
        <w:rPr>
          <w:rStyle w:val="longtext1"/>
          <w:color w:val="000000"/>
          <w:sz w:val="21"/>
          <w:szCs w:val="21"/>
          <w:shd w:val="clear" w:color="auto" w:fill="FFFFFF"/>
        </w:rPr>
        <w:t>%</w:t>
      </w:r>
      <w:r>
        <w:rPr>
          <w:rStyle w:val="longtext1"/>
          <w:color w:val="000000"/>
          <w:sz w:val="21"/>
          <w:szCs w:val="21"/>
          <w:shd w:val="clear" w:color="auto" w:fill="FFFFFF"/>
        </w:rPr>
        <w:t>。</w:t>
      </w:r>
    </w:p>
    <w:p w:rsidR="004252BE" w:rsidRDefault="004252BE">
      <w:pPr>
        <w:pStyle w:val="H23GC"/>
      </w:pPr>
      <w:r>
        <w:tab/>
      </w:r>
      <w:r>
        <w:tab/>
      </w:r>
      <w:r>
        <w:t>社会保险</w:t>
      </w:r>
    </w:p>
    <w:p w:rsidR="004252BE" w:rsidRDefault="004252BE">
      <w:pPr>
        <w:pStyle w:val="SingleTxtGC"/>
      </w:pPr>
      <w:r>
        <w:t>97.</w:t>
      </w:r>
      <w:r>
        <w:tab/>
      </w:r>
      <w:r>
        <w:t>已制定政府政策，向所有工人及其家庭成员提供社会保护，并对他们提供风险保险。通过这样做，提供了就业和社会稳定，通过将保险缴款利息投资在以营利为目的的活动中，增加保险基金资源，这反过来又帮助支持和发展社会保护制度，抵消通货膨胀的腐蚀作用。社会保险制度的机构包括公共保险和退休金局</w:t>
      </w:r>
      <w:r>
        <w:t>(</w:t>
      </w:r>
      <w:r>
        <w:t>覆盖在国家行政部门、公共部门及混合部门的员工</w:t>
      </w:r>
      <w:r>
        <w:t>)</w:t>
      </w:r>
      <w:r>
        <w:t>、公共社会保险所</w:t>
      </w:r>
      <w:r>
        <w:t>(</w:t>
      </w:r>
      <w:r>
        <w:t>覆盖私营部门组织</w:t>
      </w:r>
      <w:r>
        <w:t>)</w:t>
      </w:r>
      <w:r>
        <w:t>、军事退休金局及退休金总局</w:t>
      </w:r>
      <w:r>
        <w:t>(</w:t>
      </w:r>
      <w:r>
        <w:t>为保安服务部门雇员提供保险覆盖</w:t>
      </w:r>
      <w:r>
        <w:t>)</w:t>
      </w:r>
      <w:r>
        <w:t>。</w:t>
      </w:r>
    </w:p>
    <w:p w:rsidR="004252BE" w:rsidRDefault="004252BE">
      <w:pPr>
        <w:pStyle w:val="SingleTxtGC"/>
      </w:pPr>
      <w:r>
        <w:t>98.</w:t>
      </w:r>
      <w:r>
        <w:tab/>
      </w:r>
      <w:r>
        <w:t>在</w:t>
      </w:r>
      <w:r>
        <w:t>2001-2005</w:t>
      </w:r>
      <w:r>
        <w:t>年期间，保险服务得到发展。</w:t>
      </w:r>
      <w:r>
        <w:t xml:space="preserve"> 2005</w:t>
      </w:r>
      <w:r>
        <w:t>年，在国家行政和公共部门、混合及私营部门，投保人达到</w:t>
      </w:r>
      <w:r>
        <w:t>698 146</w:t>
      </w:r>
      <w:r>
        <w:t>人。其中，</w:t>
      </w:r>
      <w:r>
        <w:t>82.6%</w:t>
      </w:r>
      <w:r>
        <w:t>在公共保险和退休金局投保，</w:t>
      </w:r>
      <w:r>
        <w:t>17.4%</w:t>
      </w:r>
      <w:r>
        <w:t>在公共社会保险所投保。在总数为</w:t>
      </w:r>
      <w:r>
        <w:t>194 910</w:t>
      </w:r>
      <w:r>
        <w:t>名保险服务使用者中，</w:t>
      </w:r>
      <w:r>
        <w:t>59.7%</w:t>
      </w:r>
      <w:r>
        <w:t>选用内政部军事退休金局和退休金总局提供的服务，</w:t>
      </w:r>
      <w:r>
        <w:t>32%</w:t>
      </w:r>
      <w:r>
        <w:t>使用公共保险和退休金局的服务，</w:t>
      </w:r>
      <w:r>
        <w:t>8.3%</w:t>
      </w:r>
      <w:r>
        <w:t>选用公共社会保险所的服务。</w:t>
      </w:r>
    </w:p>
    <w:p w:rsidR="004252BE" w:rsidRDefault="004252BE">
      <w:pPr>
        <w:pStyle w:val="H23GC"/>
      </w:pPr>
      <w:r>
        <w:tab/>
      </w:r>
      <w:r>
        <w:tab/>
      </w:r>
      <w:r>
        <w:t>挑战</w:t>
      </w:r>
    </w:p>
    <w:p w:rsidR="004252BE" w:rsidRDefault="004252BE" w:rsidP="00ED149F">
      <w:pPr>
        <w:pStyle w:val="SingleTxtGC"/>
      </w:pPr>
      <w:r>
        <w:t>99.</w:t>
      </w:r>
      <w:r>
        <w:tab/>
      </w:r>
      <w:r>
        <w:t>目前社会保险制度面临的一个问题是，雇主和雇员、特别是在小型私营企业的雇主和雇员对保险缺乏认识，导致这些部门大部份缺乏覆盖。此外，退休金水平过低，不足以使领取者在贫困线以上生活。该制度不包括医疗保险和失业覆盖，保险机构需要合格人员，总体上需要发展它们的制度和工具。</w:t>
      </w:r>
    </w:p>
    <w:p w:rsidR="004252BE" w:rsidRDefault="004252BE" w:rsidP="00ED149F">
      <w:pPr>
        <w:pStyle w:val="SingleTxtG"/>
        <w:spacing w:line="320" w:lineRule="exact"/>
        <w:rPr>
          <w:snapToGrid w:val="0"/>
          <w:sz w:val="21"/>
          <w:lang w:val="en-US" w:eastAsia="zh-CN"/>
        </w:rPr>
      </w:pPr>
      <w:r>
        <w:rPr>
          <w:snapToGrid w:val="0"/>
          <w:sz w:val="21"/>
          <w:lang w:val="en-US" w:eastAsia="zh-CN"/>
        </w:rPr>
        <w:t>100.</w:t>
      </w:r>
      <w:r>
        <w:rPr>
          <w:snapToGrid w:val="0"/>
          <w:sz w:val="21"/>
          <w:lang w:val="en-US" w:eastAsia="zh-CN"/>
        </w:rPr>
        <w:tab/>
      </w:r>
      <w:r>
        <w:rPr>
          <w:snapToGrid w:val="0"/>
          <w:sz w:val="21"/>
          <w:lang w:val="en-US" w:eastAsia="zh-CN"/>
        </w:rPr>
        <w:t>第三个五年计划的目标之一是，扩大社会保险覆盖</w:t>
      </w:r>
      <w:r>
        <w:rPr>
          <w:snapToGrid w:val="0"/>
          <w:sz w:val="21"/>
          <w:lang w:eastAsia="zh-CN"/>
        </w:rPr>
        <w:t>面，覆盖</w:t>
      </w:r>
      <w:r>
        <w:rPr>
          <w:snapToGrid w:val="0"/>
          <w:sz w:val="21"/>
          <w:lang w:val="en-US" w:eastAsia="zh-CN"/>
        </w:rPr>
        <w:t>所有国家行政机构、公众和混合部门及私营部门机构的员工。目标是这些部门的投保人数每年平均增加</w:t>
      </w:r>
      <w:r>
        <w:rPr>
          <w:snapToGrid w:val="0"/>
          <w:sz w:val="21"/>
          <w:lang w:val="en-US" w:eastAsia="zh-CN"/>
        </w:rPr>
        <w:t>4.6%</w:t>
      </w:r>
      <w:r>
        <w:rPr>
          <w:snapToGrid w:val="0"/>
          <w:sz w:val="21"/>
          <w:lang w:val="en-US" w:eastAsia="zh-CN"/>
        </w:rPr>
        <w:t>，使社会保险机构能够覆盖约</w:t>
      </w:r>
      <w:r>
        <w:rPr>
          <w:snapToGrid w:val="0"/>
          <w:sz w:val="21"/>
          <w:lang w:val="en-US" w:eastAsia="zh-CN"/>
        </w:rPr>
        <w:t>968 000</w:t>
      </w:r>
      <w:r>
        <w:rPr>
          <w:snapToGrid w:val="0"/>
          <w:sz w:val="21"/>
          <w:lang w:val="en-US" w:eastAsia="zh-CN"/>
        </w:rPr>
        <w:t>人，其中</w:t>
      </w:r>
      <w:r>
        <w:rPr>
          <w:snapToGrid w:val="0"/>
          <w:sz w:val="21"/>
          <w:lang w:val="en-US" w:eastAsia="zh-CN"/>
        </w:rPr>
        <w:t>75.6%</w:t>
      </w:r>
      <w:r>
        <w:rPr>
          <w:snapToGrid w:val="0"/>
          <w:sz w:val="21"/>
          <w:lang w:val="en-US" w:eastAsia="zh-CN"/>
        </w:rPr>
        <w:t>将在公共保险和退休金局保险，</w:t>
      </w:r>
      <w:r>
        <w:rPr>
          <w:snapToGrid w:val="0"/>
          <w:sz w:val="21"/>
          <w:lang w:val="en-US" w:eastAsia="zh-CN"/>
        </w:rPr>
        <w:t>24.4%</w:t>
      </w:r>
      <w:r>
        <w:rPr>
          <w:snapToGrid w:val="0"/>
          <w:sz w:val="21"/>
          <w:lang w:val="en-US" w:eastAsia="zh-CN"/>
        </w:rPr>
        <w:t>在公共社会保险所保险。</w:t>
      </w:r>
    </w:p>
    <w:p w:rsidR="004252BE" w:rsidRDefault="004252BE">
      <w:pPr>
        <w:pStyle w:val="H1GC"/>
      </w:pPr>
      <w:r>
        <w:tab/>
      </w:r>
      <w:r>
        <w:tab/>
      </w:r>
      <w:r>
        <w:t>第</w:t>
      </w:r>
      <w:r>
        <w:rPr>
          <w:rFonts w:hint="eastAsia"/>
        </w:rPr>
        <w:t>10</w:t>
      </w:r>
      <w:r>
        <w:t>条</w:t>
      </w:r>
      <w:r>
        <w:br/>
      </w:r>
      <w:r>
        <w:t>保护家庭、母亲及儿童</w:t>
      </w:r>
    </w:p>
    <w:p w:rsidR="004252BE" w:rsidRDefault="004252BE" w:rsidP="00ED149F">
      <w:pPr>
        <w:pStyle w:val="SingleTxtG"/>
        <w:spacing w:line="320" w:lineRule="exact"/>
        <w:rPr>
          <w:snapToGrid w:val="0"/>
          <w:sz w:val="21"/>
          <w:lang w:val="en-US" w:eastAsia="zh-CN"/>
        </w:rPr>
      </w:pPr>
      <w:r>
        <w:rPr>
          <w:snapToGrid w:val="0"/>
          <w:sz w:val="21"/>
          <w:lang w:val="en-US" w:eastAsia="zh-CN"/>
        </w:rPr>
        <w:t>101.</w:t>
      </w:r>
      <w:r>
        <w:rPr>
          <w:snapToGrid w:val="0"/>
          <w:sz w:val="21"/>
          <w:lang w:val="en-US" w:eastAsia="zh-CN"/>
        </w:rPr>
        <w:tab/>
      </w:r>
      <w:r>
        <w:rPr>
          <w:snapToGrid w:val="0"/>
          <w:sz w:val="21"/>
          <w:lang w:val="en-US" w:eastAsia="zh-CN"/>
        </w:rPr>
        <w:t>关于委员会的结论性意见第</w:t>
      </w:r>
      <w:r>
        <w:rPr>
          <w:snapToGrid w:val="0"/>
          <w:sz w:val="21"/>
          <w:lang w:val="en-US" w:eastAsia="zh-CN"/>
        </w:rPr>
        <w:t>14</w:t>
      </w:r>
      <w:r>
        <w:rPr>
          <w:snapToGrid w:val="0"/>
          <w:sz w:val="21"/>
          <w:lang w:val="en-US" w:eastAsia="zh-CN"/>
        </w:rPr>
        <w:t>和第</w:t>
      </w:r>
      <w:r>
        <w:rPr>
          <w:snapToGrid w:val="0"/>
          <w:sz w:val="21"/>
          <w:lang w:val="en-US" w:eastAsia="zh-CN"/>
        </w:rPr>
        <w:t>33</w:t>
      </w:r>
      <w:r>
        <w:rPr>
          <w:snapToGrid w:val="0"/>
          <w:sz w:val="21"/>
          <w:lang w:val="en-US" w:eastAsia="zh-CN"/>
        </w:rPr>
        <w:t>段，我们请委员会参阅也门</w:t>
      </w:r>
      <w:r>
        <w:rPr>
          <w:snapToGrid w:val="0"/>
          <w:sz w:val="21"/>
          <w:lang w:val="en-US" w:eastAsia="zh-CN"/>
        </w:rPr>
        <w:t>2006</w:t>
      </w:r>
      <w:r>
        <w:rPr>
          <w:snapToGrid w:val="0"/>
          <w:sz w:val="21"/>
          <w:lang w:val="en-US" w:eastAsia="zh-CN"/>
        </w:rPr>
        <w:t>年向委员会提交的关于《消除对妇女一切形式歧视公约》执行情况的定期报告</w:t>
      </w:r>
      <w:r>
        <w:rPr>
          <w:snapToGrid w:val="0"/>
          <w:sz w:val="21"/>
          <w:lang w:val="en-US" w:eastAsia="zh-CN"/>
        </w:rPr>
        <w:t>(CEDAW/C/YEM/6)</w:t>
      </w:r>
      <w:r>
        <w:rPr>
          <w:snapToGrid w:val="0"/>
          <w:sz w:val="21"/>
          <w:lang w:val="en-US" w:eastAsia="zh-CN"/>
        </w:rPr>
        <w:t>和</w:t>
      </w:r>
      <w:r>
        <w:rPr>
          <w:snapToGrid w:val="0"/>
          <w:sz w:val="21"/>
          <w:lang w:val="en-US" w:eastAsia="zh-CN"/>
        </w:rPr>
        <w:t>2008</w:t>
      </w:r>
      <w:r>
        <w:rPr>
          <w:snapToGrid w:val="0"/>
          <w:sz w:val="21"/>
          <w:lang w:val="en-US" w:eastAsia="zh-CN"/>
        </w:rPr>
        <w:t>年提交的也门关于儿童权利的第五次定期报告。</w:t>
      </w:r>
    </w:p>
    <w:p w:rsidR="004252BE" w:rsidRDefault="004252BE" w:rsidP="00ED149F">
      <w:pPr>
        <w:pStyle w:val="SingleTxtG"/>
        <w:spacing w:line="320" w:lineRule="exact"/>
        <w:rPr>
          <w:snapToGrid w:val="0"/>
          <w:sz w:val="21"/>
          <w:lang w:val="en-US"/>
        </w:rPr>
      </w:pPr>
      <w:r>
        <w:rPr>
          <w:snapToGrid w:val="0"/>
          <w:sz w:val="21"/>
          <w:lang w:val="en-US" w:eastAsia="zh-CN"/>
        </w:rPr>
        <w:t>102.</w:t>
      </w:r>
      <w:r>
        <w:rPr>
          <w:snapToGrid w:val="0"/>
          <w:sz w:val="21"/>
          <w:lang w:val="en-US" w:eastAsia="zh-CN"/>
        </w:rPr>
        <w:tab/>
      </w:r>
      <w:r>
        <w:rPr>
          <w:snapToGrid w:val="0"/>
          <w:sz w:val="21"/>
          <w:lang w:val="en-US" w:eastAsia="zh-CN"/>
        </w:rPr>
        <w:t>为了突出为消除对妇女的暴力行为而采取的措施，我们要指出，</w:t>
      </w:r>
      <w:r>
        <w:rPr>
          <w:snapToGrid w:val="0"/>
          <w:sz w:val="21"/>
          <w:lang w:val="en-US" w:eastAsia="zh-CN"/>
        </w:rPr>
        <w:t>2008</w:t>
      </w:r>
      <w:r>
        <w:rPr>
          <w:snapToGrid w:val="0"/>
          <w:sz w:val="21"/>
          <w:lang w:val="en-US" w:eastAsia="zh-CN"/>
        </w:rPr>
        <w:t>年第</w:t>
      </w:r>
      <w:r>
        <w:rPr>
          <w:snapToGrid w:val="0"/>
          <w:sz w:val="21"/>
          <w:lang w:val="en-US" w:eastAsia="zh-CN"/>
        </w:rPr>
        <w:t>6</w:t>
      </w:r>
      <w:r>
        <w:rPr>
          <w:snapToGrid w:val="0"/>
          <w:sz w:val="21"/>
          <w:lang w:val="en-US" w:eastAsia="zh-CN"/>
        </w:rPr>
        <w:t>号《防止家庭暴力法》载有在家中保护免遭一个家庭成员暴力或伤害的许多条款。已经成立一个包括</w:t>
      </w:r>
      <w:r>
        <w:rPr>
          <w:snapToGrid w:val="0"/>
          <w:sz w:val="21"/>
          <w:lang w:val="en-US" w:eastAsia="zh-CN"/>
        </w:rPr>
        <w:t>16</w:t>
      </w:r>
      <w:r>
        <w:rPr>
          <w:snapToGrid w:val="0"/>
          <w:sz w:val="21"/>
          <w:lang w:val="en-US" w:eastAsia="zh-CN"/>
        </w:rPr>
        <w:t>个致力于消除妇女暴力行为的民间社会组织在内的网络。</w:t>
      </w:r>
      <w:r>
        <w:rPr>
          <w:snapToGrid w:val="0"/>
          <w:sz w:val="21"/>
          <w:lang w:val="en-US"/>
        </w:rPr>
        <w:t>该网络的最重要贡献如下：</w:t>
      </w:r>
    </w:p>
    <w:p w:rsidR="004252BE" w:rsidRDefault="004252BE" w:rsidP="00ED149F">
      <w:pPr>
        <w:pStyle w:val="Bullet1GC"/>
        <w:rPr>
          <w:rStyle w:val="shorttext1"/>
          <w:rFonts w:hint="eastAsia"/>
          <w:sz w:val="21"/>
          <w:szCs w:val="21"/>
        </w:rPr>
      </w:pPr>
      <w:r>
        <w:rPr>
          <w:rStyle w:val="shorttext1"/>
          <w:color w:val="000000"/>
          <w:sz w:val="21"/>
          <w:szCs w:val="21"/>
        </w:rPr>
        <w:t>传播和提请人们注意关于妇女暴力现象和问题的规模和影响的信息</w:t>
      </w:r>
      <w:r>
        <w:rPr>
          <w:rStyle w:val="shorttext1"/>
          <w:color w:val="000000"/>
          <w:sz w:val="21"/>
          <w:szCs w:val="21"/>
        </w:rPr>
        <w:t>(</w:t>
      </w:r>
      <w:r>
        <w:rPr>
          <w:rStyle w:val="shorttext1"/>
          <w:color w:val="000000"/>
          <w:sz w:val="21"/>
          <w:szCs w:val="21"/>
        </w:rPr>
        <w:t>利用各种信息材料</w:t>
      </w:r>
      <w:r>
        <w:rPr>
          <w:rStyle w:val="shorttext1"/>
          <w:color w:val="000000"/>
          <w:sz w:val="21"/>
          <w:szCs w:val="21"/>
        </w:rPr>
        <w:t>)</w:t>
      </w:r>
      <w:r>
        <w:rPr>
          <w:rStyle w:val="shorttext1"/>
          <w:color w:val="000000"/>
          <w:sz w:val="21"/>
          <w:szCs w:val="21"/>
        </w:rPr>
        <w:t>。</w:t>
      </w:r>
    </w:p>
    <w:p w:rsidR="004252BE" w:rsidRDefault="004252BE" w:rsidP="00ED149F">
      <w:pPr>
        <w:pStyle w:val="Bullet1GC"/>
      </w:pPr>
      <w:r>
        <w:rPr>
          <w:rStyle w:val="shorttext1"/>
          <w:color w:val="000000"/>
          <w:sz w:val="21"/>
          <w:szCs w:val="21"/>
        </w:rPr>
        <w:t>提供关于性别、暴力及发展问题的培训。</w:t>
      </w:r>
    </w:p>
    <w:p w:rsidR="004252BE" w:rsidRDefault="004252BE" w:rsidP="00ED149F">
      <w:pPr>
        <w:pStyle w:val="Bullet1GC"/>
      </w:pPr>
      <w:r>
        <w:rPr>
          <w:rStyle w:val="shorttext1"/>
          <w:color w:val="000000"/>
          <w:sz w:val="21"/>
          <w:szCs w:val="21"/>
        </w:rPr>
        <w:t>编印一套小型传单和海报，集中关注这一问题，呼吁对它进行谴责，因为它对个人、社会和发展有总体不利影响。</w:t>
      </w:r>
    </w:p>
    <w:p w:rsidR="004252BE" w:rsidRDefault="004252BE" w:rsidP="00ED149F">
      <w:pPr>
        <w:pStyle w:val="Bullet1GC"/>
      </w:pPr>
      <w:r>
        <w:rPr>
          <w:rStyle w:val="shorttext1"/>
          <w:color w:val="000000"/>
          <w:sz w:val="21"/>
          <w:szCs w:val="21"/>
        </w:rPr>
        <w:t>2004</w:t>
      </w:r>
      <w:r>
        <w:rPr>
          <w:rStyle w:val="shorttext1"/>
          <w:color w:val="000000"/>
          <w:sz w:val="21"/>
          <w:szCs w:val="21"/>
        </w:rPr>
        <w:t>年</w:t>
      </w:r>
      <w:r>
        <w:rPr>
          <w:rStyle w:val="shorttext1"/>
          <w:color w:val="000000"/>
          <w:sz w:val="21"/>
          <w:szCs w:val="21"/>
        </w:rPr>
        <w:t>3</w:t>
      </w:r>
      <w:r>
        <w:rPr>
          <w:rStyle w:val="shorttext1"/>
          <w:color w:val="000000"/>
          <w:sz w:val="21"/>
          <w:szCs w:val="21"/>
        </w:rPr>
        <w:t>月举行一次关于消除对妇女的暴力的全国会议</w:t>
      </w:r>
    </w:p>
    <w:p w:rsidR="004252BE" w:rsidRDefault="004252BE" w:rsidP="00ED149F">
      <w:pPr>
        <w:pStyle w:val="SingleTxtG"/>
        <w:spacing w:line="320" w:lineRule="exact"/>
        <w:rPr>
          <w:sz w:val="28"/>
          <w:szCs w:val="28"/>
          <w:lang w:eastAsia="zh-CN"/>
        </w:rPr>
      </w:pPr>
      <w:r>
        <w:rPr>
          <w:snapToGrid w:val="0"/>
          <w:sz w:val="21"/>
          <w:lang w:val="en-US" w:eastAsia="zh-CN"/>
        </w:rPr>
        <w:t>103.</w:t>
      </w:r>
      <w:r>
        <w:rPr>
          <w:snapToGrid w:val="0"/>
          <w:sz w:val="21"/>
          <w:lang w:val="en-US" w:eastAsia="zh-CN"/>
        </w:rPr>
        <w:tab/>
      </w:r>
      <w:r>
        <w:rPr>
          <w:snapToGrid w:val="0"/>
          <w:sz w:val="21"/>
          <w:lang w:val="en-US" w:eastAsia="zh-CN"/>
        </w:rPr>
        <w:t>也门打击暴力侵害妇女网络从</w:t>
      </w:r>
      <w:r>
        <w:rPr>
          <w:snapToGrid w:val="0"/>
          <w:sz w:val="21"/>
          <w:lang w:val="en-US" w:eastAsia="zh-CN"/>
        </w:rPr>
        <w:t>2005</w:t>
      </w:r>
      <w:r>
        <w:rPr>
          <w:snapToGrid w:val="0"/>
          <w:sz w:val="21"/>
          <w:lang w:val="en-US" w:eastAsia="zh-CN"/>
        </w:rPr>
        <w:t>年</w:t>
      </w:r>
      <w:r>
        <w:rPr>
          <w:snapToGrid w:val="0"/>
          <w:sz w:val="21"/>
          <w:lang w:val="en-US" w:eastAsia="zh-CN"/>
        </w:rPr>
        <w:t>8</w:t>
      </w:r>
      <w:r>
        <w:rPr>
          <w:snapToGrid w:val="0"/>
          <w:sz w:val="21"/>
          <w:lang w:val="en-US" w:eastAsia="zh-CN"/>
        </w:rPr>
        <w:t>月至</w:t>
      </w:r>
      <w:r>
        <w:rPr>
          <w:snapToGrid w:val="0"/>
          <w:sz w:val="21"/>
          <w:lang w:val="en-US" w:eastAsia="zh-CN"/>
        </w:rPr>
        <w:t>2006</w:t>
      </w:r>
      <w:r>
        <w:rPr>
          <w:snapToGrid w:val="0"/>
          <w:sz w:val="21"/>
          <w:lang w:val="en-US" w:eastAsia="zh-CN"/>
        </w:rPr>
        <w:t>年</w:t>
      </w:r>
      <w:r>
        <w:rPr>
          <w:snapToGrid w:val="0"/>
          <w:sz w:val="21"/>
          <w:lang w:val="en-US" w:eastAsia="zh-CN"/>
        </w:rPr>
        <w:t>7</w:t>
      </w:r>
      <w:r>
        <w:rPr>
          <w:snapToGrid w:val="0"/>
          <w:sz w:val="21"/>
          <w:lang w:val="en-US" w:eastAsia="zh-CN"/>
        </w:rPr>
        <w:t>月</w:t>
      </w:r>
      <w:r>
        <w:rPr>
          <w:snapToGrid w:val="0"/>
          <w:sz w:val="21"/>
          <w:lang w:eastAsia="zh-CN"/>
        </w:rPr>
        <w:t>实施</w:t>
      </w:r>
      <w:r>
        <w:rPr>
          <w:snapToGrid w:val="0"/>
          <w:sz w:val="21"/>
          <w:lang w:val="en-US" w:eastAsia="zh-CN"/>
        </w:rPr>
        <w:t>一个项目，旨在改变社会和个人对早婚做法的态度。这个任务还需要修正关于结婚最低年龄的法律。由于该项目的实施，已经产生了一些关于制定妇女政策的重要建议。</w:t>
      </w:r>
    </w:p>
    <w:p w:rsidR="004252BE" w:rsidRDefault="004252BE" w:rsidP="00ED149F">
      <w:pPr>
        <w:pStyle w:val="SingleTxtG"/>
        <w:spacing w:line="320" w:lineRule="exact"/>
        <w:rPr>
          <w:snapToGrid w:val="0"/>
          <w:sz w:val="21"/>
          <w:lang w:val="en-US" w:eastAsia="zh-CN"/>
        </w:rPr>
      </w:pPr>
      <w:r>
        <w:rPr>
          <w:snapToGrid w:val="0"/>
          <w:sz w:val="21"/>
          <w:lang w:val="en-US" w:eastAsia="zh-CN"/>
        </w:rPr>
        <w:t>104.</w:t>
      </w:r>
      <w:r>
        <w:rPr>
          <w:snapToGrid w:val="0"/>
          <w:sz w:val="21"/>
          <w:lang w:val="en-US" w:eastAsia="zh-CN"/>
        </w:rPr>
        <w:tab/>
      </w:r>
      <w:r>
        <w:rPr>
          <w:snapToGrid w:val="0"/>
          <w:sz w:val="21"/>
          <w:lang w:val="en-US" w:eastAsia="zh-CN"/>
        </w:rPr>
        <w:t>妇女发展国家战略的目标和实施措施包括如下目标：</w:t>
      </w:r>
    </w:p>
    <w:p w:rsidR="004252BE" w:rsidRDefault="004252BE" w:rsidP="00ED149F">
      <w:pPr>
        <w:pStyle w:val="Bullet1GC"/>
      </w:pPr>
      <w:r>
        <w:rPr>
          <w:rStyle w:val="shorttext1"/>
          <w:color w:val="000000"/>
          <w:sz w:val="21"/>
          <w:szCs w:val="21"/>
        </w:rPr>
        <w:t>保证妇女在法律面前享受平等待遇，不得受到任何歧视。</w:t>
      </w:r>
    </w:p>
    <w:p w:rsidR="004252BE" w:rsidRDefault="004252BE" w:rsidP="00ED149F">
      <w:pPr>
        <w:pStyle w:val="Bullet1GC"/>
      </w:pPr>
      <w:r>
        <w:rPr>
          <w:rStyle w:val="shorttext1"/>
          <w:color w:val="000000"/>
          <w:sz w:val="21"/>
          <w:szCs w:val="21"/>
        </w:rPr>
        <w:t>提供高效和现代化的设施，</w:t>
      </w:r>
      <w:r>
        <w:rPr>
          <w:rStyle w:val="longtext1"/>
          <w:sz w:val="21"/>
          <w:szCs w:val="21"/>
          <w:shd w:val="clear" w:color="auto" w:fill="FFFFFF"/>
        </w:rPr>
        <w:t>支助</w:t>
      </w:r>
      <w:r>
        <w:rPr>
          <w:rStyle w:val="shorttext1"/>
          <w:color w:val="000000"/>
          <w:sz w:val="21"/>
          <w:szCs w:val="21"/>
        </w:rPr>
        <w:t>和保护遭受暴力行为伤害的妇女。</w:t>
      </w:r>
    </w:p>
    <w:p w:rsidR="004252BE" w:rsidRDefault="004252BE" w:rsidP="00ED149F">
      <w:pPr>
        <w:pStyle w:val="Bullet1GC"/>
      </w:pPr>
      <w:r>
        <w:rPr>
          <w:rStyle w:val="shorttext1"/>
          <w:color w:val="000000"/>
          <w:sz w:val="21"/>
          <w:szCs w:val="21"/>
        </w:rPr>
        <w:t>建立住宅和紧急服务，以保护暴力行为受害妇女。</w:t>
      </w:r>
    </w:p>
    <w:p w:rsidR="004252BE" w:rsidRDefault="004252BE" w:rsidP="00ED149F">
      <w:pPr>
        <w:pStyle w:val="Bullet1GC"/>
      </w:pPr>
      <w:r>
        <w:rPr>
          <w:rStyle w:val="shorttext1"/>
          <w:color w:val="000000"/>
          <w:sz w:val="21"/>
          <w:szCs w:val="21"/>
        </w:rPr>
        <w:t>采取充足措施，保护女孩免受任何种类的暴力行为</w:t>
      </w:r>
      <w:r>
        <w:rPr>
          <w:rStyle w:val="shorttext1"/>
          <w:color w:val="000000"/>
          <w:sz w:val="21"/>
          <w:szCs w:val="21"/>
        </w:rPr>
        <w:t>(</w:t>
      </w:r>
      <w:r>
        <w:rPr>
          <w:rStyle w:val="shorttext1"/>
          <w:color w:val="000000"/>
          <w:sz w:val="21"/>
          <w:szCs w:val="21"/>
        </w:rPr>
        <w:t>女性生殖器切割；剥夺教育；早婚；剥夺继承权；以及保护免受性剥削和经济剥削</w:t>
      </w:r>
      <w:r>
        <w:rPr>
          <w:rStyle w:val="shorttext1"/>
          <w:color w:val="000000"/>
          <w:sz w:val="21"/>
          <w:szCs w:val="21"/>
        </w:rPr>
        <w:t>)</w:t>
      </w:r>
      <w:r>
        <w:rPr>
          <w:rStyle w:val="shorttext1"/>
          <w:color w:val="000000"/>
          <w:sz w:val="21"/>
          <w:szCs w:val="21"/>
        </w:rPr>
        <w:t>。</w:t>
      </w:r>
    </w:p>
    <w:p w:rsidR="004252BE" w:rsidRDefault="004252BE" w:rsidP="00ED149F">
      <w:pPr>
        <w:pStyle w:val="SingleTxtG"/>
        <w:spacing w:line="320" w:lineRule="exact"/>
        <w:rPr>
          <w:snapToGrid w:val="0"/>
          <w:sz w:val="21"/>
          <w:lang w:val="en-US"/>
        </w:rPr>
      </w:pPr>
      <w:r>
        <w:rPr>
          <w:snapToGrid w:val="0"/>
          <w:sz w:val="21"/>
          <w:lang w:val="en-US" w:eastAsia="zh-CN"/>
        </w:rPr>
        <w:t>105.</w:t>
      </w:r>
      <w:r>
        <w:rPr>
          <w:snapToGrid w:val="0"/>
          <w:sz w:val="21"/>
          <w:lang w:val="en-US" w:eastAsia="zh-CN"/>
        </w:rPr>
        <w:tab/>
      </w:r>
      <w:r>
        <w:rPr>
          <w:snapToGrid w:val="0"/>
          <w:sz w:val="21"/>
          <w:lang w:val="en-US" w:eastAsia="zh-CN"/>
        </w:rPr>
        <w:t>也门妇女联合会在乐施会组织的支持下，与也门打击暴力侵害妇女网络合作，实施方案打击对妇女的暴力行为。与民间社会组织网络协调合作，向暴力行为受害妇女和女囚犯提供法律支助和咨询。记录妇女遭受暴力事件和妇女关于这些事件的言论，向涉及这方面工作的人员</w:t>
      </w:r>
      <w:r>
        <w:rPr>
          <w:snapToGrid w:val="0"/>
          <w:sz w:val="21"/>
          <w:lang w:val="en-US" w:eastAsia="zh-CN"/>
        </w:rPr>
        <w:t>(</w:t>
      </w:r>
      <w:r>
        <w:rPr>
          <w:snapToGrid w:val="0"/>
          <w:sz w:val="21"/>
          <w:lang w:val="en-US" w:eastAsia="zh-CN"/>
        </w:rPr>
        <w:t>律师、警察和监狱署部门首长</w:t>
      </w:r>
      <w:r>
        <w:rPr>
          <w:snapToGrid w:val="0"/>
          <w:sz w:val="21"/>
          <w:lang w:val="en-US" w:eastAsia="zh-CN"/>
        </w:rPr>
        <w:t>)</w:t>
      </w:r>
      <w:r>
        <w:rPr>
          <w:snapToGrid w:val="0"/>
          <w:sz w:val="21"/>
          <w:lang w:val="en-US" w:eastAsia="zh-CN"/>
        </w:rPr>
        <w:t>提供训练。向暴力行为妇女受害者提供心理咨询服务，寻求解决她们的问题的办法。</w:t>
      </w:r>
      <w:r>
        <w:rPr>
          <w:snapToGrid w:val="0"/>
          <w:sz w:val="21"/>
          <w:lang w:val="en-US"/>
        </w:rPr>
        <w:t>妇女联合会的法律支助方案重点如下：</w:t>
      </w:r>
    </w:p>
    <w:p w:rsidR="004252BE" w:rsidRDefault="004252BE" w:rsidP="00ED149F">
      <w:pPr>
        <w:pStyle w:val="Bullet1GC"/>
      </w:pPr>
      <w:r>
        <w:rPr>
          <w:rStyle w:val="shorttext1"/>
          <w:color w:val="000000"/>
          <w:sz w:val="21"/>
          <w:szCs w:val="21"/>
        </w:rPr>
        <w:t>向法院送交案件和代表妇女。</w:t>
      </w:r>
    </w:p>
    <w:p w:rsidR="004252BE" w:rsidRDefault="004252BE" w:rsidP="00ED149F">
      <w:pPr>
        <w:pStyle w:val="Bullet1GC"/>
      </w:pPr>
      <w:r>
        <w:rPr>
          <w:rStyle w:val="shorttext1"/>
          <w:color w:val="000000"/>
          <w:sz w:val="21"/>
          <w:szCs w:val="21"/>
        </w:rPr>
        <w:t>向在有关司法和其他机构出庭和书写法律案情申述和控方和辩方论据的妇女提供法律支助，并跟踪案件进展。</w:t>
      </w:r>
    </w:p>
    <w:p w:rsidR="004252BE" w:rsidRDefault="004252BE" w:rsidP="00ED149F">
      <w:pPr>
        <w:pStyle w:val="Bullet1GC"/>
      </w:pPr>
      <w:r>
        <w:rPr>
          <w:rStyle w:val="shorttext1"/>
          <w:color w:val="000000"/>
          <w:sz w:val="21"/>
          <w:szCs w:val="21"/>
        </w:rPr>
        <w:t>与女囚犯家庭保持联系，以说服他们支持被指控或定罪的任何女性亲属，在她从监狱被释放时接她回家，避免该女子遭受侮辱或虐待。</w:t>
      </w:r>
    </w:p>
    <w:p w:rsidR="004252BE" w:rsidRDefault="004252BE" w:rsidP="00ED149F">
      <w:pPr>
        <w:pStyle w:val="Bullet1GC"/>
      </w:pPr>
      <w:r>
        <w:rPr>
          <w:rStyle w:val="shorttext1"/>
          <w:color w:val="000000"/>
          <w:sz w:val="21"/>
          <w:szCs w:val="21"/>
        </w:rPr>
        <w:t>释放在一些省份监狱监禁的妇女，进一步推进法律保护方案。</w:t>
      </w:r>
    </w:p>
    <w:p w:rsidR="004252BE" w:rsidRDefault="004252BE" w:rsidP="00ED149F">
      <w:pPr>
        <w:pStyle w:val="Bullet1GC"/>
      </w:pPr>
      <w:r>
        <w:t>在</w:t>
      </w:r>
      <w:r>
        <w:rPr>
          <w:rStyle w:val="shorttext1"/>
          <w:color w:val="000000"/>
          <w:sz w:val="21"/>
          <w:szCs w:val="21"/>
        </w:rPr>
        <w:t>由妻子提出的涉及赡养费、年幼子女监护权、婚姻无效及离婚的案件中，支持需要法律协助的妇女，在法庭上代表她们，维护她们的权利。</w:t>
      </w:r>
    </w:p>
    <w:p w:rsidR="004252BE" w:rsidRDefault="004252BE" w:rsidP="00ED149F">
      <w:pPr>
        <w:pStyle w:val="Bullet1GC"/>
      </w:pPr>
      <w:r>
        <w:rPr>
          <w:rStyle w:val="shorttext1"/>
          <w:color w:val="000000"/>
          <w:sz w:val="21"/>
          <w:szCs w:val="21"/>
        </w:rPr>
        <w:t>保护人数众多的遭受暴力的妇女。</w:t>
      </w:r>
    </w:p>
    <w:p w:rsidR="004252BE" w:rsidRDefault="004252BE" w:rsidP="00ED149F">
      <w:pPr>
        <w:pStyle w:val="Bullet1GC"/>
      </w:pPr>
      <w:r>
        <w:rPr>
          <w:rStyle w:val="shorttext1"/>
          <w:color w:val="000000"/>
          <w:sz w:val="21"/>
          <w:szCs w:val="21"/>
        </w:rPr>
        <w:t>访问监狱，记录情况，监测任何新发展。</w:t>
      </w:r>
    </w:p>
    <w:p w:rsidR="004252BE" w:rsidRDefault="004252BE" w:rsidP="00ED149F">
      <w:pPr>
        <w:pStyle w:val="Bullet1GC"/>
      </w:pPr>
      <w:r>
        <w:rPr>
          <w:rStyle w:val="shorttext1"/>
          <w:color w:val="000000"/>
          <w:sz w:val="21"/>
          <w:szCs w:val="21"/>
        </w:rPr>
        <w:t>为暴力受害妇女创建社区聆听中心。</w:t>
      </w:r>
    </w:p>
    <w:p w:rsidR="004252BE" w:rsidRDefault="004252BE" w:rsidP="00ED149F">
      <w:pPr>
        <w:pStyle w:val="Bullet1GC"/>
      </w:pPr>
      <w:r>
        <w:rPr>
          <w:rStyle w:val="shorttext1"/>
          <w:color w:val="000000"/>
          <w:sz w:val="21"/>
          <w:szCs w:val="21"/>
        </w:rPr>
        <w:t>协助在妇女权利方面需要法律咨询和指导的妇女。</w:t>
      </w:r>
    </w:p>
    <w:p w:rsidR="004252BE" w:rsidRDefault="004252BE" w:rsidP="00ED149F">
      <w:pPr>
        <w:pStyle w:val="Bullet1GC"/>
      </w:pPr>
      <w:r>
        <w:rPr>
          <w:rStyle w:val="shorttext1"/>
          <w:color w:val="000000"/>
          <w:sz w:val="21"/>
          <w:szCs w:val="21"/>
        </w:rPr>
        <w:t>为了促进遵守《监狱法》，举办一个研讨会，提出建议，以保证所有囚犯行使权利。</w:t>
      </w:r>
    </w:p>
    <w:p w:rsidR="004252BE" w:rsidRDefault="004252BE" w:rsidP="00ED149F">
      <w:pPr>
        <w:pStyle w:val="Bullet1GC"/>
      </w:pPr>
      <w:r>
        <w:rPr>
          <w:rStyle w:val="shorttext1"/>
          <w:color w:val="000000"/>
          <w:sz w:val="21"/>
          <w:szCs w:val="21"/>
        </w:rPr>
        <w:t>建立访问监狱和评估妇女囚犯状况的委员会。</w:t>
      </w:r>
    </w:p>
    <w:p w:rsidR="004252BE" w:rsidRDefault="004252BE" w:rsidP="00ED149F">
      <w:pPr>
        <w:pStyle w:val="Bullet1GC"/>
      </w:pPr>
      <w:r>
        <w:rPr>
          <w:rStyle w:val="shorttext1"/>
          <w:color w:val="000000"/>
          <w:sz w:val="21"/>
          <w:szCs w:val="21"/>
        </w:rPr>
        <w:t>拓展宣传委员会的范围，将地方领导人、地区和地方政府首长包括在内，建立法律、社会、心理及媒体事务小组委员会。</w:t>
      </w:r>
    </w:p>
    <w:p w:rsidR="004252BE" w:rsidRDefault="004252BE" w:rsidP="00ED149F">
      <w:pPr>
        <w:pStyle w:val="Bullet1GC"/>
      </w:pPr>
      <w:r>
        <w:rPr>
          <w:rStyle w:val="shorttext1"/>
          <w:color w:val="000000"/>
          <w:sz w:val="21"/>
          <w:szCs w:val="21"/>
          <w:shd w:val="clear" w:color="auto" w:fill="FFFFFF"/>
        </w:rPr>
        <w:t>举行一次关于妇女被告获得公平审判权利的研讨会。</w:t>
      </w:r>
    </w:p>
    <w:p w:rsidR="004252BE" w:rsidRDefault="004252BE" w:rsidP="00ED149F">
      <w:pPr>
        <w:pStyle w:val="Bullet1GC"/>
      </w:pPr>
      <w:r>
        <w:rPr>
          <w:rStyle w:val="shorttext1"/>
          <w:color w:val="000000"/>
          <w:sz w:val="21"/>
          <w:szCs w:val="21"/>
        </w:rPr>
        <w:t>调解家庭与妇女被告，帮助妇女返回自己的家庭，建立足够的法律保障。</w:t>
      </w:r>
    </w:p>
    <w:p w:rsidR="004252BE" w:rsidRDefault="004252BE" w:rsidP="00ED149F">
      <w:pPr>
        <w:pStyle w:val="Bullet1GC"/>
      </w:pPr>
      <w:r>
        <w:rPr>
          <w:rStyle w:val="shorttext1"/>
          <w:color w:val="000000"/>
          <w:sz w:val="21"/>
          <w:szCs w:val="21"/>
        </w:rPr>
        <w:t>与宣传委员会开展一项宣传运动和举行会议。</w:t>
      </w:r>
    </w:p>
    <w:p w:rsidR="004252BE" w:rsidRDefault="004252BE" w:rsidP="00ED149F">
      <w:pPr>
        <w:pStyle w:val="Bullet1GC"/>
      </w:pPr>
      <w:r>
        <w:rPr>
          <w:rStyle w:val="shorttext1"/>
          <w:color w:val="000000"/>
          <w:sz w:val="21"/>
          <w:szCs w:val="21"/>
          <w:shd w:val="clear" w:color="auto" w:fill="FFFFFF"/>
        </w:rPr>
        <w:t>编印出版物和海报。</w:t>
      </w:r>
    </w:p>
    <w:p w:rsidR="004252BE" w:rsidRDefault="004252BE">
      <w:pPr>
        <w:pStyle w:val="H23GC"/>
      </w:pPr>
      <w:r>
        <w:tab/>
      </w:r>
      <w:r>
        <w:tab/>
      </w:r>
      <w:r>
        <w:t>儿童</w:t>
      </w:r>
    </w:p>
    <w:p w:rsidR="004252BE" w:rsidRDefault="004252BE" w:rsidP="00ED149F">
      <w:pPr>
        <w:pStyle w:val="SingleTxtG"/>
        <w:spacing w:line="320" w:lineRule="exact"/>
        <w:rPr>
          <w:snapToGrid w:val="0"/>
          <w:sz w:val="21"/>
          <w:lang w:val="en-US" w:eastAsia="zh-CN"/>
        </w:rPr>
      </w:pPr>
      <w:r>
        <w:rPr>
          <w:snapToGrid w:val="0"/>
          <w:sz w:val="21"/>
          <w:lang w:val="en-US" w:eastAsia="zh-CN"/>
        </w:rPr>
        <w:t>106.</w:t>
      </w:r>
      <w:r>
        <w:rPr>
          <w:snapToGrid w:val="0"/>
          <w:sz w:val="21"/>
          <w:lang w:val="en-US" w:eastAsia="zh-CN"/>
        </w:rPr>
        <w:tab/>
      </w:r>
      <w:r>
        <w:rPr>
          <w:snapToGrid w:val="0"/>
          <w:sz w:val="21"/>
          <w:lang w:val="en-US" w:eastAsia="zh-CN"/>
        </w:rPr>
        <w:t>成立母亲和儿童最高委员会的目的，是通过支持儿童、维护他们的权利、监测他们的状况及协调政府和非政府机构的努力，以达到改善母亲和儿童状况的预期的结果。委员会取得的重大成功，是</w:t>
      </w:r>
      <w:r>
        <w:rPr>
          <w:snapToGrid w:val="0"/>
          <w:sz w:val="21"/>
          <w:lang w:val="en-US" w:eastAsia="zh-CN"/>
        </w:rPr>
        <w:t>2001</w:t>
      </w:r>
      <w:r>
        <w:rPr>
          <w:snapToGrid w:val="0"/>
          <w:sz w:val="21"/>
          <w:lang w:val="en-US" w:eastAsia="zh-CN"/>
        </w:rPr>
        <w:t>年</w:t>
      </w:r>
      <w:r>
        <w:rPr>
          <w:snapToGrid w:val="0"/>
          <w:sz w:val="21"/>
          <w:lang w:val="en-US" w:eastAsia="zh-CN"/>
        </w:rPr>
        <w:t>5</w:t>
      </w:r>
      <w:r>
        <w:rPr>
          <w:snapToGrid w:val="0"/>
          <w:sz w:val="21"/>
          <w:lang w:val="en-US" w:eastAsia="zh-CN"/>
        </w:rPr>
        <w:t>月举行了第一次全国儿童会议。会议的重点是，制定一项包括指导政府部门和民间社会采取向儿童提供照顾的行动的基本原则的关于儿童的全面政策和为确定行动计划、方案和优先事项制定一个战略框架。</w:t>
      </w:r>
    </w:p>
    <w:p w:rsidR="004252BE" w:rsidRDefault="004252BE" w:rsidP="00ED149F">
      <w:pPr>
        <w:pStyle w:val="SingleTxtG"/>
        <w:spacing w:line="320" w:lineRule="exact"/>
        <w:rPr>
          <w:snapToGrid w:val="0"/>
          <w:sz w:val="21"/>
          <w:lang w:val="en-US" w:eastAsia="zh-CN"/>
        </w:rPr>
      </w:pPr>
      <w:r>
        <w:rPr>
          <w:snapToGrid w:val="0"/>
          <w:sz w:val="21"/>
          <w:lang w:val="en-US" w:eastAsia="zh-CN"/>
        </w:rPr>
        <w:t>107.</w:t>
      </w:r>
      <w:r>
        <w:rPr>
          <w:snapToGrid w:val="0"/>
          <w:sz w:val="21"/>
          <w:lang w:val="en-US" w:eastAsia="zh-CN"/>
        </w:rPr>
        <w:tab/>
      </w:r>
      <w:r>
        <w:rPr>
          <w:snapToGrid w:val="0"/>
          <w:sz w:val="21"/>
          <w:lang w:val="en-US" w:eastAsia="zh-CN"/>
        </w:rPr>
        <w:t>委员会为进一步执行委员会的意见，与有关组织合作，还为定于</w:t>
      </w:r>
      <w:smartTag w:uri="urn:schemas-microsoft-com:office:smarttags" w:element="chsdate">
        <w:smartTagPr>
          <w:attr w:name="IsROCDate" w:val="False"/>
          <w:attr w:name="IsLunarDate" w:val="False"/>
          <w:attr w:name="Day" w:val="19"/>
          <w:attr w:name="Month" w:val="9"/>
          <w:attr w:name="Year" w:val="2001"/>
        </w:smartTagPr>
        <w:r>
          <w:rPr>
            <w:snapToGrid w:val="0"/>
            <w:sz w:val="21"/>
            <w:lang w:val="en-US" w:eastAsia="zh-CN"/>
          </w:rPr>
          <w:t>2001</w:t>
        </w:r>
        <w:r>
          <w:rPr>
            <w:snapToGrid w:val="0"/>
            <w:sz w:val="21"/>
            <w:lang w:val="en-US" w:eastAsia="zh-CN"/>
          </w:rPr>
          <w:t>年</w:t>
        </w:r>
        <w:r>
          <w:rPr>
            <w:snapToGrid w:val="0"/>
            <w:sz w:val="21"/>
            <w:lang w:val="en-US" w:eastAsia="zh-CN"/>
          </w:rPr>
          <w:t>9</w:t>
        </w:r>
        <w:r>
          <w:rPr>
            <w:snapToGrid w:val="0"/>
            <w:sz w:val="21"/>
            <w:lang w:val="en-US" w:eastAsia="zh-CN"/>
          </w:rPr>
          <w:t>月</w:t>
        </w:r>
        <w:r>
          <w:rPr>
            <w:snapToGrid w:val="0"/>
            <w:sz w:val="21"/>
            <w:lang w:val="en-US" w:eastAsia="zh-CN"/>
          </w:rPr>
          <w:t>19</w:t>
        </w:r>
        <w:r>
          <w:rPr>
            <w:snapToGrid w:val="0"/>
            <w:sz w:val="21"/>
            <w:lang w:val="en-US" w:eastAsia="zh-CN"/>
          </w:rPr>
          <w:t>日</w:t>
        </w:r>
      </w:smartTag>
      <w:r>
        <w:rPr>
          <w:snapToGrid w:val="0"/>
          <w:sz w:val="21"/>
          <w:lang w:val="en-US" w:eastAsia="zh-CN"/>
        </w:rPr>
        <w:t>至</w:t>
      </w:r>
      <w:r>
        <w:rPr>
          <w:snapToGrid w:val="0"/>
          <w:sz w:val="21"/>
          <w:lang w:val="en-US" w:eastAsia="zh-CN"/>
        </w:rPr>
        <w:t>21</w:t>
      </w:r>
      <w:r>
        <w:rPr>
          <w:snapToGrid w:val="0"/>
          <w:sz w:val="21"/>
          <w:lang w:val="en-US" w:eastAsia="zh-CN"/>
        </w:rPr>
        <w:t>日在纽约举行的联合国大会儿童问题特别会议和关于也门儿童状况报告的编写工作作出了贡献。在一些捐助组织的支持下，成立了一个由有关机构代表组成的指导委员会，编写国家全面儿童战略，重点是困难中的儿童。</w:t>
      </w:r>
      <w:r>
        <w:rPr>
          <w:snapToGrid w:val="0"/>
          <w:sz w:val="21"/>
          <w:lang w:val="en-US" w:eastAsia="zh-CN"/>
        </w:rPr>
        <w:t>2004</w:t>
      </w:r>
      <w:r>
        <w:rPr>
          <w:snapToGrid w:val="0"/>
          <w:sz w:val="21"/>
          <w:lang w:val="en-US" w:eastAsia="zh-CN"/>
        </w:rPr>
        <w:t>年初，对针对儿童的暴力进行了实地调查，电台和电视播放了关于儿童权利的节目。向几所学校和儿童中心分发了包含文化材料的儿童书籍，在萨那</w:t>
      </w:r>
      <w:r>
        <w:rPr>
          <w:snapToGrid w:val="0"/>
          <w:sz w:val="21"/>
          <w:lang w:val="en-US" w:eastAsia="zh-CN"/>
        </w:rPr>
        <w:t>Saba`in</w:t>
      </w:r>
      <w:r>
        <w:rPr>
          <w:snapToGrid w:val="0"/>
          <w:sz w:val="21"/>
          <w:lang w:val="en-US" w:eastAsia="zh-CN"/>
        </w:rPr>
        <w:t>公园设立了一个儿童局。</w:t>
      </w:r>
    </w:p>
    <w:p w:rsidR="004252BE" w:rsidRDefault="004252BE" w:rsidP="00ED149F">
      <w:pPr>
        <w:pStyle w:val="H23GC"/>
      </w:pPr>
      <w:r>
        <w:tab/>
      </w:r>
      <w:r>
        <w:tab/>
      </w:r>
      <w:r>
        <w:t>儿童特别支助措施</w:t>
      </w:r>
    </w:p>
    <w:p w:rsidR="004252BE" w:rsidRDefault="004252BE" w:rsidP="00ED149F">
      <w:pPr>
        <w:pStyle w:val="SingleTxtG"/>
        <w:spacing w:line="320" w:lineRule="exact"/>
        <w:rPr>
          <w:snapToGrid w:val="0"/>
          <w:sz w:val="21"/>
          <w:lang w:val="en-US" w:eastAsia="zh-CN"/>
        </w:rPr>
      </w:pPr>
      <w:r>
        <w:rPr>
          <w:snapToGrid w:val="0"/>
          <w:sz w:val="21"/>
          <w:lang w:val="en-US" w:eastAsia="zh-CN"/>
        </w:rPr>
        <w:t>108.</w:t>
      </w:r>
      <w:r>
        <w:rPr>
          <w:snapToGrid w:val="0"/>
          <w:sz w:val="21"/>
          <w:lang w:val="en-US" w:eastAsia="zh-CN"/>
        </w:rPr>
        <w:tab/>
      </w:r>
      <w:r>
        <w:rPr>
          <w:snapToGrid w:val="0"/>
          <w:sz w:val="21"/>
          <w:lang w:val="en-US" w:eastAsia="zh-CN"/>
        </w:rPr>
        <w:t>《儿童权利法》载有关于儿童保护的若干规定。譬如，第</w:t>
      </w:r>
      <w:r>
        <w:rPr>
          <w:snapToGrid w:val="0"/>
          <w:sz w:val="21"/>
          <w:lang w:val="en-US" w:eastAsia="zh-CN"/>
        </w:rPr>
        <w:t>144</w:t>
      </w:r>
      <w:r>
        <w:rPr>
          <w:snapToGrid w:val="0"/>
          <w:sz w:val="21"/>
          <w:lang w:val="en-US" w:eastAsia="zh-CN"/>
        </w:rPr>
        <w:t>款指出，国家采取具体措施，对诸如街头流浪儿童、无家可归儿童、自然和人为灾害受害儿童或受虐待儿童、贫穷儿童及受剥削儿童等生活在困难条件下的儿童的困境进行研究，防止招募儿童直接或间接参与非法活动或堕入犯罪。该法第</w:t>
      </w:r>
      <w:r>
        <w:rPr>
          <w:snapToGrid w:val="0"/>
          <w:sz w:val="21"/>
          <w:lang w:val="en-US" w:eastAsia="zh-CN"/>
        </w:rPr>
        <w:t>147</w:t>
      </w:r>
      <w:r>
        <w:rPr>
          <w:snapToGrid w:val="0"/>
          <w:sz w:val="21"/>
          <w:lang w:val="en-US" w:eastAsia="zh-CN"/>
        </w:rPr>
        <w:t>款规定，国家必须保护儿童免受一切形式的性剥削和经济剥削，采取严格措施保护儿童，避免儿童：</w:t>
      </w:r>
    </w:p>
    <w:p w:rsidR="004252BE" w:rsidRDefault="004252BE" w:rsidP="00ED149F">
      <w:pPr>
        <w:pStyle w:val="Bullet1GC"/>
        <w:rPr>
          <w:rStyle w:val="shorttext1"/>
          <w:rFonts w:hint="eastAsia"/>
          <w:sz w:val="21"/>
          <w:szCs w:val="20"/>
        </w:rPr>
      </w:pPr>
      <w:r>
        <w:rPr>
          <w:rStyle w:val="shorttext1"/>
          <w:color w:val="000000"/>
          <w:sz w:val="21"/>
          <w:szCs w:val="21"/>
        </w:rPr>
        <w:t>参与任何形式的犯罪行为，</w:t>
      </w:r>
    </w:p>
    <w:p w:rsidR="004252BE" w:rsidRDefault="004252BE" w:rsidP="00ED149F">
      <w:pPr>
        <w:pStyle w:val="Bullet1GC"/>
      </w:pPr>
      <w:r>
        <w:rPr>
          <w:rStyle w:val="shorttext1"/>
          <w:color w:val="000000"/>
          <w:sz w:val="21"/>
          <w:szCs w:val="21"/>
        </w:rPr>
        <w:t>在卖淫或任何其他非法活动中被雇用和被剥削。</w:t>
      </w:r>
    </w:p>
    <w:p w:rsidR="004252BE" w:rsidRDefault="004252BE" w:rsidP="00ED149F">
      <w:pPr>
        <w:pStyle w:val="SingleTxtG"/>
        <w:spacing w:line="320" w:lineRule="exact"/>
        <w:rPr>
          <w:snapToGrid w:val="0"/>
          <w:sz w:val="21"/>
          <w:lang w:val="en-US" w:eastAsia="zh-CN"/>
        </w:rPr>
      </w:pPr>
      <w:r>
        <w:rPr>
          <w:snapToGrid w:val="0"/>
          <w:sz w:val="21"/>
          <w:lang w:val="en-US" w:eastAsia="zh-CN"/>
        </w:rPr>
        <w:t>109.</w:t>
      </w:r>
      <w:r>
        <w:rPr>
          <w:snapToGrid w:val="0"/>
          <w:sz w:val="21"/>
          <w:lang w:val="en-US" w:eastAsia="zh-CN"/>
        </w:rPr>
        <w:tab/>
      </w:r>
      <w:r>
        <w:rPr>
          <w:snapToGrid w:val="0"/>
          <w:sz w:val="21"/>
          <w:lang w:val="en-US" w:eastAsia="zh-CN"/>
        </w:rPr>
        <w:t>为了保护儿童，该法第</w:t>
      </w:r>
      <w:r>
        <w:rPr>
          <w:snapToGrid w:val="0"/>
          <w:sz w:val="21"/>
          <w:lang w:val="en-US" w:eastAsia="zh-CN"/>
        </w:rPr>
        <w:t>148</w:t>
      </w:r>
      <w:r>
        <w:rPr>
          <w:snapToGrid w:val="0"/>
          <w:sz w:val="21"/>
          <w:lang w:val="en-US" w:eastAsia="zh-CN"/>
        </w:rPr>
        <w:t>款还规定，国家采取措施防止儿童使用毒品和精神药物，防止在生产或贩卖毒品上雇用儿童。</w:t>
      </w:r>
    </w:p>
    <w:p w:rsidR="004252BE" w:rsidRDefault="004252BE" w:rsidP="00ED149F">
      <w:pPr>
        <w:pStyle w:val="H23GC"/>
      </w:pPr>
      <w:r>
        <w:tab/>
      </w:r>
      <w:r>
        <w:tab/>
      </w:r>
      <w:r>
        <w:t>童工最低标准</w:t>
      </w:r>
    </w:p>
    <w:p w:rsidR="004252BE" w:rsidRDefault="004252BE" w:rsidP="00ED149F">
      <w:pPr>
        <w:pStyle w:val="SingleTxtG"/>
        <w:spacing w:line="320" w:lineRule="exact"/>
        <w:rPr>
          <w:snapToGrid w:val="0"/>
          <w:sz w:val="21"/>
          <w:lang w:val="en-US" w:eastAsia="zh-CN"/>
        </w:rPr>
      </w:pPr>
      <w:r>
        <w:rPr>
          <w:snapToGrid w:val="0"/>
          <w:sz w:val="21"/>
          <w:lang w:val="en-US" w:eastAsia="zh-CN"/>
        </w:rPr>
        <w:t>110.</w:t>
      </w:r>
      <w:r>
        <w:rPr>
          <w:snapToGrid w:val="0"/>
          <w:sz w:val="21"/>
          <w:lang w:val="en-US" w:eastAsia="zh-CN"/>
        </w:rPr>
        <w:tab/>
      </w:r>
      <w:r>
        <w:rPr>
          <w:snapToGrid w:val="0"/>
          <w:sz w:val="21"/>
          <w:lang w:val="en-US" w:eastAsia="zh-CN"/>
        </w:rPr>
        <w:t>也门已批准了国际劳工组织</w:t>
      </w:r>
      <w:r>
        <w:rPr>
          <w:snapToGrid w:val="0"/>
          <w:sz w:val="21"/>
          <w:lang w:val="en-US" w:eastAsia="zh-CN"/>
        </w:rPr>
        <w:t>1973</w:t>
      </w:r>
      <w:r>
        <w:rPr>
          <w:snapToGrid w:val="0"/>
          <w:sz w:val="21"/>
          <w:lang w:val="en-US" w:eastAsia="zh-CN"/>
        </w:rPr>
        <w:t>年《准予就业最低年龄公约》</w:t>
      </w:r>
      <w:r>
        <w:rPr>
          <w:snapToGrid w:val="0"/>
          <w:sz w:val="21"/>
          <w:lang w:val="en-US" w:eastAsia="zh-CN"/>
        </w:rPr>
        <w:t>(</w:t>
      </w:r>
      <w:r>
        <w:rPr>
          <w:snapToGrid w:val="0"/>
          <w:sz w:val="21"/>
          <w:lang w:val="en-US" w:eastAsia="zh-CN"/>
        </w:rPr>
        <w:t>第</w:t>
      </w:r>
      <w:r>
        <w:rPr>
          <w:snapToGrid w:val="0"/>
          <w:sz w:val="21"/>
          <w:lang w:val="en-US" w:eastAsia="zh-CN"/>
        </w:rPr>
        <w:t>138</w:t>
      </w:r>
      <w:r>
        <w:rPr>
          <w:snapToGrid w:val="0"/>
          <w:sz w:val="21"/>
          <w:lang w:val="en-US" w:eastAsia="zh-CN"/>
        </w:rPr>
        <w:t>号</w:t>
      </w:r>
      <w:r>
        <w:rPr>
          <w:snapToGrid w:val="0"/>
          <w:sz w:val="21"/>
          <w:lang w:val="en-US" w:eastAsia="zh-CN"/>
        </w:rPr>
        <w:t>)</w:t>
      </w:r>
      <w:r>
        <w:rPr>
          <w:snapToGrid w:val="0"/>
          <w:sz w:val="21"/>
          <w:lang w:val="en-US" w:eastAsia="zh-CN"/>
        </w:rPr>
        <w:t>和国际劳工组织</w:t>
      </w:r>
      <w:r>
        <w:rPr>
          <w:snapToGrid w:val="0"/>
          <w:sz w:val="21"/>
          <w:lang w:val="en-US" w:eastAsia="zh-CN"/>
        </w:rPr>
        <w:t>1999</w:t>
      </w:r>
      <w:r>
        <w:rPr>
          <w:snapToGrid w:val="0"/>
          <w:sz w:val="21"/>
          <w:lang w:val="en-US" w:eastAsia="zh-CN"/>
        </w:rPr>
        <w:t>年《关于禁止和立即行动消除最有害的童工形式公约》</w:t>
      </w:r>
      <w:r>
        <w:rPr>
          <w:snapToGrid w:val="0"/>
          <w:sz w:val="21"/>
          <w:lang w:val="en-US" w:eastAsia="zh-CN"/>
        </w:rPr>
        <w:t>(</w:t>
      </w:r>
      <w:r>
        <w:rPr>
          <w:snapToGrid w:val="0"/>
          <w:sz w:val="21"/>
          <w:lang w:val="en-US" w:eastAsia="zh-CN"/>
        </w:rPr>
        <w:t>第</w:t>
      </w:r>
      <w:r>
        <w:rPr>
          <w:snapToGrid w:val="0"/>
          <w:sz w:val="21"/>
          <w:lang w:val="en-US" w:eastAsia="zh-CN"/>
        </w:rPr>
        <w:t>182</w:t>
      </w:r>
      <w:r>
        <w:rPr>
          <w:snapToGrid w:val="0"/>
          <w:sz w:val="21"/>
          <w:lang w:val="en-US" w:eastAsia="zh-CN"/>
        </w:rPr>
        <w:t>号</w:t>
      </w:r>
      <w:r>
        <w:rPr>
          <w:snapToGrid w:val="0"/>
          <w:sz w:val="21"/>
          <w:lang w:val="en-US" w:eastAsia="zh-CN"/>
        </w:rPr>
        <w:t>)</w:t>
      </w:r>
      <w:r>
        <w:rPr>
          <w:snapToGrid w:val="0"/>
          <w:sz w:val="21"/>
          <w:lang w:val="en-US" w:eastAsia="zh-CN"/>
        </w:rPr>
        <w:t>。《儿童权利法》规定了最低就业年龄，规定低于法定年龄的儿童不得受雇从事有偿工作。该法第</w:t>
      </w:r>
      <w:r>
        <w:rPr>
          <w:snapToGrid w:val="0"/>
          <w:sz w:val="21"/>
          <w:lang w:val="en-US" w:eastAsia="zh-CN"/>
        </w:rPr>
        <w:t>133</w:t>
      </w:r>
      <w:r>
        <w:rPr>
          <w:snapToGrid w:val="0"/>
          <w:sz w:val="21"/>
          <w:lang w:val="en-US" w:eastAsia="zh-CN"/>
        </w:rPr>
        <w:t>款规定：</w:t>
      </w:r>
      <w:r>
        <w:rPr>
          <w:snapToGrid w:val="0"/>
          <w:sz w:val="21"/>
          <w:lang w:val="en-US" w:eastAsia="zh-CN"/>
        </w:rPr>
        <w:t>“</w:t>
      </w:r>
      <w:r>
        <w:rPr>
          <w:snapToGrid w:val="0"/>
          <w:sz w:val="21"/>
          <w:lang w:val="en-US" w:eastAsia="zh-CN"/>
        </w:rPr>
        <w:t>童工是任何一个</w:t>
      </w:r>
      <w:r>
        <w:rPr>
          <w:snapToGrid w:val="0"/>
          <w:sz w:val="21"/>
          <w:lang w:val="en-US" w:eastAsia="zh-CN"/>
        </w:rPr>
        <w:t>14</w:t>
      </w:r>
      <w:r>
        <w:rPr>
          <w:snapToGrid w:val="0"/>
          <w:sz w:val="21"/>
          <w:lang w:val="en-US" w:eastAsia="zh-CN"/>
        </w:rPr>
        <w:t>岁或以上的人。低于这个年龄的人不允许工作，</w:t>
      </w:r>
      <w:r>
        <w:rPr>
          <w:snapToGrid w:val="0"/>
          <w:sz w:val="21"/>
          <w:lang w:val="en-US" w:eastAsia="zh-CN"/>
        </w:rPr>
        <w:t>15</w:t>
      </w:r>
      <w:r>
        <w:rPr>
          <w:snapToGrid w:val="0"/>
          <w:sz w:val="21"/>
          <w:lang w:val="en-US" w:eastAsia="zh-CN"/>
        </w:rPr>
        <w:t>岁以下的儿童不得受雇于工业。</w:t>
      </w:r>
      <w:r>
        <w:rPr>
          <w:snapToGrid w:val="0"/>
          <w:sz w:val="21"/>
          <w:lang w:val="en-US" w:eastAsia="zh-CN"/>
        </w:rPr>
        <w:t>”</w:t>
      </w:r>
    </w:p>
    <w:p w:rsidR="004252BE" w:rsidRDefault="004252BE" w:rsidP="00ED149F">
      <w:pPr>
        <w:pStyle w:val="SingleTxtG"/>
        <w:spacing w:line="320" w:lineRule="exact"/>
        <w:rPr>
          <w:rFonts w:hint="eastAsia"/>
          <w:snapToGrid w:val="0"/>
          <w:sz w:val="21"/>
          <w:lang w:val="en-US" w:eastAsia="zh-CN"/>
        </w:rPr>
      </w:pPr>
      <w:r>
        <w:rPr>
          <w:snapToGrid w:val="0"/>
          <w:sz w:val="21"/>
          <w:lang w:val="en-US" w:eastAsia="zh-CN"/>
        </w:rPr>
        <w:t>111.</w:t>
      </w:r>
      <w:r>
        <w:rPr>
          <w:snapToGrid w:val="0"/>
          <w:sz w:val="21"/>
          <w:lang w:val="en-US" w:eastAsia="zh-CN"/>
        </w:rPr>
        <w:tab/>
      </w:r>
      <w:r>
        <w:rPr>
          <w:snapToGrid w:val="0"/>
          <w:sz w:val="21"/>
          <w:lang w:val="en-US" w:eastAsia="zh-CN"/>
        </w:rPr>
        <w:t>打击童工机构成功地确保了</w:t>
      </w:r>
      <w:r>
        <w:rPr>
          <w:snapToGrid w:val="0"/>
          <w:sz w:val="21"/>
          <w:lang w:val="en-US" w:eastAsia="zh-CN"/>
        </w:rPr>
        <w:t>2004</w:t>
      </w:r>
      <w:r>
        <w:rPr>
          <w:snapToGrid w:val="0"/>
          <w:sz w:val="21"/>
          <w:lang w:val="en-US" w:eastAsia="zh-CN"/>
        </w:rPr>
        <w:t>年第</w:t>
      </w:r>
      <w:r>
        <w:rPr>
          <w:snapToGrid w:val="0"/>
          <w:sz w:val="21"/>
          <w:lang w:val="en-US" w:eastAsia="zh-CN"/>
        </w:rPr>
        <w:t>56</w:t>
      </w:r>
      <w:r>
        <w:rPr>
          <w:snapToGrid w:val="0"/>
          <w:sz w:val="21"/>
          <w:lang w:val="en-US" w:eastAsia="zh-CN"/>
        </w:rPr>
        <w:t>号部长法令的发布，该法令列出了禁止</w:t>
      </w:r>
      <w:r>
        <w:rPr>
          <w:snapToGrid w:val="0"/>
          <w:sz w:val="21"/>
          <w:lang w:val="en-US" w:eastAsia="zh-CN"/>
        </w:rPr>
        <w:t>18</w:t>
      </w:r>
      <w:r>
        <w:rPr>
          <w:snapToGrid w:val="0"/>
          <w:sz w:val="21"/>
          <w:lang w:val="en-US" w:eastAsia="zh-CN"/>
        </w:rPr>
        <w:t>岁以下儿童从事的工作种类。</w:t>
      </w:r>
    </w:p>
    <w:p w:rsidR="004252BE" w:rsidRDefault="004252BE" w:rsidP="00ED149F">
      <w:pPr>
        <w:pStyle w:val="SingleTxtG"/>
        <w:spacing w:line="320" w:lineRule="exact"/>
        <w:rPr>
          <w:snapToGrid w:val="0"/>
          <w:sz w:val="21"/>
          <w:lang w:val="en-US"/>
        </w:rPr>
      </w:pPr>
      <w:r>
        <w:rPr>
          <w:snapToGrid w:val="0"/>
          <w:sz w:val="21"/>
          <w:lang w:val="en-US" w:eastAsia="zh-CN"/>
        </w:rPr>
        <w:t>112.</w:t>
      </w:r>
      <w:r>
        <w:rPr>
          <w:snapToGrid w:val="0"/>
          <w:sz w:val="21"/>
          <w:lang w:val="en-US" w:eastAsia="zh-CN"/>
        </w:rPr>
        <w:tab/>
      </w:r>
      <w:r>
        <w:rPr>
          <w:snapToGrid w:val="0"/>
          <w:sz w:val="21"/>
          <w:lang w:val="en-US" w:eastAsia="zh-CN"/>
        </w:rPr>
        <w:t>中央统计组织</w:t>
      </w:r>
      <w:r>
        <w:rPr>
          <w:snapToGrid w:val="0"/>
          <w:sz w:val="21"/>
          <w:lang w:val="en-US" w:eastAsia="zh-CN"/>
        </w:rPr>
        <w:t>1994</w:t>
      </w:r>
      <w:r>
        <w:rPr>
          <w:snapToGrid w:val="0"/>
          <w:sz w:val="21"/>
          <w:lang w:val="en-US" w:eastAsia="zh-CN"/>
        </w:rPr>
        <w:t>年对也门童工状况进行了第一次调查，产生的第一次官方数字显示，有</w:t>
      </w:r>
      <w:r>
        <w:rPr>
          <w:snapToGrid w:val="0"/>
          <w:sz w:val="21"/>
          <w:lang w:val="en-US" w:eastAsia="zh-CN"/>
        </w:rPr>
        <w:t>32.1</w:t>
      </w:r>
      <w:r>
        <w:rPr>
          <w:snapToGrid w:val="0"/>
          <w:sz w:val="21"/>
          <w:lang w:val="en-US" w:eastAsia="zh-CN"/>
        </w:rPr>
        <w:t>万儿童在工作。瑞典拯救儿童协会组织与萨那大学合作，对</w:t>
      </w:r>
      <w:r>
        <w:rPr>
          <w:snapToGrid w:val="0"/>
          <w:sz w:val="21"/>
          <w:lang w:val="en-US" w:eastAsia="zh-CN"/>
        </w:rPr>
        <w:t>1 000</w:t>
      </w:r>
      <w:r>
        <w:rPr>
          <w:snapToGrid w:val="0"/>
          <w:sz w:val="21"/>
          <w:lang w:val="en-US" w:eastAsia="zh-CN"/>
        </w:rPr>
        <w:t>名童工进行抽样调查研究。这项研究是制定一项国家战略和行动计划的第一步。然后，政府与国际劳工组织合作，确定了一个打击童工现象项目，于</w:t>
      </w:r>
      <w:r>
        <w:rPr>
          <w:snapToGrid w:val="0"/>
          <w:sz w:val="21"/>
          <w:lang w:val="en-US" w:eastAsia="zh-CN"/>
        </w:rPr>
        <w:t>2001</w:t>
      </w:r>
      <w:r>
        <w:rPr>
          <w:snapToGrid w:val="0"/>
          <w:sz w:val="21"/>
          <w:lang w:val="en-US" w:eastAsia="zh-CN"/>
        </w:rPr>
        <w:t>年初启动。该项目的第一阶段在</w:t>
      </w:r>
      <w:r>
        <w:rPr>
          <w:snapToGrid w:val="0"/>
          <w:sz w:val="21"/>
          <w:lang w:val="en-US" w:eastAsia="zh-CN"/>
        </w:rPr>
        <w:t>2004</w:t>
      </w:r>
      <w:r>
        <w:rPr>
          <w:snapToGrid w:val="0"/>
          <w:sz w:val="21"/>
          <w:lang w:val="en-US" w:eastAsia="zh-CN"/>
        </w:rPr>
        <w:t>年年中结束。正在继续与国际劳工组织合作进行该项目的第二阶段的工作。</w:t>
      </w:r>
      <w:r>
        <w:rPr>
          <w:snapToGrid w:val="0"/>
          <w:sz w:val="21"/>
          <w:lang w:val="en-US"/>
        </w:rPr>
        <w:t>第二阶段于</w:t>
      </w:r>
      <w:r>
        <w:rPr>
          <w:snapToGrid w:val="0"/>
          <w:sz w:val="21"/>
          <w:lang w:val="en-US"/>
        </w:rPr>
        <w:t>2007</w:t>
      </w:r>
      <w:r>
        <w:rPr>
          <w:snapToGrid w:val="0"/>
          <w:sz w:val="21"/>
          <w:lang w:val="en-US"/>
        </w:rPr>
        <w:t>年</w:t>
      </w:r>
      <w:r>
        <w:rPr>
          <w:snapToGrid w:val="0"/>
          <w:sz w:val="21"/>
          <w:lang w:val="en-US"/>
        </w:rPr>
        <w:t>3</w:t>
      </w:r>
      <w:r>
        <w:rPr>
          <w:snapToGrid w:val="0"/>
          <w:sz w:val="21"/>
          <w:lang w:val="en-US"/>
        </w:rPr>
        <w:t>月开始，预定于</w:t>
      </w:r>
      <w:r>
        <w:rPr>
          <w:snapToGrid w:val="0"/>
          <w:sz w:val="21"/>
          <w:lang w:val="en-US"/>
        </w:rPr>
        <w:t>2008</w:t>
      </w:r>
      <w:r>
        <w:rPr>
          <w:snapToGrid w:val="0"/>
          <w:sz w:val="21"/>
          <w:lang w:val="en-US"/>
        </w:rPr>
        <w:t>年结束。</w:t>
      </w:r>
    </w:p>
    <w:p w:rsidR="004252BE" w:rsidRDefault="004252BE" w:rsidP="00ED149F">
      <w:pPr>
        <w:pStyle w:val="SingleTxtG"/>
        <w:spacing w:line="320" w:lineRule="exact"/>
        <w:rPr>
          <w:snapToGrid w:val="0"/>
          <w:sz w:val="21"/>
          <w:lang w:val="en-US" w:eastAsia="zh-CN"/>
        </w:rPr>
      </w:pPr>
      <w:r>
        <w:rPr>
          <w:snapToGrid w:val="0"/>
          <w:sz w:val="21"/>
          <w:lang w:val="en-US" w:eastAsia="zh-CN"/>
        </w:rPr>
        <w:t>113.</w:t>
      </w:r>
      <w:r>
        <w:rPr>
          <w:snapToGrid w:val="0"/>
          <w:sz w:val="21"/>
          <w:lang w:val="en-US" w:eastAsia="zh-CN"/>
        </w:rPr>
        <w:tab/>
      </w:r>
      <w:r>
        <w:rPr>
          <w:snapToGrid w:val="0"/>
          <w:sz w:val="21"/>
          <w:lang w:val="en-US" w:eastAsia="zh-CN"/>
        </w:rPr>
        <w:t>母亲和儿童最高委员会</w:t>
      </w:r>
      <w:r>
        <w:rPr>
          <w:snapToGrid w:val="0"/>
          <w:sz w:val="21"/>
          <w:lang w:eastAsia="zh-CN"/>
        </w:rPr>
        <w:t>对</w:t>
      </w:r>
      <w:r>
        <w:rPr>
          <w:snapToGrid w:val="0"/>
          <w:sz w:val="21"/>
          <w:lang w:val="en-US" w:eastAsia="zh-CN"/>
        </w:rPr>
        <w:t>一些省份</w:t>
      </w:r>
      <w:r>
        <w:rPr>
          <w:snapToGrid w:val="0"/>
          <w:sz w:val="21"/>
          <w:lang w:val="en-US" w:eastAsia="zh-CN"/>
        </w:rPr>
        <w:t>(</w:t>
      </w:r>
      <w:r>
        <w:rPr>
          <w:snapToGrid w:val="0"/>
          <w:sz w:val="21"/>
          <w:lang w:val="en-US" w:eastAsia="zh-CN"/>
        </w:rPr>
        <w:t>萨那市、亚丁、伊卜、塔兹、荷台达、哈达拉毛、扎马尔及哈贾省</w:t>
      </w:r>
      <w:r>
        <w:rPr>
          <w:snapToGrid w:val="0"/>
          <w:sz w:val="21"/>
          <w:lang w:val="en-US" w:eastAsia="zh-CN"/>
        </w:rPr>
        <w:t>)</w:t>
      </w:r>
      <w:r>
        <w:rPr>
          <w:snapToGrid w:val="0"/>
          <w:sz w:val="21"/>
          <w:lang w:val="en-US" w:eastAsia="zh-CN"/>
        </w:rPr>
        <w:t>街头流浪儿童进行了一次实地考察，这项考察结果定于在</w:t>
      </w:r>
      <w:r>
        <w:rPr>
          <w:snapToGrid w:val="0"/>
          <w:sz w:val="21"/>
          <w:lang w:val="en-US" w:eastAsia="zh-CN"/>
        </w:rPr>
        <w:t>2008</w:t>
      </w:r>
      <w:r>
        <w:rPr>
          <w:snapToGrid w:val="0"/>
          <w:sz w:val="21"/>
          <w:lang w:val="en-US" w:eastAsia="zh-CN"/>
        </w:rPr>
        <w:t>年</w:t>
      </w:r>
      <w:r>
        <w:rPr>
          <w:snapToGrid w:val="0"/>
          <w:sz w:val="21"/>
          <w:lang w:val="en-US" w:eastAsia="zh-CN"/>
        </w:rPr>
        <w:t>6</w:t>
      </w:r>
      <w:r>
        <w:rPr>
          <w:snapToGrid w:val="0"/>
          <w:sz w:val="21"/>
          <w:lang w:val="en-US" w:eastAsia="zh-CN"/>
        </w:rPr>
        <w:t>月举行的一次研讨会上公布。</w:t>
      </w:r>
    </w:p>
    <w:p w:rsidR="004252BE" w:rsidRDefault="004252BE" w:rsidP="00ED149F">
      <w:pPr>
        <w:pStyle w:val="H23GC"/>
      </w:pPr>
      <w:r>
        <w:tab/>
      </w:r>
      <w:r>
        <w:tab/>
      </w:r>
      <w:r>
        <w:t>特别措施</w:t>
      </w:r>
    </w:p>
    <w:p w:rsidR="004252BE" w:rsidRDefault="004252BE" w:rsidP="00ED149F">
      <w:pPr>
        <w:pStyle w:val="SingleTxtG"/>
        <w:spacing w:line="320" w:lineRule="exact"/>
        <w:rPr>
          <w:snapToGrid w:val="0"/>
          <w:sz w:val="21"/>
          <w:lang w:val="en-US" w:eastAsia="zh-CN"/>
        </w:rPr>
      </w:pPr>
      <w:r>
        <w:rPr>
          <w:snapToGrid w:val="0"/>
          <w:sz w:val="21"/>
          <w:lang w:val="en-US" w:eastAsia="zh-CN"/>
        </w:rPr>
        <w:t>114.</w:t>
      </w:r>
      <w:r>
        <w:rPr>
          <w:snapToGrid w:val="0"/>
          <w:sz w:val="21"/>
          <w:lang w:val="en-US" w:eastAsia="zh-CN"/>
        </w:rPr>
        <w:tab/>
      </w:r>
      <w:r>
        <w:rPr>
          <w:snapToGrid w:val="0"/>
          <w:sz w:val="21"/>
          <w:lang w:val="en-US" w:eastAsia="zh-CN"/>
        </w:rPr>
        <w:t>也门议会特别重视儿童保护问题。例如，《儿童权利法》第七部分在儿童托儿所、替代性监护、儿童的监护和康复、青少年的监护和康复及少年法官等</w:t>
      </w:r>
      <w:r>
        <w:rPr>
          <w:snapToGrid w:val="0"/>
          <w:sz w:val="21"/>
          <w:lang w:val="en-US" w:eastAsia="zh-CN"/>
        </w:rPr>
        <w:t>5</w:t>
      </w:r>
      <w:r>
        <w:rPr>
          <w:snapToGrid w:val="0"/>
          <w:sz w:val="21"/>
          <w:lang w:val="en-US" w:eastAsia="zh-CN"/>
        </w:rPr>
        <w:t>个题目下，列出有关儿童福利的社会条款。也门</w:t>
      </w:r>
      <w:r>
        <w:rPr>
          <w:snapToGrid w:val="0"/>
          <w:sz w:val="21"/>
          <w:lang w:val="en-US" w:eastAsia="zh-CN"/>
        </w:rPr>
        <w:t>1990</w:t>
      </w:r>
      <w:r>
        <w:rPr>
          <w:snapToGrid w:val="0"/>
          <w:sz w:val="21"/>
          <w:lang w:val="en-US" w:eastAsia="zh-CN"/>
        </w:rPr>
        <w:t>年签署了《儿童权利公约》。</w:t>
      </w:r>
    </w:p>
    <w:p w:rsidR="004252BE" w:rsidRDefault="004252BE" w:rsidP="00ED149F">
      <w:pPr>
        <w:pStyle w:val="H23GC"/>
      </w:pPr>
      <w:r>
        <w:tab/>
      </w:r>
      <w:r>
        <w:tab/>
      </w:r>
      <w:r>
        <w:t>儿童孤儿</w:t>
      </w:r>
    </w:p>
    <w:p w:rsidR="004252BE" w:rsidRDefault="004252BE" w:rsidP="00ED149F">
      <w:pPr>
        <w:pStyle w:val="SingleTxtG"/>
        <w:spacing w:line="320" w:lineRule="exact"/>
        <w:rPr>
          <w:snapToGrid w:val="0"/>
          <w:sz w:val="21"/>
          <w:lang w:val="en-US"/>
        </w:rPr>
      </w:pPr>
      <w:r>
        <w:rPr>
          <w:snapToGrid w:val="0"/>
          <w:sz w:val="21"/>
          <w:lang w:val="en-US" w:eastAsia="zh-CN"/>
        </w:rPr>
        <w:t>115.</w:t>
      </w:r>
      <w:r>
        <w:rPr>
          <w:snapToGrid w:val="0"/>
          <w:sz w:val="21"/>
          <w:lang w:val="en-US" w:eastAsia="zh-CN"/>
        </w:rPr>
        <w:tab/>
      </w:r>
      <w:r>
        <w:rPr>
          <w:snapToGrid w:val="0"/>
          <w:sz w:val="21"/>
          <w:lang w:val="en-US" w:eastAsia="zh-CN"/>
        </w:rPr>
        <w:t>《儿童权利法》保障孤儿的权利。该法第</w:t>
      </w:r>
      <w:r>
        <w:rPr>
          <w:snapToGrid w:val="0"/>
          <w:sz w:val="21"/>
          <w:lang w:val="en-US" w:eastAsia="zh-CN"/>
        </w:rPr>
        <w:t>110</w:t>
      </w:r>
      <w:r>
        <w:rPr>
          <w:snapToGrid w:val="0"/>
          <w:sz w:val="21"/>
          <w:lang w:val="en-US" w:eastAsia="zh-CN"/>
        </w:rPr>
        <w:t>款规定，必须把需要替代性监护的儿童包括在一个替代性福利计划之内，该计划向儿童提供符合他们最佳利益的监护。</w:t>
      </w:r>
      <w:r>
        <w:rPr>
          <w:snapToGrid w:val="0"/>
          <w:sz w:val="21"/>
          <w:lang w:val="en-US"/>
        </w:rPr>
        <w:t>该计划可涉及以下任何替代性监护：</w:t>
      </w:r>
    </w:p>
    <w:p w:rsidR="004252BE" w:rsidRDefault="004252BE" w:rsidP="00ED149F">
      <w:pPr>
        <w:pStyle w:val="Bullet1GC"/>
      </w:pPr>
      <w:r>
        <w:rPr>
          <w:rStyle w:val="shorttext1"/>
          <w:color w:val="000000"/>
          <w:sz w:val="21"/>
          <w:szCs w:val="21"/>
          <w:shd w:val="clear" w:color="auto" w:fill="FFFFFF"/>
        </w:rPr>
        <w:t>一个暂时或永久接纳儿童的替代家庭。</w:t>
      </w:r>
    </w:p>
    <w:p w:rsidR="004252BE" w:rsidRDefault="004252BE" w:rsidP="00ED149F">
      <w:pPr>
        <w:pStyle w:val="Bullet1GC"/>
      </w:pPr>
      <w:r>
        <w:rPr>
          <w:rStyle w:val="shorttext1"/>
          <w:color w:val="000000"/>
          <w:sz w:val="21"/>
          <w:szCs w:val="21"/>
          <w:shd w:val="clear" w:color="auto" w:fill="FFFFFF"/>
        </w:rPr>
        <w:t>一个向无家可归儿童</w:t>
      </w:r>
      <w:r>
        <w:rPr>
          <w:rStyle w:val="shorttext1"/>
          <w:color w:val="000000"/>
          <w:sz w:val="21"/>
          <w:szCs w:val="21"/>
          <w:shd w:val="clear" w:color="auto" w:fill="FFFFFF"/>
        </w:rPr>
        <w:t>(</w:t>
      </w:r>
      <w:r>
        <w:rPr>
          <w:rStyle w:val="shorttext1"/>
          <w:color w:val="000000"/>
          <w:sz w:val="21"/>
          <w:szCs w:val="21"/>
          <w:shd w:val="clear" w:color="auto" w:fill="FFFFFF"/>
        </w:rPr>
        <w:t>孤儿</w:t>
      </w:r>
      <w:r>
        <w:rPr>
          <w:rStyle w:val="shorttext1"/>
          <w:color w:val="000000"/>
          <w:sz w:val="21"/>
          <w:szCs w:val="21"/>
          <w:shd w:val="clear" w:color="auto" w:fill="FFFFFF"/>
        </w:rPr>
        <w:t>)</w:t>
      </w:r>
      <w:r>
        <w:rPr>
          <w:rStyle w:val="shorttext1"/>
          <w:color w:val="000000"/>
          <w:sz w:val="21"/>
          <w:szCs w:val="21"/>
          <w:shd w:val="clear" w:color="auto" w:fill="FFFFFF"/>
        </w:rPr>
        <w:t>提供住宿的社会福利机构。</w:t>
      </w:r>
    </w:p>
    <w:p w:rsidR="004252BE" w:rsidRDefault="004252BE" w:rsidP="00ED149F">
      <w:pPr>
        <w:pStyle w:val="Bullet1GC"/>
      </w:pPr>
      <w:r>
        <w:rPr>
          <w:rStyle w:val="shorttext1"/>
          <w:color w:val="000000"/>
          <w:sz w:val="21"/>
          <w:szCs w:val="21"/>
        </w:rPr>
        <w:t>一个社会福利机构</w:t>
      </w:r>
      <w:r>
        <w:rPr>
          <w:rStyle w:val="shorttext1"/>
          <w:color w:val="000000"/>
          <w:sz w:val="21"/>
          <w:szCs w:val="21"/>
        </w:rPr>
        <w:t>(</w:t>
      </w:r>
      <w:r>
        <w:rPr>
          <w:rStyle w:val="shorttext1"/>
          <w:color w:val="000000"/>
          <w:sz w:val="21"/>
          <w:szCs w:val="21"/>
        </w:rPr>
        <w:t>一所少年之家</w:t>
      </w:r>
      <w:r>
        <w:rPr>
          <w:rStyle w:val="shorttext1"/>
          <w:color w:val="000000"/>
          <w:sz w:val="21"/>
          <w:szCs w:val="21"/>
        </w:rPr>
        <w:t>)</w:t>
      </w:r>
      <w:r>
        <w:rPr>
          <w:rStyle w:val="shorttext1"/>
          <w:color w:val="000000"/>
          <w:sz w:val="21"/>
          <w:szCs w:val="21"/>
        </w:rPr>
        <w:t>。</w:t>
      </w:r>
    </w:p>
    <w:p w:rsidR="004252BE" w:rsidRDefault="004252BE" w:rsidP="00ED149F">
      <w:pPr>
        <w:pStyle w:val="H23GC"/>
      </w:pPr>
      <w:r>
        <w:tab/>
      </w:r>
      <w:r>
        <w:tab/>
      </w:r>
      <w:r>
        <w:t>孤儿监护</w:t>
      </w:r>
    </w:p>
    <w:p w:rsidR="004252BE" w:rsidRDefault="004252BE" w:rsidP="00ED149F">
      <w:pPr>
        <w:pStyle w:val="SingleTxtG"/>
        <w:spacing w:line="320" w:lineRule="exact"/>
        <w:rPr>
          <w:snapToGrid w:val="0"/>
          <w:sz w:val="21"/>
          <w:lang w:val="en-US" w:eastAsia="zh-CN"/>
        </w:rPr>
      </w:pPr>
      <w:r>
        <w:rPr>
          <w:snapToGrid w:val="0"/>
          <w:sz w:val="21"/>
          <w:lang w:val="en-US" w:eastAsia="zh-CN"/>
        </w:rPr>
        <w:t>116.</w:t>
      </w:r>
      <w:r>
        <w:rPr>
          <w:snapToGrid w:val="0"/>
          <w:sz w:val="21"/>
          <w:lang w:val="en-US" w:eastAsia="zh-CN"/>
        </w:rPr>
        <w:tab/>
      </w:r>
      <w:r>
        <w:rPr>
          <w:snapToGrid w:val="0"/>
          <w:sz w:val="21"/>
          <w:lang w:val="en-US" w:eastAsia="zh-CN"/>
        </w:rPr>
        <w:t>孤儿监护是政府寻求提供帮助的一个领域，以使有关儿童能够融入社会，成为正常健全的人。因此，有男孩和女孩孤儿院，并已在共和国总统的主持下成立了孤儿基金会。此外，一些地方民间社会组织致力于帮助孤儿。萨利赫</w:t>
      </w:r>
      <w:r>
        <w:rPr>
          <w:snapToGrid w:val="0"/>
          <w:sz w:val="21"/>
          <w:lang w:val="en-US" w:eastAsia="zh-CN"/>
        </w:rPr>
        <w:t>(Saleh)</w:t>
      </w:r>
      <w:r>
        <w:rPr>
          <w:snapToGrid w:val="0"/>
          <w:sz w:val="21"/>
          <w:lang w:val="en-US" w:eastAsia="zh-CN"/>
        </w:rPr>
        <w:t>社会发展基金设立了一个特别部门，保证孤儿的监护，改善他们的生活、社会教育及卫生条件，无论他们是在家中还是在孤儿院生活。社会改革慈善协会还按照科学、心理和教育原则，向孤儿和失去父母一方或双方的儿童提供监护，在确保儿童不脱离家庭和不被放在居住设施内、而是被融入家庭和社区环境上取得了显著成效。该协会提供了一个如何通过提供教育、社会及医疗护理和休闲活动促进儿童利益的典范。</w:t>
      </w:r>
    </w:p>
    <w:p w:rsidR="004252BE" w:rsidRDefault="004252BE" w:rsidP="00ED149F">
      <w:pPr>
        <w:pStyle w:val="H23GC"/>
      </w:pPr>
      <w:r>
        <w:tab/>
      </w:r>
      <w:r>
        <w:tab/>
      </w:r>
      <w:r>
        <w:t>被剥夺家庭环境的儿童</w:t>
      </w:r>
    </w:p>
    <w:p w:rsidR="004252BE" w:rsidRDefault="004252BE" w:rsidP="00ED149F">
      <w:pPr>
        <w:pStyle w:val="SingleTxtG"/>
        <w:spacing w:line="320" w:lineRule="exact"/>
        <w:rPr>
          <w:snapToGrid w:val="0"/>
          <w:sz w:val="21"/>
          <w:lang w:val="en-US" w:eastAsia="zh-CN"/>
        </w:rPr>
      </w:pPr>
      <w:r>
        <w:rPr>
          <w:snapToGrid w:val="0"/>
          <w:sz w:val="21"/>
          <w:lang w:val="en-US" w:eastAsia="zh-CN"/>
        </w:rPr>
        <w:t>117.</w:t>
      </w:r>
      <w:r>
        <w:rPr>
          <w:snapToGrid w:val="0"/>
          <w:sz w:val="21"/>
          <w:lang w:val="en-US" w:eastAsia="zh-CN"/>
        </w:rPr>
        <w:tab/>
      </w:r>
      <w:r>
        <w:rPr>
          <w:snapToGrid w:val="0"/>
          <w:sz w:val="21"/>
          <w:lang w:val="en-US" w:eastAsia="zh-CN"/>
        </w:rPr>
        <w:t>如果儿童的情况排除他们在其自然环境，即他们的家庭环境中生长，有权在一个不同的环境中生活，接受替代性监护。如果父母离异，或一人或两人死亡，儿童监护权传给离婚父母或生存配偶或亲属。如果孩子贫穷，他或她在法律上有权获得赡养费。</w:t>
      </w:r>
    </w:p>
    <w:p w:rsidR="004252BE" w:rsidRDefault="004252BE" w:rsidP="00ED149F">
      <w:pPr>
        <w:pStyle w:val="H23GC"/>
      </w:pPr>
      <w:r>
        <w:tab/>
      </w:r>
      <w:r>
        <w:tab/>
      </w:r>
      <w:r>
        <w:t>残疾儿童</w:t>
      </w:r>
    </w:p>
    <w:p w:rsidR="004252BE" w:rsidRDefault="004252BE" w:rsidP="00ED149F">
      <w:pPr>
        <w:pStyle w:val="SingleTxtG"/>
        <w:spacing w:line="320" w:lineRule="exact"/>
        <w:rPr>
          <w:snapToGrid w:val="0"/>
          <w:sz w:val="21"/>
          <w:lang w:val="en-US" w:eastAsia="zh-CN"/>
        </w:rPr>
      </w:pPr>
      <w:r>
        <w:rPr>
          <w:snapToGrid w:val="0"/>
          <w:sz w:val="21"/>
          <w:lang w:val="en-US" w:eastAsia="zh-CN"/>
        </w:rPr>
        <w:t>118.</w:t>
      </w:r>
      <w:r>
        <w:rPr>
          <w:snapToGrid w:val="0"/>
          <w:sz w:val="21"/>
          <w:lang w:val="en-US" w:eastAsia="zh-CN"/>
        </w:rPr>
        <w:tab/>
      </w:r>
      <w:r>
        <w:rPr>
          <w:snapToGrid w:val="0"/>
          <w:sz w:val="21"/>
          <w:lang w:val="en-US" w:eastAsia="zh-CN"/>
        </w:rPr>
        <w:t>也门政府，由社会事务和劳动部代表，负责协调向残疾人提供服务。该部有自己的残疾人司，该司支持残疾人协会的举措，通过监督和能力建设活动，支持非政府组织。根据法律规定，残疾人基金必须向面向残疾人的康复项目提供财政支持，协调和支持面向这个群体的活动。基金有专款用于向残疾人提供医疗、教育和辅助设备购置等方面的财政支助。</w:t>
      </w:r>
    </w:p>
    <w:p w:rsidR="004252BE" w:rsidRDefault="004252BE" w:rsidP="00ED149F">
      <w:pPr>
        <w:pStyle w:val="SingleTxtG"/>
        <w:spacing w:line="320" w:lineRule="exact"/>
        <w:rPr>
          <w:snapToGrid w:val="0"/>
          <w:sz w:val="21"/>
          <w:lang w:val="en-US" w:eastAsia="zh-CN"/>
        </w:rPr>
      </w:pPr>
      <w:r>
        <w:rPr>
          <w:snapToGrid w:val="0"/>
          <w:sz w:val="21"/>
          <w:lang w:val="en-US" w:eastAsia="zh-CN"/>
        </w:rPr>
        <w:t>119.</w:t>
      </w:r>
      <w:r>
        <w:rPr>
          <w:snapToGrid w:val="0"/>
          <w:sz w:val="21"/>
          <w:lang w:val="en-US" w:eastAsia="zh-CN"/>
        </w:rPr>
        <w:tab/>
      </w:r>
      <w:r>
        <w:rPr>
          <w:snapToGrid w:val="0"/>
          <w:sz w:val="21"/>
          <w:lang w:val="en-US" w:eastAsia="zh-CN"/>
        </w:rPr>
        <w:t>我们要指出，</w:t>
      </w:r>
      <w:r>
        <w:rPr>
          <w:snapToGrid w:val="0"/>
          <w:sz w:val="21"/>
          <w:lang w:val="en-US" w:eastAsia="zh-CN"/>
        </w:rPr>
        <w:t>60</w:t>
      </w:r>
      <w:r>
        <w:rPr>
          <w:snapToGrid w:val="0"/>
          <w:sz w:val="21"/>
          <w:lang w:val="en-US" w:eastAsia="zh-CN"/>
        </w:rPr>
        <w:t>所学校参加了于</w:t>
      </w:r>
      <w:r>
        <w:rPr>
          <w:snapToGrid w:val="0"/>
          <w:sz w:val="21"/>
          <w:lang w:val="en-US" w:eastAsia="zh-CN"/>
        </w:rPr>
        <w:t>1997</w:t>
      </w:r>
      <w:r>
        <w:rPr>
          <w:snapToGrid w:val="0"/>
          <w:sz w:val="21"/>
          <w:lang w:val="en-US" w:eastAsia="zh-CN"/>
        </w:rPr>
        <w:t>年启动的包容性教育项目。约</w:t>
      </w:r>
      <w:r>
        <w:rPr>
          <w:snapToGrid w:val="0"/>
          <w:sz w:val="21"/>
          <w:lang w:val="en-US" w:eastAsia="zh-CN"/>
        </w:rPr>
        <w:t>218</w:t>
      </w:r>
      <w:r>
        <w:rPr>
          <w:snapToGrid w:val="0"/>
          <w:sz w:val="21"/>
          <w:lang w:val="en-US" w:eastAsia="zh-CN"/>
        </w:rPr>
        <w:t>名残疾女孩和</w:t>
      </w:r>
      <w:r>
        <w:rPr>
          <w:snapToGrid w:val="0"/>
          <w:sz w:val="21"/>
          <w:lang w:val="en-US" w:eastAsia="zh-CN"/>
        </w:rPr>
        <w:t>235</w:t>
      </w:r>
      <w:r>
        <w:rPr>
          <w:snapToGrid w:val="0"/>
          <w:sz w:val="21"/>
          <w:lang w:val="en-US" w:eastAsia="zh-CN"/>
        </w:rPr>
        <w:t>名残疾男孩接受了该项目下的服务。此外，教育部按照提供包容性教育服务的承诺，设立了一个包容性教育司，从而使关于学校在教育残疾儿童上的作用的看法发生重大转变。同时，规划和国际合作部特别重视向残疾人提供医疗和社会服务，作为其也门战略构想的一部分。</w:t>
      </w:r>
    </w:p>
    <w:p w:rsidR="004252BE" w:rsidRDefault="004252BE" w:rsidP="00ED149F">
      <w:pPr>
        <w:pStyle w:val="SingleTxtG"/>
        <w:spacing w:line="320" w:lineRule="exact"/>
        <w:rPr>
          <w:snapToGrid w:val="0"/>
          <w:sz w:val="21"/>
          <w:lang w:val="en-US" w:eastAsia="zh-CN"/>
        </w:rPr>
      </w:pPr>
      <w:r>
        <w:rPr>
          <w:snapToGrid w:val="0"/>
          <w:sz w:val="21"/>
          <w:lang w:val="en-US" w:eastAsia="zh-CN"/>
        </w:rPr>
        <w:t>120.</w:t>
      </w:r>
      <w:r>
        <w:rPr>
          <w:snapToGrid w:val="0"/>
          <w:sz w:val="21"/>
          <w:lang w:val="en-US" w:eastAsia="zh-CN"/>
        </w:rPr>
        <w:tab/>
      </w:r>
      <w:r>
        <w:rPr>
          <w:snapToGrid w:val="0"/>
          <w:sz w:val="21"/>
          <w:lang w:val="en-US" w:eastAsia="zh-CN"/>
        </w:rPr>
        <w:t>政府通过社会事务和劳动部采取了果断行动，制定了一项关于残疾问题的全面国家战略，确定了在</w:t>
      </w:r>
      <w:r>
        <w:rPr>
          <w:snapToGrid w:val="0"/>
          <w:sz w:val="21"/>
          <w:lang w:val="en-US" w:eastAsia="zh-CN"/>
        </w:rPr>
        <w:t>2002-2010</w:t>
      </w:r>
      <w:r>
        <w:rPr>
          <w:snapToGrid w:val="0"/>
          <w:sz w:val="21"/>
          <w:lang w:val="en-US" w:eastAsia="zh-CN"/>
        </w:rPr>
        <w:t>年</w:t>
      </w:r>
      <w:r>
        <w:rPr>
          <w:snapToGrid w:val="0"/>
          <w:sz w:val="21"/>
          <w:lang w:val="en-US" w:eastAsia="zh-CN"/>
        </w:rPr>
        <w:t>10</w:t>
      </w:r>
      <w:r>
        <w:rPr>
          <w:snapToGrid w:val="0"/>
          <w:sz w:val="21"/>
          <w:lang w:val="en-US" w:eastAsia="zh-CN"/>
        </w:rPr>
        <w:t>年中实施的优先事项。基于对也门残疾人状况的分析，为该战略制定了一个路线图，用于实现国家、阿拉伯、区域及国际目标。此外，该战略包括一项对国家向残疾人提供福利的能力的详细研究，努力对这些能力进行分析和判断。</w:t>
      </w:r>
    </w:p>
    <w:p w:rsidR="004252BE" w:rsidRDefault="004252BE" w:rsidP="00ED149F">
      <w:pPr>
        <w:pStyle w:val="SingleTxtG"/>
        <w:spacing w:line="320" w:lineRule="exact"/>
        <w:rPr>
          <w:snapToGrid w:val="0"/>
          <w:sz w:val="21"/>
          <w:lang w:val="en-US" w:eastAsia="zh-CN"/>
        </w:rPr>
      </w:pPr>
      <w:r>
        <w:rPr>
          <w:snapToGrid w:val="0"/>
          <w:sz w:val="21"/>
          <w:lang w:val="en-US" w:eastAsia="zh-CN"/>
        </w:rPr>
        <w:t>121.</w:t>
      </w:r>
      <w:r>
        <w:rPr>
          <w:snapToGrid w:val="0"/>
          <w:sz w:val="21"/>
          <w:lang w:val="en-US" w:eastAsia="zh-CN"/>
        </w:rPr>
        <w:tab/>
      </w:r>
      <w:r>
        <w:rPr>
          <w:snapToGrid w:val="0"/>
          <w:sz w:val="21"/>
          <w:lang w:val="en-US" w:eastAsia="zh-CN"/>
        </w:rPr>
        <w:t>根据由卫生和人口部运营的修复和理疗中心提供的数据，</w:t>
      </w:r>
      <w:r>
        <w:rPr>
          <w:snapToGrid w:val="0"/>
          <w:sz w:val="21"/>
          <w:lang w:val="en-US" w:eastAsia="zh-CN"/>
        </w:rPr>
        <w:t>2006</w:t>
      </w:r>
      <w:r>
        <w:rPr>
          <w:snapToGrid w:val="0"/>
          <w:sz w:val="21"/>
          <w:lang w:val="en-US" w:eastAsia="zh-CN"/>
        </w:rPr>
        <w:t>年，共有</w:t>
      </w:r>
      <w:r>
        <w:rPr>
          <w:snapToGrid w:val="0"/>
          <w:sz w:val="21"/>
          <w:lang w:val="en-US" w:eastAsia="zh-CN"/>
        </w:rPr>
        <w:t>152 158</w:t>
      </w:r>
      <w:r>
        <w:rPr>
          <w:snapToGrid w:val="0"/>
          <w:sz w:val="21"/>
          <w:lang w:val="en-US" w:eastAsia="zh-CN"/>
        </w:rPr>
        <w:t>人在理疗部门接受了治疗。</w:t>
      </w:r>
      <w:r>
        <w:rPr>
          <w:snapToGrid w:val="0"/>
          <w:sz w:val="21"/>
          <w:lang w:val="en-US" w:eastAsia="zh-CN"/>
        </w:rPr>
        <w:t>2007</w:t>
      </w:r>
      <w:r>
        <w:rPr>
          <w:snapToGrid w:val="0"/>
          <w:sz w:val="21"/>
          <w:lang w:val="en-US" w:eastAsia="zh-CN"/>
        </w:rPr>
        <w:t>年，</w:t>
      </w:r>
      <w:r>
        <w:rPr>
          <w:snapToGrid w:val="0"/>
          <w:sz w:val="21"/>
          <w:lang w:val="en-US" w:eastAsia="zh-CN"/>
        </w:rPr>
        <w:t>184 340</w:t>
      </w:r>
      <w:r>
        <w:rPr>
          <w:snapToGrid w:val="0"/>
          <w:sz w:val="21"/>
          <w:lang w:val="en-US" w:eastAsia="zh-CN"/>
        </w:rPr>
        <w:t>名各个年龄段的人接受了免费治疗。向用户发放了人工装置和特殊理疗设备，</w:t>
      </w:r>
      <w:r>
        <w:rPr>
          <w:snapToGrid w:val="0"/>
          <w:sz w:val="21"/>
          <w:lang w:val="en-US" w:eastAsia="zh-CN"/>
        </w:rPr>
        <w:t>2006</w:t>
      </w:r>
      <w:r>
        <w:rPr>
          <w:snapToGrid w:val="0"/>
          <w:sz w:val="21"/>
          <w:lang w:val="en-US" w:eastAsia="zh-CN"/>
        </w:rPr>
        <w:t>年分发了</w:t>
      </w:r>
      <w:r>
        <w:rPr>
          <w:snapToGrid w:val="0"/>
          <w:sz w:val="21"/>
          <w:lang w:val="en-US" w:eastAsia="zh-CN"/>
        </w:rPr>
        <w:t>14 659</w:t>
      </w:r>
      <w:r>
        <w:rPr>
          <w:snapToGrid w:val="0"/>
          <w:sz w:val="21"/>
          <w:lang w:val="en-US" w:eastAsia="zh-CN"/>
        </w:rPr>
        <w:t>套设备。</w:t>
      </w:r>
      <w:r>
        <w:rPr>
          <w:snapToGrid w:val="0"/>
          <w:sz w:val="21"/>
          <w:lang w:val="en-US" w:eastAsia="zh-CN"/>
        </w:rPr>
        <w:t>2007</w:t>
      </w:r>
      <w:r>
        <w:rPr>
          <w:snapToGrid w:val="0"/>
          <w:sz w:val="21"/>
          <w:lang w:val="en-US" w:eastAsia="zh-CN"/>
        </w:rPr>
        <w:t>年这一数字升至</w:t>
      </w:r>
      <w:r>
        <w:rPr>
          <w:snapToGrid w:val="0"/>
          <w:sz w:val="21"/>
          <w:lang w:val="en-US" w:eastAsia="zh-CN"/>
        </w:rPr>
        <w:t>18 695</w:t>
      </w:r>
      <w:r>
        <w:rPr>
          <w:snapToGrid w:val="0"/>
          <w:sz w:val="21"/>
          <w:lang w:val="en-US" w:eastAsia="zh-CN"/>
        </w:rPr>
        <w:t>套。</w:t>
      </w:r>
    </w:p>
    <w:p w:rsidR="004252BE" w:rsidRDefault="004252BE" w:rsidP="00ED149F">
      <w:pPr>
        <w:pStyle w:val="SingleTxtG"/>
        <w:spacing w:line="320" w:lineRule="exact"/>
        <w:rPr>
          <w:sz w:val="28"/>
          <w:szCs w:val="28"/>
          <w:lang w:eastAsia="zh-CN"/>
        </w:rPr>
      </w:pPr>
      <w:r>
        <w:rPr>
          <w:snapToGrid w:val="0"/>
          <w:sz w:val="21"/>
          <w:lang w:val="en-US" w:eastAsia="zh-CN"/>
        </w:rPr>
        <w:t>122.</w:t>
      </w:r>
      <w:r>
        <w:rPr>
          <w:snapToGrid w:val="0"/>
          <w:sz w:val="21"/>
          <w:lang w:val="en-US" w:eastAsia="zh-CN"/>
        </w:rPr>
        <w:tab/>
      </w:r>
      <w:r>
        <w:rPr>
          <w:snapToGrid w:val="0"/>
          <w:sz w:val="21"/>
          <w:lang w:val="en-US" w:eastAsia="zh-CN"/>
        </w:rPr>
        <w:t>民间社会组织为残疾儿童提供一系列服务。譬如，一个瑞典儿童福利机构支持</w:t>
      </w:r>
      <w:r>
        <w:rPr>
          <w:snapToGrid w:val="0"/>
          <w:sz w:val="21"/>
          <w:lang w:val="en-US" w:eastAsia="zh-CN"/>
        </w:rPr>
        <w:t>5</w:t>
      </w:r>
      <w:r>
        <w:rPr>
          <w:snapToGrid w:val="0"/>
          <w:sz w:val="21"/>
          <w:lang w:val="en-US" w:eastAsia="zh-CN"/>
        </w:rPr>
        <w:t>个省的社会康复项目，为残疾人协会和处理残疾人问题的运动的发展作出了重大贡献。</w:t>
      </w:r>
    </w:p>
    <w:p w:rsidR="004252BE" w:rsidRDefault="004252BE" w:rsidP="00ED149F">
      <w:pPr>
        <w:pStyle w:val="H1GC"/>
        <w:rPr>
          <w:rStyle w:val="shorttext1"/>
          <w:bCs/>
          <w:color w:val="000000"/>
          <w:sz w:val="24"/>
          <w:szCs w:val="24"/>
          <w:shd w:val="clear" w:color="auto" w:fill="FFFFFF"/>
        </w:rPr>
      </w:pPr>
      <w:r>
        <w:tab/>
      </w:r>
      <w:r>
        <w:tab/>
      </w:r>
      <w:r>
        <w:rPr>
          <w:rStyle w:val="shorttext1"/>
          <w:bCs/>
          <w:color w:val="000000"/>
          <w:sz w:val="24"/>
          <w:szCs w:val="24"/>
          <w:shd w:val="clear" w:color="auto" w:fill="FFFFFF"/>
        </w:rPr>
        <w:t>第</w:t>
      </w:r>
      <w:r>
        <w:rPr>
          <w:rStyle w:val="shorttext1"/>
          <w:rFonts w:hint="eastAsia"/>
          <w:bCs/>
          <w:color w:val="000000"/>
          <w:sz w:val="24"/>
          <w:szCs w:val="24"/>
          <w:shd w:val="clear" w:color="auto" w:fill="FFFFFF"/>
        </w:rPr>
        <w:t>11</w:t>
      </w:r>
      <w:r>
        <w:rPr>
          <w:rStyle w:val="shorttext1"/>
          <w:bCs/>
          <w:color w:val="000000"/>
          <w:sz w:val="24"/>
          <w:szCs w:val="24"/>
          <w:shd w:val="clear" w:color="auto" w:fill="FFFFFF"/>
        </w:rPr>
        <w:t>条</w:t>
      </w:r>
      <w:r>
        <w:rPr>
          <w:rStyle w:val="shorttext1"/>
          <w:bCs/>
          <w:color w:val="000000"/>
          <w:sz w:val="24"/>
          <w:szCs w:val="24"/>
          <w:shd w:val="clear" w:color="auto" w:fill="FFFFFF"/>
        </w:rPr>
        <w:br/>
      </w:r>
      <w:r>
        <w:rPr>
          <w:rStyle w:val="shorttext1"/>
          <w:bCs/>
          <w:color w:val="000000"/>
          <w:sz w:val="24"/>
          <w:szCs w:val="24"/>
          <w:shd w:val="clear" w:color="auto" w:fill="FFFFFF"/>
        </w:rPr>
        <w:t>适足生活水准权和粮食安全</w:t>
      </w:r>
    </w:p>
    <w:p w:rsidR="004252BE" w:rsidRDefault="004252BE" w:rsidP="00ED149F">
      <w:pPr>
        <w:pStyle w:val="SingleTxtG"/>
        <w:spacing w:line="320" w:lineRule="exact"/>
        <w:rPr>
          <w:sz w:val="28"/>
          <w:szCs w:val="28"/>
          <w:lang w:eastAsia="zh-CN"/>
        </w:rPr>
      </w:pPr>
      <w:r>
        <w:rPr>
          <w:snapToGrid w:val="0"/>
          <w:sz w:val="21"/>
          <w:lang w:val="en-US" w:eastAsia="zh-CN"/>
        </w:rPr>
        <w:t>123.</w:t>
      </w:r>
      <w:r>
        <w:rPr>
          <w:snapToGrid w:val="0"/>
          <w:sz w:val="21"/>
          <w:lang w:val="en-US" w:eastAsia="zh-CN"/>
        </w:rPr>
        <w:tab/>
      </w:r>
      <w:r>
        <w:rPr>
          <w:snapToGrid w:val="0"/>
          <w:sz w:val="21"/>
          <w:lang w:val="en-US" w:eastAsia="zh-CN"/>
        </w:rPr>
        <w:t>关于委员会结论性意见</w:t>
      </w:r>
      <w:r>
        <w:rPr>
          <w:snapToGrid w:val="0"/>
          <w:sz w:val="21"/>
          <w:lang w:eastAsia="zh-CN"/>
        </w:rPr>
        <w:t>第</w:t>
      </w:r>
      <w:r>
        <w:rPr>
          <w:snapToGrid w:val="0"/>
          <w:sz w:val="21"/>
          <w:lang w:val="en-US" w:eastAsia="zh-CN"/>
        </w:rPr>
        <w:t>36</w:t>
      </w:r>
      <w:r>
        <w:rPr>
          <w:snapToGrid w:val="0"/>
          <w:sz w:val="21"/>
          <w:lang w:val="en-US" w:eastAsia="zh-CN"/>
        </w:rPr>
        <w:t>段关于采取有效措施解决贫困问题，以同时提高居民的生活水平、创造就业及减少贫困，已经制定了平均年增长率不低于</w:t>
      </w:r>
      <w:r>
        <w:rPr>
          <w:snapToGrid w:val="0"/>
          <w:sz w:val="21"/>
          <w:lang w:val="en-US" w:eastAsia="zh-CN"/>
        </w:rPr>
        <w:t>5.5%</w:t>
      </w:r>
      <w:r>
        <w:rPr>
          <w:snapToGrid w:val="0"/>
          <w:sz w:val="21"/>
          <w:lang w:val="en-US" w:eastAsia="zh-CN"/>
        </w:rPr>
        <w:t>的发展计划。要取得这个结果，实际人均国内生产总值每年必须以</w:t>
      </w:r>
      <w:r>
        <w:rPr>
          <w:snapToGrid w:val="0"/>
          <w:sz w:val="21"/>
          <w:lang w:val="en-US" w:eastAsia="zh-CN"/>
        </w:rPr>
        <w:t>2%</w:t>
      </w:r>
      <w:r>
        <w:rPr>
          <w:snapToGrid w:val="0"/>
          <w:sz w:val="21"/>
          <w:lang w:val="en-US" w:eastAsia="zh-CN"/>
        </w:rPr>
        <w:t>的速度增长，或者总共增长</w:t>
      </w:r>
      <w:r>
        <w:rPr>
          <w:snapToGrid w:val="0"/>
          <w:sz w:val="21"/>
          <w:lang w:val="en-US" w:eastAsia="zh-CN"/>
        </w:rPr>
        <w:t>13.8%</w:t>
      </w:r>
      <w:r>
        <w:rPr>
          <w:snapToGrid w:val="0"/>
          <w:sz w:val="21"/>
          <w:lang w:val="en-US" w:eastAsia="zh-CN"/>
        </w:rPr>
        <w:t>。该指标是该计划设计实现的在提高公民生活水平上取得的进展的一个方面。</w:t>
      </w:r>
    </w:p>
    <w:p w:rsidR="004252BE" w:rsidRDefault="004252BE">
      <w:pPr>
        <w:pStyle w:val="H23G"/>
        <w:rPr>
          <w:rFonts w:ascii="SimHei" w:eastAsia="SimHei"/>
          <w:b w:val="0"/>
          <w:lang w:eastAsia="zh-CN"/>
        </w:rPr>
      </w:pPr>
      <w:r>
        <w:rPr>
          <w:lang w:eastAsia="zh-CN"/>
        </w:rPr>
        <w:tab/>
      </w:r>
      <w:r>
        <w:rPr>
          <w:lang w:eastAsia="zh-CN"/>
        </w:rPr>
        <w:tab/>
      </w:r>
      <w:r>
        <w:rPr>
          <w:rFonts w:ascii="SimHei" w:eastAsia="SimHei"/>
          <w:b w:val="0"/>
          <w:lang w:eastAsia="zh-CN"/>
        </w:rPr>
        <w:t>人均国内生产总值</w:t>
      </w:r>
      <w:r>
        <w:rPr>
          <w:rFonts w:ascii="SimHei" w:eastAsia="SimHei"/>
          <w:b w:val="0"/>
        </w:rPr>
        <w:t>，</w:t>
      </w:r>
      <w:r>
        <w:rPr>
          <w:rFonts w:eastAsia="SimHei"/>
        </w:rPr>
        <w:t>2005</w:t>
      </w:r>
      <w:r>
        <w:rPr>
          <w:rFonts w:eastAsia="SimHei"/>
          <w:lang w:eastAsia="zh-CN"/>
        </w:rPr>
        <w:t>-</w:t>
      </w:r>
      <w:r>
        <w:rPr>
          <w:rFonts w:eastAsia="SimHei"/>
        </w:rPr>
        <w:t>2007</w:t>
      </w:r>
      <w:r>
        <w:rPr>
          <w:rFonts w:ascii="SimHei" w:eastAsia="SimHei"/>
          <w:b w:val="0"/>
          <w:lang w:eastAsia="zh-CN"/>
        </w:rPr>
        <w:t>年</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701"/>
        <w:gridCol w:w="1247"/>
        <w:gridCol w:w="1474"/>
        <w:gridCol w:w="1474"/>
        <w:gridCol w:w="1474"/>
      </w:tblGrid>
      <w:tr w:rsidR="004252BE">
        <w:tc>
          <w:tcPr>
            <w:tcW w:w="1701" w:type="dxa"/>
            <w:tcBorders>
              <w:top w:val="single" w:sz="4" w:space="0" w:color="auto"/>
              <w:bottom w:val="single" w:sz="12" w:space="0" w:color="auto"/>
            </w:tcBorders>
            <w:shd w:val="clear" w:color="auto" w:fill="auto"/>
            <w:vAlign w:val="bottom"/>
          </w:tcPr>
          <w:p w:rsidR="004252BE" w:rsidRDefault="004252BE">
            <w:pPr>
              <w:spacing w:before="80" w:after="80" w:line="200" w:lineRule="exact"/>
              <w:rPr>
                <w:rFonts w:ascii="KaiTi_GB2312" w:eastAsia="KaiTi_GB2312"/>
                <w:sz w:val="16"/>
              </w:rPr>
            </w:pPr>
          </w:p>
        </w:tc>
        <w:tc>
          <w:tcPr>
            <w:tcW w:w="1247"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6"/>
              </w:rPr>
            </w:pPr>
          </w:p>
        </w:tc>
        <w:tc>
          <w:tcPr>
            <w:tcW w:w="1474"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6"/>
              </w:rPr>
            </w:pPr>
            <w:r>
              <w:rPr>
                <w:rFonts w:ascii="KaiTi_GB2312" w:eastAsia="KaiTi_GB2312"/>
                <w:sz w:val="16"/>
              </w:rPr>
              <w:t>2005年</w:t>
            </w:r>
          </w:p>
        </w:tc>
        <w:tc>
          <w:tcPr>
            <w:tcW w:w="1474"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6"/>
              </w:rPr>
            </w:pPr>
            <w:r>
              <w:rPr>
                <w:rFonts w:ascii="KaiTi_GB2312" w:eastAsia="KaiTi_GB2312"/>
                <w:sz w:val="16"/>
              </w:rPr>
              <w:t>2006年</w:t>
            </w:r>
          </w:p>
        </w:tc>
        <w:tc>
          <w:tcPr>
            <w:tcW w:w="1474"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6"/>
              </w:rPr>
            </w:pPr>
            <w:r>
              <w:rPr>
                <w:rFonts w:ascii="KaiTi_GB2312" w:eastAsia="KaiTi_GB2312"/>
                <w:sz w:val="16"/>
              </w:rPr>
              <w:t>2007年</w:t>
            </w:r>
          </w:p>
        </w:tc>
      </w:tr>
      <w:tr w:rsidR="004252BE">
        <w:tc>
          <w:tcPr>
            <w:tcW w:w="1701" w:type="dxa"/>
            <w:tcBorders>
              <w:top w:val="single" w:sz="12" w:space="0" w:color="auto"/>
            </w:tcBorders>
            <w:shd w:val="clear" w:color="auto" w:fill="auto"/>
            <w:vAlign w:val="bottom"/>
          </w:tcPr>
          <w:p w:rsidR="004252BE" w:rsidRDefault="004252BE">
            <w:pPr>
              <w:suppressAutoHyphens w:val="0"/>
              <w:spacing w:before="40" w:after="40" w:line="220" w:lineRule="exact"/>
              <w:rPr>
                <w:sz w:val="18"/>
                <w:szCs w:val="18"/>
              </w:rPr>
            </w:pPr>
            <w:r>
              <w:rPr>
                <w:sz w:val="18"/>
                <w:szCs w:val="18"/>
              </w:rPr>
              <w:t>人均国内生产总值</w:t>
            </w:r>
          </w:p>
        </w:tc>
        <w:tc>
          <w:tcPr>
            <w:tcW w:w="1247" w:type="dxa"/>
            <w:tcBorders>
              <w:top w:val="single" w:sz="12" w:space="0" w:color="auto"/>
            </w:tcBorders>
            <w:shd w:val="clear" w:color="auto" w:fill="auto"/>
            <w:vAlign w:val="bottom"/>
          </w:tcPr>
          <w:p w:rsidR="004252BE" w:rsidRDefault="004252BE">
            <w:pPr>
              <w:suppressAutoHyphens w:val="0"/>
              <w:spacing w:before="40" w:after="40" w:line="220" w:lineRule="exact"/>
              <w:rPr>
                <w:sz w:val="18"/>
                <w:szCs w:val="18"/>
              </w:rPr>
            </w:pPr>
            <w:r>
              <w:rPr>
                <w:sz w:val="18"/>
                <w:szCs w:val="18"/>
              </w:rPr>
              <w:t>也门里亚尔</w:t>
            </w:r>
          </w:p>
        </w:tc>
        <w:tc>
          <w:tcPr>
            <w:tcW w:w="1474"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szCs w:val="18"/>
              </w:rPr>
            </w:pPr>
            <w:r>
              <w:rPr>
                <w:sz w:val="18"/>
                <w:szCs w:val="18"/>
              </w:rPr>
              <w:t>145 521</w:t>
            </w:r>
          </w:p>
        </w:tc>
        <w:tc>
          <w:tcPr>
            <w:tcW w:w="1474"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szCs w:val="18"/>
              </w:rPr>
            </w:pPr>
            <w:r>
              <w:rPr>
                <w:sz w:val="18"/>
                <w:szCs w:val="18"/>
              </w:rPr>
              <w:t>171 252</w:t>
            </w:r>
          </w:p>
        </w:tc>
        <w:tc>
          <w:tcPr>
            <w:tcW w:w="1474"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szCs w:val="18"/>
              </w:rPr>
            </w:pPr>
            <w:r>
              <w:rPr>
                <w:sz w:val="18"/>
                <w:szCs w:val="18"/>
              </w:rPr>
              <w:t>193 015</w:t>
            </w:r>
          </w:p>
        </w:tc>
      </w:tr>
      <w:tr w:rsidR="004252BE">
        <w:tc>
          <w:tcPr>
            <w:tcW w:w="1701" w:type="dxa"/>
            <w:shd w:val="clear" w:color="auto" w:fill="auto"/>
            <w:vAlign w:val="bottom"/>
          </w:tcPr>
          <w:p w:rsidR="004252BE" w:rsidRDefault="004252BE">
            <w:pPr>
              <w:suppressAutoHyphens w:val="0"/>
              <w:spacing w:before="40" w:after="40" w:line="220" w:lineRule="exact"/>
              <w:rPr>
                <w:sz w:val="18"/>
                <w:szCs w:val="18"/>
              </w:rPr>
            </w:pPr>
            <w:r>
              <w:rPr>
                <w:sz w:val="18"/>
                <w:szCs w:val="18"/>
              </w:rPr>
              <w:t>人均收入</w:t>
            </w:r>
          </w:p>
        </w:tc>
        <w:tc>
          <w:tcPr>
            <w:tcW w:w="1247" w:type="dxa"/>
            <w:shd w:val="clear" w:color="auto" w:fill="auto"/>
            <w:vAlign w:val="bottom"/>
          </w:tcPr>
          <w:p w:rsidR="004252BE" w:rsidRDefault="004252BE">
            <w:pPr>
              <w:suppressAutoHyphens w:val="0"/>
              <w:spacing w:before="40" w:after="40" w:line="220" w:lineRule="exact"/>
              <w:rPr>
                <w:sz w:val="18"/>
                <w:szCs w:val="18"/>
              </w:rPr>
            </w:pPr>
            <w:r>
              <w:rPr>
                <w:sz w:val="18"/>
                <w:szCs w:val="18"/>
              </w:rPr>
              <w:t>美元</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760</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869</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965</w:t>
            </w:r>
          </w:p>
        </w:tc>
      </w:tr>
      <w:tr w:rsidR="004252BE">
        <w:tc>
          <w:tcPr>
            <w:tcW w:w="1701" w:type="dxa"/>
            <w:shd w:val="clear" w:color="auto" w:fill="auto"/>
            <w:vAlign w:val="bottom"/>
          </w:tcPr>
          <w:p w:rsidR="004252BE" w:rsidRDefault="004252BE">
            <w:pPr>
              <w:suppressAutoHyphens w:val="0"/>
              <w:spacing w:before="40" w:after="40" w:line="220" w:lineRule="exact"/>
              <w:rPr>
                <w:sz w:val="18"/>
                <w:szCs w:val="18"/>
              </w:rPr>
            </w:pPr>
          </w:p>
        </w:tc>
        <w:tc>
          <w:tcPr>
            <w:tcW w:w="1247" w:type="dxa"/>
            <w:shd w:val="clear" w:color="auto" w:fill="auto"/>
            <w:vAlign w:val="bottom"/>
          </w:tcPr>
          <w:p w:rsidR="004252BE" w:rsidRDefault="004252BE">
            <w:pPr>
              <w:suppressAutoHyphens w:val="0"/>
              <w:spacing w:before="40" w:after="40" w:line="220" w:lineRule="exact"/>
              <w:rPr>
                <w:sz w:val="18"/>
                <w:szCs w:val="18"/>
              </w:rPr>
            </w:pPr>
            <w:r>
              <w:rPr>
                <w:sz w:val="18"/>
                <w:szCs w:val="18"/>
              </w:rPr>
              <w:t>美元</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21.4</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17.7</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12.7</w:t>
            </w:r>
          </w:p>
        </w:tc>
      </w:tr>
      <w:tr w:rsidR="004252BE">
        <w:tc>
          <w:tcPr>
            <w:tcW w:w="1701" w:type="dxa"/>
            <w:tcBorders>
              <w:bottom w:val="single" w:sz="12" w:space="0" w:color="auto"/>
            </w:tcBorders>
            <w:shd w:val="clear" w:color="auto" w:fill="auto"/>
            <w:vAlign w:val="bottom"/>
          </w:tcPr>
          <w:p w:rsidR="004252BE" w:rsidRDefault="004252BE">
            <w:pPr>
              <w:suppressAutoHyphens w:val="0"/>
              <w:spacing w:before="40" w:after="40" w:line="220" w:lineRule="exact"/>
              <w:rPr>
                <w:sz w:val="18"/>
              </w:rPr>
            </w:pPr>
          </w:p>
        </w:tc>
        <w:tc>
          <w:tcPr>
            <w:tcW w:w="1247" w:type="dxa"/>
            <w:tcBorders>
              <w:bottom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美元</w:t>
            </w:r>
          </w:p>
        </w:tc>
        <w:tc>
          <w:tcPr>
            <w:tcW w:w="1474"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17.1</w:t>
            </w:r>
          </w:p>
        </w:tc>
        <w:tc>
          <w:tcPr>
            <w:tcW w:w="1474"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14.3</w:t>
            </w:r>
          </w:p>
        </w:tc>
        <w:tc>
          <w:tcPr>
            <w:tcW w:w="1474"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11</w:t>
            </w:r>
          </w:p>
        </w:tc>
      </w:tr>
    </w:tbl>
    <w:p w:rsidR="004252BE" w:rsidRDefault="004252BE">
      <w:pPr>
        <w:spacing w:after="120"/>
        <w:ind w:firstLine="170"/>
        <w:rPr>
          <w:sz w:val="18"/>
          <w:szCs w:val="18"/>
        </w:rPr>
      </w:pPr>
      <w:r>
        <w:rPr>
          <w:i/>
        </w:rPr>
        <w:tab/>
      </w:r>
      <w:r>
        <w:rPr>
          <w:i/>
        </w:rPr>
        <w:tab/>
      </w:r>
      <w:r>
        <w:rPr>
          <w:rFonts w:hint="eastAsia"/>
        </w:rPr>
        <w:tab/>
      </w:r>
      <w:r>
        <w:rPr>
          <w:rFonts w:eastAsia="KaiTi_GB2312"/>
          <w:sz w:val="18"/>
          <w:szCs w:val="18"/>
        </w:rPr>
        <w:t>资料</w:t>
      </w:r>
      <w:r>
        <w:rPr>
          <w:rFonts w:eastAsia="KaiTi_GB2312"/>
          <w:iCs/>
          <w:sz w:val="18"/>
          <w:szCs w:val="18"/>
        </w:rPr>
        <w:t>来源</w:t>
      </w:r>
      <w:r>
        <w:rPr>
          <w:iCs/>
          <w:sz w:val="18"/>
          <w:szCs w:val="18"/>
        </w:rPr>
        <w:t>：</w:t>
      </w:r>
      <w:r>
        <w:rPr>
          <w:sz w:val="18"/>
          <w:szCs w:val="18"/>
        </w:rPr>
        <w:t>中央数据组织，数据年报，</w:t>
      </w:r>
      <w:r>
        <w:rPr>
          <w:sz w:val="18"/>
          <w:szCs w:val="18"/>
        </w:rPr>
        <w:t>2006</w:t>
      </w:r>
      <w:r>
        <w:rPr>
          <w:sz w:val="18"/>
          <w:szCs w:val="18"/>
        </w:rPr>
        <w:t>年</w:t>
      </w:r>
      <w:r>
        <w:t>。</w:t>
      </w:r>
    </w:p>
    <w:p w:rsidR="004252BE" w:rsidRDefault="004252BE" w:rsidP="00ED149F">
      <w:pPr>
        <w:pStyle w:val="SingleTxtG"/>
        <w:spacing w:line="320" w:lineRule="exact"/>
        <w:rPr>
          <w:snapToGrid w:val="0"/>
          <w:sz w:val="21"/>
          <w:lang w:val="en-US" w:eastAsia="zh-CN"/>
        </w:rPr>
      </w:pPr>
      <w:r>
        <w:rPr>
          <w:snapToGrid w:val="0"/>
          <w:sz w:val="21"/>
          <w:lang w:val="en-US" w:eastAsia="zh-CN"/>
        </w:rPr>
        <w:t>124.</w:t>
      </w:r>
      <w:r>
        <w:rPr>
          <w:snapToGrid w:val="0"/>
          <w:sz w:val="21"/>
          <w:lang w:val="en-US" w:eastAsia="zh-CN"/>
        </w:rPr>
        <w:tab/>
      </w:r>
      <w:r>
        <w:rPr>
          <w:snapToGrid w:val="0"/>
          <w:spacing w:val="-2"/>
          <w:sz w:val="21"/>
          <w:lang w:val="en-US" w:eastAsia="zh-CN"/>
        </w:rPr>
        <w:t>在</w:t>
      </w:r>
      <w:r>
        <w:rPr>
          <w:snapToGrid w:val="0"/>
          <w:spacing w:val="-2"/>
          <w:sz w:val="21"/>
          <w:lang w:val="en-US" w:eastAsia="zh-CN"/>
        </w:rPr>
        <w:t>2000-2007</w:t>
      </w:r>
      <w:r>
        <w:rPr>
          <w:snapToGrid w:val="0"/>
          <w:spacing w:val="-2"/>
          <w:sz w:val="21"/>
          <w:lang w:val="en-US" w:eastAsia="zh-CN"/>
        </w:rPr>
        <w:t>年期间，人均国内生产总值有显著增加：从</w:t>
      </w:r>
      <w:r>
        <w:rPr>
          <w:snapToGrid w:val="0"/>
          <w:spacing w:val="-2"/>
          <w:sz w:val="21"/>
          <w:lang w:val="en-US" w:eastAsia="zh-CN"/>
        </w:rPr>
        <w:t>2000</w:t>
      </w:r>
      <w:r>
        <w:rPr>
          <w:snapToGrid w:val="0"/>
          <w:spacing w:val="-2"/>
          <w:sz w:val="21"/>
          <w:lang w:val="en-US" w:eastAsia="zh-CN"/>
        </w:rPr>
        <w:t>年的</w:t>
      </w:r>
      <w:r>
        <w:rPr>
          <w:snapToGrid w:val="0"/>
          <w:spacing w:val="-2"/>
          <w:sz w:val="21"/>
          <w:lang w:val="en-US" w:eastAsia="zh-CN"/>
        </w:rPr>
        <w:t>83</w:t>
      </w:r>
      <w:r>
        <w:rPr>
          <w:rFonts w:hint="eastAsia"/>
          <w:snapToGrid w:val="0"/>
          <w:spacing w:val="-2"/>
          <w:sz w:val="21"/>
          <w:lang w:val="en-US" w:eastAsia="zh-CN"/>
        </w:rPr>
        <w:t xml:space="preserve"> </w:t>
      </w:r>
      <w:r>
        <w:rPr>
          <w:snapToGrid w:val="0"/>
          <w:spacing w:val="-2"/>
          <w:sz w:val="21"/>
          <w:lang w:val="en-US" w:eastAsia="zh-CN"/>
        </w:rPr>
        <w:t>859</w:t>
      </w:r>
      <w:r>
        <w:rPr>
          <w:snapToGrid w:val="0"/>
          <w:sz w:val="21"/>
          <w:lang w:val="en-US" w:eastAsia="zh-CN"/>
        </w:rPr>
        <w:t>也门里亚尔增至</w:t>
      </w:r>
      <w:r>
        <w:rPr>
          <w:snapToGrid w:val="0"/>
          <w:sz w:val="21"/>
          <w:lang w:val="en-US" w:eastAsia="zh-CN"/>
        </w:rPr>
        <w:t>2007</w:t>
      </w:r>
      <w:r>
        <w:rPr>
          <w:snapToGrid w:val="0"/>
          <w:sz w:val="21"/>
          <w:lang w:val="en-US" w:eastAsia="zh-CN"/>
        </w:rPr>
        <w:t>年的</w:t>
      </w:r>
      <w:r>
        <w:rPr>
          <w:snapToGrid w:val="0"/>
          <w:sz w:val="21"/>
          <w:lang w:val="en-US" w:eastAsia="zh-CN"/>
        </w:rPr>
        <w:t>193</w:t>
      </w:r>
      <w:r>
        <w:rPr>
          <w:rFonts w:hint="eastAsia"/>
          <w:snapToGrid w:val="0"/>
          <w:sz w:val="21"/>
          <w:lang w:val="en-US" w:eastAsia="zh-CN"/>
        </w:rPr>
        <w:t xml:space="preserve"> </w:t>
      </w:r>
      <w:r>
        <w:rPr>
          <w:snapToGrid w:val="0"/>
          <w:sz w:val="21"/>
          <w:lang w:val="en-US" w:eastAsia="zh-CN"/>
        </w:rPr>
        <w:t>015</w:t>
      </w:r>
      <w:r>
        <w:rPr>
          <w:snapToGrid w:val="0"/>
          <w:sz w:val="21"/>
          <w:lang w:val="en-US" w:eastAsia="zh-CN"/>
        </w:rPr>
        <w:t>也门里亚尔，平均年增长</w:t>
      </w:r>
      <w:r>
        <w:rPr>
          <w:snapToGrid w:val="0"/>
          <w:sz w:val="21"/>
          <w:lang w:val="en-US" w:eastAsia="zh-CN"/>
        </w:rPr>
        <w:t>17.6%</w:t>
      </w:r>
      <w:r>
        <w:rPr>
          <w:snapToGrid w:val="0"/>
          <w:sz w:val="21"/>
          <w:lang w:val="en-US" w:eastAsia="zh-CN"/>
        </w:rPr>
        <w:t>。同期，按美元计算，人均国内生产总值平均年增长</w:t>
      </w:r>
      <w:r>
        <w:rPr>
          <w:snapToGrid w:val="0"/>
          <w:sz w:val="21"/>
          <w:lang w:val="en-US" w:eastAsia="zh-CN"/>
        </w:rPr>
        <w:t>14.8%</w:t>
      </w:r>
      <w:r>
        <w:rPr>
          <w:snapToGrid w:val="0"/>
          <w:sz w:val="21"/>
          <w:lang w:val="en-US" w:eastAsia="zh-CN"/>
        </w:rPr>
        <w:t>，从</w:t>
      </w:r>
      <w:r>
        <w:rPr>
          <w:snapToGrid w:val="0"/>
          <w:sz w:val="21"/>
          <w:lang w:val="en-US" w:eastAsia="zh-CN"/>
        </w:rPr>
        <w:t>2000</w:t>
      </w:r>
      <w:r>
        <w:rPr>
          <w:snapToGrid w:val="0"/>
          <w:sz w:val="21"/>
          <w:lang w:val="en-US" w:eastAsia="zh-CN"/>
        </w:rPr>
        <w:t>年的</w:t>
      </w:r>
      <w:r>
        <w:rPr>
          <w:snapToGrid w:val="0"/>
          <w:sz w:val="21"/>
          <w:lang w:val="en-US" w:eastAsia="zh-CN"/>
        </w:rPr>
        <w:t>519</w:t>
      </w:r>
      <w:r>
        <w:rPr>
          <w:snapToGrid w:val="0"/>
          <w:sz w:val="21"/>
          <w:lang w:val="en-US" w:eastAsia="zh-CN"/>
        </w:rPr>
        <w:t>美元增至</w:t>
      </w:r>
      <w:r>
        <w:rPr>
          <w:snapToGrid w:val="0"/>
          <w:sz w:val="21"/>
          <w:lang w:val="en-US" w:eastAsia="zh-CN"/>
        </w:rPr>
        <w:t>2007</w:t>
      </w:r>
      <w:r>
        <w:rPr>
          <w:snapToGrid w:val="0"/>
          <w:sz w:val="21"/>
          <w:lang w:val="en-US" w:eastAsia="zh-CN"/>
        </w:rPr>
        <w:t>年的</w:t>
      </w:r>
      <w:r>
        <w:rPr>
          <w:snapToGrid w:val="0"/>
          <w:sz w:val="21"/>
          <w:lang w:val="en-US" w:eastAsia="zh-CN"/>
        </w:rPr>
        <w:t>965</w:t>
      </w:r>
      <w:r>
        <w:rPr>
          <w:snapToGrid w:val="0"/>
          <w:sz w:val="21"/>
          <w:lang w:val="en-US" w:eastAsia="zh-CN"/>
        </w:rPr>
        <w:t>美元。</w:t>
      </w:r>
    </w:p>
    <w:p w:rsidR="004252BE" w:rsidRDefault="004252BE" w:rsidP="00ED149F">
      <w:pPr>
        <w:pStyle w:val="SingleTxtG"/>
        <w:spacing w:line="320" w:lineRule="exact"/>
        <w:rPr>
          <w:snapToGrid w:val="0"/>
          <w:sz w:val="21"/>
          <w:lang w:val="en-US" w:eastAsia="zh-CN"/>
        </w:rPr>
      </w:pPr>
      <w:r>
        <w:rPr>
          <w:snapToGrid w:val="0"/>
          <w:sz w:val="21"/>
          <w:lang w:val="en-US" w:eastAsia="zh-CN"/>
        </w:rPr>
        <w:t>125.</w:t>
      </w:r>
      <w:r>
        <w:rPr>
          <w:snapToGrid w:val="0"/>
          <w:sz w:val="21"/>
          <w:lang w:val="en-US" w:eastAsia="zh-CN"/>
        </w:rPr>
        <w:tab/>
      </w:r>
      <w:r>
        <w:rPr>
          <w:snapToGrid w:val="0"/>
          <w:sz w:val="21"/>
          <w:lang w:val="en-US" w:eastAsia="zh-CN"/>
        </w:rPr>
        <w:t>政府决定将</w:t>
      </w:r>
      <w:r>
        <w:rPr>
          <w:snapToGrid w:val="0"/>
          <w:sz w:val="21"/>
          <w:lang w:val="en-US" w:eastAsia="zh-CN"/>
        </w:rPr>
        <w:t>2003-2005</w:t>
      </w:r>
      <w:r>
        <w:rPr>
          <w:snapToGrid w:val="0"/>
          <w:sz w:val="21"/>
          <w:lang w:val="en-US" w:eastAsia="zh-CN"/>
        </w:rPr>
        <w:t>年减贫战略纳入第三个五年计划，这确认了以全球视角处理贫困问题的重要性。根据全球视角，在衡量这个问题严重性时，要考虑贫困的全部原因、具体特点及影响。在</w:t>
      </w:r>
      <w:r>
        <w:rPr>
          <w:snapToGrid w:val="0"/>
          <w:sz w:val="21"/>
          <w:lang w:val="en-US" w:eastAsia="zh-CN"/>
        </w:rPr>
        <w:t>2004-2006</w:t>
      </w:r>
      <w:r>
        <w:rPr>
          <w:snapToGrid w:val="0"/>
          <w:sz w:val="21"/>
          <w:lang w:val="en-US" w:eastAsia="zh-CN"/>
        </w:rPr>
        <w:t>年期间，在发展合作伙伴的支持下，政府经过努力，成功地实现国内生产总值每年正增长</w:t>
      </w:r>
      <w:r>
        <w:rPr>
          <w:snapToGrid w:val="0"/>
          <w:sz w:val="21"/>
          <w:lang w:val="en-US" w:eastAsia="zh-CN"/>
        </w:rPr>
        <w:t>4%</w:t>
      </w:r>
      <w:r>
        <w:rPr>
          <w:snapToGrid w:val="0"/>
          <w:sz w:val="21"/>
          <w:lang w:val="en-US" w:eastAsia="zh-CN"/>
        </w:rPr>
        <w:t>左右。同一时期，人口增长率从</w:t>
      </w:r>
      <w:r>
        <w:rPr>
          <w:snapToGrid w:val="0"/>
          <w:sz w:val="21"/>
          <w:lang w:val="en-US" w:eastAsia="zh-CN"/>
        </w:rPr>
        <w:t>3.5%</w:t>
      </w:r>
      <w:r>
        <w:rPr>
          <w:snapToGrid w:val="0"/>
          <w:sz w:val="21"/>
          <w:lang w:val="en-US" w:eastAsia="zh-CN"/>
        </w:rPr>
        <w:t>降至</w:t>
      </w:r>
      <w:r>
        <w:rPr>
          <w:snapToGrid w:val="0"/>
          <w:sz w:val="21"/>
          <w:lang w:val="en-US" w:eastAsia="zh-CN"/>
        </w:rPr>
        <w:t>3%</w:t>
      </w:r>
      <w:r>
        <w:rPr>
          <w:snapToGrid w:val="0"/>
          <w:sz w:val="21"/>
          <w:lang w:val="en-US" w:eastAsia="zh-CN"/>
        </w:rPr>
        <w:t>。这对贫困发生率和生活水准产生了积极影响。</w:t>
      </w:r>
      <w:r>
        <w:rPr>
          <w:snapToGrid w:val="0"/>
          <w:sz w:val="21"/>
          <w:lang w:val="en-US" w:eastAsia="zh-CN"/>
        </w:rPr>
        <w:t>2006</w:t>
      </w:r>
      <w:r>
        <w:rPr>
          <w:snapToGrid w:val="0"/>
          <w:sz w:val="21"/>
          <w:lang w:val="en-US" w:eastAsia="zh-CN"/>
        </w:rPr>
        <w:t>年进行的一项家庭预算调查表明，城市贫困发生率从</w:t>
      </w:r>
      <w:r>
        <w:rPr>
          <w:snapToGrid w:val="0"/>
          <w:sz w:val="21"/>
          <w:lang w:val="en-US" w:eastAsia="zh-CN"/>
        </w:rPr>
        <w:t>1998</w:t>
      </w:r>
      <w:r>
        <w:rPr>
          <w:snapToGrid w:val="0"/>
          <w:sz w:val="21"/>
          <w:lang w:val="en-US" w:eastAsia="zh-CN"/>
        </w:rPr>
        <w:t>年的</w:t>
      </w:r>
      <w:r>
        <w:rPr>
          <w:snapToGrid w:val="0"/>
          <w:sz w:val="21"/>
          <w:lang w:val="en-US" w:eastAsia="zh-CN"/>
        </w:rPr>
        <w:t>32.2%</w:t>
      </w:r>
      <w:r>
        <w:rPr>
          <w:snapToGrid w:val="0"/>
          <w:sz w:val="21"/>
          <w:lang w:val="en-US" w:eastAsia="zh-CN"/>
        </w:rPr>
        <w:t>降至</w:t>
      </w:r>
      <w:r>
        <w:rPr>
          <w:snapToGrid w:val="0"/>
          <w:sz w:val="21"/>
          <w:lang w:val="en-US" w:eastAsia="zh-CN"/>
        </w:rPr>
        <w:t>2006</w:t>
      </w:r>
      <w:r>
        <w:rPr>
          <w:snapToGrid w:val="0"/>
          <w:sz w:val="21"/>
          <w:lang w:val="en-US" w:eastAsia="zh-CN"/>
        </w:rPr>
        <w:t>年的</w:t>
      </w:r>
      <w:r>
        <w:rPr>
          <w:snapToGrid w:val="0"/>
          <w:sz w:val="21"/>
          <w:lang w:val="en-US" w:eastAsia="zh-CN"/>
        </w:rPr>
        <w:t>20.7%</w:t>
      </w:r>
      <w:r>
        <w:rPr>
          <w:snapToGrid w:val="0"/>
          <w:sz w:val="21"/>
          <w:lang w:val="en-US" w:eastAsia="zh-CN"/>
        </w:rPr>
        <w:t>，平均下降了</w:t>
      </w:r>
      <w:r>
        <w:rPr>
          <w:snapToGrid w:val="0"/>
          <w:sz w:val="21"/>
          <w:lang w:val="en-US" w:eastAsia="zh-CN"/>
        </w:rPr>
        <w:t>11.5%</w:t>
      </w:r>
      <w:r>
        <w:rPr>
          <w:snapToGrid w:val="0"/>
          <w:sz w:val="21"/>
          <w:lang w:val="en-US" w:eastAsia="zh-CN"/>
        </w:rPr>
        <w:t>；同期，农村贫困发生率从</w:t>
      </w:r>
      <w:r>
        <w:rPr>
          <w:snapToGrid w:val="0"/>
          <w:sz w:val="21"/>
          <w:lang w:val="en-US" w:eastAsia="zh-CN"/>
        </w:rPr>
        <w:t>42.4%</w:t>
      </w:r>
      <w:r>
        <w:rPr>
          <w:snapToGrid w:val="0"/>
          <w:sz w:val="21"/>
          <w:lang w:val="en-US" w:eastAsia="zh-CN"/>
        </w:rPr>
        <w:t>降至</w:t>
      </w:r>
      <w:r>
        <w:rPr>
          <w:snapToGrid w:val="0"/>
          <w:sz w:val="21"/>
          <w:lang w:val="en-US" w:eastAsia="zh-CN"/>
        </w:rPr>
        <w:t>40.1%</w:t>
      </w:r>
      <w:r>
        <w:rPr>
          <w:snapToGrid w:val="0"/>
          <w:sz w:val="21"/>
          <w:lang w:val="en-US" w:eastAsia="zh-CN"/>
        </w:rPr>
        <w:t>，这意味着下降了</w:t>
      </w:r>
      <w:r>
        <w:rPr>
          <w:snapToGrid w:val="0"/>
          <w:sz w:val="21"/>
          <w:lang w:val="en-US" w:eastAsia="zh-CN"/>
        </w:rPr>
        <w:t>2.3%</w:t>
      </w:r>
      <w:r>
        <w:rPr>
          <w:snapToGrid w:val="0"/>
          <w:sz w:val="21"/>
          <w:lang w:val="en-US" w:eastAsia="zh-CN"/>
        </w:rPr>
        <w:t>。</w:t>
      </w:r>
    </w:p>
    <w:p w:rsidR="004252BE" w:rsidRPr="00ED149F" w:rsidRDefault="004252BE">
      <w:pPr>
        <w:pStyle w:val="H23G"/>
        <w:rPr>
          <w:rFonts w:eastAsia="SimHei"/>
          <w:b w:val="0"/>
          <w:lang w:eastAsia="zh-CN"/>
        </w:rPr>
      </w:pPr>
      <w:r>
        <w:rPr>
          <w:lang w:eastAsia="zh-CN"/>
        </w:rPr>
        <w:tab/>
      </w:r>
      <w:r>
        <w:rPr>
          <w:lang w:eastAsia="zh-CN"/>
        </w:rPr>
        <w:tab/>
      </w:r>
      <w:r w:rsidRPr="00ED149F">
        <w:rPr>
          <w:rFonts w:eastAsia="SimHei"/>
          <w:b w:val="0"/>
          <w:lang w:eastAsia="zh-CN"/>
        </w:rPr>
        <w:t>按教育水平分类的平均月收入，</w:t>
      </w:r>
      <w:r w:rsidRPr="00ED149F">
        <w:rPr>
          <w:rFonts w:eastAsia="SimHei"/>
          <w:b w:val="0"/>
          <w:lang w:eastAsia="zh-CN"/>
        </w:rPr>
        <w:t>2006</w:t>
      </w:r>
      <w:r w:rsidRPr="00ED149F">
        <w:rPr>
          <w:rFonts w:eastAsia="SimHei"/>
          <w:b w:val="0"/>
          <w:lang w:eastAsia="zh-CN"/>
        </w:rPr>
        <w:t>年</w:t>
      </w:r>
      <w:r w:rsidRPr="00ED149F">
        <w:rPr>
          <w:rFonts w:eastAsia="SimHei"/>
          <w:b w:val="0"/>
          <w:lang w:eastAsia="zh-CN"/>
        </w:rPr>
        <w:t>(</w:t>
      </w:r>
      <w:r w:rsidR="00ED149F">
        <w:rPr>
          <w:rFonts w:eastAsia="SimHei"/>
          <w:b w:val="0"/>
          <w:lang w:eastAsia="zh-CN"/>
        </w:rPr>
        <w:t>单位：千，也门里亚尔</w:t>
      </w:r>
      <w:r w:rsidRPr="00ED149F">
        <w:rPr>
          <w:rFonts w:eastAsia="SimHei"/>
          <w:b w:val="0"/>
          <w:lang w:eastAsia="zh-CN"/>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3261"/>
        <w:gridCol w:w="2054"/>
        <w:gridCol w:w="2055"/>
      </w:tblGrid>
      <w:tr w:rsidR="004252BE">
        <w:tc>
          <w:tcPr>
            <w:tcW w:w="3261" w:type="dxa"/>
            <w:tcBorders>
              <w:top w:val="single" w:sz="4" w:space="0" w:color="auto"/>
              <w:bottom w:val="single" w:sz="12" w:space="0" w:color="auto"/>
            </w:tcBorders>
            <w:shd w:val="clear" w:color="auto" w:fill="auto"/>
            <w:vAlign w:val="bottom"/>
          </w:tcPr>
          <w:p w:rsidR="004252BE" w:rsidRDefault="004252BE">
            <w:pPr>
              <w:spacing w:before="80" w:after="80" w:line="240" w:lineRule="auto"/>
              <w:rPr>
                <w:rFonts w:eastAsia="KaiTi_GB2312"/>
                <w:sz w:val="18"/>
                <w:szCs w:val="18"/>
              </w:rPr>
            </w:pPr>
            <w:r>
              <w:rPr>
                <w:rFonts w:eastAsia="KaiTi_GB2312"/>
                <w:sz w:val="18"/>
                <w:szCs w:val="18"/>
              </w:rPr>
              <w:t>家长教育水平</w:t>
            </w:r>
          </w:p>
        </w:tc>
        <w:tc>
          <w:tcPr>
            <w:tcW w:w="2054" w:type="dxa"/>
            <w:tcBorders>
              <w:top w:val="single" w:sz="4" w:space="0" w:color="auto"/>
              <w:bottom w:val="single" w:sz="12" w:space="0" w:color="auto"/>
            </w:tcBorders>
            <w:shd w:val="clear" w:color="auto" w:fill="auto"/>
            <w:vAlign w:val="bottom"/>
          </w:tcPr>
          <w:p w:rsidR="004252BE" w:rsidRDefault="004252BE">
            <w:pPr>
              <w:spacing w:before="80" w:after="80" w:line="240" w:lineRule="auto"/>
              <w:jc w:val="right"/>
              <w:rPr>
                <w:rFonts w:eastAsia="KaiTi_GB2312"/>
                <w:sz w:val="18"/>
                <w:szCs w:val="18"/>
              </w:rPr>
            </w:pPr>
            <w:r>
              <w:rPr>
                <w:rFonts w:eastAsia="KaiTi_GB2312"/>
                <w:sz w:val="18"/>
                <w:szCs w:val="18"/>
              </w:rPr>
              <w:t>家庭</w:t>
            </w:r>
          </w:p>
        </w:tc>
        <w:tc>
          <w:tcPr>
            <w:tcW w:w="2055" w:type="dxa"/>
            <w:tcBorders>
              <w:top w:val="single" w:sz="4" w:space="0" w:color="auto"/>
              <w:bottom w:val="single" w:sz="12" w:space="0" w:color="auto"/>
            </w:tcBorders>
            <w:shd w:val="clear" w:color="auto" w:fill="auto"/>
            <w:vAlign w:val="bottom"/>
          </w:tcPr>
          <w:p w:rsidR="004252BE" w:rsidRDefault="004252BE">
            <w:pPr>
              <w:spacing w:before="80" w:after="80" w:line="240" w:lineRule="auto"/>
              <w:jc w:val="right"/>
              <w:rPr>
                <w:rFonts w:eastAsia="KaiTi_GB2312"/>
                <w:sz w:val="18"/>
                <w:szCs w:val="18"/>
              </w:rPr>
            </w:pPr>
            <w:r>
              <w:rPr>
                <w:rFonts w:eastAsia="KaiTi_GB2312"/>
                <w:sz w:val="18"/>
                <w:szCs w:val="18"/>
              </w:rPr>
              <w:t>个人</w:t>
            </w:r>
          </w:p>
        </w:tc>
      </w:tr>
      <w:tr w:rsidR="004252BE">
        <w:tc>
          <w:tcPr>
            <w:tcW w:w="3261" w:type="dxa"/>
            <w:tcBorders>
              <w:top w:val="single" w:sz="12" w:space="0" w:color="auto"/>
            </w:tcBorders>
            <w:shd w:val="clear" w:color="auto" w:fill="auto"/>
            <w:vAlign w:val="bottom"/>
          </w:tcPr>
          <w:p w:rsidR="004252BE" w:rsidRDefault="004252BE">
            <w:pPr>
              <w:suppressAutoHyphens w:val="0"/>
              <w:spacing w:before="40" w:after="40" w:line="240" w:lineRule="auto"/>
              <w:rPr>
                <w:sz w:val="18"/>
              </w:rPr>
            </w:pPr>
            <w:r>
              <w:rPr>
                <w:sz w:val="18"/>
              </w:rPr>
              <w:t>文盲</w:t>
            </w:r>
          </w:p>
        </w:tc>
        <w:tc>
          <w:tcPr>
            <w:tcW w:w="2054" w:type="dxa"/>
            <w:tcBorders>
              <w:top w:val="single" w:sz="12" w:space="0" w:color="auto"/>
            </w:tcBorders>
            <w:shd w:val="clear" w:color="auto" w:fill="auto"/>
            <w:vAlign w:val="bottom"/>
          </w:tcPr>
          <w:p w:rsidR="004252BE" w:rsidRDefault="004252BE">
            <w:pPr>
              <w:suppressAutoHyphens w:val="0"/>
              <w:spacing w:before="40" w:after="40" w:line="240" w:lineRule="auto"/>
              <w:jc w:val="right"/>
              <w:rPr>
                <w:sz w:val="18"/>
              </w:rPr>
            </w:pPr>
            <w:r>
              <w:rPr>
                <w:sz w:val="18"/>
              </w:rPr>
              <w:t>25 886</w:t>
            </w:r>
          </w:p>
        </w:tc>
        <w:tc>
          <w:tcPr>
            <w:tcW w:w="2055" w:type="dxa"/>
            <w:tcBorders>
              <w:top w:val="single" w:sz="12" w:space="0" w:color="auto"/>
            </w:tcBorders>
            <w:shd w:val="clear" w:color="auto" w:fill="auto"/>
            <w:vAlign w:val="bottom"/>
          </w:tcPr>
          <w:p w:rsidR="004252BE" w:rsidRDefault="004252BE">
            <w:pPr>
              <w:suppressAutoHyphens w:val="0"/>
              <w:spacing w:before="40" w:after="40" w:line="240" w:lineRule="auto"/>
              <w:jc w:val="right"/>
              <w:rPr>
                <w:sz w:val="18"/>
              </w:rPr>
            </w:pPr>
            <w:r>
              <w:rPr>
                <w:sz w:val="18"/>
              </w:rPr>
              <w:t>3 377</w:t>
            </w:r>
          </w:p>
        </w:tc>
      </w:tr>
      <w:tr w:rsidR="004252BE">
        <w:tc>
          <w:tcPr>
            <w:tcW w:w="3261" w:type="dxa"/>
            <w:shd w:val="clear" w:color="auto" w:fill="auto"/>
            <w:vAlign w:val="bottom"/>
          </w:tcPr>
          <w:p w:rsidR="004252BE" w:rsidRDefault="004252BE">
            <w:pPr>
              <w:suppressAutoHyphens w:val="0"/>
              <w:spacing w:before="40" w:after="40" w:line="240" w:lineRule="auto"/>
              <w:rPr>
                <w:sz w:val="18"/>
              </w:rPr>
            </w:pPr>
            <w:r>
              <w:rPr>
                <w:sz w:val="18"/>
              </w:rPr>
              <w:t>可以阅读和书写</w:t>
            </w:r>
          </w:p>
        </w:tc>
        <w:tc>
          <w:tcPr>
            <w:tcW w:w="2054" w:type="dxa"/>
            <w:shd w:val="clear" w:color="auto" w:fill="auto"/>
            <w:vAlign w:val="bottom"/>
          </w:tcPr>
          <w:p w:rsidR="004252BE" w:rsidRDefault="004252BE">
            <w:pPr>
              <w:suppressAutoHyphens w:val="0"/>
              <w:spacing w:before="40" w:after="40" w:line="240" w:lineRule="auto"/>
              <w:jc w:val="right"/>
              <w:rPr>
                <w:sz w:val="18"/>
              </w:rPr>
            </w:pPr>
            <w:r>
              <w:rPr>
                <w:sz w:val="18"/>
              </w:rPr>
              <w:t>32 238</w:t>
            </w:r>
          </w:p>
        </w:tc>
        <w:tc>
          <w:tcPr>
            <w:tcW w:w="2055" w:type="dxa"/>
            <w:shd w:val="clear" w:color="auto" w:fill="auto"/>
            <w:vAlign w:val="bottom"/>
          </w:tcPr>
          <w:p w:rsidR="004252BE" w:rsidRDefault="004252BE">
            <w:pPr>
              <w:suppressAutoHyphens w:val="0"/>
              <w:spacing w:before="40" w:after="40" w:line="240" w:lineRule="auto"/>
              <w:jc w:val="right"/>
              <w:rPr>
                <w:sz w:val="18"/>
              </w:rPr>
            </w:pPr>
            <w:r>
              <w:rPr>
                <w:sz w:val="18"/>
              </w:rPr>
              <w:t>3 915</w:t>
            </w:r>
          </w:p>
        </w:tc>
      </w:tr>
      <w:tr w:rsidR="004252BE">
        <w:tc>
          <w:tcPr>
            <w:tcW w:w="3261" w:type="dxa"/>
            <w:shd w:val="clear" w:color="auto" w:fill="auto"/>
            <w:vAlign w:val="bottom"/>
          </w:tcPr>
          <w:p w:rsidR="004252BE" w:rsidRDefault="004252BE">
            <w:pPr>
              <w:suppressAutoHyphens w:val="0"/>
              <w:spacing w:before="40" w:after="40" w:line="240" w:lineRule="auto"/>
              <w:rPr>
                <w:sz w:val="18"/>
              </w:rPr>
            </w:pPr>
            <w:r>
              <w:rPr>
                <w:sz w:val="18"/>
              </w:rPr>
              <w:t>初等、中等及两者</w:t>
            </w:r>
          </w:p>
        </w:tc>
        <w:tc>
          <w:tcPr>
            <w:tcW w:w="2054" w:type="dxa"/>
            <w:shd w:val="clear" w:color="auto" w:fill="auto"/>
            <w:vAlign w:val="bottom"/>
          </w:tcPr>
          <w:p w:rsidR="004252BE" w:rsidRDefault="004252BE">
            <w:pPr>
              <w:suppressAutoHyphens w:val="0"/>
              <w:spacing w:before="40" w:after="40" w:line="240" w:lineRule="auto"/>
              <w:jc w:val="right"/>
              <w:rPr>
                <w:sz w:val="18"/>
              </w:rPr>
            </w:pPr>
            <w:r>
              <w:rPr>
                <w:sz w:val="18"/>
              </w:rPr>
              <w:t>30 199</w:t>
            </w:r>
          </w:p>
        </w:tc>
        <w:tc>
          <w:tcPr>
            <w:tcW w:w="2055" w:type="dxa"/>
            <w:shd w:val="clear" w:color="auto" w:fill="auto"/>
            <w:vAlign w:val="bottom"/>
          </w:tcPr>
          <w:p w:rsidR="004252BE" w:rsidRDefault="004252BE">
            <w:pPr>
              <w:suppressAutoHyphens w:val="0"/>
              <w:spacing w:before="40" w:after="40" w:line="240" w:lineRule="auto"/>
              <w:jc w:val="right"/>
              <w:rPr>
                <w:sz w:val="18"/>
              </w:rPr>
            </w:pPr>
            <w:r>
              <w:rPr>
                <w:sz w:val="18"/>
              </w:rPr>
              <w:t>4 250</w:t>
            </w:r>
          </w:p>
        </w:tc>
      </w:tr>
      <w:tr w:rsidR="004252BE">
        <w:tc>
          <w:tcPr>
            <w:tcW w:w="3261" w:type="dxa"/>
            <w:shd w:val="clear" w:color="auto" w:fill="auto"/>
            <w:vAlign w:val="bottom"/>
          </w:tcPr>
          <w:p w:rsidR="004252BE" w:rsidRDefault="004252BE">
            <w:pPr>
              <w:suppressAutoHyphens w:val="0"/>
              <w:spacing w:before="40" w:after="40" w:line="240" w:lineRule="auto"/>
              <w:rPr>
                <w:sz w:val="18"/>
              </w:rPr>
            </w:pPr>
            <w:r>
              <w:rPr>
                <w:sz w:val="18"/>
              </w:rPr>
              <w:t>中等教育预科文凭</w:t>
            </w:r>
          </w:p>
        </w:tc>
        <w:tc>
          <w:tcPr>
            <w:tcW w:w="2054" w:type="dxa"/>
            <w:shd w:val="clear" w:color="auto" w:fill="auto"/>
            <w:vAlign w:val="bottom"/>
          </w:tcPr>
          <w:p w:rsidR="004252BE" w:rsidRDefault="004252BE">
            <w:pPr>
              <w:suppressAutoHyphens w:val="0"/>
              <w:spacing w:before="40" w:after="40" w:line="240" w:lineRule="auto"/>
              <w:jc w:val="right"/>
              <w:rPr>
                <w:sz w:val="18"/>
              </w:rPr>
            </w:pPr>
            <w:r>
              <w:rPr>
                <w:sz w:val="18"/>
              </w:rPr>
              <w:t>33 141</w:t>
            </w:r>
          </w:p>
        </w:tc>
        <w:tc>
          <w:tcPr>
            <w:tcW w:w="2055" w:type="dxa"/>
            <w:shd w:val="clear" w:color="auto" w:fill="auto"/>
            <w:vAlign w:val="bottom"/>
          </w:tcPr>
          <w:p w:rsidR="004252BE" w:rsidRDefault="004252BE">
            <w:pPr>
              <w:suppressAutoHyphens w:val="0"/>
              <w:spacing w:before="40" w:after="40" w:line="240" w:lineRule="auto"/>
              <w:jc w:val="right"/>
              <w:rPr>
                <w:sz w:val="18"/>
              </w:rPr>
            </w:pPr>
            <w:r>
              <w:rPr>
                <w:sz w:val="18"/>
              </w:rPr>
              <w:t>4 603</w:t>
            </w:r>
          </w:p>
        </w:tc>
      </w:tr>
      <w:tr w:rsidR="004252BE">
        <w:tc>
          <w:tcPr>
            <w:tcW w:w="3261" w:type="dxa"/>
            <w:shd w:val="clear" w:color="auto" w:fill="auto"/>
            <w:vAlign w:val="bottom"/>
          </w:tcPr>
          <w:p w:rsidR="004252BE" w:rsidRDefault="004252BE">
            <w:pPr>
              <w:suppressAutoHyphens w:val="0"/>
              <w:spacing w:before="40" w:after="40" w:line="240" w:lineRule="auto"/>
              <w:rPr>
                <w:sz w:val="18"/>
              </w:rPr>
            </w:pPr>
            <w:r>
              <w:rPr>
                <w:sz w:val="18"/>
              </w:rPr>
              <w:t>中等</w:t>
            </w:r>
          </w:p>
        </w:tc>
        <w:tc>
          <w:tcPr>
            <w:tcW w:w="2054" w:type="dxa"/>
            <w:shd w:val="clear" w:color="auto" w:fill="auto"/>
            <w:vAlign w:val="bottom"/>
          </w:tcPr>
          <w:p w:rsidR="004252BE" w:rsidRDefault="004252BE">
            <w:pPr>
              <w:suppressAutoHyphens w:val="0"/>
              <w:spacing w:before="40" w:after="40" w:line="240" w:lineRule="auto"/>
              <w:jc w:val="right"/>
              <w:rPr>
                <w:sz w:val="18"/>
              </w:rPr>
            </w:pPr>
            <w:r>
              <w:rPr>
                <w:sz w:val="18"/>
              </w:rPr>
              <w:t>39 535</w:t>
            </w:r>
          </w:p>
        </w:tc>
        <w:tc>
          <w:tcPr>
            <w:tcW w:w="2055" w:type="dxa"/>
            <w:shd w:val="clear" w:color="auto" w:fill="auto"/>
            <w:vAlign w:val="bottom"/>
          </w:tcPr>
          <w:p w:rsidR="004252BE" w:rsidRDefault="004252BE">
            <w:pPr>
              <w:suppressAutoHyphens w:val="0"/>
              <w:spacing w:before="40" w:after="40" w:line="240" w:lineRule="auto"/>
              <w:jc w:val="right"/>
              <w:rPr>
                <w:sz w:val="18"/>
              </w:rPr>
            </w:pPr>
            <w:r>
              <w:rPr>
                <w:sz w:val="18"/>
              </w:rPr>
              <w:t>5 791</w:t>
            </w:r>
          </w:p>
        </w:tc>
      </w:tr>
      <w:tr w:rsidR="004252BE">
        <w:tc>
          <w:tcPr>
            <w:tcW w:w="3261" w:type="dxa"/>
            <w:shd w:val="clear" w:color="auto" w:fill="auto"/>
            <w:vAlign w:val="bottom"/>
          </w:tcPr>
          <w:p w:rsidR="004252BE" w:rsidRDefault="004252BE">
            <w:pPr>
              <w:suppressAutoHyphens w:val="0"/>
              <w:spacing w:before="40" w:after="40" w:line="240" w:lineRule="auto"/>
              <w:rPr>
                <w:sz w:val="18"/>
              </w:rPr>
            </w:pPr>
            <w:r>
              <w:rPr>
                <w:sz w:val="18"/>
              </w:rPr>
              <w:t>中等教育文凭</w:t>
            </w:r>
          </w:p>
        </w:tc>
        <w:tc>
          <w:tcPr>
            <w:tcW w:w="2054" w:type="dxa"/>
            <w:shd w:val="clear" w:color="auto" w:fill="auto"/>
            <w:vAlign w:val="bottom"/>
          </w:tcPr>
          <w:p w:rsidR="004252BE" w:rsidRDefault="004252BE">
            <w:pPr>
              <w:suppressAutoHyphens w:val="0"/>
              <w:spacing w:before="40" w:after="40" w:line="240" w:lineRule="auto"/>
              <w:jc w:val="right"/>
              <w:rPr>
                <w:sz w:val="18"/>
              </w:rPr>
            </w:pPr>
            <w:r>
              <w:rPr>
                <w:sz w:val="18"/>
              </w:rPr>
              <w:t>35 048</w:t>
            </w:r>
          </w:p>
        </w:tc>
        <w:tc>
          <w:tcPr>
            <w:tcW w:w="2055" w:type="dxa"/>
            <w:shd w:val="clear" w:color="auto" w:fill="auto"/>
            <w:vAlign w:val="bottom"/>
          </w:tcPr>
          <w:p w:rsidR="004252BE" w:rsidRDefault="004252BE">
            <w:pPr>
              <w:suppressAutoHyphens w:val="0"/>
              <w:spacing w:before="40" w:after="40" w:line="240" w:lineRule="auto"/>
              <w:jc w:val="right"/>
              <w:rPr>
                <w:sz w:val="18"/>
              </w:rPr>
            </w:pPr>
            <w:r>
              <w:rPr>
                <w:sz w:val="18"/>
              </w:rPr>
              <w:t>5 540</w:t>
            </w:r>
          </w:p>
        </w:tc>
      </w:tr>
      <w:tr w:rsidR="004252BE">
        <w:tc>
          <w:tcPr>
            <w:tcW w:w="3261" w:type="dxa"/>
            <w:shd w:val="clear" w:color="auto" w:fill="auto"/>
            <w:vAlign w:val="bottom"/>
          </w:tcPr>
          <w:p w:rsidR="004252BE" w:rsidRDefault="004252BE">
            <w:pPr>
              <w:suppressAutoHyphens w:val="0"/>
              <w:spacing w:before="40" w:after="40" w:line="240" w:lineRule="auto"/>
              <w:rPr>
                <w:sz w:val="18"/>
              </w:rPr>
            </w:pPr>
            <w:r>
              <w:rPr>
                <w:sz w:val="18"/>
              </w:rPr>
              <w:t>大学和以上</w:t>
            </w:r>
          </w:p>
        </w:tc>
        <w:tc>
          <w:tcPr>
            <w:tcW w:w="2054" w:type="dxa"/>
            <w:shd w:val="clear" w:color="auto" w:fill="auto"/>
            <w:vAlign w:val="bottom"/>
          </w:tcPr>
          <w:p w:rsidR="004252BE" w:rsidRDefault="004252BE">
            <w:pPr>
              <w:suppressAutoHyphens w:val="0"/>
              <w:spacing w:before="40" w:after="40" w:line="240" w:lineRule="auto"/>
              <w:jc w:val="right"/>
              <w:rPr>
                <w:sz w:val="18"/>
              </w:rPr>
            </w:pPr>
            <w:r>
              <w:rPr>
                <w:sz w:val="18"/>
              </w:rPr>
              <w:t>66 033</w:t>
            </w:r>
          </w:p>
        </w:tc>
        <w:tc>
          <w:tcPr>
            <w:tcW w:w="2055" w:type="dxa"/>
            <w:shd w:val="clear" w:color="auto" w:fill="auto"/>
            <w:vAlign w:val="bottom"/>
          </w:tcPr>
          <w:p w:rsidR="004252BE" w:rsidRDefault="004252BE">
            <w:pPr>
              <w:suppressAutoHyphens w:val="0"/>
              <w:spacing w:before="40" w:after="40" w:line="240" w:lineRule="auto"/>
              <w:jc w:val="right"/>
              <w:rPr>
                <w:sz w:val="18"/>
              </w:rPr>
            </w:pPr>
            <w:r>
              <w:rPr>
                <w:sz w:val="18"/>
              </w:rPr>
              <w:t>10 487</w:t>
            </w:r>
          </w:p>
        </w:tc>
      </w:tr>
      <w:tr w:rsidR="004252BE">
        <w:tc>
          <w:tcPr>
            <w:tcW w:w="3261" w:type="dxa"/>
            <w:shd w:val="clear" w:color="auto" w:fill="auto"/>
            <w:vAlign w:val="bottom"/>
          </w:tcPr>
          <w:p w:rsidR="004252BE" w:rsidRDefault="004252BE">
            <w:pPr>
              <w:suppressAutoHyphens w:val="0"/>
              <w:spacing w:before="40" w:after="40" w:line="240" w:lineRule="auto"/>
              <w:rPr>
                <w:sz w:val="18"/>
              </w:rPr>
            </w:pPr>
            <w:r>
              <w:rPr>
                <w:sz w:val="18"/>
              </w:rPr>
              <w:t>其他</w:t>
            </w:r>
          </w:p>
        </w:tc>
        <w:tc>
          <w:tcPr>
            <w:tcW w:w="2054" w:type="dxa"/>
            <w:shd w:val="clear" w:color="auto" w:fill="auto"/>
            <w:vAlign w:val="bottom"/>
          </w:tcPr>
          <w:p w:rsidR="004252BE" w:rsidRDefault="004252BE">
            <w:pPr>
              <w:suppressAutoHyphens w:val="0"/>
              <w:spacing w:before="40" w:after="40" w:line="240" w:lineRule="auto"/>
              <w:jc w:val="right"/>
              <w:rPr>
                <w:sz w:val="18"/>
              </w:rPr>
            </w:pPr>
            <w:r>
              <w:rPr>
                <w:sz w:val="18"/>
              </w:rPr>
              <w:t>51 992</w:t>
            </w:r>
          </w:p>
        </w:tc>
        <w:tc>
          <w:tcPr>
            <w:tcW w:w="2055" w:type="dxa"/>
            <w:shd w:val="clear" w:color="auto" w:fill="auto"/>
            <w:vAlign w:val="bottom"/>
          </w:tcPr>
          <w:p w:rsidR="004252BE" w:rsidRDefault="004252BE">
            <w:pPr>
              <w:suppressAutoHyphens w:val="0"/>
              <w:spacing w:before="40" w:after="40" w:line="240" w:lineRule="auto"/>
              <w:jc w:val="right"/>
              <w:rPr>
                <w:sz w:val="18"/>
              </w:rPr>
            </w:pPr>
            <w:r>
              <w:rPr>
                <w:sz w:val="18"/>
              </w:rPr>
              <w:t>7 294</w:t>
            </w:r>
          </w:p>
        </w:tc>
      </w:tr>
      <w:tr w:rsidR="004252BE">
        <w:tc>
          <w:tcPr>
            <w:tcW w:w="3261" w:type="dxa"/>
            <w:shd w:val="clear" w:color="auto" w:fill="auto"/>
            <w:vAlign w:val="bottom"/>
          </w:tcPr>
          <w:p w:rsidR="004252BE" w:rsidRDefault="004252BE">
            <w:pPr>
              <w:suppressAutoHyphens w:val="0"/>
              <w:spacing w:before="40" w:after="40" w:line="240" w:lineRule="auto"/>
              <w:rPr>
                <w:sz w:val="18"/>
              </w:rPr>
            </w:pPr>
            <w:r>
              <w:rPr>
                <w:sz w:val="18"/>
              </w:rPr>
              <w:t>不明</w:t>
            </w:r>
          </w:p>
        </w:tc>
        <w:tc>
          <w:tcPr>
            <w:tcW w:w="2054" w:type="dxa"/>
            <w:shd w:val="clear" w:color="auto" w:fill="auto"/>
            <w:vAlign w:val="bottom"/>
          </w:tcPr>
          <w:p w:rsidR="004252BE" w:rsidRDefault="004252BE">
            <w:pPr>
              <w:suppressAutoHyphens w:val="0"/>
              <w:spacing w:before="40" w:after="40" w:line="240" w:lineRule="auto"/>
              <w:jc w:val="right"/>
              <w:rPr>
                <w:sz w:val="18"/>
              </w:rPr>
            </w:pPr>
            <w:r>
              <w:rPr>
                <w:sz w:val="18"/>
              </w:rPr>
              <w:t>16 933</w:t>
            </w:r>
          </w:p>
        </w:tc>
        <w:tc>
          <w:tcPr>
            <w:tcW w:w="2055" w:type="dxa"/>
            <w:shd w:val="clear" w:color="auto" w:fill="auto"/>
            <w:vAlign w:val="bottom"/>
          </w:tcPr>
          <w:p w:rsidR="004252BE" w:rsidRDefault="004252BE">
            <w:pPr>
              <w:suppressAutoHyphens w:val="0"/>
              <w:spacing w:before="40" w:after="40" w:line="240" w:lineRule="auto"/>
              <w:jc w:val="right"/>
              <w:rPr>
                <w:sz w:val="18"/>
              </w:rPr>
            </w:pPr>
            <w:r>
              <w:rPr>
                <w:sz w:val="18"/>
              </w:rPr>
              <w:t>2 168</w:t>
            </w:r>
          </w:p>
        </w:tc>
      </w:tr>
      <w:tr w:rsidR="004252BE">
        <w:tc>
          <w:tcPr>
            <w:tcW w:w="3261" w:type="dxa"/>
            <w:tcBorders>
              <w:bottom w:val="single" w:sz="12" w:space="0" w:color="auto"/>
            </w:tcBorders>
            <w:shd w:val="clear" w:color="auto" w:fill="auto"/>
            <w:vAlign w:val="bottom"/>
          </w:tcPr>
          <w:p w:rsidR="004252BE" w:rsidRDefault="004252BE">
            <w:pPr>
              <w:suppressAutoHyphens w:val="0"/>
              <w:spacing w:before="40" w:after="40" w:line="240" w:lineRule="auto"/>
              <w:rPr>
                <w:sz w:val="18"/>
              </w:rPr>
            </w:pPr>
            <w:r>
              <w:rPr>
                <w:sz w:val="18"/>
              </w:rPr>
              <w:t>平均</w:t>
            </w:r>
          </w:p>
        </w:tc>
        <w:tc>
          <w:tcPr>
            <w:tcW w:w="2054" w:type="dxa"/>
            <w:tcBorders>
              <w:bottom w:val="single" w:sz="12" w:space="0" w:color="auto"/>
            </w:tcBorders>
            <w:shd w:val="clear" w:color="auto" w:fill="auto"/>
            <w:vAlign w:val="bottom"/>
          </w:tcPr>
          <w:p w:rsidR="004252BE" w:rsidRDefault="004252BE">
            <w:pPr>
              <w:suppressAutoHyphens w:val="0"/>
              <w:spacing w:before="40" w:after="40" w:line="240" w:lineRule="auto"/>
              <w:jc w:val="right"/>
              <w:rPr>
                <w:sz w:val="18"/>
              </w:rPr>
            </w:pPr>
            <w:r>
              <w:rPr>
                <w:sz w:val="18"/>
              </w:rPr>
              <w:t>31 543</w:t>
            </w:r>
          </w:p>
        </w:tc>
        <w:tc>
          <w:tcPr>
            <w:tcW w:w="2055" w:type="dxa"/>
            <w:tcBorders>
              <w:bottom w:val="single" w:sz="12" w:space="0" w:color="auto"/>
            </w:tcBorders>
            <w:shd w:val="clear" w:color="auto" w:fill="auto"/>
            <w:vAlign w:val="bottom"/>
          </w:tcPr>
          <w:p w:rsidR="004252BE" w:rsidRDefault="004252BE">
            <w:pPr>
              <w:suppressAutoHyphens w:val="0"/>
              <w:spacing w:before="40" w:after="40" w:line="240" w:lineRule="auto"/>
              <w:jc w:val="right"/>
              <w:rPr>
                <w:sz w:val="18"/>
              </w:rPr>
            </w:pPr>
            <w:r>
              <w:rPr>
                <w:sz w:val="18"/>
              </w:rPr>
              <w:t>4 201</w:t>
            </w:r>
          </w:p>
        </w:tc>
      </w:tr>
    </w:tbl>
    <w:p w:rsidR="004252BE" w:rsidRDefault="004252BE">
      <w:pPr>
        <w:spacing w:after="120"/>
        <w:ind w:firstLine="170"/>
        <w:rPr>
          <w:i/>
          <w:sz w:val="18"/>
          <w:szCs w:val="18"/>
        </w:rPr>
      </w:pPr>
      <w:r>
        <w:rPr>
          <w:i/>
        </w:rPr>
        <w:tab/>
      </w:r>
      <w:r>
        <w:rPr>
          <w:i/>
        </w:rPr>
        <w:tab/>
      </w:r>
      <w:r>
        <w:rPr>
          <w:rFonts w:hint="eastAsia"/>
          <w:i/>
        </w:rPr>
        <w:tab/>
      </w:r>
      <w:r>
        <w:rPr>
          <w:rFonts w:eastAsia="KaiTi_GB2312"/>
          <w:sz w:val="18"/>
          <w:szCs w:val="18"/>
        </w:rPr>
        <w:t>资料来源</w:t>
      </w:r>
      <w:r>
        <w:rPr>
          <w:sz w:val="18"/>
          <w:szCs w:val="18"/>
        </w:rPr>
        <w:t>：</w:t>
      </w:r>
      <w:r>
        <w:rPr>
          <w:iCs/>
          <w:sz w:val="18"/>
          <w:szCs w:val="18"/>
        </w:rPr>
        <w:t>2006</w:t>
      </w:r>
      <w:r>
        <w:rPr>
          <w:iCs/>
          <w:sz w:val="18"/>
          <w:szCs w:val="18"/>
        </w:rPr>
        <w:t>年家庭预算调查</w:t>
      </w:r>
      <w:r>
        <w:rPr>
          <w:i/>
          <w:sz w:val="18"/>
          <w:szCs w:val="18"/>
        </w:rPr>
        <w:t>。</w:t>
      </w:r>
    </w:p>
    <w:p w:rsidR="004252BE" w:rsidRDefault="004252BE" w:rsidP="00ED149F">
      <w:pPr>
        <w:pStyle w:val="SingleTxtG"/>
        <w:spacing w:line="320" w:lineRule="exact"/>
        <w:rPr>
          <w:snapToGrid w:val="0"/>
          <w:sz w:val="21"/>
          <w:lang w:val="en-US" w:eastAsia="zh-CN"/>
        </w:rPr>
      </w:pPr>
      <w:r>
        <w:rPr>
          <w:snapToGrid w:val="0"/>
          <w:sz w:val="21"/>
          <w:lang w:val="en-US" w:eastAsia="zh-CN"/>
        </w:rPr>
        <w:t>126.</w:t>
      </w:r>
      <w:r>
        <w:rPr>
          <w:snapToGrid w:val="0"/>
          <w:sz w:val="21"/>
          <w:lang w:val="en-US" w:eastAsia="zh-CN"/>
        </w:rPr>
        <w:tab/>
      </w:r>
      <w:r>
        <w:rPr>
          <w:snapToGrid w:val="0"/>
          <w:sz w:val="21"/>
          <w:lang w:val="en-US" w:eastAsia="zh-CN"/>
        </w:rPr>
        <w:t>这些统计数字</w:t>
      </w:r>
      <w:r>
        <w:rPr>
          <w:snapToGrid w:val="0"/>
          <w:sz w:val="21"/>
          <w:lang w:val="en-US" w:eastAsia="zh-CN"/>
        </w:rPr>
        <w:t>(2006</w:t>
      </w:r>
      <w:r>
        <w:rPr>
          <w:snapToGrid w:val="0"/>
          <w:sz w:val="21"/>
          <w:lang w:val="en-US" w:eastAsia="zh-CN"/>
        </w:rPr>
        <w:t>年家庭预算调查</w:t>
      </w:r>
      <w:r>
        <w:rPr>
          <w:snapToGrid w:val="0"/>
          <w:sz w:val="21"/>
          <w:lang w:val="en-US" w:eastAsia="zh-CN"/>
        </w:rPr>
        <w:t>)</w:t>
      </w:r>
      <w:r>
        <w:rPr>
          <w:snapToGrid w:val="0"/>
          <w:sz w:val="21"/>
          <w:lang w:val="en-US" w:eastAsia="zh-CN"/>
        </w:rPr>
        <w:t>表明，个人和家庭收入水平有显著提高；男性户主家庭平均支出为</w:t>
      </w:r>
      <w:r>
        <w:rPr>
          <w:snapToGrid w:val="0"/>
          <w:sz w:val="21"/>
          <w:lang w:val="en-US" w:eastAsia="zh-CN"/>
        </w:rPr>
        <w:t>64 109</w:t>
      </w:r>
      <w:r>
        <w:rPr>
          <w:snapToGrid w:val="0"/>
          <w:sz w:val="21"/>
          <w:lang w:val="en-US" w:eastAsia="zh-CN"/>
        </w:rPr>
        <w:t>也门里亚尔，女性户主家庭为</w:t>
      </w:r>
      <w:r>
        <w:rPr>
          <w:snapToGrid w:val="0"/>
          <w:sz w:val="21"/>
          <w:lang w:val="en-US" w:eastAsia="zh-CN"/>
        </w:rPr>
        <w:t>I42 886</w:t>
      </w:r>
      <w:r>
        <w:rPr>
          <w:snapToGrid w:val="0"/>
          <w:sz w:val="21"/>
          <w:lang w:val="en-US" w:eastAsia="zh-CN"/>
        </w:rPr>
        <w:t>也门里亚尔。同样，每个家庭成员平均月开支额分别为</w:t>
      </w:r>
      <w:r>
        <w:rPr>
          <w:snapToGrid w:val="0"/>
          <w:sz w:val="21"/>
          <w:lang w:val="en-US" w:eastAsia="zh-CN"/>
        </w:rPr>
        <w:t>8 297</w:t>
      </w:r>
      <w:r>
        <w:rPr>
          <w:snapToGrid w:val="0"/>
          <w:sz w:val="21"/>
          <w:lang w:val="en-US" w:eastAsia="zh-CN"/>
        </w:rPr>
        <w:t>也门里亚尔和</w:t>
      </w:r>
      <w:r>
        <w:rPr>
          <w:snapToGrid w:val="0"/>
          <w:sz w:val="21"/>
          <w:lang w:val="en-US" w:eastAsia="zh-CN"/>
        </w:rPr>
        <w:t>8 795</w:t>
      </w:r>
      <w:r>
        <w:rPr>
          <w:snapToGrid w:val="0"/>
          <w:sz w:val="21"/>
          <w:lang w:val="en-US" w:eastAsia="zh-CN"/>
        </w:rPr>
        <w:t>也门里亚尔。</w:t>
      </w:r>
    </w:p>
    <w:p w:rsidR="004252BE" w:rsidRDefault="004252BE" w:rsidP="00ED149F">
      <w:pPr>
        <w:pStyle w:val="SingleTxtG"/>
        <w:spacing w:line="320" w:lineRule="exact"/>
        <w:rPr>
          <w:snapToGrid w:val="0"/>
          <w:sz w:val="21"/>
          <w:lang w:val="en-US" w:eastAsia="zh-CN"/>
        </w:rPr>
      </w:pPr>
      <w:r>
        <w:rPr>
          <w:snapToGrid w:val="0"/>
          <w:sz w:val="21"/>
          <w:lang w:val="en-US" w:eastAsia="zh-CN"/>
        </w:rPr>
        <w:t>127.</w:t>
      </w:r>
      <w:r>
        <w:rPr>
          <w:snapToGrid w:val="0"/>
          <w:sz w:val="21"/>
          <w:lang w:val="en-US" w:eastAsia="zh-CN"/>
        </w:rPr>
        <w:tab/>
      </w:r>
      <w:r>
        <w:rPr>
          <w:snapToGrid w:val="0"/>
          <w:sz w:val="21"/>
          <w:lang w:val="en-US" w:eastAsia="zh-CN"/>
        </w:rPr>
        <w:t>来自工资和家庭补贴的平均月收入：每个家庭</w:t>
      </w:r>
      <w:r>
        <w:rPr>
          <w:snapToGrid w:val="0"/>
          <w:sz w:val="21"/>
          <w:lang w:val="en-US" w:eastAsia="zh-CN"/>
        </w:rPr>
        <w:t>31 543</w:t>
      </w:r>
      <w:r>
        <w:rPr>
          <w:snapToGrid w:val="0"/>
          <w:sz w:val="21"/>
          <w:lang w:val="en-US" w:eastAsia="zh-CN"/>
        </w:rPr>
        <w:t>也门里亚尔，每人</w:t>
      </w:r>
      <w:r>
        <w:rPr>
          <w:snapToGrid w:val="0"/>
          <w:sz w:val="21"/>
          <w:lang w:val="en-US" w:eastAsia="zh-CN"/>
        </w:rPr>
        <w:t>4 201</w:t>
      </w:r>
      <w:r>
        <w:rPr>
          <w:snapToGrid w:val="0"/>
          <w:sz w:val="21"/>
          <w:lang w:val="en-US" w:eastAsia="zh-CN"/>
        </w:rPr>
        <w:t>也门里亚尔。</w:t>
      </w:r>
    </w:p>
    <w:p w:rsidR="004252BE" w:rsidRDefault="004252BE" w:rsidP="00ED149F">
      <w:pPr>
        <w:pStyle w:val="H23GC"/>
      </w:pPr>
      <w:r>
        <w:tab/>
      </w:r>
      <w:r>
        <w:tab/>
      </w:r>
      <w:r>
        <w:t>一般贫</w:t>
      </w:r>
      <w:r>
        <w:rPr>
          <w:lang w:eastAsia="en-US"/>
        </w:rPr>
        <w:t>穷</w:t>
      </w:r>
    </w:p>
    <w:p w:rsidR="004252BE" w:rsidRDefault="004252BE" w:rsidP="00ED149F">
      <w:pPr>
        <w:pStyle w:val="SingleTxtG"/>
        <w:spacing w:line="320" w:lineRule="exact"/>
        <w:rPr>
          <w:snapToGrid w:val="0"/>
          <w:sz w:val="21"/>
          <w:lang w:val="en-US" w:eastAsia="zh-CN"/>
        </w:rPr>
      </w:pPr>
      <w:r>
        <w:rPr>
          <w:snapToGrid w:val="0"/>
          <w:sz w:val="21"/>
          <w:lang w:val="en-US" w:eastAsia="zh-CN"/>
        </w:rPr>
        <w:t>128.</w:t>
      </w:r>
      <w:r>
        <w:rPr>
          <w:snapToGrid w:val="0"/>
          <w:sz w:val="21"/>
          <w:lang w:val="en-US" w:eastAsia="zh-CN"/>
        </w:rPr>
        <w:tab/>
      </w:r>
      <w:r>
        <w:rPr>
          <w:snapToGrid w:val="0"/>
          <w:sz w:val="21"/>
          <w:lang w:val="en-US" w:eastAsia="zh-CN"/>
        </w:rPr>
        <w:t>根据</w:t>
      </w:r>
      <w:r>
        <w:rPr>
          <w:snapToGrid w:val="0"/>
          <w:sz w:val="21"/>
          <w:lang w:val="en-US" w:eastAsia="zh-CN"/>
        </w:rPr>
        <w:t>2005-2006</w:t>
      </w:r>
      <w:r>
        <w:rPr>
          <w:snapToGrid w:val="0"/>
          <w:sz w:val="21"/>
          <w:lang w:val="en-US" w:eastAsia="zh-CN"/>
        </w:rPr>
        <w:t>年家庭预算调查，与</w:t>
      </w:r>
      <w:r>
        <w:rPr>
          <w:snapToGrid w:val="0"/>
          <w:sz w:val="21"/>
          <w:lang w:val="en-US" w:eastAsia="zh-CN"/>
        </w:rPr>
        <w:t>1998</w:t>
      </w:r>
      <w:r>
        <w:rPr>
          <w:snapToGrid w:val="0"/>
          <w:sz w:val="21"/>
          <w:lang w:val="en-US" w:eastAsia="zh-CN"/>
        </w:rPr>
        <w:t>年获得的情况相比，贫穷发生率</w:t>
      </w:r>
      <w:r>
        <w:rPr>
          <w:snapToGrid w:val="0"/>
          <w:sz w:val="21"/>
          <w:lang w:val="en-US" w:eastAsia="zh-CN"/>
        </w:rPr>
        <w:t>(</w:t>
      </w:r>
      <w:r>
        <w:rPr>
          <w:snapToGrid w:val="0"/>
          <w:sz w:val="21"/>
          <w:lang w:val="en-US" w:eastAsia="zh-CN"/>
        </w:rPr>
        <w:t>按贫穷人数计算</w:t>
      </w:r>
      <w:r>
        <w:rPr>
          <w:snapToGrid w:val="0"/>
          <w:sz w:val="21"/>
          <w:lang w:val="en-US" w:eastAsia="zh-CN"/>
        </w:rPr>
        <w:t>)</w:t>
      </w:r>
      <w:r>
        <w:rPr>
          <w:snapToGrid w:val="0"/>
          <w:sz w:val="21"/>
          <w:lang w:val="en-US" w:eastAsia="zh-CN"/>
        </w:rPr>
        <w:t>每年下降约</w:t>
      </w:r>
      <w:r>
        <w:rPr>
          <w:snapToGrid w:val="0"/>
          <w:sz w:val="21"/>
          <w:lang w:val="en-US" w:eastAsia="zh-CN"/>
        </w:rPr>
        <w:t>2%(</w:t>
      </w:r>
      <w:r>
        <w:rPr>
          <w:snapToGrid w:val="0"/>
          <w:sz w:val="21"/>
          <w:lang w:val="en-US" w:eastAsia="zh-CN"/>
        </w:rPr>
        <w:t>到</w:t>
      </w:r>
      <w:r>
        <w:rPr>
          <w:snapToGrid w:val="0"/>
          <w:sz w:val="21"/>
          <w:lang w:val="en-US" w:eastAsia="zh-CN"/>
        </w:rPr>
        <w:t>2006</w:t>
      </w:r>
      <w:r>
        <w:rPr>
          <w:snapToGrid w:val="0"/>
          <w:sz w:val="21"/>
          <w:lang w:val="en-US" w:eastAsia="zh-CN"/>
        </w:rPr>
        <w:t>年</w:t>
      </w:r>
      <w:r>
        <w:rPr>
          <w:snapToGrid w:val="0"/>
          <w:sz w:val="21"/>
          <w:lang w:val="en-US" w:eastAsia="zh-CN"/>
        </w:rPr>
        <w:t>)</w:t>
      </w:r>
      <w:r>
        <w:rPr>
          <w:snapToGrid w:val="0"/>
          <w:sz w:val="21"/>
          <w:lang w:val="en-US" w:eastAsia="zh-CN"/>
        </w:rPr>
        <w:t>。将农村和城市地区一起计算，贫穷发生率由</w:t>
      </w:r>
      <w:r>
        <w:rPr>
          <w:snapToGrid w:val="0"/>
          <w:sz w:val="21"/>
          <w:lang w:val="en-US" w:eastAsia="zh-CN"/>
        </w:rPr>
        <w:t>1998</w:t>
      </w:r>
      <w:r>
        <w:rPr>
          <w:snapToGrid w:val="0"/>
          <w:sz w:val="21"/>
          <w:lang w:val="en-US" w:eastAsia="zh-CN"/>
        </w:rPr>
        <w:t>年的</w:t>
      </w:r>
      <w:r>
        <w:rPr>
          <w:snapToGrid w:val="0"/>
          <w:sz w:val="21"/>
          <w:lang w:val="en-US" w:eastAsia="zh-CN"/>
        </w:rPr>
        <w:t>41.8%</w:t>
      </w:r>
      <w:r>
        <w:rPr>
          <w:snapToGrid w:val="0"/>
          <w:sz w:val="21"/>
          <w:lang w:val="en-US" w:eastAsia="zh-CN"/>
        </w:rPr>
        <w:t>降至</w:t>
      </w:r>
      <w:r>
        <w:rPr>
          <w:snapToGrid w:val="0"/>
          <w:sz w:val="21"/>
          <w:lang w:val="en-US" w:eastAsia="zh-CN"/>
        </w:rPr>
        <w:t>2005-2006</w:t>
      </w:r>
      <w:r>
        <w:rPr>
          <w:snapToGrid w:val="0"/>
          <w:sz w:val="21"/>
          <w:lang w:val="en-US" w:eastAsia="zh-CN"/>
        </w:rPr>
        <w:t>年的</w:t>
      </w:r>
      <w:r>
        <w:rPr>
          <w:snapToGrid w:val="0"/>
          <w:sz w:val="21"/>
          <w:lang w:val="en-US" w:eastAsia="zh-CN"/>
        </w:rPr>
        <w:t>34.7%</w:t>
      </w:r>
      <w:r>
        <w:rPr>
          <w:snapToGrid w:val="0"/>
          <w:sz w:val="21"/>
          <w:lang w:val="en-US" w:eastAsia="zh-CN"/>
        </w:rPr>
        <w:t>。但是，自</w:t>
      </w:r>
      <w:r>
        <w:rPr>
          <w:snapToGrid w:val="0"/>
          <w:sz w:val="21"/>
          <w:lang w:val="en-US" w:eastAsia="zh-CN"/>
        </w:rPr>
        <w:t>1998</w:t>
      </w:r>
      <w:r>
        <w:rPr>
          <w:snapToGrid w:val="0"/>
          <w:sz w:val="21"/>
          <w:lang w:val="en-US" w:eastAsia="zh-CN"/>
        </w:rPr>
        <w:t>年家庭预算调查以来，由于人口保持高增长率，贫穷人数保持稳定，约为</w:t>
      </w:r>
      <w:r>
        <w:rPr>
          <w:snapToGrid w:val="0"/>
          <w:sz w:val="21"/>
          <w:lang w:val="en-US" w:eastAsia="zh-CN"/>
        </w:rPr>
        <w:t>700</w:t>
      </w:r>
      <w:r>
        <w:rPr>
          <w:snapToGrid w:val="0"/>
          <w:sz w:val="21"/>
          <w:lang w:val="en-US" w:eastAsia="zh-CN"/>
        </w:rPr>
        <w:t>万。同样，如果与也门政府批准的千年发展目标相比，贫穷减少数量仍然是有限的。为了实现目标</w:t>
      </w:r>
      <w:r>
        <w:rPr>
          <w:snapToGrid w:val="0"/>
          <w:sz w:val="21"/>
          <w:lang w:val="en-US" w:eastAsia="zh-CN"/>
        </w:rPr>
        <w:t xml:space="preserve">1 </w:t>
      </w:r>
      <w:r>
        <w:rPr>
          <w:snapToGrid w:val="0"/>
          <w:sz w:val="21"/>
          <w:lang w:val="en-US" w:eastAsia="zh-CN"/>
        </w:rPr>
        <w:t>即将贫穷发生率减少一半，人均年消费率</w:t>
      </w:r>
      <w:r>
        <w:rPr>
          <w:snapToGrid w:val="0"/>
          <w:sz w:val="21"/>
          <w:lang w:val="en-US" w:eastAsia="zh-CN"/>
        </w:rPr>
        <w:t>(</w:t>
      </w:r>
      <w:r>
        <w:rPr>
          <w:snapToGrid w:val="0"/>
          <w:sz w:val="21"/>
          <w:lang w:val="en-US" w:eastAsia="zh-CN"/>
        </w:rPr>
        <w:t>过去</w:t>
      </w:r>
      <w:r>
        <w:rPr>
          <w:snapToGrid w:val="0"/>
          <w:sz w:val="21"/>
          <w:lang w:val="en-US" w:eastAsia="zh-CN"/>
        </w:rPr>
        <w:t>7</w:t>
      </w:r>
      <w:r>
        <w:rPr>
          <w:snapToGrid w:val="0"/>
          <w:sz w:val="21"/>
          <w:lang w:val="en-US" w:eastAsia="zh-CN"/>
        </w:rPr>
        <w:t>年为</w:t>
      </w:r>
      <w:r>
        <w:rPr>
          <w:snapToGrid w:val="0"/>
          <w:sz w:val="21"/>
          <w:lang w:val="en-US" w:eastAsia="zh-CN"/>
        </w:rPr>
        <w:t>1%)</w:t>
      </w:r>
      <w:r>
        <w:rPr>
          <w:snapToGrid w:val="0"/>
          <w:sz w:val="21"/>
          <w:lang w:val="en-US" w:eastAsia="zh-CN"/>
        </w:rPr>
        <w:t>需要增加</w:t>
      </w:r>
      <w:r>
        <w:rPr>
          <w:snapToGrid w:val="0"/>
          <w:sz w:val="21"/>
          <w:lang w:val="en-US" w:eastAsia="zh-CN"/>
        </w:rPr>
        <w:t>4</w:t>
      </w:r>
      <w:r>
        <w:rPr>
          <w:snapToGrid w:val="0"/>
          <w:sz w:val="21"/>
          <w:lang w:val="en-US" w:eastAsia="zh-CN"/>
        </w:rPr>
        <w:t>倍。</w:t>
      </w:r>
    </w:p>
    <w:p w:rsidR="004252BE" w:rsidRPr="009D11D2" w:rsidRDefault="004252BE">
      <w:pPr>
        <w:pStyle w:val="H23G"/>
        <w:rPr>
          <w:rFonts w:eastAsia="SimHei"/>
          <w:b w:val="0"/>
          <w:lang w:eastAsia="zh-CN"/>
        </w:rPr>
      </w:pPr>
      <w:r>
        <w:rPr>
          <w:lang w:eastAsia="zh-CN"/>
        </w:rPr>
        <w:tab/>
      </w:r>
      <w:r>
        <w:rPr>
          <w:lang w:eastAsia="zh-CN"/>
        </w:rPr>
        <w:tab/>
      </w:r>
      <w:r w:rsidRPr="009D11D2">
        <w:rPr>
          <w:rFonts w:eastAsia="SimHei"/>
          <w:b w:val="0"/>
          <w:lang w:eastAsia="zh-CN"/>
        </w:rPr>
        <w:t>贫穷数据</w:t>
      </w:r>
      <w:r w:rsidRPr="009D11D2">
        <w:rPr>
          <w:rFonts w:eastAsia="SimHei"/>
          <w:b w:val="0"/>
        </w:rPr>
        <w:t>，</w:t>
      </w:r>
      <w:r w:rsidRPr="009D11D2">
        <w:rPr>
          <w:rFonts w:eastAsia="SimHei"/>
          <w:b w:val="0"/>
        </w:rPr>
        <w:t>1998</w:t>
      </w:r>
      <w:r w:rsidRPr="009D11D2">
        <w:rPr>
          <w:rFonts w:eastAsia="SimHei" w:hint="eastAsia"/>
          <w:b w:val="0"/>
          <w:lang w:eastAsia="zh-CN"/>
        </w:rPr>
        <w:t>-</w:t>
      </w:r>
      <w:r w:rsidRPr="009D11D2">
        <w:rPr>
          <w:rFonts w:eastAsia="SimHei"/>
          <w:b w:val="0"/>
        </w:rPr>
        <w:t>2006</w:t>
      </w:r>
      <w:r w:rsidRPr="009D11D2">
        <w:rPr>
          <w:rFonts w:eastAsia="SimHei"/>
          <w:b w:val="0"/>
          <w:lang w:eastAsia="zh-CN"/>
        </w:rPr>
        <w:t>年</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474"/>
        <w:gridCol w:w="1474"/>
        <w:gridCol w:w="1474"/>
        <w:gridCol w:w="1474"/>
        <w:gridCol w:w="1474"/>
      </w:tblGrid>
      <w:tr w:rsidR="004252BE" w:rsidRPr="009D11D2">
        <w:trPr>
          <w:tblHeader/>
        </w:trPr>
        <w:tc>
          <w:tcPr>
            <w:tcW w:w="1474" w:type="dxa"/>
            <w:tcBorders>
              <w:top w:val="single" w:sz="4" w:space="0" w:color="auto"/>
              <w:bottom w:val="single" w:sz="12" w:space="0" w:color="auto"/>
            </w:tcBorders>
            <w:shd w:val="clear" w:color="auto" w:fill="auto"/>
            <w:vAlign w:val="bottom"/>
          </w:tcPr>
          <w:p w:rsidR="004252BE" w:rsidRPr="009D11D2" w:rsidRDefault="004252BE">
            <w:pPr>
              <w:spacing w:before="80" w:after="80" w:line="200" w:lineRule="exact"/>
              <w:rPr>
                <w:rFonts w:ascii="KaiTi_GB2312" w:eastAsia="KaiTi_GB2312"/>
                <w:sz w:val="18"/>
                <w:szCs w:val="18"/>
              </w:rPr>
            </w:pPr>
          </w:p>
        </w:tc>
        <w:tc>
          <w:tcPr>
            <w:tcW w:w="1474" w:type="dxa"/>
            <w:tcBorders>
              <w:top w:val="single" w:sz="4" w:space="0" w:color="auto"/>
              <w:bottom w:val="single" w:sz="12" w:space="0" w:color="auto"/>
            </w:tcBorders>
            <w:shd w:val="clear" w:color="auto" w:fill="auto"/>
            <w:vAlign w:val="bottom"/>
          </w:tcPr>
          <w:p w:rsidR="004252BE" w:rsidRPr="009D11D2" w:rsidRDefault="004252BE">
            <w:pPr>
              <w:spacing w:before="80" w:after="80" w:line="200" w:lineRule="exact"/>
              <w:jc w:val="right"/>
              <w:rPr>
                <w:rFonts w:ascii="KaiTi_GB2312" w:eastAsia="KaiTi_GB2312"/>
                <w:sz w:val="18"/>
                <w:szCs w:val="18"/>
              </w:rPr>
            </w:pPr>
          </w:p>
        </w:tc>
        <w:tc>
          <w:tcPr>
            <w:tcW w:w="1474" w:type="dxa"/>
            <w:tcBorders>
              <w:top w:val="single" w:sz="4" w:space="0" w:color="auto"/>
              <w:bottom w:val="single" w:sz="12" w:space="0" w:color="auto"/>
            </w:tcBorders>
            <w:shd w:val="clear" w:color="auto" w:fill="auto"/>
            <w:vAlign w:val="bottom"/>
          </w:tcPr>
          <w:p w:rsidR="004252BE" w:rsidRPr="009D11D2" w:rsidRDefault="004252BE">
            <w:pPr>
              <w:spacing w:before="80" w:after="80" w:line="200" w:lineRule="exact"/>
              <w:jc w:val="right"/>
              <w:rPr>
                <w:rFonts w:eastAsia="KaiTi_GB2312"/>
                <w:sz w:val="18"/>
                <w:szCs w:val="18"/>
              </w:rPr>
            </w:pPr>
            <w:r w:rsidRPr="009D11D2">
              <w:rPr>
                <w:rFonts w:eastAsia="KaiTi_GB2312"/>
                <w:sz w:val="18"/>
                <w:szCs w:val="18"/>
              </w:rPr>
              <w:t>1998</w:t>
            </w:r>
            <w:r w:rsidRPr="009D11D2">
              <w:rPr>
                <w:rFonts w:eastAsia="KaiTi_GB2312"/>
                <w:sz w:val="18"/>
                <w:szCs w:val="18"/>
              </w:rPr>
              <w:t>年</w:t>
            </w:r>
          </w:p>
        </w:tc>
        <w:tc>
          <w:tcPr>
            <w:tcW w:w="1474" w:type="dxa"/>
            <w:tcBorders>
              <w:top w:val="single" w:sz="4" w:space="0" w:color="auto"/>
              <w:bottom w:val="single" w:sz="12" w:space="0" w:color="auto"/>
            </w:tcBorders>
            <w:shd w:val="clear" w:color="auto" w:fill="auto"/>
            <w:vAlign w:val="bottom"/>
          </w:tcPr>
          <w:p w:rsidR="004252BE" w:rsidRPr="009D11D2" w:rsidRDefault="004252BE">
            <w:pPr>
              <w:spacing w:before="80" w:after="80" w:line="200" w:lineRule="exact"/>
              <w:jc w:val="right"/>
              <w:rPr>
                <w:rFonts w:eastAsia="KaiTi_GB2312"/>
                <w:sz w:val="18"/>
                <w:szCs w:val="18"/>
              </w:rPr>
            </w:pPr>
            <w:r w:rsidRPr="009D11D2">
              <w:rPr>
                <w:rFonts w:eastAsia="KaiTi_GB2312"/>
                <w:sz w:val="18"/>
                <w:szCs w:val="18"/>
              </w:rPr>
              <w:t>2006</w:t>
            </w:r>
            <w:r w:rsidRPr="009D11D2">
              <w:rPr>
                <w:rFonts w:eastAsia="KaiTi_GB2312"/>
                <w:sz w:val="18"/>
                <w:szCs w:val="18"/>
              </w:rPr>
              <w:t>年</w:t>
            </w:r>
          </w:p>
        </w:tc>
        <w:tc>
          <w:tcPr>
            <w:tcW w:w="1474" w:type="dxa"/>
            <w:tcBorders>
              <w:top w:val="single" w:sz="4" w:space="0" w:color="auto"/>
              <w:bottom w:val="single" w:sz="12" w:space="0" w:color="auto"/>
            </w:tcBorders>
            <w:shd w:val="clear" w:color="auto" w:fill="auto"/>
            <w:vAlign w:val="bottom"/>
          </w:tcPr>
          <w:p w:rsidR="004252BE" w:rsidRPr="009D11D2" w:rsidRDefault="004252BE">
            <w:pPr>
              <w:spacing w:before="80" w:after="80" w:line="200" w:lineRule="exact"/>
              <w:jc w:val="right"/>
              <w:rPr>
                <w:rFonts w:eastAsia="KaiTi_GB2312"/>
                <w:sz w:val="18"/>
                <w:szCs w:val="18"/>
              </w:rPr>
            </w:pPr>
            <w:r w:rsidRPr="009D11D2">
              <w:rPr>
                <w:rFonts w:eastAsia="KaiTi_GB2312"/>
                <w:sz w:val="18"/>
                <w:szCs w:val="18"/>
              </w:rPr>
              <w:t>变化率</w:t>
            </w:r>
          </w:p>
        </w:tc>
      </w:tr>
      <w:tr w:rsidR="004252BE">
        <w:tc>
          <w:tcPr>
            <w:tcW w:w="1474" w:type="dxa"/>
            <w:tcBorders>
              <w:top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一般贫穷</w:t>
            </w:r>
          </w:p>
        </w:tc>
        <w:tc>
          <w:tcPr>
            <w:tcW w:w="1474" w:type="dxa"/>
            <w:tcBorders>
              <w:top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农村</w:t>
            </w:r>
          </w:p>
        </w:tc>
        <w:tc>
          <w:tcPr>
            <w:tcW w:w="1474" w:type="dxa"/>
            <w:tcBorders>
              <w:top w:val="single" w:sz="12" w:space="0" w:color="auto"/>
            </w:tcBorders>
            <w:shd w:val="clear" w:color="auto" w:fill="auto"/>
          </w:tcPr>
          <w:p w:rsidR="004252BE" w:rsidRDefault="004252BE">
            <w:pPr>
              <w:suppressAutoHyphens w:val="0"/>
              <w:spacing w:before="40" w:after="40" w:line="220" w:lineRule="exact"/>
              <w:jc w:val="right"/>
              <w:rPr>
                <w:sz w:val="18"/>
              </w:rPr>
            </w:pPr>
            <w:r>
              <w:rPr>
                <w:sz w:val="18"/>
              </w:rPr>
              <w:t>42.4</w:t>
            </w:r>
          </w:p>
        </w:tc>
        <w:tc>
          <w:tcPr>
            <w:tcW w:w="1474" w:type="dxa"/>
            <w:tcBorders>
              <w:top w:val="single" w:sz="12" w:space="0" w:color="auto"/>
            </w:tcBorders>
            <w:shd w:val="clear" w:color="auto" w:fill="auto"/>
          </w:tcPr>
          <w:p w:rsidR="004252BE" w:rsidRDefault="004252BE">
            <w:pPr>
              <w:suppressAutoHyphens w:val="0"/>
              <w:spacing w:before="40" w:after="40" w:line="220" w:lineRule="exact"/>
              <w:jc w:val="right"/>
              <w:rPr>
                <w:sz w:val="18"/>
              </w:rPr>
            </w:pPr>
            <w:r>
              <w:rPr>
                <w:sz w:val="18"/>
              </w:rPr>
              <w:t>40.1</w:t>
            </w:r>
          </w:p>
        </w:tc>
        <w:tc>
          <w:tcPr>
            <w:tcW w:w="1474" w:type="dxa"/>
            <w:tcBorders>
              <w:top w:val="single" w:sz="12" w:space="0" w:color="auto"/>
            </w:tcBorders>
            <w:shd w:val="clear" w:color="auto" w:fill="auto"/>
          </w:tcPr>
          <w:p w:rsidR="004252BE" w:rsidRDefault="004252BE">
            <w:pPr>
              <w:suppressAutoHyphens w:val="0"/>
              <w:spacing w:before="40" w:after="40" w:line="220" w:lineRule="exact"/>
              <w:jc w:val="right"/>
              <w:rPr>
                <w:sz w:val="18"/>
              </w:rPr>
            </w:pPr>
            <w:r>
              <w:rPr>
                <w:sz w:val="18"/>
              </w:rPr>
              <w:t>3.2</w:t>
            </w:r>
          </w:p>
        </w:tc>
      </w:tr>
      <w:tr w:rsidR="004252BE">
        <w:tc>
          <w:tcPr>
            <w:tcW w:w="1474" w:type="dxa"/>
            <w:tcBorders>
              <w:bottom w:val="single" w:sz="4" w:space="0" w:color="auto"/>
            </w:tcBorders>
            <w:shd w:val="clear" w:color="auto" w:fill="auto"/>
            <w:vAlign w:val="bottom"/>
          </w:tcPr>
          <w:p w:rsidR="004252BE" w:rsidRDefault="004252BE">
            <w:pPr>
              <w:suppressAutoHyphens w:val="0"/>
              <w:spacing w:before="40" w:after="40" w:line="220" w:lineRule="exact"/>
              <w:rPr>
                <w:sz w:val="18"/>
              </w:rPr>
            </w:pPr>
          </w:p>
        </w:tc>
        <w:tc>
          <w:tcPr>
            <w:tcW w:w="1474" w:type="dxa"/>
            <w:tcBorders>
              <w:bottom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城市</w:t>
            </w:r>
          </w:p>
        </w:tc>
        <w:tc>
          <w:tcPr>
            <w:tcW w:w="1474" w:type="dxa"/>
            <w:tcBorders>
              <w:bottom w:val="single" w:sz="4" w:space="0" w:color="auto"/>
            </w:tcBorders>
            <w:shd w:val="clear" w:color="auto" w:fill="auto"/>
          </w:tcPr>
          <w:p w:rsidR="004252BE" w:rsidRDefault="004252BE">
            <w:pPr>
              <w:suppressAutoHyphens w:val="0"/>
              <w:spacing w:before="40" w:after="40" w:line="220" w:lineRule="exact"/>
              <w:jc w:val="right"/>
              <w:rPr>
                <w:sz w:val="18"/>
              </w:rPr>
            </w:pPr>
            <w:r>
              <w:rPr>
                <w:sz w:val="18"/>
              </w:rPr>
              <w:t>32.2</w:t>
            </w:r>
          </w:p>
        </w:tc>
        <w:tc>
          <w:tcPr>
            <w:tcW w:w="1474" w:type="dxa"/>
            <w:tcBorders>
              <w:bottom w:val="single" w:sz="4" w:space="0" w:color="auto"/>
            </w:tcBorders>
            <w:shd w:val="clear" w:color="auto" w:fill="auto"/>
          </w:tcPr>
          <w:p w:rsidR="004252BE" w:rsidRDefault="004252BE">
            <w:pPr>
              <w:suppressAutoHyphens w:val="0"/>
              <w:spacing w:before="40" w:after="40" w:line="220" w:lineRule="exact"/>
              <w:jc w:val="right"/>
              <w:rPr>
                <w:sz w:val="18"/>
              </w:rPr>
            </w:pPr>
            <w:r>
              <w:rPr>
                <w:sz w:val="18"/>
              </w:rPr>
              <w:t>20.7</w:t>
            </w:r>
          </w:p>
        </w:tc>
        <w:tc>
          <w:tcPr>
            <w:tcW w:w="1474" w:type="dxa"/>
            <w:tcBorders>
              <w:bottom w:val="single" w:sz="4" w:space="0" w:color="auto"/>
            </w:tcBorders>
            <w:shd w:val="clear" w:color="auto" w:fill="auto"/>
          </w:tcPr>
          <w:p w:rsidR="004252BE" w:rsidRDefault="004252BE">
            <w:pPr>
              <w:suppressAutoHyphens w:val="0"/>
              <w:spacing w:before="40" w:after="40" w:line="220" w:lineRule="exact"/>
              <w:jc w:val="right"/>
              <w:rPr>
                <w:sz w:val="18"/>
              </w:rPr>
            </w:pPr>
            <w:r>
              <w:rPr>
                <w:sz w:val="18"/>
              </w:rPr>
              <w:t>7.1</w:t>
            </w:r>
          </w:p>
        </w:tc>
      </w:tr>
      <w:tr w:rsidR="004252BE">
        <w:tc>
          <w:tcPr>
            <w:tcW w:w="1474"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rPr>
                <w:b/>
                <w:sz w:val="18"/>
              </w:rPr>
            </w:pPr>
          </w:p>
        </w:tc>
        <w:tc>
          <w:tcPr>
            <w:tcW w:w="1474" w:type="dxa"/>
            <w:tcBorders>
              <w:top w:val="single" w:sz="4" w:space="0" w:color="auto"/>
              <w:bottom w:val="single" w:sz="4" w:space="0" w:color="auto"/>
            </w:tcBorders>
            <w:shd w:val="clear" w:color="auto" w:fill="auto"/>
            <w:vAlign w:val="bottom"/>
          </w:tcPr>
          <w:p w:rsidR="004252BE" w:rsidRPr="003B16C3" w:rsidRDefault="004252BE">
            <w:pPr>
              <w:suppressAutoHyphens w:val="0"/>
              <w:spacing w:before="80" w:after="80" w:line="220" w:lineRule="exact"/>
              <w:rPr>
                <w:rFonts w:eastAsia="SimHei"/>
                <w:sz w:val="18"/>
              </w:rPr>
            </w:pPr>
            <w:r w:rsidRPr="003B16C3">
              <w:rPr>
                <w:rFonts w:eastAsia="SimHei"/>
                <w:sz w:val="18"/>
              </w:rPr>
              <w:t>合计</w:t>
            </w:r>
          </w:p>
        </w:tc>
        <w:tc>
          <w:tcPr>
            <w:tcW w:w="1474" w:type="dxa"/>
            <w:tcBorders>
              <w:top w:val="single" w:sz="4" w:space="0" w:color="auto"/>
              <w:bottom w:val="single" w:sz="4" w:space="0" w:color="auto"/>
            </w:tcBorders>
            <w:shd w:val="clear" w:color="auto" w:fill="auto"/>
          </w:tcPr>
          <w:p w:rsidR="004252BE" w:rsidRDefault="004252BE">
            <w:pPr>
              <w:suppressAutoHyphens w:val="0"/>
              <w:spacing w:before="80" w:after="80" w:line="220" w:lineRule="exact"/>
              <w:jc w:val="right"/>
              <w:rPr>
                <w:b/>
                <w:sz w:val="18"/>
              </w:rPr>
            </w:pPr>
            <w:r>
              <w:rPr>
                <w:b/>
                <w:sz w:val="18"/>
              </w:rPr>
              <w:t>41.8</w:t>
            </w:r>
          </w:p>
        </w:tc>
        <w:tc>
          <w:tcPr>
            <w:tcW w:w="1474" w:type="dxa"/>
            <w:tcBorders>
              <w:top w:val="single" w:sz="4" w:space="0" w:color="auto"/>
              <w:bottom w:val="single" w:sz="4" w:space="0" w:color="auto"/>
            </w:tcBorders>
            <w:shd w:val="clear" w:color="auto" w:fill="auto"/>
          </w:tcPr>
          <w:p w:rsidR="004252BE" w:rsidRDefault="004252BE">
            <w:pPr>
              <w:suppressAutoHyphens w:val="0"/>
              <w:spacing w:before="80" w:after="80" w:line="220" w:lineRule="exact"/>
              <w:jc w:val="right"/>
              <w:rPr>
                <w:b/>
                <w:sz w:val="18"/>
              </w:rPr>
            </w:pPr>
            <w:r>
              <w:rPr>
                <w:b/>
                <w:sz w:val="18"/>
              </w:rPr>
              <w:t>34.7</w:t>
            </w:r>
          </w:p>
        </w:tc>
        <w:tc>
          <w:tcPr>
            <w:tcW w:w="1474" w:type="dxa"/>
            <w:tcBorders>
              <w:top w:val="single" w:sz="4" w:space="0" w:color="auto"/>
              <w:bottom w:val="single" w:sz="4" w:space="0" w:color="auto"/>
            </w:tcBorders>
            <w:shd w:val="clear" w:color="auto" w:fill="auto"/>
          </w:tcPr>
          <w:p w:rsidR="004252BE" w:rsidRDefault="004252BE">
            <w:pPr>
              <w:suppressAutoHyphens w:val="0"/>
              <w:spacing w:before="80" w:after="80" w:line="220" w:lineRule="exact"/>
              <w:jc w:val="right"/>
              <w:rPr>
                <w:b/>
                <w:sz w:val="18"/>
              </w:rPr>
            </w:pPr>
            <w:r>
              <w:rPr>
                <w:b/>
                <w:sz w:val="18"/>
              </w:rPr>
              <w:t>7.1</w:t>
            </w:r>
          </w:p>
        </w:tc>
      </w:tr>
      <w:tr w:rsidR="004252BE">
        <w:tc>
          <w:tcPr>
            <w:tcW w:w="1474" w:type="dxa"/>
            <w:tcBorders>
              <w:top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贫穷深度差距</w:t>
            </w:r>
          </w:p>
        </w:tc>
        <w:tc>
          <w:tcPr>
            <w:tcW w:w="1474" w:type="dxa"/>
            <w:tcBorders>
              <w:top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农村</w:t>
            </w:r>
          </w:p>
        </w:tc>
        <w:tc>
          <w:tcPr>
            <w:tcW w:w="1474" w:type="dxa"/>
            <w:tcBorders>
              <w:top w:val="single" w:sz="4" w:space="0" w:color="auto"/>
            </w:tcBorders>
            <w:shd w:val="clear" w:color="auto" w:fill="auto"/>
          </w:tcPr>
          <w:p w:rsidR="004252BE" w:rsidRDefault="004252BE">
            <w:pPr>
              <w:suppressAutoHyphens w:val="0"/>
              <w:spacing w:before="40" w:after="40" w:line="220" w:lineRule="exact"/>
              <w:jc w:val="right"/>
              <w:rPr>
                <w:sz w:val="18"/>
              </w:rPr>
            </w:pPr>
            <w:r>
              <w:rPr>
                <w:sz w:val="18"/>
              </w:rPr>
              <w:t>14.7</w:t>
            </w:r>
          </w:p>
        </w:tc>
        <w:tc>
          <w:tcPr>
            <w:tcW w:w="1474" w:type="dxa"/>
            <w:tcBorders>
              <w:top w:val="single" w:sz="4" w:space="0" w:color="auto"/>
            </w:tcBorders>
            <w:shd w:val="clear" w:color="auto" w:fill="auto"/>
          </w:tcPr>
          <w:p w:rsidR="004252BE" w:rsidRDefault="004252BE">
            <w:pPr>
              <w:suppressAutoHyphens w:val="0"/>
              <w:spacing w:before="40" w:after="40" w:line="220" w:lineRule="exact"/>
              <w:jc w:val="right"/>
              <w:rPr>
                <w:sz w:val="18"/>
              </w:rPr>
            </w:pPr>
            <w:r>
              <w:rPr>
                <w:sz w:val="18"/>
              </w:rPr>
              <w:t>10.6</w:t>
            </w:r>
          </w:p>
        </w:tc>
        <w:tc>
          <w:tcPr>
            <w:tcW w:w="1474" w:type="dxa"/>
            <w:tcBorders>
              <w:top w:val="single" w:sz="4" w:space="0" w:color="auto"/>
            </w:tcBorders>
            <w:shd w:val="clear" w:color="auto" w:fill="auto"/>
          </w:tcPr>
          <w:p w:rsidR="004252BE" w:rsidRDefault="004252BE">
            <w:pPr>
              <w:suppressAutoHyphens w:val="0"/>
              <w:spacing w:before="40" w:after="40" w:line="220" w:lineRule="exact"/>
              <w:jc w:val="right"/>
              <w:rPr>
                <w:sz w:val="18"/>
              </w:rPr>
            </w:pPr>
            <w:r>
              <w:rPr>
                <w:sz w:val="18"/>
              </w:rPr>
              <w:t>3.7</w:t>
            </w:r>
          </w:p>
        </w:tc>
      </w:tr>
      <w:tr w:rsidR="004252BE">
        <w:tc>
          <w:tcPr>
            <w:tcW w:w="1474" w:type="dxa"/>
            <w:tcBorders>
              <w:bottom w:val="single" w:sz="4" w:space="0" w:color="auto"/>
            </w:tcBorders>
            <w:shd w:val="clear" w:color="auto" w:fill="auto"/>
            <w:vAlign w:val="bottom"/>
          </w:tcPr>
          <w:p w:rsidR="004252BE" w:rsidRDefault="004252BE">
            <w:pPr>
              <w:suppressAutoHyphens w:val="0"/>
              <w:spacing w:before="40" w:after="40" w:line="220" w:lineRule="exact"/>
              <w:rPr>
                <w:sz w:val="18"/>
              </w:rPr>
            </w:pPr>
          </w:p>
        </w:tc>
        <w:tc>
          <w:tcPr>
            <w:tcW w:w="1474" w:type="dxa"/>
            <w:tcBorders>
              <w:bottom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城市</w:t>
            </w:r>
          </w:p>
        </w:tc>
        <w:tc>
          <w:tcPr>
            <w:tcW w:w="1474" w:type="dxa"/>
            <w:tcBorders>
              <w:bottom w:val="single" w:sz="4" w:space="0" w:color="auto"/>
            </w:tcBorders>
            <w:shd w:val="clear" w:color="auto" w:fill="auto"/>
          </w:tcPr>
          <w:p w:rsidR="004252BE" w:rsidRDefault="004252BE">
            <w:pPr>
              <w:suppressAutoHyphens w:val="0"/>
              <w:spacing w:before="40" w:after="40" w:line="220" w:lineRule="exact"/>
              <w:jc w:val="right"/>
              <w:rPr>
                <w:sz w:val="18"/>
              </w:rPr>
            </w:pPr>
            <w:r>
              <w:rPr>
                <w:sz w:val="18"/>
              </w:rPr>
              <w:t>8.2</w:t>
            </w:r>
          </w:p>
        </w:tc>
        <w:tc>
          <w:tcPr>
            <w:tcW w:w="1474" w:type="dxa"/>
            <w:tcBorders>
              <w:bottom w:val="single" w:sz="4" w:space="0" w:color="auto"/>
            </w:tcBorders>
            <w:shd w:val="clear" w:color="auto" w:fill="auto"/>
          </w:tcPr>
          <w:p w:rsidR="004252BE" w:rsidRDefault="004252BE">
            <w:pPr>
              <w:suppressAutoHyphens w:val="0"/>
              <w:spacing w:before="40" w:after="40" w:line="220" w:lineRule="exact"/>
              <w:jc w:val="right"/>
              <w:rPr>
                <w:sz w:val="18"/>
              </w:rPr>
            </w:pPr>
            <w:r>
              <w:rPr>
                <w:sz w:val="18"/>
              </w:rPr>
              <w:t>4.5</w:t>
            </w:r>
          </w:p>
        </w:tc>
        <w:tc>
          <w:tcPr>
            <w:tcW w:w="1474" w:type="dxa"/>
            <w:tcBorders>
              <w:bottom w:val="single" w:sz="4" w:space="0" w:color="auto"/>
            </w:tcBorders>
            <w:shd w:val="clear" w:color="auto" w:fill="auto"/>
          </w:tcPr>
          <w:p w:rsidR="004252BE" w:rsidRDefault="004252BE">
            <w:pPr>
              <w:suppressAutoHyphens w:val="0"/>
              <w:spacing w:before="40" w:after="40" w:line="220" w:lineRule="exact"/>
              <w:jc w:val="right"/>
              <w:rPr>
                <w:sz w:val="18"/>
              </w:rPr>
            </w:pPr>
            <w:r>
              <w:rPr>
                <w:sz w:val="18"/>
              </w:rPr>
              <w:t>4.1</w:t>
            </w:r>
          </w:p>
        </w:tc>
      </w:tr>
      <w:tr w:rsidR="004252BE">
        <w:tc>
          <w:tcPr>
            <w:tcW w:w="1474"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rPr>
                <w:b/>
                <w:sz w:val="18"/>
              </w:rPr>
            </w:pPr>
          </w:p>
        </w:tc>
        <w:tc>
          <w:tcPr>
            <w:tcW w:w="1474" w:type="dxa"/>
            <w:tcBorders>
              <w:top w:val="single" w:sz="4" w:space="0" w:color="auto"/>
              <w:bottom w:val="single" w:sz="4" w:space="0" w:color="auto"/>
            </w:tcBorders>
            <w:shd w:val="clear" w:color="auto" w:fill="auto"/>
            <w:vAlign w:val="bottom"/>
          </w:tcPr>
          <w:p w:rsidR="004252BE" w:rsidRPr="003B16C3" w:rsidRDefault="004252BE">
            <w:pPr>
              <w:suppressAutoHyphens w:val="0"/>
              <w:spacing w:before="80" w:after="80" w:line="220" w:lineRule="exact"/>
              <w:rPr>
                <w:rFonts w:eastAsia="SimHei"/>
                <w:sz w:val="18"/>
              </w:rPr>
            </w:pPr>
            <w:r w:rsidRPr="003B16C3">
              <w:rPr>
                <w:rFonts w:eastAsia="SimHei"/>
                <w:sz w:val="18"/>
              </w:rPr>
              <w:t>合计</w:t>
            </w:r>
          </w:p>
        </w:tc>
        <w:tc>
          <w:tcPr>
            <w:tcW w:w="1474" w:type="dxa"/>
            <w:tcBorders>
              <w:top w:val="single" w:sz="4" w:space="0" w:color="auto"/>
              <w:bottom w:val="single" w:sz="4" w:space="0" w:color="auto"/>
            </w:tcBorders>
            <w:shd w:val="clear" w:color="auto" w:fill="auto"/>
          </w:tcPr>
          <w:p w:rsidR="004252BE" w:rsidRDefault="004252BE">
            <w:pPr>
              <w:suppressAutoHyphens w:val="0"/>
              <w:spacing w:before="80" w:after="80" w:line="220" w:lineRule="exact"/>
              <w:jc w:val="right"/>
              <w:rPr>
                <w:b/>
                <w:sz w:val="18"/>
              </w:rPr>
            </w:pPr>
            <w:r>
              <w:rPr>
                <w:b/>
                <w:sz w:val="18"/>
              </w:rPr>
              <w:t>13.2</w:t>
            </w:r>
          </w:p>
        </w:tc>
        <w:tc>
          <w:tcPr>
            <w:tcW w:w="1474" w:type="dxa"/>
            <w:tcBorders>
              <w:top w:val="single" w:sz="4" w:space="0" w:color="auto"/>
              <w:bottom w:val="single" w:sz="4" w:space="0" w:color="auto"/>
            </w:tcBorders>
            <w:shd w:val="clear" w:color="auto" w:fill="auto"/>
          </w:tcPr>
          <w:p w:rsidR="004252BE" w:rsidRDefault="004252BE">
            <w:pPr>
              <w:suppressAutoHyphens w:val="0"/>
              <w:spacing w:before="80" w:after="80" w:line="220" w:lineRule="exact"/>
              <w:jc w:val="right"/>
              <w:rPr>
                <w:b/>
                <w:sz w:val="18"/>
              </w:rPr>
            </w:pPr>
            <w:r>
              <w:rPr>
                <w:b/>
                <w:sz w:val="18"/>
              </w:rPr>
              <w:t>8.9</w:t>
            </w:r>
          </w:p>
        </w:tc>
        <w:tc>
          <w:tcPr>
            <w:tcW w:w="1474" w:type="dxa"/>
            <w:tcBorders>
              <w:top w:val="single" w:sz="4" w:space="0" w:color="auto"/>
              <w:bottom w:val="single" w:sz="4" w:space="0" w:color="auto"/>
            </w:tcBorders>
            <w:shd w:val="clear" w:color="auto" w:fill="auto"/>
          </w:tcPr>
          <w:p w:rsidR="004252BE" w:rsidRDefault="004252BE">
            <w:pPr>
              <w:suppressAutoHyphens w:val="0"/>
              <w:spacing w:before="80" w:after="80" w:line="220" w:lineRule="exact"/>
              <w:jc w:val="right"/>
              <w:rPr>
                <w:b/>
                <w:sz w:val="18"/>
              </w:rPr>
            </w:pPr>
            <w:r>
              <w:rPr>
                <w:b/>
                <w:sz w:val="18"/>
              </w:rPr>
              <w:t>4.3</w:t>
            </w:r>
          </w:p>
        </w:tc>
      </w:tr>
      <w:tr w:rsidR="004252BE">
        <w:tc>
          <w:tcPr>
            <w:tcW w:w="1474" w:type="dxa"/>
            <w:tcBorders>
              <w:top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赤贫</w:t>
            </w:r>
          </w:p>
        </w:tc>
        <w:tc>
          <w:tcPr>
            <w:tcW w:w="1474" w:type="dxa"/>
            <w:tcBorders>
              <w:top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农村</w:t>
            </w:r>
          </w:p>
        </w:tc>
        <w:tc>
          <w:tcPr>
            <w:tcW w:w="1474" w:type="dxa"/>
            <w:tcBorders>
              <w:top w:val="single" w:sz="4" w:space="0" w:color="auto"/>
            </w:tcBorders>
            <w:shd w:val="clear" w:color="auto" w:fill="auto"/>
          </w:tcPr>
          <w:p w:rsidR="004252BE" w:rsidRDefault="004252BE">
            <w:pPr>
              <w:suppressAutoHyphens w:val="0"/>
              <w:spacing w:before="40" w:after="40" w:line="220" w:lineRule="exact"/>
              <w:jc w:val="right"/>
              <w:rPr>
                <w:sz w:val="18"/>
              </w:rPr>
            </w:pPr>
            <w:r>
              <w:rPr>
                <w:sz w:val="18"/>
              </w:rPr>
              <w:t>6.7</w:t>
            </w:r>
          </w:p>
        </w:tc>
        <w:tc>
          <w:tcPr>
            <w:tcW w:w="1474" w:type="dxa"/>
            <w:tcBorders>
              <w:top w:val="single" w:sz="4" w:space="0" w:color="auto"/>
            </w:tcBorders>
            <w:shd w:val="clear" w:color="auto" w:fill="auto"/>
          </w:tcPr>
          <w:p w:rsidR="004252BE" w:rsidRDefault="004252BE">
            <w:pPr>
              <w:suppressAutoHyphens w:val="0"/>
              <w:spacing w:before="40" w:after="40" w:line="220" w:lineRule="exact"/>
              <w:jc w:val="right"/>
              <w:rPr>
                <w:sz w:val="18"/>
              </w:rPr>
            </w:pPr>
            <w:r>
              <w:rPr>
                <w:sz w:val="18"/>
              </w:rPr>
              <w:t>4.02</w:t>
            </w:r>
          </w:p>
        </w:tc>
        <w:tc>
          <w:tcPr>
            <w:tcW w:w="1474" w:type="dxa"/>
            <w:tcBorders>
              <w:top w:val="single" w:sz="4" w:space="0" w:color="auto"/>
            </w:tcBorders>
            <w:shd w:val="clear" w:color="auto" w:fill="auto"/>
          </w:tcPr>
          <w:p w:rsidR="004252BE" w:rsidRDefault="004252BE">
            <w:pPr>
              <w:suppressAutoHyphens w:val="0"/>
              <w:spacing w:before="40" w:after="40" w:line="220" w:lineRule="exact"/>
              <w:jc w:val="right"/>
              <w:rPr>
                <w:sz w:val="18"/>
              </w:rPr>
            </w:pPr>
            <w:r>
              <w:rPr>
                <w:sz w:val="18"/>
              </w:rPr>
              <w:t>2.7</w:t>
            </w:r>
          </w:p>
        </w:tc>
      </w:tr>
      <w:tr w:rsidR="004252BE">
        <w:tc>
          <w:tcPr>
            <w:tcW w:w="1474" w:type="dxa"/>
            <w:tcBorders>
              <w:bottom w:val="single" w:sz="4" w:space="0" w:color="auto"/>
            </w:tcBorders>
            <w:shd w:val="clear" w:color="auto" w:fill="auto"/>
            <w:vAlign w:val="bottom"/>
          </w:tcPr>
          <w:p w:rsidR="004252BE" w:rsidRDefault="004252BE">
            <w:pPr>
              <w:suppressAutoHyphens w:val="0"/>
              <w:spacing w:before="40" w:after="40" w:line="220" w:lineRule="exact"/>
              <w:rPr>
                <w:sz w:val="18"/>
              </w:rPr>
            </w:pPr>
          </w:p>
        </w:tc>
        <w:tc>
          <w:tcPr>
            <w:tcW w:w="1474" w:type="dxa"/>
            <w:tcBorders>
              <w:bottom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城市</w:t>
            </w:r>
          </w:p>
        </w:tc>
        <w:tc>
          <w:tcPr>
            <w:tcW w:w="1474" w:type="dxa"/>
            <w:tcBorders>
              <w:bottom w:val="single" w:sz="4" w:space="0" w:color="auto"/>
            </w:tcBorders>
            <w:shd w:val="clear" w:color="auto" w:fill="auto"/>
          </w:tcPr>
          <w:p w:rsidR="004252BE" w:rsidRDefault="004252BE">
            <w:pPr>
              <w:suppressAutoHyphens w:val="0"/>
              <w:spacing w:before="40" w:after="40" w:line="220" w:lineRule="exact"/>
              <w:jc w:val="right"/>
              <w:rPr>
                <w:sz w:val="18"/>
              </w:rPr>
            </w:pPr>
            <w:r>
              <w:rPr>
                <w:sz w:val="18"/>
              </w:rPr>
              <w:t>3.2</w:t>
            </w:r>
          </w:p>
        </w:tc>
        <w:tc>
          <w:tcPr>
            <w:tcW w:w="1474" w:type="dxa"/>
            <w:tcBorders>
              <w:bottom w:val="single" w:sz="4" w:space="0" w:color="auto"/>
            </w:tcBorders>
            <w:shd w:val="clear" w:color="auto" w:fill="auto"/>
          </w:tcPr>
          <w:p w:rsidR="004252BE" w:rsidRDefault="004252BE">
            <w:pPr>
              <w:suppressAutoHyphens w:val="0"/>
              <w:spacing w:before="40" w:after="40" w:line="220" w:lineRule="exact"/>
              <w:jc w:val="right"/>
              <w:rPr>
                <w:sz w:val="18"/>
              </w:rPr>
            </w:pPr>
            <w:r>
              <w:rPr>
                <w:sz w:val="18"/>
              </w:rPr>
              <w:t>1.47</w:t>
            </w:r>
          </w:p>
        </w:tc>
        <w:tc>
          <w:tcPr>
            <w:tcW w:w="1474" w:type="dxa"/>
            <w:tcBorders>
              <w:bottom w:val="single" w:sz="4" w:space="0" w:color="auto"/>
            </w:tcBorders>
            <w:shd w:val="clear" w:color="auto" w:fill="auto"/>
          </w:tcPr>
          <w:p w:rsidR="004252BE" w:rsidRDefault="004252BE">
            <w:pPr>
              <w:suppressAutoHyphens w:val="0"/>
              <w:spacing w:before="40" w:after="40" w:line="220" w:lineRule="exact"/>
              <w:jc w:val="right"/>
              <w:rPr>
                <w:sz w:val="18"/>
              </w:rPr>
            </w:pPr>
            <w:r>
              <w:rPr>
                <w:sz w:val="18"/>
              </w:rPr>
              <w:t>1.8</w:t>
            </w:r>
          </w:p>
        </w:tc>
      </w:tr>
      <w:tr w:rsidR="004252BE">
        <w:tc>
          <w:tcPr>
            <w:tcW w:w="1474"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rPr>
                <w:b/>
                <w:sz w:val="18"/>
              </w:rPr>
            </w:pPr>
          </w:p>
        </w:tc>
        <w:tc>
          <w:tcPr>
            <w:tcW w:w="1474" w:type="dxa"/>
            <w:tcBorders>
              <w:top w:val="single" w:sz="4" w:space="0" w:color="auto"/>
              <w:bottom w:val="single" w:sz="12" w:space="0" w:color="auto"/>
            </w:tcBorders>
            <w:shd w:val="clear" w:color="auto" w:fill="auto"/>
            <w:vAlign w:val="bottom"/>
          </w:tcPr>
          <w:p w:rsidR="004252BE" w:rsidRPr="003B16C3" w:rsidRDefault="004252BE">
            <w:pPr>
              <w:suppressAutoHyphens w:val="0"/>
              <w:spacing w:before="80" w:after="80" w:line="220" w:lineRule="exact"/>
              <w:rPr>
                <w:rFonts w:eastAsia="SimHei"/>
                <w:sz w:val="18"/>
              </w:rPr>
            </w:pPr>
            <w:r w:rsidRPr="003B16C3">
              <w:rPr>
                <w:rFonts w:eastAsia="SimHei"/>
                <w:sz w:val="18"/>
              </w:rPr>
              <w:t>合计</w:t>
            </w:r>
          </w:p>
        </w:tc>
        <w:tc>
          <w:tcPr>
            <w:tcW w:w="1474" w:type="dxa"/>
            <w:tcBorders>
              <w:top w:val="single" w:sz="4" w:space="0" w:color="auto"/>
              <w:bottom w:val="single" w:sz="12" w:space="0" w:color="auto"/>
            </w:tcBorders>
            <w:shd w:val="clear" w:color="auto" w:fill="auto"/>
          </w:tcPr>
          <w:p w:rsidR="004252BE" w:rsidRDefault="004252BE">
            <w:pPr>
              <w:suppressAutoHyphens w:val="0"/>
              <w:spacing w:before="80" w:after="80" w:line="220" w:lineRule="exact"/>
              <w:jc w:val="right"/>
              <w:rPr>
                <w:b/>
                <w:sz w:val="18"/>
              </w:rPr>
            </w:pPr>
            <w:r>
              <w:rPr>
                <w:b/>
                <w:sz w:val="18"/>
              </w:rPr>
              <w:t>5.8</w:t>
            </w:r>
          </w:p>
        </w:tc>
        <w:tc>
          <w:tcPr>
            <w:tcW w:w="1474" w:type="dxa"/>
            <w:tcBorders>
              <w:top w:val="single" w:sz="4" w:space="0" w:color="auto"/>
              <w:bottom w:val="single" w:sz="12" w:space="0" w:color="auto"/>
            </w:tcBorders>
            <w:shd w:val="clear" w:color="auto" w:fill="auto"/>
          </w:tcPr>
          <w:p w:rsidR="004252BE" w:rsidRDefault="004252BE">
            <w:pPr>
              <w:suppressAutoHyphens w:val="0"/>
              <w:spacing w:before="80" w:after="80" w:line="220" w:lineRule="exact"/>
              <w:jc w:val="right"/>
              <w:rPr>
                <w:b/>
                <w:sz w:val="18"/>
              </w:rPr>
            </w:pPr>
            <w:r>
              <w:rPr>
                <w:b/>
                <w:sz w:val="18"/>
              </w:rPr>
              <w:t>3.32</w:t>
            </w:r>
          </w:p>
        </w:tc>
        <w:tc>
          <w:tcPr>
            <w:tcW w:w="1474" w:type="dxa"/>
            <w:tcBorders>
              <w:top w:val="single" w:sz="4" w:space="0" w:color="auto"/>
              <w:bottom w:val="single" w:sz="12" w:space="0" w:color="auto"/>
            </w:tcBorders>
            <w:shd w:val="clear" w:color="auto" w:fill="auto"/>
          </w:tcPr>
          <w:p w:rsidR="004252BE" w:rsidRDefault="004252BE">
            <w:pPr>
              <w:suppressAutoHyphens w:val="0"/>
              <w:spacing w:before="80" w:after="80" w:line="220" w:lineRule="exact"/>
              <w:jc w:val="right"/>
              <w:rPr>
                <w:b/>
                <w:sz w:val="18"/>
              </w:rPr>
            </w:pPr>
            <w:r>
              <w:rPr>
                <w:b/>
                <w:sz w:val="18"/>
              </w:rPr>
              <w:t>2.5</w:t>
            </w:r>
          </w:p>
        </w:tc>
      </w:tr>
    </w:tbl>
    <w:p w:rsidR="004252BE" w:rsidRDefault="004252BE">
      <w:pPr>
        <w:spacing w:before="120"/>
        <w:ind w:firstLine="170"/>
        <w:rPr>
          <w:rFonts w:hint="eastAsia"/>
        </w:rPr>
      </w:pPr>
      <w:r>
        <w:rPr>
          <w:i/>
        </w:rPr>
        <w:tab/>
      </w:r>
      <w:r>
        <w:rPr>
          <w:i/>
        </w:rPr>
        <w:tab/>
      </w:r>
      <w:r>
        <w:rPr>
          <w:rFonts w:hint="eastAsia"/>
          <w:i/>
        </w:rPr>
        <w:tab/>
      </w:r>
      <w:r>
        <w:rPr>
          <w:rFonts w:eastAsia="KaiTi_GB2312"/>
          <w:sz w:val="18"/>
          <w:szCs w:val="18"/>
        </w:rPr>
        <w:t>资料来源</w:t>
      </w:r>
      <w:r>
        <w:rPr>
          <w:sz w:val="18"/>
          <w:szCs w:val="18"/>
        </w:rPr>
        <w:t>：家庭预算调查，</w:t>
      </w:r>
      <w:r>
        <w:rPr>
          <w:sz w:val="18"/>
          <w:szCs w:val="18"/>
        </w:rPr>
        <w:t>2005</w:t>
      </w:r>
      <w:r>
        <w:rPr>
          <w:rFonts w:hint="eastAsia"/>
          <w:sz w:val="18"/>
          <w:szCs w:val="18"/>
        </w:rPr>
        <w:t>-</w:t>
      </w:r>
      <w:r>
        <w:rPr>
          <w:sz w:val="18"/>
          <w:szCs w:val="18"/>
        </w:rPr>
        <w:t>2006</w:t>
      </w:r>
      <w:r>
        <w:rPr>
          <w:sz w:val="18"/>
          <w:szCs w:val="18"/>
        </w:rPr>
        <w:t>年</w:t>
      </w:r>
      <w:r>
        <w:rPr>
          <w:rFonts w:hint="eastAsia"/>
          <w:spacing w:val="-50"/>
        </w:rPr>
        <w:t>―</w:t>
      </w:r>
      <w:r>
        <w:rPr>
          <w:rFonts w:hint="eastAsia"/>
        </w:rPr>
        <w:t>―</w:t>
      </w:r>
      <w:r>
        <w:rPr>
          <w:sz w:val="18"/>
          <w:szCs w:val="18"/>
        </w:rPr>
        <w:t>中央数据组织</w:t>
      </w:r>
      <w:r>
        <w:t>。</w:t>
      </w:r>
    </w:p>
    <w:p w:rsidR="004252BE" w:rsidRDefault="004252BE" w:rsidP="00ED149F">
      <w:pPr>
        <w:pStyle w:val="H23GC"/>
      </w:pPr>
      <w:r>
        <w:tab/>
      </w:r>
      <w:r>
        <w:tab/>
      </w:r>
      <w:r>
        <w:t>贫穷深度差距</w:t>
      </w:r>
    </w:p>
    <w:p w:rsidR="004252BE" w:rsidRDefault="004252BE" w:rsidP="00ED149F">
      <w:pPr>
        <w:pStyle w:val="SingleTxtG"/>
        <w:spacing w:line="320" w:lineRule="exact"/>
        <w:rPr>
          <w:snapToGrid w:val="0"/>
          <w:spacing w:val="-6"/>
          <w:sz w:val="21"/>
          <w:lang w:val="en-US" w:eastAsia="zh-CN"/>
        </w:rPr>
      </w:pPr>
      <w:r>
        <w:rPr>
          <w:snapToGrid w:val="0"/>
          <w:spacing w:val="-6"/>
          <w:sz w:val="21"/>
          <w:lang w:val="en-US" w:eastAsia="zh-CN"/>
        </w:rPr>
        <w:t>129.</w:t>
      </w:r>
      <w:r>
        <w:rPr>
          <w:snapToGrid w:val="0"/>
          <w:spacing w:val="-6"/>
          <w:sz w:val="21"/>
          <w:lang w:val="en-US" w:eastAsia="zh-CN"/>
        </w:rPr>
        <w:tab/>
      </w:r>
      <w:r>
        <w:rPr>
          <w:snapToGrid w:val="0"/>
          <w:spacing w:val="-6"/>
          <w:sz w:val="21"/>
          <w:lang w:val="en-US" w:eastAsia="zh-CN"/>
        </w:rPr>
        <w:t>这些数据表明，赤贫者比相对贫穷者改善多些。在</w:t>
      </w:r>
      <w:r>
        <w:rPr>
          <w:snapToGrid w:val="0"/>
          <w:spacing w:val="-6"/>
          <w:sz w:val="21"/>
          <w:lang w:val="en-US" w:eastAsia="zh-CN"/>
        </w:rPr>
        <w:t>1998</w:t>
      </w:r>
      <w:r>
        <w:rPr>
          <w:snapToGrid w:val="0"/>
          <w:spacing w:val="-6"/>
          <w:sz w:val="21"/>
          <w:lang w:val="en-US" w:eastAsia="zh-CN"/>
        </w:rPr>
        <w:t>年至</w:t>
      </w:r>
      <w:r>
        <w:rPr>
          <w:snapToGrid w:val="0"/>
          <w:spacing w:val="-6"/>
          <w:sz w:val="21"/>
          <w:lang w:val="en-US" w:eastAsia="zh-CN"/>
        </w:rPr>
        <w:t>2005/06</w:t>
      </w:r>
      <w:r>
        <w:rPr>
          <w:snapToGrid w:val="0"/>
          <w:spacing w:val="-6"/>
          <w:sz w:val="21"/>
          <w:lang w:val="en-US" w:eastAsia="zh-CN"/>
        </w:rPr>
        <w:t>年期间，贫穷深度差距以比贫穷人口数量快的速度缩小。此外，赤贫发生率下降幅度比这两个下降幅度都大；</w:t>
      </w:r>
      <w:r>
        <w:rPr>
          <w:snapToGrid w:val="0"/>
          <w:spacing w:val="-6"/>
          <w:sz w:val="21"/>
          <w:lang w:val="en-US" w:eastAsia="zh-CN"/>
        </w:rPr>
        <w:t>2005/06</w:t>
      </w:r>
      <w:r>
        <w:rPr>
          <w:snapToGrid w:val="0"/>
          <w:spacing w:val="-6"/>
          <w:sz w:val="21"/>
          <w:lang w:val="en-US" w:eastAsia="zh-CN"/>
        </w:rPr>
        <w:t>年，贫穷深度差距缩小至</w:t>
      </w:r>
      <w:r>
        <w:rPr>
          <w:snapToGrid w:val="0"/>
          <w:spacing w:val="-6"/>
          <w:sz w:val="21"/>
          <w:lang w:val="en-US" w:eastAsia="zh-CN"/>
        </w:rPr>
        <w:t>8.9%</w:t>
      </w:r>
      <w:r>
        <w:rPr>
          <w:snapToGrid w:val="0"/>
          <w:spacing w:val="-6"/>
          <w:sz w:val="21"/>
          <w:lang w:val="en-US" w:eastAsia="zh-CN"/>
        </w:rPr>
        <w:t>，相比</w:t>
      </w:r>
      <w:r>
        <w:rPr>
          <w:snapToGrid w:val="0"/>
          <w:spacing w:val="-6"/>
          <w:sz w:val="21"/>
          <w:lang w:val="en-US" w:eastAsia="zh-CN"/>
        </w:rPr>
        <w:t>1998</w:t>
      </w:r>
      <w:r>
        <w:rPr>
          <w:snapToGrid w:val="0"/>
          <w:spacing w:val="-6"/>
          <w:sz w:val="21"/>
          <w:lang w:val="en-US" w:eastAsia="zh-CN"/>
        </w:rPr>
        <w:t>年为</w:t>
      </w:r>
      <w:r>
        <w:rPr>
          <w:snapToGrid w:val="0"/>
          <w:spacing w:val="-6"/>
          <w:sz w:val="21"/>
          <w:lang w:val="en-US" w:eastAsia="zh-CN"/>
        </w:rPr>
        <w:t>13.2%</w:t>
      </w:r>
      <w:r>
        <w:rPr>
          <w:snapToGrid w:val="0"/>
          <w:spacing w:val="-6"/>
          <w:sz w:val="21"/>
          <w:lang w:val="en-US" w:eastAsia="zh-CN"/>
        </w:rPr>
        <w:t>。这表明，作为支出增加和收入稳定的结果，远离贫困线的群体逐渐接近它。</w:t>
      </w:r>
    </w:p>
    <w:p w:rsidR="004252BE" w:rsidRDefault="004252BE" w:rsidP="00ED149F">
      <w:pPr>
        <w:pStyle w:val="H23GC"/>
      </w:pPr>
      <w:r>
        <w:tab/>
      </w:r>
      <w:r>
        <w:tab/>
      </w:r>
      <w:r>
        <w:t>赤贫</w:t>
      </w:r>
    </w:p>
    <w:p w:rsidR="004252BE" w:rsidRDefault="004252BE" w:rsidP="00ED149F">
      <w:pPr>
        <w:pStyle w:val="SingleTxtG"/>
        <w:spacing w:line="320" w:lineRule="exact"/>
        <w:rPr>
          <w:snapToGrid w:val="0"/>
          <w:sz w:val="21"/>
          <w:lang w:val="en-US" w:eastAsia="zh-CN"/>
        </w:rPr>
      </w:pPr>
      <w:r>
        <w:rPr>
          <w:snapToGrid w:val="0"/>
          <w:sz w:val="21"/>
          <w:lang w:val="en-US" w:eastAsia="zh-CN"/>
        </w:rPr>
        <w:t>130.</w:t>
      </w:r>
      <w:r>
        <w:rPr>
          <w:snapToGrid w:val="0"/>
          <w:sz w:val="21"/>
          <w:lang w:val="en-US" w:eastAsia="zh-CN"/>
        </w:rPr>
        <w:tab/>
      </w:r>
      <w:r>
        <w:rPr>
          <w:snapToGrid w:val="0"/>
          <w:sz w:val="21"/>
          <w:lang w:val="en-US" w:eastAsia="zh-CN"/>
        </w:rPr>
        <w:t>赤贫发生率下降了</w:t>
      </w:r>
      <w:r>
        <w:rPr>
          <w:snapToGrid w:val="0"/>
          <w:sz w:val="21"/>
          <w:lang w:val="en-US" w:eastAsia="zh-CN"/>
        </w:rPr>
        <w:t>2.4%</w:t>
      </w:r>
      <w:r>
        <w:rPr>
          <w:snapToGrid w:val="0"/>
          <w:sz w:val="21"/>
          <w:lang w:val="en-US" w:eastAsia="zh-CN"/>
        </w:rPr>
        <w:t>，虽然城市和农村地区之间存在差异。在</w:t>
      </w:r>
      <w:r>
        <w:rPr>
          <w:snapToGrid w:val="0"/>
          <w:sz w:val="21"/>
          <w:lang w:val="en-US" w:eastAsia="zh-CN"/>
        </w:rPr>
        <w:t>2005/06</w:t>
      </w:r>
      <w:r>
        <w:rPr>
          <w:snapToGrid w:val="0"/>
          <w:sz w:val="21"/>
          <w:lang w:val="en-US" w:eastAsia="zh-CN"/>
        </w:rPr>
        <w:t>年度，在农村地区赤贫发生率下降了</w:t>
      </w:r>
      <w:r>
        <w:rPr>
          <w:snapToGrid w:val="0"/>
          <w:sz w:val="21"/>
          <w:lang w:val="en-US" w:eastAsia="zh-CN"/>
        </w:rPr>
        <w:t>4.02%</w:t>
      </w:r>
      <w:r>
        <w:rPr>
          <w:snapToGrid w:val="0"/>
          <w:sz w:val="21"/>
          <w:lang w:val="en-US" w:eastAsia="zh-CN"/>
        </w:rPr>
        <w:t>，在城市地区下降了</w:t>
      </w:r>
      <w:r>
        <w:rPr>
          <w:snapToGrid w:val="0"/>
          <w:sz w:val="21"/>
          <w:lang w:val="en-US" w:eastAsia="zh-CN"/>
        </w:rPr>
        <w:t>1.47%</w:t>
      </w:r>
      <w:r>
        <w:rPr>
          <w:snapToGrid w:val="0"/>
          <w:sz w:val="21"/>
          <w:lang w:val="en-US" w:eastAsia="zh-CN"/>
        </w:rPr>
        <w:t>。这反映了，与农村地区相比，城市赤贫人口生活水平发生了显著改善。</w:t>
      </w:r>
    </w:p>
    <w:p w:rsidR="004252BE" w:rsidRDefault="004252BE" w:rsidP="00ED149F">
      <w:pPr>
        <w:pStyle w:val="H23GC"/>
      </w:pPr>
      <w:r>
        <w:tab/>
      </w:r>
      <w:r>
        <w:tab/>
      </w:r>
      <w:r>
        <w:t>粮食贫困</w:t>
      </w:r>
    </w:p>
    <w:p w:rsidR="004252BE" w:rsidRDefault="004252BE" w:rsidP="00ED149F">
      <w:pPr>
        <w:pStyle w:val="SingleTxtG"/>
        <w:spacing w:line="320" w:lineRule="exact"/>
        <w:rPr>
          <w:snapToGrid w:val="0"/>
          <w:sz w:val="21"/>
          <w:lang w:val="en-US" w:eastAsia="zh-CN"/>
        </w:rPr>
      </w:pPr>
      <w:r>
        <w:rPr>
          <w:snapToGrid w:val="0"/>
          <w:sz w:val="21"/>
          <w:lang w:val="en-US" w:eastAsia="zh-CN"/>
        </w:rPr>
        <w:t>131.</w:t>
      </w:r>
      <w:r>
        <w:rPr>
          <w:snapToGrid w:val="0"/>
          <w:sz w:val="21"/>
          <w:lang w:val="en-US" w:eastAsia="zh-CN"/>
        </w:rPr>
        <w:tab/>
      </w:r>
      <w:r>
        <w:rPr>
          <w:snapToGrid w:val="0"/>
          <w:sz w:val="21"/>
          <w:lang w:val="en-US" w:eastAsia="zh-CN"/>
        </w:rPr>
        <w:t>粮食贫困发生率从</w:t>
      </w:r>
      <w:r>
        <w:rPr>
          <w:snapToGrid w:val="0"/>
          <w:sz w:val="21"/>
          <w:lang w:val="en-US" w:eastAsia="zh-CN"/>
        </w:rPr>
        <w:t>1998</w:t>
      </w:r>
      <w:r>
        <w:rPr>
          <w:snapToGrid w:val="0"/>
          <w:sz w:val="21"/>
          <w:lang w:val="en-US" w:eastAsia="zh-CN"/>
        </w:rPr>
        <w:t>年的</w:t>
      </w:r>
      <w:r>
        <w:rPr>
          <w:snapToGrid w:val="0"/>
          <w:sz w:val="21"/>
          <w:lang w:val="en-US" w:eastAsia="zh-CN"/>
        </w:rPr>
        <w:t>17.6%</w:t>
      </w:r>
      <w:r>
        <w:rPr>
          <w:snapToGrid w:val="0"/>
          <w:sz w:val="21"/>
          <w:lang w:val="en-US" w:eastAsia="zh-CN"/>
        </w:rPr>
        <w:t>降至</w:t>
      </w:r>
      <w:r>
        <w:rPr>
          <w:snapToGrid w:val="0"/>
          <w:sz w:val="21"/>
          <w:lang w:val="en-US" w:eastAsia="zh-CN"/>
        </w:rPr>
        <w:t>2006</w:t>
      </w:r>
      <w:r>
        <w:rPr>
          <w:snapToGrid w:val="0"/>
          <w:sz w:val="21"/>
          <w:lang w:val="en-US" w:eastAsia="zh-CN"/>
        </w:rPr>
        <w:t>年的</w:t>
      </w:r>
      <w:r>
        <w:rPr>
          <w:snapToGrid w:val="0"/>
          <w:sz w:val="21"/>
          <w:lang w:val="en-US" w:eastAsia="zh-CN"/>
        </w:rPr>
        <w:t>12.5%</w:t>
      </w:r>
      <w:r>
        <w:rPr>
          <w:snapToGrid w:val="0"/>
          <w:sz w:val="21"/>
          <w:lang w:val="en-US" w:eastAsia="zh-CN"/>
        </w:rPr>
        <w:t>，说明城市人口群体收入水平已经有很大提高，这个群体已经设法摆脱了贫穷的恶性循环。这是从总预算中向城市地区划拨大量资本和投资资金取得的结果。此外，与农村地区相比，在城市有更多教育和培训机会，这有助于提高城镇职工的技能和专业知识，从而提高他们的生产率和收入，使他们摆脱贫穷循环。</w:t>
      </w:r>
    </w:p>
    <w:p w:rsidR="004252BE" w:rsidRDefault="004252BE" w:rsidP="00ED149F">
      <w:pPr>
        <w:pStyle w:val="H23GC"/>
      </w:pPr>
      <w:r>
        <w:tab/>
      </w:r>
      <w:r>
        <w:tab/>
      </w:r>
      <w:r>
        <w:t>贫穷的地域分布</w:t>
      </w:r>
    </w:p>
    <w:p w:rsidR="004252BE" w:rsidRDefault="004252BE" w:rsidP="00ED149F">
      <w:pPr>
        <w:pStyle w:val="SingleTxtG"/>
        <w:spacing w:line="320" w:lineRule="exact"/>
        <w:rPr>
          <w:rFonts w:hint="eastAsia"/>
          <w:snapToGrid w:val="0"/>
          <w:sz w:val="21"/>
          <w:lang w:val="en-US" w:eastAsia="zh-CN"/>
        </w:rPr>
      </w:pPr>
      <w:r>
        <w:rPr>
          <w:snapToGrid w:val="0"/>
          <w:sz w:val="21"/>
          <w:lang w:val="en-US" w:eastAsia="zh-CN"/>
        </w:rPr>
        <w:t>13</w:t>
      </w:r>
      <w:r>
        <w:rPr>
          <w:rFonts w:hint="eastAsia"/>
          <w:snapToGrid w:val="0"/>
          <w:sz w:val="21"/>
          <w:lang w:val="en-US" w:eastAsia="zh-CN"/>
        </w:rPr>
        <w:t>2</w:t>
      </w:r>
      <w:r>
        <w:rPr>
          <w:snapToGrid w:val="0"/>
          <w:sz w:val="21"/>
          <w:lang w:val="en-US" w:eastAsia="zh-CN"/>
        </w:rPr>
        <w:t>.</w:t>
      </w:r>
      <w:r>
        <w:rPr>
          <w:snapToGrid w:val="0"/>
          <w:sz w:val="21"/>
          <w:lang w:val="en-US" w:eastAsia="zh-CN"/>
        </w:rPr>
        <w:tab/>
      </w:r>
      <w:r>
        <w:rPr>
          <w:snapToGrid w:val="0"/>
          <w:sz w:val="21"/>
          <w:lang w:val="en-US" w:eastAsia="zh-CN"/>
        </w:rPr>
        <w:t>在这个时期，由于从主要基于石油收入上升的经济增长中受益，城市贫穷率明显下降</w:t>
      </w:r>
      <w:r>
        <w:rPr>
          <w:snapToGrid w:val="0"/>
          <w:sz w:val="21"/>
          <w:lang w:eastAsia="zh-CN"/>
        </w:rPr>
        <w:t>(</w:t>
      </w:r>
      <w:r>
        <w:rPr>
          <w:snapToGrid w:val="0"/>
          <w:sz w:val="21"/>
          <w:lang w:val="en-US" w:eastAsia="zh-CN"/>
        </w:rPr>
        <w:t>从</w:t>
      </w:r>
      <w:r>
        <w:rPr>
          <w:snapToGrid w:val="0"/>
          <w:sz w:val="21"/>
          <w:lang w:val="en-US" w:eastAsia="zh-CN"/>
        </w:rPr>
        <w:t>1998</w:t>
      </w:r>
      <w:r>
        <w:rPr>
          <w:snapToGrid w:val="0"/>
          <w:sz w:val="21"/>
          <w:lang w:val="en-US" w:eastAsia="zh-CN"/>
        </w:rPr>
        <w:t>年的</w:t>
      </w:r>
      <w:r>
        <w:rPr>
          <w:snapToGrid w:val="0"/>
          <w:sz w:val="21"/>
          <w:lang w:val="en-US" w:eastAsia="zh-CN"/>
        </w:rPr>
        <w:t>32.2%</w:t>
      </w:r>
      <w:r>
        <w:rPr>
          <w:snapToGrid w:val="0"/>
          <w:sz w:val="21"/>
          <w:lang w:val="en-US" w:eastAsia="zh-CN"/>
        </w:rPr>
        <w:t>降至</w:t>
      </w:r>
      <w:r>
        <w:rPr>
          <w:snapToGrid w:val="0"/>
          <w:sz w:val="21"/>
          <w:lang w:val="en-US" w:eastAsia="zh-CN"/>
        </w:rPr>
        <w:t>2005/06</w:t>
      </w:r>
      <w:r>
        <w:rPr>
          <w:snapToGrid w:val="0"/>
          <w:sz w:val="21"/>
          <w:lang w:val="en-US" w:eastAsia="zh-CN"/>
        </w:rPr>
        <w:t>年度的</w:t>
      </w:r>
      <w:r>
        <w:rPr>
          <w:snapToGrid w:val="0"/>
          <w:sz w:val="21"/>
          <w:lang w:val="en-US" w:eastAsia="zh-CN"/>
        </w:rPr>
        <w:t>20.7%)</w:t>
      </w:r>
      <w:r>
        <w:rPr>
          <w:snapToGrid w:val="0"/>
          <w:sz w:val="21"/>
          <w:lang w:val="en-US" w:eastAsia="zh-CN"/>
        </w:rPr>
        <w:t>。</w:t>
      </w:r>
    </w:p>
    <w:p w:rsidR="004252BE" w:rsidRPr="003B16C3" w:rsidRDefault="004252BE">
      <w:pPr>
        <w:pStyle w:val="H23G"/>
        <w:rPr>
          <w:rFonts w:eastAsia="SimHei"/>
          <w:b w:val="0"/>
          <w:lang w:eastAsia="zh-CN"/>
        </w:rPr>
      </w:pPr>
      <w:r>
        <w:rPr>
          <w:lang w:eastAsia="zh-CN"/>
        </w:rPr>
        <w:tab/>
      </w:r>
      <w:r>
        <w:rPr>
          <w:lang w:eastAsia="zh-CN"/>
        </w:rPr>
        <w:tab/>
      </w:r>
      <w:r w:rsidRPr="003B16C3">
        <w:rPr>
          <w:rFonts w:eastAsia="SimHei"/>
          <w:b w:val="0"/>
          <w:lang w:eastAsia="zh-CN"/>
        </w:rPr>
        <w:t>按省份划分的贫穷分布，家庭预算调查，</w:t>
      </w:r>
      <w:r w:rsidRPr="003B16C3">
        <w:rPr>
          <w:rFonts w:eastAsia="SimHei"/>
          <w:b w:val="0"/>
          <w:lang w:eastAsia="zh-CN"/>
        </w:rPr>
        <w:t>2005</w:t>
      </w:r>
      <w:r w:rsidRPr="003B16C3">
        <w:rPr>
          <w:rFonts w:eastAsia="SimHei" w:hint="eastAsia"/>
          <w:b w:val="0"/>
          <w:lang w:eastAsia="zh-CN"/>
        </w:rPr>
        <w:t>-</w:t>
      </w:r>
      <w:r w:rsidRPr="003B16C3">
        <w:rPr>
          <w:rFonts w:eastAsia="SimHei"/>
          <w:b w:val="0"/>
          <w:lang w:eastAsia="zh-CN"/>
        </w:rPr>
        <w:t>2006</w:t>
      </w:r>
      <w:r w:rsidRPr="003B16C3">
        <w:rPr>
          <w:rFonts w:eastAsia="SimHei"/>
          <w:b w:val="0"/>
          <w:lang w:eastAsia="zh-CN"/>
        </w:rPr>
        <w:t>年</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567"/>
        <w:gridCol w:w="2381"/>
        <w:gridCol w:w="1474"/>
        <w:gridCol w:w="1474"/>
        <w:gridCol w:w="1474"/>
      </w:tblGrid>
      <w:tr w:rsidR="004252BE" w:rsidTr="003B16C3">
        <w:trPr>
          <w:tblHeader/>
        </w:trPr>
        <w:tc>
          <w:tcPr>
            <w:tcW w:w="567" w:type="dxa"/>
            <w:tcBorders>
              <w:top w:val="single" w:sz="4" w:space="0" w:color="auto"/>
              <w:bottom w:val="single" w:sz="12" w:space="0" w:color="auto"/>
            </w:tcBorders>
            <w:shd w:val="clear" w:color="auto" w:fill="auto"/>
            <w:tcMar>
              <w:left w:w="57" w:type="dxa"/>
              <w:right w:w="0" w:type="dxa"/>
            </w:tcMar>
            <w:vAlign w:val="bottom"/>
          </w:tcPr>
          <w:p w:rsidR="004252BE" w:rsidRDefault="004252BE">
            <w:pPr>
              <w:spacing w:before="80" w:after="80" w:line="200" w:lineRule="exact"/>
              <w:rPr>
                <w:rFonts w:eastAsia="KaiTi_GB2312"/>
                <w:sz w:val="18"/>
                <w:szCs w:val="18"/>
              </w:rPr>
            </w:pPr>
            <w:r>
              <w:rPr>
                <w:rFonts w:eastAsia="KaiTi_GB2312"/>
                <w:sz w:val="18"/>
                <w:szCs w:val="18"/>
              </w:rPr>
              <w:t>号码</w:t>
            </w:r>
          </w:p>
        </w:tc>
        <w:tc>
          <w:tcPr>
            <w:tcW w:w="2381" w:type="dxa"/>
            <w:tcBorders>
              <w:top w:val="single" w:sz="4" w:space="0" w:color="auto"/>
              <w:bottom w:val="single" w:sz="12" w:space="0" w:color="auto"/>
            </w:tcBorders>
            <w:shd w:val="clear" w:color="auto" w:fill="auto"/>
            <w:vAlign w:val="bottom"/>
          </w:tcPr>
          <w:p w:rsidR="004252BE" w:rsidRDefault="004252BE">
            <w:pPr>
              <w:spacing w:before="80" w:after="80" w:line="200" w:lineRule="exact"/>
              <w:rPr>
                <w:rFonts w:eastAsia="KaiTi_GB2312"/>
                <w:sz w:val="18"/>
                <w:szCs w:val="18"/>
              </w:rPr>
            </w:pPr>
            <w:r>
              <w:rPr>
                <w:rFonts w:eastAsia="KaiTi_GB2312"/>
                <w:sz w:val="18"/>
                <w:szCs w:val="18"/>
              </w:rPr>
              <w:t>省份</w:t>
            </w:r>
          </w:p>
        </w:tc>
        <w:tc>
          <w:tcPr>
            <w:tcW w:w="1474"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eastAsia="KaiTi_GB2312"/>
                <w:sz w:val="18"/>
                <w:szCs w:val="18"/>
              </w:rPr>
            </w:pPr>
            <w:r>
              <w:rPr>
                <w:rFonts w:eastAsia="KaiTi_GB2312"/>
                <w:sz w:val="18"/>
                <w:szCs w:val="18"/>
              </w:rPr>
              <w:t>城市</w:t>
            </w:r>
          </w:p>
        </w:tc>
        <w:tc>
          <w:tcPr>
            <w:tcW w:w="1474"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eastAsia="KaiTi_GB2312"/>
                <w:sz w:val="18"/>
                <w:szCs w:val="18"/>
              </w:rPr>
            </w:pPr>
            <w:r>
              <w:rPr>
                <w:rFonts w:eastAsia="KaiTi_GB2312"/>
                <w:sz w:val="18"/>
                <w:szCs w:val="18"/>
              </w:rPr>
              <w:t>农村</w:t>
            </w:r>
          </w:p>
        </w:tc>
        <w:tc>
          <w:tcPr>
            <w:tcW w:w="1474" w:type="dxa"/>
            <w:tcBorders>
              <w:top w:val="single" w:sz="4" w:space="0" w:color="auto"/>
              <w:bottom w:val="single" w:sz="12" w:space="0" w:color="auto"/>
            </w:tcBorders>
            <w:shd w:val="clear" w:color="auto" w:fill="auto"/>
            <w:vAlign w:val="bottom"/>
          </w:tcPr>
          <w:p w:rsidR="004252BE" w:rsidRPr="003B16C3" w:rsidRDefault="004252BE">
            <w:pPr>
              <w:spacing w:before="80" w:after="80" w:line="200" w:lineRule="exact"/>
              <w:jc w:val="right"/>
              <w:rPr>
                <w:rFonts w:eastAsia="KaiTi_GB2312"/>
                <w:sz w:val="18"/>
                <w:szCs w:val="18"/>
              </w:rPr>
            </w:pPr>
            <w:r w:rsidRPr="003B16C3">
              <w:rPr>
                <w:rFonts w:eastAsia="KaiTi_GB2312"/>
                <w:sz w:val="18"/>
                <w:szCs w:val="18"/>
              </w:rPr>
              <w:t>合计</w:t>
            </w:r>
          </w:p>
        </w:tc>
      </w:tr>
      <w:tr w:rsidR="004252BE">
        <w:tc>
          <w:tcPr>
            <w:tcW w:w="567" w:type="dxa"/>
            <w:tcBorders>
              <w:top w:val="single" w:sz="12" w:space="0" w:color="auto"/>
            </w:tcBorders>
            <w:shd w:val="clear" w:color="auto" w:fill="auto"/>
            <w:vAlign w:val="bottom"/>
          </w:tcPr>
          <w:p w:rsidR="004252BE" w:rsidRDefault="004252BE">
            <w:pPr>
              <w:suppressAutoHyphens w:val="0"/>
              <w:spacing w:before="40" w:after="40" w:line="220" w:lineRule="exact"/>
              <w:rPr>
                <w:sz w:val="18"/>
                <w:szCs w:val="18"/>
              </w:rPr>
            </w:pPr>
            <w:r>
              <w:rPr>
                <w:sz w:val="18"/>
                <w:szCs w:val="18"/>
              </w:rPr>
              <w:t>1</w:t>
            </w:r>
          </w:p>
        </w:tc>
        <w:tc>
          <w:tcPr>
            <w:tcW w:w="2381" w:type="dxa"/>
            <w:tcBorders>
              <w:top w:val="single" w:sz="12" w:space="0" w:color="auto"/>
            </w:tcBorders>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萨那市</w:t>
            </w:r>
          </w:p>
        </w:tc>
        <w:tc>
          <w:tcPr>
            <w:tcW w:w="1474"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szCs w:val="18"/>
              </w:rPr>
            </w:pPr>
            <w:r>
              <w:rPr>
                <w:sz w:val="18"/>
                <w:szCs w:val="18"/>
              </w:rPr>
              <w:t>14.98</w:t>
            </w:r>
          </w:p>
        </w:tc>
        <w:tc>
          <w:tcPr>
            <w:tcW w:w="1474"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szCs w:val="18"/>
              </w:rPr>
            </w:pPr>
            <w:r>
              <w:rPr>
                <w:sz w:val="18"/>
                <w:szCs w:val="18"/>
              </w:rPr>
              <w:t>-</w:t>
            </w:r>
          </w:p>
        </w:tc>
        <w:tc>
          <w:tcPr>
            <w:tcW w:w="1474" w:type="dxa"/>
            <w:tcBorders>
              <w:top w:val="single" w:sz="12" w:space="0" w:color="auto"/>
            </w:tcBorders>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14.89</w:t>
            </w:r>
          </w:p>
        </w:tc>
      </w:tr>
      <w:tr w:rsidR="004252BE">
        <w:tc>
          <w:tcPr>
            <w:tcW w:w="567" w:type="dxa"/>
            <w:shd w:val="clear" w:color="auto" w:fill="auto"/>
            <w:vAlign w:val="bottom"/>
          </w:tcPr>
          <w:p w:rsidR="004252BE" w:rsidRDefault="004252BE">
            <w:pPr>
              <w:suppressAutoHyphens w:val="0"/>
              <w:spacing w:before="40" w:after="40" w:line="220" w:lineRule="exact"/>
              <w:rPr>
                <w:sz w:val="18"/>
                <w:szCs w:val="18"/>
              </w:rPr>
            </w:pPr>
            <w:r>
              <w:rPr>
                <w:sz w:val="18"/>
                <w:szCs w:val="18"/>
              </w:rPr>
              <w:t>2</w:t>
            </w:r>
          </w:p>
        </w:tc>
        <w:tc>
          <w:tcPr>
            <w:tcW w:w="2381" w:type="dxa"/>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贝达</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16.72</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59.76</w:t>
            </w:r>
          </w:p>
        </w:tc>
        <w:tc>
          <w:tcPr>
            <w:tcW w:w="1474" w:type="dxa"/>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51.85</w:t>
            </w:r>
          </w:p>
        </w:tc>
      </w:tr>
      <w:tr w:rsidR="004252BE">
        <w:tc>
          <w:tcPr>
            <w:tcW w:w="567" w:type="dxa"/>
            <w:shd w:val="clear" w:color="auto" w:fill="auto"/>
            <w:vAlign w:val="bottom"/>
          </w:tcPr>
          <w:p w:rsidR="004252BE" w:rsidRDefault="004252BE">
            <w:pPr>
              <w:suppressAutoHyphens w:val="0"/>
              <w:spacing w:before="40" w:after="40" w:line="220" w:lineRule="exact"/>
              <w:rPr>
                <w:sz w:val="18"/>
                <w:szCs w:val="18"/>
              </w:rPr>
            </w:pPr>
            <w:r>
              <w:rPr>
                <w:sz w:val="18"/>
                <w:szCs w:val="18"/>
              </w:rPr>
              <w:t>3</w:t>
            </w:r>
          </w:p>
        </w:tc>
        <w:tc>
          <w:tcPr>
            <w:tcW w:w="2381" w:type="dxa"/>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塔兹</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23.66</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41.51</w:t>
            </w:r>
          </w:p>
        </w:tc>
        <w:tc>
          <w:tcPr>
            <w:tcW w:w="1474" w:type="dxa"/>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37.8</w:t>
            </w:r>
          </w:p>
        </w:tc>
      </w:tr>
      <w:tr w:rsidR="004252BE">
        <w:tc>
          <w:tcPr>
            <w:tcW w:w="567" w:type="dxa"/>
            <w:shd w:val="clear" w:color="auto" w:fill="auto"/>
            <w:vAlign w:val="bottom"/>
          </w:tcPr>
          <w:p w:rsidR="004252BE" w:rsidRDefault="004252BE">
            <w:pPr>
              <w:suppressAutoHyphens w:val="0"/>
              <w:spacing w:before="40" w:after="40" w:line="220" w:lineRule="exact"/>
              <w:rPr>
                <w:sz w:val="18"/>
                <w:szCs w:val="18"/>
              </w:rPr>
            </w:pPr>
            <w:r>
              <w:rPr>
                <w:sz w:val="18"/>
                <w:szCs w:val="18"/>
              </w:rPr>
              <w:t>4</w:t>
            </w:r>
          </w:p>
        </w:tc>
        <w:tc>
          <w:tcPr>
            <w:tcW w:w="2381" w:type="dxa"/>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焦夫</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32.37</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52.63</w:t>
            </w:r>
          </w:p>
        </w:tc>
        <w:tc>
          <w:tcPr>
            <w:tcW w:w="1474" w:type="dxa"/>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49.58</w:t>
            </w:r>
          </w:p>
        </w:tc>
      </w:tr>
      <w:tr w:rsidR="004252BE">
        <w:tc>
          <w:tcPr>
            <w:tcW w:w="567" w:type="dxa"/>
            <w:shd w:val="clear" w:color="auto" w:fill="auto"/>
            <w:vAlign w:val="bottom"/>
          </w:tcPr>
          <w:p w:rsidR="004252BE" w:rsidRDefault="004252BE">
            <w:pPr>
              <w:suppressAutoHyphens w:val="0"/>
              <w:spacing w:before="40" w:after="40" w:line="220" w:lineRule="exact"/>
              <w:rPr>
                <w:sz w:val="18"/>
                <w:szCs w:val="18"/>
              </w:rPr>
            </w:pPr>
            <w:r>
              <w:rPr>
                <w:sz w:val="18"/>
                <w:szCs w:val="18"/>
              </w:rPr>
              <w:t>5</w:t>
            </w:r>
          </w:p>
        </w:tc>
        <w:tc>
          <w:tcPr>
            <w:tcW w:w="2381" w:type="dxa"/>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哈贾</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20.9</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50.02</w:t>
            </w:r>
          </w:p>
        </w:tc>
        <w:tc>
          <w:tcPr>
            <w:tcW w:w="1474" w:type="dxa"/>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47.53</w:t>
            </w:r>
          </w:p>
        </w:tc>
      </w:tr>
      <w:tr w:rsidR="004252BE">
        <w:tc>
          <w:tcPr>
            <w:tcW w:w="567" w:type="dxa"/>
            <w:shd w:val="clear" w:color="auto" w:fill="auto"/>
            <w:vAlign w:val="bottom"/>
          </w:tcPr>
          <w:p w:rsidR="004252BE" w:rsidRDefault="004252BE">
            <w:pPr>
              <w:suppressAutoHyphens w:val="0"/>
              <w:spacing w:before="40" w:after="40" w:line="220" w:lineRule="exact"/>
              <w:rPr>
                <w:sz w:val="18"/>
                <w:szCs w:val="18"/>
              </w:rPr>
            </w:pPr>
            <w:r>
              <w:rPr>
                <w:sz w:val="18"/>
                <w:szCs w:val="18"/>
              </w:rPr>
              <w:t>6</w:t>
            </w:r>
          </w:p>
        </w:tc>
        <w:tc>
          <w:tcPr>
            <w:tcW w:w="2381" w:type="dxa"/>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荷台达</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21.58</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36.43</w:t>
            </w:r>
          </w:p>
        </w:tc>
        <w:tc>
          <w:tcPr>
            <w:tcW w:w="1474" w:type="dxa"/>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31.72</w:t>
            </w:r>
          </w:p>
        </w:tc>
      </w:tr>
      <w:tr w:rsidR="004252BE">
        <w:tc>
          <w:tcPr>
            <w:tcW w:w="567" w:type="dxa"/>
            <w:shd w:val="clear" w:color="auto" w:fill="auto"/>
            <w:vAlign w:val="bottom"/>
          </w:tcPr>
          <w:p w:rsidR="004252BE" w:rsidRDefault="004252BE">
            <w:pPr>
              <w:suppressAutoHyphens w:val="0"/>
              <w:spacing w:before="40" w:after="40" w:line="220" w:lineRule="exact"/>
              <w:rPr>
                <w:sz w:val="18"/>
                <w:szCs w:val="18"/>
              </w:rPr>
            </w:pPr>
            <w:r>
              <w:rPr>
                <w:sz w:val="18"/>
                <w:szCs w:val="18"/>
              </w:rPr>
              <w:t>7</w:t>
            </w:r>
          </w:p>
        </w:tc>
        <w:tc>
          <w:tcPr>
            <w:tcW w:w="2381" w:type="dxa"/>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哈达拉毛</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31.45</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39.17</w:t>
            </w:r>
          </w:p>
        </w:tc>
        <w:tc>
          <w:tcPr>
            <w:tcW w:w="1474" w:type="dxa"/>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35.59</w:t>
            </w:r>
          </w:p>
        </w:tc>
      </w:tr>
      <w:tr w:rsidR="004252BE">
        <w:tc>
          <w:tcPr>
            <w:tcW w:w="567" w:type="dxa"/>
            <w:shd w:val="clear" w:color="auto" w:fill="auto"/>
            <w:vAlign w:val="bottom"/>
          </w:tcPr>
          <w:p w:rsidR="004252BE" w:rsidRDefault="004252BE">
            <w:pPr>
              <w:suppressAutoHyphens w:val="0"/>
              <w:spacing w:before="40" w:after="40" w:line="220" w:lineRule="exact"/>
              <w:rPr>
                <w:sz w:val="18"/>
                <w:szCs w:val="18"/>
              </w:rPr>
            </w:pPr>
            <w:r>
              <w:rPr>
                <w:sz w:val="18"/>
                <w:szCs w:val="18"/>
              </w:rPr>
              <w:t>8</w:t>
            </w:r>
          </w:p>
        </w:tc>
        <w:tc>
          <w:tcPr>
            <w:tcW w:w="2381" w:type="dxa"/>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扎马尔</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29.73</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25.28</w:t>
            </w:r>
          </w:p>
        </w:tc>
        <w:tc>
          <w:tcPr>
            <w:tcW w:w="1474" w:type="dxa"/>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25.84</w:t>
            </w:r>
          </w:p>
        </w:tc>
      </w:tr>
      <w:tr w:rsidR="004252BE">
        <w:tc>
          <w:tcPr>
            <w:tcW w:w="567" w:type="dxa"/>
            <w:shd w:val="clear" w:color="auto" w:fill="auto"/>
            <w:vAlign w:val="bottom"/>
          </w:tcPr>
          <w:p w:rsidR="004252BE" w:rsidRDefault="004252BE">
            <w:pPr>
              <w:suppressAutoHyphens w:val="0"/>
              <w:spacing w:before="40" w:after="40" w:line="220" w:lineRule="exact"/>
              <w:rPr>
                <w:sz w:val="18"/>
                <w:szCs w:val="18"/>
              </w:rPr>
            </w:pPr>
            <w:r>
              <w:rPr>
                <w:sz w:val="18"/>
                <w:szCs w:val="18"/>
              </w:rPr>
              <w:t>9</w:t>
            </w:r>
          </w:p>
        </w:tc>
        <w:tc>
          <w:tcPr>
            <w:tcW w:w="2381" w:type="dxa"/>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夏卜瓦</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39.44</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56.8</w:t>
            </w:r>
          </w:p>
        </w:tc>
        <w:tc>
          <w:tcPr>
            <w:tcW w:w="1474" w:type="dxa"/>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54.13</w:t>
            </w:r>
          </w:p>
        </w:tc>
      </w:tr>
      <w:tr w:rsidR="004252BE">
        <w:tc>
          <w:tcPr>
            <w:tcW w:w="567" w:type="dxa"/>
            <w:shd w:val="clear" w:color="auto" w:fill="auto"/>
            <w:vAlign w:val="bottom"/>
          </w:tcPr>
          <w:p w:rsidR="004252BE" w:rsidRDefault="004252BE">
            <w:pPr>
              <w:suppressAutoHyphens w:val="0"/>
              <w:spacing w:before="40" w:after="40" w:line="220" w:lineRule="exact"/>
              <w:rPr>
                <w:sz w:val="18"/>
                <w:szCs w:val="18"/>
              </w:rPr>
            </w:pPr>
            <w:r>
              <w:rPr>
                <w:sz w:val="18"/>
                <w:szCs w:val="18"/>
              </w:rPr>
              <w:t>10</w:t>
            </w:r>
          </w:p>
        </w:tc>
        <w:tc>
          <w:tcPr>
            <w:tcW w:w="2381" w:type="dxa"/>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萨达</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18.18</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16.23</w:t>
            </w:r>
          </w:p>
        </w:tc>
        <w:tc>
          <w:tcPr>
            <w:tcW w:w="1474" w:type="dxa"/>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16.55</w:t>
            </w:r>
          </w:p>
        </w:tc>
      </w:tr>
      <w:tr w:rsidR="004252BE">
        <w:tc>
          <w:tcPr>
            <w:tcW w:w="567" w:type="dxa"/>
            <w:shd w:val="clear" w:color="auto" w:fill="auto"/>
            <w:vAlign w:val="bottom"/>
          </w:tcPr>
          <w:p w:rsidR="004252BE" w:rsidRDefault="004252BE">
            <w:pPr>
              <w:suppressAutoHyphens w:val="0"/>
              <w:spacing w:before="40" w:after="40" w:line="220" w:lineRule="exact"/>
              <w:rPr>
                <w:sz w:val="18"/>
                <w:szCs w:val="18"/>
              </w:rPr>
            </w:pPr>
            <w:r>
              <w:rPr>
                <w:sz w:val="18"/>
                <w:szCs w:val="18"/>
              </w:rPr>
              <w:t>11</w:t>
            </w:r>
          </w:p>
        </w:tc>
        <w:tc>
          <w:tcPr>
            <w:tcW w:w="2381" w:type="dxa"/>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萨那</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0</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28.13</w:t>
            </w:r>
          </w:p>
        </w:tc>
        <w:tc>
          <w:tcPr>
            <w:tcW w:w="1474" w:type="dxa"/>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28.13</w:t>
            </w:r>
          </w:p>
        </w:tc>
      </w:tr>
      <w:tr w:rsidR="004252BE">
        <w:tc>
          <w:tcPr>
            <w:tcW w:w="567" w:type="dxa"/>
            <w:shd w:val="clear" w:color="auto" w:fill="auto"/>
            <w:vAlign w:val="bottom"/>
          </w:tcPr>
          <w:p w:rsidR="004252BE" w:rsidRDefault="004252BE">
            <w:pPr>
              <w:suppressAutoHyphens w:val="0"/>
              <w:spacing w:before="40" w:after="40" w:line="220" w:lineRule="exact"/>
              <w:rPr>
                <w:sz w:val="18"/>
                <w:szCs w:val="18"/>
              </w:rPr>
            </w:pPr>
            <w:r>
              <w:rPr>
                <w:sz w:val="18"/>
                <w:szCs w:val="18"/>
              </w:rPr>
              <w:t>12</w:t>
            </w:r>
          </w:p>
        </w:tc>
        <w:tc>
          <w:tcPr>
            <w:tcW w:w="2381" w:type="dxa"/>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亚丁</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16.88</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0</w:t>
            </w:r>
          </w:p>
        </w:tc>
        <w:tc>
          <w:tcPr>
            <w:tcW w:w="1474" w:type="dxa"/>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16.88</w:t>
            </w:r>
          </w:p>
        </w:tc>
      </w:tr>
      <w:tr w:rsidR="004252BE">
        <w:tc>
          <w:tcPr>
            <w:tcW w:w="567" w:type="dxa"/>
            <w:shd w:val="clear" w:color="auto" w:fill="auto"/>
            <w:vAlign w:val="bottom"/>
          </w:tcPr>
          <w:p w:rsidR="004252BE" w:rsidRDefault="004252BE">
            <w:pPr>
              <w:suppressAutoHyphens w:val="0"/>
              <w:spacing w:before="40" w:after="40" w:line="220" w:lineRule="exact"/>
              <w:rPr>
                <w:rFonts w:hint="eastAsia"/>
                <w:sz w:val="18"/>
                <w:szCs w:val="18"/>
              </w:rPr>
            </w:pPr>
          </w:p>
        </w:tc>
        <w:tc>
          <w:tcPr>
            <w:tcW w:w="2381" w:type="dxa"/>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拉哈吉</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22.9</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49.49</w:t>
            </w:r>
          </w:p>
        </w:tc>
        <w:tc>
          <w:tcPr>
            <w:tcW w:w="1474" w:type="dxa"/>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47.2</w:t>
            </w:r>
          </w:p>
        </w:tc>
      </w:tr>
      <w:tr w:rsidR="004252BE">
        <w:tc>
          <w:tcPr>
            <w:tcW w:w="567" w:type="dxa"/>
            <w:shd w:val="clear" w:color="auto" w:fill="auto"/>
            <w:vAlign w:val="bottom"/>
          </w:tcPr>
          <w:p w:rsidR="004252BE" w:rsidRDefault="004252BE">
            <w:pPr>
              <w:suppressAutoHyphens w:val="0"/>
              <w:spacing w:before="40" w:after="40" w:line="220" w:lineRule="exact"/>
              <w:rPr>
                <w:rFonts w:hint="eastAsia"/>
                <w:sz w:val="18"/>
                <w:szCs w:val="18"/>
              </w:rPr>
            </w:pPr>
            <w:r>
              <w:rPr>
                <w:sz w:val="18"/>
                <w:szCs w:val="18"/>
              </w:rPr>
              <w:t>1</w:t>
            </w:r>
            <w:r>
              <w:rPr>
                <w:rFonts w:hint="eastAsia"/>
                <w:sz w:val="18"/>
                <w:szCs w:val="18"/>
              </w:rPr>
              <w:t>3</w:t>
            </w:r>
          </w:p>
        </w:tc>
        <w:tc>
          <w:tcPr>
            <w:tcW w:w="2381" w:type="dxa"/>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马里卜</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17.95</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50.05</w:t>
            </w:r>
          </w:p>
        </w:tc>
        <w:tc>
          <w:tcPr>
            <w:tcW w:w="1474" w:type="dxa"/>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45.88</w:t>
            </w:r>
          </w:p>
        </w:tc>
      </w:tr>
      <w:tr w:rsidR="004252BE">
        <w:tc>
          <w:tcPr>
            <w:tcW w:w="567" w:type="dxa"/>
            <w:shd w:val="clear" w:color="auto" w:fill="auto"/>
            <w:vAlign w:val="bottom"/>
          </w:tcPr>
          <w:p w:rsidR="004252BE" w:rsidRDefault="004252BE">
            <w:pPr>
              <w:suppressAutoHyphens w:val="0"/>
              <w:spacing w:before="40" w:after="40" w:line="220" w:lineRule="exact"/>
              <w:rPr>
                <w:rFonts w:hint="eastAsia"/>
                <w:sz w:val="18"/>
                <w:szCs w:val="18"/>
              </w:rPr>
            </w:pPr>
            <w:r>
              <w:rPr>
                <w:sz w:val="18"/>
                <w:szCs w:val="18"/>
              </w:rPr>
              <w:t>1</w:t>
            </w:r>
            <w:r>
              <w:rPr>
                <w:rFonts w:hint="eastAsia"/>
                <w:sz w:val="18"/>
                <w:szCs w:val="18"/>
              </w:rPr>
              <w:t>4</w:t>
            </w:r>
          </w:p>
        </w:tc>
        <w:tc>
          <w:tcPr>
            <w:tcW w:w="2381" w:type="dxa"/>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马哈维特</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21.9</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31.48</w:t>
            </w:r>
          </w:p>
        </w:tc>
        <w:tc>
          <w:tcPr>
            <w:tcW w:w="1474" w:type="dxa"/>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30.75</w:t>
            </w:r>
          </w:p>
        </w:tc>
      </w:tr>
      <w:tr w:rsidR="004252BE">
        <w:tc>
          <w:tcPr>
            <w:tcW w:w="567" w:type="dxa"/>
            <w:shd w:val="clear" w:color="auto" w:fill="auto"/>
            <w:vAlign w:val="bottom"/>
          </w:tcPr>
          <w:p w:rsidR="004252BE" w:rsidRDefault="004252BE">
            <w:pPr>
              <w:suppressAutoHyphens w:val="0"/>
              <w:spacing w:before="40" w:after="40" w:line="220" w:lineRule="exact"/>
              <w:rPr>
                <w:rFonts w:hint="eastAsia"/>
                <w:sz w:val="18"/>
                <w:szCs w:val="18"/>
              </w:rPr>
            </w:pPr>
            <w:r>
              <w:rPr>
                <w:sz w:val="18"/>
                <w:szCs w:val="18"/>
              </w:rPr>
              <w:t>1</w:t>
            </w:r>
            <w:r>
              <w:rPr>
                <w:rFonts w:hint="eastAsia"/>
                <w:sz w:val="18"/>
                <w:szCs w:val="18"/>
              </w:rPr>
              <w:t>5</w:t>
            </w:r>
          </w:p>
        </w:tc>
        <w:tc>
          <w:tcPr>
            <w:tcW w:w="2381" w:type="dxa"/>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马哈拉</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11.4</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6.92</w:t>
            </w:r>
          </w:p>
        </w:tc>
        <w:tc>
          <w:tcPr>
            <w:tcW w:w="1474" w:type="dxa"/>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8.85</w:t>
            </w:r>
          </w:p>
        </w:tc>
      </w:tr>
      <w:tr w:rsidR="004252BE">
        <w:tc>
          <w:tcPr>
            <w:tcW w:w="567" w:type="dxa"/>
            <w:shd w:val="clear" w:color="auto" w:fill="auto"/>
            <w:vAlign w:val="bottom"/>
          </w:tcPr>
          <w:p w:rsidR="004252BE" w:rsidRDefault="004252BE">
            <w:pPr>
              <w:suppressAutoHyphens w:val="0"/>
              <w:spacing w:before="40" w:after="40" w:line="220" w:lineRule="exact"/>
              <w:rPr>
                <w:rFonts w:hint="eastAsia"/>
                <w:sz w:val="18"/>
                <w:szCs w:val="18"/>
              </w:rPr>
            </w:pPr>
            <w:r>
              <w:rPr>
                <w:sz w:val="18"/>
                <w:szCs w:val="18"/>
              </w:rPr>
              <w:t>1</w:t>
            </w:r>
            <w:r>
              <w:rPr>
                <w:rFonts w:hint="eastAsia"/>
                <w:sz w:val="18"/>
                <w:szCs w:val="18"/>
              </w:rPr>
              <w:t>6</w:t>
            </w:r>
          </w:p>
        </w:tc>
        <w:tc>
          <w:tcPr>
            <w:tcW w:w="2381" w:type="dxa"/>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阿姆兰</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33.93</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70.6</w:t>
            </w:r>
          </w:p>
        </w:tc>
        <w:tc>
          <w:tcPr>
            <w:tcW w:w="1474" w:type="dxa"/>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63.93</w:t>
            </w:r>
          </w:p>
        </w:tc>
      </w:tr>
      <w:tr w:rsidR="004252BE">
        <w:tc>
          <w:tcPr>
            <w:tcW w:w="567" w:type="dxa"/>
            <w:shd w:val="clear" w:color="auto" w:fill="auto"/>
            <w:vAlign w:val="bottom"/>
          </w:tcPr>
          <w:p w:rsidR="004252BE" w:rsidRDefault="004252BE">
            <w:pPr>
              <w:suppressAutoHyphens w:val="0"/>
              <w:spacing w:before="40" w:after="40" w:line="220" w:lineRule="exact"/>
              <w:rPr>
                <w:rFonts w:hint="eastAsia"/>
                <w:sz w:val="18"/>
                <w:szCs w:val="18"/>
              </w:rPr>
            </w:pPr>
            <w:r>
              <w:rPr>
                <w:sz w:val="18"/>
                <w:szCs w:val="18"/>
              </w:rPr>
              <w:t>1</w:t>
            </w:r>
            <w:r>
              <w:rPr>
                <w:rFonts w:hint="eastAsia"/>
                <w:sz w:val="18"/>
                <w:szCs w:val="18"/>
              </w:rPr>
              <w:t>7</w:t>
            </w:r>
          </w:p>
        </w:tc>
        <w:tc>
          <w:tcPr>
            <w:tcW w:w="2381" w:type="dxa"/>
            <w:shd w:val="clear" w:color="auto" w:fill="auto"/>
            <w:vAlign w:val="bottom"/>
          </w:tcPr>
          <w:p w:rsidR="004252BE" w:rsidRDefault="004252BE">
            <w:pPr>
              <w:suppressAutoHyphens w:val="0"/>
              <w:spacing w:before="40" w:after="40" w:line="220" w:lineRule="exact"/>
              <w:rPr>
                <w:sz w:val="18"/>
                <w:szCs w:val="18"/>
              </w:rPr>
            </w:pPr>
            <w:r>
              <w:rPr>
                <w:color w:val="000000"/>
                <w:sz w:val="18"/>
                <w:szCs w:val="18"/>
                <w:lang w:bidi="he-IL"/>
              </w:rPr>
              <w:t>达利阿</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28.15</w:t>
            </w:r>
          </w:p>
        </w:tc>
        <w:tc>
          <w:tcPr>
            <w:tcW w:w="1474" w:type="dxa"/>
            <w:shd w:val="clear" w:color="auto" w:fill="auto"/>
            <w:vAlign w:val="bottom"/>
          </w:tcPr>
          <w:p w:rsidR="004252BE" w:rsidRDefault="004252BE">
            <w:pPr>
              <w:suppressAutoHyphens w:val="0"/>
              <w:spacing w:before="40" w:after="40" w:line="220" w:lineRule="exact"/>
              <w:jc w:val="right"/>
              <w:rPr>
                <w:sz w:val="18"/>
                <w:szCs w:val="18"/>
              </w:rPr>
            </w:pPr>
            <w:r>
              <w:rPr>
                <w:sz w:val="18"/>
                <w:szCs w:val="18"/>
              </w:rPr>
              <w:t>46.37</w:t>
            </w:r>
          </w:p>
        </w:tc>
        <w:tc>
          <w:tcPr>
            <w:tcW w:w="1474" w:type="dxa"/>
            <w:shd w:val="clear" w:color="auto" w:fill="auto"/>
            <w:vAlign w:val="bottom"/>
          </w:tcPr>
          <w:p w:rsidR="004252BE" w:rsidRDefault="004252BE">
            <w:pPr>
              <w:suppressAutoHyphens w:val="0"/>
              <w:spacing w:before="40" w:after="40" w:line="220" w:lineRule="exact"/>
              <w:jc w:val="right"/>
              <w:rPr>
                <w:b/>
                <w:sz w:val="18"/>
                <w:szCs w:val="18"/>
              </w:rPr>
            </w:pPr>
            <w:r>
              <w:rPr>
                <w:b/>
                <w:sz w:val="18"/>
                <w:szCs w:val="18"/>
              </w:rPr>
              <w:t>44.24</w:t>
            </w:r>
          </w:p>
        </w:tc>
      </w:tr>
      <w:tr w:rsidR="004252BE">
        <w:tc>
          <w:tcPr>
            <w:tcW w:w="567" w:type="dxa"/>
            <w:tcBorders>
              <w:bottom w:val="single" w:sz="12" w:space="0" w:color="auto"/>
            </w:tcBorders>
            <w:shd w:val="clear" w:color="auto" w:fill="auto"/>
            <w:vAlign w:val="bottom"/>
          </w:tcPr>
          <w:p w:rsidR="004252BE" w:rsidRDefault="004252BE" w:rsidP="00A87EE7">
            <w:pPr>
              <w:suppressAutoHyphens w:val="0"/>
              <w:spacing w:before="40" w:after="80" w:line="220" w:lineRule="exact"/>
              <w:rPr>
                <w:rFonts w:hint="eastAsia"/>
                <w:sz w:val="18"/>
                <w:szCs w:val="18"/>
              </w:rPr>
            </w:pPr>
            <w:r>
              <w:rPr>
                <w:sz w:val="18"/>
                <w:szCs w:val="18"/>
              </w:rPr>
              <w:t>1</w:t>
            </w:r>
            <w:r>
              <w:rPr>
                <w:rFonts w:hint="eastAsia"/>
                <w:sz w:val="18"/>
                <w:szCs w:val="18"/>
              </w:rPr>
              <w:t>8</w:t>
            </w:r>
          </w:p>
        </w:tc>
        <w:tc>
          <w:tcPr>
            <w:tcW w:w="2381" w:type="dxa"/>
            <w:tcBorders>
              <w:bottom w:val="single" w:sz="12" w:space="0" w:color="auto"/>
            </w:tcBorders>
            <w:shd w:val="clear" w:color="auto" w:fill="auto"/>
            <w:vAlign w:val="bottom"/>
          </w:tcPr>
          <w:p w:rsidR="004252BE" w:rsidRDefault="004252BE" w:rsidP="00A87EE7">
            <w:pPr>
              <w:suppressAutoHyphens w:val="0"/>
              <w:spacing w:before="40" w:after="80" w:line="220" w:lineRule="exact"/>
              <w:rPr>
                <w:sz w:val="18"/>
                <w:szCs w:val="18"/>
              </w:rPr>
            </w:pPr>
            <w:r>
              <w:rPr>
                <w:color w:val="000000"/>
                <w:sz w:val="18"/>
                <w:szCs w:val="18"/>
                <w:lang w:bidi="he-IL"/>
              </w:rPr>
              <w:t>伊卜</w:t>
            </w:r>
          </w:p>
        </w:tc>
        <w:tc>
          <w:tcPr>
            <w:tcW w:w="1474" w:type="dxa"/>
            <w:tcBorders>
              <w:bottom w:val="single" w:sz="12" w:space="0" w:color="auto"/>
            </w:tcBorders>
            <w:shd w:val="clear" w:color="auto" w:fill="auto"/>
            <w:vAlign w:val="bottom"/>
          </w:tcPr>
          <w:p w:rsidR="004252BE" w:rsidRDefault="004252BE" w:rsidP="00A87EE7">
            <w:pPr>
              <w:suppressAutoHyphens w:val="0"/>
              <w:spacing w:before="40" w:after="80" w:line="220" w:lineRule="exact"/>
              <w:jc w:val="right"/>
              <w:rPr>
                <w:sz w:val="18"/>
                <w:szCs w:val="18"/>
              </w:rPr>
            </w:pPr>
            <w:r>
              <w:rPr>
                <w:sz w:val="18"/>
                <w:szCs w:val="18"/>
              </w:rPr>
              <w:t>5.38</w:t>
            </w:r>
          </w:p>
        </w:tc>
        <w:tc>
          <w:tcPr>
            <w:tcW w:w="1474" w:type="dxa"/>
            <w:tcBorders>
              <w:bottom w:val="single" w:sz="12" w:space="0" w:color="auto"/>
            </w:tcBorders>
            <w:shd w:val="clear" w:color="auto" w:fill="auto"/>
            <w:vAlign w:val="bottom"/>
          </w:tcPr>
          <w:p w:rsidR="004252BE" w:rsidRDefault="004252BE" w:rsidP="00A87EE7">
            <w:pPr>
              <w:suppressAutoHyphens w:val="0"/>
              <w:spacing w:before="40" w:after="80" w:line="220" w:lineRule="exact"/>
              <w:jc w:val="right"/>
              <w:rPr>
                <w:sz w:val="18"/>
                <w:szCs w:val="18"/>
              </w:rPr>
            </w:pPr>
            <w:r>
              <w:rPr>
                <w:sz w:val="18"/>
                <w:szCs w:val="18"/>
              </w:rPr>
              <w:t>33.32</w:t>
            </w:r>
          </w:p>
        </w:tc>
        <w:tc>
          <w:tcPr>
            <w:tcW w:w="1474" w:type="dxa"/>
            <w:tcBorders>
              <w:bottom w:val="single" w:sz="12" w:space="0" w:color="auto"/>
            </w:tcBorders>
            <w:shd w:val="clear" w:color="auto" w:fill="auto"/>
            <w:vAlign w:val="bottom"/>
          </w:tcPr>
          <w:p w:rsidR="004252BE" w:rsidRDefault="004252BE" w:rsidP="00A87EE7">
            <w:pPr>
              <w:suppressAutoHyphens w:val="0"/>
              <w:spacing w:before="40" w:after="80" w:line="220" w:lineRule="exact"/>
              <w:jc w:val="right"/>
              <w:rPr>
                <w:b/>
                <w:sz w:val="18"/>
                <w:szCs w:val="18"/>
              </w:rPr>
            </w:pPr>
            <w:r>
              <w:rPr>
                <w:b/>
                <w:sz w:val="18"/>
                <w:szCs w:val="18"/>
              </w:rPr>
              <w:t>34.07</w:t>
            </w:r>
          </w:p>
        </w:tc>
      </w:tr>
    </w:tbl>
    <w:p w:rsidR="004252BE" w:rsidRDefault="004252BE">
      <w:pPr>
        <w:spacing w:before="120" w:after="240"/>
        <w:rPr>
          <w:sz w:val="20"/>
        </w:rPr>
      </w:pPr>
      <w:r>
        <w:rPr>
          <w:i/>
          <w:sz w:val="18"/>
          <w:szCs w:val="18"/>
        </w:rPr>
        <w:tab/>
      </w:r>
      <w:r>
        <w:rPr>
          <w:i/>
          <w:sz w:val="18"/>
          <w:szCs w:val="18"/>
        </w:rPr>
        <w:tab/>
      </w:r>
      <w:r>
        <w:rPr>
          <w:rFonts w:hint="eastAsia"/>
          <w:i/>
          <w:sz w:val="18"/>
          <w:szCs w:val="18"/>
        </w:rPr>
        <w:tab/>
      </w:r>
      <w:r>
        <w:rPr>
          <w:rFonts w:eastAsia="KaiTi_GB2312"/>
          <w:sz w:val="18"/>
          <w:szCs w:val="18"/>
        </w:rPr>
        <w:t>资料来源</w:t>
      </w:r>
      <w:r>
        <w:rPr>
          <w:sz w:val="18"/>
          <w:szCs w:val="18"/>
        </w:rPr>
        <w:t>：家庭预算调查，</w:t>
      </w:r>
      <w:r>
        <w:rPr>
          <w:sz w:val="18"/>
          <w:szCs w:val="18"/>
        </w:rPr>
        <w:t>2005</w:t>
      </w:r>
      <w:r>
        <w:rPr>
          <w:rFonts w:hint="eastAsia"/>
          <w:sz w:val="18"/>
          <w:szCs w:val="18"/>
        </w:rPr>
        <w:t>-</w:t>
      </w:r>
      <w:r>
        <w:rPr>
          <w:sz w:val="18"/>
          <w:szCs w:val="18"/>
        </w:rPr>
        <w:t>2006</w:t>
      </w:r>
      <w:r>
        <w:rPr>
          <w:sz w:val="18"/>
          <w:szCs w:val="18"/>
        </w:rPr>
        <w:t>年</w:t>
      </w:r>
      <w:r>
        <w:rPr>
          <w:sz w:val="20"/>
        </w:rPr>
        <w:t>。</w:t>
      </w:r>
    </w:p>
    <w:p w:rsidR="004252BE" w:rsidRDefault="004252BE" w:rsidP="00ED149F">
      <w:pPr>
        <w:pStyle w:val="SingleTxtG"/>
        <w:spacing w:line="320" w:lineRule="exact"/>
        <w:rPr>
          <w:rFonts w:hint="eastAsia"/>
          <w:snapToGrid w:val="0"/>
          <w:sz w:val="21"/>
          <w:lang w:val="en-US" w:eastAsia="zh-CN"/>
        </w:rPr>
      </w:pPr>
      <w:r>
        <w:rPr>
          <w:snapToGrid w:val="0"/>
          <w:sz w:val="21"/>
          <w:lang w:val="en-US" w:eastAsia="zh-CN"/>
        </w:rPr>
        <w:t>13</w:t>
      </w:r>
      <w:r>
        <w:rPr>
          <w:rFonts w:hint="eastAsia"/>
          <w:snapToGrid w:val="0"/>
          <w:sz w:val="21"/>
          <w:lang w:val="en-US" w:eastAsia="zh-CN"/>
        </w:rPr>
        <w:t>3</w:t>
      </w:r>
      <w:r>
        <w:rPr>
          <w:snapToGrid w:val="0"/>
          <w:sz w:val="21"/>
          <w:lang w:val="en-US" w:eastAsia="zh-CN"/>
        </w:rPr>
        <w:t>.</w:t>
      </w:r>
      <w:r>
        <w:rPr>
          <w:snapToGrid w:val="0"/>
          <w:sz w:val="21"/>
          <w:lang w:val="en-US" w:eastAsia="zh-CN"/>
        </w:rPr>
        <w:tab/>
      </w:r>
      <w:r>
        <w:rPr>
          <w:snapToGrid w:val="0"/>
          <w:lang w:eastAsia="zh-CN"/>
        </w:rPr>
        <w:t>在</w:t>
      </w:r>
      <w:r>
        <w:rPr>
          <w:snapToGrid w:val="0"/>
          <w:lang w:eastAsia="zh-CN"/>
        </w:rPr>
        <w:t>2005/06</w:t>
      </w:r>
      <w:r>
        <w:rPr>
          <w:snapToGrid w:val="0"/>
          <w:lang w:eastAsia="zh-CN"/>
        </w:rPr>
        <w:t>年度，不同省份贫穷水平之间存在巨大差距，从</w:t>
      </w:r>
      <w:r>
        <w:rPr>
          <w:snapToGrid w:val="0"/>
          <w:lang w:eastAsia="zh-CN"/>
        </w:rPr>
        <w:t>5.4%</w:t>
      </w:r>
      <w:r>
        <w:rPr>
          <w:snapToGrid w:val="0"/>
          <w:lang w:eastAsia="zh-CN"/>
        </w:rPr>
        <w:t>到</w:t>
      </w:r>
      <w:r>
        <w:rPr>
          <w:snapToGrid w:val="0"/>
          <w:lang w:eastAsia="zh-CN"/>
        </w:rPr>
        <w:t>71%</w:t>
      </w:r>
      <w:r>
        <w:rPr>
          <w:snapToGrid w:val="0"/>
          <w:lang w:eastAsia="zh-CN"/>
        </w:rPr>
        <w:t>。阿姆兰省的贫穷率最高，为</w:t>
      </w:r>
      <w:r>
        <w:rPr>
          <w:snapToGrid w:val="0"/>
          <w:lang w:eastAsia="zh-CN"/>
        </w:rPr>
        <w:t>71%</w:t>
      </w:r>
      <w:r>
        <w:rPr>
          <w:snapToGrid w:val="0"/>
          <w:lang w:eastAsia="zh-CN"/>
        </w:rPr>
        <w:t>；其次为夏布瓦和贝达省，为</w:t>
      </w:r>
      <w:r>
        <w:rPr>
          <w:snapToGrid w:val="0"/>
          <w:lang w:eastAsia="zh-CN"/>
        </w:rPr>
        <w:t>60%</w:t>
      </w:r>
      <w:r>
        <w:rPr>
          <w:snapToGrid w:val="0"/>
          <w:lang w:eastAsia="zh-CN"/>
        </w:rPr>
        <w:t>。马哈拉和萨那省贫穷率最低。</w:t>
      </w:r>
    </w:p>
    <w:p w:rsidR="004252BE" w:rsidRDefault="004252BE" w:rsidP="00ED149F">
      <w:pPr>
        <w:pStyle w:val="H23GC"/>
      </w:pPr>
      <w:r>
        <w:rPr>
          <w:rFonts w:hint="eastAsia"/>
        </w:rPr>
        <w:tab/>
      </w:r>
      <w:r>
        <w:rPr>
          <w:rFonts w:hint="eastAsia"/>
        </w:rPr>
        <w:tab/>
      </w:r>
      <w:r>
        <w:t>粮食安全</w:t>
      </w:r>
    </w:p>
    <w:p w:rsidR="004252BE" w:rsidRDefault="004252BE" w:rsidP="00ED149F">
      <w:pPr>
        <w:pStyle w:val="SingleTxtG"/>
        <w:spacing w:line="320" w:lineRule="exact"/>
        <w:rPr>
          <w:snapToGrid w:val="0"/>
          <w:sz w:val="21"/>
          <w:lang w:val="en-US" w:eastAsia="zh-CN"/>
        </w:rPr>
      </w:pPr>
      <w:r>
        <w:rPr>
          <w:snapToGrid w:val="0"/>
          <w:sz w:val="21"/>
          <w:lang w:val="en-US" w:eastAsia="zh-CN"/>
        </w:rPr>
        <w:t>134.</w:t>
      </w:r>
      <w:r>
        <w:rPr>
          <w:snapToGrid w:val="0"/>
          <w:sz w:val="21"/>
          <w:lang w:val="en-US" w:eastAsia="zh-CN"/>
        </w:rPr>
        <w:tab/>
        <w:t>1985-2006</w:t>
      </w:r>
      <w:r>
        <w:rPr>
          <w:snapToGrid w:val="0"/>
          <w:sz w:val="21"/>
          <w:lang w:val="en-US" w:eastAsia="zh-CN"/>
        </w:rPr>
        <w:t>年期间，用于农作物种植的土地面积减少了</w:t>
      </w:r>
      <w:r>
        <w:rPr>
          <w:snapToGrid w:val="0"/>
          <w:sz w:val="21"/>
          <w:lang w:val="en-US" w:eastAsia="zh-CN"/>
        </w:rPr>
        <w:t>2.4%</w:t>
      </w:r>
      <w:r>
        <w:rPr>
          <w:snapToGrid w:val="0"/>
          <w:sz w:val="21"/>
          <w:lang w:val="en-US" w:eastAsia="zh-CN"/>
        </w:rPr>
        <w:t>。目前的下降率是每年</w:t>
      </w:r>
      <w:r>
        <w:rPr>
          <w:snapToGrid w:val="0"/>
          <w:sz w:val="21"/>
          <w:lang w:val="en-US" w:eastAsia="zh-CN"/>
        </w:rPr>
        <w:t>0.9%</w:t>
      </w:r>
      <w:r>
        <w:rPr>
          <w:snapToGrid w:val="0"/>
          <w:sz w:val="21"/>
          <w:lang w:val="en-US" w:eastAsia="zh-CN"/>
        </w:rPr>
        <w:t>。</w:t>
      </w:r>
      <w:r>
        <w:rPr>
          <w:snapToGrid w:val="0"/>
          <w:sz w:val="21"/>
          <w:lang w:val="en-US" w:eastAsia="zh-CN"/>
        </w:rPr>
        <w:t>2005/06</w:t>
      </w:r>
      <w:r>
        <w:rPr>
          <w:snapToGrid w:val="0"/>
          <w:sz w:val="21"/>
          <w:lang w:val="en-US" w:eastAsia="zh-CN"/>
        </w:rPr>
        <w:t>年度，生产了约</w:t>
      </w:r>
      <w:r>
        <w:rPr>
          <w:snapToGrid w:val="0"/>
          <w:sz w:val="21"/>
          <w:lang w:val="en-US" w:eastAsia="zh-CN"/>
        </w:rPr>
        <w:t>61.1</w:t>
      </w:r>
      <w:r>
        <w:rPr>
          <w:snapToGrid w:val="0"/>
          <w:sz w:val="21"/>
          <w:lang w:val="en-US" w:eastAsia="zh-CN"/>
        </w:rPr>
        <w:t>万吨粮食，只供应国内需求的</w:t>
      </w:r>
      <w:r>
        <w:rPr>
          <w:snapToGrid w:val="0"/>
          <w:sz w:val="21"/>
          <w:lang w:val="en-US" w:eastAsia="zh-CN"/>
        </w:rPr>
        <w:t>20%</w:t>
      </w:r>
      <w:r>
        <w:rPr>
          <w:snapToGrid w:val="0"/>
          <w:sz w:val="21"/>
          <w:lang w:val="en-US" w:eastAsia="zh-CN"/>
        </w:rPr>
        <w:t>，估计国内需求为</w:t>
      </w:r>
      <w:r>
        <w:rPr>
          <w:snapToGrid w:val="0"/>
          <w:sz w:val="21"/>
          <w:lang w:val="en-US" w:eastAsia="zh-CN"/>
        </w:rPr>
        <w:t>270</w:t>
      </w:r>
      <w:r>
        <w:rPr>
          <w:snapToGrid w:val="0"/>
          <w:sz w:val="21"/>
          <w:lang w:val="en-US" w:eastAsia="zh-CN"/>
        </w:rPr>
        <w:t>万吨。</w:t>
      </w:r>
      <w:r>
        <w:rPr>
          <w:snapToGrid w:val="0"/>
          <w:sz w:val="21"/>
          <w:lang w:val="en-US" w:eastAsia="zh-CN"/>
        </w:rPr>
        <w:t xml:space="preserve"> 2003</w:t>
      </w:r>
      <w:r>
        <w:rPr>
          <w:snapToGrid w:val="0"/>
          <w:sz w:val="21"/>
          <w:lang w:val="en-US" w:eastAsia="zh-CN"/>
        </w:rPr>
        <w:t>年，由于干旱和奖励和工资下降，生产急剧下降，降至</w:t>
      </w:r>
      <w:r>
        <w:rPr>
          <w:snapToGrid w:val="0"/>
          <w:sz w:val="21"/>
          <w:lang w:val="en-US" w:eastAsia="zh-CN"/>
        </w:rPr>
        <w:t>41.7</w:t>
      </w:r>
      <w:r>
        <w:rPr>
          <w:snapToGrid w:val="0"/>
          <w:sz w:val="21"/>
          <w:lang w:val="en-US" w:eastAsia="zh-CN"/>
        </w:rPr>
        <w:t>万吨。因此，也门进口绝大部分所需粮食。人均粮食消费量为</w:t>
      </w:r>
      <w:smartTag w:uri="urn:schemas-microsoft-com:office:smarttags" w:element="chmetcnv">
        <w:smartTagPr>
          <w:attr w:name="TCSC" w:val="0"/>
          <w:attr w:name="NumberType" w:val="1"/>
          <w:attr w:name="Negative" w:val="False"/>
          <w:attr w:name="HasSpace" w:val="False"/>
          <w:attr w:name="SourceValue" w:val="159"/>
          <w:attr w:name="UnitName" w:val="克"/>
        </w:smartTagPr>
        <w:r>
          <w:rPr>
            <w:snapToGrid w:val="0"/>
            <w:sz w:val="21"/>
            <w:lang w:val="en-US" w:eastAsia="zh-CN"/>
          </w:rPr>
          <w:t>159</w:t>
        </w:r>
        <w:r>
          <w:rPr>
            <w:snapToGrid w:val="0"/>
            <w:sz w:val="21"/>
            <w:lang w:val="en-US" w:eastAsia="zh-CN"/>
          </w:rPr>
          <w:t>克</w:t>
        </w:r>
      </w:smartTag>
      <w:r>
        <w:rPr>
          <w:snapToGrid w:val="0"/>
          <w:sz w:val="21"/>
          <w:lang w:val="en-US" w:eastAsia="zh-CN"/>
        </w:rPr>
        <w:t>。而小麦消费量较高，人均量约为</w:t>
      </w:r>
      <w:smartTag w:uri="urn:schemas-microsoft-com:office:smarttags" w:element="chmetcnv">
        <w:smartTagPr>
          <w:attr w:name="TCSC" w:val="0"/>
          <w:attr w:name="NumberType" w:val="1"/>
          <w:attr w:name="Negative" w:val="False"/>
          <w:attr w:name="HasSpace" w:val="False"/>
          <w:attr w:name="SourceValue" w:val="114"/>
          <w:attr w:name="UnitName" w:val="克"/>
        </w:smartTagPr>
        <w:r>
          <w:rPr>
            <w:snapToGrid w:val="0"/>
            <w:sz w:val="21"/>
            <w:lang w:val="en-US" w:eastAsia="zh-CN"/>
          </w:rPr>
          <w:t>114</w:t>
        </w:r>
        <w:r>
          <w:rPr>
            <w:snapToGrid w:val="0"/>
            <w:sz w:val="21"/>
            <w:lang w:val="en-US" w:eastAsia="zh-CN"/>
          </w:rPr>
          <w:t>克</w:t>
        </w:r>
      </w:smartTag>
      <w:r>
        <w:rPr>
          <w:snapToGrid w:val="0"/>
          <w:sz w:val="21"/>
          <w:lang w:val="en-US" w:eastAsia="zh-CN"/>
        </w:rPr>
        <w:t>。干旱和降雨量下降是农业部门面临的主要挑战。</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364"/>
        <w:gridCol w:w="3006"/>
      </w:tblGrid>
      <w:tr w:rsidR="004252BE" w:rsidTr="00D733D4">
        <w:tc>
          <w:tcPr>
            <w:tcW w:w="4364" w:type="dxa"/>
            <w:tcBorders>
              <w:top w:val="single" w:sz="12" w:space="0" w:color="auto"/>
              <w:bottom w:val="single" w:sz="4" w:space="0" w:color="auto"/>
            </w:tcBorders>
            <w:shd w:val="clear" w:color="auto" w:fill="auto"/>
          </w:tcPr>
          <w:p w:rsidR="004252BE" w:rsidRDefault="004252BE" w:rsidP="000179FC">
            <w:pPr>
              <w:ind w:right="113"/>
              <w:rPr>
                <w:sz w:val="20"/>
              </w:rPr>
            </w:pPr>
            <w:r>
              <w:rPr>
                <w:sz w:val="20"/>
              </w:rPr>
              <w:t>农业土地拥有者数目</w:t>
            </w:r>
          </w:p>
        </w:tc>
        <w:tc>
          <w:tcPr>
            <w:tcW w:w="3006" w:type="dxa"/>
            <w:tcBorders>
              <w:top w:val="single" w:sz="12" w:space="0" w:color="auto"/>
              <w:bottom w:val="single" w:sz="4" w:space="0" w:color="auto"/>
            </w:tcBorders>
            <w:shd w:val="clear" w:color="auto" w:fill="auto"/>
          </w:tcPr>
          <w:p w:rsidR="004252BE" w:rsidRDefault="004252BE" w:rsidP="000179FC">
            <w:pPr>
              <w:ind w:right="113"/>
              <w:rPr>
                <w:sz w:val="20"/>
              </w:rPr>
            </w:pPr>
            <w:r>
              <w:rPr>
                <w:sz w:val="20"/>
              </w:rPr>
              <w:t>1 180 105</w:t>
            </w:r>
          </w:p>
        </w:tc>
      </w:tr>
      <w:tr w:rsidR="004252BE" w:rsidTr="00D733D4">
        <w:tc>
          <w:tcPr>
            <w:tcW w:w="4364" w:type="dxa"/>
            <w:tcBorders>
              <w:top w:val="single" w:sz="4" w:space="0" w:color="auto"/>
              <w:bottom w:val="single" w:sz="4" w:space="0" w:color="auto"/>
            </w:tcBorders>
            <w:shd w:val="clear" w:color="auto" w:fill="auto"/>
          </w:tcPr>
          <w:p w:rsidR="004252BE" w:rsidRPr="00300E3D" w:rsidRDefault="004252BE" w:rsidP="000179FC">
            <w:pPr>
              <w:ind w:right="113"/>
              <w:rPr>
                <w:rFonts w:eastAsia="SimHei"/>
                <w:sz w:val="20"/>
              </w:rPr>
            </w:pPr>
            <w:r w:rsidRPr="00300E3D">
              <w:rPr>
                <w:rFonts w:eastAsia="SimHei"/>
                <w:sz w:val="20"/>
              </w:rPr>
              <w:t>总面积</w:t>
            </w:r>
          </w:p>
        </w:tc>
        <w:tc>
          <w:tcPr>
            <w:tcW w:w="3006" w:type="dxa"/>
            <w:tcBorders>
              <w:top w:val="single" w:sz="4" w:space="0" w:color="auto"/>
              <w:bottom w:val="single" w:sz="4" w:space="0" w:color="auto"/>
            </w:tcBorders>
            <w:shd w:val="clear" w:color="auto" w:fill="auto"/>
          </w:tcPr>
          <w:p w:rsidR="004252BE" w:rsidRDefault="004252BE" w:rsidP="000179FC">
            <w:pPr>
              <w:ind w:right="113"/>
              <w:rPr>
                <w:b/>
                <w:sz w:val="20"/>
              </w:rPr>
            </w:pPr>
            <w:r>
              <w:rPr>
                <w:b/>
                <w:sz w:val="20"/>
              </w:rPr>
              <w:t xml:space="preserve">1 609 484 </w:t>
            </w:r>
            <w:r w:rsidRPr="00300E3D">
              <w:rPr>
                <w:rFonts w:eastAsia="SimHei"/>
                <w:sz w:val="20"/>
              </w:rPr>
              <w:t>公顷</w:t>
            </w:r>
          </w:p>
        </w:tc>
      </w:tr>
      <w:tr w:rsidR="004252BE" w:rsidTr="00D733D4">
        <w:tc>
          <w:tcPr>
            <w:tcW w:w="4364" w:type="dxa"/>
            <w:tcBorders>
              <w:top w:val="single" w:sz="4" w:space="0" w:color="auto"/>
            </w:tcBorders>
            <w:shd w:val="clear" w:color="auto" w:fill="auto"/>
          </w:tcPr>
          <w:p w:rsidR="004252BE" w:rsidRDefault="004252BE" w:rsidP="000179FC">
            <w:pPr>
              <w:ind w:right="113"/>
              <w:rPr>
                <w:sz w:val="20"/>
              </w:rPr>
            </w:pPr>
            <w:r>
              <w:rPr>
                <w:sz w:val="20"/>
              </w:rPr>
              <w:t>可耕种面积</w:t>
            </w:r>
          </w:p>
        </w:tc>
        <w:tc>
          <w:tcPr>
            <w:tcW w:w="3006" w:type="dxa"/>
            <w:tcBorders>
              <w:top w:val="single" w:sz="4" w:space="0" w:color="auto"/>
            </w:tcBorders>
            <w:shd w:val="clear" w:color="auto" w:fill="auto"/>
          </w:tcPr>
          <w:p w:rsidR="004252BE" w:rsidRDefault="004252BE" w:rsidP="000179FC">
            <w:pPr>
              <w:ind w:right="113"/>
              <w:rPr>
                <w:sz w:val="20"/>
              </w:rPr>
            </w:pPr>
            <w:r>
              <w:rPr>
                <w:sz w:val="20"/>
              </w:rPr>
              <w:t>1 452 437</w:t>
            </w:r>
            <w:r>
              <w:rPr>
                <w:sz w:val="20"/>
              </w:rPr>
              <w:t>公顷</w:t>
            </w:r>
          </w:p>
        </w:tc>
      </w:tr>
      <w:tr w:rsidR="004252BE" w:rsidTr="00D733D4">
        <w:tc>
          <w:tcPr>
            <w:tcW w:w="4364" w:type="dxa"/>
            <w:tcBorders>
              <w:bottom w:val="single" w:sz="12" w:space="0" w:color="auto"/>
            </w:tcBorders>
            <w:shd w:val="clear" w:color="auto" w:fill="auto"/>
          </w:tcPr>
          <w:p w:rsidR="004252BE" w:rsidRDefault="004252BE" w:rsidP="000179FC">
            <w:pPr>
              <w:spacing w:after="40"/>
              <w:ind w:right="113"/>
              <w:rPr>
                <w:sz w:val="20"/>
              </w:rPr>
            </w:pPr>
            <w:r>
              <w:rPr>
                <w:sz w:val="20"/>
              </w:rPr>
              <w:t>收获面积</w:t>
            </w:r>
          </w:p>
        </w:tc>
        <w:tc>
          <w:tcPr>
            <w:tcW w:w="3006" w:type="dxa"/>
            <w:tcBorders>
              <w:bottom w:val="single" w:sz="12" w:space="0" w:color="auto"/>
            </w:tcBorders>
            <w:shd w:val="clear" w:color="auto" w:fill="auto"/>
          </w:tcPr>
          <w:p w:rsidR="004252BE" w:rsidRDefault="004252BE" w:rsidP="000179FC">
            <w:pPr>
              <w:spacing w:after="40"/>
              <w:ind w:right="113"/>
              <w:rPr>
                <w:sz w:val="20"/>
              </w:rPr>
            </w:pPr>
            <w:r>
              <w:rPr>
                <w:sz w:val="20"/>
              </w:rPr>
              <w:t xml:space="preserve">1 309 279 </w:t>
            </w:r>
            <w:r>
              <w:rPr>
                <w:sz w:val="20"/>
              </w:rPr>
              <w:t>公顷</w:t>
            </w:r>
          </w:p>
        </w:tc>
      </w:tr>
    </w:tbl>
    <w:p w:rsidR="004252BE" w:rsidRDefault="004252BE" w:rsidP="00ED149F">
      <w:pPr>
        <w:pStyle w:val="H23GC"/>
      </w:pPr>
      <w:r>
        <w:tab/>
      </w:r>
      <w:r>
        <w:tab/>
      </w:r>
      <w:r>
        <w:t>解决粮食问题的努力</w:t>
      </w:r>
    </w:p>
    <w:p w:rsidR="004252BE" w:rsidRDefault="004252BE" w:rsidP="00ED149F">
      <w:pPr>
        <w:pStyle w:val="SingleTxtG"/>
        <w:spacing w:line="320" w:lineRule="exact"/>
        <w:rPr>
          <w:snapToGrid w:val="0"/>
          <w:sz w:val="21"/>
          <w:lang w:val="en-US" w:eastAsia="zh-CN"/>
        </w:rPr>
      </w:pPr>
      <w:r>
        <w:rPr>
          <w:snapToGrid w:val="0"/>
          <w:sz w:val="21"/>
          <w:lang w:val="en-US" w:eastAsia="zh-CN"/>
        </w:rPr>
        <w:t>135.</w:t>
      </w:r>
      <w:r>
        <w:rPr>
          <w:snapToGrid w:val="0"/>
          <w:sz w:val="21"/>
          <w:lang w:val="en-US" w:eastAsia="zh-CN"/>
        </w:rPr>
        <w:tab/>
      </w:r>
      <w:r>
        <w:rPr>
          <w:snapToGrid w:val="0"/>
          <w:sz w:val="21"/>
          <w:lang w:val="en-US" w:eastAsia="zh-CN"/>
        </w:rPr>
        <w:t>像其他发展中国家一样，自</w:t>
      </w:r>
      <w:r>
        <w:rPr>
          <w:snapToGrid w:val="0"/>
          <w:sz w:val="21"/>
          <w:lang w:val="en-US" w:eastAsia="zh-CN"/>
        </w:rPr>
        <w:t>2006</w:t>
      </w:r>
      <w:r>
        <w:rPr>
          <w:snapToGrid w:val="0"/>
          <w:sz w:val="21"/>
          <w:lang w:val="en-US" w:eastAsia="zh-CN"/>
        </w:rPr>
        <w:t>年下半年以来全球主要粮食品种价格上涨已经威胁到了也门粮食安全，促使也门政府采取了一系列保障供应的连续性的措施和补救办法。</w:t>
      </w:r>
    </w:p>
    <w:p w:rsidR="004252BE" w:rsidRDefault="004252BE" w:rsidP="00ED149F">
      <w:pPr>
        <w:pStyle w:val="SingleTxtG"/>
        <w:tabs>
          <w:tab w:val="left" w:pos="1778"/>
        </w:tabs>
        <w:spacing w:line="320" w:lineRule="exact"/>
        <w:rPr>
          <w:sz w:val="21"/>
          <w:szCs w:val="21"/>
          <w:lang w:eastAsia="zh-CN"/>
        </w:rPr>
      </w:pPr>
      <w:r>
        <w:rPr>
          <w:sz w:val="21"/>
          <w:szCs w:val="21"/>
          <w:lang w:eastAsia="zh-CN"/>
        </w:rPr>
        <w:t xml:space="preserve">136. </w:t>
      </w:r>
      <w:r>
        <w:rPr>
          <w:rFonts w:hint="eastAsia"/>
          <w:sz w:val="21"/>
          <w:szCs w:val="21"/>
          <w:lang w:eastAsia="zh-CN"/>
        </w:rPr>
        <w:t xml:space="preserve"> </w:t>
      </w:r>
      <w:r>
        <w:rPr>
          <w:snapToGrid w:val="0"/>
          <w:sz w:val="21"/>
          <w:szCs w:val="21"/>
          <w:lang w:val="en-US" w:eastAsia="zh-CN"/>
        </w:rPr>
        <w:t>向国内市场</w:t>
      </w:r>
      <w:r>
        <w:rPr>
          <w:sz w:val="21"/>
          <w:szCs w:val="21"/>
          <w:lang w:eastAsia="zh-CN"/>
        </w:rPr>
        <w:t>，包括农村和边远地区市场，运送基本粮食品种。在实际价格组成部分计算和与私人部门就合理利润范围达成的协议基础上，确定价格水平。已作出努力，在沿海和陆路口岸为进口商改进手续，降低收费和其他费用。</w:t>
      </w:r>
    </w:p>
    <w:p w:rsidR="004252BE" w:rsidRDefault="004252BE" w:rsidP="00ED149F">
      <w:pPr>
        <w:pStyle w:val="SingleTxtGC"/>
        <w:tabs>
          <w:tab w:val="clear" w:pos="1565"/>
          <w:tab w:val="left" w:pos="1690"/>
        </w:tabs>
      </w:pPr>
      <w:r>
        <w:t>137.</w:t>
      </w:r>
      <w:r>
        <w:tab/>
      </w:r>
      <w:r>
        <w:rPr>
          <w:snapToGrid/>
        </w:rPr>
        <w:t>也门</w:t>
      </w:r>
      <w:r>
        <w:t>政府已制定旨在设计临时解决办法的计划和方案，这包括横向和纵向扩大诸如粮仓和仓库等仓储设施和基础设施，采取一切设施鼓励国内和外国在这一部门投资，推动和支持在农业领域、特别是粮食生产领域投资。</w:t>
      </w:r>
    </w:p>
    <w:p w:rsidR="004252BE" w:rsidRDefault="00F500DC" w:rsidP="00ED149F">
      <w:pPr>
        <w:pStyle w:val="SingleTxtGC"/>
        <w:tabs>
          <w:tab w:val="clear" w:pos="1565"/>
          <w:tab w:val="left" w:pos="1690"/>
        </w:tabs>
      </w:pPr>
      <w:r>
        <w:rPr>
          <w:rFonts w:hint="eastAsia"/>
        </w:rPr>
        <w:t>1</w:t>
      </w:r>
      <w:r w:rsidR="004252BE">
        <w:t>38.</w:t>
      </w:r>
      <w:r w:rsidR="004252BE">
        <w:tab/>
      </w:r>
      <w:r w:rsidR="004252BE">
        <w:rPr>
          <w:snapToGrid/>
        </w:rPr>
        <w:t>也门</w:t>
      </w:r>
      <w:r w:rsidR="004252BE">
        <w:t>正在努力促进农业发展，因为国家理解，农业部门的进步与粮食安全之间存在强大联系，粮食安全所带来的挑战可主要归因于农业部门面临的困难。也许在这些困难中，最重要的是气候变化、水资源短缺及干旱，此外还有也门面临的持续人口增长和环境恶化。正是由于这些原因，也门政府与粮食及农业组织</w:t>
      </w:r>
      <w:r w:rsidR="004252BE">
        <w:t>(</w:t>
      </w:r>
      <w:r w:rsidR="004252BE">
        <w:t>粮农组织</w:t>
      </w:r>
      <w:r w:rsidR="004252BE">
        <w:t>)</w:t>
      </w:r>
      <w:r w:rsidR="004252BE">
        <w:t>合作，为农业部门制定了</w:t>
      </w:r>
      <w:r w:rsidR="004252BE">
        <w:t>2006-2010</w:t>
      </w:r>
      <w:r w:rsidR="004252BE">
        <w:t>年短期计划和</w:t>
      </w:r>
      <w:r w:rsidR="004252BE">
        <w:t>2006-2015</w:t>
      </w:r>
      <w:r w:rsidR="004252BE">
        <w:t>年中期计划，旨在通过提供高质量种子、机械设备、农业灌溉设备及支持雨水收集项目，实现粮食安全，支持农业生产。</w:t>
      </w:r>
    </w:p>
    <w:p w:rsidR="004252BE" w:rsidRDefault="004252BE" w:rsidP="00ED149F">
      <w:pPr>
        <w:pStyle w:val="H23GC"/>
      </w:pPr>
      <w:r>
        <w:tab/>
      </w:r>
      <w:r>
        <w:tab/>
      </w:r>
      <w:r>
        <w:t>水和卫生设备</w:t>
      </w:r>
    </w:p>
    <w:p w:rsidR="004252BE" w:rsidRDefault="004252BE" w:rsidP="00ED149F">
      <w:pPr>
        <w:pStyle w:val="SingleTxtGC"/>
        <w:tabs>
          <w:tab w:val="clear" w:pos="1565"/>
          <w:tab w:val="left" w:pos="1690"/>
        </w:tabs>
        <w:rPr>
          <w:snapToGrid/>
        </w:rPr>
      </w:pPr>
      <w:r>
        <w:rPr>
          <w:snapToGrid/>
        </w:rPr>
        <w:t>139.</w:t>
      </w:r>
      <w:r>
        <w:rPr>
          <w:snapToGrid/>
        </w:rPr>
        <w:tab/>
      </w:r>
      <w:r>
        <w:rPr>
          <w:snapToGrid/>
        </w:rPr>
        <w:t>也门被列为干旱和半干旱地区。降雨是水的主要来源。东部和沿海地区与山区降雨量不同。东部和沿海地区每年降雨量在</w:t>
      </w:r>
      <w:r>
        <w:rPr>
          <w:snapToGrid/>
        </w:rPr>
        <w:t>50</w:t>
      </w:r>
      <w:r>
        <w:rPr>
          <w:snapToGrid/>
        </w:rPr>
        <w:t>至</w:t>
      </w:r>
      <w:r>
        <w:rPr>
          <w:snapToGrid/>
        </w:rPr>
        <w:t>250</w:t>
      </w:r>
      <w:r>
        <w:rPr>
          <w:snapToGrid/>
        </w:rPr>
        <w:t>毫米之间；山区在</w:t>
      </w:r>
      <w:r>
        <w:rPr>
          <w:snapToGrid/>
        </w:rPr>
        <w:t>400</w:t>
      </w:r>
      <w:r>
        <w:rPr>
          <w:snapToGrid/>
        </w:rPr>
        <w:t>至</w:t>
      </w:r>
      <w:r>
        <w:rPr>
          <w:snapToGrid/>
        </w:rPr>
        <w:t>800</w:t>
      </w:r>
      <w:r>
        <w:rPr>
          <w:snapToGrid/>
        </w:rPr>
        <w:t>毫米之间。可再生水资源量估计约为每年</w:t>
      </w:r>
      <w:r>
        <w:rPr>
          <w:snapToGrid/>
        </w:rPr>
        <w:t>25</w:t>
      </w:r>
      <w:r>
        <w:rPr>
          <w:snapToGrid/>
        </w:rPr>
        <w:t>亿立方米：地下水</w:t>
      </w:r>
      <w:r>
        <w:rPr>
          <w:snapToGrid/>
        </w:rPr>
        <w:t>15</w:t>
      </w:r>
      <w:r>
        <w:rPr>
          <w:snapToGrid/>
        </w:rPr>
        <w:t>亿立方米，地表水</w:t>
      </w:r>
      <w:r>
        <w:rPr>
          <w:snapToGrid/>
        </w:rPr>
        <w:t>10</w:t>
      </w:r>
      <w:r>
        <w:rPr>
          <w:snapToGrid/>
        </w:rPr>
        <w:t>亿立方米。总耗水量估计为</w:t>
      </w:r>
      <w:r>
        <w:rPr>
          <w:snapToGrid/>
        </w:rPr>
        <w:t>34</w:t>
      </w:r>
      <w:r>
        <w:rPr>
          <w:snapToGrid/>
        </w:rPr>
        <w:t>亿立方米，这意味着短缺部分</w:t>
      </w:r>
      <w:r>
        <w:rPr>
          <w:snapToGrid/>
        </w:rPr>
        <w:t>(9</w:t>
      </w:r>
      <w:r>
        <w:rPr>
          <w:snapToGrid/>
        </w:rPr>
        <w:t>亿立方米</w:t>
      </w:r>
      <w:r>
        <w:rPr>
          <w:snapToGrid/>
        </w:rPr>
        <w:t>)</w:t>
      </w:r>
      <w:r>
        <w:rPr>
          <w:snapToGrid/>
        </w:rPr>
        <w:t>取自地下水。家庭消费约</w:t>
      </w:r>
      <w:r>
        <w:rPr>
          <w:snapToGrid/>
        </w:rPr>
        <w:t>2.38</w:t>
      </w:r>
      <w:r>
        <w:rPr>
          <w:snapToGrid/>
        </w:rPr>
        <w:t>亿立方米</w:t>
      </w:r>
      <w:r>
        <w:rPr>
          <w:snapToGrid/>
        </w:rPr>
        <w:t>(</w:t>
      </w:r>
      <w:r>
        <w:rPr>
          <w:snapToGrid/>
        </w:rPr>
        <w:t>占</w:t>
      </w:r>
      <w:r>
        <w:rPr>
          <w:snapToGrid/>
        </w:rPr>
        <w:t>7%)</w:t>
      </w:r>
      <w:r>
        <w:rPr>
          <w:snapToGrid/>
        </w:rPr>
        <w:t>，相比工业用水量为</w:t>
      </w:r>
      <w:r>
        <w:rPr>
          <w:snapToGrid/>
        </w:rPr>
        <w:t>6 800</w:t>
      </w:r>
      <w:r>
        <w:rPr>
          <w:snapToGrid/>
        </w:rPr>
        <w:t>万立方米</w:t>
      </w:r>
      <w:r>
        <w:rPr>
          <w:snapToGrid/>
        </w:rPr>
        <w:t>(</w:t>
      </w:r>
      <w:r>
        <w:rPr>
          <w:snapToGrid/>
        </w:rPr>
        <w:t>占</w:t>
      </w:r>
      <w:r>
        <w:rPr>
          <w:snapToGrid/>
        </w:rPr>
        <w:t>2%)</w:t>
      </w:r>
      <w:r>
        <w:rPr>
          <w:snapToGrid/>
        </w:rPr>
        <w:t>，农业用水量约为</w:t>
      </w:r>
      <w:r>
        <w:rPr>
          <w:snapToGrid/>
        </w:rPr>
        <w:t>30.94</w:t>
      </w:r>
      <w:r>
        <w:rPr>
          <w:snapToGrid/>
        </w:rPr>
        <w:t>亿立方米</w:t>
      </w:r>
      <w:r>
        <w:rPr>
          <w:snapToGrid/>
        </w:rPr>
        <w:t>(</w:t>
      </w:r>
      <w:r>
        <w:rPr>
          <w:snapToGrid/>
        </w:rPr>
        <w:t>占</w:t>
      </w:r>
      <w:r>
        <w:rPr>
          <w:snapToGrid/>
        </w:rPr>
        <w:t xml:space="preserve"> 91%)</w:t>
      </w:r>
      <w:r>
        <w:rPr>
          <w:snapToGrid/>
        </w:rPr>
        <w:t>。生产咖特消耗的水约占</w:t>
      </w:r>
      <w:r>
        <w:rPr>
          <w:snapToGrid/>
        </w:rPr>
        <w:t>30%</w:t>
      </w:r>
      <w:r>
        <w:rPr>
          <w:snapToGrid/>
        </w:rPr>
        <w:t>。人均年水消费不超过</w:t>
      </w:r>
      <w:r>
        <w:rPr>
          <w:snapToGrid/>
        </w:rPr>
        <w:t>150</w:t>
      </w:r>
      <w:r>
        <w:rPr>
          <w:snapToGrid/>
        </w:rPr>
        <w:t>立方米，相比中东和非洲地区平均约为</w:t>
      </w:r>
      <w:r>
        <w:rPr>
          <w:snapToGrid/>
        </w:rPr>
        <w:t>1 000</w:t>
      </w:r>
      <w:r>
        <w:rPr>
          <w:snapToGrid/>
        </w:rPr>
        <w:t>立方米，全球为</w:t>
      </w:r>
      <w:r>
        <w:rPr>
          <w:snapToGrid/>
        </w:rPr>
        <w:t>2 500</w:t>
      </w:r>
      <w:r>
        <w:rPr>
          <w:snapToGrid/>
        </w:rPr>
        <w:t>立方米。</w:t>
      </w:r>
    </w:p>
    <w:p w:rsidR="004252BE" w:rsidRDefault="004252BE" w:rsidP="00ED149F">
      <w:pPr>
        <w:pStyle w:val="SingleTxtGC"/>
        <w:tabs>
          <w:tab w:val="clear" w:pos="1565"/>
          <w:tab w:val="left" w:pos="1690"/>
        </w:tabs>
        <w:rPr>
          <w:snapToGrid/>
        </w:rPr>
      </w:pPr>
      <w:r>
        <w:rPr>
          <w:snapToGrid/>
        </w:rPr>
        <w:t>140.</w:t>
      </w:r>
      <w:r>
        <w:rPr>
          <w:snapToGrid/>
        </w:rPr>
        <w:tab/>
      </w:r>
      <w:r>
        <w:rPr>
          <w:snapToGrid/>
        </w:rPr>
        <w:t>关于委员会的结论性意见第</w:t>
      </w:r>
      <w:r>
        <w:rPr>
          <w:snapToGrid/>
        </w:rPr>
        <w:t>19</w:t>
      </w:r>
      <w:r>
        <w:rPr>
          <w:snapToGrid/>
        </w:rPr>
        <w:t>和</w:t>
      </w:r>
      <w:r>
        <w:rPr>
          <w:snapToGrid/>
        </w:rPr>
        <w:t>38</w:t>
      </w:r>
      <w:r>
        <w:rPr>
          <w:snapToGrid/>
        </w:rPr>
        <w:t>段提出的建议，目前水资源现状可以归因于与水资源枯竭和水管理有关的问题。除了水资源短缺和显然未能建立足够的水坝和防水层外，随着人口增长和经济活动造成的需求增长，多个使用方之间的竞争日益激烈。其他困难和挑战加剧了这些问题。</w:t>
      </w:r>
    </w:p>
    <w:p w:rsidR="004252BE" w:rsidRDefault="004252BE" w:rsidP="00ED149F">
      <w:pPr>
        <w:pStyle w:val="SingleTxtGC"/>
        <w:tabs>
          <w:tab w:val="clear" w:pos="1565"/>
          <w:tab w:val="left" w:pos="1690"/>
        </w:tabs>
        <w:rPr>
          <w:snapToGrid/>
        </w:rPr>
      </w:pPr>
      <w:r>
        <w:rPr>
          <w:snapToGrid/>
        </w:rPr>
        <w:t>141.</w:t>
      </w:r>
      <w:r>
        <w:rPr>
          <w:snapToGrid/>
        </w:rPr>
        <w:tab/>
      </w:r>
      <w:r>
        <w:rPr>
          <w:snapToGrid/>
        </w:rPr>
        <w:t>也门正面临长期水短缺，外加人口增长率高。目前，每年人均水消费量只有</w:t>
      </w:r>
      <w:r>
        <w:rPr>
          <w:snapToGrid/>
        </w:rPr>
        <w:t>120</w:t>
      </w:r>
      <w:r>
        <w:rPr>
          <w:snapToGrid/>
        </w:rPr>
        <w:t>至</w:t>
      </w:r>
      <w:r>
        <w:rPr>
          <w:snapToGrid/>
        </w:rPr>
        <w:t>150</w:t>
      </w:r>
      <w:r>
        <w:rPr>
          <w:snapToGrid/>
        </w:rPr>
        <w:t>立方米；这大大低于约</w:t>
      </w:r>
      <w:r>
        <w:rPr>
          <w:snapToGrid/>
        </w:rPr>
        <w:t>1 250</w:t>
      </w:r>
      <w:r>
        <w:rPr>
          <w:snapToGrid/>
        </w:rPr>
        <w:t>立方米的地区标准。约</w:t>
      </w:r>
      <w:r>
        <w:rPr>
          <w:snapToGrid/>
        </w:rPr>
        <w:t>90%</w:t>
      </w:r>
      <w:r>
        <w:rPr>
          <w:snapToGrid/>
        </w:rPr>
        <w:t>的水用于农业，该部门主要对地下水源枯竭负责。由于缺少降雨补充水库存，每年缺口量估计超过</w:t>
      </w:r>
      <w:r>
        <w:rPr>
          <w:snapToGrid/>
        </w:rPr>
        <w:t>10</w:t>
      </w:r>
      <w:r>
        <w:rPr>
          <w:snapToGrid/>
        </w:rPr>
        <w:t>亿立方米。一些地区的水位一年下降约</w:t>
      </w:r>
      <w:smartTag w:uri="urn:schemas-microsoft-com:office:smarttags" w:element="chmetcnv">
        <w:smartTagPr>
          <w:attr w:name="TCSC" w:val="0"/>
          <w:attr w:name="NumberType" w:val="1"/>
          <w:attr w:name="Negative" w:val="False"/>
          <w:attr w:name="HasSpace" w:val="False"/>
          <w:attr w:name="SourceValue" w:val="8"/>
          <w:attr w:name="UnitName" w:val="米"/>
        </w:smartTagPr>
        <w:r>
          <w:rPr>
            <w:snapToGrid/>
          </w:rPr>
          <w:t>8</w:t>
        </w:r>
        <w:r>
          <w:rPr>
            <w:snapToGrid/>
          </w:rPr>
          <w:t>米</w:t>
        </w:r>
      </w:smartTag>
      <w:r>
        <w:rPr>
          <w:snapToGrid/>
        </w:rPr>
        <w:t>，而由于人口增长和城市和经济发展，近年来水消费量稳步上升。</w:t>
      </w:r>
    </w:p>
    <w:p w:rsidR="004252BE" w:rsidRPr="00300E3D" w:rsidRDefault="004252BE">
      <w:pPr>
        <w:pStyle w:val="H23G"/>
        <w:rPr>
          <w:rFonts w:eastAsia="SimHei"/>
          <w:b w:val="0"/>
          <w:lang w:eastAsia="zh-CN"/>
        </w:rPr>
      </w:pPr>
      <w:r>
        <w:rPr>
          <w:lang w:eastAsia="zh-CN"/>
        </w:rPr>
        <w:tab/>
      </w:r>
      <w:r>
        <w:rPr>
          <w:lang w:eastAsia="zh-CN"/>
        </w:rPr>
        <w:tab/>
      </w:r>
      <w:r w:rsidRPr="00300E3D">
        <w:rPr>
          <w:rFonts w:eastAsia="SimHei"/>
          <w:b w:val="0"/>
          <w:lang w:eastAsia="zh-CN"/>
        </w:rPr>
        <w:t>水和卫生服务覆盖率，</w:t>
      </w:r>
      <w:r w:rsidRPr="00300E3D">
        <w:rPr>
          <w:rFonts w:eastAsia="SimHei"/>
          <w:b w:val="0"/>
          <w:lang w:eastAsia="zh-CN"/>
        </w:rPr>
        <w:t>2004</w:t>
      </w:r>
      <w:r w:rsidRPr="00300E3D">
        <w:rPr>
          <w:rFonts w:eastAsia="SimHei" w:hint="eastAsia"/>
          <w:b w:val="0"/>
          <w:lang w:eastAsia="zh-CN"/>
        </w:rPr>
        <w:t>-</w:t>
      </w:r>
      <w:r w:rsidRPr="00300E3D">
        <w:rPr>
          <w:rFonts w:eastAsia="SimHei"/>
          <w:b w:val="0"/>
          <w:lang w:eastAsia="zh-CN"/>
        </w:rPr>
        <w:t>2015</w:t>
      </w:r>
      <w:r w:rsidRPr="00300E3D">
        <w:rPr>
          <w:rFonts w:eastAsia="SimHei"/>
          <w:b w:val="0"/>
          <w:lang w:eastAsia="zh-CN"/>
        </w:rPr>
        <w:t>年</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032"/>
        <w:gridCol w:w="839"/>
        <w:gridCol w:w="728"/>
        <w:gridCol w:w="238"/>
        <w:gridCol w:w="770"/>
        <w:gridCol w:w="763"/>
      </w:tblGrid>
      <w:tr w:rsidR="004252BE" w:rsidTr="00FE4A8D">
        <w:tc>
          <w:tcPr>
            <w:tcW w:w="4032" w:type="dxa"/>
            <w:vMerge w:val="restart"/>
            <w:tcBorders>
              <w:top w:val="single" w:sz="4" w:space="0" w:color="auto"/>
            </w:tcBorders>
            <w:shd w:val="clear" w:color="auto" w:fill="auto"/>
            <w:vAlign w:val="bottom"/>
          </w:tcPr>
          <w:p w:rsidR="004252BE" w:rsidRDefault="004252BE">
            <w:pPr>
              <w:keepNext/>
              <w:keepLines/>
              <w:spacing w:before="80" w:after="80" w:line="200" w:lineRule="exact"/>
              <w:rPr>
                <w:i/>
                <w:sz w:val="20"/>
              </w:rPr>
            </w:pPr>
          </w:p>
        </w:tc>
        <w:tc>
          <w:tcPr>
            <w:tcW w:w="1567" w:type="dxa"/>
            <w:gridSpan w:val="2"/>
            <w:tcBorders>
              <w:top w:val="single" w:sz="4" w:space="0" w:color="auto"/>
              <w:bottom w:val="single" w:sz="4" w:space="0" w:color="auto"/>
            </w:tcBorders>
            <w:shd w:val="clear" w:color="auto" w:fill="auto"/>
            <w:vAlign w:val="bottom"/>
          </w:tcPr>
          <w:p w:rsidR="004252BE" w:rsidRDefault="004252BE">
            <w:pPr>
              <w:keepNext/>
              <w:keepLines/>
              <w:spacing w:before="80" w:after="80" w:line="200" w:lineRule="exact"/>
              <w:jc w:val="center"/>
              <w:rPr>
                <w:rFonts w:ascii="KaiTi_GB2312" w:eastAsia="KaiTi_GB2312"/>
                <w:sz w:val="20"/>
              </w:rPr>
            </w:pPr>
            <w:r>
              <w:rPr>
                <w:rFonts w:ascii="KaiTi_GB2312" w:eastAsia="KaiTi_GB2312"/>
                <w:sz w:val="20"/>
              </w:rPr>
              <w:t>2004年</w:t>
            </w:r>
          </w:p>
        </w:tc>
        <w:tc>
          <w:tcPr>
            <w:tcW w:w="238" w:type="dxa"/>
            <w:tcBorders>
              <w:top w:val="single" w:sz="4" w:space="0" w:color="auto"/>
            </w:tcBorders>
            <w:shd w:val="clear" w:color="auto" w:fill="auto"/>
            <w:vAlign w:val="bottom"/>
          </w:tcPr>
          <w:p w:rsidR="004252BE" w:rsidRDefault="004252BE">
            <w:pPr>
              <w:keepNext/>
              <w:keepLines/>
              <w:spacing w:before="80" w:after="80" w:line="200" w:lineRule="exact"/>
              <w:jc w:val="right"/>
              <w:rPr>
                <w:rFonts w:ascii="KaiTi_GB2312" w:eastAsia="KaiTi_GB2312"/>
                <w:sz w:val="20"/>
              </w:rPr>
            </w:pPr>
          </w:p>
        </w:tc>
        <w:tc>
          <w:tcPr>
            <w:tcW w:w="1533" w:type="dxa"/>
            <w:gridSpan w:val="2"/>
            <w:tcBorders>
              <w:top w:val="single" w:sz="4" w:space="0" w:color="auto"/>
              <w:bottom w:val="single" w:sz="4" w:space="0" w:color="auto"/>
            </w:tcBorders>
            <w:shd w:val="clear" w:color="auto" w:fill="auto"/>
            <w:vAlign w:val="bottom"/>
          </w:tcPr>
          <w:p w:rsidR="004252BE" w:rsidRDefault="004252BE">
            <w:pPr>
              <w:keepNext/>
              <w:keepLines/>
              <w:spacing w:before="80" w:after="80" w:line="200" w:lineRule="exact"/>
              <w:jc w:val="center"/>
              <w:rPr>
                <w:rFonts w:ascii="KaiTi_GB2312" w:eastAsia="KaiTi_GB2312"/>
                <w:sz w:val="20"/>
              </w:rPr>
            </w:pPr>
            <w:r>
              <w:rPr>
                <w:rFonts w:ascii="KaiTi_GB2312" w:eastAsia="KaiTi_GB2312"/>
                <w:sz w:val="20"/>
              </w:rPr>
              <w:t>2015年</w:t>
            </w:r>
          </w:p>
        </w:tc>
      </w:tr>
      <w:tr w:rsidR="004252BE" w:rsidTr="00FE4A8D">
        <w:tc>
          <w:tcPr>
            <w:tcW w:w="4032" w:type="dxa"/>
            <w:vMerge/>
            <w:tcBorders>
              <w:bottom w:val="single" w:sz="12" w:space="0" w:color="auto"/>
            </w:tcBorders>
            <w:shd w:val="clear" w:color="auto" w:fill="auto"/>
            <w:vAlign w:val="bottom"/>
          </w:tcPr>
          <w:p w:rsidR="004252BE" w:rsidRDefault="004252BE">
            <w:pPr>
              <w:keepNext/>
              <w:keepLines/>
              <w:spacing w:before="80" w:after="80" w:line="200" w:lineRule="exact"/>
              <w:rPr>
                <w:i/>
                <w:sz w:val="20"/>
              </w:rPr>
            </w:pPr>
          </w:p>
        </w:tc>
        <w:tc>
          <w:tcPr>
            <w:tcW w:w="839" w:type="dxa"/>
            <w:tcBorders>
              <w:top w:val="single" w:sz="4" w:space="0" w:color="auto"/>
              <w:bottom w:val="single" w:sz="12" w:space="0" w:color="auto"/>
            </w:tcBorders>
            <w:shd w:val="clear" w:color="auto" w:fill="auto"/>
            <w:vAlign w:val="bottom"/>
          </w:tcPr>
          <w:p w:rsidR="004252BE" w:rsidRDefault="004252BE">
            <w:pPr>
              <w:keepNext/>
              <w:keepLines/>
              <w:spacing w:before="80" w:after="80" w:line="200" w:lineRule="exact"/>
              <w:jc w:val="right"/>
              <w:rPr>
                <w:rFonts w:ascii="KaiTi_GB2312" w:eastAsia="KaiTi_GB2312"/>
                <w:sz w:val="20"/>
              </w:rPr>
            </w:pPr>
            <w:r>
              <w:rPr>
                <w:rFonts w:ascii="KaiTi_GB2312" w:eastAsia="KaiTi_GB2312"/>
                <w:sz w:val="20"/>
              </w:rPr>
              <w:t>农村</w:t>
            </w:r>
          </w:p>
        </w:tc>
        <w:tc>
          <w:tcPr>
            <w:tcW w:w="728" w:type="dxa"/>
            <w:tcBorders>
              <w:top w:val="single" w:sz="4" w:space="0" w:color="auto"/>
              <w:bottom w:val="single" w:sz="12" w:space="0" w:color="auto"/>
            </w:tcBorders>
            <w:shd w:val="clear" w:color="auto" w:fill="auto"/>
            <w:vAlign w:val="bottom"/>
          </w:tcPr>
          <w:p w:rsidR="004252BE" w:rsidRDefault="004252BE">
            <w:pPr>
              <w:keepNext/>
              <w:keepLines/>
              <w:spacing w:before="80" w:after="80" w:line="200" w:lineRule="exact"/>
              <w:jc w:val="right"/>
              <w:rPr>
                <w:rFonts w:ascii="KaiTi_GB2312" w:eastAsia="KaiTi_GB2312"/>
                <w:sz w:val="20"/>
              </w:rPr>
            </w:pPr>
            <w:r>
              <w:rPr>
                <w:rFonts w:ascii="KaiTi_GB2312" w:eastAsia="KaiTi_GB2312"/>
                <w:sz w:val="20"/>
              </w:rPr>
              <w:t>城市</w:t>
            </w:r>
          </w:p>
        </w:tc>
        <w:tc>
          <w:tcPr>
            <w:tcW w:w="238" w:type="dxa"/>
            <w:tcBorders>
              <w:bottom w:val="single" w:sz="12" w:space="0" w:color="auto"/>
            </w:tcBorders>
            <w:shd w:val="clear" w:color="auto" w:fill="auto"/>
            <w:vAlign w:val="bottom"/>
          </w:tcPr>
          <w:p w:rsidR="004252BE" w:rsidRDefault="004252BE">
            <w:pPr>
              <w:keepNext/>
              <w:keepLines/>
              <w:spacing w:before="80" w:after="80" w:line="200" w:lineRule="exact"/>
              <w:jc w:val="right"/>
              <w:rPr>
                <w:rFonts w:ascii="KaiTi_GB2312" w:eastAsia="KaiTi_GB2312"/>
                <w:sz w:val="20"/>
              </w:rPr>
            </w:pPr>
          </w:p>
        </w:tc>
        <w:tc>
          <w:tcPr>
            <w:tcW w:w="770" w:type="dxa"/>
            <w:tcBorders>
              <w:top w:val="single" w:sz="4" w:space="0" w:color="auto"/>
              <w:bottom w:val="single" w:sz="12" w:space="0" w:color="auto"/>
            </w:tcBorders>
            <w:shd w:val="clear" w:color="auto" w:fill="auto"/>
            <w:vAlign w:val="bottom"/>
          </w:tcPr>
          <w:p w:rsidR="004252BE" w:rsidRDefault="004252BE">
            <w:pPr>
              <w:keepNext/>
              <w:keepLines/>
              <w:spacing w:before="80" w:after="80" w:line="200" w:lineRule="exact"/>
              <w:jc w:val="right"/>
              <w:rPr>
                <w:rFonts w:ascii="KaiTi_GB2312" w:eastAsia="KaiTi_GB2312"/>
                <w:sz w:val="20"/>
              </w:rPr>
            </w:pPr>
            <w:r>
              <w:rPr>
                <w:rFonts w:ascii="KaiTi_GB2312" w:eastAsia="KaiTi_GB2312"/>
                <w:sz w:val="20"/>
              </w:rPr>
              <w:t>农村</w:t>
            </w:r>
          </w:p>
        </w:tc>
        <w:tc>
          <w:tcPr>
            <w:tcW w:w="763" w:type="dxa"/>
            <w:tcBorders>
              <w:top w:val="single" w:sz="4" w:space="0" w:color="auto"/>
              <w:bottom w:val="single" w:sz="12" w:space="0" w:color="auto"/>
            </w:tcBorders>
            <w:shd w:val="clear" w:color="auto" w:fill="auto"/>
            <w:vAlign w:val="bottom"/>
          </w:tcPr>
          <w:p w:rsidR="004252BE" w:rsidRDefault="004252BE">
            <w:pPr>
              <w:keepNext/>
              <w:keepLines/>
              <w:spacing w:before="80" w:after="80" w:line="200" w:lineRule="exact"/>
              <w:jc w:val="right"/>
              <w:rPr>
                <w:rFonts w:ascii="KaiTi_GB2312" w:eastAsia="KaiTi_GB2312"/>
                <w:sz w:val="20"/>
              </w:rPr>
            </w:pPr>
            <w:r>
              <w:rPr>
                <w:rFonts w:ascii="KaiTi_GB2312" w:eastAsia="KaiTi_GB2312"/>
                <w:sz w:val="20"/>
              </w:rPr>
              <w:t>城市</w:t>
            </w:r>
          </w:p>
        </w:tc>
      </w:tr>
      <w:tr w:rsidR="004252BE" w:rsidTr="00FE4A8D">
        <w:tc>
          <w:tcPr>
            <w:tcW w:w="4032" w:type="dxa"/>
            <w:tcBorders>
              <w:top w:val="single" w:sz="12" w:space="0" w:color="auto"/>
            </w:tcBorders>
            <w:shd w:val="clear" w:color="auto" w:fill="auto"/>
            <w:vAlign w:val="bottom"/>
          </w:tcPr>
          <w:p w:rsidR="004252BE" w:rsidRDefault="004252BE">
            <w:pPr>
              <w:keepNext/>
              <w:keepLines/>
              <w:suppressAutoHyphens w:val="0"/>
              <w:spacing w:before="40" w:after="40" w:line="220" w:lineRule="exact"/>
              <w:rPr>
                <w:sz w:val="20"/>
              </w:rPr>
            </w:pPr>
            <w:r>
              <w:rPr>
                <w:sz w:val="20"/>
              </w:rPr>
              <w:t>供水</w:t>
            </w:r>
            <w:r>
              <w:rPr>
                <w:sz w:val="20"/>
              </w:rPr>
              <w:t xml:space="preserve"> (%)</w:t>
            </w:r>
          </w:p>
        </w:tc>
        <w:tc>
          <w:tcPr>
            <w:tcW w:w="839" w:type="dxa"/>
            <w:tcBorders>
              <w:top w:val="single" w:sz="12" w:space="0" w:color="auto"/>
            </w:tcBorders>
            <w:shd w:val="clear" w:color="auto" w:fill="auto"/>
            <w:vAlign w:val="bottom"/>
          </w:tcPr>
          <w:p w:rsidR="004252BE" w:rsidRDefault="004252BE">
            <w:pPr>
              <w:keepNext/>
              <w:keepLines/>
              <w:suppressAutoHyphens w:val="0"/>
              <w:spacing w:before="40" w:after="40" w:line="220" w:lineRule="exact"/>
              <w:jc w:val="right"/>
              <w:rPr>
                <w:sz w:val="20"/>
              </w:rPr>
            </w:pPr>
            <w:r>
              <w:rPr>
                <w:sz w:val="20"/>
              </w:rPr>
              <w:t>34.5</w:t>
            </w:r>
          </w:p>
        </w:tc>
        <w:tc>
          <w:tcPr>
            <w:tcW w:w="728" w:type="dxa"/>
            <w:tcBorders>
              <w:top w:val="single" w:sz="12" w:space="0" w:color="auto"/>
            </w:tcBorders>
            <w:shd w:val="clear" w:color="auto" w:fill="auto"/>
            <w:vAlign w:val="bottom"/>
          </w:tcPr>
          <w:p w:rsidR="004252BE" w:rsidRDefault="004252BE">
            <w:pPr>
              <w:keepNext/>
              <w:keepLines/>
              <w:suppressAutoHyphens w:val="0"/>
              <w:spacing w:before="40" w:after="40" w:line="220" w:lineRule="exact"/>
              <w:jc w:val="right"/>
              <w:rPr>
                <w:sz w:val="20"/>
              </w:rPr>
            </w:pPr>
            <w:r>
              <w:rPr>
                <w:sz w:val="20"/>
              </w:rPr>
              <w:t>54</w:t>
            </w:r>
          </w:p>
        </w:tc>
        <w:tc>
          <w:tcPr>
            <w:tcW w:w="238" w:type="dxa"/>
            <w:tcBorders>
              <w:top w:val="single" w:sz="12" w:space="0" w:color="auto"/>
            </w:tcBorders>
            <w:shd w:val="clear" w:color="auto" w:fill="auto"/>
            <w:vAlign w:val="bottom"/>
          </w:tcPr>
          <w:p w:rsidR="004252BE" w:rsidRDefault="004252BE">
            <w:pPr>
              <w:keepNext/>
              <w:keepLines/>
              <w:suppressAutoHyphens w:val="0"/>
              <w:spacing w:before="40" w:after="40" w:line="220" w:lineRule="exact"/>
              <w:jc w:val="right"/>
              <w:rPr>
                <w:sz w:val="20"/>
              </w:rPr>
            </w:pPr>
          </w:p>
        </w:tc>
        <w:tc>
          <w:tcPr>
            <w:tcW w:w="770" w:type="dxa"/>
            <w:tcBorders>
              <w:top w:val="single" w:sz="12" w:space="0" w:color="auto"/>
            </w:tcBorders>
            <w:shd w:val="clear" w:color="auto" w:fill="auto"/>
            <w:vAlign w:val="bottom"/>
          </w:tcPr>
          <w:p w:rsidR="004252BE" w:rsidRDefault="004252BE">
            <w:pPr>
              <w:keepNext/>
              <w:keepLines/>
              <w:suppressAutoHyphens w:val="0"/>
              <w:spacing w:before="40" w:after="40" w:line="220" w:lineRule="exact"/>
              <w:jc w:val="right"/>
              <w:rPr>
                <w:sz w:val="20"/>
              </w:rPr>
            </w:pPr>
            <w:r>
              <w:rPr>
                <w:sz w:val="20"/>
              </w:rPr>
              <w:t>62</w:t>
            </w:r>
          </w:p>
        </w:tc>
        <w:tc>
          <w:tcPr>
            <w:tcW w:w="763" w:type="dxa"/>
            <w:tcBorders>
              <w:top w:val="single" w:sz="12" w:space="0" w:color="auto"/>
            </w:tcBorders>
            <w:shd w:val="clear" w:color="auto" w:fill="auto"/>
            <w:vAlign w:val="bottom"/>
          </w:tcPr>
          <w:p w:rsidR="004252BE" w:rsidRDefault="004252BE">
            <w:pPr>
              <w:keepNext/>
              <w:keepLines/>
              <w:suppressAutoHyphens w:val="0"/>
              <w:spacing w:before="40" w:after="40" w:line="220" w:lineRule="exact"/>
              <w:jc w:val="right"/>
              <w:rPr>
                <w:sz w:val="20"/>
              </w:rPr>
            </w:pPr>
            <w:r>
              <w:rPr>
                <w:sz w:val="20"/>
              </w:rPr>
              <w:t>75</w:t>
            </w:r>
          </w:p>
        </w:tc>
      </w:tr>
      <w:tr w:rsidR="004252BE" w:rsidTr="00FE4A8D">
        <w:tc>
          <w:tcPr>
            <w:tcW w:w="4032" w:type="dxa"/>
            <w:shd w:val="clear" w:color="auto" w:fill="auto"/>
            <w:vAlign w:val="bottom"/>
          </w:tcPr>
          <w:p w:rsidR="004252BE" w:rsidRDefault="004252BE">
            <w:pPr>
              <w:suppressAutoHyphens w:val="0"/>
              <w:spacing w:before="40" w:after="40" w:line="220" w:lineRule="exact"/>
              <w:rPr>
                <w:sz w:val="20"/>
              </w:rPr>
            </w:pPr>
            <w:r>
              <w:rPr>
                <w:sz w:val="20"/>
              </w:rPr>
              <w:t>卫生</w:t>
            </w:r>
            <w:r>
              <w:rPr>
                <w:sz w:val="20"/>
              </w:rPr>
              <w:t xml:space="preserve"> (%)</w:t>
            </w:r>
          </w:p>
        </w:tc>
        <w:tc>
          <w:tcPr>
            <w:tcW w:w="839" w:type="dxa"/>
            <w:shd w:val="clear" w:color="auto" w:fill="auto"/>
            <w:vAlign w:val="bottom"/>
          </w:tcPr>
          <w:p w:rsidR="004252BE" w:rsidRDefault="004252BE">
            <w:pPr>
              <w:keepNext/>
              <w:suppressAutoHyphens w:val="0"/>
              <w:spacing w:before="40" w:after="40" w:line="220" w:lineRule="exact"/>
              <w:jc w:val="right"/>
              <w:rPr>
                <w:sz w:val="20"/>
              </w:rPr>
            </w:pPr>
            <w:r>
              <w:rPr>
                <w:sz w:val="20"/>
              </w:rPr>
              <w:t>23</w:t>
            </w:r>
          </w:p>
        </w:tc>
        <w:tc>
          <w:tcPr>
            <w:tcW w:w="728" w:type="dxa"/>
            <w:shd w:val="clear" w:color="auto" w:fill="auto"/>
            <w:vAlign w:val="bottom"/>
          </w:tcPr>
          <w:p w:rsidR="004252BE" w:rsidRDefault="004252BE">
            <w:pPr>
              <w:keepNext/>
              <w:suppressAutoHyphens w:val="0"/>
              <w:spacing w:before="40" w:after="40" w:line="220" w:lineRule="exact"/>
              <w:jc w:val="right"/>
              <w:rPr>
                <w:sz w:val="20"/>
              </w:rPr>
            </w:pPr>
            <w:r>
              <w:rPr>
                <w:sz w:val="20"/>
              </w:rPr>
              <w:t>26</w:t>
            </w:r>
          </w:p>
        </w:tc>
        <w:tc>
          <w:tcPr>
            <w:tcW w:w="238" w:type="dxa"/>
            <w:shd w:val="clear" w:color="auto" w:fill="auto"/>
            <w:vAlign w:val="bottom"/>
          </w:tcPr>
          <w:p w:rsidR="004252BE" w:rsidRDefault="004252BE">
            <w:pPr>
              <w:suppressAutoHyphens w:val="0"/>
              <w:spacing w:before="40" w:after="40" w:line="220" w:lineRule="exact"/>
              <w:jc w:val="right"/>
              <w:rPr>
                <w:sz w:val="20"/>
              </w:rPr>
            </w:pPr>
          </w:p>
        </w:tc>
        <w:tc>
          <w:tcPr>
            <w:tcW w:w="770" w:type="dxa"/>
            <w:shd w:val="clear" w:color="auto" w:fill="auto"/>
            <w:vAlign w:val="bottom"/>
          </w:tcPr>
          <w:p w:rsidR="004252BE" w:rsidRDefault="004252BE">
            <w:pPr>
              <w:keepNext/>
              <w:suppressAutoHyphens w:val="0"/>
              <w:spacing w:before="40" w:after="40" w:line="220" w:lineRule="exact"/>
              <w:jc w:val="right"/>
              <w:rPr>
                <w:sz w:val="20"/>
              </w:rPr>
            </w:pPr>
            <w:r>
              <w:rPr>
                <w:sz w:val="20"/>
              </w:rPr>
              <w:t>58.5</w:t>
            </w:r>
          </w:p>
        </w:tc>
        <w:tc>
          <w:tcPr>
            <w:tcW w:w="763" w:type="dxa"/>
            <w:shd w:val="clear" w:color="auto" w:fill="auto"/>
            <w:vAlign w:val="bottom"/>
          </w:tcPr>
          <w:p w:rsidR="004252BE" w:rsidRDefault="004252BE">
            <w:pPr>
              <w:keepNext/>
              <w:suppressAutoHyphens w:val="0"/>
              <w:spacing w:before="40" w:after="40" w:line="220" w:lineRule="exact"/>
              <w:jc w:val="right"/>
              <w:rPr>
                <w:sz w:val="20"/>
              </w:rPr>
            </w:pPr>
            <w:r>
              <w:rPr>
                <w:sz w:val="20"/>
              </w:rPr>
              <w:t>62.5</w:t>
            </w:r>
          </w:p>
        </w:tc>
      </w:tr>
      <w:tr w:rsidR="004252BE" w:rsidTr="00FE4A8D">
        <w:tc>
          <w:tcPr>
            <w:tcW w:w="4032" w:type="dxa"/>
            <w:shd w:val="clear" w:color="auto" w:fill="auto"/>
            <w:vAlign w:val="bottom"/>
          </w:tcPr>
          <w:p w:rsidR="004252BE" w:rsidRDefault="004252BE">
            <w:pPr>
              <w:suppressAutoHyphens w:val="0"/>
              <w:spacing w:before="40" w:after="40" w:line="220" w:lineRule="exact"/>
              <w:rPr>
                <w:sz w:val="20"/>
              </w:rPr>
            </w:pPr>
            <w:r>
              <w:rPr>
                <w:sz w:val="20"/>
              </w:rPr>
              <w:t>可以得到供水服务的人口</w:t>
            </w:r>
            <w:r>
              <w:rPr>
                <w:sz w:val="20"/>
              </w:rPr>
              <w:t xml:space="preserve"> (</w:t>
            </w:r>
            <w:r>
              <w:rPr>
                <w:sz w:val="20"/>
              </w:rPr>
              <w:t>单位：百万</w:t>
            </w:r>
            <w:r>
              <w:rPr>
                <w:sz w:val="20"/>
              </w:rPr>
              <w:t>)</w:t>
            </w:r>
          </w:p>
        </w:tc>
        <w:tc>
          <w:tcPr>
            <w:tcW w:w="839" w:type="dxa"/>
            <w:shd w:val="clear" w:color="auto" w:fill="auto"/>
            <w:vAlign w:val="bottom"/>
          </w:tcPr>
          <w:p w:rsidR="004252BE" w:rsidRDefault="004252BE">
            <w:pPr>
              <w:keepNext/>
              <w:suppressAutoHyphens w:val="0"/>
              <w:spacing w:before="40" w:after="40" w:line="220" w:lineRule="exact"/>
              <w:jc w:val="right"/>
              <w:rPr>
                <w:sz w:val="20"/>
              </w:rPr>
            </w:pPr>
            <w:r>
              <w:rPr>
                <w:sz w:val="20"/>
              </w:rPr>
              <w:t>4.9</w:t>
            </w:r>
          </w:p>
        </w:tc>
        <w:tc>
          <w:tcPr>
            <w:tcW w:w="728" w:type="dxa"/>
            <w:shd w:val="clear" w:color="auto" w:fill="auto"/>
            <w:vAlign w:val="bottom"/>
          </w:tcPr>
          <w:p w:rsidR="004252BE" w:rsidRDefault="004252BE">
            <w:pPr>
              <w:keepNext/>
              <w:suppressAutoHyphens w:val="0"/>
              <w:spacing w:before="40" w:after="40" w:line="220" w:lineRule="exact"/>
              <w:jc w:val="right"/>
              <w:rPr>
                <w:sz w:val="20"/>
              </w:rPr>
            </w:pPr>
            <w:r>
              <w:rPr>
                <w:sz w:val="20"/>
              </w:rPr>
              <w:t>3.1</w:t>
            </w:r>
          </w:p>
        </w:tc>
        <w:tc>
          <w:tcPr>
            <w:tcW w:w="238" w:type="dxa"/>
            <w:shd w:val="clear" w:color="auto" w:fill="auto"/>
            <w:vAlign w:val="bottom"/>
          </w:tcPr>
          <w:p w:rsidR="004252BE" w:rsidRDefault="004252BE">
            <w:pPr>
              <w:suppressAutoHyphens w:val="0"/>
              <w:spacing w:before="40" w:after="40" w:line="220" w:lineRule="exact"/>
              <w:jc w:val="right"/>
              <w:rPr>
                <w:sz w:val="20"/>
              </w:rPr>
            </w:pPr>
          </w:p>
        </w:tc>
        <w:tc>
          <w:tcPr>
            <w:tcW w:w="770" w:type="dxa"/>
            <w:shd w:val="clear" w:color="auto" w:fill="auto"/>
            <w:vAlign w:val="bottom"/>
          </w:tcPr>
          <w:p w:rsidR="004252BE" w:rsidRDefault="004252BE">
            <w:pPr>
              <w:keepNext/>
              <w:suppressAutoHyphens w:val="0"/>
              <w:spacing w:before="40" w:after="40" w:line="220" w:lineRule="exact"/>
              <w:jc w:val="right"/>
              <w:rPr>
                <w:sz w:val="20"/>
              </w:rPr>
            </w:pPr>
            <w:r>
              <w:rPr>
                <w:sz w:val="20"/>
              </w:rPr>
              <w:t>11.7</w:t>
            </w:r>
          </w:p>
        </w:tc>
        <w:tc>
          <w:tcPr>
            <w:tcW w:w="763" w:type="dxa"/>
            <w:shd w:val="clear" w:color="auto" w:fill="auto"/>
            <w:vAlign w:val="bottom"/>
          </w:tcPr>
          <w:p w:rsidR="004252BE" w:rsidRDefault="004252BE">
            <w:pPr>
              <w:keepNext/>
              <w:suppressAutoHyphens w:val="0"/>
              <w:spacing w:before="40" w:after="40" w:line="220" w:lineRule="exact"/>
              <w:jc w:val="right"/>
              <w:rPr>
                <w:sz w:val="20"/>
              </w:rPr>
            </w:pPr>
            <w:r>
              <w:rPr>
                <w:sz w:val="20"/>
              </w:rPr>
              <w:t>6.1</w:t>
            </w:r>
          </w:p>
        </w:tc>
      </w:tr>
      <w:tr w:rsidR="004252BE" w:rsidTr="00FE4A8D">
        <w:tc>
          <w:tcPr>
            <w:tcW w:w="4032" w:type="dxa"/>
            <w:tcBorders>
              <w:bottom w:val="single" w:sz="4" w:space="0" w:color="auto"/>
            </w:tcBorders>
            <w:shd w:val="clear" w:color="auto" w:fill="auto"/>
            <w:vAlign w:val="bottom"/>
          </w:tcPr>
          <w:p w:rsidR="004252BE" w:rsidRDefault="004252BE">
            <w:pPr>
              <w:suppressAutoHyphens w:val="0"/>
              <w:spacing w:before="40" w:after="40" w:line="220" w:lineRule="exact"/>
              <w:rPr>
                <w:sz w:val="20"/>
              </w:rPr>
            </w:pPr>
            <w:r>
              <w:rPr>
                <w:sz w:val="20"/>
              </w:rPr>
              <w:t>可以得到卫生服务的人口</w:t>
            </w:r>
            <w:r>
              <w:rPr>
                <w:sz w:val="20"/>
              </w:rPr>
              <w:t>(</w:t>
            </w:r>
            <w:r>
              <w:rPr>
                <w:sz w:val="20"/>
              </w:rPr>
              <w:t>单位：百万</w:t>
            </w:r>
            <w:r>
              <w:rPr>
                <w:sz w:val="20"/>
              </w:rPr>
              <w:t>)</w:t>
            </w:r>
          </w:p>
        </w:tc>
        <w:tc>
          <w:tcPr>
            <w:tcW w:w="839" w:type="dxa"/>
            <w:tcBorders>
              <w:bottom w:val="single" w:sz="4" w:space="0" w:color="auto"/>
            </w:tcBorders>
            <w:shd w:val="clear" w:color="auto" w:fill="auto"/>
            <w:vAlign w:val="bottom"/>
          </w:tcPr>
          <w:p w:rsidR="004252BE" w:rsidRDefault="004252BE">
            <w:pPr>
              <w:keepNext/>
              <w:suppressAutoHyphens w:val="0"/>
              <w:spacing w:before="40" w:after="40" w:line="220" w:lineRule="exact"/>
              <w:jc w:val="right"/>
              <w:rPr>
                <w:sz w:val="20"/>
              </w:rPr>
            </w:pPr>
            <w:r>
              <w:rPr>
                <w:sz w:val="20"/>
              </w:rPr>
              <w:t>3.5</w:t>
            </w:r>
          </w:p>
        </w:tc>
        <w:tc>
          <w:tcPr>
            <w:tcW w:w="728" w:type="dxa"/>
            <w:tcBorders>
              <w:bottom w:val="single" w:sz="4" w:space="0" w:color="auto"/>
            </w:tcBorders>
            <w:shd w:val="clear" w:color="auto" w:fill="auto"/>
            <w:vAlign w:val="bottom"/>
          </w:tcPr>
          <w:p w:rsidR="004252BE" w:rsidRDefault="004252BE">
            <w:pPr>
              <w:keepNext/>
              <w:suppressAutoHyphens w:val="0"/>
              <w:spacing w:before="40" w:after="40" w:line="220" w:lineRule="exact"/>
              <w:jc w:val="right"/>
              <w:rPr>
                <w:sz w:val="20"/>
              </w:rPr>
            </w:pPr>
            <w:r>
              <w:rPr>
                <w:sz w:val="20"/>
              </w:rPr>
              <w:t>1.5</w:t>
            </w:r>
          </w:p>
        </w:tc>
        <w:tc>
          <w:tcPr>
            <w:tcW w:w="238"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20"/>
              </w:rPr>
            </w:pPr>
          </w:p>
        </w:tc>
        <w:tc>
          <w:tcPr>
            <w:tcW w:w="770" w:type="dxa"/>
            <w:tcBorders>
              <w:bottom w:val="single" w:sz="4" w:space="0" w:color="auto"/>
            </w:tcBorders>
            <w:shd w:val="clear" w:color="auto" w:fill="auto"/>
            <w:vAlign w:val="bottom"/>
          </w:tcPr>
          <w:p w:rsidR="004252BE" w:rsidRDefault="004252BE">
            <w:pPr>
              <w:keepNext/>
              <w:suppressAutoHyphens w:val="0"/>
              <w:spacing w:before="40" w:after="40" w:line="220" w:lineRule="exact"/>
              <w:jc w:val="right"/>
              <w:rPr>
                <w:sz w:val="20"/>
              </w:rPr>
            </w:pPr>
            <w:r>
              <w:rPr>
                <w:sz w:val="20"/>
              </w:rPr>
              <w:t>11.1</w:t>
            </w:r>
          </w:p>
        </w:tc>
        <w:tc>
          <w:tcPr>
            <w:tcW w:w="763" w:type="dxa"/>
            <w:tcBorders>
              <w:bottom w:val="single" w:sz="4" w:space="0" w:color="auto"/>
            </w:tcBorders>
            <w:shd w:val="clear" w:color="auto" w:fill="auto"/>
            <w:vAlign w:val="bottom"/>
          </w:tcPr>
          <w:p w:rsidR="004252BE" w:rsidRDefault="004252BE">
            <w:pPr>
              <w:keepNext/>
              <w:suppressAutoHyphens w:val="0"/>
              <w:spacing w:before="40" w:after="40" w:line="220" w:lineRule="exact"/>
              <w:jc w:val="right"/>
              <w:rPr>
                <w:sz w:val="20"/>
              </w:rPr>
            </w:pPr>
            <w:r>
              <w:rPr>
                <w:sz w:val="20"/>
              </w:rPr>
              <w:t>5.1</w:t>
            </w:r>
          </w:p>
        </w:tc>
      </w:tr>
      <w:tr w:rsidR="004252BE" w:rsidTr="00FE4A8D">
        <w:tc>
          <w:tcPr>
            <w:tcW w:w="4032" w:type="dxa"/>
            <w:tcBorders>
              <w:top w:val="single" w:sz="4" w:space="0" w:color="auto"/>
              <w:bottom w:val="single" w:sz="12" w:space="0" w:color="auto"/>
            </w:tcBorders>
            <w:shd w:val="clear" w:color="auto" w:fill="auto"/>
            <w:vAlign w:val="bottom"/>
          </w:tcPr>
          <w:p w:rsidR="004252BE" w:rsidRPr="00D34279" w:rsidRDefault="004252BE">
            <w:pPr>
              <w:tabs>
                <w:tab w:val="left" w:pos="276"/>
              </w:tabs>
              <w:suppressAutoHyphens w:val="0"/>
              <w:spacing w:before="80" w:after="80" w:line="220" w:lineRule="exact"/>
              <w:rPr>
                <w:rFonts w:eastAsia="SimHei"/>
                <w:sz w:val="20"/>
              </w:rPr>
            </w:pPr>
            <w:r>
              <w:rPr>
                <w:b/>
                <w:sz w:val="20"/>
              </w:rPr>
              <w:tab/>
            </w:r>
            <w:r w:rsidRPr="00D34279">
              <w:rPr>
                <w:rFonts w:eastAsia="SimHei"/>
                <w:sz w:val="20"/>
              </w:rPr>
              <w:t>总人口</w:t>
            </w:r>
            <w:r w:rsidRPr="00D34279">
              <w:rPr>
                <w:rFonts w:eastAsia="SimHei"/>
                <w:sz w:val="20"/>
              </w:rPr>
              <w:t>(</w:t>
            </w:r>
            <w:r w:rsidRPr="00D34279">
              <w:rPr>
                <w:rFonts w:eastAsia="SimHei"/>
                <w:sz w:val="20"/>
              </w:rPr>
              <w:t>单位：百万</w:t>
            </w:r>
            <w:r w:rsidRPr="00D34279">
              <w:rPr>
                <w:rFonts w:eastAsia="SimHei"/>
                <w:sz w:val="20"/>
              </w:rPr>
              <w:t>)</w:t>
            </w:r>
          </w:p>
        </w:tc>
        <w:tc>
          <w:tcPr>
            <w:tcW w:w="839"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20"/>
              </w:rPr>
            </w:pPr>
            <w:r>
              <w:rPr>
                <w:b/>
                <w:sz w:val="20"/>
              </w:rPr>
              <w:t>15.4</w:t>
            </w:r>
          </w:p>
        </w:tc>
        <w:tc>
          <w:tcPr>
            <w:tcW w:w="728"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20"/>
              </w:rPr>
            </w:pPr>
            <w:r>
              <w:rPr>
                <w:b/>
                <w:sz w:val="20"/>
              </w:rPr>
              <w:t>5.7</w:t>
            </w:r>
          </w:p>
        </w:tc>
        <w:tc>
          <w:tcPr>
            <w:tcW w:w="238"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sz w:val="20"/>
              </w:rPr>
            </w:pPr>
          </w:p>
        </w:tc>
        <w:tc>
          <w:tcPr>
            <w:tcW w:w="770"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20"/>
              </w:rPr>
            </w:pPr>
            <w:r>
              <w:rPr>
                <w:b/>
                <w:sz w:val="20"/>
              </w:rPr>
              <w:t>18.9</w:t>
            </w:r>
          </w:p>
        </w:tc>
        <w:tc>
          <w:tcPr>
            <w:tcW w:w="763"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20"/>
              </w:rPr>
            </w:pPr>
            <w:r>
              <w:rPr>
                <w:b/>
                <w:sz w:val="20"/>
              </w:rPr>
              <w:t>8.1</w:t>
            </w:r>
          </w:p>
        </w:tc>
      </w:tr>
    </w:tbl>
    <w:p w:rsidR="004252BE" w:rsidRDefault="004252BE">
      <w:pPr>
        <w:spacing w:before="120" w:after="240"/>
        <w:ind w:firstLine="170"/>
        <w:rPr>
          <w:sz w:val="20"/>
        </w:rPr>
      </w:pPr>
      <w:r>
        <w:rPr>
          <w:i/>
        </w:rPr>
        <w:tab/>
      </w:r>
      <w:r>
        <w:rPr>
          <w:i/>
        </w:rPr>
        <w:tab/>
      </w:r>
      <w:r>
        <w:rPr>
          <w:rFonts w:hint="eastAsia"/>
          <w:i/>
        </w:rPr>
        <w:tab/>
      </w:r>
      <w:r>
        <w:rPr>
          <w:rFonts w:eastAsia="KaiTi_GB2312"/>
          <w:sz w:val="20"/>
        </w:rPr>
        <w:t>资料来源</w:t>
      </w:r>
      <w:r>
        <w:rPr>
          <w:sz w:val="20"/>
        </w:rPr>
        <w:t>：规划和技术合作部。</w:t>
      </w:r>
    </w:p>
    <w:p w:rsidR="004252BE" w:rsidRDefault="004252BE">
      <w:pPr>
        <w:pStyle w:val="SingleTxtGC"/>
        <w:tabs>
          <w:tab w:val="clear" w:pos="1565"/>
          <w:tab w:val="left" w:pos="1690"/>
        </w:tabs>
        <w:rPr>
          <w:snapToGrid/>
        </w:rPr>
      </w:pPr>
      <w:r>
        <w:rPr>
          <w:snapToGrid/>
        </w:rPr>
        <w:t>142.</w:t>
      </w:r>
      <w:r>
        <w:rPr>
          <w:snapToGrid/>
        </w:rPr>
        <w:tab/>
      </w:r>
      <w:r>
        <w:rPr>
          <w:snapToGrid/>
        </w:rPr>
        <w:t>在生活在农村地区的约</w:t>
      </w:r>
      <w:r>
        <w:rPr>
          <w:snapToGrid/>
        </w:rPr>
        <w:t>1 530</w:t>
      </w:r>
      <w:r>
        <w:rPr>
          <w:snapToGrid/>
        </w:rPr>
        <w:t>万人中，只有</w:t>
      </w:r>
      <w:r>
        <w:rPr>
          <w:snapToGrid/>
        </w:rPr>
        <w:t>34.5%</w:t>
      </w:r>
      <w:r>
        <w:rPr>
          <w:snapToGrid/>
        </w:rPr>
        <w:t>的人可以获得充足的水，约</w:t>
      </w:r>
      <w:r>
        <w:rPr>
          <w:snapToGrid/>
        </w:rPr>
        <w:t>23%</w:t>
      </w:r>
      <w:r>
        <w:rPr>
          <w:snapToGrid/>
        </w:rPr>
        <w:t>的人可以用上安全卫生设施。公众卫生网络仅限于城市中心。统计数字显示，</w:t>
      </w:r>
      <w:r>
        <w:rPr>
          <w:snapToGrid/>
        </w:rPr>
        <w:t>2004</w:t>
      </w:r>
      <w:r>
        <w:rPr>
          <w:snapToGrid/>
        </w:rPr>
        <w:t>年，约</w:t>
      </w:r>
      <w:r>
        <w:rPr>
          <w:snapToGrid/>
        </w:rPr>
        <w:t>86.3%</w:t>
      </w:r>
      <w:r>
        <w:rPr>
          <w:snapToGrid/>
        </w:rPr>
        <w:t>的城市家庭与卫生网连接，而露天坑则是农村地区使用的基本卫生方法。政府正在采取措施，到</w:t>
      </w:r>
      <w:r>
        <w:rPr>
          <w:snapToGrid/>
        </w:rPr>
        <w:t>2015</w:t>
      </w:r>
      <w:r>
        <w:rPr>
          <w:snapToGrid/>
        </w:rPr>
        <w:t>年底，将无法获得饮用水的农村人口比例从</w:t>
      </w:r>
      <w:r>
        <w:rPr>
          <w:snapToGrid/>
        </w:rPr>
        <w:t>2004</w:t>
      </w:r>
      <w:r>
        <w:rPr>
          <w:snapToGrid/>
        </w:rPr>
        <w:t>年的</w:t>
      </w:r>
      <w:r>
        <w:rPr>
          <w:snapToGrid/>
        </w:rPr>
        <w:t>65.5%</w:t>
      </w:r>
      <w:r>
        <w:rPr>
          <w:snapToGrid/>
        </w:rPr>
        <w:t>减少一半；农村人口预计将达到</w:t>
      </w:r>
      <w:r>
        <w:rPr>
          <w:snapToGrid/>
        </w:rPr>
        <w:t>1 890</w:t>
      </w:r>
      <w:r>
        <w:rPr>
          <w:snapToGrid/>
        </w:rPr>
        <w:t>万。只有</w:t>
      </w:r>
      <w:r>
        <w:rPr>
          <w:snapToGrid/>
        </w:rPr>
        <w:t>54%</w:t>
      </w:r>
      <w:r>
        <w:rPr>
          <w:snapToGrid/>
        </w:rPr>
        <w:t>的人口获得自来水，只有</w:t>
      </w:r>
      <w:r>
        <w:rPr>
          <w:snapToGrid/>
        </w:rPr>
        <w:t>26%</w:t>
      </w:r>
      <w:r>
        <w:rPr>
          <w:snapToGrid/>
        </w:rPr>
        <w:t>可以使用安全的卫生设施。城市中心的饮用水供应经常因为包括水短缺、网络老化及缺乏训练有素的人员和网络维修备件在内的种种原因中断。</w:t>
      </w:r>
    </w:p>
    <w:p w:rsidR="004252BE" w:rsidRDefault="004252BE">
      <w:pPr>
        <w:pStyle w:val="H23GC"/>
        <w:rPr>
          <w:snapToGrid/>
        </w:rPr>
      </w:pPr>
      <w:r>
        <w:rPr>
          <w:snapToGrid/>
        </w:rPr>
        <w:tab/>
      </w:r>
      <w:r>
        <w:rPr>
          <w:snapToGrid/>
        </w:rPr>
        <w:tab/>
      </w:r>
      <w:r>
        <w:rPr>
          <w:snapToGrid/>
        </w:rPr>
        <w:t>咖特现象</w:t>
      </w:r>
    </w:p>
    <w:p w:rsidR="004252BE" w:rsidRDefault="004252BE">
      <w:pPr>
        <w:pStyle w:val="SingleTxtGC"/>
        <w:tabs>
          <w:tab w:val="clear" w:pos="1565"/>
          <w:tab w:val="left" w:pos="1690"/>
        </w:tabs>
        <w:rPr>
          <w:snapToGrid/>
        </w:rPr>
      </w:pPr>
      <w:r>
        <w:rPr>
          <w:snapToGrid/>
        </w:rPr>
        <w:t>143.</w:t>
      </w:r>
      <w:r>
        <w:rPr>
          <w:snapToGrid/>
        </w:rPr>
        <w:tab/>
      </w:r>
      <w:r>
        <w:rPr>
          <w:snapToGrid/>
        </w:rPr>
        <w:t>关于委员会的结论性意见第</w:t>
      </w:r>
      <w:r>
        <w:rPr>
          <w:snapToGrid/>
        </w:rPr>
        <w:t>22</w:t>
      </w:r>
      <w:r>
        <w:rPr>
          <w:snapToGrid/>
        </w:rPr>
        <w:t>和</w:t>
      </w:r>
      <w:r>
        <w:rPr>
          <w:snapToGrid/>
        </w:rPr>
        <w:t>41</w:t>
      </w:r>
      <w:r>
        <w:rPr>
          <w:snapToGrid/>
        </w:rPr>
        <w:t>段关于咖特问题的意见，</w:t>
      </w:r>
      <w:r>
        <w:rPr>
          <w:snapToGrid/>
        </w:rPr>
        <w:t>2002</w:t>
      </w:r>
      <w:r>
        <w:rPr>
          <w:snapToGrid/>
        </w:rPr>
        <w:t>年第一次全国咖特会议的讨论显示，在此问题的规模和严重程度上有不同意见，因为数量巨大的群体受益于该植物的种植及相关活动。此外，没有其他作物可以与它相比。咖特对经济和粮食安全、农民的收入及整个农村经济都有影响。</w:t>
      </w:r>
    </w:p>
    <w:p w:rsidR="004252BE" w:rsidRDefault="004252BE">
      <w:pPr>
        <w:pStyle w:val="SingleTxtGC"/>
        <w:tabs>
          <w:tab w:val="clear" w:pos="1565"/>
          <w:tab w:val="left" w:pos="1690"/>
        </w:tabs>
        <w:rPr>
          <w:snapToGrid/>
        </w:rPr>
      </w:pPr>
      <w:r>
        <w:rPr>
          <w:snapToGrid/>
        </w:rPr>
        <w:t>144.</w:t>
      </w:r>
      <w:r>
        <w:rPr>
          <w:snapToGrid/>
        </w:rPr>
        <w:tab/>
      </w:r>
      <w:r>
        <w:rPr>
          <w:snapToGrid/>
        </w:rPr>
        <w:t>咖特种植有助于保持土壤和保护农业梯田。咖特种植是一种家庭活动，所有家庭成员都参与它的生产和销售。因此，它为农村居民提供就业，减少向城市中心移民的数量。随着需求上升，用于种植咖特的土地面积增加，以其他作物为代价，水消耗增多，耗尽了可用的水资源。</w:t>
      </w:r>
    </w:p>
    <w:p w:rsidR="004252BE" w:rsidRDefault="004252BE">
      <w:pPr>
        <w:pStyle w:val="SingleTxtGC"/>
        <w:tabs>
          <w:tab w:val="clear" w:pos="1565"/>
          <w:tab w:val="left" w:pos="1690"/>
        </w:tabs>
        <w:rPr>
          <w:snapToGrid/>
        </w:rPr>
      </w:pPr>
      <w:r>
        <w:rPr>
          <w:snapToGrid/>
        </w:rPr>
        <w:t>145.</w:t>
      </w:r>
      <w:r>
        <w:rPr>
          <w:snapToGrid/>
        </w:rPr>
        <w:tab/>
      </w:r>
      <w:r>
        <w:rPr>
          <w:snapToGrid/>
        </w:rPr>
        <w:t>在过去</w:t>
      </w:r>
      <w:r>
        <w:rPr>
          <w:snapToGrid/>
        </w:rPr>
        <w:t>3</w:t>
      </w:r>
      <w:r>
        <w:rPr>
          <w:snapToGrid/>
        </w:rPr>
        <w:t>年里，用于种植咖特的土地面积增加了</w:t>
      </w:r>
      <w:r>
        <w:rPr>
          <w:snapToGrid/>
        </w:rPr>
        <w:t>18</w:t>
      </w:r>
      <w:r>
        <w:rPr>
          <w:snapToGrid/>
        </w:rPr>
        <w:t>倍</w:t>
      </w:r>
      <w:r>
        <w:rPr>
          <w:snapToGrid/>
        </w:rPr>
        <w:t>(</w:t>
      </w:r>
      <w:r>
        <w:rPr>
          <w:snapToGrid/>
        </w:rPr>
        <w:t>从</w:t>
      </w:r>
      <w:r>
        <w:rPr>
          <w:snapToGrid/>
        </w:rPr>
        <w:t>1970</w:t>
      </w:r>
      <w:r>
        <w:rPr>
          <w:snapToGrid/>
        </w:rPr>
        <w:t>年的</w:t>
      </w:r>
      <w:r>
        <w:rPr>
          <w:snapToGrid/>
        </w:rPr>
        <w:t>7 000</w:t>
      </w:r>
      <w:r>
        <w:rPr>
          <w:snapToGrid/>
        </w:rPr>
        <w:t>公顷增至</w:t>
      </w:r>
      <w:r>
        <w:rPr>
          <w:snapToGrid/>
        </w:rPr>
        <w:t>2005</w:t>
      </w:r>
      <w:r>
        <w:rPr>
          <w:snapToGrid/>
        </w:rPr>
        <w:t>年的</w:t>
      </w:r>
      <w:r>
        <w:rPr>
          <w:snapToGrid/>
        </w:rPr>
        <w:t>12.7</w:t>
      </w:r>
      <w:r>
        <w:rPr>
          <w:snapToGrid/>
        </w:rPr>
        <w:t>万公顷</w:t>
      </w:r>
      <w:r>
        <w:rPr>
          <w:snapToGrid/>
        </w:rPr>
        <w:t>)</w:t>
      </w:r>
      <w:r>
        <w:rPr>
          <w:snapToGrid/>
        </w:rPr>
        <w:t>，占全部灌溉农田的</w:t>
      </w:r>
      <w:r>
        <w:rPr>
          <w:snapToGrid/>
        </w:rPr>
        <w:t>25%</w:t>
      </w:r>
      <w:r>
        <w:rPr>
          <w:snapToGrid/>
        </w:rPr>
        <w:t>。产量由</w:t>
      </w:r>
      <w:r>
        <w:rPr>
          <w:snapToGrid/>
        </w:rPr>
        <w:t>2000</w:t>
      </w:r>
      <w:r>
        <w:rPr>
          <w:snapToGrid/>
        </w:rPr>
        <w:t>年的约</w:t>
      </w:r>
      <w:r>
        <w:rPr>
          <w:snapToGrid/>
        </w:rPr>
        <w:t>10.8</w:t>
      </w:r>
      <w:r>
        <w:rPr>
          <w:snapToGrid/>
        </w:rPr>
        <w:t>万吨升至</w:t>
      </w:r>
      <w:r>
        <w:rPr>
          <w:snapToGrid/>
        </w:rPr>
        <w:t>2005</w:t>
      </w:r>
      <w:r>
        <w:rPr>
          <w:snapToGrid/>
        </w:rPr>
        <w:t>年的约</w:t>
      </w:r>
      <w:r>
        <w:rPr>
          <w:snapToGrid/>
        </w:rPr>
        <w:t>12.4</w:t>
      </w:r>
      <w:r>
        <w:rPr>
          <w:snapToGrid/>
        </w:rPr>
        <w:t>万吨。咖特约占农业部门水消耗量</w:t>
      </w:r>
      <w:r>
        <w:rPr>
          <w:snapToGrid/>
        </w:rPr>
        <w:t>(</w:t>
      </w:r>
      <w:r>
        <w:rPr>
          <w:snapToGrid/>
        </w:rPr>
        <w:t>每年</w:t>
      </w:r>
      <w:r>
        <w:rPr>
          <w:snapToGrid/>
        </w:rPr>
        <w:t>850</w:t>
      </w:r>
      <w:r>
        <w:rPr>
          <w:snapToGrid/>
        </w:rPr>
        <w:t>立方米</w:t>
      </w:r>
      <w:r>
        <w:rPr>
          <w:snapToGrid/>
        </w:rPr>
        <w:t>)</w:t>
      </w:r>
      <w:r>
        <w:rPr>
          <w:snapToGrid/>
        </w:rPr>
        <w:t>的</w:t>
      </w:r>
      <w:r>
        <w:rPr>
          <w:snapToGrid/>
        </w:rPr>
        <w:t>30%</w:t>
      </w:r>
      <w:r>
        <w:rPr>
          <w:snapToGrid/>
        </w:rPr>
        <w:t>，每年提供约</w:t>
      </w:r>
      <w:r>
        <w:rPr>
          <w:snapToGrid/>
        </w:rPr>
        <w:t>50</w:t>
      </w:r>
      <w:r>
        <w:rPr>
          <w:snapToGrid/>
        </w:rPr>
        <w:t>万个就业机会。这一增长扭曲了生产结构，有利于一种对粮食安全没有影响的作物的种植和一种农村人口依赖达到前所未有程度的经济活动形式。</w:t>
      </w:r>
    </w:p>
    <w:p w:rsidR="004252BE" w:rsidRDefault="004252BE">
      <w:pPr>
        <w:pStyle w:val="SingleTxtGC"/>
        <w:tabs>
          <w:tab w:val="clear" w:pos="1565"/>
          <w:tab w:val="left" w:pos="1690"/>
        </w:tabs>
        <w:rPr>
          <w:snapToGrid/>
        </w:rPr>
      </w:pPr>
      <w:r>
        <w:rPr>
          <w:snapToGrid/>
        </w:rPr>
        <w:t>146.</w:t>
      </w:r>
      <w:r>
        <w:rPr>
          <w:snapToGrid/>
        </w:rPr>
        <w:tab/>
      </w:r>
      <w:r>
        <w:rPr>
          <w:snapToGrid/>
        </w:rPr>
        <w:t>咖特由低收入群体、贫穷及无法得到基本需求的人消费。研究表明，在咖特上的开支用掉家庭收入的</w:t>
      </w:r>
      <w:r>
        <w:rPr>
          <w:snapToGrid/>
        </w:rPr>
        <w:t>26%</w:t>
      </w:r>
      <w:r>
        <w:rPr>
          <w:snapToGrid/>
        </w:rPr>
        <w:t>，次于粮食，居第二位。这对家庭预算造成沉重负担，特别是对低收入群体和穷人。据估计，每年在咖特上的支出为</w:t>
      </w:r>
      <w:r>
        <w:rPr>
          <w:snapToGrid/>
        </w:rPr>
        <w:t>2 500</w:t>
      </w:r>
      <w:r>
        <w:rPr>
          <w:snapToGrid/>
        </w:rPr>
        <w:t>亿也门里亚尔。</w:t>
      </w:r>
    </w:p>
    <w:p w:rsidR="004252BE" w:rsidRDefault="004252BE">
      <w:pPr>
        <w:pStyle w:val="SingleTxtGC"/>
        <w:tabs>
          <w:tab w:val="clear" w:pos="1565"/>
          <w:tab w:val="left" w:pos="1690"/>
        </w:tabs>
        <w:rPr>
          <w:snapToGrid/>
        </w:rPr>
      </w:pPr>
      <w:r>
        <w:rPr>
          <w:snapToGrid/>
        </w:rPr>
        <w:t>147.</w:t>
      </w:r>
      <w:r>
        <w:rPr>
          <w:snapToGrid/>
        </w:rPr>
        <w:tab/>
      </w:r>
      <w:r>
        <w:rPr>
          <w:snapToGrid/>
        </w:rPr>
        <w:t>因此，制定了第三个发展计划，除其他外，其中包括：逐步解决咖特问题；通过起用</w:t>
      </w:r>
      <w:r>
        <w:rPr>
          <w:snapToGrid/>
        </w:rPr>
        <w:t>10 %</w:t>
      </w:r>
      <w:r>
        <w:rPr>
          <w:snapToGrid/>
        </w:rPr>
        <w:t>咖特种植上限，防止更多农业土地用于种植咖特；在该问题的经济、社会、健康及环境等各个方面之间寻求平衡；创造可行的替代办法，防止这一问题总体上在社会各界、特别是在低收入群体和穷人中更广泛蔓延；加强咖特调查组的作用；利用在也门和国外收集的信息，创建一个关于咖特的数据库；推动对咖特及其对社会、经济及健康的影响的研究；提供适当的咖特社会消费替代品；以及采取更严格的措施，禁止在政府机构和安全和军事服务机构中消费咖特。</w:t>
      </w:r>
    </w:p>
    <w:p w:rsidR="004252BE" w:rsidRDefault="004252BE">
      <w:pPr>
        <w:pStyle w:val="H1GC"/>
      </w:pPr>
      <w:r>
        <w:tab/>
      </w:r>
      <w:r>
        <w:tab/>
      </w:r>
      <w:r>
        <w:t>第</w:t>
      </w:r>
      <w:r>
        <w:rPr>
          <w:rFonts w:hint="eastAsia"/>
        </w:rPr>
        <w:t>12</w:t>
      </w:r>
      <w:r>
        <w:t>条</w:t>
      </w:r>
      <w:r>
        <w:br/>
      </w:r>
      <w:r>
        <w:t>医疗卫生</w:t>
      </w:r>
    </w:p>
    <w:p w:rsidR="004252BE" w:rsidRDefault="004252BE">
      <w:pPr>
        <w:pStyle w:val="SingleTxtGC"/>
        <w:tabs>
          <w:tab w:val="clear" w:pos="1565"/>
          <w:tab w:val="left" w:pos="1690"/>
        </w:tabs>
        <w:rPr>
          <w:snapToGrid/>
        </w:rPr>
      </w:pPr>
      <w:r>
        <w:rPr>
          <w:snapToGrid/>
        </w:rPr>
        <w:t>148.</w:t>
      </w:r>
      <w:r>
        <w:rPr>
          <w:snapToGrid/>
        </w:rPr>
        <w:tab/>
      </w:r>
      <w:r>
        <w:rPr>
          <w:snapToGrid/>
        </w:rPr>
        <w:t>在</w:t>
      </w:r>
      <w:r>
        <w:rPr>
          <w:snapToGrid/>
        </w:rPr>
        <w:t>2000-2007</w:t>
      </w:r>
      <w:r>
        <w:rPr>
          <w:snapToGrid/>
        </w:rPr>
        <w:t>年期间，平均国内生产总值的</w:t>
      </w:r>
      <w:r>
        <w:rPr>
          <w:snapToGrid/>
        </w:rPr>
        <w:t>1.5%</w:t>
      </w:r>
      <w:r>
        <w:rPr>
          <w:snapToGrid/>
        </w:rPr>
        <w:t>用于医疗卫生部门，占国家总预算的</w:t>
      </w:r>
      <w:r>
        <w:rPr>
          <w:snapToGrid/>
        </w:rPr>
        <w:t>4.3%</w:t>
      </w:r>
      <w:r>
        <w:rPr>
          <w:snapToGrid/>
        </w:rPr>
        <w:t>。</w:t>
      </w:r>
    </w:p>
    <w:p w:rsidR="004252BE" w:rsidRDefault="004252BE">
      <w:pPr>
        <w:pStyle w:val="H23GC"/>
        <w:rPr>
          <w:rFonts w:hint="eastAsia"/>
        </w:rPr>
      </w:pPr>
      <w:r>
        <w:tab/>
      </w:r>
      <w:r>
        <w:tab/>
      </w:r>
      <w:r>
        <w:t>卫生指数</w:t>
      </w:r>
    </w:p>
    <w:p w:rsidR="00D34279" w:rsidRPr="00D34279" w:rsidRDefault="00D34279" w:rsidP="00D34279">
      <w:pPr>
        <w:pStyle w:val="SingleTxtGC"/>
        <w:rPr>
          <w:rFonts w:hint="eastAsia"/>
        </w:rPr>
      </w:pPr>
      <w:r>
        <w:rPr>
          <w:rFonts w:ascii="SimHei" w:eastAsia="SimHei"/>
          <w:sz w:val="20"/>
        </w:rPr>
        <w:t>卫生部门总开支数，</w:t>
      </w:r>
      <w:r>
        <w:rPr>
          <w:rFonts w:eastAsia="SimHei"/>
          <w:b/>
          <w:sz w:val="20"/>
        </w:rPr>
        <w:t>2000-2008</w:t>
      </w:r>
      <w:r>
        <w:rPr>
          <w:rFonts w:ascii="SimHei" w:eastAsia="SimHei"/>
          <w:sz w:val="20"/>
        </w:rPr>
        <w:t>年</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500"/>
        <w:gridCol w:w="1000"/>
        <w:gridCol w:w="916"/>
        <w:gridCol w:w="840"/>
        <w:gridCol w:w="854"/>
        <w:gridCol w:w="839"/>
        <w:gridCol w:w="952"/>
        <w:gridCol w:w="899"/>
        <w:gridCol w:w="935"/>
        <w:gridCol w:w="904"/>
      </w:tblGrid>
      <w:tr w:rsidR="004252BE" w:rsidTr="00D34279">
        <w:tc>
          <w:tcPr>
            <w:tcW w:w="1500" w:type="dxa"/>
            <w:tcBorders>
              <w:top w:val="single" w:sz="4" w:space="0" w:color="auto"/>
              <w:bottom w:val="single" w:sz="12" w:space="0" w:color="auto"/>
            </w:tcBorders>
            <w:shd w:val="clear" w:color="auto" w:fill="auto"/>
            <w:vAlign w:val="bottom"/>
          </w:tcPr>
          <w:p w:rsidR="004252BE" w:rsidRDefault="004252BE">
            <w:pPr>
              <w:spacing w:before="80" w:after="80" w:line="200" w:lineRule="exact"/>
              <w:rPr>
                <w:rFonts w:ascii="KaiTi_GB2312" w:eastAsia="KaiTi_GB2312"/>
                <w:sz w:val="16"/>
              </w:rPr>
            </w:pPr>
          </w:p>
        </w:tc>
        <w:tc>
          <w:tcPr>
            <w:tcW w:w="1000" w:type="dxa"/>
            <w:tcBorders>
              <w:top w:val="single" w:sz="4" w:space="0" w:color="auto"/>
              <w:bottom w:val="single" w:sz="12" w:space="0" w:color="auto"/>
            </w:tcBorders>
            <w:shd w:val="clear" w:color="auto" w:fill="auto"/>
            <w:vAlign w:val="bottom"/>
          </w:tcPr>
          <w:p w:rsidR="004252BE" w:rsidRPr="00D34279" w:rsidRDefault="004252BE">
            <w:pPr>
              <w:spacing w:before="80" w:after="80" w:line="200" w:lineRule="exact"/>
              <w:jc w:val="right"/>
              <w:rPr>
                <w:rFonts w:ascii="KaiTi_GB2312" w:eastAsia="KaiTi_GB2312"/>
                <w:spacing w:val="-4"/>
                <w:sz w:val="18"/>
                <w:szCs w:val="18"/>
              </w:rPr>
            </w:pPr>
            <w:r w:rsidRPr="00D34279">
              <w:rPr>
                <w:rFonts w:ascii="KaiTi_GB2312" w:eastAsia="KaiTi_GB2312"/>
                <w:spacing w:val="-4"/>
                <w:sz w:val="18"/>
                <w:szCs w:val="18"/>
              </w:rPr>
              <w:t>2000年</w:t>
            </w:r>
          </w:p>
        </w:tc>
        <w:tc>
          <w:tcPr>
            <w:tcW w:w="916" w:type="dxa"/>
            <w:tcBorders>
              <w:top w:val="single" w:sz="4" w:space="0" w:color="auto"/>
              <w:bottom w:val="single" w:sz="12" w:space="0" w:color="auto"/>
            </w:tcBorders>
            <w:shd w:val="clear" w:color="auto" w:fill="auto"/>
            <w:vAlign w:val="bottom"/>
          </w:tcPr>
          <w:p w:rsidR="004252BE" w:rsidRPr="00D34279" w:rsidRDefault="004252BE">
            <w:pPr>
              <w:spacing w:before="80" w:after="80" w:line="200" w:lineRule="exact"/>
              <w:jc w:val="right"/>
              <w:rPr>
                <w:rFonts w:ascii="KaiTi_GB2312" w:eastAsia="KaiTi_GB2312"/>
                <w:spacing w:val="-4"/>
                <w:sz w:val="18"/>
                <w:szCs w:val="18"/>
              </w:rPr>
            </w:pPr>
            <w:r w:rsidRPr="00D34279">
              <w:rPr>
                <w:rFonts w:ascii="KaiTi_GB2312" w:eastAsia="KaiTi_GB2312"/>
                <w:spacing w:val="-4"/>
                <w:sz w:val="18"/>
                <w:szCs w:val="18"/>
              </w:rPr>
              <w:t>2001年</w:t>
            </w:r>
          </w:p>
        </w:tc>
        <w:tc>
          <w:tcPr>
            <w:tcW w:w="840" w:type="dxa"/>
            <w:tcBorders>
              <w:top w:val="single" w:sz="4" w:space="0" w:color="auto"/>
              <w:bottom w:val="single" w:sz="12" w:space="0" w:color="auto"/>
            </w:tcBorders>
            <w:shd w:val="clear" w:color="auto" w:fill="auto"/>
            <w:vAlign w:val="bottom"/>
          </w:tcPr>
          <w:p w:rsidR="004252BE" w:rsidRPr="00D34279" w:rsidRDefault="004252BE">
            <w:pPr>
              <w:spacing w:before="80" w:after="80" w:line="200" w:lineRule="exact"/>
              <w:jc w:val="right"/>
              <w:rPr>
                <w:rFonts w:ascii="KaiTi_GB2312" w:eastAsia="KaiTi_GB2312"/>
                <w:spacing w:val="-4"/>
                <w:sz w:val="18"/>
                <w:szCs w:val="18"/>
              </w:rPr>
            </w:pPr>
            <w:r w:rsidRPr="00D34279">
              <w:rPr>
                <w:rFonts w:ascii="KaiTi_GB2312" w:eastAsia="KaiTi_GB2312"/>
                <w:spacing w:val="-4"/>
                <w:sz w:val="18"/>
                <w:szCs w:val="18"/>
              </w:rPr>
              <w:t>2002年</w:t>
            </w:r>
          </w:p>
        </w:tc>
        <w:tc>
          <w:tcPr>
            <w:tcW w:w="854" w:type="dxa"/>
            <w:tcBorders>
              <w:top w:val="single" w:sz="4" w:space="0" w:color="auto"/>
              <w:bottom w:val="single" w:sz="12" w:space="0" w:color="auto"/>
            </w:tcBorders>
            <w:shd w:val="clear" w:color="auto" w:fill="auto"/>
            <w:vAlign w:val="bottom"/>
          </w:tcPr>
          <w:p w:rsidR="004252BE" w:rsidRPr="00D34279" w:rsidRDefault="004252BE">
            <w:pPr>
              <w:spacing w:before="80" w:after="80" w:line="200" w:lineRule="exact"/>
              <w:jc w:val="right"/>
              <w:rPr>
                <w:rFonts w:ascii="KaiTi_GB2312" w:eastAsia="KaiTi_GB2312"/>
                <w:spacing w:val="-4"/>
                <w:sz w:val="18"/>
                <w:szCs w:val="18"/>
              </w:rPr>
            </w:pPr>
            <w:r w:rsidRPr="00D34279">
              <w:rPr>
                <w:rFonts w:ascii="KaiTi_GB2312" w:eastAsia="KaiTi_GB2312"/>
                <w:spacing w:val="-4"/>
                <w:sz w:val="18"/>
                <w:szCs w:val="18"/>
              </w:rPr>
              <w:t>2003年</w:t>
            </w:r>
          </w:p>
        </w:tc>
        <w:tc>
          <w:tcPr>
            <w:tcW w:w="839" w:type="dxa"/>
            <w:tcBorders>
              <w:top w:val="single" w:sz="4" w:space="0" w:color="auto"/>
              <w:bottom w:val="single" w:sz="12" w:space="0" w:color="auto"/>
            </w:tcBorders>
            <w:shd w:val="clear" w:color="auto" w:fill="auto"/>
            <w:vAlign w:val="bottom"/>
          </w:tcPr>
          <w:p w:rsidR="004252BE" w:rsidRPr="00D34279" w:rsidRDefault="004252BE">
            <w:pPr>
              <w:spacing w:before="80" w:after="80" w:line="200" w:lineRule="exact"/>
              <w:jc w:val="right"/>
              <w:rPr>
                <w:rFonts w:ascii="KaiTi_GB2312" w:eastAsia="KaiTi_GB2312"/>
                <w:spacing w:val="-4"/>
                <w:sz w:val="18"/>
                <w:szCs w:val="18"/>
              </w:rPr>
            </w:pPr>
            <w:r w:rsidRPr="00D34279">
              <w:rPr>
                <w:rFonts w:ascii="KaiTi_GB2312" w:eastAsia="KaiTi_GB2312"/>
                <w:spacing w:val="-4"/>
                <w:sz w:val="18"/>
                <w:szCs w:val="18"/>
              </w:rPr>
              <w:t>2004年</w:t>
            </w:r>
          </w:p>
        </w:tc>
        <w:tc>
          <w:tcPr>
            <w:tcW w:w="952" w:type="dxa"/>
            <w:tcBorders>
              <w:top w:val="single" w:sz="4" w:space="0" w:color="auto"/>
              <w:bottom w:val="single" w:sz="12" w:space="0" w:color="auto"/>
            </w:tcBorders>
            <w:shd w:val="clear" w:color="auto" w:fill="auto"/>
            <w:vAlign w:val="bottom"/>
          </w:tcPr>
          <w:p w:rsidR="004252BE" w:rsidRPr="00D34279" w:rsidRDefault="004252BE">
            <w:pPr>
              <w:spacing w:before="80" w:after="80" w:line="200" w:lineRule="exact"/>
              <w:jc w:val="right"/>
              <w:rPr>
                <w:rFonts w:ascii="KaiTi_GB2312" w:eastAsia="KaiTi_GB2312"/>
                <w:spacing w:val="-4"/>
                <w:sz w:val="18"/>
                <w:szCs w:val="18"/>
              </w:rPr>
            </w:pPr>
            <w:r w:rsidRPr="00D34279">
              <w:rPr>
                <w:rFonts w:ascii="KaiTi_GB2312" w:eastAsia="KaiTi_GB2312"/>
                <w:spacing w:val="-4"/>
                <w:sz w:val="18"/>
                <w:szCs w:val="18"/>
              </w:rPr>
              <w:t>2005年</w:t>
            </w:r>
          </w:p>
        </w:tc>
        <w:tc>
          <w:tcPr>
            <w:tcW w:w="899" w:type="dxa"/>
            <w:tcBorders>
              <w:top w:val="single" w:sz="4" w:space="0" w:color="auto"/>
              <w:bottom w:val="single" w:sz="12" w:space="0" w:color="auto"/>
            </w:tcBorders>
            <w:shd w:val="clear" w:color="auto" w:fill="auto"/>
            <w:vAlign w:val="bottom"/>
          </w:tcPr>
          <w:p w:rsidR="004252BE" w:rsidRPr="00D34279" w:rsidRDefault="004252BE">
            <w:pPr>
              <w:spacing w:before="80" w:after="80" w:line="200" w:lineRule="exact"/>
              <w:jc w:val="right"/>
              <w:rPr>
                <w:rFonts w:ascii="KaiTi_GB2312" w:eastAsia="KaiTi_GB2312"/>
                <w:spacing w:val="-4"/>
                <w:sz w:val="18"/>
                <w:szCs w:val="18"/>
              </w:rPr>
            </w:pPr>
            <w:r w:rsidRPr="00D34279">
              <w:rPr>
                <w:rFonts w:ascii="KaiTi_GB2312" w:eastAsia="KaiTi_GB2312"/>
                <w:spacing w:val="-4"/>
                <w:sz w:val="18"/>
                <w:szCs w:val="18"/>
              </w:rPr>
              <w:t>2006年</w:t>
            </w:r>
          </w:p>
        </w:tc>
        <w:tc>
          <w:tcPr>
            <w:tcW w:w="935" w:type="dxa"/>
            <w:tcBorders>
              <w:top w:val="single" w:sz="4" w:space="0" w:color="auto"/>
              <w:bottom w:val="single" w:sz="12" w:space="0" w:color="auto"/>
            </w:tcBorders>
            <w:shd w:val="clear" w:color="auto" w:fill="auto"/>
            <w:vAlign w:val="bottom"/>
          </w:tcPr>
          <w:p w:rsidR="004252BE" w:rsidRPr="00D34279" w:rsidRDefault="004252BE">
            <w:pPr>
              <w:spacing w:before="80" w:after="80" w:line="200" w:lineRule="exact"/>
              <w:jc w:val="right"/>
              <w:rPr>
                <w:rFonts w:ascii="KaiTi_GB2312" w:eastAsia="KaiTi_GB2312"/>
                <w:spacing w:val="-4"/>
                <w:sz w:val="18"/>
                <w:szCs w:val="18"/>
              </w:rPr>
            </w:pPr>
            <w:r w:rsidRPr="00D34279">
              <w:rPr>
                <w:rFonts w:ascii="KaiTi_GB2312" w:eastAsia="KaiTi_GB2312"/>
                <w:spacing w:val="-4"/>
                <w:sz w:val="18"/>
                <w:szCs w:val="18"/>
              </w:rPr>
              <w:t>2007年</w:t>
            </w:r>
          </w:p>
        </w:tc>
        <w:tc>
          <w:tcPr>
            <w:tcW w:w="904" w:type="dxa"/>
            <w:tcBorders>
              <w:top w:val="single" w:sz="4" w:space="0" w:color="auto"/>
              <w:bottom w:val="single" w:sz="12" w:space="0" w:color="auto"/>
            </w:tcBorders>
            <w:shd w:val="clear" w:color="auto" w:fill="auto"/>
            <w:vAlign w:val="bottom"/>
          </w:tcPr>
          <w:p w:rsidR="004252BE" w:rsidRPr="00D34279" w:rsidRDefault="004252BE">
            <w:pPr>
              <w:spacing w:before="80" w:after="80" w:line="200" w:lineRule="exact"/>
              <w:jc w:val="right"/>
              <w:rPr>
                <w:rFonts w:ascii="KaiTi_GB2312" w:eastAsia="KaiTi_GB2312"/>
                <w:spacing w:val="-4"/>
                <w:sz w:val="18"/>
                <w:szCs w:val="18"/>
              </w:rPr>
            </w:pPr>
            <w:r w:rsidRPr="00D34279">
              <w:rPr>
                <w:rFonts w:ascii="KaiTi_GB2312" w:eastAsia="KaiTi_GB2312"/>
                <w:spacing w:val="-4"/>
                <w:sz w:val="18"/>
                <w:szCs w:val="18"/>
              </w:rPr>
              <w:t>2008年</w:t>
            </w:r>
          </w:p>
        </w:tc>
      </w:tr>
      <w:tr w:rsidR="004252BE" w:rsidTr="00D34279">
        <w:tc>
          <w:tcPr>
            <w:tcW w:w="1500" w:type="dxa"/>
            <w:tcBorders>
              <w:top w:val="single" w:sz="12" w:space="0" w:color="auto"/>
            </w:tcBorders>
            <w:shd w:val="clear" w:color="auto" w:fill="auto"/>
            <w:vAlign w:val="bottom"/>
          </w:tcPr>
          <w:p w:rsidR="004252BE" w:rsidRDefault="004252BE">
            <w:pPr>
              <w:suppressAutoHyphens w:val="0"/>
              <w:spacing w:before="40" w:after="40" w:line="220" w:lineRule="exact"/>
              <w:rPr>
                <w:rFonts w:eastAsia="SimHei"/>
                <w:sz w:val="18"/>
              </w:rPr>
            </w:pPr>
            <w:r>
              <w:rPr>
                <w:rFonts w:eastAsia="SimHei"/>
                <w:sz w:val="18"/>
              </w:rPr>
              <w:t>卫生总开支</w:t>
            </w:r>
          </w:p>
        </w:tc>
        <w:tc>
          <w:tcPr>
            <w:tcW w:w="1000" w:type="dxa"/>
            <w:tcBorders>
              <w:top w:val="single" w:sz="12" w:space="0" w:color="auto"/>
            </w:tcBorders>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20 253</w:t>
            </w:r>
          </w:p>
        </w:tc>
        <w:tc>
          <w:tcPr>
            <w:tcW w:w="916" w:type="dxa"/>
            <w:tcBorders>
              <w:top w:val="single" w:sz="12" w:space="0" w:color="auto"/>
            </w:tcBorders>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24 155</w:t>
            </w:r>
          </w:p>
        </w:tc>
        <w:tc>
          <w:tcPr>
            <w:tcW w:w="840" w:type="dxa"/>
            <w:tcBorders>
              <w:top w:val="single" w:sz="12" w:space="0" w:color="auto"/>
            </w:tcBorders>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23 373</w:t>
            </w:r>
          </w:p>
        </w:tc>
        <w:tc>
          <w:tcPr>
            <w:tcW w:w="854" w:type="dxa"/>
            <w:tcBorders>
              <w:top w:val="single" w:sz="12" w:space="0" w:color="auto"/>
            </w:tcBorders>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29 909</w:t>
            </w:r>
          </w:p>
        </w:tc>
        <w:tc>
          <w:tcPr>
            <w:tcW w:w="839" w:type="dxa"/>
            <w:tcBorders>
              <w:top w:val="single" w:sz="12" w:space="0" w:color="auto"/>
            </w:tcBorders>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46 029</w:t>
            </w:r>
          </w:p>
        </w:tc>
        <w:tc>
          <w:tcPr>
            <w:tcW w:w="952" w:type="dxa"/>
            <w:tcBorders>
              <w:top w:val="single" w:sz="12" w:space="0" w:color="auto"/>
            </w:tcBorders>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47 919</w:t>
            </w:r>
          </w:p>
        </w:tc>
        <w:tc>
          <w:tcPr>
            <w:tcW w:w="899" w:type="dxa"/>
            <w:tcBorders>
              <w:top w:val="single" w:sz="12" w:space="0" w:color="auto"/>
            </w:tcBorders>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55 276</w:t>
            </w:r>
          </w:p>
        </w:tc>
        <w:tc>
          <w:tcPr>
            <w:tcW w:w="935" w:type="dxa"/>
            <w:tcBorders>
              <w:top w:val="single" w:sz="12" w:space="0" w:color="auto"/>
            </w:tcBorders>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60 102</w:t>
            </w:r>
          </w:p>
        </w:tc>
        <w:tc>
          <w:tcPr>
            <w:tcW w:w="904" w:type="dxa"/>
            <w:tcBorders>
              <w:top w:val="single" w:sz="12" w:space="0" w:color="auto"/>
            </w:tcBorders>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90 737</w:t>
            </w:r>
          </w:p>
        </w:tc>
      </w:tr>
      <w:tr w:rsidR="004252BE" w:rsidTr="00D34279">
        <w:tc>
          <w:tcPr>
            <w:tcW w:w="1500" w:type="dxa"/>
            <w:shd w:val="clear" w:color="auto" w:fill="auto"/>
            <w:vAlign w:val="bottom"/>
          </w:tcPr>
          <w:p w:rsidR="004252BE" w:rsidRDefault="004252BE">
            <w:pPr>
              <w:suppressAutoHyphens w:val="0"/>
              <w:spacing w:before="40" w:after="40" w:line="220" w:lineRule="exact"/>
              <w:rPr>
                <w:rFonts w:eastAsia="SimHei"/>
                <w:sz w:val="18"/>
              </w:rPr>
            </w:pPr>
            <w:r>
              <w:rPr>
                <w:rFonts w:eastAsia="SimHei"/>
                <w:sz w:val="18"/>
              </w:rPr>
              <w:t>卫生总开支</w:t>
            </w:r>
          </w:p>
        </w:tc>
        <w:tc>
          <w:tcPr>
            <w:tcW w:w="1000" w:type="dxa"/>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493 731</w:t>
            </w:r>
          </w:p>
        </w:tc>
        <w:tc>
          <w:tcPr>
            <w:tcW w:w="916" w:type="dxa"/>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506 761</w:t>
            </w:r>
          </w:p>
        </w:tc>
        <w:tc>
          <w:tcPr>
            <w:tcW w:w="840" w:type="dxa"/>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574 305</w:t>
            </w:r>
          </w:p>
        </w:tc>
        <w:tc>
          <w:tcPr>
            <w:tcW w:w="854" w:type="dxa"/>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755 567</w:t>
            </w:r>
          </w:p>
        </w:tc>
        <w:tc>
          <w:tcPr>
            <w:tcW w:w="839" w:type="dxa"/>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867 497</w:t>
            </w:r>
          </w:p>
        </w:tc>
        <w:tc>
          <w:tcPr>
            <w:tcW w:w="952" w:type="dxa"/>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1 169 242</w:t>
            </w:r>
          </w:p>
        </w:tc>
        <w:tc>
          <w:tcPr>
            <w:tcW w:w="899" w:type="dxa"/>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1 403 966</w:t>
            </w:r>
          </w:p>
        </w:tc>
        <w:tc>
          <w:tcPr>
            <w:tcW w:w="935" w:type="dxa"/>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1 748 424</w:t>
            </w:r>
          </w:p>
        </w:tc>
        <w:tc>
          <w:tcPr>
            <w:tcW w:w="904" w:type="dxa"/>
            <w:shd w:val="clear" w:color="auto" w:fill="auto"/>
            <w:vAlign w:val="bottom"/>
          </w:tcPr>
          <w:p w:rsidR="004252BE" w:rsidRPr="00D34279" w:rsidRDefault="004252BE">
            <w:pPr>
              <w:suppressAutoHyphens w:val="0"/>
              <w:spacing w:before="40" w:after="40" w:line="220" w:lineRule="exact"/>
              <w:jc w:val="right"/>
              <w:rPr>
                <w:b/>
                <w:spacing w:val="-4"/>
                <w:sz w:val="18"/>
              </w:rPr>
            </w:pPr>
            <w:r w:rsidRPr="00D34279">
              <w:rPr>
                <w:b/>
                <w:spacing w:val="-4"/>
                <w:sz w:val="18"/>
              </w:rPr>
              <w:t>1 793 396</w:t>
            </w:r>
          </w:p>
        </w:tc>
      </w:tr>
      <w:tr w:rsidR="004252BE" w:rsidTr="00D34279">
        <w:tc>
          <w:tcPr>
            <w:tcW w:w="1500" w:type="dxa"/>
            <w:shd w:val="clear" w:color="auto" w:fill="auto"/>
            <w:vAlign w:val="bottom"/>
          </w:tcPr>
          <w:p w:rsidR="004252BE" w:rsidRDefault="004252BE">
            <w:pPr>
              <w:suppressAutoHyphens w:val="0"/>
              <w:spacing w:before="40" w:after="40" w:line="220" w:lineRule="exact"/>
              <w:rPr>
                <w:sz w:val="18"/>
              </w:rPr>
            </w:pPr>
            <w:r>
              <w:rPr>
                <w:sz w:val="18"/>
              </w:rPr>
              <w:t>占公共开支比例</w:t>
            </w:r>
          </w:p>
        </w:tc>
        <w:tc>
          <w:tcPr>
            <w:tcW w:w="1000" w:type="dxa"/>
            <w:shd w:val="clear" w:color="auto" w:fill="auto"/>
            <w:vAlign w:val="bottom"/>
          </w:tcPr>
          <w:p w:rsidR="004252BE" w:rsidRPr="00D34279" w:rsidRDefault="004252BE">
            <w:pPr>
              <w:suppressAutoHyphens w:val="0"/>
              <w:spacing w:before="40" w:after="40" w:line="220" w:lineRule="exact"/>
              <w:jc w:val="right"/>
              <w:rPr>
                <w:spacing w:val="-4"/>
                <w:sz w:val="18"/>
              </w:rPr>
            </w:pPr>
            <w:r w:rsidRPr="00D34279">
              <w:rPr>
                <w:spacing w:val="-4"/>
                <w:sz w:val="18"/>
              </w:rPr>
              <w:t>4.1</w:t>
            </w:r>
          </w:p>
        </w:tc>
        <w:tc>
          <w:tcPr>
            <w:tcW w:w="916" w:type="dxa"/>
            <w:shd w:val="clear" w:color="auto" w:fill="auto"/>
            <w:vAlign w:val="bottom"/>
          </w:tcPr>
          <w:p w:rsidR="004252BE" w:rsidRPr="00D34279" w:rsidRDefault="004252BE">
            <w:pPr>
              <w:suppressAutoHyphens w:val="0"/>
              <w:spacing w:before="40" w:after="40" w:line="220" w:lineRule="exact"/>
              <w:jc w:val="right"/>
              <w:rPr>
                <w:spacing w:val="-4"/>
                <w:sz w:val="18"/>
              </w:rPr>
            </w:pPr>
            <w:r w:rsidRPr="00D34279">
              <w:rPr>
                <w:spacing w:val="-4"/>
                <w:sz w:val="18"/>
              </w:rPr>
              <w:t>4.8</w:t>
            </w:r>
          </w:p>
        </w:tc>
        <w:tc>
          <w:tcPr>
            <w:tcW w:w="840" w:type="dxa"/>
            <w:shd w:val="clear" w:color="auto" w:fill="auto"/>
            <w:vAlign w:val="bottom"/>
          </w:tcPr>
          <w:p w:rsidR="004252BE" w:rsidRPr="00D34279" w:rsidRDefault="004252BE">
            <w:pPr>
              <w:suppressAutoHyphens w:val="0"/>
              <w:spacing w:before="40" w:after="40" w:line="220" w:lineRule="exact"/>
              <w:jc w:val="right"/>
              <w:rPr>
                <w:spacing w:val="-4"/>
                <w:sz w:val="18"/>
              </w:rPr>
            </w:pPr>
            <w:r w:rsidRPr="00D34279">
              <w:rPr>
                <w:spacing w:val="-4"/>
                <w:sz w:val="18"/>
              </w:rPr>
              <w:t>4.1</w:t>
            </w:r>
          </w:p>
        </w:tc>
        <w:tc>
          <w:tcPr>
            <w:tcW w:w="854" w:type="dxa"/>
            <w:shd w:val="clear" w:color="auto" w:fill="auto"/>
            <w:vAlign w:val="bottom"/>
          </w:tcPr>
          <w:p w:rsidR="004252BE" w:rsidRPr="00D34279" w:rsidRDefault="004252BE">
            <w:pPr>
              <w:suppressAutoHyphens w:val="0"/>
              <w:spacing w:before="40" w:after="40" w:line="220" w:lineRule="exact"/>
              <w:jc w:val="right"/>
              <w:rPr>
                <w:spacing w:val="-4"/>
                <w:sz w:val="18"/>
              </w:rPr>
            </w:pPr>
            <w:r w:rsidRPr="00D34279">
              <w:rPr>
                <w:spacing w:val="-4"/>
                <w:sz w:val="18"/>
              </w:rPr>
              <w:t>4.0</w:t>
            </w:r>
          </w:p>
        </w:tc>
        <w:tc>
          <w:tcPr>
            <w:tcW w:w="839" w:type="dxa"/>
            <w:shd w:val="clear" w:color="auto" w:fill="auto"/>
            <w:vAlign w:val="bottom"/>
          </w:tcPr>
          <w:p w:rsidR="004252BE" w:rsidRPr="00D34279" w:rsidRDefault="004252BE">
            <w:pPr>
              <w:suppressAutoHyphens w:val="0"/>
              <w:spacing w:before="40" w:after="40" w:line="220" w:lineRule="exact"/>
              <w:jc w:val="right"/>
              <w:rPr>
                <w:spacing w:val="-4"/>
                <w:sz w:val="18"/>
              </w:rPr>
            </w:pPr>
            <w:r w:rsidRPr="00D34279">
              <w:rPr>
                <w:spacing w:val="-4"/>
                <w:sz w:val="18"/>
              </w:rPr>
              <w:t>5.3</w:t>
            </w:r>
          </w:p>
        </w:tc>
        <w:tc>
          <w:tcPr>
            <w:tcW w:w="952" w:type="dxa"/>
            <w:shd w:val="clear" w:color="auto" w:fill="auto"/>
            <w:vAlign w:val="bottom"/>
          </w:tcPr>
          <w:p w:rsidR="004252BE" w:rsidRPr="00D34279" w:rsidRDefault="004252BE">
            <w:pPr>
              <w:suppressAutoHyphens w:val="0"/>
              <w:spacing w:before="40" w:after="40" w:line="220" w:lineRule="exact"/>
              <w:jc w:val="right"/>
              <w:rPr>
                <w:spacing w:val="-4"/>
                <w:sz w:val="18"/>
              </w:rPr>
            </w:pPr>
            <w:r w:rsidRPr="00D34279">
              <w:rPr>
                <w:spacing w:val="-4"/>
                <w:sz w:val="18"/>
              </w:rPr>
              <w:t>4.1</w:t>
            </w:r>
          </w:p>
        </w:tc>
        <w:tc>
          <w:tcPr>
            <w:tcW w:w="899" w:type="dxa"/>
            <w:shd w:val="clear" w:color="auto" w:fill="auto"/>
            <w:vAlign w:val="bottom"/>
          </w:tcPr>
          <w:p w:rsidR="004252BE" w:rsidRPr="00D34279" w:rsidRDefault="004252BE">
            <w:pPr>
              <w:suppressAutoHyphens w:val="0"/>
              <w:spacing w:before="40" w:after="40" w:line="220" w:lineRule="exact"/>
              <w:jc w:val="right"/>
              <w:rPr>
                <w:spacing w:val="-4"/>
                <w:sz w:val="18"/>
              </w:rPr>
            </w:pPr>
            <w:r w:rsidRPr="00D34279">
              <w:rPr>
                <w:spacing w:val="-4"/>
                <w:sz w:val="18"/>
              </w:rPr>
              <w:t>3.9</w:t>
            </w:r>
          </w:p>
        </w:tc>
        <w:tc>
          <w:tcPr>
            <w:tcW w:w="935" w:type="dxa"/>
            <w:shd w:val="clear" w:color="auto" w:fill="auto"/>
            <w:vAlign w:val="bottom"/>
          </w:tcPr>
          <w:p w:rsidR="004252BE" w:rsidRPr="00D34279" w:rsidRDefault="004252BE">
            <w:pPr>
              <w:suppressAutoHyphens w:val="0"/>
              <w:spacing w:before="40" w:after="40" w:line="220" w:lineRule="exact"/>
              <w:jc w:val="right"/>
              <w:rPr>
                <w:spacing w:val="-4"/>
                <w:sz w:val="18"/>
              </w:rPr>
            </w:pPr>
            <w:r w:rsidRPr="00D34279">
              <w:rPr>
                <w:spacing w:val="-4"/>
                <w:sz w:val="18"/>
              </w:rPr>
              <w:t>3.4</w:t>
            </w:r>
          </w:p>
        </w:tc>
        <w:tc>
          <w:tcPr>
            <w:tcW w:w="904" w:type="dxa"/>
            <w:shd w:val="clear" w:color="auto" w:fill="auto"/>
            <w:vAlign w:val="bottom"/>
          </w:tcPr>
          <w:p w:rsidR="004252BE" w:rsidRPr="00D34279" w:rsidRDefault="004252BE">
            <w:pPr>
              <w:suppressAutoHyphens w:val="0"/>
              <w:spacing w:before="40" w:after="40" w:line="220" w:lineRule="exact"/>
              <w:jc w:val="right"/>
              <w:rPr>
                <w:spacing w:val="-4"/>
                <w:sz w:val="18"/>
              </w:rPr>
            </w:pPr>
            <w:r w:rsidRPr="00D34279">
              <w:rPr>
                <w:spacing w:val="-4"/>
                <w:sz w:val="18"/>
              </w:rPr>
              <w:t>5.1</w:t>
            </w:r>
          </w:p>
        </w:tc>
      </w:tr>
      <w:tr w:rsidR="004252BE" w:rsidTr="00D34279">
        <w:tc>
          <w:tcPr>
            <w:tcW w:w="1500" w:type="dxa"/>
            <w:tcBorders>
              <w:bottom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比例</w:t>
            </w:r>
          </w:p>
        </w:tc>
        <w:tc>
          <w:tcPr>
            <w:tcW w:w="1000" w:type="dxa"/>
            <w:tcBorders>
              <w:bottom w:val="single" w:sz="12" w:space="0" w:color="auto"/>
            </w:tcBorders>
            <w:shd w:val="clear" w:color="auto" w:fill="auto"/>
            <w:vAlign w:val="bottom"/>
          </w:tcPr>
          <w:p w:rsidR="004252BE" w:rsidRPr="00D34279" w:rsidRDefault="004252BE">
            <w:pPr>
              <w:suppressAutoHyphens w:val="0"/>
              <w:spacing w:before="40" w:after="40" w:line="220" w:lineRule="exact"/>
              <w:jc w:val="right"/>
              <w:rPr>
                <w:spacing w:val="-4"/>
                <w:sz w:val="18"/>
              </w:rPr>
            </w:pPr>
            <w:r w:rsidRPr="00D34279">
              <w:rPr>
                <w:spacing w:val="-4"/>
                <w:sz w:val="18"/>
              </w:rPr>
              <w:t>1.3</w:t>
            </w:r>
          </w:p>
        </w:tc>
        <w:tc>
          <w:tcPr>
            <w:tcW w:w="916" w:type="dxa"/>
            <w:tcBorders>
              <w:bottom w:val="single" w:sz="12" w:space="0" w:color="auto"/>
            </w:tcBorders>
            <w:shd w:val="clear" w:color="auto" w:fill="auto"/>
            <w:vAlign w:val="bottom"/>
          </w:tcPr>
          <w:p w:rsidR="004252BE" w:rsidRPr="00D34279" w:rsidRDefault="004252BE">
            <w:pPr>
              <w:suppressAutoHyphens w:val="0"/>
              <w:spacing w:before="40" w:after="40" w:line="220" w:lineRule="exact"/>
              <w:jc w:val="right"/>
              <w:rPr>
                <w:spacing w:val="-4"/>
                <w:sz w:val="18"/>
              </w:rPr>
            </w:pPr>
            <w:r w:rsidRPr="00D34279">
              <w:rPr>
                <w:spacing w:val="-4"/>
                <w:sz w:val="18"/>
              </w:rPr>
              <w:t>1.5</w:t>
            </w:r>
          </w:p>
        </w:tc>
        <w:tc>
          <w:tcPr>
            <w:tcW w:w="840" w:type="dxa"/>
            <w:tcBorders>
              <w:bottom w:val="single" w:sz="12" w:space="0" w:color="auto"/>
            </w:tcBorders>
            <w:shd w:val="clear" w:color="auto" w:fill="auto"/>
            <w:vAlign w:val="bottom"/>
          </w:tcPr>
          <w:p w:rsidR="004252BE" w:rsidRPr="00D34279" w:rsidRDefault="004252BE">
            <w:pPr>
              <w:suppressAutoHyphens w:val="0"/>
              <w:spacing w:before="40" w:after="40" w:line="220" w:lineRule="exact"/>
              <w:jc w:val="right"/>
              <w:rPr>
                <w:spacing w:val="-4"/>
                <w:sz w:val="18"/>
              </w:rPr>
            </w:pPr>
            <w:r w:rsidRPr="00D34279">
              <w:rPr>
                <w:spacing w:val="-4"/>
                <w:sz w:val="18"/>
              </w:rPr>
              <w:t>1.2</w:t>
            </w:r>
          </w:p>
        </w:tc>
        <w:tc>
          <w:tcPr>
            <w:tcW w:w="854" w:type="dxa"/>
            <w:tcBorders>
              <w:bottom w:val="single" w:sz="12" w:space="0" w:color="auto"/>
            </w:tcBorders>
            <w:shd w:val="clear" w:color="auto" w:fill="auto"/>
            <w:vAlign w:val="bottom"/>
          </w:tcPr>
          <w:p w:rsidR="004252BE" w:rsidRPr="00D34279" w:rsidRDefault="004252BE">
            <w:pPr>
              <w:suppressAutoHyphens w:val="0"/>
              <w:spacing w:before="40" w:after="40" w:line="220" w:lineRule="exact"/>
              <w:jc w:val="right"/>
              <w:rPr>
                <w:spacing w:val="-4"/>
                <w:sz w:val="18"/>
              </w:rPr>
            </w:pPr>
            <w:r w:rsidRPr="00D34279">
              <w:rPr>
                <w:spacing w:val="-4"/>
                <w:sz w:val="18"/>
              </w:rPr>
              <w:t>1.4</w:t>
            </w:r>
          </w:p>
        </w:tc>
        <w:tc>
          <w:tcPr>
            <w:tcW w:w="839" w:type="dxa"/>
            <w:tcBorders>
              <w:bottom w:val="single" w:sz="12" w:space="0" w:color="auto"/>
            </w:tcBorders>
            <w:shd w:val="clear" w:color="auto" w:fill="auto"/>
            <w:vAlign w:val="bottom"/>
          </w:tcPr>
          <w:p w:rsidR="004252BE" w:rsidRPr="00D34279" w:rsidRDefault="004252BE">
            <w:pPr>
              <w:suppressAutoHyphens w:val="0"/>
              <w:spacing w:before="40" w:after="40" w:line="220" w:lineRule="exact"/>
              <w:jc w:val="right"/>
              <w:rPr>
                <w:spacing w:val="-4"/>
                <w:sz w:val="18"/>
              </w:rPr>
            </w:pPr>
            <w:r w:rsidRPr="00D34279">
              <w:rPr>
                <w:spacing w:val="-4"/>
                <w:sz w:val="18"/>
              </w:rPr>
              <w:t>1.8</w:t>
            </w:r>
          </w:p>
        </w:tc>
        <w:tc>
          <w:tcPr>
            <w:tcW w:w="952" w:type="dxa"/>
            <w:tcBorders>
              <w:bottom w:val="single" w:sz="12" w:space="0" w:color="auto"/>
            </w:tcBorders>
            <w:shd w:val="clear" w:color="auto" w:fill="auto"/>
            <w:vAlign w:val="bottom"/>
          </w:tcPr>
          <w:p w:rsidR="004252BE" w:rsidRPr="00D34279" w:rsidRDefault="004252BE">
            <w:pPr>
              <w:suppressAutoHyphens w:val="0"/>
              <w:spacing w:before="40" w:after="40" w:line="220" w:lineRule="exact"/>
              <w:jc w:val="right"/>
              <w:rPr>
                <w:spacing w:val="-4"/>
                <w:sz w:val="18"/>
              </w:rPr>
            </w:pPr>
            <w:r w:rsidRPr="00D34279">
              <w:rPr>
                <w:spacing w:val="-4"/>
                <w:sz w:val="18"/>
              </w:rPr>
              <w:t>1.5</w:t>
            </w:r>
          </w:p>
        </w:tc>
        <w:tc>
          <w:tcPr>
            <w:tcW w:w="899" w:type="dxa"/>
            <w:tcBorders>
              <w:bottom w:val="single" w:sz="12" w:space="0" w:color="auto"/>
            </w:tcBorders>
            <w:shd w:val="clear" w:color="auto" w:fill="auto"/>
            <w:vAlign w:val="bottom"/>
          </w:tcPr>
          <w:p w:rsidR="004252BE" w:rsidRPr="00D34279" w:rsidRDefault="004252BE">
            <w:pPr>
              <w:suppressAutoHyphens w:val="0"/>
              <w:spacing w:before="40" w:after="40" w:line="220" w:lineRule="exact"/>
              <w:jc w:val="right"/>
              <w:rPr>
                <w:spacing w:val="-4"/>
                <w:sz w:val="18"/>
              </w:rPr>
            </w:pPr>
            <w:r w:rsidRPr="00D34279">
              <w:rPr>
                <w:spacing w:val="-4"/>
                <w:sz w:val="18"/>
              </w:rPr>
              <w:t>1.5</w:t>
            </w:r>
          </w:p>
        </w:tc>
        <w:tc>
          <w:tcPr>
            <w:tcW w:w="935" w:type="dxa"/>
            <w:tcBorders>
              <w:bottom w:val="single" w:sz="12" w:space="0" w:color="auto"/>
            </w:tcBorders>
            <w:shd w:val="clear" w:color="auto" w:fill="auto"/>
            <w:vAlign w:val="bottom"/>
          </w:tcPr>
          <w:p w:rsidR="004252BE" w:rsidRPr="00D34279" w:rsidRDefault="004252BE">
            <w:pPr>
              <w:suppressAutoHyphens w:val="0"/>
              <w:spacing w:before="40" w:after="40" w:line="220" w:lineRule="exact"/>
              <w:jc w:val="right"/>
              <w:rPr>
                <w:spacing w:val="-4"/>
                <w:sz w:val="18"/>
              </w:rPr>
            </w:pPr>
            <w:r w:rsidRPr="00D34279">
              <w:rPr>
                <w:spacing w:val="-4"/>
                <w:sz w:val="18"/>
              </w:rPr>
              <w:t>1.5</w:t>
            </w:r>
          </w:p>
        </w:tc>
        <w:tc>
          <w:tcPr>
            <w:tcW w:w="904" w:type="dxa"/>
            <w:tcBorders>
              <w:bottom w:val="single" w:sz="12" w:space="0" w:color="auto"/>
            </w:tcBorders>
            <w:shd w:val="clear" w:color="auto" w:fill="auto"/>
            <w:vAlign w:val="bottom"/>
          </w:tcPr>
          <w:p w:rsidR="004252BE" w:rsidRPr="00D34279" w:rsidRDefault="004252BE">
            <w:pPr>
              <w:suppressAutoHyphens w:val="0"/>
              <w:spacing w:before="40" w:after="40" w:line="220" w:lineRule="exact"/>
              <w:jc w:val="right"/>
              <w:rPr>
                <w:spacing w:val="-4"/>
                <w:sz w:val="18"/>
              </w:rPr>
            </w:pPr>
          </w:p>
        </w:tc>
      </w:tr>
    </w:tbl>
    <w:p w:rsidR="004252BE" w:rsidRDefault="004252BE">
      <w:pPr>
        <w:spacing w:before="120" w:after="240"/>
        <w:ind w:firstLine="170"/>
        <w:rPr>
          <w:rFonts w:hint="eastAsia"/>
          <w:sz w:val="18"/>
          <w:szCs w:val="18"/>
        </w:rPr>
      </w:pPr>
      <w:r>
        <w:rPr>
          <w:rFonts w:eastAsia="KaiTi_GB2312"/>
          <w:sz w:val="18"/>
          <w:szCs w:val="18"/>
        </w:rPr>
        <w:t>资料来源</w:t>
      </w:r>
      <w:r>
        <w:rPr>
          <w:sz w:val="18"/>
          <w:szCs w:val="18"/>
        </w:rPr>
        <w:t>：政府财政数据，第</w:t>
      </w:r>
      <w:r>
        <w:rPr>
          <w:sz w:val="18"/>
          <w:szCs w:val="18"/>
        </w:rPr>
        <w:t xml:space="preserve"> 31</w:t>
      </w:r>
      <w:r>
        <w:rPr>
          <w:sz w:val="18"/>
          <w:szCs w:val="18"/>
        </w:rPr>
        <w:t>期，</w:t>
      </w:r>
      <w:r>
        <w:rPr>
          <w:sz w:val="18"/>
          <w:szCs w:val="18"/>
        </w:rPr>
        <w:t>2008</w:t>
      </w:r>
      <w:r>
        <w:rPr>
          <w:sz w:val="18"/>
          <w:szCs w:val="18"/>
        </w:rPr>
        <w:t>年第一季度。</w:t>
      </w:r>
    </w:p>
    <w:p w:rsidR="004252BE" w:rsidRDefault="004252BE">
      <w:pPr>
        <w:pStyle w:val="SingleTxtGC"/>
        <w:tabs>
          <w:tab w:val="clear" w:pos="1565"/>
          <w:tab w:val="left" w:pos="1690"/>
        </w:tabs>
        <w:rPr>
          <w:snapToGrid/>
        </w:rPr>
      </w:pPr>
      <w:r>
        <w:rPr>
          <w:snapToGrid/>
        </w:rPr>
        <w:t>149.</w:t>
      </w:r>
      <w:r>
        <w:rPr>
          <w:snapToGrid/>
        </w:rPr>
        <w:tab/>
      </w:r>
      <w:r>
        <w:rPr>
          <w:snapToGrid/>
        </w:rPr>
        <w:t>某些健康指标已得到相当大的改善。譬如，</w:t>
      </w:r>
      <w:r>
        <w:rPr>
          <w:snapToGrid/>
        </w:rPr>
        <w:t>2006</w:t>
      </w:r>
      <w:r>
        <w:rPr>
          <w:snapToGrid/>
        </w:rPr>
        <w:t>年，出生时平均预期寿命为</w:t>
      </w:r>
      <w:r>
        <w:rPr>
          <w:snapToGrid/>
        </w:rPr>
        <w:t>62</w:t>
      </w:r>
      <w:r>
        <w:rPr>
          <w:snapToGrid/>
        </w:rPr>
        <w:t>岁；在过去</w:t>
      </w:r>
      <w:r>
        <w:rPr>
          <w:snapToGrid/>
        </w:rPr>
        <w:t>20</w:t>
      </w:r>
      <w:r>
        <w:rPr>
          <w:snapToGrid/>
        </w:rPr>
        <w:t>年中增加了</w:t>
      </w:r>
      <w:r>
        <w:rPr>
          <w:snapToGrid/>
        </w:rPr>
        <w:t>15</w:t>
      </w:r>
      <w:r>
        <w:rPr>
          <w:snapToGrid/>
        </w:rPr>
        <w:t>岁。</w:t>
      </w:r>
    </w:p>
    <w:p w:rsidR="004252BE" w:rsidRDefault="004252BE">
      <w:pPr>
        <w:pStyle w:val="SingleTxtGC"/>
        <w:tabs>
          <w:tab w:val="clear" w:pos="1565"/>
          <w:tab w:val="left" w:pos="1690"/>
        </w:tabs>
        <w:rPr>
          <w:snapToGrid/>
        </w:rPr>
      </w:pPr>
      <w:r>
        <w:rPr>
          <w:snapToGrid/>
        </w:rPr>
        <w:t>150.</w:t>
      </w:r>
      <w:r>
        <w:rPr>
          <w:snapToGrid/>
        </w:rPr>
        <w:tab/>
        <w:t>2006</w:t>
      </w:r>
      <w:r>
        <w:rPr>
          <w:snapToGrid/>
        </w:rPr>
        <w:t>年，婴儿死亡率为每</w:t>
      </w:r>
      <w:r>
        <w:rPr>
          <w:snapToGrid/>
        </w:rPr>
        <w:t>1 000</w:t>
      </w:r>
      <w:r>
        <w:rPr>
          <w:snapToGrid/>
        </w:rPr>
        <w:t>例活产有</w:t>
      </w:r>
      <w:r>
        <w:rPr>
          <w:snapToGrid/>
        </w:rPr>
        <w:t>75</w:t>
      </w:r>
      <w:r>
        <w:rPr>
          <w:snapToGrid/>
        </w:rPr>
        <w:t>例婴儿死亡。相比之下，</w:t>
      </w:r>
      <w:r>
        <w:rPr>
          <w:snapToGrid/>
        </w:rPr>
        <w:t>1994</w:t>
      </w:r>
      <w:r>
        <w:rPr>
          <w:snapToGrid/>
        </w:rPr>
        <w:t>年和</w:t>
      </w:r>
      <w:r>
        <w:rPr>
          <w:snapToGrid/>
        </w:rPr>
        <w:t>2004</w:t>
      </w:r>
      <w:r>
        <w:rPr>
          <w:snapToGrid/>
        </w:rPr>
        <w:t>年的数字分别为</w:t>
      </w:r>
      <w:r>
        <w:rPr>
          <w:snapToGrid/>
        </w:rPr>
        <w:t>84</w:t>
      </w:r>
      <w:r>
        <w:rPr>
          <w:snapToGrid/>
        </w:rPr>
        <w:t>和</w:t>
      </w:r>
      <w:r>
        <w:rPr>
          <w:snapToGrid/>
        </w:rPr>
        <w:t>77.2</w:t>
      </w:r>
      <w:r>
        <w:rPr>
          <w:snapToGrid/>
        </w:rPr>
        <w:t>例。</w:t>
      </w:r>
    </w:p>
    <w:p w:rsidR="004252BE" w:rsidRPr="00691E33" w:rsidRDefault="004252BE">
      <w:pPr>
        <w:pStyle w:val="H23G"/>
        <w:rPr>
          <w:rFonts w:eastAsia="SimHei"/>
          <w:b w:val="0"/>
          <w:lang w:eastAsia="zh-CN"/>
        </w:rPr>
      </w:pPr>
      <w:r>
        <w:rPr>
          <w:lang w:eastAsia="zh-CN"/>
        </w:rPr>
        <w:tab/>
      </w:r>
      <w:r>
        <w:rPr>
          <w:lang w:eastAsia="zh-CN"/>
        </w:rPr>
        <w:tab/>
      </w:r>
      <w:r w:rsidRPr="00691E33">
        <w:rPr>
          <w:rFonts w:eastAsia="SimHei"/>
          <w:b w:val="0"/>
          <w:lang w:eastAsia="zh-CN"/>
        </w:rPr>
        <w:t>出生时</w:t>
      </w:r>
      <w:r w:rsidRPr="00691E33">
        <w:rPr>
          <w:rStyle w:val="trans"/>
          <w:rFonts w:eastAsia="SimHei"/>
          <w:b w:val="0"/>
          <w:lang w:eastAsia="zh-CN"/>
        </w:rPr>
        <w:t>预期</w:t>
      </w:r>
      <w:r w:rsidRPr="00691E33">
        <w:rPr>
          <w:rStyle w:val="trans"/>
          <w:rFonts w:eastAsia="SimHei"/>
          <w:b w:val="0"/>
        </w:rPr>
        <w:t>寿命</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762"/>
        <w:gridCol w:w="156"/>
        <w:gridCol w:w="1764"/>
        <w:gridCol w:w="156"/>
        <w:gridCol w:w="1766"/>
        <w:gridCol w:w="1766"/>
      </w:tblGrid>
      <w:tr w:rsidR="004252BE">
        <w:trPr>
          <w:tblHeader/>
        </w:trPr>
        <w:tc>
          <w:tcPr>
            <w:tcW w:w="1762" w:type="dxa"/>
            <w:vMerge w:val="restart"/>
            <w:tcBorders>
              <w:top w:val="single" w:sz="4" w:space="0" w:color="auto"/>
            </w:tcBorders>
            <w:shd w:val="clear" w:color="auto" w:fill="auto"/>
            <w:vAlign w:val="bottom"/>
          </w:tcPr>
          <w:p w:rsidR="004252BE" w:rsidRDefault="004252BE">
            <w:pPr>
              <w:spacing w:before="80" w:after="80" w:line="200" w:lineRule="exact"/>
              <w:rPr>
                <w:rFonts w:ascii="KaiTi_GB2312" w:eastAsia="KaiTi_GB2312"/>
                <w:sz w:val="18"/>
                <w:szCs w:val="18"/>
              </w:rPr>
            </w:pPr>
            <w:r>
              <w:rPr>
                <w:rFonts w:ascii="KaiTi_GB2312" w:eastAsia="KaiTi_GB2312"/>
                <w:sz w:val="18"/>
                <w:szCs w:val="18"/>
              </w:rPr>
              <w:t>指标</w:t>
            </w:r>
          </w:p>
        </w:tc>
        <w:tc>
          <w:tcPr>
            <w:tcW w:w="156" w:type="dxa"/>
            <w:tcBorders>
              <w:top w:val="single" w:sz="4"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p>
        </w:tc>
        <w:tc>
          <w:tcPr>
            <w:tcW w:w="1764" w:type="dxa"/>
            <w:tcBorders>
              <w:top w:val="single" w:sz="4" w:space="0" w:color="auto"/>
              <w:bottom w:val="single" w:sz="4" w:space="0" w:color="auto"/>
            </w:tcBorders>
            <w:shd w:val="clear" w:color="auto" w:fill="auto"/>
            <w:vAlign w:val="bottom"/>
          </w:tcPr>
          <w:p w:rsidR="004252BE" w:rsidRDefault="004252BE">
            <w:pPr>
              <w:spacing w:before="80" w:after="80" w:line="200" w:lineRule="exact"/>
              <w:jc w:val="center"/>
              <w:rPr>
                <w:rFonts w:ascii="KaiTi_GB2312" w:eastAsia="KaiTi_GB2312"/>
                <w:sz w:val="18"/>
                <w:szCs w:val="18"/>
              </w:rPr>
            </w:pPr>
            <w:r>
              <w:rPr>
                <w:rFonts w:ascii="KaiTi_GB2312" w:eastAsia="KaiTi_GB2312"/>
                <w:sz w:val="18"/>
                <w:szCs w:val="18"/>
              </w:rPr>
              <w:t>总数</w:t>
            </w:r>
          </w:p>
        </w:tc>
        <w:tc>
          <w:tcPr>
            <w:tcW w:w="156" w:type="dxa"/>
            <w:tcBorders>
              <w:top w:val="single" w:sz="4"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p>
        </w:tc>
        <w:tc>
          <w:tcPr>
            <w:tcW w:w="1766" w:type="dxa"/>
            <w:tcBorders>
              <w:top w:val="single" w:sz="4" w:space="0" w:color="auto"/>
              <w:bottom w:val="single" w:sz="4" w:space="0" w:color="auto"/>
            </w:tcBorders>
            <w:shd w:val="clear" w:color="auto" w:fill="auto"/>
            <w:vAlign w:val="bottom"/>
          </w:tcPr>
          <w:p w:rsidR="004252BE" w:rsidRDefault="004252BE">
            <w:pPr>
              <w:spacing w:before="80" w:after="80" w:line="200" w:lineRule="exact"/>
              <w:jc w:val="center"/>
              <w:rPr>
                <w:rFonts w:ascii="KaiTi_GB2312" w:eastAsia="KaiTi_GB2312"/>
                <w:sz w:val="18"/>
                <w:szCs w:val="18"/>
              </w:rPr>
            </w:pPr>
            <w:r>
              <w:rPr>
                <w:rFonts w:ascii="KaiTi_GB2312" w:eastAsia="KaiTi_GB2312"/>
                <w:sz w:val="18"/>
                <w:szCs w:val="18"/>
              </w:rPr>
              <w:t>总数</w:t>
            </w:r>
          </w:p>
        </w:tc>
        <w:tc>
          <w:tcPr>
            <w:tcW w:w="1766" w:type="dxa"/>
            <w:vMerge w:val="restart"/>
            <w:tcBorders>
              <w:top w:val="single" w:sz="4"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2006年</w:t>
            </w:r>
          </w:p>
        </w:tc>
      </w:tr>
      <w:tr w:rsidR="004252BE">
        <w:trPr>
          <w:tblHeader/>
        </w:trPr>
        <w:tc>
          <w:tcPr>
            <w:tcW w:w="1762" w:type="dxa"/>
            <w:vMerge/>
            <w:tcBorders>
              <w:bottom w:val="single" w:sz="12" w:space="0" w:color="auto"/>
            </w:tcBorders>
            <w:shd w:val="clear" w:color="auto" w:fill="auto"/>
            <w:vAlign w:val="bottom"/>
          </w:tcPr>
          <w:p w:rsidR="004252BE" w:rsidRDefault="004252BE">
            <w:pPr>
              <w:spacing w:before="80" w:after="80" w:line="200" w:lineRule="exact"/>
              <w:rPr>
                <w:rFonts w:ascii="KaiTi_GB2312" w:eastAsia="KaiTi_GB2312"/>
                <w:sz w:val="18"/>
                <w:szCs w:val="18"/>
              </w:rPr>
            </w:pPr>
          </w:p>
        </w:tc>
        <w:tc>
          <w:tcPr>
            <w:tcW w:w="156" w:type="dxa"/>
            <w:tcBorders>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p>
        </w:tc>
        <w:tc>
          <w:tcPr>
            <w:tcW w:w="1764"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1994年人口普查</w:t>
            </w:r>
          </w:p>
        </w:tc>
        <w:tc>
          <w:tcPr>
            <w:tcW w:w="156" w:type="dxa"/>
            <w:tcBorders>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p>
        </w:tc>
        <w:tc>
          <w:tcPr>
            <w:tcW w:w="1766"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2004年人口普查</w:t>
            </w:r>
          </w:p>
        </w:tc>
        <w:tc>
          <w:tcPr>
            <w:tcW w:w="1766" w:type="dxa"/>
            <w:vMerge/>
            <w:tcBorders>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p>
        </w:tc>
      </w:tr>
      <w:tr w:rsidR="004252BE">
        <w:tc>
          <w:tcPr>
            <w:tcW w:w="1762" w:type="dxa"/>
            <w:tcBorders>
              <w:top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男性</w:t>
            </w:r>
          </w:p>
        </w:tc>
        <w:tc>
          <w:tcPr>
            <w:tcW w:w="156"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p>
        </w:tc>
        <w:tc>
          <w:tcPr>
            <w:tcW w:w="1764" w:type="dxa"/>
            <w:tcBorders>
              <w:top w:val="single" w:sz="12" w:space="0" w:color="auto"/>
            </w:tcBorders>
            <w:shd w:val="clear" w:color="auto" w:fill="auto"/>
            <w:vAlign w:val="bottom"/>
          </w:tcPr>
          <w:p w:rsidR="004252BE" w:rsidRDefault="004252BE">
            <w:pPr>
              <w:keepNext/>
              <w:keepLines/>
              <w:suppressAutoHyphens w:val="0"/>
              <w:spacing w:before="40" w:after="40" w:line="220" w:lineRule="exact"/>
              <w:jc w:val="right"/>
              <w:rPr>
                <w:sz w:val="18"/>
              </w:rPr>
            </w:pPr>
            <w:r>
              <w:rPr>
                <w:sz w:val="18"/>
              </w:rPr>
              <w:t>55.79</w:t>
            </w:r>
          </w:p>
        </w:tc>
        <w:tc>
          <w:tcPr>
            <w:tcW w:w="156"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p>
        </w:tc>
        <w:tc>
          <w:tcPr>
            <w:tcW w:w="1766" w:type="dxa"/>
            <w:tcBorders>
              <w:top w:val="single" w:sz="12" w:space="0" w:color="auto"/>
            </w:tcBorders>
            <w:shd w:val="clear" w:color="auto" w:fill="auto"/>
            <w:vAlign w:val="bottom"/>
          </w:tcPr>
          <w:p w:rsidR="004252BE" w:rsidRDefault="004252BE">
            <w:pPr>
              <w:keepNext/>
              <w:keepLines/>
              <w:suppressAutoHyphens w:val="0"/>
              <w:spacing w:before="40" w:after="40" w:line="220" w:lineRule="exact"/>
              <w:jc w:val="right"/>
              <w:rPr>
                <w:sz w:val="18"/>
              </w:rPr>
            </w:pPr>
            <w:r>
              <w:rPr>
                <w:sz w:val="18"/>
              </w:rPr>
              <w:t>60.17</w:t>
            </w:r>
          </w:p>
        </w:tc>
        <w:tc>
          <w:tcPr>
            <w:tcW w:w="1766" w:type="dxa"/>
            <w:tcBorders>
              <w:top w:val="single" w:sz="12" w:space="0" w:color="auto"/>
            </w:tcBorders>
            <w:shd w:val="clear" w:color="auto" w:fill="auto"/>
            <w:vAlign w:val="bottom"/>
          </w:tcPr>
          <w:p w:rsidR="004252BE" w:rsidRDefault="004252BE">
            <w:pPr>
              <w:keepNext/>
              <w:keepLines/>
              <w:suppressAutoHyphens w:val="0"/>
              <w:spacing w:before="40" w:after="40" w:line="220" w:lineRule="exact"/>
              <w:jc w:val="right"/>
              <w:rPr>
                <w:sz w:val="18"/>
              </w:rPr>
            </w:pPr>
            <w:r>
              <w:rPr>
                <w:sz w:val="18"/>
              </w:rPr>
              <w:t>-</w:t>
            </w:r>
          </w:p>
        </w:tc>
      </w:tr>
      <w:tr w:rsidR="004252BE">
        <w:tc>
          <w:tcPr>
            <w:tcW w:w="1762" w:type="dxa"/>
            <w:shd w:val="clear" w:color="auto" w:fill="auto"/>
            <w:vAlign w:val="bottom"/>
          </w:tcPr>
          <w:p w:rsidR="004252BE" w:rsidRDefault="004252BE">
            <w:pPr>
              <w:suppressAutoHyphens w:val="0"/>
              <w:spacing w:before="40" w:after="40" w:line="220" w:lineRule="exact"/>
              <w:rPr>
                <w:sz w:val="18"/>
              </w:rPr>
            </w:pPr>
            <w:r>
              <w:rPr>
                <w:sz w:val="18"/>
              </w:rPr>
              <w:t>女性</w:t>
            </w:r>
          </w:p>
        </w:tc>
        <w:tc>
          <w:tcPr>
            <w:tcW w:w="156" w:type="dxa"/>
            <w:shd w:val="clear" w:color="auto" w:fill="auto"/>
            <w:vAlign w:val="bottom"/>
          </w:tcPr>
          <w:p w:rsidR="004252BE" w:rsidRDefault="004252BE">
            <w:pPr>
              <w:suppressAutoHyphens w:val="0"/>
              <w:spacing w:before="40" w:after="40" w:line="220" w:lineRule="exact"/>
              <w:jc w:val="right"/>
              <w:rPr>
                <w:sz w:val="18"/>
              </w:rPr>
            </w:pPr>
          </w:p>
        </w:tc>
        <w:tc>
          <w:tcPr>
            <w:tcW w:w="1764" w:type="dxa"/>
            <w:shd w:val="clear" w:color="auto" w:fill="auto"/>
            <w:vAlign w:val="bottom"/>
          </w:tcPr>
          <w:p w:rsidR="004252BE" w:rsidRDefault="004252BE">
            <w:pPr>
              <w:keepNext/>
              <w:keepLines/>
              <w:suppressAutoHyphens w:val="0"/>
              <w:spacing w:before="40" w:after="40" w:line="220" w:lineRule="exact"/>
              <w:jc w:val="right"/>
              <w:rPr>
                <w:sz w:val="18"/>
              </w:rPr>
            </w:pPr>
            <w:r>
              <w:rPr>
                <w:sz w:val="18"/>
              </w:rPr>
              <w:t>58.96</w:t>
            </w:r>
          </w:p>
        </w:tc>
        <w:tc>
          <w:tcPr>
            <w:tcW w:w="156" w:type="dxa"/>
            <w:shd w:val="clear" w:color="auto" w:fill="auto"/>
            <w:vAlign w:val="bottom"/>
          </w:tcPr>
          <w:p w:rsidR="004252BE" w:rsidRDefault="004252BE">
            <w:pPr>
              <w:suppressAutoHyphens w:val="0"/>
              <w:spacing w:before="40" w:after="40" w:line="220" w:lineRule="exact"/>
              <w:jc w:val="right"/>
              <w:rPr>
                <w:sz w:val="18"/>
              </w:rPr>
            </w:pPr>
          </w:p>
        </w:tc>
        <w:tc>
          <w:tcPr>
            <w:tcW w:w="1766" w:type="dxa"/>
            <w:shd w:val="clear" w:color="auto" w:fill="auto"/>
            <w:vAlign w:val="bottom"/>
          </w:tcPr>
          <w:p w:rsidR="004252BE" w:rsidRDefault="004252BE">
            <w:pPr>
              <w:keepNext/>
              <w:keepLines/>
              <w:suppressAutoHyphens w:val="0"/>
              <w:spacing w:before="40" w:after="40" w:line="220" w:lineRule="exact"/>
              <w:jc w:val="right"/>
              <w:rPr>
                <w:sz w:val="18"/>
              </w:rPr>
            </w:pPr>
            <w:r>
              <w:rPr>
                <w:sz w:val="18"/>
              </w:rPr>
              <w:t>62.03</w:t>
            </w:r>
          </w:p>
        </w:tc>
        <w:tc>
          <w:tcPr>
            <w:tcW w:w="1766" w:type="dxa"/>
            <w:shd w:val="clear" w:color="auto" w:fill="auto"/>
            <w:vAlign w:val="bottom"/>
          </w:tcPr>
          <w:p w:rsidR="004252BE" w:rsidRDefault="004252BE">
            <w:pPr>
              <w:keepNext/>
              <w:keepLines/>
              <w:suppressAutoHyphens w:val="0"/>
              <w:spacing w:before="40" w:after="40" w:line="220" w:lineRule="exact"/>
              <w:jc w:val="right"/>
              <w:rPr>
                <w:sz w:val="18"/>
              </w:rPr>
            </w:pPr>
            <w:r>
              <w:rPr>
                <w:sz w:val="18"/>
              </w:rPr>
              <w:t>-</w:t>
            </w:r>
          </w:p>
        </w:tc>
      </w:tr>
      <w:tr w:rsidR="004252BE">
        <w:tc>
          <w:tcPr>
            <w:tcW w:w="1762" w:type="dxa"/>
            <w:tcBorders>
              <w:bottom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两性</w:t>
            </w:r>
          </w:p>
        </w:tc>
        <w:tc>
          <w:tcPr>
            <w:tcW w:w="156"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p>
        </w:tc>
        <w:tc>
          <w:tcPr>
            <w:tcW w:w="1764" w:type="dxa"/>
            <w:tcBorders>
              <w:bottom w:val="single" w:sz="12" w:space="0" w:color="auto"/>
            </w:tcBorders>
            <w:shd w:val="clear" w:color="auto" w:fill="auto"/>
            <w:vAlign w:val="bottom"/>
          </w:tcPr>
          <w:p w:rsidR="004252BE" w:rsidRDefault="004252BE">
            <w:pPr>
              <w:keepNext/>
              <w:keepLines/>
              <w:suppressAutoHyphens w:val="0"/>
              <w:spacing w:before="40" w:after="40" w:line="220" w:lineRule="exact"/>
              <w:jc w:val="right"/>
              <w:rPr>
                <w:sz w:val="18"/>
              </w:rPr>
            </w:pPr>
            <w:r>
              <w:rPr>
                <w:sz w:val="18"/>
              </w:rPr>
              <w:t>57.33</w:t>
            </w:r>
          </w:p>
        </w:tc>
        <w:tc>
          <w:tcPr>
            <w:tcW w:w="156"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p>
        </w:tc>
        <w:tc>
          <w:tcPr>
            <w:tcW w:w="1766" w:type="dxa"/>
            <w:tcBorders>
              <w:bottom w:val="single" w:sz="12" w:space="0" w:color="auto"/>
            </w:tcBorders>
            <w:shd w:val="clear" w:color="auto" w:fill="auto"/>
            <w:vAlign w:val="bottom"/>
          </w:tcPr>
          <w:p w:rsidR="004252BE" w:rsidRDefault="004252BE">
            <w:pPr>
              <w:keepNext/>
              <w:keepLines/>
              <w:suppressAutoHyphens w:val="0"/>
              <w:spacing w:before="40" w:after="40" w:line="220" w:lineRule="exact"/>
              <w:jc w:val="right"/>
              <w:rPr>
                <w:sz w:val="18"/>
              </w:rPr>
            </w:pPr>
            <w:r>
              <w:rPr>
                <w:sz w:val="18"/>
              </w:rPr>
              <w:t>61.08</w:t>
            </w:r>
          </w:p>
        </w:tc>
        <w:tc>
          <w:tcPr>
            <w:tcW w:w="1766" w:type="dxa"/>
            <w:tcBorders>
              <w:bottom w:val="single" w:sz="12" w:space="0" w:color="auto"/>
            </w:tcBorders>
            <w:shd w:val="clear" w:color="auto" w:fill="auto"/>
            <w:vAlign w:val="bottom"/>
          </w:tcPr>
          <w:p w:rsidR="004252BE" w:rsidRDefault="004252BE">
            <w:pPr>
              <w:keepNext/>
              <w:keepLines/>
              <w:suppressAutoHyphens w:val="0"/>
              <w:spacing w:before="40" w:after="40" w:line="220" w:lineRule="exact"/>
              <w:jc w:val="right"/>
              <w:rPr>
                <w:sz w:val="18"/>
              </w:rPr>
            </w:pPr>
            <w:r>
              <w:rPr>
                <w:sz w:val="18"/>
              </w:rPr>
              <w:t>62</w:t>
            </w:r>
          </w:p>
        </w:tc>
      </w:tr>
    </w:tbl>
    <w:p w:rsidR="004252BE" w:rsidRDefault="004252BE" w:rsidP="00CF45E5">
      <w:pPr>
        <w:pStyle w:val="SingleTxtGC"/>
        <w:tabs>
          <w:tab w:val="clear" w:pos="1565"/>
          <w:tab w:val="left" w:pos="1690"/>
        </w:tabs>
        <w:spacing w:beforeLines="100" w:before="240"/>
        <w:rPr>
          <w:snapToGrid/>
        </w:rPr>
      </w:pPr>
      <w:r>
        <w:rPr>
          <w:snapToGrid/>
        </w:rPr>
        <w:t>151.</w:t>
      </w:r>
      <w:r>
        <w:rPr>
          <w:snapToGrid/>
        </w:rPr>
        <w:tab/>
        <w:t>2004</w:t>
      </w:r>
      <w:r>
        <w:rPr>
          <w:snapToGrid/>
        </w:rPr>
        <w:t>年，五岁以下儿童死亡率下降到每</w:t>
      </w:r>
      <w:r>
        <w:rPr>
          <w:snapToGrid/>
        </w:rPr>
        <w:t>1 000</w:t>
      </w:r>
      <w:r>
        <w:rPr>
          <w:snapToGrid/>
        </w:rPr>
        <w:t>例活产有</w:t>
      </w:r>
      <w:r>
        <w:rPr>
          <w:snapToGrid/>
        </w:rPr>
        <w:t>92.3</w:t>
      </w:r>
      <w:r>
        <w:rPr>
          <w:snapToGrid/>
        </w:rPr>
        <w:t>例死亡；预计到</w:t>
      </w:r>
      <w:r>
        <w:rPr>
          <w:snapToGrid/>
        </w:rPr>
        <w:t>2015</w:t>
      </w:r>
      <w:r>
        <w:rPr>
          <w:snapToGrid/>
        </w:rPr>
        <w:t>年底将降至</w:t>
      </w:r>
      <w:r>
        <w:rPr>
          <w:snapToGrid/>
        </w:rPr>
        <w:t>40.6</w:t>
      </w:r>
      <w:r>
        <w:rPr>
          <w:snapToGrid/>
        </w:rPr>
        <w:t>例。如此高的死亡率可以归因于不良生殖健康习惯、高生育率</w:t>
      </w:r>
      <w:r>
        <w:rPr>
          <w:snapToGrid/>
        </w:rPr>
        <w:t>(</w:t>
      </w:r>
      <w:r>
        <w:rPr>
          <w:snapToGrid/>
        </w:rPr>
        <w:t>每名妇女生育</w:t>
      </w:r>
      <w:r>
        <w:rPr>
          <w:snapToGrid/>
        </w:rPr>
        <w:t>7</w:t>
      </w:r>
      <w:r>
        <w:rPr>
          <w:snapToGrid/>
        </w:rPr>
        <w:t>个婴儿</w:t>
      </w:r>
      <w:r>
        <w:rPr>
          <w:snapToGrid/>
        </w:rPr>
        <w:t>)</w:t>
      </w:r>
      <w:r>
        <w:rPr>
          <w:snapToGrid/>
        </w:rPr>
        <w:t>、营养不良及某些疾病流行，譬如，腹泻</w:t>
      </w:r>
      <w:r>
        <w:rPr>
          <w:snapToGrid/>
        </w:rPr>
        <w:t>(</w:t>
      </w:r>
      <w:r>
        <w:rPr>
          <w:snapToGrid/>
        </w:rPr>
        <w:t>占</w:t>
      </w:r>
      <w:r>
        <w:rPr>
          <w:snapToGrid/>
        </w:rPr>
        <w:t>50%)</w:t>
      </w:r>
      <w:r>
        <w:rPr>
          <w:snapToGrid/>
        </w:rPr>
        <w:t>和呼吸道感染</w:t>
      </w:r>
      <w:r>
        <w:rPr>
          <w:snapToGrid/>
        </w:rPr>
        <w:t>(</w:t>
      </w:r>
      <w:r>
        <w:rPr>
          <w:snapToGrid/>
        </w:rPr>
        <w:t>占</w:t>
      </w:r>
      <w:r>
        <w:rPr>
          <w:snapToGrid/>
        </w:rPr>
        <w:t>25%%)</w:t>
      </w:r>
      <w:r>
        <w:rPr>
          <w:snapToGrid/>
        </w:rPr>
        <w:t>。占</w:t>
      </w:r>
      <w:r>
        <w:rPr>
          <w:snapToGrid/>
        </w:rPr>
        <w:t>40%</w:t>
      </w:r>
      <w:r>
        <w:rPr>
          <w:snapToGrid/>
        </w:rPr>
        <w:t>的儿童可以获得医疗服务，而</w:t>
      </w:r>
      <w:r>
        <w:rPr>
          <w:snapToGrid/>
        </w:rPr>
        <w:t>60%</w:t>
      </w:r>
      <w:r>
        <w:rPr>
          <w:snapToGrid/>
        </w:rPr>
        <w:t>至</w:t>
      </w:r>
      <w:r>
        <w:rPr>
          <w:snapToGrid/>
        </w:rPr>
        <w:t>70%</w:t>
      </w:r>
      <w:r>
        <w:rPr>
          <w:snapToGrid/>
        </w:rPr>
        <w:t>的</w:t>
      </w:r>
      <w:r>
        <w:rPr>
          <w:snapToGrid/>
        </w:rPr>
        <w:t>5</w:t>
      </w:r>
      <w:r>
        <w:rPr>
          <w:snapToGrid/>
        </w:rPr>
        <w:t>岁以下儿童获得疫苗接种。</w:t>
      </w:r>
    </w:p>
    <w:p w:rsidR="004252BE" w:rsidRPr="00691E33" w:rsidRDefault="004252BE">
      <w:pPr>
        <w:pStyle w:val="H23G"/>
        <w:rPr>
          <w:rFonts w:eastAsia="SimHei"/>
          <w:b w:val="0"/>
        </w:rPr>
      </w:pPr>
      <w:r>
        <w:rPr>
          <w:lang w:eastAsia="zh-CN"/>
        </w:rPr>
        <w:tab/>
      </w:r>
      <w:r>
        <w:rPr>
          <w:lang w:eastAsia="zh-CN"/>
        </w:rPr>
        <w:tab/>
      </w:r>
      <w:r w:rsidRPr="00691E33">
        <w:rPr>
          <w:rStyle w:val="shorttext1"/>
          <w:rFonts w:eastAsia="SimHei"/>
          <w:b w:val="0"/>
          <w:color w:val="000000"/>
          <w:sz w:val="20"/>
          <w:szCs w:val="20"/>
        </w:rPr>
        <w:t>婴儿死亡率</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866"/>
        <w:gridCol w:w="940"/>
        <w:gridCol w:w="984"/>
        <w:gridCol w:w="134"/>
        <w:gridCol w:w="958"/>
        <w:gridCol w:w="919"/>
        <w:gridCol w:w="130"/>
        <w:gridCol w:w="906"/>
        <w:gridCol w:w="840"/>
        <w:gridCol w:w="693"/>
      </w:tblGrid>
      <w:tr w:rsidR="004252BE" w:rsidTr="00E37599">
        <w:tc>
          <w:tcPr>
            <w:tcW w:w="866" w:type="dxa"/>
            <w:vMerge w:val="restart"/>
            <w:tcBorders>
              <w:top w:val="single" w:sz="4" w:space="0" w:color="auto"/>
            </w:tcBorders>
            <w:shd w:val="clear" w:color="auto" w:fill="auto"/>
            <w:vAlign w:val="bottom"/>
          </w:tcPr>
          <w:p w:rsidR="004252BE" w:rsidRDefault="004252BE">
            <w:pPr>
              <w:spacing w:before="80" w:after="80" w:line="200" w:lineRule="exact"/>
              <w:rPr>
                <w:rFonts w:ascii="KaiTi_GB2312" w:eastAsia="KaiTi_GB2312"/>
                <w:sz w:val="18"/>
              </w:rPr>
            </w:pPr>
            <w:r>
              <w:rPr>
                <w:rFonts w:ascii="KaiTi_GB2312" w:eastAsia="KaiTi_GB2312"/>
                <w:sz w:val="18"/>
              </w:rPr>
              <w:t>指标</w:t>
            </w:r>
          </w:p>
        </w:tc>
        <w:tc>
          <w:tcPr>
            <w:tcW w:w="1924" w:type="dxa"/>
            <w:gridSpan w:val="2"/>
            <w:tcBorders>
              <w:top w:val="single" w:sz="4" w:space="0" w:color="auto"/>
              <w:bottom w:val="single" w:sz="4" w:space="0" w:color="auto"/>
            </w:tcBorders>
            <w:shd w:val="clear" w:color="auto" w:fill="auto"/>
            <w:vAlign w:val="bottom"/>
          </w:tcPr>
          <w:p w:rsidR="004252BE" w:rsidRDefault="004252BE">
            <w:pPr>
              <w:spacing w:before="80" w:after="80" w:line="200" w:lineRule="exact"/>
              <w:jc w:val="center"/>
              <w:rPr>
                <w:rFonts w:ascii="KaiTi_GB2312" w:eastAsia="KaiTi_GB2312"/>
                <w:sz w:val="16"/>
                <w:szCs w:val="16"/>
              </w:rPr>
            </w:pPr>
            <w:r>
              <w:rPr>
                <w:rFonts w:ascii="KaiTi_GB2312" w:eastAsia="KaiTi_GB2312"/>
                <w:sz w:val="16"/>
                <w:szCs w:val="16"/>
              </w:rPr>
              <w:t>城市</w:t>
            </w:r>
          </w:p>
        </w:tc>
        <w:tc>
          <w:tcPr>
            <w:tcW w:w="134" w:type="dxa"/>
            <w:tcBorders>
              <w:top w:val="single" w:sz="4" w:space="0" w:color="auto"/>
            </w:tcBorders>
            <w:shd w:val="clear" w:color="auto" w:fill="auto"/>
            <w:vAlign w:val="bottom"/>
          </w:tcPr>
          <w:p w:rsidR="004252BE" w:rsidRDefault="004252BE">
            <w:pPr>
              <w:spacing w:before="80" w:after="80" w:line="200" w:lineRule="exact"/>
              <w:jc w:val="right"/>
              <w:rPr>
                <w:rFonts w:ascii="KaiTi_GB2312" w:eastAsia="KaiTi_GB2312"/>
                <w:sz w:val="16"/>
                <w:szCs w:val="16"/>
              </w:rPr>
            </w:pPr>
          </w:p>
        </w:tc>
        <w:tc>
          <w:tcPr>
            <w:tcW w:w="1877" w:type="dxa"/>
            <w:gridSpan w:val="2"/>
            <w:tcBorders>
              <w:top w:val="single" w:sz="4" w:space="0" w:color="auto"/>
              <w:bottom w:val="single" w:sz="4" w:space="0" w:color="auto"/>
            </w:tcBorders>
            <w:shd w:val="clear" w:color="auto" w:fill="auto"/>
            <w:vAlign w:val="bottom"/>
          </w:tcPr>
          <w:p w:rsidR="004252BE" w:rsidRDefault="004252BE">
            <w:pPr>
              <w:spacing w:before="80" w:after="80" w:line="200" w:lineRule="exact"/>
              <w:jc w:val="center"/>
              <w:rPr>
                <w:rFonts w:ascii="KaiTi_GB2312" w:eastAsia="KaiTi_GB2312"/>
                <w:sz w:val="16"/>
                <w:szCs w:val="16"/>
              </w:rPr>
            </w:pPr>
            <w:r>
              <w:rPr>
                <w:rFonts w:ascii="KaiTi_GB2312" w:eastAsia="KaiTi_GB2312"/>
                <w:sz w:val="16"/>
                <w:szCs w:val="16"/>
              </w:rPr>
              <w:t>农村</w:t>
            </w:r>
          </w:p>
        </w:tc>
        <w:tc>
          <w:tcPr>
            <w:tcW w:w="130" w:type="dxa"/>
            <w:tcBorders>
              <w:top w:val="single" w:sz="4" w:space="0" w:color="auto"/>
            </w:tcBorders>
            <w:shd w:val="clear" w:color="auto" w:fill="auto"/>
            <w:vAlign w:val="bottom"/>
          </w:tcPr>
          <w:p w:rsidR="004252BE" w:rsidRDefault="004252BE">
            <w:pPr>
              <w:spacing w:before="80" w:after="80" w:line="200" w:lineRule="exact"/>
              <w:jc w:val="right"/>
              <w:rPr>
                <w:rFonts w:ascii="KaiTi_GB2312" w:eastAsia="KaiTi_GB2312"/>
                <w:sz w:val="16"/>
              </w:rPr>
            </w:pPr>
          </w:p>
        </w:tc>
        <w:tc>
          <w:tcPr>
            <w:tcW w:w="906" w:type="dxa"/>
            <w:vMerge w:val="restart"/>
            <w:tcBorders>
              <w:top w:val="single" w:sz="4" w:space="0" w:color="auto"/>
            </w:tcBorders>
            <w:shd w:val="clear" w:color="auto" w:fill="auto"/>
            <w:vAlign w:val="bottom"/>
          </w:tcPr>
          <w:p w:rsidR="004252BE" w:rsidRPr="00E37599" w:rsidRDefault="004252BE">
            <w:pPr>
              <w:spacing w:before="80" w:after="80" w:line="200" w:lineRule="exact"/>
              <w:jc w:val="right"/>
              <w:rPr>
                <w:rFonts w:ascii="KaiTi_GB2312" w:eastAsia="KaiTi_GB2312"/>
                <w:spacing w:val="-4"/>
                <w:sz w:val="16"/>
              </w:rPr>
            </w:pPr>
            <w:r w:rsidRPr="00E37599">
              <w:rPr>
                <w:rFonts w:ascii="KaiTi_GB2312" w:eastAsia="KaiTi_GB2312"/>
                <w:spacing w:val="-4"/>
                <w:sz w:val="16"/>
              </w:rPr>
              <w:t xml:space="preserve">1994年 </w:t>
            </w:r>
            <w:r w:rsidR="00E37599" w:rsidRPr="00E37599">
              <w:rPr>
                <w:rFonts w:ascii="KaiTi_GB2312" w:eastAsia="KaiTi_GB2312" w:hint="eastAsia"/>
                <w:spacing w:val="-4"/>
                <w:sz w:val="16"/>
              </w:rPr>
              <w:br/>
            </w:r>
            <w:r w:rsidRPr="00E37599">
              <w:rPr>
                <w:rFonts w:ascii="KaiTi_GB2312" w:eastAsia="KaiTi_GB2312"/>
                <w:spacing w:val="-4"/>
                <w:sz w:val="16"/>
              </w:rPr>
              <w:t>人口</w:t>
            </w:r>
            <w:r w:rsidRPr="00E37599">
              <w:rPr>
                <w:rFonts w:ascii="KaiTi_GB2312" w:eastAsia="KaiTi_GB2312"/>
                <w:spacing w:val="-4"/>
                <w:sz w:val="18"/>
                <w:szCs w:val="18"/>
              </w:rPr>
              <w:t>普查</w:t>
            </w:r>
          </w:p>
        </w:tc>
        <w:tc>
          <w:tcPr>
            <w:tcW w:w="840" w:type="dxa"/>
            <w:vMerge w:val="restart"/>
            <w:tcBorders>
              <w:top w:val="single" w:sz="4" w:space="0" w:color="auto"/>
            </w:tcBorders>
            <w:shd w:val="clear" w:color="auto" w:fill="auto"/>
            <w:vAlign w:val="bottom"/>
          </w:tcPr>
          <w:p w:rsidR="004252BE" w:rsidRPr="00E37599" w:rsidRDefault="004252BE">
            <w:pPr>
              <w:spacing w:before="80" w:after="80" w:line="200" w:lineRule="exact"/>
              <w:jc w:val="right"/>
              <w:rPr>
                <w:rFonts w:ascii="KaiTi_GB2312" w:eastAsia="KaiTi_GB2312"/>
                <w:spacing w:val="-4"/>
                <w:sz w:val="16"/>
              </w:rPr>
            </w:pPr>
            <w:r w:rsidRPr="00E37599">
              <w:rPr>
                <w:rFonts w:ascii="KaiTi_GB2312" w:eastAsia="KaiTi_GB2312"/>
                <w:spacing w:val="-4"/>
                <w:sz w:val="16"/>
              </w:rPr>
              <w:t xml:space="preserve">2004年 </w:t>
            </w:r>
            <w:r w:rsidR="00E37599" w:rsidRPr="00E37599">
              <w:rPr>
                <w:rFonts w:ascii="KaiTi_GB2312" w:eastAsia="KaiTi_GB2312" w:hint="eastAsia"/>
                <w:spacing w:val="-4"/>
                <w:sz w:val="16"/>
              </w:rPr>
              <w:br/>
            </w:r>
            <w:r w:rsidRPr="00E37599">
              <w:rPr>
                <w:rFonts w:ascii="KaiTi_GB2312" w:eastAsia="KaiTi_GB2312"/>
                <w:spacing w:val="-4"/>
                <w:sz w:val="16"/>
              </w:rPr>
              <w:t>人口</w:t>
            </w:r>
            <w:r w:rsidRPr="00E37599">
              <w:rPr>
                <w:rFonts w:ascii="KaiTi_GB2312" w:eastAsia="KaiTi_GB2312"/>
                <w:spacing w:val="-4"/>
                <w:sz w:val="18"/>
                <w:szCs w:val="18"/>
              </w:rPr>
              <w:t>普查</w:t>
            </w:r>
          </w:p>
        </w:tc>
        <w:tc>
          <w:tcPr>
            <w:tcW w:w="693" w:type="dxa"/>
            <w:vMerge w:val="restart"/>
            <w:tcBorders>
              <w:top w:val="single" w:sz="4" w:space="0" w:color="auto"/>
            </w:tcBorders>
            <w:shd w:val="clear" w:color="auto" w:fill="auto"/>
            <w:vAlign w:val="bottom"/>
          </w:tcPr>
          <w:p w:rsidR="004252BE" w:rsidRDefault="004252BE">
            <w:pPr>
              <w:spacing w:before="80" w:after="80" w:line="200" w:lineRule="exact"/>
              <w:jc w:val="right"/>
              <w:rPr>
                <w:rFonts w:ascii="KaiTi_GB2312" w:eastAsia="KaiTi_GB2312"/>
                <w:sz w:val="16"/>
              </w:rPr>
            </w:pPr>
            <w:r>
              <w:rPr>
                <w:rFonts w:ascii="KaiTi_GB2312" w:eastAsia="KaiTi_GB2312"/>
                <w:sz w:val="16"/>
              </w:rPr>
              <w:t>2006年</w:t>
            </w:r>
          </w:p>
        </w:tc>
      </w:tr>
      <w:tr w:rsidR="004252BE" w:rsidTr="00E37599">
        <w:tc>
          <w:tcPr>
            <w:tcW w:w="866" w:type="dxa"/>
            <w:vMerge/>
            <w:tcBorders>
              <w:bottom w:val="single" w:sz="12" w:space="0" w:color="auto"/>
            </w:tcBorders>
            <w:shd w:val="clear" w:color="auto" w:fill="auto"/>
            <w:vAlign w:val="bottom"/>
          </w:tcPr>
          <w:p w:rsidR="004252BE" w:rsidRDefault="004252BE">
            <w:pPr>
              <w:spacing w:before="80" w:after="80" w:line="200" w:lineRule="exact"/>
              <w:rPr>
                <w:rFonts w:ascii="KaiTi_GB2312" w:eastAsia="KaiTi_GB2312"/>
                <w:sz w:val="16"/>
              </w:rPr>
            </w:pPr>
          </w:p>
        </w:tc>
        <w:tc>
          <w:tcPr>
            <w:tcW w:w="940" w:type="dxa"/>
            <w:tcBorders>
              <w:top w:val="single" w:sz="4" w:space="0" w:color="auto"/>
              <w:bottom w:val="single" w:sz="12" w:space="0" w:color="auto"/>
            </w:tcBorders>
            <w:shd w:val="clear" w:color="auto" w:fill="auto"/>
            <w:vAlign w:val="bottom"/>
          </w:tcPr>
          <w:p w:rsidR="004252BE" w:rsidRDefault="004252BE" w:rsidP="00E37599">
            <w:pPr>
              <w:spacing w:before="80" w:after="80" w:line="200" w:lineRule="exact"/>
              <w:jc w:val="right"/>
              <w:rPr>
                <w:rFonts w:ascii="KaiTi_GB2312" w:eastAsia="KaiTi_GB2312"/>
                <w:sz w:val="16"/>
              </w:rPr>
            </w:pPr>
            <w:r>
              <w:rPr>
                <w:rFonts w:ascii="KaiTi_GB2312" w:eastAsia="KaiTi_GB2312"/>
                <w:sz w:val="16"/>
              </w:rPr>
              <w:t>1994年</w:t>
            </w:r>
            <w:r w:rsidR="00E37599">
              <w:rPr>
                <w:rFonts w:ascii="KaiTi_GB2312" w:eastAsia="KaiTi_GB2312" w:hint="eastAsia"/>
                <w:sz w:val="16"/>
              </w:rPr>
              <w:br/>
            </w:r>
            <w:r>
              <w:rPr>
                <w:rFonts w:ascii="KaiTi_GB2312" w:eastAsia="KaiTi_GB2312"/>
                <w:sz w:val="16"/>
              </w:rPr>
              <w:t>人口</w:t>
            </w:r>
            <w:r>
              <w:rPr>
                <w:rFonts w:ascii="KaiTi_GB2312" w:eastAsia="KaiTi_GB2312"/>
                <w:sz w:val="18"/>
                <w:szCs w:val="18"/>
              </w:rPr>
              <w:t>普查</w:t>
            </w:r>
          </w:p>
        </w:tc>
        <w:tc>
          <w:tcPr>
            <w:tcW w:w="984" w:type="dxa"/>
            <w:tcBorders>
              <w:top w:val="single" w:sz="4" w:space="0" w:color="auto"/>
              <w:bottom w:val="single" w:sz="12" w:space="0" w:color="auto"/>
            </w:tcBorders>
            <w:shd w:val="clear" w:color="auto" w:fill="auto"/>
            <w:vAlign w:val="bottom"/>
          </w:tcPr>
          <w:p w:rsidR="004252BE" w:rsidRDefault="004252BE" w:rsidP="00E37599">
            <w:pPr>
              <w:spacing w:before="80" w:after="80" w:line="200" w:lineRule="exact"/>
              <w:jc w:val="right"/>
              <w:rPr>
                <w:rFonts w:ascii="KaiTi_GB2312" w:eastAsia="KaiTi_GB2312"/>
                <w:sz w:val="16"/>
              </w:rPr>
            </w:pPr>
            <w:r>
              <w:rPr>
                <w:rFonts w:ascii="KaiTi_GB2312" w:eastAsia="KaiTi_GB2312"/>
                <w:sz w:val="16"/>
              </w:rPr>
              <w:t>2004年</w:t>
            </w:r>
            <w:r w:rsidR="00E37599">
              <w:rPr>
                <w:rFonts w:ascii="KaiTi_GB2312" w:eastAsia="KaiTi_GB2312" w:hint="eastAsia"/>
                <w:sz w:val="16"/>
              </w:rPr>
              <w:br/>
            </w:r>
            <w:r w:rsidRPr="00E37599">
              <w:rPr>
                <w:rFonts w:ascii="KaiTi_GB2312" w:eastAsia="KaiTi_GB2312"/>
                <w:sz w:val="18"/>
                <w:szCs w:val="18"/>
              </w:rPr>
              <w:t>人口普查</w:t>
            </w:r>
          </w:p>
        </w:tc>
        <w:tc>
          <w:tcPr>
            <w:tcW w:w="134" w:type="dxa"/>
            <w:tcBorders>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6"/>
              </w:rPr>
            </w:pPr>
          </w:p>
        </w:tc>
        <w:tc>
          <w:tcPr>
            <w:tcW w:w="958" w:type="dxa"/>
            <w:tcBorders>
              <w:top w:val="single" w:sz="4" w:space="0" w:color="auto"/>
              <w:bottom w:val="single" w:sz="12" w:space="0" w:color="auto"/>
            </w:tcBorders>
            <w:shd w:val="clear" w:color="auto" w:fill="auto"/>
            <w:vAlign w:val="bottom"/>
          </w:tcPr>
          <w:p w:rsidR="004252BE" w:rsidRDefault="004252BE" w:rsidP="00E37599">
            <w:pPr>
              <w:spacing w:before="80" w:after="80" w:line="200" w:lineRule="exact"/>
              <w:jc w:val="right"/>
              <w:rPr>
                <w:rFonts w:ascii="KaiTi_GB2312" w:eastAsia="KaiTi_GB2312"/>
                <w:sz w:val="16"/>
              </w:rPr>
            </w:pPr>
            <w:r>
              <w:rPr>
                <w:rFonts w:ascii="KaiTi_GB2312" w:eastAsia="KaiTi_GB2312"/>
                <w:sz w:val="16"/>
              </w:rPr>
              <w:t>1994年</w:t>
            </w:r>
            <w:r w:rsidR="00E37599">
              <w:rPr>
                <w:rFonts w:ascii="KaiTi_GB2312" w:eastAsia="KaiTi_GB2312" w:hint="eastAsia"/>
                <w:sz w:val="16"/>
              </w:rPr>
              <w:br/>
            </w:r>
            <w:r>
              <w:rPr>
                <w:rFonts w:ascii="KaiTi_GB2312" w:eastAsia="KaiTi_GB2312"/>
                <w:sz w:val="16"/>
              </w:rPr>
              <w:t>人口</w:t>
            </w:r>
            <w:r>
              <w:rPr>
                <w:rFonts w:ascii="KaiTi_GB2312" w:eastAsia="KaiTi_GB2312"/>
                <w:sz w:val="18"/>
                <w:szCs w:val="18"/>
              </w:rPr>
              <w:t>普查</w:t>
            </w:r>
          </w:p>
        </w:tc>
        <w:tc>
          <w:tcPr>
            <w:tcW w:w="919" w:type="dxa"/>
            <w:tcBorders>
              <w:top w:val="single" w:sz="4" w:space="0" w:color="auto"/>
              <w:bottom w:val="single" w:sz="12" w:space="0" w:color="auto"/>
            </w:tcBorders>
            <w:shd w:val="clear" w:color="auto" w:fill="auto"/>
            <w:vAlign w:val="bottom"/>
          </w:tcPr>
          <w:p w:rsidR="004252BE" w:rsidRDefault="004252BE" w:rsidP="00E37599">
            <w:pPr>
              <w:spacing w:before="80" w:after="80" w:line="200" w:lineRule="exact"/>
              <w:jc w:val="right"/>
              <w:rPr>
                <w:rFonts w:ascii="KaiTi_GB2312" w:eastAsia="KaiTi_GB2312"/>
                <w:sz w:val="16"/>
              </w:rPr>
            </w:pPr>
            <w:r>
              <w:rPr>
                <w:rFonts w:ascii="KaiTi_GB2312" w:eastAsia="KaiTi_GB2312"/>
                <w:sz w:val="16"/>
              </w:rPr>
              <w:t>2004年</w:t>
            </w:r>
            <w:r w:rsidR="00E37599">
              <w:rPr>
                <w:rFonts w:ascii="KaiTi_GB2312" w:eastAsia="KaiTi_GB2312" w:hint="eastAsia"/>
                <w:sz w:val="16"/>
              </w:rPr>
              <w:br/>
            </w:r>
            <w:r>
              <w:rPr>
                <w:rFonts w:ascii="KaiTi_GB2312" w:eastAsia="KaiTi_GB2312"/>
                <w:sz w:val="16"/>
              </w:rPr>
              <w:t>人口</w:t>
            </w:r>
            <w:r>
              <w:rPr>
                <w:rFonts w:ascii="KaiTi_GB2312" w:eastAsia="KaiTi_GB2312"/>
                <w:sz w:val="18"/>
                <w:szCs w:val="18"/>
              </w:rPr>
              <w:t>普查</w:t>
            </w:r>
          </w:p>
        </w:tc>
        <w:tc>
          <w:tcPr>
            <w:tcW w:w="130" w:type="dxa"/>
            <w:tcBorders>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6"/>
              </w:rPr>
            </w:pPr>
          </w:p>
        </w:tc>
        <w:tc>
          <w:tcPr>
            <w:tcW w:w="906" w:type="dxa"/>
            <w:vMerge/>
            <w:tcBorders>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6"/>
              </w:rPr>
            </w:pPr>
          </w:p>
        </w:tc>
        <w:tc>
          <w:tcPr>
            <w:tcW w:w="840" w:type="dxa"/>
            <w:vMerge/>
            <w:tcBorders>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6"/>
              </w:rPr>
            </w:pPr>
          </w:p>
        </w:tc>
        <w:tc>
          <w:tcPr>
            <w:tcW w:w="693" w:type="dxa"/>
            <w:vMerge/>
            <w:tcBorders>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6"/>
              </w:rPr>
            </w:pPr>
          </w:p>
        </w:tc>
      </w:tr>
      <w:tr w:rsidR="004252BE" w:rsidTr="00E37599">
        <w:tc>
          <w:tcPr>
            <w:tcW w:w="866" w:type="dxa"/>
            <w:tcBorders>
              <w:top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男性</w:t>
            </w:r>
          </w:p>
        </w:tc>
        <w:tc>
          <w:tcPr>
            <w:tcW w:w="940"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85.51</w:t>
            </w:r>
          </w:p>
        </w:tc>
        <w:tc>
          <w:tcPr>
            <w:tcW w:w="984"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78.22</w:t>
            </w:r>
          </w:p>
        </w:tc>
        <w:tc>
          <w:tcPr>
            <w:tcW w:w="134"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p>
        </w:tc>
        <w:tc>
          <w:tcPr>
            <w:tcW w:w="958"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92.39</w:t>
            </w:r>
          </w:p>
        </w:tc>
        <w:tc>
          <w:tcPr>
            <w:tcW w:w="919"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79.45</w:t>
            </w:r>
          </w:p>
        </w:tc>
        <w:tc>
          <w:tcPr>
            <w:tcW w:w="130"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p>
        </w:tc>
        <w:tc>
          <w:tcPr>
            <w:tcW w:w="906"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90.89</w:t>
            </w:r>
          </w:p>
        </w:tc>
        <w:tc>
          <w:tcPr>
            <w:tcW w:w="840"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79.1</w:t>
            </w:r>
          </w:p>
        </w:tc>
        <w:tc>
          <w:tcPr>
            <w:tcW w:w="693"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w:t>
            </w:r>
          </w:p>
        </w:tc>
      </w:tr>
      <w:tr w:rsidR="004252BE" w:rsidTr="00E37599">
        <w:tc>
          <w:tcPr>
            <w:tcW w:w="866" w:type="dxa"/>
            <w:shd w:val="clear" w:color="auto" w:fill="auto"/>
            <w:vAlign w:val="bottom"/>
          </w:tcPr>
          <w:p w:rsidR="004252BE" w:rsidRDefault="004252BE">
            <w:pPr>
              <w:suppressAutoHyphens w:val="0"/>
              <w:spacing w:before="40" w:after="40" w:line="220" w:lineRule="exact"/>
              <w:rPr>
                <w:sz w:val="18"/>
              </w:rPr>
            </w:pPr>
            <w:r>
              <w:rPr>
                <w:sz w:val="18"/>
              </w:rPr>
              <w:t>女性</w:t>
            </w:r>
          </w:p>
        </w:tc>
        <w:tc>
          <w:tcPr>
            <w:tcW w:w="940" w:type="dxa"/>
            <w:shd w:val="clear" w:color="auto" w:fill="auto"/>
            <w:vAlign w:val="bottom"/>
          </w:tcPr>
          <w:p w:rsidR="004252BE" w:rsidRDefault="004252BE">
            <w:pPr>
              <w:suppressAutoHyphens w:val="0"/>
              <w:spacing w:before="40" w:after="40" w:line="220" w:lineRule="exact"/>
              <w:jc w:val="right"/>
              <w:rPr>
                <w:sz w:val="18"/>
              </w:rPr>
            </w:pPr>
            <w:r>
              <w:rPr>
                <w:sz w:val="18"/>
              </w:rPr>
              <w:t>67.58</w:t>
            </w:r>
          </w:p>
        </w:tc>
        <w:tc>
          <w:tcPr>
            <w:tcW w:w="984" w:type="dxa"/>
            <w:shd w:val="clear" w:color="auto" w:fill="auto"/>
            <w:vAlign w:val="bottom"/>
          </w:tcPr>
          <w:p w:rsidR="004252BE" w:rsidRDefault="004252BE">
            <w:pPr>
              <w:suppressAutoHyphens w:val="0"/>
              <w:spacing w:before="40" w:after="40" w:line="220" w:lineRule="exact"/>
              <w:jc w:val="right"/>
              <w:rPr>
                <w:sz w:val="18"/>
              </w:rPr>
            </w:pPr>
            <w:r>
              <w:rPr>
                <w:sz w:val="18"/>
              </w:rPr>
              <w:t>71.33</w:t>
            </w:r>
          </w:p>
        </w:tc>
        <w:tc>
          <w:tcPr>
            <w:tcW w:w="134" w:type="dxa"/>
            <w:shd w:val="clear" w:color="auto" w:fill="auto"/>
            <w:vAlign w:val="bottom"/>
          </w:tcPr>
          <w:p w:rsidR="004252BE" w:rsidRDefault="004252BE">
            <w:pPr>
              <w:suppressAutoHyphens w:val="0"/>
              <w:spacing w:before="40" w:after="40" w:line="220" w:lineRule="exact"/>
              <w:jc w:val="right"/>
              <w:rPr>
                <w:sz w:val="18"/>
              </w:rPr>
            </w:pPr>
          </w:p>
        </w:tc>
        <w:tc>
          <w:tcPr>
            <w:tcW w:w="958" w:type="dxa"/>
            <w:shd w:val="clear" w:color="auto" w:fill="auto"/>
            <w:vAlign w:val="bottom"/>
          </w:tcPr>
          <w:p w:rsidR="004252BE" w:rsidRDefault="004252BE">
            <w:pPr>
              <w:suppressAutoHyphens w:val="0"/>
              <w:spacing w:before="40" w:after="40" w:line="220" w:lineRule="exact"/>
              <w:jc w:val="right"/>
              <w:rPr>
                <w:sz w:val="18"/>
              </w:rPr>
            </w:pPr>
            <w:r>
              <w:rPr>
                <w:sz w:val="18"/>
              </w:rPr>
              <w:t>79.05</w:t>
            </w:r>
          </w:p>
        </w:tc>
        <w:tc>
          <w:tcPr>
            <w:tcW w:w="919" w:type="dxa"/>
            <w:shd w:val="clear" w:color="auto" w:fill="auto"/>
            <w:vAlign w:val="bottom"/>
          </w:tcPr>
          <w:p w:rsidR="004252BE" w:rsidRDefault="004252BE">
            <w:pPr>
              <w:suppressAutoHyphens w:val="0"/>
              <w:spacing w:before="40" w:after="40" w:line="220" w:lineRule="exact"/>
              <w:jc w:val="right"/>
              <w:rPr>
                <w:sz w:val="18"/>
              </w:rPr>
            </w:pPr>
            <w:r>
              <w:rPr>
                <w:sz w:val="18"/>
              </w:rPr>
              <w:t>76.55</w:t>
            </w:r>
          </w:p>
        </w:tc>
        <w:tc>
          <w:tcPr>
            <w:tcW w:w="130" w:type="dxa"/>
            <w:shd w:val="clear" w:color="auto" w:fill="auto"/>
            <w:vAlign w:val="bottom"/>
          </w:tcPr>
          <w:p w:rsidR="004252BE" w:rsidRDefault="004252BE">
            <w:pPr>
              <w:suppressAutoHyphens w:val="0"/>
              <w:spacing w:before="40" w:after="40" w:line="220" w:lineRule="exact"/>
              <w:jc w:val="right"/>
              <w:rPr>
                <w:sz w:val="18"/>
              </w:rPr>
            </w:pPr>
          </w:p>
        </w:tc>
        <w:tc>
          <w:tcPr>
            <w:tcW w:w="906" w:type="dxa"/>
            <w:shd w:val="clear" w:color="auto" w:fill="auto"/>
            <w:vAlign w:val="bottom"/>
          </w:tcPr>
          <w:p w:rsidR="004252BE" w:rsidRDefault="004252BE">
            <w:pPr>
              <w:suppressAutoHyphens w:val="0"/>
              <w:spacing w:before="40" w:after="40" w:line="220" w:lineRule="exact"/>
              <w:jc w:val="right"/>
              <w:rPr>
                <w:sz w:val="18"/>
              </w:rPr>
            </w:pPr>
            <w:r>
              <w:rPr>
                <w:sz w:val="18"/>
              </w:rPr>
              <w:t>76.41</w:t>
            </w:r>
          </w:p>
        </w:tc>
        <w:tc>
          <w:tcPr>
            <w:tcW w:w="840" w:type="dxa"/>
            <w:shd w:val="clear" w:color="auto" w:fill="auto"/>
            <w:vAlign w:val="bottom"/>
          </w:tcPr>
          <w:p w:rsidR="004252BE" w:rsidRDefault="004252BE">
            <w:pPr>
              <w:suppressAutoHyphens w:val="0"/>
              <w:spacing w:before="40" w:after="40" w:line="220" w:lineRule="exact"/>
              <w:jc w:val="right"/>
              <w:rPr>
                <w:sz w:val="18"/>
              </w:rPr>
            </w:pPr>
            <w:r>
              <w:rPr>
                <w:sz w:val="18"/>
              </w:rPr>
              <w:t>75.04</w:t>
            </w:r>
          </w:p>
        </w:tc>
        <w:tc>
          <w:tcPr>
            <w:tcW w:w="693" w:type="dxa"/>
            <w:shd w:val="clear" w:color="auto" w:fill="auto"/>
            <w:vAlign w:val="bottom"/>
          </w:tcPr>
          <w:p w:rsidR="004252BE" w:rsidRDefault="004252BE">
            <w:pPr>
              <w:suppressAutoHyphens w:val="0"/>
              <w:spacing w:before="40" w:after="40" w:line="220" w:lineRule="exact"/>
              <w:jc w:val="right"/>
              <w:rPr>
                <w:sz w:val="18"/>
              </w:rPr>
            </w:pPr>
            <w:r>
              <w:rPr>
                <w:sz w:val="18"/>
              </w:rPr>
              <w:t>-</w:t>
            </w:r>
          </w:p>
        </w:tc>
      </w:tr>
      <w:tr w:rsidR="004252BE" w:rsidTr="00E37599">
        <w:tc>
          <w:tcPr>
            <w:tcW w:w="866" w:type="dxa"/>
            <w:tcBorders>
              <w:bottom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两性</w:t>
            </w:r>
          </w:p>
        </w:tc>
        <w:tc>
          <w:tcPr>
            <w:tcW w:w="940"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76.91</w:t>
            </w:r>
          </w:p>
        </w:tc>
        <w:tc>
          <w:tcPr>
            <w:tcW w:w="984"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74.94</w:t>
            </w:r>
          </w:p>
        </w:tc>
        <w:tc>
          <w:tcPr>
            <w:tcW w:w="134"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p>
        </w:tc>
        <w:tc>
          <w:tcPr>
            <w:tcW w:w="958"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86.11</w:t>
            </w:r>
          </w:p>
        </w:tc>
        <w:tc>
          <w:tcPr>
            <w:tcW w:w="919"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78.1</w:t>
            </w:r>
          </w:p>
        </w:tc>
        <w:tc>
          <w:tcPr>
            <w:tcW w:w="130"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p>
        </w:tc>
        <w:tc>
          <w:tcPr>
            <w:tcW w:w="906"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84.04</w:t>
            </w:r>
          </w:p>
        </w:tc>
        <w:tc>
          <w:tcPr>
            <w:tcW w:w="840"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77.2</w:t>
            </w:r>
          </w:p>
        </w:tc>
        <w:tc>
          <w:tcPr>
            <w:tcW w:w="693"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75</w:t>
            </w:r>
          </w:p>
        </w:tc>
      </w:tr>
    </w:tbl>
    <w:p w:rsidR="004252BE" w:rsidRDefault="004252BE" w:rsidP="00CF45E5">
      <w:pPr>
        <w:pStyle w:val="SingleTxtGC"/>
        <w:tabs>
          <w:tab w:val="clear" w:pos="1565"/>
          <w:tab w:val="left" w:pos="1690"/>
        </w:tabs>
        <w:spacing w:beforeLines="100" w:before="240"/>
        <w:rPr>
          <w:snapToGrid/>
        </w:rPr>
      </w:pPr>
      <w:r>
        <w:rPr>
          <w:snapToGrid/>
        </w:rPr>
        <w:t>152.</w:t>
      </w:r>
      <w:r>
        <w:rPr>
          <w:snapToGrid/>
        </w:rPr>
        <w:tab/>
      </w:r>
      <w:r>
        <w:rPr>
          <w:snapToGrid/>
        </w:rPr>
        <w:t>近期，医疗卫生设施已有相当大的增加；医院数量增加了</w:t>
      </w:r>
      <w:r>
        <w:rPr>
          <w:snapToGrid/>
        </w:rPr>
        <w:t>47%</w:t>
      </w:r>
      <w:r>
        <w:rPr>
          <w:snapToGrid/>
        </w:rPr>
        <w:t>，从</w:t>
      </w:r>
      <w:r>
        <w:rPr>
          <w:snapToGrid/>
        </w:rPr>
        <w:t>2000</w:t>
      </w:r>
      <w:r>
        <w:rPr>
          <w:snapToGrid/>
        </w:rPr>
        <w:t>年的</w:t>
      </w:r>
      <w:r>
        <w:rPr>
          <w:snapToGrid/>
        </w:rPr>
        <w:t>121</w:t>
      </w:r>
      <w:r>
        <w:rPr>
          <w:snapToGrid/>
        </w:rPr>
        <w:t>所增至</w:t>
      </w:r>
      <w:r>
        <w:rPr>
          <w:snapToGrid/>
        </w:rPr>
        <w:t>2005</w:t>
      </w:r>
      <w:r>
        <w:rPr>
          <w:snapToGrid/>
        </w:rPr>
        <w:t>年的</w:t>
      </w:r>
      <w:r>
        <w:rPr>
          <w:snapToGrid/>
        </w:rPr>
        <w:t>178</w:t>
      </w:r>
      <w:r>
        <w:rPr>
          <w:snapToGrid/>
        </w:rPr>
        <w:t>所。同期，健康中心数量增加了</w:t>
      </w:r>
      <w:r>
        <w:rPr>
          <w:snapToGrid/>
        </w:rPr>
        <w:t>30%</w:t>
      </w:r>
      <w:r>
        <w:rPr>
          <w:snapToGrid/>
        </w:rPr>
        <w:t>，从</w:t>
      </w:r>
      <w:r>
        <w:rPr>
          <w:snapToGrid/>
        </w:rPr>
        <w:t>688</w:t>
      </w:r>
      <w:r>
        <w:rPr>
          <w:snapToGrid/>
        </w:rPr>
        <w:t>所增至</w:t>
      </w:r>
      <w:r>
        <w:rPr>
          <w:snapToGrid/>
        </w:rPr>
        <w:t>895</w:t>
      </w:r>
      <w:r>
        <w:rPr>
          <w:snapToGrid/>
        </w:rPr>
        <w:t>所。同样，医疗卫生机构数量增加了</w:t>
      </w:r>
      <w:r>
        <w:rPr>
          <w:snapToGrid/>
        </w:rPr>
        <w:t>45.1%</w:t>
      </w:r>
      <w:r>
        <w:rPr>
          <w:snapToGrid/>
        </w:rPr>
        <w:t>，从</w:t>
      </w:r>
      <w:r>
        <w:rPr>
          <w:snapToGrid/>
        </w:rPr>
        <w:t>1 818</w:t>
      </w:r>
      <w:r>
        <w:rPr>
          <w:snapToGrid/>
        </w:rPr>
        <w:t>个增至</w:t>
      </w:r>
      <w:r>
        <w:rPr>
          <w:snapToGrid/>
        </w:rPr>
        <w:t>2 730</w:t>
      </w:r>
      <w:r>
        <w:rPr>
          <w:snapToGrid/>
        </w:rPr>
        <w:t>个，母亲和儿童中心数量增加了</w:t>
      </w:r>
      <w:r>
        <w:rPr>
          <w:snapToGrid/>
        </w:rPr>
        <w:t>90%(</w:t>
      </w:r>
      <w:r>
        <w:rPr>
          <w:snapToGrid/>
        </w:rPr>
        <w:t>由</w:t>
      </w:r>
      <w:r>
        <w:rPr>
          <w:snapToGrid/>
        </w:rPr>
        <w:t>241</w:t>
      </w:r>
      <w:r>
        <w:rPr>
          <w:snapToGrid/>
        </w:rPr>
        <w:t>个增至</w:t>
      </w:r>
      <w:r>
        <w:rPr>
          <w:snapToGrid/>
        </w:rPr>
        <w:t xml:space="preserve">460 </w:t>
      </w:r>
      <w:r>
        <w:rPr>
          <w:snapToGrid/>
        </w:rPr>
        <w:t>个</w:t>
      </w:r>
      <w:r>
        <w:rPr>
          <w:snapToGrid/>
        </w:rPr>
        <w:t>)</w:t>
      </w:r>
      <w:r>
        <w:rPr>
          <w:snapToGrid/>
        </w:rPr>
        <w:t>。</w:t>
      </w:r>
    </w:p>
    <w:p w:rsidR="004252BE" w:rsidRDefault="004252BE">
      <w:pPr>
        <w:pStyle w:val="SingleTxtGC"/>
        <w:tabs>
          <w:tab w:val="clear" w:pos="1565"/>
          <w:tab w:val="left" w:pos="1690"/>
        </w:tabs>
        <w:rPr>
          <w:snapToGrid/>
        </w:rPr>
      </w:pPr>
      <w:r>
        <w:rPr>
          <w:snapToGrid/>
        </w:rPr>
        <w:t>153.</w:t>
      </w:r>
      <w:r>
        <w:rPr>
          <w:snapToGrid/>
        </w:rPr>
        <w:tab/>
      </w:r>
      <w:r>
        <w:rPr>
          <w:snapToGrid/>
        </w:rPr>
        <w:t>尽管取得了这些发展，医疗服务可获得性仍然有限。数据显示，只有</w:t>
      </w:r>
      <w:r>
        <w:rPr>
          <w:snapToGrid/>
        </w:rPr>
        <w:t>58%</w:t>
      </w:r>
      <w:r>
        <w:rPr>
          <w:snapToGrid/>
        </w:rPr>
        <w:t>的人口可以获得医疗服务，在城市中心为</w:t>
      </w:r>
      <w:r>
        <w:rPr>
          <w:snapToGrid/>
        </w:rPr>
        <w:t>80%</w:t>
      </w:r>
      <w:r>
        <w:rPr>
          <w:snapToGrid/>
        </w:rPr>
        <w:t>，在农村地区只有</w:t>
      </w:r>
      <w:r>
        <w:rPr>
          <w:snapToGrid/>
        </w:rPr>
        <w:t>20%</w:t>
      </w:r>
      <w:r>
        <w:rPr>
          <w:snapToGrid/>
        </w:rPr>
        <w:t>。这些服务由公共部门</w:t>
      </w:r>
      <w:r>
        <w:rPr>
          <w:snapToGrid/>
        </w:rPr>
        <w:t>(</w:t>
      </w:r>
      <w:r>
        <w:rPr>
          <w:snapToGrid/>
        </w:rPr>
        <w:t>占</w:t>
      </w:r>
      <w:r>
        <w:rPr>
          <w:snapToGrid/>
        </w:rPr>
        <w:t>40%)</w:t>
      </w:r>
      <w:r>
        <w:rPr>
          <w:snapToGrid/>
        </w:rPr>
        <w:t>和私营部门</w:t>
      </w:r>
      <w:r>
        <w:rPr>
          <w:snapToGrid/>
        </w:rPr>
        <w:t>(</w:t>
      </w:r>
      <w:r>
        <w:rPr>
          <w:snapToGrid/>
        </w:rPr>
        <w:t>占</w:t>
      </w:r>
      <w:r>
        <w:rPr>
          <w:snapToGrid/>
        </w:rPr>
        <w:t>60%)</w:t>
      </w:r>
      <w:r>
        <w:rPr>
          <w:snapToGrid/>
        </w:rPr>
        <w:t>提供。</w:t>
      </w:r>
      <w:r>
        <w:rPr>
          <w:snapToGrid/>
        </w:rPr>
        <w:t>27%</w:t>
      </w:r>
      <w:r>
        <w:rPr>
          <w:snapToGrid/>
        </w:rPr>
        <w:t>的用户为贫困家庭，</w:t>
      </w:r>
      <w:r>
        <w:rPr>
          <w:snapToGrid/>
        </w:rPr>
        <w:t>35%</w:t>
      </w:r>
      <w:r>
        <w:rPr>
          <w:snapToGrid/>
        </w:rPr>
        <w:t>为不贫困家庭。这种情况是也门人口广泛分散和农村地区医疗卫生机构与中心相距遥远妨碍某些贫困群体使用这些设施造成的。</w:t>
      </w:r>
    </w:p>
    <w:p w:rsidR="004252BE" w:rsidRDefault="004252BE">
      <w:pPr>
        <w:pStyle w:val="SingleTxtGC"/>
        <w:tabs>
          <w:tab w:val="clear" w:pos="1565"/>
          <w:tab w:val="left" w:pos="1690"/>
        </w:tabs>
        <w:rPr>
          <w:snapToGrid/>
        </w:rPr>
      </w:pPr>
      <w:r>
        <w:rPr>
          <w:snapToGrid/>
        </w:rPr>
        <w:t>154.</w:t>
      </w:r>
      <w:r>
        <w:rPr>
          <w:snapToGrid/>
        </w:rPr>
        <w:tab/>
      </w:r>
      <w:r>
        <w:rPr>
          <w:snapToGrid/>
        </w:rPr>
        <w:t>内阁决定向贫困家庭发放社会福利卡，免除它们的医疗费用。它强调有关当局采取执行此决定后续行动的重要性，并鼓励民间社会组织向穷人免费提供医疗服务。</w:t>
      </w:r>
    </w:p>
    <w:p w:rsidR="004252BE" w:rsidRDefault="004252BE">
      <w:pPr>
        <w:pStyle w:val="SingleTxtGC"/>
        <w:tabs>
          <w:tab w:val="clear" w:pos="1565"/>
          <w:tab w:val="left" w:pos="1690"/>
        </w:tabs>
        <w:rPr>
          <w:snapToGrid/>
        </w:rPr>
      </w:pPr>
      <w:r>
        <w:rPr>
          <w:snapToGrid/>
        </w:rPr>
        <w:t>155.</w:t>
      </w:r>
      <w:r>
        <w:rPr>
          <w:snapToGrid/>
        </w:rPr>
        <w:tab/>
        <w:t>2005</w:t>
      </w:r>
      <w:r>
        <w:rPr>
          <w:snapToGrid/>
        </w:rPr>
        <w:t>年题为</w:t>
      </w:r>
      <w:r>
        <w:rPr>
          <w:snapToGrid/>
        </w:rPr>
        <w:t>“</w:t>
      </w:r>
      <w:r>
        <w:rPr>
          <w:snapToGrid/>
        </w:rPr>
        <w:t>穷人的呼声</w:t>
      </w:r>
      <w:r>
        <w:rPr>
          <w:snapToGrid/>
        </w:rPr>
        <w:t>”</w:t>
      </w:r>
      <w:r>
        <w:rPr>
          <w:snapToGrid/>
        </w:rPr>
        <w:t>研究表明，仍然存在妨碍穷人获得卫生和医疗服务的障碍，特别是：</w:t>
      </w:r>
    </w:p>
    <w:p w:rsidR="004252BE" w:rsidRDefault="004252BE">
      <w:pPr>
        <w:pStyle w:val="Bullet1GC"/>
      </w:pPr>
      <w:r w:rsidRPr="00C346F2">
        <w:rPr>
          <w:rStyle w:val="shorttext1"/>
          <w:color w:val="000000"/>
          <w:sz w:val="21"/>
          <w:szCs w:val="21"/>
        </w:rPr>
        <w:t>地理障碍：</w:t>
      </w:r>
      <w:r>
        <w:rPr>
          <w:rStyle w:val="shorttext1"/>
          <w:color w:val="000000"/>
          <w:sz w:val="21"/>
          <w:szCs w:val="21"/>
        </w:rPr>
        <w:t>医疗卫生中心和机构远离人群，道路无法通行，特别是在农村地区。因此，运送病人至医疗卫生中心的成本很高，病人的健康状况在旅途中恶化。</w:t>
      </w:r>
    </w:p>
    <w:p w:rsidR="004252BE" w:rsidRDefault="004252BE">
      <w:pPr>
        <w:pStyle w:val="Bullet1GC"/>
      </w:pPr>
      <w:r w:rsidRPr="00C346F2">
        <w:rPr>
          <w:rStyle w:val="shorttext1"/>
          <w:color w:val="000000"/>
          <w:sz w:val="21"/>
          <w:szCs w:val="21"/>
          <w:shd w:val="clear" w:color="auto" w:fill="FFFFFF"/>
        </w:rPr>
        <w:t>行政障碍：</w:t>
      </w:r>
      <w:r>
        <w:rPr>
          <w:rStyle w:val="shorttext1"/>
          <w:color w:val="000000"/>
          <w:sz w:val="21"/>
          <w:szCs w:val="21"/>
          <w:shd w:val="clear" w:color="auto" w:fill="FFFFFF"/>
        </w:rPr>
        <w:t>由于一些设施或被关闭，或没有基本药品，致使获取服务困难。</w:t>
      </w:r>
      <w:r>
        <w:rPr>
          <w:rStyle w:val="shorttext1"/>
          <w:color w:val="000000"/>
          <w:sz w:val="21"/>
          <w:szCs w:val="21"/>
        </w:rPr>
        <w:t>此外，并不是任何时候都可以找到医务人员，缺乏监管、监督及后续行动。</w:t>
      </w:r>
    </w:p>
    <w:p w:rsidR="004252BE" w:rsidRDefault="004252BE">
      <w:pPr>
        <w:pStyle w:val="Bullet1GC"/>
      </w:pPr>
      <w:r w:rsidRPr="00C346F2">
        <w:rPr>
          <w:rStyle w:val="shorttext1"/>
          <w:color w:val="000000"/>
          <w:sz w:val="21"/>
          <w:szCs w:val="21"/>
        </w:rPr>
        <w:t>财政障碍：</w:t>
      </w:r>
      <w:r>
        <w:rPr>
          <w:rStyle w:val="shorttext1"/>
          <w:color w:val="000000"/>
          <w:sz w:val="21"/>
          <w:szCs w:val="21"/>
        </w:rPr>
        <w:t>从医疗检查到化验服务到药品费用对穷人来说都太高太重。</w:t>
      </w:r>
    </w:p>
    <w:p w:rsidR="004252BE" w:rsidRDefault="004252BE">
      <w:pPr>
        <w:pStyle w:val="SingleTxtGC"/>
        <w:tabs>
          <w:tab w:val="clear" w:pos="1565"/>
          <w:tab w:val="left" w:pos="1690"/>
        </w:tabs>
        <w:rPr>
          <w:snapToGrid/>
        </w:rPr>
      </w:pPr>
      <w:r>
        <w:rPr>
          <w:snapToGrid/>
        </w:rPr>
        <w:t>156.</w:t>
      </w:r>
      <w:r>
        <w:rPr>
          <w:snapToGrid/>
        </w:rPr>
        <w:tab/>
      </w:r>
      <w:r>
        <w:rPr>
          <w:snapToGrid/>
        </w:rPr>
        <w:t>医疗卫生部门面临的主要挑战，也许是它无法应付下列情况下的日益增长的需求：人口增长率高；计划生育服务使用率低</w:t>
      </w:r>
      <w:r>
        <w:rPr>
          <w:snapToGrid/>
        </w:rPr>
        <w:t>(23.1%)</w:t>
      </w:r>
      <w:r>
        <w:rPr>
          <w:snapToGrid/>
        </w:rPr>
        <w:t>；医疗卫生设施分布不均匀；该部门经费不足</w:t>
      </w:r>
      <w:r>
        <w:rPr>
          <w:snapToGrid/>
        </w:rPr>
        <w:t>(</w:t>
      </w:r>
      <w:r>
        <w:rPr>
          <w:snapToGrid/>
        </w:rPr>
        <w:t>占总预算的不到</w:t>
      </w:r>
      <w:r>
        <w:rPr>
          <w:snapToGrid/>
        </w:rPr>
        <w:t>5.2%)</w:t>
      </w:r>
      <w:r>
        <w:rPr>
          <w:snapToGrid/>
        </w:rPr>
        <w:t>，设备简陋；医疗卫生设施效率不高；人力资源管理和员工培训制度薄弱；医疗卫生环境不好；以及人民总体缺乏医疗卫生意识。产妇死亡率仍然很高，每</w:t>
      </w:r>
      <w:r>
        <w:rPr>
          <w:snapToGrid/>
        </w:rPr>
        <w:t>10</w:t>
      </w:r>
      <w:r>
        <w:rPr>
          <w:snapToGrid/>
        </w:rPr>
        <w:t>万例活产有</w:t>
      </w:r>
      <w:r>
        <w:rPr>
          <w:snapToGrid/>
        </w:rPr>
        <w:t>366</w:t>
      </w:r>
      <w:r>
        <w:rPr>
          <w:snapToGrid/>
        </w:rPr>
        <w:t>例死亡。婴儿和五岁以下儿童死亡率也仍然很高，每</w:t>
      </w:r>
      <w:r>
        <w:rPr>
          <w:snapToGrid/>
        </w:rPr>
        <w:t>1 000</w:t>
      </w:r>
      <w:r>
        <w:rPr>
          <w:snapToGrid/>
        </w:rPr>
        <w:t>例活产分别有</w:t>
      </w:r>
      <w:r>
        <w:rPr>
          <w:snapToGrid/>
        </w:rPr>
        <w:t>75</w:t>
      </w:r>
      <w:r>
        <w:rPr>
          <w:snapToGrid/>
        </w:rPr>
        <w:t>例和</w:t>
      </w:r>
      <w:r>
        <w:rPr>
          <w:snapToGrid/>
        </w:rPr>
        <w:t>102</w:t>
      </w:r>
      <w:r>
        <w:rPr>
          <w:snapToGrid/>
        </w:rPr>
        <w:t>例死亡。此外，某些传染性疾病患病率仍然很高。</w:t>
      </w:r>
    </w:p>
    <w:p w:rsidR="004252BE" w:rsidRDefault="004252BE">
      <w:pPr>
        <w:pStyle w:val="SingleTxtGC"/>
        <w:tabs>
          <w:tab w:val="clear" w:pos="1565"/>
          <w:tab w:val="left" w:pos="1690"/>
        </w:tabs>
        <w:rPr>
          <w:snapToGrid/>
        </w:rPr>
      </w:pPr>
      <w:r>
        <w:rPr>
          <w:snapToGrid/>
        </w:rPr>
        <w:t>157.</w:t>
      </w:r>
      <w:r>
        <w:rPr>
          <w:snapToGrid/>
        </w:rPr>
        <w:tab/>
      </w:r>
      <w:r>
        <w:rPr>
          <w:snapToGrid/>
        </w:rPr>
        <w:t>基于上述原因，已制定扩大获得卫生、医疗和预防服务的可能性的国家计划和方案。例如，</w:t>
      </w:r>
      <w:r>
        <w:rPr>
          <w:snapToGrid/>
        </w:rPr>
        <w:t>2006-2010</w:t>
      </w:r>
      <w:r>
        <w:rPr>
          <w:snapToGrid/>
        </w:rPr>
        <w:t>年第三个五年计划的目标是，到</w:t>
      </w:r>
      <w:r>
        <w:rPr>
          <w:snapToGrid/>
        </w:rPr>
        <w:t>2010</w:t>
      </w:r>
      <w:r>
        <w:rPr>
          <w:snapToGrid/>
        </w:rPr>
        <w:t>年，将人口基本医疗服务覆盖率提高至人口的</w:t>
      </w:r>
      <w:r>
        <w:rPr>
          <w:snapToGrid/>
        </w:rPr>
        <w:t>67%</w:t>
      </w:r>
      <w:r>
        <w:rPr>
          <w:snapToGrid/>
        </w:rPr>
        <w:t>，将出生时平均预期寿命提高至</w:t>
      </w:r>
      <w:r>
        <w:rPr>
          <w:snapToGrid/>
        </w:rPr>
        <w:t>67.5</w:t>
      </w:r>
      <w:r>
        <w:rPr>
          <w:snapToGrid/>
        </w:rPr>
        <w:t>岁。到</w:t>
      </w:r>
      <w:r>
        <w:rPr>
          <w:snapToGrid/>
        </w:rPr>
        <w:t>2010</w:t>
      </w:r>
      <w:r>
        <w:rPr>
          <w:snapToGrid/>
        </w:rPr>
        <w:t>年，将婴儿和五岁以下儿童死亡率分别降为每</w:t>
      </w:r>
      <w:r>
        <w:rPr>
          <w:snapToGrid/>
        </w:rPr>
        <w:t>1 000</w:t>
      </w:r>
      <w:r>
        <w:rPr>
          <w:snapToGrid/>
        </w:rPr>
        <w:t>例活产</w:t>
      </w:r>
      <w:r>
        <w:rPr>
          <w:snapToGrid/>
        </w:rPr>
        <w:t>65</w:t>
      </w:r>
      <w:r>
        <w:rPr>
          <w:snapToGrid/>
        </w:rPr>
        <w:t>和</w:t>
      </w:r>
      <w:r>
        <w:rPr>
          <w:snapToGrid/>
        </w:rPr>
        <w:t>87</w:t>
      </w:r>
      <w:r>
        <w:rPr>
          <w:snapToGrid/>
        </w:rPr>
        <w:t>例死亡。</w:t>
      </w:r>
    </w:p>
    <w:p w:rsidR="004252BE" w:rsidRDefault="004252BE">
      <w:pPr>
        <w:pStyle w:val="SingleTxtGC"/>
        <w:tabs>
          <w:tab w:val="clear" w:pos="1565"/>
          <w:tab w:val="left" w:pos="1690"/>
        </w:tabs>
        <w:rPr>
          <w:snapToGrid/>
        </w:rPr>
      </w:pPr>
      <w:r>
        <w:rPr>
          <w:snapToGrid/>
        </w:rPr>
        <w:t>158.</w:t>
      </w:r>
      <w:r>
        <w:rPr>
          <w:snapToGrid/>
        </w:rPr>
        <w:tab/>
      </w:r>
      <w:r>
        <w:rPr>
          <w:snapToGrid/>
        </w:rPr>
        <w:t>政府已通过和宣布旨在实现社会经济发展与人口增长平衡的战略。为此，它已制定了</w:t>
      </w:r>
      <w:r>
        <w:rPr>
          <w:snapToGrid/>
        </w:rPr>
        <w:t>2001-2025</w:t>
      </w:r>
      <w:r>
        <w:rPr>
          <w:snapToGrid/>
        </w:rPr>
        <w:t>年人口政策，规定了以下医疗卫生目标：</w:t>
      </w:r>
    </w:p>
    <w:p w:rsidR="004252BE" w:rsidRDefault="004252BE">
      <w:pPr>
        <w:pStyle w:val="Bullet1GC"/>
      </w:pPr>
      <w:r>
        <w:t>到</w:t>
      </w:r>
      <w:r>
        <w:rPr>
          <w:rStyle w:val="HMG"/>
          <w:color w:val="000000"/>
          <w:szCs w:val="21"/>
        </w:rPr>
        <w:t xml:space="preserve"> </w:t>
      </w:r>
      <w:r>
        <w:rPr>
          <w:rStyle w:val="shorttext1"/>
          <w:color w:val="000000"/>
          <w:sz w:val="21"/>
          <w:szCs w:val="21"/>
        </w:rPr>
        <w:t>2015</w:t>
      </w:r>
      <w:r>
        <w:rPr>
          <w:rStyle w:val="shorttext1"/>
          <w:color w:val="000000"/>
          <w:sz w:val="21"/>
          <w:szCs w:val="21"/>
        </w:rPr>
        <w:t>年底，婴儿死亡率减至每</w:t>
      </w:r>
      <w:r>
        <w:rPr>
          <w:rStyle w:val="shorttext1"/>
          <w:color w:val="000000"/>
          <w:sz w:val="21"/>
          <w:szCs w:val="21"/>
        </w:rPr>
        <w:t>1 000</w:t>
      </w:r>
      <w:r>
        <w:rPr>
          <w:rStyle w:val="shorttext1"/>
          <w:color w:val="000000"/>
          <w:sz w:val="21"/>
          <w:szCs w:val="21"/>
        </w:rPr>
        <w:t>例活产</w:t>
      </w:r>
      <w:r>
        <w:rPr>
          <w:rStyle w:val="shorttext1"/>
          <w:color w:val="000000"/>
          <w:sz w:val="21"/>
          <w:szCs w:val="21"/>
        </w:rPr>
        <w:t>35</w:t>
      </w:r>
      <w:r>
        <w:rPr>
          <w:rStyle w:val="shorttext1"/>
          <w:color w:val="000000"/>
          <w:sz w:val="21"/>
          <w:szCs w:val="21"/>
        </w:rPr>
        <w:t>例死亡。</w:t>
      </w:r>
    </w:p>
    <w:p w:rsidR="004252BE" w:rsidRDefault="004252BE">
      <w:pPr>
        <w:pStyle w:val="Bullet1GC"/>
      </w:pPr>
      <w:r>
        <w:rPr>
          <w:rStyle w:val="mediumtext1"/>
          <w:color w:val="000000"/>
          <w:sz w:val="21"/>
          <w:szCs w:val="21"/>
          <w:shd w:val="clear" w:color="auto" w:fill="FFFFFF"/>
        </w:rPr>
        <w:t>到</w:t>
      </w:r>
      <w:r>
        <w:rPr>
          <w:rStyle w:val="mediumtext1"/>
          <w:color w:val="000000"/>
          <w:sz w:val="21"/>
          <w:szCs w:val="21"/>
          <w:shd w:val="clear" w:color="auto" w:fill="FFFFFF"/>
        </w:rPr>
        <w:t>2015</w:t>
      </w:r>
      <w:r>
        <w:rPr>
          <w:rStyle w:val="mediumtext1"/>
          <w:color w:val="000000"/>
          <w:sz w:val="21"/>
          <w:szCs w:val="21"/>
          <w:shd w:val="clear" w:color="auto" w:fill="FFFFFF"/>
        </w:rPr>
        <w:t>年底，通过提高治疗和预防水平，将五岁以下儿童死亡率降为约每</w:t>
      </w:r>
      <w:r>
        <w:rPr>
          <w:rStyle w:val="mediumtext1"/>
          <w:color w:val="000000"/>
          <w:sz w:val="21"/>
          <w:szCs w:val="21"/>
          <w:shd w:val="clear" w:color="auto" w:fill="FFFFFF"/>
        </w:rPr>
        <w:t>1 000</w:t>
      </w:r>
      <w:r>
        <w:rPr>
          <w:rStyle w:val="mediumtext1"/>
          <w:color w:val="000000"/>
          <w:sz w:val="21"/>
          <w:szCs w:val="21"/>
          <w:shd w:val="clear" w:color="auto" w:fill="FFFFFF"/>
        </w:rPr>
        <w:t>例活产</w:t>
      </w:r>
      <w:r>
        <w:rPr>
          <w:rStyle w:val="mediumtext1"/>
          <w:color w:val="000000"/>
          <w:sz w:val="21"/>
          <w:szCs w:val="21"/>
          <w:shd w:val="clear" w:color="auto" w:fill="FFFFFF"/>
        </w:rPr>
        <w:t>45</w:t>
      </w:r>
      <w:r>
        <w:rPr>
          <w:rStyle w:val="mediumtext1"/>
          <w:color w:val="000000"/>
          <w:sz w:val="21"/>
          <w:szCs w:val="21"/>
          <w:shd w:val="clear" w:color="auto" w:fill="FFFFFF"/>
        </w:rPr>
        <w:t>例死亡；改善医疗卫生服务；全面增加获得医疗卫生服务的可能性，特别是在农村地区，</w:t>
      </w:r>
      <w:r>
        <w:rPr>
          <w:rStyle w:val="mediumtext1"/>
          <w:color w:val="000000"/>
          <w:sz w:val="21"/>
          <w:szCs w:val="21"/>
        </w:rPr>
        <w:t>到</w:t>
      </w:r>
      <w:r>
        <w:rPr>
          <w:rStyle w:val="mediumtext1"/>
          <w:color w:val="000000"/>
          <w:sz w:val="21"/>
          <w:szCs w:val="21"/>
        </w:rPr>
        <w:t>2025</w:t>
      </w:r>
      <w:r>
        <w:rPr>
          <w:rStyle w:val="mediumtext1"/>
          <w:color w:val="000000"/>
          <w:sz w:val="21"/>
          <w:szCs w:val="21"/>
        </w:rPr>
        <w:t>年至少</w:t>
      </w:r>
      <w:r>
        <w:rPr>
          <w:rStyle w:val="mediumtext1"/>
          <w:color w:val="000000"/>
          <w:sz w:val="21"/>
          <w:szCs w:val="21"/>
          <w:shd w:val="clear" w:color="auto" w:fill="FFFFFF"/>
        </w:rPr>
        <w:t>覆盖</w:t>
      </w:r>
      <w:r>
        <w:rPr>
          <w:rStyle w:val="mediumtext1"/>
          <w:color w:val="000000"/>
          <w:sz w:val="21"/>
          <w:szCs w:val="21"/>
        </w:rPr>
        <w:t>人口的</w:t>
      </w:r>
      <w:r>
        <w:rPr>
          <w:rStyle w:val="mediumtext1"/>
          <w:color w:val="000000"/>
          <w:sz w:val="21"/>
          <w:szCs w:val="21"/>
        </w:rPr>
        <w:t>90</w:t>
      </w:r>
      <w:r>
        <w:rPr>
          <w:rStyle w:val="mediumtext1"/>
          <w:color w:val="000000"/>
          <w:sz w:val="21"/>
          <w:szCs w:val="21"/>
          <w:shd w:val="clear" w:color="auto" w:fill="FFFFFF"/>
        </w:rPr>
        <w:t>%</w:t>
      </w:r>
      <w:r>
        <w:rPr>
          <w:rStyle w:val="mediumtext1"/>
          <w:color w:val="000000"/>
          <w:sz w:val="21"/>
          <w:szCs w:val="21"/>
        </w:rPr>
        <w:t>；到</w:t>
      </w:r>
      <w:r>
        <w:rPr>
          <w:rStyle w:val="mediumtext1"/>
          <w:color w:val="000000"/>
          <w:sz w:val="21"/>
          <w:szCs w:val="21"/>
        </w:rPr>
        <w:t>2025</w:t>
      </w:r>
      <w:r>
        <w:rPr>
          <w:rStyle w:val="mediumtext1"/>
          <w:color w:val="000000"/>
          <w:sz w:val="21"/>
          <w:szCs w:val="21"/>
        </w:rPr>
        <w:t>年，保障至少</w:t>
      </w:r>
      <w:r>
        <w:rPr>
          <w:rStyle w:val="mediumtext1"/>
          <w:color w:val="000000"/>
          <w:sz w:val="21"/>
          <w:szCs w:val="21"/>
        </w:rPr>
        <w:t>90</w:t>
      </w:r>
      <w:r>
        <w:rPr>
          <w:rStyle w:val="mediumtext1"/>
          <w:color w:val="000000"/>
          <w:sz w:val="21"/>
          <w:szCs w:val="21"/>
          <w:shd w:val="clear" w:color="auto" w:fill="FFFFFF"/>
        </w:rPr>
        <w:t>%</w:t>
      </w:r>
      <w:r>
        <w:rPr>
          <w:rStyle w:val="mediumtext1"/>
          <w:color w:val="000000"/>
          <w:sz w:val="21"/>
          <w:szCs w:val="21"/>
        </w:rPr>
        <w:t>的人口可以获得安全饮用水。</w:t>
      </w:r>
    </w:p>
    <w:p w:rsidR="004252BE" w:rsidRDefault="004252BE">
      <w:pPr>
        <w:pStyle w:val="Bullet1GC"/>
      </w:pPr>
      <w:r>
        <w:rPr>
          <w:rStyle w:val="shorttext1"/>
          <w:color w:val="000000"/>
          <w:sz w:val="21"/>
          <w:szCs w:val="21"/>
        </w:rPr>
        <w:t>改善儿童、青少年及年轻人的健康状况，满足他们的具体需求，发展他们的能力。</w:t>
      </w:r>
    </w:p>
    <w:p w:rsidR="004252BE" w:rsidRDefault="004252BE">
      <w:pPr>
        <w:pStyle w:val="Bullet1GC"/>
      </w:pPr>
      <w:r>
        <w:rPr>
          <w:rStyle w:val="shorttext1"/>
          <w:color w:val="000000"/>
          <w:sz w:val="21"/>
          <w:szCs w:val="21"/>
        </w:rPr>
        <w:t>预防残疾和残疾人康复</w:t>
      </w:r>
      <w:r>
        <w:rPr>
          <w:rStyle w:val="mediumtext1"/>
          <w:color w:val="000000"/>
          <w:sz w:val="21"/>
          <w:szCs w:val="21"/>
        </w:rPr>
        <w:t>。</w:t>
      </w:r>
    </w:p>
    <w:p w:rsidR="004252BE" w:rsidRDefault="004252BE">
      <w:pPr>
        <w:pStyle w:val="SingleTxtGC"/>
        <w:tabs>
          <w:tab w:val="clear" w:pos="1565"/>
          <w:tab w:val="left" w:pos="1690"/>
        </w:tabs>
        <w:rPr>
          <w:snapToGrid/>
        </w:rPr>
      </w:pPr>
      <w:r>
        <w:rPr>
          <w:snapToGrid/>
        </w:rPr>
        <w:t>159.</w:t>
      </w:r>
      <w:r>
        <w:rPr>
          <w:snapToGrid/>
        </w:rPr>
        <w:tab/>
      </w:r>
      <w:r>
        <w:rPr>
          <w:snapToGrid/>
        </w:rPr>
        <w:t>政府致力于扩大生殖医疗卫生服务。截至</w:t>
      </w:r>
      <w:r>
        <w:rPr>
          <w:snapToGrid/>
        </w:rPr>
        <w:t>2005</w:t>
      </w:r>
      <w:r>
        <w:rPr>
          <w:snapToGrid/>
        </w:rPr>
        <w:t>年，在</w:t>
      </w:r>
      <w:r>
        <w:rPr>
          <w:snapToGrid/>
        </w:rPr>
        <w:t>1 273</w:t>
      </w:r>
      <w:r>
        <w:rPr>
          <w:snapToGrid/>
        </w:rPr>
        <w:t>个公共卫生设施提供这些服务。在</w:t>
      </w:r>
      <w:r>
        <w:rPr>
          <w:snapToGrid/>
        </w:rPr>
        <w:t>16</w:t>
      </w:r>
      <w:r>
        <w:rPr>
          <w:snapToGrid/>
        </w:rPr>
        <w:t>个地区，与社区合作扩大了营养方案的范围。已在目标地区的</w:t>
      </w:r>
      <w:r>
        <w:rPr>
          <w:snapToGrid/>
        </w:rPr>
        <w:t>47</w:t>
      </w:r>
      <w:r>
        <w:rPr>
          <w:snapToGrid/>
        </w:rPr>
        <w:t>所卫生中心，启动母亲、孕妇、儿童及肺结核和麻风病患者的营养支持方案。</w:t>
      </w:r>
    </w:p>
    <w:p w:rsidR="004252BE" w:rsidRDefault="004252BE">
      <w:pPr>
        <w:pStyle w:val="SingleTxtGC"/>
        <w:tabs>
          <w:tab w:val="clear" w:pos="1565"/>
          <w:tab w:val="left" w:pos="1690"/>
        </w:tabs>
        <w:rPr>
          <w:snapToGrid/>
        </w:rPr>
      </w:pPr>
      <w:r>
        <w:rPr>
          <w:snapToGrid/>
        </w:rPr>
        <w:t>160.</w:t>
      </w:r>
      <w:r>
        <w:rPr>
          <w:snapToGrid/>
        </w:rPr>
        <w:tab/>
      </w:r>
      <w:r>
        <w:rPr>
          <w:snapToGrid/>
        </w:rPr>
        <w:t>已经采取行动，落实内阁决定，鼓励母乳喂养、食盐加碘、食用油加维生素</w:t>
      </w:r>
      <w:r>
        <w:rPr>
          <w:snapToGrid/>
        </w:rPr>
        <w:t>A</w:t>
      </w:r>
      <w:r>
        <w:rPr>
          <w:snapToGrid/>
        </w:rPr>
        <w:t>和维生素</w:t>
      </w:r>
      <w:r>
        <w:rPr>
          <w:snapToGrid/>
        </w:rPr>
        <w:t>B</w:t>
      </w:r>
      <w:r>
        <w:rPr>
          <w:snapToGrid/>
        </w:rPr>
        <w:t>及启动主要国家面粉厂往面粉餐中添加铁和叶酸的程序。在这方面，到</w:t>
      </w:r>
      <w:r>
        <w:rPr>
          <w:snapToGrid/>
        </w:rPr>
        <w:t>2005</w:t>
      </w:r>
      <w:r>
        <w:rPr>
          <w:snapToGrid/>
        </w:rPr>
        <w:t>年，已向哺乳母亲、孕妇及结核病和麻风病患者总共发放</w:t>
      </w:r>
      <w:r>
        <w:rPr>
          <w:snapToGrid/>
        </w:rPr>
        <w:t>3</w:t>
      </w:r>
      <w:r>
        <w:rPr>
          <w:rFonts w:hint="eastAsia"/>
          <w:snapToGrid/>
        </w:rPr>
        <w:t xml:space="preserve"> </w:t>
      </w:r>
      <w:r>
        <w:rPr>
          <w:snapToGrid/>
        </w:rPr>
        <w:t>949</w:t>
      </w:r>
      <w:r>
        <w:rPr>
          <w:snapToGrid/>
        </w:rPr>
        <w:t>吨小麦、食用油及大豆混合物，惠及</w:t>
      </w:r>
      <w:r>
        <w:rPr>
          <w:snapToGrid/>
        </w:rPr>
        <w:t>15</w:t>
      </w:r>
      <w:r>
        <w:rPr>
          <w:rFonts w:hint="eastAsia"/>
          <w:snapToGrid/>
        </w:rPr>
        <w:t xml:space="preserve"> </w:t>
      </w:r>
      <w:r>
        <w:rPr>
          <w:snapToGrid/>
        </w:rPr>
        <w:t>832</w:t>
      </w:r>
      <w:r>
        <w:rPr>
          <w:snapToGrid/>
        </w:rPr>
        <w:t>人。</w:t>
      </w:r>
    </w:p>
    <w:p w:rsidR="004252BE" w:rsidRDefault="004252BE">
      <w:pPr>
        <w:pStyle w:val="H23GC"/>
      </w:pPr>
      <w:r>
        <w:tab/>
      </w:r>
      <w:r>
        <w:tab/>
      </w:r>
      <w:r>
        <w:t>免疫和消灭流行病和传染疾病</w:t>
      </w:r>
    </w:p>
    <w:p w:rsidR="004252BE" w:rsidRDefault="004252BE">
      <w:pPr>
        <w:pStyle w:val="SingleTxtGC"/>
        <w:tabs>
          <w:tab w:val="clear" w:pos="1565"/>
          <w:tab w:val="left" w:pos="1690"/>
        </w:tabs>
        <w:rPr>
          <w:sz w:val="28"/>
          <w:szCs w:val="28"/>
        </w:rPr>
      </w:pPr>
      <w:r>
        <w:rPr>
          <w:snapToGrid/>
        </w:rPr>
        <w:t>161.</w:t>
      </w:r>
      <w:r>
        <w:rPr>
          <w:snapToGrid/>
        </w:rPr>
        <w:tab/>
        <w:t>2005</w:t>
      </w:r>
      <w:r>
        <w:rPr>
          <w:snapToGrid/>
        </w:rPr>
        <w:t>年，在儿童免疫方面取得了重大进展；在全国运动框架内，进行了七轮逐家访问，为</w:t>
      </w:r>
      <w:r>
        <w:rPr>
          <w:snapToGrid/>
        </w:rPr>
        <w:t>80%</w:t>
      </w:r>
      <w:r>
        <w:rPr>
          <w:snapToGrid/>
        </w:rPr>
        <w:t>的儿童接种了防止</w:t>
      </w:r>
      <w:r>
        <w:rPr>
          <w:snapToGrid/>
        </w:rPr>
        <w:t>6</w:t>
      </w:r>
      <w:r>
        <w:rPr>
          <w:snapToGrid/>
        </w:rPr>
        <w:t>种主要疾病的疫苗，为</w:t>
      </w:r>
      <w:r>
        <w:rPr>
          <w:snapToGrid/>
        </w:rPr>
        <w:t>96%</w:t>
      </w:r>
      <w:r>
        <w:rPr>
          <w:snapToGrid/>
        </w:rPr>
        <w:t>的儿童接种了防止婴儿小儿麻痹症的疫苗。麻疹免疫接种覆盖率从</w:t>
      </w:r>
      <w:r>
        <w:rPr>
          <w:snapToGrid/>
        </w:rPr>
        <w:t>2004</w:t>
      </w:r>
      <w:r>
        <w:rPr>
          <w:snapToGrid/>
        </w:rPr>
        <w:t>年的</w:t>
      </w:r>
      <w:r>
        <w:rPr>
          <w:snapToGrid/>
        </w:rPr>
        <w:t>76%</w:t>
      </w:r>
      <w:r>
        <w:rPr>
          <w:snapToGrid/>
        </w:rPr>
        <w:t>升至</w:t>
      </w:r>
      <w:r>
        <w:rPr>
          <w:snapToGrid/>
        </w:rPr>
        <w:t>2005</w:t>
      </w:r>
      <w:r>
        <w:rPr>
          <w:snapToGrid/>
        </w:rPr>
        <w:t>年的</w:t>
      </w:r>
      <w:r>
        <w:rPr>
          <w:snapToGrid/>
        </w:rPr>
        <w:t>80%</w:t>
      </w:r>
      <w:r>
        <w:rPr>
          <w:snapToGrid/>
        </w:rPr>
        <w:t>。主要目标是确保从出生到</w:t>
      </w:r>
      <w:r>
        <w:rPr>
          <w:snapToGrid/>
        </w:rPr>
        <w:t>5</w:t>
      </w:r>
      <w:r>
        <w:rPr>
          <w:snapToGrid/>
        </w:rPr>
        <w:t>岁的儿童的医疗卫生服务覆盖，这一任务花费了</w:t>
      </w:r>
      <w:r>
        <w:rPr>
          <w:snapToGrid/>
        </w:rPr>
        <w:t>13.25</w:t>
      </w:r>
      <w:r>
        <w:rPr>
          <w:snapToGrid/>
        </w:rPr>
        <w:t>亿美元。</w:t>
      </w:r>
    </w:p>
    <w:p w:rsidR="004252BE" w:rsidRDefault="004252BE">
      <w:pPr>
        <w:pStyle w:val="SingleTxtGC"/>
        <w:tabs>
          <w:tab w:val="clear" w:pos="1565"/>
          <w:tab w:val="left" w:pos="1690"/>
        </w:tabs>
        <w:rPr>
          <w:snapToGrid/>
        </w:rPr>
      </w:pPr>
      <w:r>
        <w:rPr>
          <w:snapToGrid/>
        </w:rPr>
        <w:t>162.</w:t>
      </w:r>
      <w:r>
        <w:rPr>
          <w:snapToGrid/>
        </w:rPr>
        <w:tab/>
      </w:r>
      <w:r>
        <w:rPr>
          <w:snapToGrid/>
        </w:rPr>
        <w:t>在</w:t>
      </w:r>
      <w:r>
        <w:rPr>
          <w:snapToGrid/>
        </w:rPr>
        <w:t>2008</w:t>
      </w:r>
      <w:r>
        <w:rPr>
          <w:snapToGrid/>
        </w:rPr>
        <w:t>年，卫生和人口部完成了全国免疫运动第二阶段，该运动旨在在</w:t>
      </w:r>
      <w:r>
        <w:rPr>
          <w:snapToGrid/>
        </w:rPr>
        <w:t>4</w:t>
      </w:r>
      <w:r>
        <w:rPr>
          <w:snapToGrid/>
        </w:rPr>
        <w:t>个省的</w:t>
      </w:r>
      <w:r>
        <w:rPr>
          <w:snapToGrid/>
        </w:rPr>
        <w:t>60</w:t>
      </w:r>
      <w:r>
        <w:rPr>
          <w:snapToGrid/>
        </w:rPr>
        <w:t>个地区消除新生儿破伤风，已针对</w:t>
      </w:r>
      <w:r>
        <w:rPr>
          <w:snapToGrid/>
        </w:rPr>
        <w:t>15</w:t>
      </w:r>
      <w:r>
        <w:rPr>
          <w:snapToGrid/>
        </w:rPr>
        <w:t>至</w:t>
      </w:r>
      <w:r>
        <w:rPr>
          <w:snapToGrid/>
        </w:rPr>
        <w:t>45</w:t>
      </w:r>
      <w:r>
        <w:rPr>
          <w:snapToGrid/>
        </w:rPr>
        <w:t>岁年龄组的</w:t>
      </w:r>
      <w:r>
        <w:rPr>
          <w:snapToGrid/>
        </w:rPr>
        <w:t>664 736</w:t>
      </w:r>
      <w:r>
        <w:rPr>
          <w:snapToGrid/>
        </w:rPr>
        <w:t>名妇女进行了免疫接种。目标是将免疫接种率提高至</w:t>
      </w:r>
      <w:r>
        <w:rPr>
          <w:snapToGrid/>
        </w:rPr>
        <w:t>80%</w:t>
      </w:r>
      <w:r>
        <w:rPr>
          <w:snapToGrid/>
        </w:rPr>
        <w:t>以上，尤其是在目标地区，将患病率减至每</w:t>
      </w:r>
      <w:r>
        <w:rPr>
          <w:snapToGrid/>
        </w:rPr>
        <w:t>1 000</w:t>
      </w:r>
      <w:r>
        <w:rPr>
          <w:snapToGrid/>
        </w:rPr>
        <w:t>例活产不到</w:t>
      </w:r>
      <w:r>
        <w:rPr>
          <w:snapToGrid/>
        </w:rPr>
        <w:t>1</w:t>
      </w:r>
      <w:r>
        <w:rPr>
          <w:snapToGrid/>
        </w:rPr>
        <w:t>例，到</w:t>
      </w:r>
      <w:r>
        <w:rPr>
          <w:snapToGrid/>
        </w:rPr>
        <w:t>2010</w:t>
      </w:r>
      <w:r>
        <w:rPr>
          <w:snapToGrid/>
        </w:rPr>
        <w:t>年实现消除这一疾病的目标。</w:t>
      </w:r>
    </w:p>
    <w:p w:rsidR="004252BE" w:rsidRDefault="004252BE">
      <w:pPr>
        <w:pStyle w:val="SingleTxtGC"/>
        <w:tabs>
          <w:tab w:val="clear" w:pos="1565"/>
          <w:tab w:val="left" w:pos="1690"/>
        </w:tabs>
        <w:rPr>
          <w:snapToGrid/>
        </w:rPr>
      </w:pPr>
      <w:r>
        <w:rPr>
          <w:snapToGrid/>
        </w:rPr>
        <w:t>163.</w:t>
      </w:r>
      <w:r>
        <w:rPr>
          <w:snapToGrid/>
        </w:rPr>
        <w:tab/>
      </w:r>
      <w:r>
        <w:rPr>
          <w:snapToGrid/>
        </w:rPr>
        <w:t>也门在控制流行病和传染病上取得了巨大成就。由于加强实施社区卫生宣传方案，有关当局动员并协调努力，以及在疟疾流行地区推动环境预防工作，疟疾发病率从</w:t>
      </w:r>
      <w:r>
        <w:rPr>
          <w:snapToGrid/>
        </w:rPr>
        <w:t>2003</w:t>
      </w:r>
      <w:r>
        <w:rPr>
          <w:snapToGrid/>
        </w:rPr>
        <w:t>年的</w:t>
      </w:r>
      <w:r>
        <w:rPr>
          <w:snapToGrid/>
        </w:rPr>
        <w:t>25.5%</w:t>
      </w:r>
      <w:r>
        <w:rPr>
          <w:snapToGrid/>
        </w:rPr>
        <w:t>降至</w:t>
      </w:r>
      <w:r>
        <w:rPr>
          <w:snapToGrid/>
        </w:rPr>
        <w:t>2005</w:t>
      </w:r>
      <w:r>
        <w:rPr>
          <w:snapToGrid/>
        </w:rPr>
        <w:t>年的</w:t>
      </w:r>
      <w:r>
        <w:rPr>
          <w:snapToGrid/>
        </w:rPr>
        <w:t>9.6%</w:t>
      </w:r>
      <w:r>
        <w:rPr>
          <w:snapToGrid/>
        </w:rPr>
        <w:t>。总共分发了</w:t>
      </w:r>
      <w:r>
        <w:rPr>
          <w:snapToGrid/>
        </w:rPr>
        <w:t>48 439</w:t>
      </w:r>
      <w:r>
        <w:rPr>
          <w:snapToGrid/>
        </w:rPr>
        <w:t>顶蚊帐和</w:t>
      </w:r>
      <w:r>
        <w:rPr>
          <w:snapToGrid/>
        </w:rPr>
        <w:t>56 245</w:t>
      </w:r>
      <w:r>
        <w:rPr>
          <w:snapToGrid/>
        </w:rPr>
        <w:t>个家用喷药器，还分发了</w:t>
      </w:r>
      <w:r>
        <w:rPr>
          <w:snapToGrid/>
        </w:rPr>
        <w:t>210 235</w:t>
      </w:r>
      <w:r>
        <w:rPr>
          <w:snapToGrid/>
        </w:rPr>
        <w:t>顶浸渍了长效药和抗疟疾药物的帐篷。</w:t>
      </w:r>
    </w:p>
    <w:p w:rsidR="004252BE" w:rsidRDefault="004252BE">
      <w:pPr>
        <w:pStyle w:val="SingleTxtGC"/>
        <w:tabs>
          <w:tab w:val="clear" w:pos="1565"/>
          <w:tab w:val="left" w:pos="1690"/>
        </w:tabs>
        <w:rPr>
          <w:snapToGrid/>
        </w:rPr>
      </w:pPr>
      <w:r>
        <w:rPr>
          <w:snapToGrid/>
        </w:rPr>
        <w:t>164.</w:t>
      </w:r>
      <w:r>
        <w:rPr>
          <w:snapToGrid/>
        </w:rPr>
        <w:tab/>
        <w:t>2005</w:t>
      </w:r>
      <w:r>
        <w:rPr>
          <w:snapToGrid/>
        </w:rPr>
        <w:t>年，政府与捐助机构一起，与国内和国际民间社会组织合作，继续通过在</w:t>
      </w:r>
      <w:r>
        <w:rPr>
          <w:snapToGrid/>
        </w:rPr>
        <w:t>63</w:t>
      </w:r>
      <w:r>
        <w:rPr>
          <w:snapToGrid/>
        </w:rPr>
        <w:t>个地区确保免疫覆盖，努力消除血吸虫病，相比</w:t>
      </w:r>
      <w:r>
        <w:rPr>
          <w:snapToGrid/>
        </w:rPr>
        <w:t xml:space="preserve"> 2004</w:t>
      </w:r>
      <w:r>
        <w:rPr>
          <w:snapToGrid/>
        </w:rPr>
        <w:t>年为</w:t>
      </w:r>
      <w:r>
        <w:rPr>
          <w:snapToGrid/>
        </w:rPr>
        <w:t>56</w:t>
      </w:r>
      <w:r>
        <w:rPr>
          <w:snapToGrid/>
        </w:rPr>
        <w:t>个地区。</w:t>
      </w:r>
    </w:p>
    <w:p w:rsidR="004252BE" w:rsidRDefault="004252BE">
      <w:pPr>
        <w:pStyle w:val="SingleTxtGC"/>
        <w:tabs>
          <w:tab w:val="clear" w:pos="1565"/>
          <w:tab w:val="left" w:pos="1690"/>
        </w:tabs>
        <w:rPr>
          <w:snapToGrid/>
        </w:rPr>
      </w:pPr>
      <w:r>
        <w:rPr>
          <w:snapToGrid/>
        </w:rPr>
        <w:t>165.</w:t>
      </w:r>
      <w:r>
        <w:rPr>
          <w:snapToGrid/>
        </w:rPr>
        <w:tab/>
      </w:r>
      <w:r>
        <w:rPr>
          <w:snapToGrid/>
        </w:rPr>
        <w:t>也门已接近于实现消灭结核病的国际目标；</w:t>
      </w:r>
      <w:r>
        <w:rPr>
          <w:snapToGrid/>
        </w:rPr>
        <w:t>2005</w:t>
      </w:r>
      <w:r>
        <w:rPr>
          <w:snapToGrid/>
        </w:rPr>
        <w:t>年，对</w:t>
      </w:r>
      <w:r>
        <w:rPr>
          <w:snapToGrid/>
        </w:rPr>
        <w:t>293</w:t>
      </w:r>
      <w:r>
        <w:rPr>
          <w:snapToGrid/>
        </w:rPr>
        <w:t>个地区约</w:t>
      </w:r>
      <w:r>
        <w:rPr>
          <w:snapToGrid/>
        </w:rPr>
        <w:t>98%</w:t>
      </w:r>
      <w:r>
        <w:rPr>
          <w:snapToGrid/>
        </w:rPr>
        <w:t>的人口进行了免疫接种，向患者提供服务的卫生单位数量从</w:t>
      </w:r>
      <w:r>
        <w:rPr>
          <w:snapToGrid/>
        </w:rPr>
        <w:t>2004</w:t>
      </w:r>
      <w:r>
        <w:rPr>
          <w:snapToGrid/>
        </w:rPr>
        <w:t>年的</w:t>
      </w:r>
      <w:r>
        <w:rPr>
          <w:snapToGrid/>
        </w:rPr>
        <w:t>722</w:t>
      </w:r>
      <w:r>
        <w:rPr>
          <w:snapToGrid/>
        </w:rPr>
        <w:t>个升至</w:t>
      </w:r>
      <w:r>
        <w:rPr>
          <w:snapToGrid/>
        </w:rPr>
        <w:t>2005</w:t>
      </w:r>
      <w:r>
        <w:rPr>
          <w:snapToGrid/>
        </w:rPr>
        <w:t>年的</w:t>
      </w:r>
      <w:r>
        <w:rPr>
          <w:snapToGrid/>
        </w:rPr>
        <w:t>998</w:t>
      </w:r>
      <w:r>
        <w:rPr>
          <w:snapToGrid/>
        </w:rPr>
        <w:t>个。</w:t>
      </w:r>
    </w:p>
    <w:p w:rsidR="004252BE" w:rsidRDefault="004252BE">
      <w:pPr>
        <w:pStyle w:val="SingleTxtGC"/>
        <w:tabs>
          <w:tab w:val="clear" w:pos="1565"/>
          <w:tab w:val="left" w:pos="1690"/>
        </w:tabs>
        <w:rPr>
          <w:snapToGrid/>
        </w:rPr>
      </w:pPr>
      <w:r>
        <w:rPr>
          <w:snapToGrid/>
        </w:rPr>
        <w:t>166.</w:t>
      </w:r>
      <w:r>
        <w:rPr>
          <w:snapToGrid/>
        </w:rPr>
        <w:tab/>
      </w:r>
      <w:r>
        <w:rPr>
          <w:snapToGrid/>
          <w:spacing w:val="4"/>
        </w:rPr>
        <w:t>结核病是世界上最危险的传染病之一，估计影响</w:t>
      </w:r>
      <w:r>
        <w:rPr>
          <w:snapToGrid/>
          <w:spacing w:val="4"/>
        </w:rPr>
        <w:t>0.8%</w:t>
      </w:r>
      <w:r>
        <w:rPr>
          <w:snapToGrid/>
          <w:spacing w:val="4"/>
        </w:rPr>
        <w:t>的人口。它已在约</w:t>
      </w:r>
      <w:r>
        <w:rPr>
          <w:snapToGrid/>
        </w:rPr>
        <w:t>2 724</w:t>
      </w:r>
      <w:r>
        <w:rPr>
          <w:snapToGrid/>
        </w:rPr>
        <w:t>个病例中被证明是致命的；结核病死亡率约为</w:t>
      </w:r>
      <w:r>
        <w:rPr>
          <w:snapToGrid/>
        </w:rPr>
        <w:t>1.3%</w:t>
      </w:r>
      <w:r>
        <w:rPr>
          <w:snapToGrid/>
        </w:rPr>
        <w:t>，肺结核发病率约为每</w:t>
      </w:r>
      <w:r>
        <w:rPr>
          <w:snapToGrid/>
        </w:rPr>
        <w:t>10</w:t>
      </w:r>
      <w:r>
        <w:rPr>
          <w:snapToGrid/>
        </w:rPr>
        <w:t>万人</w:t>
      </w:r>
      <w:r>
        <w:rPr>
          <w:snapToGrid/>
        </w:rPr>
        <w:t>13</w:t>
      </w:r>
      <w:r>
        <w:rPr>
          <w:snapToGrid/>
        </w:rPr>
        <w:t>例。主要在医疗服务设施由医务人员提供医疗服务。计划到</w:t>
      </w:r>
      <w:r>
        <w:rPr>
          <w:snapToGrid/>
        </w:rPr>
        <w:t>2010</w:t>
      </w:r>
      <w:r>
        <w:rPr>
          <w:snapToGrid/>
        </w:rPr>
        <w:t>年实现全面覆盖；目前的覆盖率估计为</w:t>
      </w:r>
      <w:r>
        <w:rPr>
          <w:snapToGrid/>
        </w:rPr>
        <w:t>25%</w:t>
      </w:r>
      <w:r>
        <w:rPr>
          <w:snapToGrid/>
        </w:rPr>
        <w:t>。该计划包括加强监测和后续行动网络。该计划总费用为</w:t>
      </w:r>
      <w:r>
        <w:rPr>
          <w:snapToGrid/>
        </w:rPr>
        <w:t>9 260</w:t>
      </w:r>
      <w:r>
        <w:rPr>
          <w:snapToGrid/>
        </w:rPr>
        <w:t>万美元。</w:t>
      </w:r>
    </w:p>
    <w:p w:rsidR="004252BE" w:rsidRDefault="004252BE">
      <w:pPr>
        <w:pStyle w:val="H23GC"/>
      </w:pPr>
      <w:r>
        <w:tab/>
      </w:r>
      <w:r>
        <w:tab/>
      </w:r>
      <w:r>
        <w:t>全国防治艾滋病的努力</w:t>
      </w:r>
    </w:p>
    <w:p w:rsidR="004252BE" w:rsidRDefault="004252BE">
      <w:pPr>
        <w:pStyle w:val="SingleTxtGC"/>
        <w:tabs>
          <w:tab w:val="clear" w:pos="1565"/>
          <w:tab w:val="left" w:pos="1690"/>
        </w:tabs>
        <w:rPr>
          <w:snapToGrid/>
        </w:rPr>
      </w:pPr>
      <w:r>
        <w:rPr>
          <w:snapToGrid/>
        </w:rPr>
        <w:t>167.</w:t>
      </w:r>
      <w:r>
        <w:rPr>
          <w:snapToGrid/>
        </w:rPr>
        <w:tab/>
      </w:r>
      <w:r>
        <w:rPr>
          <w:snapToGrid/>
        </w:rPr>
        <w:t>关于委员会的结论性意见第</w:t>
      </w:r>
      <w:r>
        <w:rPr>
          <w:snapToGrid/>
        </w:rPr>
        <w:t>20</w:t>
      </w:r>
      <w:r>
        <w:rPr>
          <w:snapToGrid/>
        </w:rPr>
        <w:t>、</w:t>
      </w:r>
      <w:r>
        <w:rPr>
          <w:snapToGrid/>
        </w:rPr>
        <w:t>21</w:t>
      </w:r>
      <w:r>
        <w:rPr>
          <w:snapToGrid/>
        </w:rPr>
        <w:t>、</w:t>
      </w:r>
      <w:r>
        <w:rPr>
          <w:snapToGrid/>
        </w:rPr>
        <w:t>39</w:t>
      </w:r>
      <w:r>
        <w:rPr>
          <w:snapToGrid/>
        </w:rPr>
        <w:t>及</w:t>
      </w:r>
      <w:r>
        <w:rPr>
          <w:snapToGrid/>
        </w:rPr>
        <w:t>40</w:t>
      </w:r>
      <w:r>
        <w:rPr>
          <w:snapToGrid/>
        </w:rPr>
        <w:t>段，关于加强防治艾滋病的努力，政府特别重视艾滋病毒</w:t>
      </w:r>
      <w:r>
        <w:rPr>
          <w:snapToGrid/>
        </w:rPr>
        <w:t>/</w:t>
      </w:r>
      <w:r>
        <w:rPr>
          <w:snapToGrid/>
        </w:rPr>
        <w:t>艾滋病问题，尽管报告病例数低：本年度有</w:t>
      </w:r>
      <w:r>
        <w:rPr>
          <w:snapToGrid/>
        </w:rPr>
        <w:t>2 376</w:t>
      </w:r>
      <w:r>
        <w:rPr>
          <w:snapToGrid/>
        </w:rPr>
        <w:t>例，今年第一季度发现</w:t>
      </w:r>
      <w:r>
        <w:rPr>
          <w:snapToGrid/>
        </w:rPr>
        <w:t>53</w:t>
      </w:r>
      <w:r>
        <w:rPr>
          <w:snapToGrid/>
        </w:rPr>
        <w:t>例。在萨那和亚丁特殊治疗中心向</w:t>
      </w:r>
      <w:r>
        <w:rPr>
          <w:snapToGrid/>
        </w:rPr>
        <w:t>300</w:t>
      </w:r>
      <w:r>
        <w:rPr>
          <w:snapToGrid/>
        </w:rPr>
        <w:t>人提供医疗服务。</w:t>
      </w:r>
    </w:p>
    <w:p w:rsidR="004252BE" w:rsidRDefault="004252BE">
      <w:pPr>
        <w:pStyle w:val="SingleTxtGC"/>
        <w:tabs>
          <w:tab w:val="clear" w:pos="1565"/>
          <w:tab w:val="left" w:pos="1690"/>
        </w:tabs>
        <w:rPr>
          <w:snapToGrid/>
        </w:rPr>
      </w:pPr>
      <w:r>
        <w:rPr>
          <w:snapToGrid/>
        </w:rPr>
        <w:t>168.</w:t>
      </w:r>
      <w:r>
        <w:rPr>
          <w:snapToGrid/>
        </w:rPr>
        <w:tab/>
      </w:r>
      <w:r>
        <w:rPr>
          <w:snapToGrid/>
        </w:rPr>
        <w:t>根据预防和消除艾滋病和性传播疾病国家方案，已经开展了几次提高公众健康意识的活动。为艾滋病风险最高的群体，譬如，长途货车司机、渔民、季节性工人、囚犯、边缘化群体、青年人、无家可归者及卫生工作者，举行了提高认识活动和演讲。为教师、清真寺阿訇、民间社会首领、网络开发者、宗教教师及参加防治艾滋病宣传工作的青少年，举办了培训和研讨会。最近在</w:t>
      </w:r>
      <w:r>
        <w:rPr>
          <w:snapToGrid/>
        </w:rPr>
        <w:t>2008</w:t>
      </w:r>
      <w:r>
        <w:rPr>
          <w:snapToGrid/>
        </w:rPr>
        <w:t>年</w:t>
      </w:r>
      <w:r>
        <w:rPr>
          <w:snapToGrid/>
        </w:rPr>
        <w:t>6</w:t>
      </w:r>
      <w:r>
        <w:rPr>
          <w:snapToGrid/>
        </w:rPr>
        <w:t>月，就加强政府机构中提供艾滋病咨询服务和自愿检查的管理人员的作用问题举行了咨询活动。该活动是作为国家计划的一部分组织的，是与世界卫生组织、联合国儿童基金及抗击艾滋病、结核和疟疾全球基金合作举办的。亚丁、塔兹、哈达拉毛、马哈拉、荷台达、扎马尔及伊卜等省的从事提供咨询和自愿检查服务的</w:t>
      </w:r>
      <w:r>
        <w:rPr>
          <w:snapToGrid/>
        </w:rPr>
        <w:t>32</w:t>
      </w:r>
      <w:r>
        <w:rPr>
          <w:snapToGrid/>
        </w:rPr>
        <w:t>个机构的管理人员出席这次会议。</w:t>
      </w:r>
    </w:p>
    <w:p w:rsidR="004252BE" w:rsidRDefault="004252BE">
      <w:pPr>
        <w:pStyle w:val="SingleTxtGC"/>
        <w:tabs>
          <w:tab w:val="clear" w:pos="1565"/>
          <w:tab w:val="left" w:pos="1690"/>
        </w:tabs>
        <w:rPr>
          <w:snapToGrid/>
        </w:rPr>
      </w:pPr>
      <w:r>
        <w:rPr>
          <w:snapToGrid/>
        </w:rPr>
        <w:t>169.</w:t>
      </w:r>
      <w:r>
        <w:rPr>
          <w:snapToGrid/>
        </w:rPr>
        <w:tab/>
      </w:r>
      <w:r>
        <w:rPr>
          <w:snapToGrid/>
        </w:rPr>
        <w:t>卫生和人口部已采取措施，促进抗艾滋病药物的购买和分发；此过程需经该部监督和批准。已经建立确保捐献血液安全的标准和机制，已就如何使用艾滋病患者家中治疗手册和在医疗设施中防止病毒传播手册对医务人员和协调员进行了培训，提高公众意识，例如其中包括清真寺布道者、酒店工人、理发师、公共厕所清洁工人等等。然而，由于缺乏足够的监测和报告制度，仍然没有足够的关于已确诊病例的记录信息。</w:t>
      </w:r>
    </w:p>
    <w:p w:rsidR="004252BE" w:rsidRDefault="004252BE">
      <w:pPr>
        <w:pStyle w:val="SingleTxtGC"/>
        <w:tabs>
          <w:tab w:val="clear" w:pos="1565"/>
          <w:tab w:val="left" w:pos="1690"/>
        </w:tabs>
        <w:rPr>
          <w:snapToGrid/>
        </w:rPr>
      </w:pPr>
      <w:r>
        <w:rPr>
          <w:snapToGrid/>
        </w:rPr>
        <w:t>170.</w:t>
      </w:r>
      <w:r>
        <w:rPr>
          <w:snapToGrid/>
        </w:rPr>
        <w:tab/>
        <w:t xml:space="preserve"> 2008</w:t>
      </w:r>
      <w:r>
        <w:rPr>
          <w:snapToGrid/>
        </w:rPr>
        <w:t>年</w:t>
      </w:r>
      <w:r>
        <w:rPr>
          <w:snapToGrid/>
        </w:rPr>
        <w:t>6</w:t>
      </w:r>
      <w:r>
        <w:rPr>
          <w:snapToGrid/>
        </w:rPr>
        <w:t>月，政府签署了一项题为</w:t>
      </w:r>
      <w:r>
        <w:rPr>
          <w:snapToGrid/>
        </w:rPr>
        <w:t>“</w:t>
      </w:r>
      <w:r>
        <w:rPr>
          <w:snapToGrid/>
        </w:rPr>
        <w:t>发展国家应对艾滋病毒</w:t>
      </w:r>
      <w:r>
        <w:rPr>
          <w:snapToGrid/>
        </w:rPr>
        <w:t>/</w:t>
      </w:r>
      <w:r>
        <w:rPr>
          <w:snapToGrid/>
        </w:rPr>
        <w:t>艾滋病问题能力</w:t>
      </w:r>
      <w:r>
        <w:rPr>
          <w:snapToGrid/>
        </w:rPr>
        <w:t>(</w:t>
      </w:r>
      <w:r>
        <w:rPr>
          <w:snapToGrid/>
        </w:rPr>
        <w:t>第二阶段</w:t>
      </w:r>
      <w:r>
        <w:rPr>
          <w:snapToGrid/>
        </w:rPr>
        <w:t>)”</w:t>
      </w:r>
      <w:r>
        <w:rPr>
          <w:snapToGrid/>
        </w:rPr>
        <w:t>的计划文件，此文件将在</w:t>
      </w:r>
      <w:r>
        <w:rPr>
          <w:snapToGrid/>
        </w:rPr>
        <w:t>2008</w:t>
      </w:r>
      <w:r>
        <w:rPr>
          <w:snapToGrid/>
        </w:rPr>
        <w:t>年至</w:t>
      </w:r>
      <w:r>
        <w:rPr>
          <w:snapToGrid/>
        </w:rPr>
        <w:t>2010</w:t>
      </w:r>
      <w:r>
        <w:rPr>
          <w:snapToGrid/>
        </w:rPr>
        <w:t>年付诸实施。政府还签署了一个项目文件，全球基金为这个项目提供了</w:t>
      </w:r>
      <w:r>
        <w:rPr>
          <w:snapToGrid/>
        </w:rPr>
        <w:t>1 060</w:t>
      </w:r>
      <w:r>
        <w:rPr>
          <w:snapToGrid/>
        </w:rPr>
        <w:t>万美元。该方案的目的是，在它希望</w:t>
      </w:r>
      <w:r>
        <w:rPr>
          <w:snapToGrid/>
        </w:rPr>
        <w:t>2010</w:t>
      </w:r>
      <w:r>
        <w:rPr>
          <w:snapToGrid/>
        </w:rPr>
        <w:t>年实现目标的领域支持也门政府，这些领域包括：努力查明也门艾滋病患者人数，包括面临最大风险的群体；除其他外，通过向他们提供医疗服务，加强国际公认的携带病毒人的权利；增加安全输血数目，防止艾滋病感染；制定确定</w:t>
      </w:r>
      <w:r>
        <w:rPr>
          <w:snapToGrid/>
        </w:rPr>
        <w:t>“</w:t>
      </w:r>
      <w:r>
        <w:rPr>
          <w:snapToGrid/>
        </w:rPr>
        <w:t>安全血液</w:t>
      </w:r>
      <w:r>
        <w:rPr>
          <w:snapToGrid/>
        </w:rPr>
        <w:t>”</w:t>
      </w:r>
      <w:r>
        <w:rPr>
          <w:snapToGrid/>
        </w:rPr>
        <w:t>含义的国家标准。该方案的另一个目标是，通过开展多项活动总体提高各级领导和广大公众的意识，特别是提高特定目标群体和高风险群体的意识，在也门医疗卫生部门和处理艾滋病的机构建设国家能力。</w:t>
      </w:r>
    </w:p>
    <w:p w:rsidR="004252BE" w:rsidRPr="001E63B8" w:rsidRDefault="004252BE">
      <w:pPr>
        <w:pStyle w:val="H23G"/>
        <w:rPr>
          <w:rFonts w:eastAsia="SimHei"/>
          <w:b w:val="0"/>
          <w:lang w:eastAsia="zh-CN"/>
        </w:rPr>
      </w:pPr>
      <w:r>
        <w:rPr>
          <w:lang w:eastAsia="zh-CN"/>
        </w:rPr>
        <w:tab/>
      </w:r>
      <w:r>
        <w:rPr>
          <w:lang w:eastAsia="zh-CN"/>
        </w:rPr>
        <w:tab/>
      </w:r>
      <w:r w:rsidRPr="001E63B8">
        <w:rPr>
          <w:rFonts w:eastAsia="SimHei"/>
          <w:b w:val="0"/>
          <w:lang w:eastAsia="zh-CN"/>
        </w:rPr>
        <w:t>也门共和国按性别划分艾滋病患者数目，</w:t>
      </w:r>
      <w:r w:rsidRPr="00AB24A8">
        <w:rPr>
          <w:rFonts w:eastAsia="SimHei"/>
          <w:lang w:eastAsia="zh-CN"/>
        </w:rPr>
        <w:t>2000</w:t>
      </w:r>
      <w:r w:rsidRPr="00AB24A8">
        <w:rPr>
          <w:rFonts w:eastAsia="SimHei" w:hint="eastAsia"/>
          <w:lang w:eastAsia="zh-CN"/>
        </w:rPr>
        <w:t>-</w:t>
      </w:r>
      <w:r w:rsidRPr="00AB24A8">
        <w:rPr>
          <w:rFonts w:eastAsia="SimHei"/>
          <w:lang w:eastAsia="zh-CN"/>
        </w:rPr>
        <w:t>2006</w:t>
      </w:r>
      <w:r w:rsidRPr="001E63B8">
        <w:rPr>
          <w:rFonts w:eastAsia="SimHei"/>
          <w:b w:val="0"/>
          <w:lang w:eastAsia="zh-CN"/>
        </w:rPr>
        <w:t>年</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474"/>
        <w:gridCol w:w="1474"/>
        <w:gridCol w:w="1474"/>
        <w:gridCol w:w="1474"/>
        <w:gridCol w:w="1474"/>
      </w:tblGrid>
      <w:tr w:rsidR="004252BE">
        <w:tc>
          <w:tcPr>
            <w:tcW w:w="1971" w:type="dxa"/>
            <w:tcBorders>
              <w:top w:val="single" w:sz="4" w:space="0" w:color="auto"/>
              <w:bottom w:val="single" w:sz="12" w:space="0" w:color="auto"/>
            </w:tcBorders>
            <w:shd w:val="clear" w:color="auto" w:fill="auto"/>
            <w:vAlign w:val="bottom"/>
          </w:tcPr>
          <w:p w:rsidR="004252BE" w:rsidRDefault="004252BE">
            <w:pPr>
              <w:spacing w:before="80" w:after="80" w:line="200" w:lineRule="exact"/>
              <w:rPr>
                <w:rFonts w:eastAsia="KaiTi_GB2312"/>
                <w:sz w:val="16"/>
              </w:rPr>
            </w:pPr>
            <w:r>
              <w:rPr>
                <w:rFonts w:eastAsia="KaiTi_GB2312"/>
                <w:sz w:val="16"/>
              </w:rPr>
              <w:t>年份</w:t>
            </w:r>
          </w:p>
        </w:tc>
        <w:tc>
          <w:tcPr>
            <w:tcW w:w="1971"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eastAsia="KaiTi_GB2312"/>
                <w:sz w:val="16"/>
              </w:rPr>
            </w:pPr>
            <w:r>
              <w:rPr>
                <w:rFonts w:eastAsia="KaiTi_GB2312"/>
                <w:sz w:val="16"/>
              </w:rPr>
              <w:t>病例</w:t>
            </w:r>
          </w:p>
        </w:tc>
        <w:tc>
          <w:tcPr>
            <w:tcW w:w="1971"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eastAsia="KaiTi_GB2312"/>
                <w:sz w:val="16"/>
              </w:rPr>
            </w:pPr>
            <w:r>
              <w:rPr>
                <w:rFonts w:eastAsia="KaiTi_GB2312"/>
                <w:sz w:val="16"/>
              </w:rPr>
              <w:t>男性</w:t>
            </w:r>
          </w:p>
        </w:tc>
        <w:tc>
          <w:tcPr>
            <w:tcW w:w="1971"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eastAsia="KaiTi_GB2312"/>
                <w:sz w:val="16"/>
              </w:rPr>
            </w:pPr>
            <w:r>
              <w:rPr>
                <w:rFonts w:eastAsia="KaiTi_GB2312"/>
                <w:sz w:val="16"/>
              </w:rPr>
              <w:t>女性</w:t>
            </w:r>
          </w:p>
        </w:tc>
        <w:tc>
          <w:tcPr>
            <w:tcW w:w="1971"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eastAsia="KaiTi_GB2312"/>
                <w:sz w:val="16"/>
              </w:rPr>
            </w:pPr>
            <w:r>
              <w:rPr>
                <w:rFonts w:eastAsia="KaiTi_GB2312"/>
                <w:sz w:val="16"/>
              </w:rPr>
              <w:t>不明</w:t>
            </w:r>
          </w:p>
        </w:tc>
      </w:tr>
      <w:tr w:rsidR="004252BE">
        <w:tc>
          <w:tcPr>
            <w:tcW w:w="1971" w:type="dxa"/>
            <w:tcBorders>
              <w:top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2000</w:t>
            </w:r>
            <w:r>
              <w:rPr>
                <w:sz w:val="18"/>
              </w:rPr>
              <w:t>年</w:t>
            </w:r>
          </w:p>
        </w:tc>
        <w:tc>
          <w:tcPr>
            <w:tcW w:w="1971"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110</w:t>
            </w:r>
          </w:p>
        </w:tc>
        <w:tc>
          <w:tcPr>
            <w:tcW w:w="1971"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64</w:t>
            </w:r>
          </w:p>
        </w:tc>
        <w:tc>
          <w:tcPr>
            <w:tcW w:w="1971"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46</w:t>
            </w:r>
          </w:p>
        </w:tc>
        <w:tc>
          <w:tcPr>
            <w:tcW w:w="1971"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0</w:t>
            </w:r>
          </w:p>
        </w:tc>
      </w:tr>
      <w:tr w:rsidR="004252BE">
        <w:tc>
          <w:tcPr>
            <w:tcW w:w="1971" w:type="dxa"/>
            <w:shd w:val="clear" w:color="auto" w:fill="auto"/>
            <w:vAlign w:val="bottom"/>
          </w:tcPr>
          <w:p w:rsidR="004252BE" w:rsidRDefault="004252BE">
            <w:pPr>
              <w:suppressAutoHyphens w:val="0"/>
              <w:spacing w:before="40" w:after="40" w:line="220" w:lineRule="exact"/>
              <w:rPr>
                <w:sz w:val="18"/>
              </w:rPr>
            </w:pPr>
            <w:r>
              <w:rPr>
                <w:sz w:val="18"/>
              </w:rPr>
              <w:t>2001</w:t>
            </w:r>
            <w:r>
              <w:rPr>
                <w:sz w:val="18"/>
              </w:rPr>
              <w:t>年</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107</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65</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42</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0</w:t>
            </w:r>
          </w:p>
        </w:tc>
      </w:tr>
      <w:tr w:rsidR="004252BE">
        <w:tc>
          <w:tcPr>
            <w:tcW w:w="1971" w:type="dxa"/>
            <w:shd w:val="clear" w:color="auto" w:fill="auto"/>
            <w:vAlign w:val="bottom"/>
          </w:tcPr>
          <w:p w:rsidR="004252BE" w:rsidRDefault="004252BE">
            <w:pPr>
              <w:suppressAutoHyphens w:val="0"/>
              <w:spacing w:before="40" w:after="40" w:line="220" w:lineRule="exact"/>
              <w:rPr>
                <w:sz w:val="18"/>
              </w:rPr>
            </w:pPr>
            <w:r>
              <w:rPr>
                <w:sz w:val="18"/>
              </w:rPr>
              <w:t>2002</w:t>
            </w:r>
            <w:r>
              <w:rPr>
                <w:sz w:val="18"/>
              </w:rPr>
              <w:t>年</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151</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69</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33</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49</w:t>
            </w:r>
          </w:p>
        </w:tc>
      </w:tr>
      <w:tr w:rsidR="004252BE">
        <w:tc>
          <w:tcPr>
            <w:tcW w:w="1971" w:type="dxa"/>
            <w:shd w:val="clear" w:color="auto" w:fill="auto"/>
            <w:vAlign w:val="bottom"/>
          </w:tcPr>
          <w:p w:rsidR="004252BE" w:rsidRDefault="004252BE">
            <w:pPr>
              <w:suppressAutoHyphens w:val="0"/>
              <w:spacing w:before="40" w:after="40" w:line="220" w:lineRule="exact"/>
              <w:rPr>
                <w:sz w:val="18"/>
              </w:rPr>
            </w:pPr>
            <w:r>
              <w:rPr>
                <w:sz w:val="18"/>
              </w:rPr>
              <w:t>2003</w:t>
            </w:r>
            <w:r>
              <w:rPr>
                <w:sz w:val="18"/>
              </w:rPr>
              <w:t>年</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247</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165</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57</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25</w:t>
            </w:r>
          </w:p>
        </w:tc>
      </w:tr>
      <w:tr w:rsidR="004252BE">
        <w:tc>
          <w:tcPr>
            <w:tcW w:w="1971" w:type="dxa"/>
            <w:shd w:val="clear" w:color="auto" w:fill="auto"/>
            <w:vAlign w:val="bottom"/>
          </w:tcPr>
          <w:p w:rsidR="004252BE" w:rsidRDefault="004252BE">
            <w:pPr>
              <w:suppressAutoHyphens w:val="0"/>
              <w:spacing w:before="40" w:after="40" w:line="220" w:lineRule="exact"/>
              <w:rPr>
                <w:sz w:val="18"/>
              </w:rPr>
            </w:pPr>
            <w:r>
              <w:rPr>
                <w:sz w:val="18"/>
              </w:rPr>
              <w:t>2004</w:t>
            </w:r>
            <w:r>
              <w:rPr>
                <w:sz w:val="18"/>
              </w:rPr>
              <w:t>年</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214</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149</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65</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0</w:t>
            </w:r>
          </w:p>
        </w:tc>
      </w:tr>
      <w:tr w:rsidR="004252BE">
        <w:tc>
          <w:tcPr>
            <w:tcW w:w="1971" w:type="dxa"/>
            <w:shd w:val="clear" w:color="auto" w:fill="auto"/>
            <w:vAlign w:val="bottom"/>
          </w:tcPr>
          <w:p w:rsidR="004252BE" w:rsidRDefault="004252BE">
            <w:pPr>
              <w:suppressAutoHyphens w:val="0"/>
              <w:spacing w:before="40" w:after="40" w:line="220" w:lineRule="exact"/>
              <w:rPr>
                <w:sz w:val="18"/>
              </w:rPr>
            </w:pPr>
            <w:r>
              <w:rPr>
                <w:sz w:val="18"/>
              </w:rPr>
              <w:t>2005</w:t>
            </w:r>
            <w:r>
              <w:rPr>
                <w:sz w:val="18"/>
              </w:rPr>
              <w:t>年</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228</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160</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68</w:t>
            </w:r>
          </w:p>
        </w:tc>
        <w:tc>
          <w:tcPr>
            <w:tcW w:w="1971" w:type="dxa"/>
            <w:shd w:val="clear" w:color="auto" w:fill="auto"/>
            <w:vAlign w:val="bottom"/>
          </w:tcPr>
          <w:p w:rsidR="004252BE" w:rsidRDefault="004252BE">
            <w:pPr>
              <w:suppressAutoHyphens w:val="0"/>
              <w:spacing w:before="40" w:after="40" w:line="220" w:lineRule="exact"/>
              <w:jc w:val="right"/>
              <w:rPr>
                <w:sz w:val="18"/>
              </w:rPr>
            </w:pPr>
            <w:r>
              <w:rPr>
                <w:sz w:val="18"/>
              </w:rPr>
              <w:t>0</w:t>
            </w:r>
          </w:p>
        </w:tc>
      </w:tr>
      <w:tr w:rsidR="004252BE">
        <w:tc>
          <w:tcPr>
            <w:tcW w:w="1971" w:type="dxa"/>
            <w:tcBorders>
              <w:bottom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2006</w:t>
            </w:r>
            <w:r>
              <w:rPr>
                <w:sz w:val="18"/>
              </w:rPr>
              <w:t>年</w:t>
            </w:r>
          </w:p>
        </w:tc>
        <w:tc>
          <w:tcPr>
            <w:tcW w:w="1971"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168</w:t>
            </w:r>
          </w:p>
        </w:tc>
        <w:tc>
          <w:tcPr>
            <w:tcW w:w="1971"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94</w:t>
            </w:r>
          </w:p>
        </w:tc>
        <w:tc>
          <w:tcPr>
            <w:tcW w:w="1971"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64</w:t>
            </w:r>
          </w:p>
        </w:tc>
        <w:tc>
          <w:tcPr>
            <w:tcW w:w="1971"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10</w:t>
            </w:r>
          </w:p>
        </w:tc>
      </w:tr>
      <w:tr w:rsidR="004252BE">
        <w:tc>
          <w:tcPr>
            <w:tcW w:w="1971" w:type="dxa"/>
            <w:tcBorders>
              <w:top w:val="single" w:sz="4" w:space="0" w:color="auto"/>
              <w:bottom w:val="single" w:sz="12" w:space="0" w:color="auto"/>
            </w:tcBorders>
            <w:shd w:val="clear" w:color="auto" w:fill="auto"/>
            <w:vAlign w:val="bottom"/>
          </w:tcPr>
          <w:p w:rsidR="004252BE" w:rsidRPr="001E63B8" w:rsidRDefault="004252BE">
            <w:pPr>
              <w:suppressAutoHyphens w:val="0"/>
              <w:spacing w:before="80" w:after="80" w:line="220" w:lineRule="exact"/>
              <w:ind w:left="284"/>
              <w:rPr>
                <w:rFonts w:eastAsia="SimHei"/>
                <w:sz w:val="18"/>
              </w:rPr>
            </w:pPr>
            <w:r w:rsidRPr="001E63B8">
              <w:rPr>
                <w:rFonts w:eastAsia="SimHei"/>
                <w:sz w:val="18"/>
              </w:rPr>
              <w:t>合计</w:t>
            </w:r>
          </w:p>
        </w:tc>
        <w:tc>
          <w:tcPr>
            <w:tcW w:w="1971"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ind w:left="284"/>
              <w:jc w:val="right"/>
              <w:rPr>
                <w:b/>
                <w:sz w:val="18"/>
              </w:rPr>
            </w:pPr>
            <w:r>
              <w:rPr>
                <w:b/>
                <w:sz w:val="18"/>
              </w:rPr>
              <w:t>1 989</w:t>
            </w:r>
          </w:p>
        </w:tc>
        <w:tc>
          <w:tcPr>
            <w:tcW w:w="1971"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ind w:left="284"/>
              <w:jc w:val="right"/>
              <w:rPr>
                <w:b/>
                <w:sz w:val="18"/>
              </w:rPr>
            </w:pPr>
            <w:r>
              <w:rPr>
                <w:b/>
                <w:sz w:val="18"/>
              </w:rPr>
              <w:t>1 187</w:t>
            </w:r>
          </w:p>
        </w:tc>
        <w:tc>
          <w:tcPr>
            <w:tcW w:w="1971"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ind w:left="284"/>
              <w:jc w:val="right"/>
              <w:rPr>
                <w:b/>
                <w:sz w:val="18"/>
              </w:rPr>
            </w:pPr>
            <w:r>
              <w:rPr>
                <w:b/>
                <w:sz w:val="18"/>
              </w:rPr>
              <w:t>684</w:t>
            </w:r>
          </w:p>
        </w:tc>
        <w:tc>
          <w:tcPr>
            <w:tcW w:w="1971"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ind w:left="284"/>
              <w:jc w:val="right"/>
              <w:rPr>
                <w:b/>
                <w:sz w:val="18"/>
              </w:rPr>
            </w:pPr>
            <w:r>
              <w:rPr>
                <w:b/>
                <w:sz w:val="18"/>
              </w:rPr>
              <w:t>118</w:t>
            </w:r>
          </w:p>
        </w:tc>
      </w:tr>
    </w:tbl>
    <w:p w:rsidR="004252BE" w:rsidRDefault="004252BE">
      <w:pPr>
        <w:spacing w:before="120" w:after="240"/>
        <w:ind w:firstLine="170"/>
        <w:rPr>
          <w:sz w:val="18"/>
          <w:szCs w:val="18"/>
        </w:rPr>
      </w:pPr>
      <w:r>
        <w:rPr>
          <w:i/>
        </w:rPr>
        <w:tab/>
      </w:r>
      <w:r>
        <w:rPr>
          <w:i/>
          <w:sz w:val="18"/>
          <w:szCs w:val="18"/>
        </w:rPr>
        <w:tab/>
      </w:r>
      <w:r>
        <w:rPr>
          <w:rFonts w:hint="eastAsia"/>
          <w:i/>
          <w:sz w:val="18"/>
          <w:szCs w:val="18"/>
        </w:rPr>
        <w:tab/>
      </w:r>
      <w:r>
        <w:rPr>
          <w:rFonts w:eastAsia="KaiTi_GB2312"/>
          <w:sz w:val="18"/>
          <w:szCs w:val="18"/>
        </w:rPr>
        <w:t>资料来源</w:t>
      </w:r>
      <w:r>
        <w:rPr>
          <w:sz w:val="18"/>
          <w:szCs w:val="18"/>
        </w:rPr>
        <w:t>：国家打击艾滋病方案，关于也门妇女状况的报告，</w:t>
      </w:r>
      <w:r>
        <w:rPr>
          <w:sz w:val="18"/>
          <w:szCs w:val="18"/>
        </w:rPr>
        <w:t>2006</w:t>
      </w:r>
      <w:r>
        <w:rPr>
          <w:sz w:val="18"/>
        </w:rPr>
        <w:t>年</w:t>
      </w:r>
      <w:r>
        <w:rPr>
          <w:sz w:val="18"/>
          <w:szCs w:val="18"/>
        </w:rPr>
        <w:t>。</w:t>
      </w:r>
    </w:p>
    <w:p w:rsidR="004252BE" w:rsidRDefault="004252BE">
      <w:pPr>
        <w:pStyle w:val="H23GC"/>
      </w:pPr>
      <w:r>
        <w:tab/>
      </w:r>
      <w:r>
        <w:tab/>
      </w:r>
      <w:r>
        <w:t>药品安全</w:t>
      </w:r>
    </w:p>
    <w:p w:rsidR="004252BE" w:rsidRDefault="004252BE">
      <w:pPr>
        <w:pStyle w:val="SingleTxtGC"/>
        <w:tabs>
          <w:tab w:val="clear" w:pos="1565"/>
          <w:tab w:val="left" w:pos="1690"/>
        </w:tabs>
        <w:rPr>
          <w:snapToGrid/>
        </w:rPr>
      </w:pPr>
      <w:r>
        <w:rPr>
          <w:snapToGrid/>
        </w:rPr>
        <w:t xml:space="preserve">171. </w:t>
      </w:r>
      <w:r>
        <w:rPr>
          <w:snapToGrid/>
        </w:rPr>
        <w:t>根据国家药品供应方案，</w:t>
      </w:r>
      <w:r>
        <w:rPr>
          <w:snapToGrid/>
        </w:rPr>
        <w:t>2005</w:t>
      </w:r>
      <w:r>
        <w:rPr>
          <w:snapToGrid/>
        </w:rPr>
        <w:t>年分发了价值</w:t>
      </w:r>
      <w:r>
        <w:rPr>
          <w:snapToGrid/>
        </w:rPr>
        <w:t>9.5</w:t>
      </w:r>
      <w:r>
        <w:rPr>
          <w:snapToGrid/>
        </w:rPr>
        <w:t>亿也门里亚尔的药品和药物，相比</w:t>
      </w:r>
      <w:r>
        <w:rPr>
          <w:snapToGrid/>
        </w:rPr>
        <w:t>2004</w:t>
      </w:r>
      <w:r>
        <w:rPr>
          <w:snapToGrid/>
        </w:rPr>
        <w:t>年的数字为</w:t>
      </w:r>
      <w:r>
        <w:rPr>
          <w:snapToGrid/>
        </w:rPr>
        <w:t>7</w:t>
      </w:r>
      <w:r>
        <w:rPr>
          <w:snapToGrid/>
        </w:rPr>
        <w:t>亿也门里亚尔。这一增长是卫生部通过将基金转化为药物供应方案对基金进行全面改革的结果，加上捐助者继续支助该方案。进一步更新了《国家药典》，以保证市民以负担得起的价格获得安全的药物。疾病防治总费用约为</w:t>
      </w:r>
      <w:r>
        <w:rPr>
          <w:snapToGrid/>
        </w:rPr>
        <w:t xml:space="preserve"> 3.645</w:t>
      </w:r>
      <w:r>
        <w:rPr>
          <w:snapToGrid/>
        </w:rPr>
        <w:t>亿美元。</w:t>
      </w:r>
    </w:p>
    <w:p w:rsidR="004252BE" w:rsidRDefault="004252BE">
      <w:pPr>
        <w:pStyle w:val="SingleTxtGC"/>
        <w:tabs>
          <w:tab w:val="clear" w:pos="1565"/>
          <w:tab w:val="left" w:pos="1690"/>
        </w:tabs>
        <w:rPr>
          <w:snapToGrid/>
        </w:rPr>
      </w:pPr>
      <w:r>
        <w:rPr>
          <w:snapToGrid/>
        </w:rPr>
        <w:t>172.</w:t>
      </w:r>
      <w:r>
        <w:rPr>
          <w:snapToGrid/>
        </w:rPr>
        <w:tab/>
      </w:r>
      <w:r>
        <w:rPr>
          <w:snapToGrid/>
        </w:rPr>
        <w:t>为了加强国家能力，优化政府资源的使用，以及加强与现有和潜在合作伙伴的合作关系，例如，在初级卫生保健部门，与捐助者联合开展了一系列活动，特别是：</w:t>
      </w:r>
    </w:p>
    <w:p w:rsidR="004252BE" w:rsidRDefault="004252BE">
      <w:pPr>
        <w:pStyle w:val="Bullet1GC"/>
      </w:pPr>
      <w:r>
        <w:rPr>
          <w:rStyle w:val="shorttext1"/>
          <w:color w:val="000000"/>
          <w:sz w:val="21"/>
          <w:szCs w:val="21"/>
        </w:rPr>
        <w:t>与世界卫生组织合作，通过为</w:t>
      </w:r>
      <w:r>
        <w:rPr>
          <w:rStyle w:val="shorttext1"/>
          <w:color w:val="000000"/>
          <w:sz w:val="21"/>
          <w:szCs w:val="21"/>
        </w:rPr>
        <w:t>2004-2005</w:t>
      </w:r>
      <w:r>
        <w:rPr>
          <w:rStyle w:val="shorttext1"/>
          <w:color w:val="000000"/>
          <w:sz w:val="21"/>
          <w:szCs w:val="21"/>
        </w:rPr>
        <w:t>两年例行支助拨款</w:t>
      </w:r>
      <w:r>
        <w:rPr>
          <w:rStyle w:val="shorttext1"/>
          <w:color w:val="000000"/>
          <w:sz w:val="21"/>
          <w:szCs w:val="21"/>
        </w:rPr>
        <w:t>3</w:t>
      </w:r>
      <w:r>
        <w:rPr>
          <w:rStyle w:val="shorttext1"/>
          <w:rFonts w:hint="eastAsia"/>
          <w:color w:val="000000"/>
          <w:sz w:val="21"/>
          <w:szCs w:val="21"/>
        </w:rPr>
        <w:t xml:space="preserve"> </w:t>
      </w:r>
      <w:r>
        <w:rPr>
          <w:rStyle w:val="shorttext1"/>
          <w:color w:val="000000"/>
          <w:sz w:val="21"/>
          <w:szCs w:val="21"/>
        </w:rPr>
        <w:t>560</w:t>
      </w:r>
      <w:r>
        <w:rPr>
          <w:rStyle w:val="shorttext1"/>
          <w:rFonts w:hint="eastAsia"/>
          <w:color w:val="000000"/>
          <w:sz w:val="21"/>
          <w:szCs w:val="21"/>
        </w:rPr>
        <w:t xml:space="preserve"> </w:t>
      </w:r>
      <w:r>
        <w:rPr>
          <w:rStyle w:val="shorttext1"/>
          <w:color w:val="000000"/>
          <w:sz w:val="21"/>
          <w:szCs w:val="21"/>
        </w:rPr>
        <w:t>832</w:t>
      </w:r>
      <w:r>
        <w:rPr>
          <w:rStyle w:val="shorttext1"/>
          <w:color w:val="000000"/>
          <w:sz w:val="21"/>
          <w:szCs w:val="21"/>
        </w:rPr>
        <w:t>美元，支持医疗卫生部门的各个部分，主要是初级医疗卫生方案。</w:t>
      </w:r>
    </w:p>
    <w:p w:rsidR="004252BE" w:rsidRDefault="004252BE">
      <w:pPr>
        <w:pStyle w:val="Bullet1GC"/>
      </w:pPr>
      <w:r>
        <w:rPr>
          <w:rStyle w:val="shorttext1"/>
          <w:color w:val="000000"/>
          <w:sz w:val="21"/>
          <w:szCs w:val="21"/>
        </w:rPr>
        <w:t>与联合国儿童基金会合作，支持在诸如扩大免疫、营养和儿童健康及提高关于预防脊髓灰质炎免疫的意识和公共信息等领域的初级保健活动。</w:t>
      </w:r>
    </w:p>
    <w:p w:rsidR="004252BE" w:rsidRDefault="004252BE">
      <w:pPr>
        <w:pStyle w:val="Bullet1GC"/>
      </w:pPr>
      <w:r>
        <w:rPr>
          <w:rStyle w:val="shorttext1"/>
          <w:color w:val="000000"/>
          <w:sz w:val="21"/>
          <w:szCs w:val="21"/>
        </w:rPr>
        <w:t>与美国国际开发署合作，改善</w:t>
      </w:r>
      <w:r>
        <w:rPr>
          <w:rStyle w:val="shorttext1"/>
          <w:color w:val="000000"/>
          <w:sz w:val="21"/>
          <w:szCs w:val="21"/>
        </w:rPr>
        <w:t>5</w:t>
      </w:r>
      <w:r>
        <w:rPr>
          <w:rStyle w:val="shorttext1"/>
          <w:color w:val="000000"/>
          <w:sz w:val="21"/>
          <w:szCs w:val="21"/>
        </w:rPr>
        <w:t>个目标省</w:t>
      </w:r>
      <w:r>
        <w:rPr>
          <w:rStyle w:val="shorttext1"/>
          <w:color w:val="000000"/>
          <w:sz w:val="21"/>
          <w:szCs w:val="21"/>
        </w:rPr>
        <w:t>(</w:t>
      </w:r>
      <w:r>
        <w:rPr>
          <w:rStyle w:val="shorttext1"/>
          <w:color w:val="000000"/>
          <w:sz w:val="21"/>
          <w:szCs w:val="21"/>
        </w:rPr>
        <w:t>马里卜、阿姆兰、</w:t>
      </w:r>
      <w:r>
        <w:rPr>
          <w:lang w:bidi="he-IL"/>
        </w:rPr>
        <w:t>萨达</w:t>
      </w:r>
      <w:r>
        <w:rPr>
          <w:rStyle w:val="shorttext1"/>
          <w:color w:val="000000"/>
          <w:sz w:val="21"/>
          <w:szCs w:val="21"/>
        </w:rPr>
        <w:t>、焦夫及</w:t>
      </w:r>
      <w:r>
        <w:rPr>
          <w:lang w:bidi="he-IL"/>
        </w:rPr>
        <w:t>夏卜瓦</w:t>
      </w:r>
      <w:r>
        <w:rPr>
          <w:rStyle w:val="shorttext1"/>
          <w:color w:val="000000"/>
          <w:sz w:val="21"/>
          <w:szCs w:val="21"/>
        </w:rPr>
        <w:t>)</w:t>
      </w:r>
      <w:r>
        <w:rPr>
          <w:rStyle w:val="shorttext1"/>
          <w:color w:val="000000"/>
          <w:sz w:val="21"/>
          <w:szCs w:val="21"/>
        </w:rPr>
        <w:t>的医疗卫生条件。</w:t>
      </w:r>
    </w:p>
    <w:p w:rsidR="004252BE" w:rsidRDefault="004252BE">
      <w:pPr>
        <w:pStyle w:val="Bullet1GC"/>
      </w:pPr>
      <w:r>
        <w:rPr>
          <w:rStyle w:val="shorttext1"/>
          <w:color w:val="000000"/>
          <w:sz w:val="21"/>
          <w:szCs w:val="21"/>
        </w:rPr>
        <w:t>与德国技术合作署协调签署一项关于在生殖健康方案下支持医疗卫生部门的协议，这涉及获得计划生育方法、注重基本服务、支持私人部门及实施社会营销方案。</w:t>
      </w:r>
    </w:p>
    <w:p w:rsidR="004252BE" w:rsidRDefault="004252BE">
      <w:pPr>
        <w:pStyle w:val="Bullet1GC"/>
      </w:pPr>
      <w:r>
        <w:rPr>
          <w:rStyle w:val="shorttext1"/>
          <w:color w:val="000000"/>
          <w:sz w:val="21"/>
          <w:szCs w:val="21"/>
        </w:rPr>
        <w:t>与欧洲联盟合作，实施医疗卫生部门改革方案，以建设实施医疗卫生改革、权力下放政策和加强卫生局制度的能力。在</w:t>
      </w:r>
      <w:r>
        <w:rPr>
          <w:lang w:bidi="he-IL"/>
        </w:rPr>
        <w:t>拉哈吉</w:t>
      </w:r>
      <w:r>
        <w:rPr>
          <w:rStyle w:val="shorttext1"/>
          <w:color w:val="000000"/>
          <w:sz w:val="21"/>
          <w:szCs w:val="21"/>
        </w:rPr>
        <w:t>和</w:t>
      </w:r>
      <w:r>
        <w:rPr>
          <w:lang w:bidi="he-IL"/>
        </w:rPr>
        <w:t>塔兹</w:t>
      </w:r>
      <w:r>
        <w:rPr>
          <w:rStyle w:val="shorttext1"/>
          <w:color w:val="000000"/>
          <w:sz w:val="21"/>
          <w:szCs w:val="21"/>
        </w:rPr>
        <w:t>两个省份实施了该项目。</w:t>
      </w:r>
    </w:p>
    <w:p w:rsidR="004252BE" w:rsidRDefault="004252BE">
      <w:pPr>
        <w:pStyle w:val="H23GC"/>
        <w:rPr>
          <w:sz w:val="20"/>
        </w:rPr>
      </w:pPr>
      <w:r>
        <w:tab/>
      </w:r>
      <w:r>
        <w:tab/>
      </w:r>
      <w:r>
        <w:rPr>
          <w:sz w:val="20"/>
        </w:rPr>
        <w:t>主要卫生指数，</w:t>
      </w:r>
      <w:r>
        <w:rPr>
          <w:sz w:val="20"/>
        </w:rPr>
        <w:t>2005</w:t>
      </w:r>
      <w:r>
        <w:rPr>
          <w:rFonts w:hint="eastAsia"/>
          <w:sz w:val="20"/>
        </w:rPr>
        <w:t>-</w:t>
      </w:r>
      <w:r>
        <w:rPr>
          <w:sz w:val="20"/>
        </w:rPr>
        <w:t>2006</w:t>
      </w:r>
      <w:r>
        <w:rPr>
          <w:sz w:val="20"/>
        </w:rPr>
        <w:t>年</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466"/>
        <w:gridCol w:w="2000"/>
        <w:gridCol w:w="1904"/>
      </w:tblGrid>
      <w:tr w:rsidR="004252BE">
        <w:tc>
          <w:tcPr>
            <w:tcW w:w="3466" w:type="dxa"/>
            <w:tcBorders>
              <w:top w:val="single" w:sz="4" w:space="0" w:color="auto"/>
              <w:bottom w:val="single" w:sz="12" w:space="0" w:color="auto"/>
            </w:tcBorders>
            <w:shd w:val="clear" w:color="auto" w:fill="auto"/>
            <w:vAlign w:val="bottom"/>
          </w:tcPr>
          <w:p w:rsidR="004252BE" w:rsidRDefault="004252BE">
            <w:pPr>
              <w:spacing w:before="80" w:after="80" w:line="200" w:lineRule="exact"/>
              <w:rPr>
                <w:rFonts w:ascii="KaiTi_GB2312" w:eastAsia="KaiTi_GB2312"/>
                <w:sz w:val="16"/>
              </w:rPr>
            </w:pPr>
            <w:r>
              <w:rPr>
                <w:rFonts w:ascii="KaiTi_GB2312" w:eastAsia="KaiTi_GB2312"/>
                <w:sz w:val="18"/>
              </w:rPr>
              <w:t>细目</w:t>
            </w:r>
          </w:p>
        </w:tc>
        <w:tc>
          <w:tcPr>
            <w:tcW w:w="2000"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6"/>
              </w:rPr>
            </w:pPr>
            <w:r>
              <w:rPr>
                <w:rFonts w:ascii="KaiTi_GB2312" w:eastAsia="KaiTi_GB2312"/>
                <w:sz w:val="18"/>
              </w:rPr>
              <w:t>2005</w:t>
            </w:r>
            <w:r>
              <w:rPr>
                <w:rFonts w:ascii="KaiTi_GB2312" w:eastAsia="KaiTi_GB2312"/>
                <w:sz w:val="16"/>
              </w:rPr>
              <w:t>年</w:t>
            </w:r>
          </w:p>
        </w:tc>
        <w:tc>
          <w:tcPr>
            <w:tcW w:w="1904"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6"/>
              </w:rPr>
            </w:pPr>
            <w:r>
              <w:rPr>
                <w:rFonts w:ascii="KaiTi_GB2312" w:eastAsia="KaiTi_GB2312"/>
                <w:sz w:val="18"/>
              </w:rPr>
              <w:t>2006</w:t>
            </w:r>
            <w:r>
              <w:rPr>
                <w:rFonts w:ascii="KaiTi_GB2312" w:eastAsia="KaiTi_GB2312"/>
                <w:sz w:val="16"/>
              </w:rPr>
              <w:t>年</w:t>
            </w:r>
          </w:p>
        </w:tc>
      </w:tr>
      <w:tr w:rsidR="004252BE">
        <w:tc>
          <w:tcPr>
            <w:tcW w:w="3466" w:type="dxa"/>
            <w:tcBorders>
              <w:top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也门人口</w:t>
            </w:r>
          </w:p>
        </w:tc>
        <w:tc>
          <w:tcPr>
            <w:tcW w:w="2000" w:type="dxa"/>
            <w:tcBorders>
              <w:top w:val="single" w:sz="12" w:space="0" w:color="auto"/>
            </w:tcBorders>
            <w:shd w:val="clear" w:color="auto" w:fill="auto"/>
          </w:tcPr>
          <w:p w:rsidR="004252BE" w:rsidRDefault="004252BE">
            <w:pPr>
              <w:suppressAutoHyphens w:val="0"/>
              <w:spacing w:before="40" w:after="40" w:line="220" w:lineRule="exact"/>
              <w:jc w:val="right"/>
              <w:rPr>
                <w:sz w:val="18"/>
              </w:rPr>
            </w:pPr>
            <w:r>
              <w:rPr>
                <w:sz w:val="18"/>
              </w:rPr>
              <w:t>20 282 944</w:t>
            </w:r>
          </w:p>
        </w:tc>
        <w:tc>
          <w:tcPr>
            <w:tcW w:w="1904" w:type="dxa"/>
            <w:tcBorders>
              <w:top w:val="single" w:sz="12" w:space="0" w:color="auto"/>
            </w:tcBorders>
            <w:shd w:val="clear" w:color="auto" w:fill="auto"/>
          </w:tcPr>
          <w:p w:rsidR="004252BE" w:rsidRDefault="004252BE">
            <w:pPr>
              <w:suppressAutoHyphens w:val="0"/>
              <w:spacing w:before="40" w:after="40" w:line="220" w:lineRule="exact"/>
              <w:jc w:val="right"/>
              <w:rPr>
                <w:sz w:val="18"/>
              </w:rPr>
            </w:pPr>
            <w:r>
              <w:rPr>
                <w:sz w:val="18"/>
              </w:rPr>
              <w:t>20 900 532</w:t>
            </w:r>
          </w:p>
        </w:tc>
      </w:tr>
      <w:tr w:rsidR="004252BE">
        <w:tc>
          <w:tcPr>
            <w:tcW w:w="3466" w:type="dxa"/>
            <w:shd w:val="clear" w:color="auto" w:fill="auto"/>
            <w:vAlign w:val="bottom"/>
          </w:tcPr>
          <w:p w:rsidR="004252BE" w:rsidRDefault="004252BE">
            <w:pPr>
              <w:suppressAutoHyphens w:val="0"/>
              <w:spacing w:before="40" w:after="40" w:line="220" w:lineRule="exact"/>
              <w:rPr>
                <w:sz w:val="18"/>
              </w:rPr>
            </w:pPr>
            <w:r>
              <w:rPr>
                <w:sz w:val="18"/>
              </w:rPr>
              <w:t>医生数目</w:t>
            </w:r>
          </w:p>
        </w:tc>
        <w:tc>
          <w:tcPr>
            <w:tcW w:w="2000" w:type="dxa"/>
            <w:shd w:val="clear" w:color="auto" w:fill="auto"/>
          </w:tcPr>
          <w:p w:rsidR="004252BE" w:rsidRDefault="004252BE">
            <w:pPr>
              <w:suppressAutoHyphens w:val="0"/>
              <w:spacing w:before="40" w:after="40" w:line="220" w:lineRule="exact"/>
              <w:jc w:val="right"/>
              <w:rPr>
                <w:sz w:val="18"/>
              </w:rPr>
            </w:pPr>
            <w:r>
              <w:rPr>
                <w:sz w:val="18"/>
              </w:rPr>
              <w:t>5 920</w:t>
            </w:r>
          </w:p>
        </w:tc>
        <w:tc>
          <w:tcPr>
            <w:tcW w:w="1904" w:type="dxa"/>
            <w:shd w:val="clear" w:color="auto" w:fill="auto"/>
          </w:tcPr>
          <w:p w:rsidR="004252BE" w:rsidRDefault="004252BE">
            <w:pPr>
              <w:suppressAutoHyphens w:val="0"/>
              <w:spacing w:before="40" w:after="40" w:line="220" w:lineRule="exact"/>
              <w:jc w:val="right"/>
              <w:rPr>
                <w:sz w:val="18"/>
              </w:rPr>
            </w:pPr>
            <w:r>
              <w:rPr>
                <w:sz w:val="18"/>
              </w:rPr>
              <w:t>5 980</w:t>
            </w:r>
          </w:p>
        </w:tc>
      </w:tr>
      <w:tr w:rsidR="004252BE">
        <w:tc>
          <w:tcPr>
            <w:tcW w:w="3466" w:type="dxa"/>
            <w:shd w:val="clear" w:color="auto" w:fill="auto"/>
            <w:vAlign w:val="bottom"/>
          </w:tcPr>
          <w:p w:rsidR="004252BE" w:rsidRDefault="004252BE">
            <w:pPr>
              <w:suppressAutoHyphens w:val="0"/>
              <w:spacing w:before="40" w:after="40" w:line="220" w:lineRule="exact"/>
              <w:rPr>
                <w:sz w:val="18"/>
              </w:rPr>
            </w:pPr>
            <w:r>
              <w:rPr>
                <w:sz w:val="18"/>
              </w:rPr>
              <w:t>牙医数目</w:t>
            </w:r>
          </w:p>
        </w:tc>
        <w:tc>
          <w:tcPr>
            <w:tcW w:w="2000" w:type="dxa"/>
            <w:shd w:val="clear" w:color="auto" w:fill="auto"/>
          </w:tcPr>
          <w:p w:rsidR="004252BE" w:rsidRDefault="004252BE">
            <w:pPr>
              <w:suppressAutoHyphens w:val="0"/>
              <w:spacing w:before="40" w:after="40" w:line="220" w:lineRule="exact"/>
              <w:jc w:val="right"/>
              <w:rPr>
                <w:sz w:val="18"/>
              </w:rPr>
            </w:pPr>
            <w:r>
              <w:rPr>
                <w:sz w:val="18"/>
              </w:rPr>
              <w:t>328</w:t>
            </w:r>
          </w:p>
        </w:tc>
        <w:tc>
          <w:tcPr>
            <w:tcW w:w="1904" w:type="dxa"/>
            <w:shd w:val="clear" w:color="auto" w:fill="auto"/>
          </w:tcPr>
          <w:p w:rsidR="004252BE" w:rsidRDefault="004252BE">
            <w:pPr>
              <w:suppressAutoHyphens w:val="0"/>
              <w:spacing w:before="40" w:after="40" w:line="220" w:lineRule="exact"/>
              <w:jc w:val="right"/>
              <w:rPr>
                <w:sz w:val="18"/>
              </w:rPr>
            </w:pPr>
            <w:r>
              <w:rPr>
                <w:sz w:val="18"/>
              </w:rPr>
              <w:t>352</w:t>
            </w:r>
          </w:p>
        </w:tc>
      </w:tr>
      <w:tr w:rsidR="004252BE">
        <w:tc>
          <w:tcPr>
            <w:tcW w:w="3466" w:type="dxa"/>
            <w:shd w:val="clear" w:color="auto" w:fill="auto"/>
            <w:vAlign w:val="bottom"/>
          </w:tcPr>
          <w:p w:rsidR="004252BE" w:rsidRDefault="004252BE">
            <w:pPr>
              <w:suppressAutoHyphens w:val="0"/>
              <w:spacing w:before="40" w:after="40" w:line="220" w:lineRule="exact"/>
              <w:rPr>
                <w:sz w:val="18"/>
              </w:rPr>
            </w:pPr>
            <w:r>
              <w:rPr>
                <w:sz w:val="18"/>
              </w:rPr>
              <w:t>人口</w:t>
            </w:r>
            <w:r>
              <w:rPr>
                <w:sz w:val="18"/>
              </w:rPr>
              <w:t>/</w:t>
            </w:r>
            <w:r>
              <w:rPr>
                <w:sz w:val="18"/>
              </w:rPr>
              <w:t>医生比例</w:t>
            </w:r>
          </w:p>
        </w:tc>
        <w:tc>
          <w:tcPr>
            <w:tcW w:w="2000" w:type="dxa"/>
            <w:shd w:val="clear" w:color="auto" w:fill="auto"/>
          </w:tcPr>
          <w:p w:rsidR="004252BE" w:rsidRDefault="004252BE">
            <w:pPr>
              <w:suppressAutoHyphens w:val="0"/>
              <w:spacing w:before="40" w:after="40" w:line="220" w:lineRule="exact"/>
              <w:jc w:val="right"/>
              <w:rPr>
                <w:sz w:val="18"/>
              </w:rPr>
            </w:pPr>
            <w:r>
              <w:rPr>
                <w:sz w:val="18"/>
              </w:rPr>
              <w:t>3 426</w:t>
            </w:r>
          </w:p>
        </w:tc>
        <w:tc>
          <w:tcPr>
            <w:tcW w:w="1904" w:type="dxa"/>
            <w:shd w:val="clear" w:color="auto" w:fill="auto"/>
          </w:tcPr>
          <w:p w:rsidR="004252BE" w:rsidRDefault="004252BE">
            <w:pPr>
              <w:suppressAutoHyphens w:val="0"/>
              <w:spacing w:before="40" w:after="40" w:line="220" w:lineRule="exact"/>
              <w:jc w:val="right"/>
              <w:rPr>
                <w:sz w:val="18"/>
              </w:rPr>
            </w:pPr>
            <w:r>
              <w:rPr>
                <w:sz w:val="18"/>
              </w:rPr>
              <w:t>3 495</w:t>
            </w:r>
          </w:p>
        </w:tc>
      </w:tr>
      <w:tr w:rsidR="004252BE">
        <w:tc>
          <w:tcPr>
            <w:tcW w:w="3466" w:type="dxa"/>
            <w:shd w:val="clear" w:color="auto" w:fill="auto"/>
          </w:tcPr>
          <w:p w:rsidR="004252BE" w:rsidRDefault="004252BE">
            <w:pPr>
              <w:suppressAutoHyphens w:val="0"/>
              <w:spacing w:before="40" w:after="40" w:line="220" w:lineRule="exact"/>
              <w:rPr>
                <w:sz w:val="18"/>
              </w:rPr>
            </w:pPr>
            <w:r>
              <w:rPr>
                <w:sz w:val="18"/>
              </w:rPr>
              <w:t>家庭数目</w:t>
            </w:r>
          </w:p>
        </w:tc>
        <w:tc>
          <w:tcPr>
            <w:tcW w:w="2000" w:type="dxa"/>
            <w:shd w:val="clear" w:color="auto" w:fill="auto"/>
          </w:tcPr>
          <w:p w:rsidR="004252BE" w:rsidRDefault="004252BE">
            <w:pPr>
              <w:suppressAutoHyphens w:val="0"/>
              <w:spacing w:before="40" w:after="40" w:line="220" w:lineRule="exact"/>
              <w:jc w:val="right"/>
              <w:rPr>
                <w:sz w:val="18"/>
              </w:rPr>
            </w:pPr>
            <w:r>
              <w:rPr>
                <w:sz w:val="18"/>
              </w:rPr>
              <w:t>13 841</w:t>
            </w:r>
          </w:p>
        </w:tc>
        <w:tc>
          <w:tcPr>
            <w:tcW w:w="1904" w:type="dxa"/>
            <w:shd w:val="clear" w:color="auto" w:fill="auto"/>
          </w:tcPr>
          <w:p w:rsidR="004252BE" w:rsidRDefault="004252BE">
            <w:pPr>
              <w:suppressAutoHyphens w:val="0"/>
              <w:spacing w:before="40" w:after="40" w:line="220" w:lineRule="exact"/>
              <w:jc w:val="right"/>
              <w:rPr>
                <w:sz w:val="18"/>
              </w:rPr>
            </w:pPr>
            <w:r>
              <w:rPr>
                <w:sz w:val="18"/>
              </w:rPr>
              <w:t>14 413</w:t>
            </w:r>
          </w:p>
        </w:tc>
      </w:tr>
      <w:tr w:rsidR="004252BE">
        <w:tc>
          <w:tcPr>
            <w:tcW w:w="3466" w:type="dxa"/>
            <w:shd w:val="clear" w:color="auto" w:fill="auto"/>
          </w:tcPr>
          <w:p w:rsidR="004252BE" w:rsidRDefault="004252BE">
            <w:pPr>
              <w:suppressAutoHyphens w:val="0"/>
              <w:spacing w:before="40" w:after="40" w:line="220" w:lineRule="exact"/>
              <w:rPr>
                <w:sz w:val="18"/>
              </w:rPr>
            </w:pPr>
            <w:r>
              <w:rPr>
                <w:sz w:val="18"/>
              </w:rPr>
              <w:t>每个</w:t>
            </w:r>
            <w:r>
              <w:rPr>
                <w:sz w:val="18"/>
              </w:rPr>
              <w:t>(</w:t>
            </w:r>
            <w:r>
              <w:rPr>
                <w:sz w:val="18"/>
              </w:rPr>
              <w:t>医院</w:t>
            </w:r>
            <w:r>
              <w:rPr>
                <w:sz w:val="18"/>
              </w:rPr>
              <w:t>)</w:t>
            </w:r>
            <w:r>
              <w:rPr>
                <w:sz w:val="18"/>
              </w:rPr>
              <w:t>病床人数</w:t>
            </w:r>
          </w:p>
        </w:tc>
        <w:tc>
          <w:tcPr>
            <w:tcW w:w="2000" w:type="dxa"/>
            <w:shd w:val="clear" w:color="auto" w:fill="auto"/>
          </w:tcPr>
          <w:p w:rsidR="004252BE" w:rsidRDefault="004252BE">
            <w:pPr>
              <w:suppressAutoHyphens w:val="0"/>
              <w:spacing w:before="40" w:after="40" w:line="220" w:lineRule="exact"/>
              <w:jc w:val="right"/>
              <w:rPr>
                <w:sz w:val="18"/>
              </w:rPr>
            </w:pPr>
            <w:r>
              <w:rPr>
                <w:sz w:val="18"/>
              </w:rPr>
              <w:t>1 465</w:t>
            </w:r>
          </w:p>
        </w:tc>
        <w:tc>
          <w:tcPr>
            <w:tcW w:w="1904" w:type="dxa"/>
            <w:shd w:val="clear" w:color="auto" w:fill="auto"/>
          </w:tcPr>
          <w:p w:rsidR="004252BE" w:rsidRDefault="004252BE">
            <w:pPr>
              <w:suppressAutoHyphens w:val="0"/>
              <w:spacing w:before="40" w:after="40" w:line="220" w:lineRule="exact"/>
              <w:jc w:val="right"/>
              <w:rPr>
                <w:sz w:val="18"/>
              </w:rPr>
            </w:pPr>
            <w:r>
              <w:rPr>
                <w:sz w:val="18"/>
              </w:rPr>
              <w:t>1 450</w:t>
            </w:r>
          </w:p>
        </w:tc>
      </w:tr>
      <w:tr w:rsidR="004252BE">
        <w:tc>
          <w:tcPr>
            <w:tcW w:w="3466" w:type="dxa"/>
            <w:shd w:val="clear" w:color="auto" w:fill="auto"/>
          </w:tcPr>
          <w:p w:rsidR="004252BE" w:rsidRDefault="004252BE">
            <w:pPr>
              <w:suppressAutoHyphens w:val="0"/>
              <w:spacing w:before="40" w:after="40" w:line="220" w:lineRule="exact"/>
              <w:rPr>
                <w:sz w:val="18"/>
              </w:rPr>
            </w:pPr>
            <w:r>
              <w:rPr>
                <w:sz w:val="18"/>
              </w:rPr>
              <w:t>护士人数</w:t>
            </w:r>
          </w:p>
        </w:tc>
        <w:tc>
          <w:tcPr>
            <w:tcW w:w="2000" w:type="dxa"/>
            <w:shd w:val="clear" w:color="auto" w:fill="auto"/>
          </w:tcPr>
          <w:p w:rsidR="004252BE" w:rsidRDefault="004252BE">
            <w:pPr>
              <w:suppressAutoHyphens w:val="0"/>
              <w:spacing w:before="40" w:after="40" w:line="220" w:lineRule="exact"/>
              <w:jc w:val="right"/>
              <w:rPr>
                <w:sz w:val="18"/>
              </w:rPr>
            </w:pPr>
            <w:r>
              <w:rPr>
                <w:sz w:val="18"/>
              </w:rPr>
              <w:t>15 121</w:t>
            </w:r>
          </w:p>
        </w:tc>
        <w:tc>
          <w:tcPr>
            <w:tcW w:w="1904" w:type="dxa"/>
            <w:shd w:val="clear" w:color="auto" w:fill="auto"/>
          </w:tcPr>
          <w:p w:rsidR="004252BE" w:rsidRDefault="004252BE">
            <w:pPr>
              <w:suppressAutoHyphens w:val="0"/>
              <w:spacing w:before="40" w:after="40" w:line="220" w:lineRule="exact"/>
              <w:jc w:val="right"/>
              <w:rPr>
                <w:sz w:val="18"/>
              </w:rPr>
            </w:pPr>
            <w:r>
              <w:rPr>
                <w:sz w:val="18"/>
              </w:rPr>
              <w:t>11 073</w:t>
            </w:r>
          </w:p>
        </w:tc>
      </w:tr>
      <w:tr w:rsidR="004252BE">
        <w:tc>
          <w:tcPr>
            <w:tcW w:w="3466" w:type="dxa"/>
            <w:tcBorders>
              <w:bottom w:val="single" w:sz="4" w:space="0" w:color="auto"/>
            </w:tcBorders>
            <w:shd w:val="clear" w:color="auto" w:fill="auto"/>
          </w:tcPr>
          <w:p w:rsidR="004252BE" w:rsidRDefault="004252BE">
            <w:pPr>
              <w:suppressAutoHyphens w:val="0"/>
              <w:spacing w:before="40" w:after="40" w:line="220" w:lineRule="exact"/>
              <w:rPr>
                <w:sz w:val="18"/>
              </w:rPr>
            </w:pPr>
            <w:r>
              <w:rPr>
                <w:sz w:val="18"/>
              </w:rPr>
              <w:t>护士</w:t>
            </w:r>
            <w:r>
              <w:rPr>
                <w:sz w:val="18"/>
              </w:rPr>
              <w:t>/</w:t>
            </w:r>
            <w:r>
              <w:rPr>
                <w:sz w:val="18"/>
              </w:rPr>
              <w:t>医生比例</w:t>
            </w:r>
          </w:p>
        </w:tc>
        <w:tc>
          <w:tcPr>
            <w:tcW w:w="2000" w:type="dxa"/>
            <w:tcBorders>
              <w:bottom w:val="single" w:sz="4" w:space="0" w:color="auto"/>
            </w:tcBorders>
            <w:shd w:val="clear" w:color="auto" w:fill="auto"/>
          </w:tcPr>
          <w:p w:rsidR="004252BE" w:rsidRDefault="004252BE">
            <w:pPr>
              <w:suppressAutoHyphens w:val="0"/>
              <w:spacing w:before="40" w:after="40" w:line="220" w:lineRule="exact"/>
              <w:jc w:val="right"/>
              <w:rPr>
                <w:sz w:val="18"/>
              </w:rPr>
            </w:pPr>
            <w:r>
              <w:rPr>
                <w:sz w:val="18"/>
              </w:rPr>
              <w:t>3</w:t>
            </w:r>
          </w:p>
        </w:tc>
        <w:tc>
          <w:tcPr>
            <w:tcW w:w="1904" w:type="dxa"/>
            <w:tcBorders>
              <w:bottom w:val="single" w:sz="4" w:space="0" w:color="auto"/>
            </w:tcBorders>
            <w:shd w:val="clear" w:color="auto" w:fill="auto"/>
          </w:tcPr>
          <w:p w:rsidR="004252BE" w:rsidRDefault="004252BE">
            <w:pPr>
              <w:suppressAutoHyphens w:val="0"/>
              <w:spacing w:before="40" w:after="40" w:line="220" w:lineRule="exact"/>
              <w:jc w:val="right"/>
              <w:rPr>
                <w:sz w:val="18"/>
              </w:rPr>
            </w:pPr>
            <w:r>
              <w:rPr>
                <w:sz w:val="18"/>
              </w:rPr>
              <w:t>2</w:t>
            </w:r>
          </w:p>
        </w:tc>
      </w:tr>
      <w:tr w:rsidR="004252BE">
        <w:tc>
          <w:tcPr>
            <w:tcW w:w="3466" w:type="dxa"/>
            <w:tcBorders>
              <w:top w:val="single" w:sz="4" w:space="0" w:color="auto"/>
              <w:bottom w:val="single" w:sz="4" w:space="0" w:color="auto"/>
            </w:tcBorders>
            <w:shd w:val="clear" w:color="auto" w:fill="auto"/>
          </w:tcPr>
          <w:p w:rsidR="004252BE" w:rsidRPr="001E63B8" w:rsidRDefault="004252BE">
            <w:pPr>
              <w:suppressAutoHyphens w:val="0"/>
              <w:spacing w:before="40" w:after="40" w:line="220" w:lineRule="exact"/>
              <w:rPr>
                <w:rFonts w:eastAsia="SimHei"/>
                <w:sz w:val="18"/>
              </w:rPr>
            </w:pPr>
            <w:r w:rsidRPr="001E63B8">
              <w:rPr>
                <w:rFonts w:eastAsia="SimHei"/>
                <w:sz w:val="18"/>
              </w:rPr>
              <w:t>报告病例总数</w:t>
            </w:r>
          </w:p>
        </w:tc>
        <w:tc>
          <w:tcPr>
            <w:tcW w:w="2000" w:type="dxa"/>
            <w:tcBorders>
              <w:top w:val="single" w:sz="4" w:space="0" w:color="auto"/>
              <w:bottom w:val="single" w:sz="4" w:space="0" w:color="auto"/>
            </w:tcBorders>
            <w:shd w:val="clear" w:color="auto" w:fill="auto"/>
          </w:tcPr>
          <w:p w:rsidR="004252BE" w:rsidRDefault="004252BE">
            <w:pPr>
              <w:suppressAutoHyphens w:val="0"/>
              <w:spacing w:before="40" w:after="40" w:line="220" w:lineRule="exact"/>
              <w:jc w:val="right"/>
              <w:rPr>
                <w:b/>
                <w:sz w:val="18"/>
              </w:rPr>
            </w:pPr>
            <w:r>
              <w:rPr>
                <w:b/>
                <w:sz w:val="18"/>
              </w:rPr>
              <w:t>260 393</w:t>
            </w:r>
          </w:p>
        </w:tc>
        <w:tc>
          <w:tcPr>
            <w:tcW w:w="1904" w:type="dxa"/>
            <w:tcBorders>
              <w:top w:val="single" w:sz="4" w:space="0" w:color="auto"/>
              <w:bottom w:val="single" w:sz="4" w:space="0" w:color="auto"/>
            </w:tcBorders>
            <w:shd w:val="clear" w:color="auto" w:fill="auto"/>
          </w:tcPr>
          <w:p w:rsidR="004252BE" w:rsidRDefault="004252BE">
            <w:pPr>
              <w:suppressAutoHyphens w:val="0"/>
              <w:spacing w:before="40" w:after="40" w:line="220" w:lineRule="exact"/>
              <w:jc w:val="right"/>
              <w:rPr>
                <w:b/>
                <w:sz w:val="18"/>
              </w:rPr>
            </w:pPr>
            <w:r>
              <w:rPr>
                <w:b/>
                <w:sz w:val="18"/>
              </w:rPr>
              <w:t>366 758</w:t>
            </w:r>
          </w:p>
        </w:tc>
      </w:tr>
      <w:tr w:rsidR="004252BE">
        <w:tc>
          <w:tcPr>
            <w:tcW w:w="3466" w:type="dxa"/>
            <w:tcBorders>
              <w:top w:val="single" w:sz="4" w:space="0" w:color="auto"/>
            </w:tcBorders>
            <w:shd w:val="clear" w:color="auto" w:fill="auto"/>
          </w:tcPr>
          <w:p w:rsidR="004252BE" w:rsidRDefault="004252BE">
            <w:pPr>
              <w:suppressAutoHyphens w:val="0"/>
              <w:spacing w:before="40" w:after="40" w:line="220" w:lineRule="exact"/>
              <w:rPr>
                <w:sz w:val="18"/>
              </w:rPr>
            </w:pPr>
            <w:r>
              <w:rPr>
                <w:sz w:val="18"/>
              </w:rPr>
              <w:t>疟疾病例数目</w:t>
            </w:r>
          </w:p>
        </w:tc>
        <w:tc>
          <w:tcPr>
            <w:tcW w:w="2000" w:type="dxa"/>
            <w:tcBorders>
              <w:top w:val="single" w:sz="4" w:space="0" w:color="auto"/>
            </w:tcBorders>
            <w:shd w:val="clear" w:color="auto" w:fill="auto"/>
          </w:tcPr>
          <w:p w:rsidR="004252BE" w:rsidRDefault="004252BE">
            <w:pPr>
              <w:suppressAutoHyphens w:val="0"/>
              <w:spacing w:before="40" w:after="40" w:line="220" w:lineRule="exact"/>
              <w:jc w:val="right"/>
              <w:rPr>
                <w:sz w:val="18"/>
              </w:rPr>
            </w:pPr>
            <w:r>
              <w:rPr>
                <w:sz w:val="18"/>
              </w:rPr>
              <w:t>156 413</w:t>
            </w:r>
          </w:p>
        </w:tc>
        <w:tc>
          <w:tcPr>
            <w:tcW w:w="1904" w:type="dxa"/>
            <w:tcBorders>
              <w:top w:val="single" w:sz="4" w:space="0" w:color="auto"/>
            </w:tcBorders>
            <w:shd w:val="clear" w:color="auto" w:fill="auto"/>
          </w:tcPr>
          <w:p w:rsidR="004252BE" w:rsidRDefault="004252BE">
            <w:pPr>
              <w:suppressAutoHyphens w:val="0"/>
              <w:spacing w:before="40" w:after="40" w:line="220" w:lineRule="exact"/>
              <w:jc w:val="right"/>
              <w:rPr>
                <w:sz w:val="18"/>
              </w:rPr>
            </w:pPr>
            <w:r>
              <w:rPr>
                <w:sz w:val="18"/>
              </w:rPr>
              <w:t>162 270</w:t>
            </w:r>
          </w:p>
        </w:tc>
      </w:tr>
      <w:tr w:rsidR="004252BE">
        <w:tc>
          <w:tcPr>
            <w:tcW w:w="3466" w:type="dxa"/>
            <w:shd w:val="clear" w:color="auto" w:fill="auto"/>
          </w:tcPr>
          <w:p w:rsidR="004252BE" w:rsidRDefault="004252BE">
            <w:pPr>
              <w:suppressAutoHyphens w:val="0"/>
              <w:spacing w:before="40" w:after="40" w:line="220" w:lineRule="exact"/>
              <w:rPr>
                <w:sz w:val="18"/>
              </w:rPr>
            </w:pPr>
            <w:r>
              <w:rPr>
                <w:sz w:val="18"/>
              </w:rPr>
              <w:t>疟疾病例比例</w:t>
            </w:r>
          </w:p>
        </w:tc>
        <w:tc>
          <w:tcPr>
            <w:tcW w:w="2000" w:type="dxa"/>
            <w:shd w:val="clear" w:color="auto" w:fill="auto"/>
          </w:tcPr>
          <w:p w:rsidR="004252BE" w:rsidRDefault="004252BE">
            <w:pPr>
              <w:suppressAutoHyphens w:val="0"/>
              <w:spacing w:before="40" w:after="40" w:line="220" w:lineRule="exact"/>
              <w:jc w:val="right"/>
              <w:rPr>
                <w:sz w:val="18"/>
              </w:rPr>
            </w:pPr>
            <w:r>
              <w:rPr>
                <w:sz w:val="18"/>
              </w:rPr>
              <w:t>60</w:t>
            </w:r>
          </w:p>
        </w:tc>
        <w:tc>
          <w:tcPr>
            <w:tcW w:w="1904" w:type="dxa"/>
            <w:shd w:val="clear" w:color="auto" w:fill="auto"/>
          </w:tcPr>
          <w:p w:rsidR="004252BE" w:rsidRDefault="004252BE">
            <w:pPr>
              <w:suppressAutoHyphens w:val="0"/>
              <w:spacing w:before="40" w:after="40" w:line="220" w:lineRule="exact"/>
              <w:jc w:val="right"/>
              <w:rPr>
                <w:sz w:val="18"/>
              </w:rPr>
            </w:pPr>
            <w:r>
              <w:rPr>
                <w:sz w:val="18"/>
              </w:rPr>
              <w:t>44</w:t>
            </w:r>
          </w:p>
        </w:tc>
      </w:tr>
      <w:tr w:rsidR="004252BE">
        <w:tc>
          <w:tcPr>
            <w:tcW w:w="3466" w:type="dxa"/>
            <w:shd w:val="clear" w:color="auto" w:fill="auto"/>
          </w:tcPr>
          <w:p w:rsidR="004252BE" w:rsidRDefault="004252BE">
            <w:pPr>
              <w:suppressAutoHyphens w:val="0"/>
              <w:spacing w:before="40" w:after="40" w:line="220" w:lineRule="exact"/>
              <w:rPr>
                <w:sz w:val="18"/>
              </w:rPr>
            </w:pPr>
            <w:r>
              <w:rPr>
                <w:sz w:val="18"/>
              </w:rPr>
              <w:t>腹泻</w:t>
            </w:r>
            <w:r>
              <w:rPr>
                <w:sz w:val="18"/>
              </w:rPr>
              <w:t>(</w:t>
            </w:r>
            <w:r>
              <w:rPr>
                <w:sz w:val="18"/>
              </w:rPr>
              <w:t>肠道热</w:t>
            </w:r>
            <w:r>
              <w:rPr>
                <w:sz w:val="18"/>
              </w:rPr>
              <w:t>)</w:t>
            </w:r>
            <w:r>
              <w:rPr>
                <w:sz w:val="18"/>
              </w:rPr>
              <w:t>病例数目</w:t>
            </w:r>
          </w:p>
        </w:tc>
        <w:tc>
          <w:tcPr>
            <w:tcW w:w="2000" w:type="dxa"/>
            <w:shd w:val="clear" w:color="auto" w:fill="auto"/>
          </w:tcPr>
          <w:p w:rsidR="004252BE" w:rsidRDefault="004252BE">
            <w:pPr>
              <w:suppressAutoHyphens w:val="0"/>
              <w:spacing w:before="40" w:after="40" w:line="220" w:lineRule="exact"/>
              <w:jc w:val="right"/>
              <w:rPr>
                <w:sz w:val="18"/>
              </w:rPr>
            </w:pPr>
            <w:r>
              <w:rPr>
                <w:sz w:val="18"/>
              </w:rPr>
              <w:t>87 630</w:t>
            </w:r>
          </w:p>
        </w:tc>
        <w:tc>
          <w:tcPr>
            <w:tcW w:w="1904" w:type="dxa"/>
            <w:shd w:val="clear" w:color="auto" w:fill="auto"/>
          </w:tcPr>
          <w:p w:rsidR="004252BE" w:rsidRDefault="004252BE">
            <w:pPr>
              <w:suppressAutoHyphens w:val="0"/>
              <w:spacing w:before="40" w:after="40" w:line="220" w:lineRule="exact"/>
              <w:jc w:val="right"/>
              <w:rPr>
                <w:sz w:val="18"/>
              </w:rPr>
            </w:pPr>
            <w:r>
              <w:rPr>
                <w:sz w:val="18"/>
              </w:rPr>
              <w:t>181 592</w:t>
            </w:r>
          </w:p>
        </w:tc>
      </w:tr>
      <w:tr w:rsidR="004252BE">
        <w:tc>
          <w:tcPr>
            <w:tcW w:w="3466" w:type="dxa"/>
            <w:shd w:val="clear" w:color="auto" w:fill="auto"/>
          </w:tcPr>
          <w:p w:rsidR="004252BE" w:rsidRDefault="004252BE">
            <w:pPr>
              <w:suppressAutoHyphens w:val="0"/>
              <w:spacing w:before="40" w:after="40" w:line="220" w:lineRule="exact"/>
              <w:rPr>
                <w:sz w:val="18"/>
              </w:rPr>
            </w:pPr>
            <w:r>
              <w:rPr>
                <w:sz w:val="18"/>
              </w:rPr>
              <w:t>腹泻病例比例</w:t>
            </w:r>
          </w:p>
        </w:tc>
        <w:tc>
          <w:tcPr>
            <w:tcW w:w="2000" w:type="dxa"/>
            <w:shd w:val="clear" w:color="auto" w:fill="auto"/>
          </w:tcPr>
          <w:p w:rsidR="004252BE" w:rsidRDefault="004252BE">
            <w:pPr>
              <w:suppressAutoHyphens w:val="0"/>
              <w:spacing w:before="40" w:after="40" w:line="220" w:lineRule="exact"/>
              <w:jc w:val="right"/>
              <w:rPr>
                <w:sz w:val="18"/>
              </w:rPr>
            </w:pPr>
            <w:r>
              <w:rPr>
                <w:sz w:val="18"/>
              </w:rPr>
              <w:t>34</w:t>
            </w:r>
          </w:p>
        </w:tc>
        <w:tc>
          <w:tcPr>
            <w:tcW w:w="1904" w:type="dxa"/>
            <w:shd w:val="clear" w:color="auto" w:fill="auto"/>
          </w:tcPr>
          <w:p w:rsidR="004252BE" w:rsidRDefault="004252BE">
            <w:pPr>
              <w:suppressAutoHyphens w:val="0"/>
              <w:spacing w:before="40" w:after="40" w:line="220" w:lineRule="exact"/>
              <w:jc w:val="right"/>
              <w:rPr>
                <w:sz w:val="18"/>
              </w:rPr>
            </w:pPr>
            <w:r>
              <w:rPr>
                <w:sz w:val="18"/>
              </w:rPr>
              <w:t>50</w:t>
            </w:r>
          </w:p>
        </w:tc>
      </w:tr>
      <w:tr w:rsidR="004252BE">
        <w:tc>
          <w:tcPr>
            <w:tcW w:w="3466" w:type="dxa"/>
            <w:shd w:val="clear" w:color="auto" w:fill="auto"/>
          </w:tcPr>
          <w:p w:rsidR="004252BE" w:rsidRDefault="004252BE">
            <w:pPr>
              <w:suppressAutoHyphens w:val="0"/>
              <w:spacing w:before="40" w:after="40" w:line="220" w:lineRule="exact"/>
              <w:rPr>
                <w:sz w:val="18"/>
              </w:rPr>
            </w:pPr>
            <w:r>
              <w:rPr>
                <w:sz w:val="18"/>
              </w:rPr>
              <w:t>其他疾病病例</w:t>
            </w:r>
          </w:p>
        </w:tc>
        <w:tc>
          <w:tcPr>
            <w:tcW w:w="2000" w:type="dxa"/>
            <w:shd w:val="clear" w:color="auto" w:fill="auto"/>
          </w:tcPr>
          <w:p w:rsidR="004252BE" w:rsidRDefault="004252BE">
            <w:pPr>
              <w:suppressAutoHyphens w:val="0"/>
              <w:spacing w:before="40" w:after="40" w:line="220" w:lineRule="exact"/>
              <w:jc w:val="right"/>
              <w:rPr>
                <w:sz w:val="18"/>
              </w:rPr>
            </w:pPr>
            <w:r>
              <w:rPr>
                <w:sz w:val="18"/>
              </w:rPr>
              <w:t>16 350</w:t>
            </w:r>
          </w:p>
        </w:tc>
        <w:tc>
          <w:tcPr>
            <w:tcW w:w="1904" w:type="dxa"/>
            <w:shd w:val="clear" w:color="auto" w:fill="auto"/>
          </w:tcPr>
          <w:p w:rsidR="004252BE" w:rsidRDefault="004252BE">
            <w:pPr>
              <w:suppressAutoHyphens w:val="0"/>
              <w:spacing w:before="40" w:after="40" w:line="220" w:lineRule="exact"/>
              <w:jc w:val="right"/>
              <w:rPr>
                <w:sz w:val="18"/>
              </w:rPr>
            </w:pPr>
            <w:r>
              <w:rPr>
                <w:sz w:val="18"/>
              </w:rPr>
              <w:t>22 896</w:t>
            </w:r>
          </w:p>
        </w:tc>
      </w:tr>
      <w:tr w:rsidR="004252BE">
        <w:tc>
          <w:tcPr>
            <w:tcW w:w="3466" w:type="dxa"/>
            <w:tcBorders>
              <w:bottom w:val="single" w:sz="12" w:space="0" w:color="auto"/>
            </w:tcBorders>
            <w:shd w:val="clear" w:color="auto" w:fill="auto"/>
          </w:tcPr>
          <w:p w:rsidR="004252BE" w:rsidRDefault="004252BE">
            <w:pPr>
              <w:suppressAutoHyphens w:val="0"/>
              <w:spacing w:before="40" w:after="40" w:line="220" w:lineRule="exact"/>
              <w:rPr>
                <w:sz w:val="18"/>
              </w:rPr>
            </w:pPr>
            <w:r>
              <w:rPr>
                <w:sz w:val="18"/>
              </w:rPr>
              <w:t>其他疾病病例比例</w:t>
            </w:r>
          </w:p>
        </w:tc>
        <w:tc>
          <w:tcPr>
            <w:tcW w:w="2000" w:type="dxa"/>
            <w:tcBorders>
              <w:bottom w:val="single" w:sz="12" w:space="0" w:color="auto"/>
            </w:tcBorders>
            <w:shd w:val="clear" w:color="auto" w:fill="auto"/>
          </w:tcPr>
          <w:p w:rsidR="004252BE" w:rsidRDefault="004252BE">
            <w:pPr>
              <w:suppressAutoHyphens w:val="0"/>
              <w:spacing w:before="40" w:after="40" w:line="220" w:lineRule="exact"/>
              <w:jc w:val="right"/>
              <w:rPr>
                <w:sz w:val="18"/>
              </w:rPr>
            </w:pPr>
            <w:r>
              <w:rPr>
                <w:sz w:val="18"/>
              </w:rPr>
              <w:t>6</w:t>
            </w:r>
          </w:p>
        </w:tc>
        <w:tc>
          <w:tcPr>
            <w:tcW w:w="1904" w:type="dxa"/>
            <w:tcBorders>
              <w:bottom w:val="single" w:sz="12" w:space="0" w:color="auto"/>
            </w:tcBorders>
            <w:shd w:val="clear" w:color="auto" w:fill="auto"/>
          </w:tcPr>
          <w:p w:rsidR="004252BE" w:rsidRDefault="004252BE">
            <w:pPr>
              <w:suppressAutoHyphens w:val="0"/>
              <w:spacing w:before="40" w:after="40" w:line="220" w:lineRule="exact"/>
              <w:jc w:val="right"/>
              <w:rPr>
                <w:sz w:val="18"/>
              </w:rPr>
            </w:pPr>
            <w:r>
              <w:rPr>
                <w:sz w:val="18"/>
              </w:rPr>
              <w:t>6</w:t>
            </w:r>
          </w:p>
        </w:tc>
      </w:tr>
    </w:tbl>
    <w:p w:rsidR="004252BE" w:rsidRDefault="004252BE">
      <w:pPr>
        <w:spacing w:before="120" w:after="240"/>
        <w:ind w:left="1134" w:right="1134" w:firstLine="170"/>
        <w:rPr>
          <w:sz w:val="18"/>
          <w:szCs w:val="18"/>
        </w:rPr>
      </w:pPr>
      <w:r>
        <w:rPr>
          <w:rFonts w:eastAsia="KaiTi_GB2312"/>
          <w:sz w:val="18"/>
          <w:szCs w:val="18"/>
        </w:rPr>
        <w:t>资料来源</w:t>
      </w:r>
      <w:r>
        <w:rPr>
          <w:sz w:val="18"/>
          <w:szCs w:val="18"/>
        </w:rPr>
        <w:t>：中央数据组织，数据年报，</w:t>
      </w:r>
      <w:r>
        <w:rPr>
          <w:rFonts w:eastAsia="MS Mincho"/>
          <w:sz w:val="18"/>
          <w:szCs w:val="18"/>
        </w:rPr>
        <w:t>2006</w:t>
      </w:r>
      <w:r>
        <w:rPr>
          <w:sz w:val="18"/>
          <w:szCs w:val="18"/>
        </w:rPr>
        <w:t>年。</w:t>
      </w:r>
    </w:p>
    <w:p w:rsidR="004252BE" w:rsidRDefault="004252BE">
      <w:pPr>
        <w:pStyle w:val="H23GC"/>
      </w:pPr>
      <w:r>
        <w:tab/>
      </w:r>
      <w:r>
        <w:tab/>
      </w:r>
      <w:r>
        <w:t>妇女健康指数</w:t>
      </w:r>
    </w:p>
    <w:p w:rsidR="004252BE" w:rsidRDefault="004252BE">
      <w:pPr>
        <w:pStyle w:val="SingleTxtGC"/>
        <w:tabs>
          <w:tab w:val="clear" w:pos="1565"/>
          <w:tab w:val="left" w:pos="1690"/>
        </w:tabs>
        <w:spacing w:after="240"/>
        <w:rPr>
          <w:rFonts w:hint="eastAsia"/>
          <w:snapToGrid/>
        </w:rPr>
      </w:pPr>
      <w:r>
        <w:rPr>
          <w:snapToGrid/>
        </w:rPr>
        <w:t>173.</w:t>
      </w:r>
      <w:r>
        <w:rPr>
          <w:snapToGrid/>
        </w:rPr>
        <w:tab/>
      </w:r>
      <w:r>
        <w:rPr>
          <w:snapToGrid/>
        </w:rPr>
        <w:t>目前众议院正在审议的《安全孕产法案》载有一些关于妇女健康的条款，其中包括强制性医疗保健、防止女孩遭受与早婚相关的健康风险、禁止女性生殖器切割及在所有卫生机构提供计划生育服务。母亲和儿童最高委员会计划宣布组成一个安全孕产网，由在所有领域</w:t>
      </w:r>
      <w:r>
        <w:rPr>
          <w:snapToGrid/>
        </w:rPr>
        <w:t>(</w:t>
      </w:r>
      <w:r>
        <w:rPr>
          <w:snapToGrid/>
        </w:rPr>
        <w:t>不仅仅在医疗部门</w:t>
      </w:r>
      <w:r>
        <w:rPr>
          <w:snapToGrid/>
        </w:rPr>
        <w:t>)</w:t>
      </w:r>
      <w:r>
        <w:rPr>
          <w:snapToGrid/>
        </w:rPr>
        <w:t>与母亲一起工作的若干组织组成。</w:t>
      </w:r>
      <w:r>
        <w:rPr>
          <w:snapToGrid/>
          <w:lang w:eastAsia="en-US"/>
        </w:rPr>
        <w:t>下表载有关于妇女健康指标的数据。</w:t>
      </w:r>
    </w:p>
    <w:tbl>
      <w:tblPr>
        <w:tblStyle w:val="TableGrid"/>
        <w:tblW w:w="8599" w:type="dxa"/>
        <w:tblInd w:w="1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26"/>
        <w:gridCol w:w="6473"/>
      </w:tblGrid>
      <w:tr w:rsidR="004252BE">
        <w:trPr>
          <w:tblHeader/>
        </w:trPr>
        <w:tc>
          <w:tcPr>
            <w:tcW w:w="2126" w:type="dxa"/>
            <w:tcBorders>
              <w:top w:val="single" w:sz="4" w:space="0" w:color="auto"/>
              <w:bottom w:val="single" w:sz="12" w:space="0" w:color="auto"/>
            </w:tcBorders>
            <w:shd w:val="clear" w:color="auto" w:fill="auto"/>
            <w:vAlign w:val="bottom"/>
          </w:tcPr>
          <w:p w:rsidR="004252BE" w:rsidRDefault="004252BE" w:rsidP="001E63B8">
            <w:pPr>
              <w:spacing w:before="80" w:after="80" w:line="240" w:lineRule="auto"/>
              <w:ind w:right="113"/>
              <w:rPr>
                <w:rStyle w:val="shorttext1"/>
                <w:rFonts w:eastAsia="KaiTi_GB2312"/>
                <w:iCs/>
                <w:color w:val="000000"/>
                <w:sz w:val="18"/>
                <w:szCs w:val="18"/>
              </w:rPr>
            </w:pPr>
            <w:r>
              <w:rPr>
                <w:rStyle w:val="shorttext1"/>
                <w:rFonts w:eastAsia="KaiTi_GB2312"/>
                <w:iCs/>
                <w:color w:val="000000"/>
                <w:sz w:val="18"/>
                <w:szCs w:val="18"/>
              </w:rPr>
              <w:t>指标</w:t>
            </w:r>
          </w:p>
        </w:tc>
        <w:tc>
          <w:tcPr>
            <w:tcW w:w="6473" w:type="dxa"/>
            <w:tcBorders>
              <w:top w:val="single" w:sz="4" w:space="0" w:color="auto"/>
              <w:bottom w:val="single" w:sz="12" w:space="0" w:color="auto"/>
            </w:tcBorders>
            <w:shd w:val="clear" w:color="auto" w:fill="auto"/>
            <w:vAlign w:val="bottom"/>
          </w:tcPr>
          <w:p w:rsidR="004252BE" w:rsidRDefault="004252BE" w:rsidP="001E63B8">
            <w:pPr>
              <w:spacing w:before="80" w:after="80" w:line="240" w:lineRule="auto"/>
              <w:ind w:right="113"/>
              <w:rPr>
                <w:rStyle w:val="shorttext1"/>
                <w:rFonts w:eastAsia="KaiTi_GB2312"/>
                <w:iCs/>
                <w:color w:val="000000"/>
                <w:sz w:val="18"/>
                <w:szCs w:val="18"/>
              </w:rPr>
            </w:pPr>
            <w:r>
              <w:rPr>
                <w:rStyle w:val="shorttext1"/>
                <w:rFonts w:eastAsia="KaiTi_GB2312"/>
                <w:iCs/>
                <w:color w:val="000000"/>
                <w:sz w:val="18"/>
                <w:szCs w:val="18"/>
              </w:rPr>
              <w:t>数据</w:t>
            </w:r>
          </w:p>
        </w:tc>
      </w:tr>
      <w:tr w:rsidR="004252BE">
        <w:tc>
          <w:tcPr>
            <w:tcW w:w="2126" w:type="dxa"/>
            <w:shd w:val="clear" w:color="auto" w:fill="auto"/>
          </w:tcPr>
          <w:p w:rsidR="004252BE" w:rsidRDefault="004252BE" w:rsidP="00CF45E5">
            <w:pPr>
              <w:spacing w:beforeLines="50" w:before="120" w:after="120" w:line="240" w:lineRule="auto"/>
              <w:ind w:right="113"/>
              <w:rPr>
                <w:sz w:val="18"/>
                <w:szCs w:val="18"/>
              </w:rPr>
            </w:pPr>
            <w:r>
              <w:rPr>
                <w:rStyle w:val="shorttext1"/>
                <w:color w:val="000000"/>
                <w:sz w:val="18"/>
                <w:szCs w:val="18"/>
              </w:rPr>
              <w:t>出生时平均预期寿命和第一次结婚时平均年龄</w:t>
            </w:r>
          </w:p>
        </w:tc>
        <w:tc>
          <w:tcPr>
            <w:tcW w:w="6473" w:type="dxa"/>
            <w:shd w:val="clear" w:color="auto" w:fill="auto"/>
          </w:tcPr>
          <w:p w:rsidR="004252BE" w:rsidRDefault="004252BE" w:rsidP="00CF45E5">
            <w:pPr>
              <w:spacing w:beforeLines="50" w:before="120" w:after="120" w:line="240" w:lineRule="auto"/>
              <w:ind w:right="113"/>
              <w:rPr>
                <w:sz w:val="18"/>
                <w:szCs w:val="18"/>
              </w:rPr>
            </w:pPr>
            <w:r>
              <w:rPr>
                <w:rStyle w:val="shorttext1"/>
                <w:color w:val="000000"/>
                <w:sz w:val="18"/>
                <w:szCs w:val="18"/>
              </w:rPr>
              <w:t>女孩出生时平均预期寿命从</w:t>
            </w:r>
            <w:r>
              <w:rPr>
                <w:rStyle w:val="shorttext1"/>
                <w:color w:val="000000"/>
                <w:sz w:val="18"/>
                <w:szCs w:val="18"/>
              </w:rPr>
              <w:t>1994</w:t>
            </w:r>
            <w:r>
              <w:rPr>
                <w:rStyle w:val="shorttext1"/>
                <w:color w:val="000000"/>
                <w:sz w:val="18"/>
                <w:szCs w:val="18"/>
              </w:rPr>
              <w:t>年的</w:t>
            </w:r>
            <w:r>
              <w:rPr>
                <w:rStyle w:val="shorttext1"/>
                <w:color w:val="000000"/>
                <w:sz w:val="18"/>
                <w:szCs w:val="18"/>
              </w:rPr>
              <w:t>58.96</w:t>
            </w:r>
            <w:r>
              <w:rPr>
                <w:rStyle w:val="shorttext1"/>
                <w:color w:val="000000"/>
                <w:sz w:val="18"/>
                <w:szCs w:val="18"/>
              </w:rPr>
              <w:t>岁升至</w:t>
            </w:r>
            <w:r>
              <w:rPr>
                <w:rStyle w:val="shorttext1"/>
                <w:color w:val="000000"/>
                <w:sz w:val="18"/>
                <w:szCs w:val="18"/>
              </w:rPr>
              <w:t>2004</w:t>
            </w:r>
            <w:r>
              <w:rPr>
                <w:rStyle w:val="shorttext1"/>
                <w:color w:val="000000"/>
                <w:sz w:val="18"/>
                <w:szCs w:val="18"/>
              </w:rPr>
              <w:t>年的</w:t>
            </w:r>
            <w:r>
              <w:rPr>
                <w:rStyle w:val="shorttext1"/>
                <w:color w:val="000000"/>
                <w:sz w:val="18"/>
                <w:szCs w:val="18"/>
              </w:rPr>
              <w:t>62.03</w:t>
            </w:r>
            <w:r>
              <w:rPr>
                <w:rStyle w:val="shorttext1"/>
                <w:color w:val="000000"/>
                <w:sz w:val="18"/>
                <w:szCs w:val="18"/>
              </w:rPr>
              <w:t>岁。</w:t>
            </w:r>
            <w:r>
              <w:rPr>
                <w:sz w:val="18"/>
                <w:szCs w:val="18"/>
              </w:rPr>
              <w:t xml:space="preserve"> </w:t>
            </w:r>
          </w:p>
          <w:p w:rsidR="004252BE" w:rsidRDefault="004252BE">
            <w:pPr>
              <w:spacing w:after="120" w:line="240" w:lineRule="auto"/>
              <w:ind w:right="113"/>
              <w:rPr>
                <w:sz w:val="18"/>
                <w:szCs w:val="18"/>
              </w:rPr>
            </w:pPr>
            <w:r>
              <w:rPr>
                <w:rStyle w:val="shorttext1"/>
                <w:color w:val="000000"/>
                <w:sz w:val="18"/>
                <w:szCs w:val="18"/>
              </w:rPr>
              <w:t>妇女第一次结婚时的平均年龄从</w:t>
            </w:r>
            <w:r>
              <w:rPr>
                <w:rStyle w:val="shorttext1"/>
                <w:color w:val="000000"/>
                <w:sz w:val="18"/>
                <w:szCs w:val="18"/>
              </w:rPr>
              <w:t>1994</w:t>
            </w:r>
            <w:r>
              <w:rPr>
                <w:rStyle w:val="shorttext1"/>
                <w:color w:val="000000"/>
                <w:sz w:val="18"/>
                <w:szCs w:val="18"/>
              </w:rPr>
              <w:t>年的</w:t>
            </w:r>
            <w:r>
              <w:rPr>
                <w:rStyle w:val="shorttext1"/>
                <w:color w:val="000000"/>
                <w:sz w:val="18"/>
                <w:szCs w:val="18"/>
              </w:rPr>
              <w:t>20.7</w:t>
            </w:r>
            <w:r>
              <w:rPr>
                <w:rStyle w:val="shorttext1"/>
                <w:color w:val="000000"/>
                <w:sz w:val="18"/>
                <w:szCs w:val="18"/>
              </w:rPr>
              <w:t>岁升至</w:t>
            </w:r>
            <w:r>
              <w:rPr>
                <w:rStyle w:val="shorttext1"/>
                <w:color w:val="000000"/>
                <w:sz w:val="18"/>
                <w:szCs w:val="18"/>
              </w:rPr>
              <w:t>2004</w:t>
            </w:r>
            <w:r>
              <w:rPr>
                <w:rStyle w:val="shorttext1"/>
                <w:color w:val="000000"/>
                <w:sz w:val="18"/>
                <w:szCs w:val="18"/>
              </w:rPr>
              <w:t>年的</w:t>
            </w:r>
            <w:r>
              <w:rPr>
                <w:rStyle w:val="shorttext1"/>
                <w:color w:val="000000"/>
                <w:sz w:val="18"/>
                <w:szCs w:val="18"/>
              </w:rPr>
              <w:t>22.1</w:t>
            </w:r>
            <w:r>
              <w:rPr>
                <w:rStyle w:val="shorttext1"/>
                <w:color w:val="000000"/>
                <w:sz w:val="18"/>
                <w:szCs w:val="18"/>
              </w:rPr>
              <w:t>岁。</w:t>
            </w:r>
          </w:p>
        </w:tc>
      </w:tr>
      <w:tr w:rsidR="004252BE">
        <w:tc>
          <w:tcPr>
            <w:tcW w:w="2126" w:type="dxa"/>
            <w:shd w:val="clear" w:color="auto" w:fill="auto"/>
          </w:tcPr>
          <w:p w:rsidR="004252BE" w:rsidRDefault="004252BE">
            <w:pPr>
              <w:spacing w:after="120" w:line="240" w:lineRule="auto"/>
              <w:ind w:right="113"/>
              <w:rPr>
                <w:sz w:val="18"/>
                <w:szCs w:val="18"/>
              </w:rPr>
            </w:pPr>
            <w:r>
              <w:rPr>
                <w:rStyle w:val="shorttext1"/>
                <w:color w:val="000000"/>
                <w:sz w:val="18"/>
                <w:szCs w:val="18"/>
              </w:rPr>
              <w:t>人口增长率和生育率</w:t>
            </w:r>
          </w:p>
        </w:tc>
        <w:tc>
          <w:tcPr>
            <w:tcW w:w="6473" w:type="dxa"/>
            <w:shd w:val="clear" w:color="auto" w:fill="auto"/>
          </w:tcPr>
          <w:p w:rsidR="004252BE" w:rsidRDefault="004252BE">
            <w:pPr>
              <w:spacing w:after="120" w:line="240" w:lineRule="auto"/>
              <w:ind w:right="113"/>
              <w:rPr>
                <w:sz w:val="18"/>
                <w:szCs w:val="18"/>
              </w:rPr>
            </w:pPr>
            <w:r>
              <w:rPr>
                <w:rStyle w:val="shorttext1"/>
                <w:color w:val="000000"/>
                <w:sz w:val="18"/>
                <w:szCs w:val="18"/>
              </w:rPr>
              <w:t>人口年增长率由</w:t>
            </w:r>
            <w:r>
              <w:rPr>
                <w:rStyle w:val="shorttext1"/>
                <w:color w:val="000000"/>
                <w:sz w:val="18"/>
                <w:szCs w:val="18"/>
              </w:rPr>
              <w:t>1994</w:t>
            </w:r>
            <w:r>
              <w:rPr>
                <w:rStyle w:val="shorttext1"/>
                <w:color w:val="000000"/>
                <w:sz w:val="18"/>
                <w:szCs w:val="18"/>
              </w:rPr>
              <w:t>年的</w:t>
            </w:r>
            <w:r>
              <w:rPr>
                <w:rStyle w:val="shorttext1"/>
                <w:color w:val="000000"/>
                <w:sz w:val="18"/>
                <w:szCs w:val="18"/>
              </w:rPr>
              <w:t>3.7%</w:t>
            </w:r>
            <w:r>
              <w:rPr>
                <w:rStyle w:val="shorttext1"/>
                <w:color w:val="000000"/>
                <w:sz w:val="18"/>
                <w:szCs w:val="18"/>
              </w:rPr>
              <w:t>降至</w:t>
            </w:r>
            <w:r>
              <w:rPr>
                <w:rStyle w:val="shorttext1"/>
                <w:color w:val="000000"/>
                <w:sz w:val="18"/>
                <w:szCs w:val="18"/>
              </w:rPr>
              <w:t>2004</w:t>
            </w:r>
            <w:r>
              <w:rPr>
                <w:rStyle w:val="shorttext1"/>
                <w:color w:val="000000"/>
                <w:sz w:val="18"/>
                <w:szCs w:val="18"/>
              </w:rPr>
              <w:t>年的</w:t>
            </w:r>
            <w:r>
              <w:rPr>
                <w:rStyle w:val="shorttext1"/>
                <w:color w:val="000000"/>
                <w:sz w:val="18"/>
                <w:szCs w:val="18"/>
              </w:rPr>
              <w:t>3.5%</w:t>
            </w:r>
            <w:r>
              <w:rPr>
                <w:rStyle w:val="shorttext1"/>
                <w:color w:val="000000"/>
                <w:sz w:val="18"/>
                <w:szCs w:val="18"/>
              </w:rPr>
              <w:t>。</w:t>
            </w:r>
          </w:p>
          <w:p w:rsidR="004252BE" w:rsidRDefault="004252BE">
            <w:pPr>
              <w:spacing w:after="120" w:line="240" w:lineRule="auto"/>
              <w:ind w:right="113"/>
              <w:rPr>
                <w:sz w:val="18"/>
                <w:szCs w:val="18"/>
              </w:rPr>
            </w:pPr>
            <w:r>
              <w:rPr>
                <w:rStyle w:val="shorttext1"/>
                <w:color w:val="000000"/>
                <w:sz w:val="18"/>
                <w:szCs w:val="18"/>
              </w:rPr>
              <w:t>同一时期，总生育率也从每名妇女</w:t>
            </w:r>
            <w:r>
              <w:rPr>
                <w:rStyle w:val="shorttext1"/>
                <w:color w:val="000000"/>
                <w:sz w:val="18"/>
                <w:szCs w:val="18"/>
              </w:rPr>
              <w:t>7.4</w:t>
            </w:r>
            <w:r>
              <w:rPr>
                <w:rStyle w:val="shorttext1"/>
                <w:color w:val="000000"/>
                <w:sz w:val="18"/>
                <w:szCs w:val="18"/>
              </w:rPr>
              <w:t>个孩子降至</w:t>
            </w:r>
            <w:r>
              <w:rPr>
                <w:rStyle w:val="shorttext1"/>
                <w:color w:val="000000"/>
                <w:sz w:val="18"/>
                <w:szCs w:val="18"/>
              </w:rPr>
              <w:t>6.1</w:t>
            </w:r>
            <w:r>
              <w:rPr>
                <w:rStyle w:val="shorttext1"/>
                <w:color w:val="000000"/>
                <w:sz w:val="18"/>
                <w:szCs w:val="18"/>
              </w:rPr>
              <w:t>个孩子。</w:t>
            </w:r>
          </w:p>
        </w:tc>
      </w:tr>
      <w:tr w:rsidR="004252BE">
        <w:tc>
          <w:tcPr>
            <w:tcW w:w="2126" w:type="dxa"/>
            <w:shd w:val="clear" w:color="auto" w:fill="auto"/>
          </w:tcPr>
          <w:p w:rsidR="004252BE" w:rsidRDefault="004252BE">
            <w:pPr>
              <w:spacing w:after="120" w:line="240" w:lineRule="auto"/>
              <w:ind w:right="113"/>
              <w:rPr>
                <w:sz w:val="18"/>
                <w:szCs w:val="18"/>
              </w:rPr>
            </w:pPr>
            <w:r>
              <w:rPr>
                <w:rStyle w:val="shorttext1"/>
                <w:color w:val="000000"/>
                <w:sz w:val="18"/>
                <w:szCs w:val="18"/>
              </w:rPr>
              <w:t>儿童和婴儿死亡率</w:t>
            </w:r>
          </w:p>
        </w:tc>
        <w:tc>
          <w:tcPr>
            <w:tcW w:w="6473" w:type="dxa"/>
            <w:shd w:val="clear" w:color="auto" w:fill="auto"/>
          </w:tcPr>
          <w:p w:rsidR="004252BE" w:rsidRDefault="004252BE">
            <w:pPr>
              <w:spacing w:after="120" w:line="240" w:lineRule="auto"/>
              <w:ind w:right="113"/>
              <w:rPr>
                <w:sz w:val="18"/>
                <w:szCs w:val="18"/>
              </w:rPr>
            </w:pPr>
            <w:r>
              <w:rPr>
                <w:rStyle w:val="shorttext1"/>
                <w:color w:val="000000"/>
                <w:sz w:val="18"/>
                <w:szCs w:val="18"/>
              </w:rPr>
              <w:t>女婴死亡率从</w:t>
            </w:r>
            <w:r>
              <w:rPr>
                <w:rStyle w:val="shorttext1"/>
                <w:color w:val="000000"/>
                <w:sz w:val="18"/>
                <w:szCs w:val="18"/>
              </w:rPr>
              <w:t>1994</w:t>
            </w:r>
            <w:r>
              <w:rPr>
                <w:rStyle w:val="shorttext1"/>
                <w:color w:val="000000"/>
                <w:sz w:val="18"/>
                <w:szCs w:val="18"/>
              </w:rPr>
              <w:t>年每</w:t>
            </w:r>
            <w:r>
              <w:rPr>
                <w:rStyle w:val="shorttext1"/>
                <w:color w:val="000000"/>
                <w:sz w:val="18"/>
                <w:szCs w:val="18"/>
              </w:rPr>
              <w:t>1 000</w:t>
            </w:r>
            <w:r>
              <w:rPr>
                <w:rStyle w:val="shorttext1"/>
                <w:color w:val="000000"/>
                <w:sz w:val="18"/>
                <w:szCs w:val="18"/>
              </w:rPr>
              <w:t>例活产</w:t>
            </w:r>
            <w:r>
              <w:rPr>
                <w:rStyle w:val="shorttext1"/>
                <w:color w:val="000000"/>
                <w:sz w:val="18"/>
                <w:szCs w:val="18"/>
              </w:rPr>
              <w:t>76.4</w:t>
            </w:r>
            <w:r>
              <w:rPr>
                <w:rStyle w:val="shorttext1"/>
                <w:color w:val="000000"/>
                <w:sz w:val="18"/>
                <w:szCs w:val="18"/>
              </w:rPr>
              <w:t>例死亡，降至</w:t>
            </w:r>
            <w:r>
              <w:rPr>
                <w:rStyle w:val="shorttext1"/>
                <w:color w:val="000000"/>
                <w:sz w:val="18"/>
                <w:szCs w:val="18"/>
              </w:rPr>
              <w:t xml:space="preserve"> 2004</w:t>
            </w:r>
            <w:r>
              <w:rPr>
                <w:rStyle w:val="shorttext1"/>
                <w:color w:val="000000"/>
                <w:sz w:val="18"/>
                <w:szCs w:val="18"/>
              </w:rPr>
              <w:t>年的</w:t>
            </w:r>
            <w:r>
              <w:rPr>
                <w:rStyle w:val="shorttext1"/>
                <w:color w:val="000000"/>
                <w:sz w:val="18"/>
                <w:szCs w:val="18"/>
              </w:rPr>
              <w:t>75</w:t>
            </w:r>
            <w:r>
              <w:rPr>
                <w:rStyle w:val="shorttext1"/>
                <w:color w:val="000000"/>
                <w:sz w:val="18"/>
                <w:szCs w:val="18"/>
              </w:rPr>
              <w:t>例死亡；这可以归因于产前、临产及产后保健服务。</w:t>
            </w:r>
          </w:p>
          <w:p w:rsidR="004252BE" w:rsidRDefault="004252BE">
            <w:pPr>
              <w:spacing w:after="120" w:line="240" w:lineRule="auto"/>
              <w:ind w:right="113"/>
              <w:rPr>
                <w:sz w:val="18"/>
                <w:szCs w:val="18"/>
              </w:rPr>
            </w:pPr>
            <w:r>
              <w:rPr>
                <w:rStyle w:val="shorttext1"/>
                <w:color w:val="000000"/>
                <w:sz w:val="18"/>
                <w:szCs w:val="18"/>
              </w:rPr>
              <w:t>5</w:t>
            </w:r>
            <w:r>
              <w:rPr>
                <w:rStyle w:val="shorttext1"/>
                <w:color w:val="000000"/>
                <w:sz w:val="18"/>
                <w:szCs w:val="18"/>
              </w:rPr>
              <w:t>岁以下女孩死亡率降至每</w:t>
            </w:r>
            <w:r>
              <w:rPr>
                <w:rStyle w:val="shorttext1"/>
                <w:color w:val="000000"/>
                <w:sz w:val="18"/>
                <w:szCs w:val="18"/>
              </w:rPr>
              <w:t>1 000</w:t>
            </w:r>
            <w:r>
              <w:rPr>
                <w:rStyle w:val="shorttext1"/>
                <w:color w:val="000000"/>
                <w:sz w:val="18"/>
                <w:szCs w:val="18"/>
              </w:rPr>
              <w:t>例活产</w:t>
            </w:r>
            <w:r>
              <w:rPr>
                <w:rStyle w:val="shorttext1"/>
                <w:color w:val="000000"/>
                <w:sz w:val="18"/>
                <w:szCs w:val="18"/>
              </w:rPr>
              <w:t>91.7</w:t>
            </w:r>
            <w:r>
              <w:rPr>
                <w:rStyle w:val="shorttext1"/>
                <w:color w:val="000000"/>
                <w:sz w:val="18"/>
                <w:szCs w:val="18"/>
              </w:rPr>
              <w:t>例死亡；</w:t>
            </w:r>
            <w:r>
              <w:rPr>
                <w:rStyle w:val="shorttext1"/>
                <w:color w:val="000000"/>
                <w:sz w:val="18"/>
                <w:szCs w:val="18"/>
              </w:rPr>
              <w:t xml:space="preserve"> 85%</w:t>
            </w:r>
            <w:r>
              <w:rPr>
                <w:rStyle w:val="shorttext1"/>
                <w:color w:val="000000"/>
                <w:sz w:val="18"/>
                <w:szCs w:val="18"/>
              </w:rPr>
              <w:t>的婴儿获得公共保健专业人员的医疗护理。</w:t>
            </w:r>
          </w:p>
        </w:tc>
      </w:tr>
      <w:tr w:rsidR="004252BE">
        <w:tc>
          <w:tcPr>
            <w:tcW w:w="2126" w:type="dxa"/>
            <w:shd w:val="clear" w:color="auto" w:fill="auto"/>
          </w:tcPr>
          <w:p w:rsidR="004252BE" w:rsidRDefault="004252BE">
            <w:pPr>
              <w:spacing w:after="120" w:line="240" w:lineRule="auto"/>
              <w:ind w:right="113"/>
              <w:rPr>
                <w:sz w:val="18"/>
                <w:szCs w:val="18"/>
              </w:rPr>
            </w:pPr>
            <w:r>
              <w:rPr>
                <w:rStyle w:val="shorttext1"/>
                <w:color w:val="000000"/>
                <w:sz w:val="18"/>
                <w:szCs w:val="18"/>
              </w:rPr>
              <w:t>产妇死亡率</w:t>
            </w:r>
          </w:p>
        </w:tc>
        <w:tc>
          <w:tcPr>
            <w:tcW w:w="6473" w:type="dxa"/>
            <w:shd w:val="clear" w:color="auto" w:fill="auto"/>
          </w:tcPr>
          <w:p w:rsidR="004252BE" w:rsidRDefault="004252BE">
            <w:pPr>
              <w:spacing w:after="120" w:line="240" w:lineRule="auto"/>
              <w:ind w:right="113"/>
              <w:rPr>
                <w:sz w:val="18"/>
                <w:szCs w:val="18"/>
              </w:rPr>
            </w:pPr>
            <w:r>
              <w:rPr>
                <w:rStyle w:val="mediumtext1"/>
                <w:color w:val="000000"/>
                <w:sz w:val="18"/>
                <w:szCs w:val="18"/>
              </w:rPr>
              <w:t>尽管国家努力降低产妇死亡率，但也门产妇死亡率仍属世界上最高国家行列。产妇死亡率为每</w:t>
            </w:r>
            <w:r>
              <w:rPr>
                <w:rStyle w:val="mediumtext1"/>
                <w:color w:val="000000"/>
                <w:sz w:val="18"/>
                <w:szCs w:val="18"/>
              </w:rPr>
              <w:t>10</w:t>
            </w:r>
            <w:r>
              <w:rPr>
                <w:rStyle w:val="mediumtext1"/>
                <w:color w:val="000000"/>
                <w:sz w:val="18"/>
                <w:szCs w:val="18"/>
              </w:rPr>
              <w:t>万例活产</w:t>
            </w:r>
            <w:r>
              <w:rPr>
                <w:rStyle w:val="mediumtext1"/>
                <w:color w:val="000000"/>
                <w:sz w:val="18"/>
                <w:szCs w:val="18"/>
              </w:rPr>
              <w:t>365</w:t>
            </w:r>
            <w:r>
              <w:rPr>
                <w:rStyle w:val="mediumtext1"/>
                <w:color w:val="000000"/>
                <w:sz w:val="18"/>
                <w:szCs w:val="18"/>
              </w:rPr>
              <w:t>例死亡，该比例因区域</w:t>
            </w:r>
            <w:r>
              <w:rPr>
                <w:rStyle w:val="mediumtext1"/>
                <w:color w:val="000000"/>
                <w:sz w:val="18"/>
                <w:szCs w:val="18"/>
              </w:rPr>
              <w:t>(</w:t>
            </w:r>
            <w:r>
              <w:rPr>
                <w:rStyle w:val="mediumtext1"/>
                <w:color w:val="000000"/>
                <w:sz w:val="18"/>
                <w:szCs w:val="18"/>
              </w:rPr>
              <w:t>农村或城市</w:t>
            </w:r>
            <w:r>
              <w:rPr>
                <w:rStyle w:val="mediumtext1"/>
                <w:color w:val="000000"/>
                <w:sz w:val="18"/>
                <w:szCs w:val="18"/>
              </w:rPr>
              <w:t>)</w:t>
            </w:r>
            <w:r>
              <w:rPr>
                <w:rStyle w:val="mediumtext1"/>
                <w:color w:val="000000"/>
                <w:sz w:val="18"/>
                <w:szCs w:val="18"/>
              </w:rPr>
              <w:t>和受教育程度不同而有区别。国家已采取措施解决这种情况，包括提供诸如诊所和巡回队的更多服务。</w:t>
            </w:r>
          </w:p>
          <w:p w:rsidR="004252BE" w:rsidRDefault="004252BE">
            <w:pPr>
              <w:spacing w:after="120" w:line="240" w:lineRule="auto"/>
              <w:ind w:right="113"/>
              <w:rPr>
                <w:sz w:val="18"/>
                <w:szCs w:val="18"/>
              </w:rPr>
            </w:pPr>
            <w:r>
              <w:rPr>
                <w:rStyle w:val="longtext1"/>
                <w:color w:val="000000"/>
                <w:sz w:val="18"/>
                <w:szCs w:val="18"/>
              </w:rPr>
              <w:t>根据</w:t>
            </w:r>
            <w:r>
              <w:rPr>
                <w:rStyle w:val="longtext1"/>
                <w:color w:val="000000"/>
                <w:sz w:val="18"/>
                <w:szCs w:val="18"/>
              </w:rPr>
              <w:t>2005</w:t>
            </w:r>
            <w:r>
              <w:rPr>
                <w:rStyle w:val="longtext1"/>
                <w:color w:val="000000"/>
                <w:sz w:val="18"/>
                <w:szCs w:val="18"/>
              </w:rPr>
              <w:t>年发布的生殖健康资料，也门产妇死亡的主要原因是：出血</w:t>
            </w:r>
            <w:r>
              <w:rPr>
                <w:rStyle w:val="longtext1"/>
                <w:color w:val="000000"/>
                <w:sz w:val="18"/>
                <w:szCs w:val="18"/>
              </w:rPr>
              <w:t>(39%)</w:t>
            </w:r>
            <w:r>
              <w:rPr>
                <w:rStyle w:val="longtext1"/>
                <w:color w:val="000000"/>
                <w:sz w:val="18"/>
                <w:szCs w:val="18"/>
              </w:rPr>
              <w:t>；分娩并发症</w:t>
            </w:r>
            <w:r>
              <w:rPr>
                <w:rStyle w:val="longtext1"/>
                <w:color w:val="000000"/>
                <w:sz w:val="18"/>
                <w:szCs w:val="18"/>
              </w:rPr>
              <w:t>(23%)</w:t>
            </w:r>
            <w:r>
              <w:rPr>
                <w:rStyle w:val="longtext1"/>
                <w:color w:val="000000"/>
                <w:sz w:val="18"/>
                <w:szCs w:val="18"/>
              </w:rPr>
              <w:t>；休克</w:t>
            </w:r>
            <w:r>
              <w:rPr>
                <w:rStyle w:val="longtext1"/>
                <w:color w:val="000000"/>
                <w:sz w:val="18"/>
                <w:szCs w:val="18"/>
              </w:rPr>
              <w:t>(19%)</w:t>
            </w:r>
            <w:r>
              <w:rPr>
                <w:rStyle w:val="longtext1"/>
                <w:color w:val="000000"/>
                <w:sz w:val="18"/>
                <w:szCs w:val="18"/>
              </w:rPr>
              <w:t>；产褥热</w:t>
            </w:r>
            <w:r>
              <w:rPr>
                <w:rStyle w:val="longtext1"/>
                <w:color w:val="000000"/>
                <w:sz w:val="18"/>
                <w:szCs w:val="18"/>
              </w:rPr>
              <w:t>(19 %</w:t>
            </w:r>
            <w:r>
              <w:rPr>
                <w:rStyle w:val="longtext1"/>
                <w:color w:val="000000"/>
                <w:sz w:val="18"/>
                <w:szCs w:val="18"/>
                <w:shd w:val="clear" w:color="auto" w:fill="FFFFFF"/>
              </w:rPr>
              <w:t>)</w:t>
            </w:r>
            <w:r>
              <w:rPr>
                <w:rStyle w:val="longtext1"/>
                <w:color w:val="000000"/>
                <w:sz w:val="18"/>
                <w:szCs w:val="18"/>
                <w:shd w:val="clear" w:color="auto" w:fill="FFFFFF"/>
              </w:rPr>
              <w:t>；早婚和早育；多胎妊娠；缺乏生育空间；营养不良造成的贫血；偏远地区缺乏紧急产科服务；在各个地区和省份缺乏输血中心；在没有经过训练的接生员在场的情况下在家中分娩；道路困难和无法通行；以及缺乏产前监测。</w:t>
            </w:r>
            <w:r>
              <w:rPr>
                <w:rStyle w:val="longtext1"/>
                <w:color w:val="000000"/>
                <w:sz w:val="18"/>
                <w:szCs w:val="18"/>
              </w:rPr>
              <w:t>政府希望在</w:t>
            </w:r>
            <w:r>
              <w:rPr>
                <w:rStyle w:val="longtext1"/>
                <w:color w:val="000000"/>
                <w:sz w:val="18"/>
                <w:szCs w:val="18"/>
              </w:rPr>
              <w:t>1990</w:t>
            </w:r>
            <w:r>
              <w:rPr>
                <w:rStyle w:val="longtext1"/>
                <w:color w:val="000000"/>
                <w:sz w:val="18"/>
                <w:szCs w:val="18"/>
              </w:rPr>
              <w:t>－</w:t>
            </w:r>
            <w:r>
              <w:rPr>
                <w:rStyle w:val="longtext1"/>
                <w:color w:val="000000"/>
                <w:sz w:val="18"/>
                <w:szCs w:val="18"/>
              </w:rPr>
              <w:t>2015</w:t>
            </w:r>
            <w:r>
              <w:rPr>
                <w:rStyle w:val="longtext1"/>
                <w:color w:val="000000"/>
                <w:sz w:val="18"/>
                <w:szCs w:val="18"/>
              </w:rPr>
              <w:t>期间将产妇死亡率减少</w:t>
            </w:r>
            <w:r>
              <w:rPr>
                <w:rStyle w:val="longtext1"/>
                <w:color w:val="000000"/>
                <w:sz w:val="18"/>
                <w:szCs w:val="18"/>
              </w:rPr>
              <w:t>75%</w:t>
            </w:r>
            <w:r>
              <w:rPr>
                <w:rStyle w:val="longtext1"/>
                <w:color w:val="000000"/>
                <w:sz w:val="18"/>
                <w:szCs w:val="18"/>
              </w:rPr>
              <w:t>。</w:t>
            </w:r>
          </w:p>
        </w:tc>
      </w:tr>
      <w:tr w:rsidR="004252BE">
        <w:tc>
          <w:tcPr>
            <w:tcW w:w="2126" w:type="dxa"/>
            <w:shd w:val="clear" w:color="auto" w:fill="auto"/>
          </w:tcPr>
          <w:p w:rsidR="004252BE" w:rsidRDefault="004252BE">
            <w:pPr>
              <w:spacing w:after="120" w:line="240" w:lineRule="auto"/>
              <w:ind w:right="113"/>
              <w:rPr>
                <w:sz w:val="18"/>
                <w:szCs w:val="18"/>
              </w:rPr>
            </w:pPr>
            <w:r>
              <w:rPr>
                <w:sz w:val="18"/>
                <w:szCs w:val="18"/>
              </w:rPr>
              <w:t>计划生育方法</w:t>
            </w:r>
          </w:p>
        </w:tc>
        <w:tc>
          <w:tcPr>
            <w:tcW w:w="6473" w:type="dxa"/>
            <w:shd w:val="clear" w:color="auto" w:fill="auto"/>
          </w:tcPr>
          <w:p w:rsidR="004252BE" w:rsidRDefault="004252BE">
            <w:pPr>
              <w:spacing w:after="120" w:line="240" w:lineRule="auto"/>
              <w:ind w:right="113"/>
              <w:rPr>
                <w:sz w:val="18"/>
                <w:szCs w:val="18"/>
              </w:rPr>
            </w:pPr>
            <w:r>
              <w:rPr>
                <w:rStyle w:val="mediumtext1"/>
                <w:color w:val="000000"/>
                <w:sz w:val="18"/>
                <w:szCs w:val="18"/>
              </w:rPr>
              <w:t>近年来，在使用计划生育方法上取得了相当大进展，原因有几个因素，其中包括：认识提高；在医疗中心，特别是在农村地区，可以获得计划生育方法；以及在政府和私人机构利用社会营销方法以象征性价格提供这些方法。使用</w:t>
            </w:r>
            <w:r>
              <w:rPr>
                <w:rStyle w:val="mediumtext1"/>
                <w:color w:val="000000"/>
                <w:sz w:val="18"/>
                <w:szCs w:val="18"/>
              </w:rPr>
              <w:t>(</w:t>
            </w:r>
            <w:r>
              <w:rPr>
                <w:rStyle w:val="mediumtext1"/>
                <w:color w:val="000000"/>
                <w:sz w:val="18"/>
                <w:szCs w:val="18"/>
              </w:rPr>
              <w:t>现代</w:t>
            </w:r>
            <w:r>
              <w:rPr>
                <w:rStyle w:val="mediumtext1"/>
                <w:color w:val="000000"/>
                <w:sz w:val="18"/>
                <w:szCs w:val="18"/>
              </w:rPr>
              <w:t>)</w:t>
            </w:r>
            <w:r>
              <w:rPr>
                <w:rStyle w:val="mediumtext1"/>
                <w:color w:val="000000"/>
                <w:sz w:val="18"/>
                <w:szCs w:val="18"/>
              </w:rPr>
              <w:t>计划生育方法的人数急剧增加</w:t>
            </w:r>
            <w:r>
              <w:rPr>
                <w:rStyle w:val="shorttext1"/>
                <w:rFonts w:hint="eastAsia"/>
                <w:color w:val="000000"/>
                <w:spacing w:val="-50"/>
                <w:sz w:val="18"/>
                <w:szCs w:val="18"/>
              </w:rPr>
              <w:t>―</w:t>
            </w:r>
            <w:r>
              <w:rPr>
                <w:rStyle w:val="shorttext1"/>
                <w:rFonts w:hint="eastAsia"/>
                <w:color w:val="000000"/>
                <w:sz w:val="18"/>
                <w:szCs w:val="18"/>
              </w:rPr>
              <w:t>―</w:t>
            </w:r>
            <w:r>
              <w:rPr>
                <w:rStyle w:val="mediumtext1"/>
                <w:color w:val="000000"/>
                <w:sz w:val="18"/>
                <w:szCs w:val="18"/>
              </w:rPr>
              <w:t>从</w:t>
            </w:r>
            <w:r>
              <w:rPr>
                <w:rStyle w:val="mediumtext1"/>
                <w:color w:val="000000"/>
                <w:sz w:val="18"/>
                <w:szCs w:val="18"/>
              </w:rPr>
              <w:t>1997</w:t>
            </w:r>
            <w:r>
              <w:rPr>
                <w:rStyle w:val="mediumtext1"/>
                <w:color w:val="000000"/>
                <w:sz w:val="18"/>
                <w:szCs w:val="18"/>
              </w:rPr>
              <w:t>年的</w:t>
            </w:r>
            <w:r>
              <w:rPr>
                <w:rStyle w:val="mediumtext1"/>
                <w:color w:val="000000"/>
                <w:sz w:val="18"/>
                <w:szCs w:val="18"/>
              </w:rPr>
              <w:t>9.8</w:t>
            </w:r>
            <w:r>
              <w:rPr>
                <w:rStyle w:val="longtext1"/>
                <w:color w:val="000000"/>
                <w:sz w:val="18"/>
                <w:szCs w:val="18"/>
              </w:rPr>
              <w:t>%</w:t>
            </w:r>
            <w:r>
              <w:rPr>
                <w:rStyle w:val="mediumtext1"/>
                <w:color w:val="000000"/>
                <w:sz w:val="18"/>
                <w:szCs w:val="18"/>
              </w:rPr>
              <w:t>增至</w:t>
            </w:r>
            <w:r>
              <w:rPr>
                <w:rStyle w:val="mediumtext1"/>
                <w:color w:val="000000"/>
                <w:sz w:val="18"/>
                <w:szCs w:val="18"/>
              </w:rPr>
              <w:t>2004</w:t>
            </w:r>
            <w:r>
              <w:rPr>
                <w:rStyle w:val="mediumtext1"/>
                <w:color w:val="000000"/>
                <w:sz w:val="18"/>
                <w:szCs w:val="18"/>
              </w:rPr>
              <w:t>年的</w:t>
            </w:r>
            <w:r>
              <w:rPr>
                <w:rStyle w:val="mediumtext1"/>
                <w:color w:val="000000"/>
                <w:sz w:val="18"/>
                <w:szCs w:val="18"/>
              </w:rPr>
              <w:t>13</w:t>
            </w:r>
            <w:r>
              <w:rPr>
                <w:rStyle w:val="longtext1"/>
                <w:color w:val="000000"/>
                <w:sz w:val="18"/>
                <w:szCs w:val="18"/>
              </w:rPr>
              <w:t>%</w:t>
            </w:r>
            <w:r>
              <w:rPr>
                <w:rStyle w:val="mediumtext1"/>
                <w:color w:val="000000"/>
                <w:sz w:val="18"/>
                <w:szCs w:val="18"/>
              </w:rPr>
              <w:t>。</w:t>
            </w:r>
          </w:p>
          <w:p w:rsidR="004252BE" w:rsidRDefault="004252BE">
            <w:pPr>
              <w:spacing w:after="120" w:line="240" w:lineRule="auto"/>
              <w:ind w:right="113"/>
              <w:rPr>
                <w:sz w:val="18"/>
                <w:szCs w:val="18"/>
              </w:rPr>
            </w:pPr>
            <w:r>
              <w:rPr>
                <w:rStyle w:val="shorttext1"/>
                <w:color w:val="000000"/>
                <w:sz w:val="18"/>
                <w:szCs w:val="18"/>
              </w:rPr>
              <w:t>使用传统方法的人数下降</w:t>
            </w:r>
            <w:r>
              <w:rPr>
                <w:rStyle w:val="shorttext1"/>
                <w:rFonts w:hint="eastAsia"/>
                <w:color w:val="000000"/>
                <w:spacing w:val="-50"/>
                <w:sz w:val="18"/>
                <w:szCs w:val="18"/>
              </w:rPr>
              <w:t>―</w:t>
            </w:r>
            <w:r>
              <w:rPr>
                <w:rStyle w:val="shorttext1"/>
                <w:rFonts w:hint="eastAsia"/>
                <w:color w:val="000000"/>
                <w:sz w:val="18"/>
                <w:szCs w:val="18"/>
              </w:rPr>
              <w:t>―</w:t>
            </w:r>
            <w:r>
              <w:rPr>
                <w:rStyle w:val="shorttext1"/>
                <w:color w:val="000000"/>
                <w:sz w:val="18"/>
                <w:szCs w:val="18"/>
              </w:rPr>
              <w:t>从</w:t>
            </w:r>
            <w:r>
              <w:rPr>
                <w:rStyle w:val="shorttext1"/>
                <w:color w:val="000000"/>
                <w:sz w:val="18"/>
                <w:szCs w:val="18"/>
              </w:rPr>
              <w:t>1997</w:t>
            </w:r>
            <w:r>
              <w:rPr>
                <w:rStyle w:val="shorttext1"/>
                <w:color w:val="000000"/>
                <w:sz w:val="18"/>
                <w:szCs w:val="18"/>
              </w:rPr>
              <w:t>年的</w:t>
            </w:r>
            <w:r>
              <w:rPr>
                <w:rStyle w:val="shorttext1"/>
                <w:color w:val="000000"/>
                <w:sz w:val="18"/>
                <w:szCs w:val="18"/>
              </w:rPr>
              <w:t>10.8</w:t>
            </w:r>
            <w:r>
              <w:rPr>
                <w:rStyle w:val="longtext1"/>
                <w:color w:val="000000"/>
                <w:sz w:val="18"/>
                <w:szCs w:val="18"/>
              </w:rPr>
              <w:t>%</w:t>
            </w:r>
            <w:r>
              <w:rPr>
                <w:rStyle w:val="shorttext1"/>
                <w:color w:val="000000"/>
                <w:sz w:val="18"/>
                <w:szCs w:val="18"/>
              </w:rPr>
              <w:t>降至</w:t>
            </w:r>
            <w:r>
              <w:rPr>
                <w:rStyle w:val="shorttext1"/>
                <w:color w:val="000000"/>
                <w:sz w:val="18"/>
                <w:szCs w:val="18"/>
              </w:rPr>
              <w:t>2003</w:t>
            </w:r>
            <w:r>
              <w:rPr>
                <w:rStyle w:val="shorttext1"/>
                <w:color w:val="000000"/>
                <w:sz w:val="18"/>
                <w:szCs w:val="18"/>
              </w:rPr>
              <w:t>年的</w:t>
            </w:r>
            <w:r>
              <w:rPr>
                <w:rStyle w:val="shorttext1"/>
                <w:color w:val="000000"/>
                <w:sz w:val="18"/>
                <w:szCs w:val="18"/>
              </w:rPr>
              <w:t>9.7</w:t>
            </w:r>
            <w:r>
              <w:rPr>
                <w:rStyle w:val="longtext1"/>
                <w:color w:val="000000"/>
                <w:sz w:val="18"/>
                <w:szCs w:val="18"/>
              </w:rPr>
              <w:t>%</w:t>
            </w:r>
            <w:r>
              <w:rPr>
                <w:rStyle w:val="shorttext1"/>
                <w:color w:val="000000"/>
                <w:sz w:val="18"/>
                <w:szCs w:val="18"/>
              </w:rPr>
              <w:t>。</w:t>
            </w:r>
          </w:p>
        </w:tc>
      </w:tr>
      <w:tr w:rsidR="004252BE">
        <w:tc>
          <w:tcPr>
            <w:tcW w:w="2126" w:type="dxa"/>
            <w:shd w:val="clear" w:color="auto" w:fill="auto"/>
          </w:tcPr>
          <w:p w:rsidR="004252BE" w:rsidRDefault="004252BE">
            <w:pPr>
              <w:spacing w:after="120" w:line="240" w:lineRule="auto"/>
              <w:ind w:right="113"/>
              <w:rPr>
                <w:sz w:val="18"/>
                <w:szCs w:val="18"/>
              </w:rPr>
            </w:pPr>
            <w:r>
              <w:rPr>
                <w:rStyle w:val="shorttext1"/>
                <w:color w:val="000000"/>
                <w:sz w:val="18"/>
                <w:szCs w:val="18"/>
              </w:rPr>
              <w:t>产前保健</w:t>
            </w:r>
          </w:p>
        </w:tc>
        <w:tc>
          <w:tcPr>
            <w:tcW w:w="6473" w:type="dxa"/>
            <w:shd w:val="clear" w:color="auto" w:fill="auto"/>
          </w:tcPr>
          <w:p w:rsidR="004252BE" w:rsidRDefault="004252BE" w:rsidP="001E63B8">
            <w:pPr>
              <w:spacing w:after="80" w:line="240" w:lineRule="auto"/>
              <w:ind w:right="113"/>
              <w:rPr>
                <w:rStyle w:val="shorttext1"/>
                <w:rFonts w:hint="eastAsia"/>
                <w:color w:val="000000"/>
                <w:sz w:val="18"/>
                <w:szCs w:val="18"/>
                <w:shd w:val="clear" w:color="auto" w:fill="FFFFFF"/>
              </w:rPr>
            </w:pPr>
            <w:r>
              <w:rPr>
                <w:rStyle w:val="shorttext1"/>
                <w:color w:val="000000"/>
                <w:sz w:val="18"/>
                <w:szCs w:val="18"/>
                <w:shd w:val="clear" w:color="auto" w:fill="FFFFFF"/>
              </w:rPr>
              <w:t>约</w:t>
            </w:r>
            <w:r>
              <w:rPr>
                <w:rStyle w:val="shorttext1"/>
                <w:color w:val="000000"/>
                <w:sz w:val="18"/>
                <w:szCs w:val="18"/>
                <w:shd w:val="clear" w:color="auto" w:fill="FFFFFF"/>
              </w:rPr>
              <w:t>25</w:t>
            </w:r>
            <w:r>
              <w:rPr>
                <w:rStyle w:val="longtext1"/>
                <w:color w:val="000000"/>
                <w:sz w:val="18"/>
                <w:szCs w:val="18"/>
              </w:rPr>
              <w:t>%</w:t>
            </w:r>
            <w:r>
              <w:rPr>
                <w:rStyle w:val="shorttext1"/>
                <w:color w:val="000000"/>
                <w:sz w:val="18"/>
                <w:szCs w:val="18"/>
                <w:shd w:val="clear" w:color="auto" w:fill="FFFFFF"/>
              </w:rPr>
              <w:t>的孕妇接受</w:t>
            </w:r>
            <w:r>
              <w:rPr>
                <w:rStyle w:val="shorttext1"/>
                <w:color w:val="000000"/>
                <w:sz w:val="18"/>
                <w:szCs w:val="18"/>
              </w:rPr>
              <w:t>公共保健专业人员</w:t>
            </w:r>
            <w:r>
              <w:rPr>
                <w:rStyle w:val="shorttext1"/>
                <w:color w:val="000000"/>
                <w:sz w:val="18"/>
                <w:szCs w:val="18"/>
                <w:shd w:val="clear" w:color="auto" w:fill="FFFFFF"/>
              </w:rPr>
              <w:t>的护理。</w:t>
            </w:r>
          </w:p>
          <w:p w:rsidR="004252BE" w:rsidRDefault="004252BE" w:rsidP="001E63B8">
            <w:pPr>
              <w:spacing w:after="80" w:line="240" w:lineRule="auto"/>
              <w:ind w:right="113"/>
              <w:rPr>
                <w:sz w:val="18"/>
                <w:szCs w:val="18"/>
              </w:rPr>
            </w:pPr>
            <w:r>
              <w:rPr>
                <w:rStyle w:val="shorttext1"/>
                <w:color w:val="000000"/>
                <w:sz w:val="18"/>
                <w:szCs w:val="18"/>
              </w:rPr>
              <w:t>12.8</w:t>
            </w:r>
            <w:r>
              <w:rPr>
                <w:rStyle w:val="longtext1"/>
                <w:color w:val="000000"/>
                <w:sz w:val="18"/>
                <w:szCs w:val="18"/>
              </w:rPr>
              <w:t>%</w:t>
            </w:r>
            <w:r>
              <w:rPr>
                <w:rStyle w:val="longtext1"/>
                <w:color w:val="000000"/>
                <w:sz w:val="18"/>
                <w:szCs w:val="18"/>
              </w:rPr>
              <w:t>的</w:t>
            </w:r>
            <w:r>
              <w:rPr>
                <w:rStyle w:val="shorttext1"/>
                <w:color w:val="000000"/>
                <w:sz w:val="18"/>
                <w:szCs w:val="18"/>
              </w:rPr>
              <w:t>妇女获得产后护理。</w:t>
            </w:r>
          </w:p>
          <w:p w:rsidR="004252BE" w:rsidRDefault="004252BE" w:rsidP="001E63B8">
            <w:pPr>
              <w:spacing w:after="80" w:line="240" w:lineRule="auto"/>
              <w:ind w:right="113"/>
              <w:rPr>
                <w:rFonts w:hint="eastAsia"/>
                <w:sz w:val="18"/>
                <w:szCs w:val="18"/>
              </w:rPr>
            </w:pPr>
            <w:r>
              <w:rPr>
                <w:rStyle w:val="shorttext1"/>
                <w:color w:val="000000"/>
                <w:sz w:val="18"/>
                <w:szCs w:val="18"/>
              </w:rPr>
              <w:t>根据</w:t>
            </w:r>
            <w:r>
              <w:rPr>
                <w:rStyle w:val="shorttext1"/>
                <w:color w:val="000000"/>
                <w:sz w:val="18"/>
                <w:szCs w:val="18"/>
              </w:rPr>
              <w:t>2003</w:t>
            </w:r>
            <w:r>
              <w:rPr>
                <w:rStyle w:val="shorttext1"/>
                <w:color w:val="000000"/>
                <w:sz w:val="18"/>
                <w:szCs w:val="18"/>
              </w:rPr>
              <w:t>年家庭健康调查，有</w:t>
            </w:r>
            <w:r>
              <w:rPr>
                <w:rStyle w:val="shorttext1"/>
                <w:color w:val="000000"/>
                <w:sz w:val="18"/>
                <w:szCs w:val="18"/>
              </w:rPr>
              <w:t>38</w:t>
            </w:r>
            <w:r>
              <w:rPr>
                <w:rStyle w:val="longtext1"/>
                <w:color w:val="000000"/>
                <w:sz w:val="18"/>
                <w:szCs w:val="18"/>
              </w:rPr>
              <w:t>%</w:t>
            </w:r>
            <w:r>
              <w:rPr>
                <w:rStyle w:val="shorttext1"/>
                <w:color w:val="000000"/>
                <w:sz w:val="18"/>
                <w:szCs w:val="18"/>
              </w:rPr>
              <w:t>的妇女获得破伤风疫苗注射。</w:t>
            </w:r>
          </w:p>
          <w:p w:rsidR="004252BE" w:rsidRDefault="004252BE" w:rsidP="001E63B8">
            <w:pPr>
              <w:spacing w:after="80" w:line="240" w:lineRule="auto"/>
              <w:ind w:right="113"/>
              <w:rPr>
                <w:sz w:val="18"/>
                <w:szCs w:val="18"/>
              </w:rPr>
            </w:pPr>
            <w:r>
              <w:rPr>
                <w:rStyle w:val="mediumtext1"/>
                <w:color w:val="000000"/>
                <w:sz w:val="18"/>
                <w:szCs w:val="18"/>
              </w:rPr>
              <w:t>患各种并发症的妇女比例从</w:t>
            </w:r>
            <w:r>
              <w:rPr>
                <w:rStyle w:val="mediumtext1"/>
                <w:color w:val="000000"/>
                <w:sz w:val="18"/>
                <w:szCs w:val="18"/>
              </w:rPr>
              <w:t>1992</w:t>
            </w:r>
            <w:r>
              <w:rPr>
                <w:rStyle w:val="mediumtext1"/>
                <w:color w:val="000000"/>
                <w:sz w:val="18"/>
                <w:szCs w:val="18"/>
              </w:rPr>
              <w:t>年的</w:t>
            </w:r>
            <w:r>
              <w:rPr>
                <w:rStyle w:val="mediumtext1"/>
                <w:color w:val="000000"/>
                <w:sz w:val="18"/>
                <w:szCs w:val="18"/>
              </w:rPr>
              <w:t>76</w:t>
            </w:r>
            <w:r>
              <w:rPr>
                <w:rStyle w:val="longtext1"/>
                <w:color w:val="000000"/>
                <w:sz w:val="18"/>
                <w:szCs w:val="18"/>
              </w:rPr>
              <w:t>%</w:t>
            </w:r>
            <w:r>
              <w:rPr>
                <w:rStyle w:val="mediumtext1"/>
                <w:color w:val="000000"/>
                <w:sz w:val="18"/>
                <w:szCs w:val="18"/>
              </w:rPr>
              <w:t>降至</w:t>
            </w:r>
            <w:r>
              <w:rPr>
                <w:rStyle w:val="mediumtext1"/>
                <w:color w:val="000000"/>
                <w:sz w:val="18"/>
                <w:szCs w:val="18"/>
              </w:rPr>
              <w:t>2003</w:t>
            </w:r>
            <w:r>
              <w:rPr>
                <w:rStyle w:val="mediumtext1"/>
                <w:color w:val="000000"/>
                <w:sz w:val="18"/>
                <w:szCs w:val="18"/>
              </w:rPr>
              <w:t>年的</w:t>
            </w:r>
            <w:r>
              <w:rPr>
                <w:rStyle w:val="mediumtext1"/>
                <w:color w:val="000000"/>
                <w:sz w:val="18"/>
                <w:szCs w:val="18"/>
              </w:rPr>
              <w:t>53</w:t>
            </w:r>
            <w:r>
              <w:rPr>
                <w:rStyle w:val="longtext1"/>
                <w:color w:val="000000"/>
                <w:sz w:val="18"/>
                <w:szCs w:val="18"/>
              </w:rPr>
              <w:t>%</w:t>
            </w:r>
            <w:r>
              <w:rPr>
                <w:rStyle w:val="mediumtext1"/>
                <w:color w:val="000000"/>
                <w:sz w:val="18"/>
                <w:szCs w:val="18"/>
              </w:rPr>
              <w:t>。</w:t>
            </w:r>
          </w:p>
          <w:p w:rsidR="004252BE" w:rsidRDefault="004252BE" w:rsidP="001E63B8">
            <w:pPr>
              <w:spacing w:after="80" w:line="240" w:lineRule="auto"/>
              <w:ind w:right="113"/>
              <w:rPr>
                <w:sz w:val="18"/>
                <w:szCs w:val="18"/>
              </w:rPr>
            </w:pPr>
            <w:r>
              <w:rPr>
                <w:rStyle w:val="mediumtext1"/>
                <w:color w:val="000000"/>
                <w:sz w:val="18"/>
                <w:szCs w:val="18"/>
              </w:rPr>
              <w:t>因并发症就诊孕妇比例从</w:t>
            </w:r>
            <w:r>
              <w:rPr>
                <w:rStyle w:val="mediumtext1"/>
                <w:color w:val="000000"/>
                <w:sz w:val="18"/>
                <w:szCs w:val="18"/>
              </w:rPr>
              <w:t>1997</w:t>
            </w:r>
            <w:r>
              <w:rPr>
                <w:rStyle w:val="mediumtext1"/>
                <w:color w:val="000000"/>
                <w:sz w:val="18"/>
                <w:szCs w:val="18"/>
              </w:rPr>
              <w:t>年的</w:t>
            </w:r>
            <w:r>
              <w:rPr>
                <w:rStyle w:val="mediumtext1"/>
                <w:color w:val="000000"/>
                <w:sz w:val="18"/>
                <w:szCs w:val="18"/>
              </w:rPr>
              <w:t>13.4</w:t>
            </w:r>
            <w:r>
              <w:rPr>
                <w:rStyle w:val="longtext1"/>
                <w:color w:val="000000"/>
                <w:sz w:val="18"/>
                <w:szCs w:val="18"/>
              </w:rPr>
              <w:t>%</w:t>
            </w:r>
            <w:r>
              <w:rPr>
                <w:rStyle w:val="mediumtext1"/>
                <w:color w:val="000000"/>
                <w:sz w:val="18"/>
                <w:szCs w:val="18"/>
              </w:rPr>
              <w:t>增至</w:t>
            </w:r>
            <w:r>
              <w:rPr>
                <w:rStyle w:val="mediumtext1"/>
                <w:color w:val="000000"/>
                <w:sz w:val="18"/>
                <w:szCs w:val="18"/>
              </w:rPr>
              <w:t>2003</w:t>
            </w:r>
            <w:r>
              <w:rPr>
                <w:rStyle w:val="mediumtext1"/>
                <w:color w:val="000000"/>
                <w:sz w:val="18"/>
                <w:szCs w:val="18"/>
              </w:rPr>
              <w:t>年的</w:t>
            </w:r>
            <w:r>
              <w:rPr>
                <w:rStyle w:val="mediumtext1"/>
                <w:color w:val="000000"/>
                <w:sz w:val="18"/>
                <w:szCs w:val="18"/>
              </w:rPr>
              <w:t>47.2</w:t>
            </w:r>
            <w:r>
              <w:rPr>
                <w:rStyle w:val="longtext1"/>
                <w:color w:val="000000"/>
                <w:sz w:val="18"/>
                <w:szCs w:val="18"/>
              </w:rPr>
              <w:t>%</w:t>
            </w:r>
            <w:r>
              <w:rPr>
                <w:rStyle w:val="mediumtext1"/>
                <w:color w:val="000000"/>
                <w:sz w:val="18"/>
                <w:szCs w:val="18"/>
              </w:rPr>
              <w:t>。</w:t>
            </w:r>
          </w:p>
          <w:p w:rsidR="004252BE" w:rsidRDefault="004252BE" w:rsidP="001E63B8">
            <w:pPr>
              <w:spacing w:after="80" w:line="240" w:lineRule="auto"/>
              <w:ind w:right="113"/>
              <w:rPr>
                <w:sz w:val="18"/>
                <w:szCs w:val="18"/>
              </w:rPr>
            </w:pPr>
            <w:r>
              <w:rPr>
                <w:rStyle w:val="mediumtext1"/>
                <w:color w:val="000000"/>
                <w:sz w:val="18"/>
                <w:szCs w:val="18"/>
              </w:rPr>
              <w:t>在家分娩妇女比例从</w:t>
            </w:r>
            <w:r>
              <w:rPr>
                <w:rStyle w:val="mediumtext1"/>
                <w:color w:val="000000"/>
                <w:sz w:val="18"/>
                <w:szCs w:val="18"/>
              </w:rPr>
              <w:t>1997</w:t>
            </w:r>
            <w:r>
              <w:rPr>
                <w:rStyle w:val="mediumtext1"/>
                <w:color w:val="000000"/>
                <w:sz w:val="18"/>
                <w:szCs w:val="18"/>
              </w:rPr>
              <w:t>年的</w:t>
            </w:r>
            <w:r>
              <w:rPr>
                <w:rStyle w:val="mediumtext1"/>
                <w:color w:val="000000"/>
                <w:sz w:val="18"/>
                <w:szCs w:val="18"/>
              </w:rPr>
              <w:t>84.2</w:t>
            </w:r>
            <w:r>
              <w:rPr>
                <w:rStyle w:val="longtext1"/>
                <w:color w:val="000000"/>
                <w:sz w:val="18"/>
                <w:szCs w:val="18"/>
              </w:rPr>
              <w:t>%</w:t>
            </w:r>
            <w:r>
              <w:rPr>
                <w:rStyle w:val="mediumtext1"/>
                <w:color w:val="000000"/>
                <w:sz w:val="18"/>
                <w:szCs w:val="18"/>
              </w:rPr>
              <w:t>降至</w:t>
            </w:r>
            <w:r>
              <w:rPr>
                <w:rStyle w:val="mediumtext1"/>
                <w:color w:val="000000"/>
                <w:sz w:val="18"/>
                <w:szCs w:val="18"/>
              </w:rPr>
              <w:t>2003</w:t>
            </w:r>
            <w:r>
              <w:rPr>
                <w:rStyle w:val="mediumtext1"/>
                <w:color w:val="000000"/>
                <w:sz w:val="18"/>
                <w:szCs w:val="18"/>
              </w:rPr>
              <w:t>年的</w:t>
            </w:r>
            <w:r>
              <w:rPr>
                <w:rStyle w:val="mediumtext1"/>
                <w:color w:val="000000"/>
                <w:sz w:val="18"/>
                <w:szCs w:val="18"/>
              </w:rPr>
              <w:t>77.4</w:t>
            </w:r>
            <w:r>
              <w:rPr>
                <w:rStyle w:val="longtext1"/>
                <w:color w:val="000000"/>
                <w:sz w:val="18"/>
                <w:szCs w:val="18"/>
              </w:rPr>
              <w:t>%</w:t>
            </w:r>
            <w:r>
              <w:rPr>
                <w:rStyle w:val="mediumtext1"/>
                <w:color w:val="000000"/>
                <w:sz w:val="18"/>
                <w:szCs w:val="18"/>
              </w:rPr>
              <w:t>。</w:t>
            </w:r>
          </w:p>
          <w:p w:rsidR="004252BE" w:rsidRDefault="004252BE">
            <w:pPr>
              <w:spacing w:after="120" w:line="240" w:lineRule="auto"/>
              <w:ind w:right="113"/>
              <w:rPr>
                <w:sz w:val="18"/>
                <w:szCs w:val="18"/>
              </w:rPr>
            </w:pPr>
            <w:r>
              <w:rPr>
                <w:rStyle w:val="mediumtext1"/>
                <w:color w:val="000000"/>
                <w:sz w:val="18"/>
                <w:szCs w:val="18"/>
              </w:rPr>
              <w:t>在医务人员指导下进行分娩的比例从</w:t>
            </w:r>
            <w:r>
              <w:rPr>
                <w:rStyle w:val="mediumtext1"/>
                <w:color w:val="000000"/>
                <w:sz w:val="18"/>
                <w:szCs w:val="18"/>
              </w:rPr>
              <w:t>2003</w:t>
            </w:r>
            <w:r>
              <w:rPr>
                <w:rStyle w:val="mediumtext1"/>
                <w:color w:val="000000"/>
                <w:sz w:val="18"/>
                <w:szCs w:val="18"/>
              </w:rPr>
              <w:t>年的</w:t>
            </w:r>
            <w:r>
              <w:rPr>
                <w:rStyle w:val="mediumtext1"/>
                <w:color w:val="000000"/>
                <w:sz w:val="18"/>
                <w:szCs w:val="18"/>
              </w:rPr>
              <w:t>26</w:t>
            </w:r>
            <w:r>
              <w:rPr>
                <w:rStyle w:val="longtext1"/>
                <w:color w:val="000000"/>
                <w:sz w:val="18"/>
                <w:szCs w:val="18"/>
              </w:rPr>
              <w:t>%</w:t>
            </w:r>
            <w:r>
              <w:rPr>
                <w:rStyle w:val="mediumtext1"/>
                <w:color w:val="000000"/>
                <w:sz w:val="18"/>
                <w:szCs w:val="18"/>
              </w:rPr>
              <w:t>增至</w:t>
            </w:r>
            <w:r>
              <w:rPr>
                <w:rStyle w:val="mediumtext1"/>
                <w:color w:val="000000"/>
                <w:sz w:val="18"/>
                <w:szCs w:val="18"/>
              </w:rPr>
              <w:t>27.3</w:t>
            </w:r>
            <w:r>
              <w:rPr>
                <w:rStyle w:val="longtext1"/>
                <w:color w:val="000000"/>
                <w:sz w:val="18"/>
                <w:szCs w:val="18"/>
              </w:rPr>
              <w:t>%</w:t>
            </w:r>
            <w:r>
              <w:rPr>
                <w:rStyle w:val="mediumtext1"/>
                <w:color w:val="000000"/>
                <w:sz w:val="18"/>
                <w:szCs w:val="18"/>
              </w:rPr>
              <w:t>。</w:t>
            </w:r>
          </w:p>
        </w:tc>
      </w:tr>
      <w:tr w:rsidR="004252BE">
        <w:tc>
          <w:tcPr>
            <w:tcW w:w="2126" w:type="dxa"/>
            <w:tcBorders>
              <w:bottom w:val="single" w:sz="12" w:space="0" w:color="auto"/>
            </w:tcBorders>
            <w:shd w:val="clear" w:color="auto" w:fill="auto"/>
          </w:tcPr>
          <w:p w:rsidR="004252BE" w:rsidRDefault="004252BE">
            <w:pPr>
              <w:spacing w:after="120" w:line="240" w:lineRule="auto"/>
              <w:ind w:right="113"/>
              <w:rPr>
                <w:sz w:val="18"/>
                <w:szCs w:val="18"/>
              </w:rPr>
            </w:pPr>
            <w:r>
              <w:rPr>
                <w:sz w:val="18"/>
                <w:szCs w:val="18"/>
              </w:rPr>
              <w:t>营养</w:t>
            </w:r>
          </w:p>
        </w:tc>
        <w:tc>
          <w:tcPr>
            <w:tcW w:w="6473" w:type="dxa"/>
            <w:tcBorders>
              <w:bottom w:val="single" w:sz="12" w:space="0" w:color="auto"/>
            </w:tcBorders>
            <w:shd w:val="clear" w:color="auto" w:fill="auto"/>
          </w:tcPr>
          <w:p w:rsidR="004252BE" w:rsidRDefault="004252BE">
            <w:pPr>
              <w:spacing w:after="120" w:line="240" w:lineRule="auto"/>
              <w:ind w:right="113"/>
              <w:rPr>
                <w:sz w:val="18"/>
                <w:szCs w:val="18"/>
              </w:rPr>
            </w:pPr>
            <w:r>
              <w:rPr>
                <w:rStyle w:val="mediumtext1"/>
                <w:color w:val="000000"/>
                <w:sz w:val="18"/>
                <w:szCs w:val="18"/>
              </w:rPr>
              <w:t>国家特别重视母亲和儿童的营养健康。</w:t>
            </w:r>
            <w:r>
              <w:rPr>
                <w:rStyle w:val="mediumtext1"/>
                <w:color w:val="000000"/>
                <w:sz w:val="18"/>
                <w:szCs w:val="18"/>
                <w:shd w:val="clear" w:color="auto" w:fill="FFFFFF"/>
              </w:rPr>
              <w:t>世界粮食计划署与卫生和人口部的营养司共同实施关于孕妇和哺乳母亲的营养及患营养不良的</w:t>
            </w:r>
            <w:r>
              <w:rPr>
                <w:rStyle w:val="mediumtext1"/>
                <w:color w:val="000000"/>
                <w:sz w:val="18"/>
                <w:szCs w:val="18"/>
                <w:shd w:val="clear" w:color="auto" w:fill="FFFFFF"/>
              </w:rPr>
              <w:t>5</w:t>
            </w:r>
            <w:r>
              <w:rPr>
                <w:rStyle w:val="mediumtext1"/>
                <w:color w:val="000000"/>
                <w:sz w:val="18"/>
                <w:szCs w:val="18"/>
                <w:shd w:val="clear" w:color="auto" w:fill="FFFFFF"/>
              </w:rPr>
              <w:t>岁以下儿童的中期项目</w:t>
            </w:r>
            <w:r>
              <w:rPr>
                <w:rStyle w:val="mediumtext1"/>
                <w:color w:val="000000"/>
                <w:sz w:val="18"/>
                <w:szCs w:val="18"/>
                <w:shd w:val="clear" w:color="auto" w:fill="FFFFFF"/>
              </w:rPr>
              <w:t>(2002-2007</w:t>
            </w:r>
            <w:r>
              <w:rPr>
                <w:rStyle w:val="mediumtext1"/>
                <w:color w:val="000000"/>
                <w:sz w:val="18"/>
                <w:szCs w:val="18"/>
                <w:shd w:val="clear" w:color="auto" w:fill="FFFFFF"/>
              </w:rPr>
              <w:t>年</w:t>
            </w:r>
            <w:r>
              <w:rPr>
                <w:rStyle w:val="mediumtext1"/>
                <w:color w:val="000000"/>
                <w:sz w:val="18"/>
                <w:szCs w:val="18"/>
                <w:shd w:val="clear" w:color="auto" w:fill="FFFFFF"/>
              </w:rPr>
              <w:t>)</w:t>
            </w:r>
            <w:r>
              <w:rPr>
                <w:rStyle w:val="mediumtext1"/>
                <w:color w:val="000000"/>
                <w:sz w:val="18"/>
                <w:szCs w:val="18"/>
                <w:shd w:val="clear" w:color="auto" w:fill="FFFFFF"/>
              </w:rPr>
              <w:t>。</w:t>
            </w:r>
            <w:r>
              <w:rPr>
                <w:rStyle w:val="mediumtext1"/>
                <w:color w:val="000000"/>
                <w:sz w:val="18"/>
                <w:szCs w:val="18"/>
              </w:rPr>
              <w:t>共有</w:t>
            </w:r>
            <w:r>
              <w:rPr>
                <w:rStyle w:val="mediumtext1"/>
                <w:color w:val="000000"/>
                <w:sz w:val="18"/>
                <w:szCs w:val="18"/>
              </w:rPr>
              <w:t>41 000</w:t>
            </w:r>
            <w:r>
              <w:rPr>
                <w:rStyle w:val="mediumtext1"/>
                <w:color w:val="000000"/>
                <w:sz w:val="18"/>
                <w:szCs w:val="18"/>
              </w:rPr>
              <w:t>名孕妇、</w:t>
            </w:r>
            <w:r>
              <w:rPr>
                <w:rStyle w:val="mediumtext1"/>
                <w:color w:val="000000"/>
                <w:sz w:val="18"/>
                <w:szCs w:val="18"/>
              </w:rPr>
              <w:t>35 000</w:t>
            </w:r>
            <w:r>
              <w:rPr>
                <w:rStyle w:val="mediumtext1"/>
                <w:color w:val="000000"/>
                <w:sz w:val="18"/>
                <w:szCs w:val="18"/>
              </w:rPr>
              <w:t>名哺乳母亲及</w:t>
            </w:r>
            <w:r>
              <w:rPr>
                <w:rStyle w:val="mediumtext1"/>
                <w:color w:val="000000"/>
                <w:sz w:val="18"/>
                <w:szCs w:val="18"/>
              </w:rPr>
              <w:t>50 000</w:t>
            </w:r>
            <w:r>
              <w:rPr>
                <w:rStyle w:val="mediumtext1"/>
                <w:color w:val="000000"/>
                <w:sz w:val="18"/>
                <w:szCs w:val="18"/>
              </w:rPr>
              <w:t>名</w:t>
            </w:r>
            <w:r>
              <w:rPr>
                <w:rStyle w:val="mediumtext1"/>
                <w:color w:val="000000"/>
                <w:sz w:val="18"/>
                <w:szCs w:val="18"/>
              </w:rPr>
              <w:t>5</w:t>
            </w:r>
            <w:r>
              <w:rPr>
                <w:rStyle w:val="mediumtext1"/>
                <w:color w:val="000000"/>
                <w:sz w:val="18"/>
                <w:szCs w:val="18"/>
              </w:rPr>
              <w:t>岁以下儿童从该项目受益。</w:t>
            </w:r>
          </w:p>
        </w:tc>
      </w:tr>
    </w:tbl>
    <w:p w:rsidR="004252BE" w:rsidRDefault="004252BE">
      <w:pPr>
        <w:pStyle w:val="H23GC"/>
      </w:pPr>
      <w:r>
        <w:tab/>
      </w:r>
      <w:r>
        <w:tab/>
      </w:r>
      <w:r>
        <w:t>卫生部门的目标</w:t>
      </w:r>
    </w:p>
    <w:p w:rsidR="004252BE" w:rsidRDefault="004252BE">
      <w:pPr>
        <w:pStyle w:val="SingleTxtGC"/>
        <w:tabs>
          <w:tab w:val="clear" w:pos="1565"/>
          <w:tab w:val="clear" w:pos="1996"/>
          <w:tab w:val="clear" w:pos="2427"/>
        </w:tabs>
        <w:rPr>
          <w:rFonts w:hint="eastAsia"/>
        </w:rPr>
      </w:pPr>
      <w:r>
        <w:rPr>
          <w:snapToGrid/>
        </w:rPr>
        <w:t>17</w:t>
      </w:r>
      <w:r>
        <w:rPr>
          <w:rFonts w:hint="eastAsia"/>
          <w:snapToGrid/>
        </w:rPr>
        <w:t>4</w:t>
      </w:r>
      <w:r>
        <w:rPr>
          <w:snapToGrid/>
        </w:rPr>
        <w:t>.</w:t>
      </w:r>
      <w:r>
        <w:rPr>
          <w:rFonts w:hint="eastAsia"/>
          <w:snapToGrid/>
        </w:rPr>
        <w:tab/>
      </w:r>
      <w:r>
        <w:rPr>
          <w:snapToGrid/>
        </w:rPr>
        <w:t>第三个五年计划包括关于改善社会总体公共健康水平和防治疾病的一系列医疗卫生方案</w:t>
      </w:r>
      <w:r>
        <w:t>，以期实现下表所列量化指标。</w:t>
      </w:r>
    </w:p>
    <w:p w:rsidR="004252BE" w:rsidRDefault="004252BE" w:rsidP="00345AE5">
      <w:pPr>
        <w:pStyle w:val="SingleTxtGC"/>
        <w:tabs>
          <w:tab w:val="clear" w:pos="1565"/>
          <w:tab w:val="left" w:pos="1690"/>
        </w:tabs>
        <w:spacing w:beforeLines="50" w:before="120" w:after="240"/>
        <w:ind w:leftChars="-52" w:left="31680" w:hangingChars="55" w:firstLine="31680"/>
        <w:rPr>
          <w:rFonts w:hint="eastAsia"/>
        </w:rPr>
      </w:pPr>
      <w:r>
        <w:rPr>
          <w:rFonts w:eastAsia="SimHei" w:hint="eastAsia"/>
          <w:sz w:val="20"/>
        </w:rPr>
        <w:tab/>
      </w:r>
      <w:r>
        <w:rPr>
          <w:rFonts w:eastAsia="SimHei" w:hint="eastAsia"/>
          <w:sz w:val="20"/>
        </w:rPr>
        <w:tab/>
      </w:r>
      <w:r>
        <w:rPr>
          <w:rFonts w:eastAsia="SimHei" w:hint="eastAsia"/>
          <w:sz w:val="20"/>
        </w:rPr>
        <w:tab/>
      </w:r>
      <w:r>
        <w:rPr>
          <w:rFonts w:eastAsia="SimHei"/>
          <w:sz w:val="20"/>
        </w:rPr>
        <w:t>卫生部门目标</w:t>
      </w:r>
    </w:p>
    <w:tbl>
      <w:tblPr>
        <w:tblStyle w:val="TableGrid"/>
        <w:tblW w:w="8469"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96"/>
        <w:gridCol w:w="6473"/>
      </w:tblGrid>
      <w:tr w:rsidR="004252BE">
        <w:trPr>
          <w:tblHeader/>
        </w:trPr>
        <w:tc>
          <w:tcPr>
            <w:tcW w:w="1996" w:type="dxa"/>
            <w:tcBorders>
              <w:top w:val="single" w:sz="4" w:space="0" w:color="auto"/>
              <w:bottom w:val="single" w:sz="12" w:space="0" w:color="auto"/>
            </w:tcBorders>
            <w:shd w:val="clear" w:color="auto" w:fill="auto"/>
            <w:vAlign w:val="bottom"/>
          </w:tcPr>
          <w:p w:rsidR="004252BE" w:rsidRDefault="004252BE">
            <w:pPr>
              <w:keepNext/>
              <w:keepLines/>
              <w:spacing w:before="80" w:after="80" w:line="200" w:lineRule="exact"/>
              <w:ind w:right="113"/>
              <w:rPr>
                <w:i/>
                <w:sz w:val="16"/>
              </w:rPr>
            </w:pPr>
            <w:r>
              <w:rPr>
                <w:rStyle w:val="shorttext1"/>
                <w:rFonts w:eastAsia="KaiTi_GB2312"/>
                <w:iCs/>
                <w:color w:val="000000"/>
                <w:sz w:val="18"/>
                <w:szCs w:val="18"/>
              </w:rPr>
              <w:t>方案</w:t>
            </w:r>
          </w:p>
        </w:tc>
        <w:tc>
          <w:tcPr>
            <w:tcW w:w="6473" w:type="dxa"/>
            <w:tcBorders>
              <w:top w:val="single" w:sz="4" w:space="0" w:color="auto"/>
              <w:bottom w:val="single" w:sz="12" w:space="0" w:color="auto"/>
            </w:tcBorders>
            <w:shd w:val="clear" w:color="auto" w:fill="auto"/>
            <w:vAlign w:val="bottom"/>
          </w:tcPr>
          <w:p w:rsidR="004252BE" w:rsidRDefault="004252BE">
            <w:pPr>
              <w:keepNext/>
              <w:keepLines/>
              <w:spacing w:before="80" w:after="80" w:line="200" w:lineRule="exact"/>
              <w:ind w:right="113"/>
              <w:rPr>
                <w:i/>
                <w:sz w:val="16"/>
              </w:rPr>
            </w:pPr>
            <w:r>
              <w:rPr>
                <w:rStyle w:val="shorttext1"/>
                <w:rFonts w:eastAsia="KaiTi_GB2312"/>
                <w:iCs/>
                <w:color w:val="000000"/>
                <w:sz w:val="18"/>
                <w:szCs w:val="18"/>
              </w:rPr>
              <w:t>目标</w:t>
            </w:r>
          </w:p>
        </w:tc>
      </w:tr>
      <w:tr w:rsidR="004252BE">
        <w:tc>
          <w:tcPr>
            <w:tcW w:w="1996" w:type="dxa"/>
            <w:shd w:val="clear" w:color="auto" w:fill="auto"/>
          </w:tcPr>
          <w:p w:rsidR="004252BE" w:rsidRDefault="004252BE">
            <w:pPr>
              <w:spacing w:before="40" w:after="120" w:line="240" w:lineRule="auto"/>
              <w:ind w:right="113"/>
              <w:rPr>
                <w:sz w:val="18"/>
                <w:szCs w:val="18"/>
              </w:rPr>
            </w:pPr>
            <w:r>
              <w:rPr>
                <w:rStyle w:val="shorttext1"/>
                <w:color w:val="000000"/>
                <w:sz w:val="18"/>
                <w:szCs w:val="18"/>
              </w:rPr>
              <w:t>生殖健康</w:t>
            </w:r>
          </w:p>
        </w:tc>
        <w:tc>
          <w:tcPr>
            <w:tcW w:w="6473" w:type="dxa"/>
            <w:shd w:val="clear" w:color="auto" w:fill="auto"/>
          </w:tcPr>
          <w:p w:rsidR="004252BE" w:rsidRDefault="004252BE">
            <w:pPr>
              <w:keepNext/>
              <w:keepLines/>
              <w:spacing w:before="40" w:after="120" w:line="240" w:lineRule="auto"/>
              <w:ind w:right="113"/>
              <w:rPr>
                <w:sz w:val="18"/>
                <w:szCs w:val="18"/>
              </w:rPr>
            </w:pPr>
            <w:r>
              <w:rPr>
                <w:rStyle w:val="shorttext1"/>
                <w:color w:val="000000"/>
                <w:sz w:val="18"/>
                <w:szCs w:val="18"/>
              </w:rPr>
              <w:t>到</w:t>
            </w:r>
            <w:r>
              <w:rPr>
                <w:rStyle w:val="shorttext1"/>
                <w:color w:val="000000"/>
                <w:sz w:val="18"/>
                <w:szCs w:val="18"/>
              </w:rPr>
              <w:t>2010</w:t>
            </w:r>
            <w:r>
              <w:rPr>
                <w:rStyle w:val="shorttext1"/>
                <w:color w:val="000000"/>
                <w:sz w:val="18"/>
                <w:szCs w:val="18"/>
              </w:rPr>
              <w:t>年，将产妇死亡率降至每</w:t>
            </w:r>
            <w:r>
              <w:rPr>
                <w:rStyle w:val="shorttext1"/>
                <w:color w:val="000000"/>
                <w:sz w:val="18"/>
                <w:szCs w:val="18"/>
              </w:rPr>
              <w:t>10</w:t>
            </w:r>
            <w:r>
              <w:rPr>
                <w:rStyle w:val="shorttext1"/>
                <w:color w:val="000000"/>
                <w:sz w:val="18"/>
                <w:szCs w:val="18"/>
              </w:rPr>
              <w:t>万例活产最多</w:t>
            </w:r>
            <w:r>
              <w:rPr>
                <w:rStyle w:val="shorttext1"/>
                <w:color w:val="000000"/>
                <w:sz w:val="18"/>
                <w:szCs w:val="18"/>
              </w:rPr>
              <w:t>238</w:t>
            </w:r>
            <w:r>
              <w:rPr>
                <w:rStyle w:val="shorttext1"/>
                <w:color w:val="000000"/>
                <w:sz w:val="18"/>
                <w:szCs w:val="18"/>
              </w:rPr>
              <w:t>例死亡</w:t>
            </w:r>
          </w:p>
          <w:p w:rsidR="004252BE" w:rsidRDefault="004252BE">
            <w:pPr>
              <w:keepNext/>
              <w:keepLines/>
              <w:spacing w:before="40" w:after="120" w:line="240" w:lineRule="auto"/>
              <w:ind w:right="113"/>
              <w:rPr>
                <w:sz w:val="18"/>
                <w:szCs w:val="18"/>
              </w:rPr>
            </w:pPr>
            <w:r>
              <w:rPr>
                <w:rStyle w:val="shorttext1"/>
                <w:color w:val="000000"/>
                <w:sz w:val="18"/>
                <w:szCs w:val="18"/>
              </w:rPr>
              <w:t>将在医务人员监督下进行的分娩比例增至</w:t>
            </w:r>
            <w:r>
              <w:rPr>
                <w:rStyle w:val="shorttext1"/>
                <w:color w:val="000000"/>
                <w:sz w:val="18"/>
                <w:szCs w:val="18"/>
              </w:rPr>
              <w:t>45%</w:t>
            </w:r>
          </w:p>
          <w:p w:rsidR="004252BE" w:rsidRDefault="004252BE">
            <w:pPr>
              <w:keepNext/>
              <w:keepLines/>
              <w:spacing w:before="40" w:after="120" w:line="240" w:lineRule="auto"/>
              <w:ind w:right="113"/>
              <w:rPr>
                <w:sz w:val="18"/>
                <w:szCs w:val="18"/>
              </w:rPr>
            </w:pPr>
            <w:r>
              <w:rPr>
                <w:rStyle w:val="shorttext1"/>
                <w:color w:val="000000"/>
                <w:sz w:val="18"/>
                <w:szCs w:val="18"/>
              </w:rPr>
              <w:t>将计划生育方法使用率增至</w:t>
            </w:r>
            <w:r>
              <w:rPr>
                <w:rStyle w:val="shorttext1"/>
                <w:color w:val="000000"/>
                <w:sz w:val="18"/>
                <w:szCs w:val="18"/>
              </w:rPr>
              <w:t>35%</w:t>
            </w:r>
          </w:p>
          <w:p w:rsidR="004252BE" w:rsidRDefault="004252BE">
            <w:pPr>
              <w:keepNext/>
              <w:keepLines/>
              <w:spacing w:before="40" w:after="120" w:line="240" w:lineRule="auto"/>
              <w:ind w:right="113"/>
              <w:rPr>
                <w:sz w:val="18"/>
                <w:szCs w:val="18"/>
              </w:rPr>
            </w:pPr>
            <w:r>
              <w:rPr>
                <w:rStyle w:val="shorttext1"/>
                <w:color w:val="000000"/>
                <w:sz w:val="18"/>
                <w:szCs w:val="18"/>
              </w:rPr>
              <w:t>将孕产妇保健覆盖率增至</w:t>
            </w:r>
            <w:r>
              <w:rPr>
                <w:rStyle w:val="shorttext1"/>
                <w:color w:val="000000"/>
                <w:sz w:val="18"/>
                <w:szCs w:val="18"/>
              </w:rPr>
              <w:t>25%</w:t>
            </w:r>
          </w:p>
        </w:tc>
      </w:tr>
      <w:tr w:rsidR="004252BE">
        <w:tc>
          <w:tcPr>
            <w:tcW w:w="1996" w:type="dxa"/>
            <w:shd w:val="clear" w:color="auto" w:fill="auto"/>
          </w:tcPr>
          <w:p w:rsidR="004252BE" w:rsidRDefault="004252BE">
            <w:pPr>
              <w:spacing w:before="40" w:after="120" w:line="240" w:lineRule="auto"/>
              <w:ind w:right="113"/>
              <w:rPr>
                <w:rStyle w:val="shorttext1"/>
                <w:color w:val="000000"/>
                <w:sz w:val="18"/>
                <w:szCs w:val="18"/>
              </w:rPr>
            </w:pPr>
            <w:r>
              <w:rPr>
                <w:rStyle w:val="shorttext1"/>
                <w:color w:val="000000"/>
                <w:sz w:val="18"/>
                <w:szCs w:val="18"/>
              </w:rPr>
              <w:t>防治性传播疾病</w:t>
            </w:r>
          </w:p>
        </w:tc>
        <w:tc>
          <w:tcPr>
            <w:tcW w:w="6473" w:type="dxa"/>
            <w:shd w:val="clear" w:color="auto" w:fill="auto"/>
          </w:tcPr>
          <w:p w:rsidR="004252BE" w:rsidRDefault="004252BE">
            <w:pPr>
              <w:keepNext/>
              <w:keepLines/>
              <w:spacing w:before="40" w:after="120" w:line="240" w:lineRule="auto"/>
              <w:ind w:right="113"/>
              <w:rPr>
                <w:sz w:val="18"/>
                <w:szCs w:val="18"/>
              </w:rPr>
            </w:pPr>
            <w:r>
              <w:rPr>
                <w:rStyle w:val="shorttext1"/>
                <w:color w:val="000000"/>
                <w:sz w:val="18"/>
                <w:szCs w:val="18"/>
              </w:rPr>
              <w:t>遏制艾滋病的蔓延</w:t>
            </w:r>
          </w:p>
          <w:p w:rsidR="004252BE" w:rsidRDefault="004252BE">
            <w:pPr>
              <w:keepNext/>
              <w:keepLines/>
              <w:spacing w:before="40" w:after="120" w:line="240" w:lineRule="auto"/>
              <w:ind w:right="113"/>
              <w:rPr>
                <w:sz w:val="18"/>
                <w:szCs w:val="18"/>
              </w:rPr>
            </w:pPr>
            <w:r>
              <w:rPr>
                <w:rStyle w:val="shorttext1"/>
                <w:color w:val="000000"/>
                <w:sz w:val="18"/>
                <w:szCs w:val="18"/>
              </w:rPr>
              <w:t>将性传播疾病</w:t>
            </w:r>
            <w:r>
              <w:rPr>
                <w:sz w:val="18"/>
                <w:szCs w:val="18"/>
                <w:lang w:bidi="he-IL"/>
              </w:rPr>
              <w:t>患病率</w:t>
            </w:r>
            <w:r>
              <w:rPr>
                <w:rStyle w:val="shorttext1"/>
                <w:color w:val="000000"/>
                <w:sz w:val="18"/>
                <w:szCs w:val="18"/>
              </w:rPr>
              <w:t>降至</w:t>
            </w:r>
            <w:r>
              <w:rPr>
                <w:rStyle w:val="shorttext1"/>
                <w:color w:val="000000"/>
                <w:sz w:val="18"/>
                <w:szCs w:val="18"/>
              </w:rPr>
              <w:t>30%</w:t>
            </w:r>
          </w:p>
        </w:tc>
      </w:tr>
      <w:tr w:rsidR="004252BE">
        <w:tc>
          <w:tcPr>
            <w:tcW w:w="1996" w:type="dxa"/>
            <w:shd w:val="clear" w:color="auto" w:fill="auto"/>
          </w:tcPr>
          <w:p w:rsidR="004252BE" w:rsidRDefault="004252BE">
            <w:pPr>
              <w:spacing w:before="40" w:after="120" w:line="240" w:lineRule="auto"/>
              <w:ind w:right="113"/>
              <w:rPr>
                <w:sz w:val="18"/>
                <w:szCs w:val="18"/>
              </w:rPr>
            </w:pPr>
            <w:r>
              <w:rPr>
                <w:rStyle w:val="shorttext1"/>
                <w:color w:val="000000"/>
                <w:sz w:val="18"/>
                <w:szCs w:val="18"/>
              </w:rPr>
              <w:t>防治血吸虫病</w:t>
            </w:r>
          </w:p>
        </w:tc>
        <w:tc>
          <w:tcPr>
            <w:tcW w:w="6473" w:type="dxa"/>
            <w:shd w:val="clear" w:color="auto" w:fill="auto"/>
          </w:tcPr>
          <w:p w:rsidR="004252BE" w:rsidRDefault="004252BE">
            <w:pPr>
              <w:keepNext/>
              <w:keepLines/>
              <w:spacing w:before="40" w:after="120" w:line="240" w:lineRule="auto"/>
              <w:ind w:right="113"/>
              <w:rPr>
                <w:sz w:val="18"/>
                <w:szCs w:val="18"/>
              </w:rPr>
            </w:pPr>
            <w:r>
              <w:rPr>
                <w:rStyle w:val="shorttext1"/>
                <w:color w:val="000000"/>
                <w:sz w:val="18"/>
                <w:szCs w:val="18"/>
              </w:rPr>
              <w:t>减少血吸虫病和土壤传播蠕虫病</w:t>
            </w:r>
            <w:r>
              <w:rPr>
                <w:sz w:val="18"/>
                <w:szCs w:val="18"/>
                <w:lang w:bidi="he-IL"/>
              </w:rPr>
              <w:t>患病率</w:t>
            </w:r>
          </w:p>
          <w:p w:rsidR="004252BE" w:rsidRDefault="004252BE">
            <w:pPr>
              <w:keepNext/>
              <w:keepLines/>
              <w:spacing w:before="40" w:after="120" w:line="240" w:lineRule="auto"/>
              <w:ind w:right="113"/>
              <w:rPr>
                <w:sz w:val="18"/>
                <w:szCs w:val="18"/>
              </w:rPr>
            </w:pPr>
            <w:r>
              <w:rPr>
                <w:rStyle w:val="shorttext1"/>
                <w:color w:val="000000"/>
                <w:sz w:val="18"/>
                <w:szCs w:val="18"/>
              </w:rPr>
              <w:t>防止血吸虫病和寄生虫感染蔓延至新地区</w:t>
            </w:r>
          </w:p>
        </w:tc>
      </w:tr>
      <w:tr w:rsidR="004252BE">
        <w:tc>
          <w:tcPr>
            <w:tcW w:w="1996" w:type="dxa"/>
            <w:shd w:val="clear" w:color="auto" w:fill="auto"/>
          </w:tcPr>
          <w:p w:rsidR="004252BE" w:rsidRDefault="004252BE">
            <w:pPr>
              <w:spacing w:before="40" w:after="120" w:line="240" w:lineRule="auto"/>
              <w:ind w:right="113"/>
              <w:rPr>
                <w:sz w:val="18"/>
                <w:szCs w:val="18"/>
              </w:rPr>
            </w:pPr>
            <w:r>
              <w:rPr>
                <w:rStyle w:val="shorttext1"/>
                <w:color w:val="000000"/>
                <w:sz w:val="18"/>
                <w:szCs w:val="18"/>
              </w:rPr>
              <w:t>检疫站</w:t>
            </w:r>
          </w:p>
        </w:tc>
        <w:tc>
          <w:tcPr>
            <w:tcW w:w="6473" w:type="dxa"/>
            <w:shd w:val="clear" w:color="auto" w:fill="auto"/>
          </w:tcPr>
          <w:p w:rsidR="004252BE" w:rsidRDefault="004252BE">
            <w:pPr>
              <w:spacing w:before="40" w:after="120" w:line="240" w:lineRule="auto"/>
              <w:ind w:right="113"/>
              <w:rPr>
                <w:sz w:val="18"/>
                <w:szCs w:val="18"/>
              </w:rPr>
            </w:pPr>
            <w:r>
              <w:rPr>
                <w:rStyle w:val="shorttext1"/>
                <w:color w:val="000000"/>
                <w:sz w:val="18"/>
                <w:szCs w:val="18"/>
              </w:rPr>
              <w:t>加强卫生机构检疫站的基础设施</w:t>
            </w:r>
          </w:p>
          <w:p w:rsidR="004252BE" w:rsidRDefault="004252BE" w:rsidP="00345AE5">
            <w:pPr>
              <w:tabs>
                <w:tab w:val="clear" w:pos="431"/>
              </w:tabs>
              <w:spacing w:before="40" w:after="120" w:line="240" w:lineRule="auto"/>
              <w:ind w:leftChars="-6" w:left="31680" w:right="113" w:hangingChars="7" w:firstLine="31680"/>
              <w:rPr>
                <w:rFonts w:hint="eastAsia"/>
                <w:sz w:val="18"/>
                <w:szCs w:val="18"/>
              </w:rPr>
            </w:pPr>
            <w:r>
              <w:rPr>
                <w:rStyle w:val="shorttext1"/>
                <w:color w:val="000000"/>
                <w:sz w:val="18"/>
                <w:szCs w:val="18"/>
              </w:rPr>
              <w:t>加强检疫措施，防止通过国际海上交通感染传染病，同时尽量减少对海上交通的干扰</w:t>
            </w:r>
          </w:p>
        </w:tc>
      </w:tr>
      <w:tr w:rsidR="004252BE">
        <w:tc>
          <w:tcPr>
            <w:tcW w:w="1996" w:type="dxa"/>
            <w:shd w:val="clear" w:color="auto" w:fill="auto"/>
          </w:tcPr>
          <w:p w:rsidR="004252BE" w:rsidRDefault="004252BE">
            <w:pPr>
              <w:spacing w:before="40" w:after="120" w:line="240" w:lineRule="auto"/>
              <w:ind w:right="113"/>
              <w:rPr>
                <w:sz w:val="18"/>
                <w:szCs w:val="18"/>
              </w:rPr>
            </w:pPr>
            <w:r>
              <w:rPr>
                <w:rStyle w:val="shorttext1"/>
                <w:color w:val="000000"/>
                <w:sz w:val="18"/>
                <w:szCs w:val="18"/>
              </w:rPr>
              <w:t>防治眼疾</w:t>
            </w:r>
          </w:p>
        </w:tc>
        <w:tc>
          <w:tcPr>
            <w:tcW w:w="6473" w:type="dxa"/>
            <w:shd w:val="clear" w:color="auto" w:fill="auto"/>
          </w:tcPr>
          <w:p w:rsidR="004252BE" w:rsidRDefault="004252BE">
            <w:pPr>
              <w:spacing w:before="40" w:after="120" w:line="240" w:lineRule="auto"/>
              <w:ind w:right="113"/>
              <w:rPr>
                <w:sz w:val="18"/>
                <w:szCs w:val="18"/>
              </w:rPr>
            </w:pPr>
            <w:r>
              <w:rPr>
                <w:sz w:val="18"/>
                <w:szCs w:val="18"/>
              </w:rPr>
              <w:t>将</w:t>
            </w:r>
            <w:r>
              <w:rPr>
                <w:rStyle w:val="shorttext1"/>
                <w:color w:val="000000"/>
                <w:sz w:val="18"/>
                <w:szCs w:val="18"/>
              </w:rPr>
              <w:t>眼疾患病率减少</w:t>
            </w:r>
            <w:r>
              <w:rPr>
                <w:rStyle w:val="shorttext1"/>
                <w:color w:val="000000"/>
                <w:sz w:val="18"/>
                <w:szCs w:val="18"/>
              </w:rPr>
              <w:t>50%</w:t>
            </w:r>
          </w:p>
          <w:p w:rsidR="004252BE" w:rsidRDefault="004252BE">
            <w:pPr>
              <w:spacing w:before="40" w:after="120" w:line="240" w:lineRule="auto"/>
              <w:ind w:right="113"/>
              <w:rPr>
                <w:sz w:val="18"/>
                <w:szCs w:val="18"/>
              </w:rPr>
            </w:pPr>
            <w:r>
              <w:rPr>
                <w:rStyle w:val="shorttext1"/>
                <w:color w:val="000000"/>
                <w:sz w:val="18"/>
                <w:szCs w:val="18"/>
              </w:rPr>
              <w:t>建设眼疾治疗能力</w:t>
            </w:r>
          </w:p>
        </w:tc>
      </w:tr>
      <w:tr w:rsidR="004252BE">
        <w:tc>
          <w:tcPr>
            <w:tcW w:w="1996" w:type="dxa"/>
            <w:shd w:val="clear" w:color="auto" w:fill="auto"/>
          </w:tcPr>
          <w:p w:rsidR="004252BE" w:rsidRDefault="004252BE">
            <w:pPr>
              <w:spacing w:before="40" w:after="120" w:line="240" w:lineRule="auto"/>
              <w:ind w:right="113"/>
              <w:rPr>
                <w:sz w:val="18"/>
                <w:szCs w:val="18"/>
              </w:rPr>
            </w:pPr>
            <w:r>
              <w:rPr>
                <w:rStyle w:val="shorttext1"/>
                <w:color w:val="000000"/>
                <w:sz w:val="18"/>
                <w:szCs w:val="18"/>
              </w:rPr>
              <w:t>防治狂犬病</w:t>
            </w:r>
          </w:p>
        </w:tc>
        <w:tc>
          <w:tcPr>
            <w:tcW w:w="6473" w:type="dxa"/>
            <w:shd w:val="clear" w:color="auto" w:fill="auto"/>
          </w:tcPr>
          <w:p w:rsidR="004252BE" w:rsidRDefault="004252BE">
            <w:pPr>
              <w:spacing w:before="40" w:after="120" w:line="240" w:lineRule="auto"/>
              <w:ind w:right="113"/>
              <w:rPr>
                <w:sz w:val="18"/>
                <w:szCs w:val="18"/>
              </w:rPr>
            </w:pPr>
            <w:r>
              <w:rPr>
                <w:sz w:val="18"/>
                <w:szCs w:val="18"/>
              </w:rPr>
              <w:t>将</w:t>
            </w:r>
            <w:r>
              <w:rPr>
                <w:rStyle w:val="shorttext1"/>
                <w:color w:val="000000"/>
                <w:sz w:val="18"/>
                <w:szCs w:val="18"/>
              </w:rPr>
              <w:t>狂犬病死亡人数减少</w:t>
            </w:r>
            <w:r>
              <w:rPr>
                <w:rStyle w:val="shorttext1"/>
                <w:color w:val="000000"/>
                <w:sz w:val="18"/>
                <w:szCs w:val="18"/>
              </w:rPr>
              <w:t>70%</w:t>
            </w:r>
          </w:p>
          <w:p w:rsidR="004252BE" w:rsidRDefault="004252BE">
            <w:pPr>
              <w:spacing w:before="40" w:after="120" w:line="240" w:lineRule="auto"/>
              <w:ind w:right="113"/>
              <w:rPr>
                <w:sz w:val="18"/>
                <w:szCs w:val="18"/>
              </w:rPr>
            </w:pPr>
            <w:r>
              <w:rPr>
                <w:rStyle w:val="shorttext1"/>
                <w:color w:val="000000"/>
                <w:sz w:val="18"/>
                <w:szCs w:val="18"/>
              </w:rPr>
              <w:t>在狂犬病发病率较高的省份将每年狂犬病患病率减少</w:t>
            </w:r>
            <w:r>
              <w:rPr>
                <w:rStyle w:val="shorttext1"/>
                <w:color w:val="000000"/>
                <w:sz w:val="18"/>
                <w:szCs w:val="18"/>
              </w:rPr>
              <w:t>15%</w:t>
            </w:r>
          </w:p>
        </w:tc>
      </w:tr>
      <w:tr w:rsidR="004252BE">
        <w:tc>
          <w:tcPr>
            <w:tcW w:w="1996" w:type="dxa"/>
            <w:shd w:val="clear" w:color="auto" w:fill="auto"/>
          </w:tcPr>
          <w:p w:rsidR="004252BE" w:rsidRDefault="004252BE">
            <w:pPr>
              <w:spacing w:before="40" w:after="120" w:line="240" w:lineRule="auto"/>
              <w:ind w:right="113"/>
              <w:rPr>
                <w:sz w:val="18"/>
                <w:szCs w:val="18"/>
              </w:rPr>
            </w:pPr>
            <w:r>
              <w:rPr>
                <w:rStyle w:val="shorttext1"/>
                <w:color w:val="000000"/>
                <w:sz w:val="18"/>
                <w:szCs w:val="18"/>
              </w:rPr>
              <w:t>防治疟疾</w:t>
            </w:r>
          </w:p>
        </w:tc>
        <w:tc>
          <w:tcPr>
            <w:tcW w:w="6473" w:type="dxa"/>
            <w:shd w:val="clear" w:color="auto" w:fill="auto"/>
          </w:tcPr>
          <w:p w:rsidR="004252BE" w:rsidRDefault="004252BE">
            <w:pPr>
              <w:spacing w:before="40" w:after="120" w:line="240" w:lineRule="auto"/>
              <w:ind w:right="113"/>
              <w:rPr>
                <w:sz w:val="18"/>
                <w:szCs w:val="18"/>
              </w:rPr>
            </w:pPr>
            <w:r>
              <w:rPr>
                <w:sz w:val="18"/>
                <w:szCs w:val="18"/>
              </w:rPr>
              <w:t>将</w:t>
            </w:r>
            <w:r>
              <w:rPr>
                <w:rStyle w:val="shorttext1"/>
                <w:color w:val="000000"/>
                <w:sz w:val="18"/>
                <w:szCs w:val="18"/>
              </w:rPr>
              <w:t>疟疾病例数减少</w:t>
            </w:r>
            <w:r>
              <w:rPr>
                <w:rStyle w:val="shorttext1"/>
                <w:color w:val="000000"/>
                <w:sz w:val="18"/>
                <w:szCs w:val="18"/>
              </w:rPr>
              <w:t>75%</w:t>
            </w:r>
          </w:p>
          <w:p w:rsidR="004252BE" w:rsidRDefault="004252BE" w:rsidP="00345AE5">
            <w:pPr>
              <w:tabs>
                <w:tab w:val="clear" w:pos="431"/>
              </w:tabs>
              <w:spacing w:before="40" w:after="120" w:line="240" w:lineRule="auto"/>
              <w:ind w:leftChars="-6" w:left="31680" w:right="113" w:hangingChars="148" w:firstLine="31680"/>
              <w:rPr>
                <w:sz w:val="18"/>
                <w:szCs w:val="18"/>
              </w:rPr>
            </w:pPr>
            <w:r>
              <w:rPr>
                <w:rStyle w:val="shorttext1"/>
                <w:color w:val="000000"/>
                <w:sz w:val="18"/>
                <w:szCs w:val="18"/>
              </w:rPr>
              <w:t>使用农药浸泡过的蚊帐，在疟疾流行地区保护</w:t>
            </w:r>
            <w:r>
              <w:rPr>
                <w:rStyle w:val="shorttext1"/>
                <w:color w:val="000000"/>
                <w:sz w:val="18"/>
                <w:szCs w:val="18"/>
              </w:rPr>
              <w:t>60%</w:t>
            </w:r>
            <w:r>
              <w:rPr>
                <w:rStyle w:val="shorttext1"/>
                <w:color w:val="000000"/>
                <w:sz w:val="18"/>
                <w:szCs w:val="18"/>
              </w:rPr>
              <w:t>的育龄妇女和</w:t>
            </w:r>
            <w:r>
              <w:rPr>
                <w:rStyle w:val="shorttext1"/>
                <w:color w:val="000000"/>
                <w:sz w:val="18"/>
                <w:szCs w:val="18"/>
              </w:rPr>
              <w:t>5</w:t>
            </w:r>
            <w:r>
              <w:rPr>
                <w:rStyle w:val="shorttext1"/>
                <w:color w:val="000000"/>
                <w:sz w:val="18"/>
                <w:szCs w:val="18"/>
              </w:rPr>
              <w:t>岁以下儿童</w:t>
            </w:r>
          </w:p>
        </w:tc>
      </w:tr>
      <w:tr w:rsidR="004252BE">
        <w:tc>
          <w:tcPr>
            <w:tcW w:w="1996" w:type="dxa"/>
            <w:shd w:val="clear" w:color="auto" w:fill="auto"/>
          </w:tcPr>
          <w:p w:rsidR="004252BE" w:rsidRDefault="004252BE">
            <w:pPr>
              <w:spacing w:before="40" w:after="120" w:line="240" w:lineRule="auto"/>
              <w:ind w:right="113"/>
              <w:rPr>
                <w:sz w:val="18"/>
                <w:szCs w:val="18"/>
              </w:rPr>
            </w:pPr>
            <w:r>
              <w:rPr>
                <w:sz w:val="18"/>
                <w:szCs w:val="18"/>
              </w:rPr>
              <w:t>营养和粮食安全</w:t>
            </w:r>
          </w:p>
        </w:tc>
        <w:tc>
          <w:tcPr>
            <w:tcW w:w="6473" w:type="dxa"/>
            <w:shd w:val="clear" w:color="auto" w:fill="auto"/>
          </w:tcPr>
          <w:p w:rsidR="004252BE" w:rsidRDefault="004252BE">
            <w:pPr>
              <w:spacing w:before="40" w:after="120" w:line="240" w:lineRule="auto"/>
              <w:ind w:right="113"/>
              <w:rPr>
                <w:sz w:val="18"/>
                <w:szCs w:val="18"/>
              </w:rPr>
            </w:pPr>
            <w:r>
              <w:rPr>
                <w:rStyle w:val="shorttext1"/>
                <w:color w:val="000000"/>
                <w:sz w:val="18"/>
                <w:szCs w:val="18"/>
              </w:rPr>
              <w:t>总体上降低社会营养不良率</w:t>
            </w:r>
          </w:p>
          <w:p w:rsidR="004252BE" w:rsidRDefault="004252BE">
            <w:pPr>
              <w:spacing w:before="40" w:after="120" w:line="240" w:lineRule="auto"/>
              <w:ind w:right="113"/>
              <w:rPr>
                <w:sz w:val="18"/>
                <w:szCs w:val="18"/>
              </w:rPr>
            </w:pPr>
            <w:r>
              <w:rPr>
                <w:rStyle w:val="shorttext1"/>
                <w:color w:val="000000"/>
                <w:sz w:val="18"/>
                <w:szCs w:val="18"/>
              </w:rPr>
              <w:t>增加碘盐消费量</w:t>
            </w:r>
          </w:p>
        </w:tc>
      </w:tr>
      <w:tr w:rsidR="004252BE">
        <w:tc>
          <w:tcPr>
            <w:tcW w:w="1996" w:type="dxa"/>
            <w:shd w:val="clear" w:color="auto" w:fill="auto"/>
          </w:tcPr>
          <w:p w:rsidR="004252BE" w:rsidRDefault="004252BE">
            <w:pPr>
              <w:spacing w:before="40" w:after="120" w:line="240" w:lineRule="auto"/>
              <w:ind w:right="113"/>
              <w:rPr>
                <w:sz w:val="18"/>
                <w:szCs w:val="18"/>
              </w:rPr>
            </w:pPr>
            <w:r>
              <w:rPr>
                <w:sz w:val="18"/>
                <w:szCs w:val="18"/>
              </w:rPr>
              <w:t>儿童健康</w:t>
            </w:r>
          </w:p>
        </w:tc>
        <w:tc>
          <w:tcPr>
            <w:tcW w:w="6473" w:type="dxa"/>
            <w:shd w:val="clear" w:color="auto" w:fill="auto"/>
          </w:tcPr>
          <w:p w:rsidR="004252BE" w:rsidRDefault="004252BE">
            <w:pPr>
              <w:spacing w:before="40" w:after="120" w:line="240" w:lineRule="auto"/>
              <w:ind w:right="113"/>
              <w:rPr>
                <w:sz w:val="18"/>
                <w:szCs w:val="18"/>
              </w:rPr>
            </w:pPr>
            <w:r>
              <w:rPr>
                <w:rStyle w:val="shorttext1"/>
                <w:color w:val="000000"/>
                <w:sz w:val="18"/>
                <w:szCs w:val="18"/>
              </w:rPr>
              <w:t>每年将腹泻、慢性呼吸道感染、麻疹及营养不良患病率减少</w:t>
            </w:r>
            <w:r>
              <w:rPr>
                <w:rStyle w:val="shorttext1"/>
                <w:color w:val="000000"/>
                <w:sz w:val="18"/>
                <w:szCs w:val="18"/>
              </w:rPr>
              <w:t>10%</w:t>
            </w:r>
          </w:p>
          <w:p w:rsidR="004252BE" w:rsidRDefault="004252BE">
            <w:pPr>
              <w:spacing w:before="40" w:after="120" w:line="240" w:lineRule="auto"/>
              <w:ind w:right="113"/>
              <w:rPr>
                <w:sz w:val="18"/>
                <w:szCs w:val="18"/>
              </w:rPr>
            </w:pPr>
            <w:r>
              <w:rPr>
                <w:rStyle w:val="shorttext1"/>
                <w:color w:val="000000"/>
                <w:sz w:val="18"/>
                <w:szCs w:val="18"/>
              </w:rPr>
              <w:t>每年</w:t>
            </w:r>
            <w:r>
              <w:rPr>
                <w:sz w:val="18"/>
                <w:szCs w:val="18"/>
              </w:rPr>
              <w:t>将</w:t>
            </w:r>
            <w:r>
              <w:rPr>
                <w:rStyle w:val="shorttext1"/>
                <w:color w:val="000000"/>
                <w:sz w:val="18"/>
                <w:szCs w:val="18"/>
              </w:rPr>
              <w:t>婴儿死亡率降低</w:t>
            </w:r>
            <w:r>
              <w:rPr>
                <w:rStyle w:val="shorttext1"/>
                <w:color w:val="000000"/>
                <w:sz w:val="18"/>
                <w:szCs w:val="18"/>
              </w:rPr>
              <w:t>2%</w:t>
            </w:r>
          </w:p>
        </w:tc>
      </w:tr>
      <w:tr w:rsidR="004252BE">
        <w:tc>
          <w:tcPr>
            <w:tcW w:w="1996" w:type="dxa"/>
            <w:shd w:val="clear" w:color="auto" w:fill="auto"/>
          </w:tcPr>
          <w:p w:rsidR="004252BE" w:rsidRDefault="004252BE">
            <w:pPr>
              <w:spacing w:before="40" w:after="120" w:line="240" w:lineRule="auto"/>
              <w:ind w:right="113"/>
              <w:rPr>
                <w:sz w:val="18"/>
                <w:szCs w:val="18"/>
              </w:rPr>
            </w:pPr>
            <w:r>
              <w:rPr>
                <w:rStyle w:val="shorttext1"/>
                <w:color w:val="000000"/>
                <w:sz w:val="18"/>
                <w:szCs w:val="18"/>
                <w:shd w:val="clear" w:color="auto" w:fill="FFFFFF"/>
              </w:rPr>
              <w:t>医疗</w:t>
            </w:r>
          </w:p>
        </w:tc>
        <w:tc>
          <w:tcPr>
            <w:tcW w:w="6473" w:type="dxa"/>
            <w:shd w:val="clear" w:color="auto" w:fill="auto"/>
          </w:tcPr>
          <w:p w:rsidR="004252BE" w:rsidRDefault="004252BE">
            <w:pPr>
              <w:spacing w:before="40" w:after="120" w:line="240" w:lineRule="auto"/>
              <w:ind w:right="113"/>
              <w:rPr>
                <w:sz w:val="18"/>
                <w:szCs w:val="18"/>
              </w:rPr>
            </w:pPr>
            <w:r>
              <w:rPr>
                <w:sz w:val="18"/>
                <w:szCs w:val="18"/>
              </w:rPr>
              <w:t>改善</w:t>
            </w:r>
            <w:r>
              <w:rPr>
                <w:rStyle w:val="shorttext1"/>
                <w:color w:val="000000"/>
                <w:sz w:val="18"/>
                <w:szCs w:val="18"/>
              </w:rPr>
              <w:t>急救医疗服务</w:t>
            </w:r>
          </w:p>
          <w:p w:rsidR="004252BE" w:rsidRDefault="004252BE">
            <w:pPr>
              <w:spacing w:before="40" w:after="120" w:line="240" w:lineRule="auto"/>
              <w:ind w:right="113"/>
              <w:rPr>
                <w:sz w:val="18"/>
                <w:szCs w:val="18"/>
              </w:rPr>
            </w:pPr>
            <w:r>
              <w:rPr>
                <w:rStyle w:val="shorttext1"/>
                <w:color w:val="000000"/>
                <w:sz w:val="18"/>
                <w:szCs w:val="18"/>
              </w:rPr>
              <w:t>提供安全输血</w:t>
            </w:r>
          </w:p>
          <w:p w:rsidR="004252BE" w:rsidRDefault="004252BE">
            <w:pPr>
              <w:spacing w:before="40" w:after="120" w:line="240" w:lineRule="auto"/>
              <w:ind w:right="113"/>
              <w:rPr>
                <w:sz w:val="18"/>
                <w:szCs w:val="18"/>
              </w:rPr>
            </w:pPr>
            <w:r>
              <w:rPr>
                <w:rStyle w:val="shorttext1"/>
                <w:color w:val="000000"/>
                <w:sz w:val="18"/>
                <w:szCs w:val="18"/>
              </w:rPr>
              <w:t>改善私营部门提供治疗和初级保健服务的效率</w:t>
            </w:r>
          </w:p>
        </w:tc>
      </w:tr>
      <w:tr w:rsidR="004252BE">
        <w:tc>
          <w:tcPr>
            <w:tcW w:w="1996" w:type="dxa"/>
            <w:shd w:val="clear" w:color="auto" w:fill="auto"/>
          </w:tcPr>
          <w:p w:rsidR="004252BE" w:rsidRDefault="004252BE">
            <w:pPr>
              <w:tabs>
                <w:tab w:val="clear" w:pos="431"/>
              </w:tabs>
              <w:spacing w:before="40" w:after="120" w:line="240" w:lineRule="auto"/>
              <w:rPr>
                <w:color w:val="000000"/>
                <w:sz w:val="18"/>
                <w:szCs w:val="18"/>
                <w:lang w:bidi="he-IL"/>
              </w:rPr>
            </w:pPr>
            <w:r>
              <w:rPr>
                <w:color w:val="000000"/>
                <w:sz w:val="18"/>
                <w:szCs w:val="18"/>
                <w:lang w:bidi="he-IL"/>
              </w:rPr>
              <w:t>免疫</w:t>
            </w:r>
          </w:p>
        </w:tc>
        <w:tc>
          <w:tcPr>
            <w:tcW w:w="6473" w:type="dxa"/>
            <w:shd w:val="clear" w:color="auto" w:fill="auto"/>
          </w:tcPr>
          <w:p w:rsidR="004252BE" w:rsidRDefault="004252BE">
            <w:pPr>
              <w:spacing w:before="40" w:after="120" w:line="240" w:lineRule="auto"/>
              <w:ind w:right="113"/>
              <w:rPr>
                <w:sz w:val="18"/>
                <w:szCs w:val="18"/>
              </w:rPr>
            </w:pPr>
            <w:r>
              <w:rPr>
                <w:sz w:val="18"/>
                <w:szCs w:val="18"/>
              </w:rPr>
              <w:t>到</w:t>
            </w:r>
            <w:r>
              <w:rPr>
                <w:rStyle w:val="shorttext1"/>
                <w:color w:val="000000"/>
                <w:sz w:val="18"/>
                <w:szCs w:val="18"/>
              </w:rPr>
              <w:t>2010</w:t>
            </w:r>
            <w:r>
              <w:rPr>
                <w:rStyle w:val="shorttext1"/>
                <w:color w:val="000000"/>
                <w:sz w:val="18"/>
                <w:szCs w:val="18"/>
              </w:rPr>
              <w:t>年，</w:t>
            </w:r>
            <w:r>
              <w:rPr>
                <w:sz w:val="18"/>
                <w:szCs w:val="18"/>
              </w:rPr>
              <w:t>将</w:t>
            </w:r>
            <w:r>
              <w:rPr>
                <w:rStyle w:val="shorttext1"/>
                <w:color w:val="000000"/>
                <w:sz w:val="18"/>
                <w:szCs w:val="18"/>
              </w:rPr>
              <w:t>脊髓灰质炎疫苗接种率至少增至</w:t>
            </w:r>
            <w:r>
              <w:rPr>
                <w:rStyle w:val="shorttext1"/>
                <w:color w:val="000000"/>
                <w:sz w:val="18"/>
                <w:szCs w:val="18"/>
              </w:rPr>
              <w:t>95%</w:t>
            </w:r>
          </w:p>
          <w:p w:rsidR="004252BE" w:rsidRDefault="004252BE">
            <w:pPr>
              <w:spacing w:before="40" w:after="120" w:line="240" w:lineRule="auto"/>
              <w:ind w:right="113"/>
              <w:rPr>
                <w:sz w:val="18"/>
                <w:szCs w:val="18"/>
              </w:rPr>
            </w:pPr>
            <w:r>
              <w:rPr>
                <w:rStyle w:val="shorttext1"/>
                <w:color w:val="000000"/>
                <w:sz w:val="18"/>
                <w:szCs w:val="18"/>
              </w:rPr>
              <w:t>到</w:t>
            </w:r>
            <w:r>
              <w:rPr>
                <w:rStyle w:val="shorttext1"/>
                <w:color w:val="000000"/>
                <w:sz w:val="18"/>
                <w:szCs w:val="18"/>
              </w:rPr>
              <w:t>2010</w:t>
            </w:r>
            <w:r>
              <w:rPr>
                <w:rStyle w:val="shorttext1"/>
                <w:color w:val="000000"/>
                <w:sz w:val="18"/>
                <w:szCs w:val="18"/>
              </w:rPr>
              <w:t>年，</w:t>
            </w:r>
            <w:r>
              <w:rPr>
                <w:sz w:val="18"/>
                <w:szCs w:val="18"/>
              </w:rPr>
              <w:t>将</w:t>
            </w:r>
            <w:r>
              <w:rPr>
                <w:rStyle w:val="shorttext1"/>
                <w:color w:val="000000"/>
                <w:sz w:val="18"/>
                <w:szCs w:val="18"/>
              </w:rPr>
              <w:t>麻疹患病率减少</w:t>
            </w:r>
            <w:r>
              <w:rPr>
                <w:rStyle w:val="shorttext1"/>
                <w:color w:val="000000"/>
                <w:sz w:val="18"/>
                <w:szCs w:val="18"/>
              </w:rPr>
              <w:t>95%</w:t>
            </w:r>
          </w:p>
          <w:p w:rsidR="004252BE" w:rsidRDefault="004252BE">
            <w:pPr>
              <w:spacing w:before="40" w:after="120" w:line="240" w:lineRule="auto"/>
              <w:ind w:right="113"/>
              <w:rPr>
                <w:rStyle w:val="shorttext1"/>
                <w:rFonts w:hint="eastAsia"/>
                <w:color w:val="000000"/>
                <w:sz w:val="18"/>
                <w:szCs w:val="18"/>
              </w:rPr>
            </w:pPr>
            <w:r>
              <w:rPr>
                <w:rStyle w:val="shorttext1"/>
                <w:color w:val="000000"/>
                <w:sz w:val="18"/>
                <w:szCs w:val="18"/>
              </w:rPr>
              <w:t>到</w:t>
            </w:r>
            <w:r>
              <w:rPr>
                <w:rStyle w:val="shorttext1"/>
                <w:color w:val="000000"/>
                <w:sz w:val="18"/>
                <w:szCs w:val="18"/>
              </w:rPr>
              <w:t>2010</w:t>
            </w:r>
            <w:r>
              <w:rPr>
                <w:rStyle w:val="shorttext1"/>
                <w:color w:val="000000"/>
                <w:sz w:val="18"/>
                <w:szCs w:val="18"/>
              </w:rPr>
              <w:t>年，</w:t>
            </w:r>
            <w:r>
              <w:rPr>
                <w:sz w:val="18"/>
                <w:szCs w:val="18"/>
              </w:rPr>
              <w:t>将新生儿</w:t>
            </w:r>
            <w:r>
              <w:rPr>
                <w:rStyle w:val="shorttext1"/>
                <w:color w:val="000000"/>
                <w:sz w:val="18"/>
                <w:szCs w:val="18"/>
              </w:rPr>
              <w:t>破伤风患病率降至每</w:t>
            </w:r>
            <w:r>
              <w:rPr>
                <w:rStyle w:val="shorttext1"/>
                <w:color w:val="000000"/>
                <w:sz w:val="18"/>
                <w:szCs w:val="18"/>
              </w:rPr>
              <w:t>1 000</w:t>
            </w:r>
            <w:r>
              <w:rPr>
                <w:rStyle w:val="shorttext1"/>
                <w:color w:val="000000"/>
                <w:sz w:val="18"/>
                <w:szCs w:val="18"/>
              </w:rPr>
              <w:t>例活产不到</w:t>
            </w:r>
            <w:r>
              <w:rPr>
                <w:rStyle w:val="shorttext1"/>
                <w:color w:val="000000"/>
                <w:sz w:val="18"/>
                <w:szCs w:val="18"/>
              </w:rPr>
              <w:t>1</w:t>
            </w:r>
            <w:r>
              <w:rPr>
                <w:rStyle w:val="shorttext1"/>
                <w:color w:val="000000"/>
                <w:sz w:val="18"/>
                <w:szCs w:val="18"/>
              </w:rPr>
              <w:t>例</w:t>
            </w:r>
          </w:p>
        </w:tc>
      </w:tr>
      <w:tr w:rsidR="004252BE">
        <w:tc>
          <w:tcPr>
            <w:tcW w:w="1996" w:type="dxa"/>
            <w:shd w:val="clear" w:color="auto" w:fill="auto"/>
          </w:tcPr>
          <w:p w:rsidR="004252BE" w:rsidRDefault="004252BE">
            <w:pPr>
              <w:tabs>
                <w:tab w:val="clear" w:pos="431"/>
              </w:tabs>
              <w:spacing w:before="40" w:after="120" w:line="240" w:lineRule="auto"/>
              <w:ind w:right="113"/>
              <w:rPr>
                <w:sz w:val="18"/>
                <w:szCs w:val="18"/>
              </w:rPr>
            </w:pPr>
            <w:r>
              <w:rPr>
                <w:sz w:val="18"/>
                <w:szCs w:val="18"/>
              </w:rPr>
              <w:t>学校卫生</w:t>
            </w:r>
          </w:p>
        </w:tc>
        <w:tc>
          <w:tcPr>
            <w:tcW w:w="6473" w:type="dxa"/>
            <w:shd w:val="clear" w:color="auto" w:fill="auto"/>
          </w:tcPr>
          <w:p w:rsidR="004252BE" w:rsidRDefault="004252BE">
            <w:pPr>
              <w:spacing w:before="40" w:after="120" w:line="240" w:lineRule="auto"/>
              <w:ind w:right="113"/>
              <w:rPr>
                <w:sz w:val="18"/>
                <w:szCs w:val="18"/>
              </w:rPr>
            </w:pPr>
            <w:r>
              <w:rPr>
                <w:rStyle w:val="shorttext1"/>
                <w:color w:val="000000"/>
                <w:sz w:val="18"/>
                <w:szCs w:val="18"/>
              </w:rPr>
              <w:t>通过实施卫生教育</w:t>
            </w:r>
            <w:smartTag w:uri="urn:schemas-microsoft-com:office:smarttags" w:element="PersonName">
              <w:smartTagPr>
                <w:attr w:name="ProductID" w:val="方案和"/>
              </w:smartTagPr>
              <w:r>
                <w:rPr>
                  <w:rStyle w:val="shorttext1"/>
                  <w:color w:val="000000"/>
                  <w:sz w:val="18"/>
                  <w:szCs w:val="18"/>
                </w:rPr>
                <w:t>方案和</w:t>
              </w:r>
            </w:smartTag>
            <w:r>
              <w:rPr>
                <w:rStyle w:val="shorttext1"/>
                <w:color w:val="000000"/>
                <w:sz w:val="18"/>
                <w:szCs w:val="18"/>
              </w:rPr>
              <w:t>教授健康行为，提高学生的健康意识</w:t>
            </w:r>
          </w:p>
          <w:p w:rsidR="004252BE" w:rsidRDefault="004252BE">
            <w:pPr>
              <w:spacing w:before="40" w:after="120" w:line="240" w:lineRule="auto"/>
              <w:ind w:right="113"/>
              <w:rPr>
                <w:sz w:val="18"/>
                <w:szCs w:val="18"/>
              </w:rPr>
            </w:pPr>
            <w:r>
              <w:rPr>
                <w:rStyle w:val="shorttext1"/>
                <w:color w:val="000000"/>
                <w:sz w:val="18"/>
                <w:szCs w:val="18"/>
              </w:rPr>
              <w:t>在中央和地方各级建设技术和行政能力</w:t>
            </w:r>
          </w:p>
        </w:tc>
      </w:tr>
      <w:tr w:rsidR="004252BE">
        <w:tc>
          <w:tcPr>
            <w:tcW w:w="1996" w:type="dxa"/>
            <w:shd w:val="clear" w:color="auto" w:fill="auto"/>
          </w:tcPr>
          <w:p w:rsidR="004252BE" w:rsidRDefault="004252BE">
            <w:pPr>
              <w:spacing w:before="40" w:after="120" w:line="240" w:lineRule="auto"/>
              <w:ind w:right="113"/>
              <w:rPr>
                <w:sz w:val="18"/>
                <w:szCs w:val="18"/>
              </w:rPr>
            </w:pPr>
            <w:r>
              <w:rPr>
                <w:rStyle w:val="shorttext1"/>
                <w:color w:val="000000"/>
                <w:sz w:val="18"/>
                <w:szCs w:val="18"/>
              </w:rPr>
              <w:t>防治结核病</w:t>
            </w:r>
          </w:p>
        </w:tc>
        <w:tc>
          <w:tcPr>
            <w:tcW w:w="6473" w:type="dxa"/>
            <w:shd w:val="clear" w:color="auto" w:fill="auto"/>
          </w:tcPr>
          <w:p w:rsidR="004252BE" w:rsidRDefault="004252BE">
            <w:pPr>
              <w:spacing w:before="40" w:after="120" w:line="240" w:lineRule="auto"/>
              <w:ind w:right="113"/>
              <w:rPr>
                <w:sz w:val="18"/>
                <w:szCs w:val="18"/>
              </w:rPr>
            </w:pPr>
            <w:r>
              <w:rPr>
                <w:sz w:val="18"/>
                <w:szCs w:val="18"/>
              </w:rPr>
              <w:t>将</w:t>
            </w:r>
            <w:r>
              <w:rPr>
                <w:rStyle w:val="shorttext1"/>
                <w:color w:val="000000"/>
                <w:sz w:val="18"/>
                <w:szCs w:val="18"/>
              </w:rPr>
              <w:t>传染性肺结核病康复率提高</w:t>
            </w:r>
            <w:r>
              <w:rPr>
                <w:rStyle w:val="shorttext1"/>
                <w:color w:val="000000"/>
                <w:sz w:val="18"/>
                <w:szCs w:val="18"/>
              </w:rPr>
              <w:t>85%</w:t>
            </w:r>
          </w:p>
          <w:p w:rsidR="004252BE" w:rsidRDefault="004252BE">
            <w:pPr>
              <w:spacing w:before="40" w:after="120" w:line="240" w:lineRule="auto"/>
              <w:ind w:right="113"/>
              <w:rPr>
                <w:sz w:val="18"/>
                <w:szCs w:val="18"/>
              </w:rPr>
            </w:pPr>
            <w:r>
              <w:rPr>
                <w:rStyle w:val="shorttext1"/>
                <w:color w:val="000000"/>
                <w:sz w:val="18"/>
                <w:szCs w:val="18"/>
              </w:rPr>
              <w:t>通过实施治疗战略和进行日常直接监督</w:t>
            </w:r>
            <w:r>
              <w:rPr>
                <w:rStyle w:val="shorttext1"/>
                <w:color w:val="000000"/>
                <w:sz w:val="18"/>
                <w:szCs w:val="18"/>
              </w:rPr>
              <w:t>(</w:t>
            </w:r>
            <w:r>
              <w:rPr>
                <w:rStyle w:val="shorttext1"/>
                <w:color w:val="000000"/>
                <w:sz w:val="18"/>
                <w:szCs w:val="18"/>
              </w:rPr>
              <w:t>卫生设施</w:t>
            </w:r>
            <w:r>
              <w:rPr>
                <w:rStyle w:val="shorttext1"/>
                <w:color w:val="000000"/>
                <w:sz w:val="18"/>
                <w:szCs w:val="18"/>
              </w:rPr>
              <w:t>)</w:t>
            </w:r>
            <w:r>
              <w:rPr>
                <w:rStyle w:val="shorttext1"/>
                <w:color w:val="000000"/>
                <w:sz w:val="18"/>
                <w:szCs w:val="18"/>
              </w:rPr>
              <w:t>，实现</w:t>
            </w:r>
            <w:r>
              <w:rPr>
                <w:rStyle w:val="shorttext1"/>
                <w:color w:val="000000"/>
                <w:sz w:val="18"/>
                <w:szCs w:val="18"/>
              </w:rPr>
              <w:t>100%</w:t>
            </w:r>
            <w:r>
              <w:rPr>
                <w:rStyle w:val="shorttext1"/>
                <w:color w:val="000000"/>
                <w:sz w:val="18"/>
                <w:szCs w:val="18"/>
              </w:rPr>
              <w:t>覆盖率</w:t>
            </w:r>
          </w:p>
          <w:p w:rsidR="004252BE" w:rsidRDefault="004252BE">
            <w:pPr>
              <w:spacing w:before="40" w:after="120" w:line="240" w:lineRule="auto"/>
              <w:ind w:right="113"/>
              <w:rPr>
                <w:sz w:val="18"/>
                <w:szCs w:val="18"/>
              </w:rPr>
            </w:pPr>
            <w:r>
              <w:rPr>
                <w:sz w:val="18"/>
                <w:szCs w:val="18"/>
              </w:rPr>
              <w:t>将</w:t>
            </w:r>
            <w:r>
              <w:rPr>
                <w:rStyle w:val="shorttext1"/>
                <w:color w:val="000000"/>
                <w:sz w:val="18"/>
                <w:szCs w:val="18"/>
              </w:rPr>
              <w:t>确诊的结核病</w:t>
            </w:r>
            <w:r>
              <w:rPr>
                <w:rStyle w:val="shorttext1"/>
                <w:color w:val="000000"/>
                <w:sz w:val="18"/>
                <w:szCs w:val="18"/>
              </w:rPr>
              <w:t>+</w:t>
            </w:r>
            <w:r>
              <w:rPr>
                <w:rStyle w:val="shorttext1"/>
                <w:color w:val="000000"/>
                <w:sz w:val="18"/>
                <w:szCs w:val="18"/>
              </w:rPr>
              <w:t>贫血症病例数提高至每年预计数的</w:t>
            </w:r>
            <w:r>
              <w:rPr>
                <w:rStyle w:val="shorttext1"/>
                <w:color w:val="000000"/>
                <w:sz w:val="18"/>
                <w:szCs w:val="18"/>
              </w:rPr>
              <w:t>75%</w:t>
            </w:r>
          </w:p>
        </w:tc>
      </w:tr>
      <w:tr w:rsidR="004252BE">
        <w:tc>
          <w:tcPr>
            <w:tcW w:w="1996" w:type="dxa"/>
            <w:shd w:val="clear" w:color="auto" w:fill="auto"/>
          </w:tcPr>
          <w:p w:rsidR="004252BE" w:rsidRDefault="004252BE">
            <w:pPr>
              <w:spacing w:before="40" w:after="120" w:line="240" w:lineRule="auto"/>
              <w:ind w:right="113"/>
              <w:rPr>
                <w:sz w:val="18"/>
                <w:szCs w:val="18"/>
              </w:rPr>
            </w:pPr>
            <w:r>
              <w:rPr>
                <w:rStyle w:val="shorttext1"/>
                <w:color w:val="000000"/>
                <w:sz w:val="18"/>
                <w:szCs w:val="18"/>
              </w:rPr>
              <w:t>流行病学监测</w:t>
            </w:r>
          </w:p>
        </w:tc>
        <w:tc>
          <w:tcPr>
            <w:tcW w:w="6473" w:type="dxa"/>
            <w:shd w:val="clear" w:color="auto" w:fill="auto"/>
          </w:tcPr>
          <w:p w:rsidR="004252BE" w:rsidRDefault="004252BE">
            <w:pPr>
              <w:spacing w:before="40" w:after="120" w:line="240" w:lineRule="auto"/>
              <w:ind w:right="113"/>
              <w:rPr>
                <w:sz w:val="18"/>
                <w:szCs w:val="18"/>
              </w:rPr>
            </w:pPr>
            <w:r>
              <w:rPr>
                <w:rStyle w:val="shorttext1"/>
                <w:color w:val="000000"/>
                <w:sz w:val="18"/>
                <w:szCs w:val="18"/>
              </w:rPr>
              <w:t>提供有关传染病的流行病学资料，以便制定适当的干预计划</w:t>
            </w:r>
          </w:p>
          <w:p w:rsidR="004252BE" w:rsidRDefault="004252BE">
            <w:pPr>
              <w:spacing w:before="40" w:after="120" w:line="240" w:lineRule="auto"/>
              <w:ind w:right="113"/>
              <w:rPr>
                <w:sz w:val="18"/>
                <w:szCs w:val="18"/>
              </w:rPr>
            </w:pPr>
            <w:r>
              <w:rPr>
                <w:rStyle w:val="shorttext1"/>
                <w:color w:val="000000"/>
                <w:sz w:val="18"/>
                <w:szCs w:val="18"/>
              </w:rPr>
              <w:t>创建一个全面的监控系统</w:t>
            </w:r>
          </w:p>
          <w:p w:rsidR="004252BE" w:rsidRDefault="004252BE">
            <w:pPr>
              <w:spacing w:before="40" w:after="120" w:line="240" w:lineRule="auto"/>
              <w:ind w:right="113"/>
              <w:rPr>
                <w:sz w:val="18"/>
                <w:szCs w:val="18"/>
              </w:rPr>
            </w:pPr>
            <w:r>
              <w:rPr>
                <w:rStyle w:val="shorttext1"/>
                <w:color w:val="000000"/>
                <w:sz w:val="18"/>
                <w:szCs w:val="18"/>
              </w:rPr>
              <w:t>加强在首都工作的疫情处理人员的技能</w:t>
            </w:r>
          </w:p>
        </w:tc>
      </w:tr>
      <w:tr w:rsidR="004252BE">
        <w:tc>
          <w:tcPr>
            <w:tcW w:w="1996" w:type="dxa"/>
            <w:shd w:val="clear" w:color="auto" w:fill="auto"/>
          </w:tcPr>
          <w:p w:rsidR="004252BE" w:rsidRDefault="004252BE">
            <w:pPr>
              <w:spacing w:before="40" w:after="120" w:line="240" w:lineRule="auto"/>
              <w:ind w:right="113"/>
              <w:rPr>
                <w:rStyle w:val="shorttext1"/>
                <w:color w:val="000000"/>
                <w:sz w:val="18"/>
                <w:szCs w:val="18"/>
              </w:rPr>
            </w:pPr>
            <w:r>
              <w:rPr>
                <w:color w:val="000000"/>
                <w:sz w:val="18"/>
                <w:szCs w:val="18"/>
                <w:lang w:bidi="he-IL"/>
              </w:rPr>
              <w:t>心理健康</w:t>
            </w:r>
          </w:p>
        </w:tc>
        <w:tc>
          <w:tcPr>
            <w:tcW w:w="6473" w:type="dxa"/>
            <w:shd w:val="clear" w:color="auto" w:fill="auto"/>
          </w:tcPr>
          <w:p w:rsidR="004252BE" w:rsidRDefault="004252BE">
            <w:pPr>
              <w:spacing w:before="40" w:after="120" w:line="240" w:lineRule="auto"/>
              <w:ind w:right="113"/>
              <w:rPr>
                <w:sz w:val="18"/>
                <w:szCs w:val="18"/>
              </w:rPr>
            </w:pPr>
            <w:r>
              <w:rPr>
                <w:rStyle w:val="shorttext1"/>
                <w:color w:val="000000"/>
                <w:sz w:val="18"/>
                <w:szCs w:val="18"/>
              </w:rPr>
              <w:t>在初级保健服务范围内改进心理医疗保健</w:t>
            </w:r>
          </w:p>
          <w:p w:rsidR="004252BE" w:rsidRDefault="004252BE">
            <w:pPr>
              <w:spacing w:before="40" w:after="120" w:line="240" w:lineRule="auto"/>
              <w:ind w:right="113"/>
              <w:rPr>
                <w:rStyle w:val="shorttext1"/>
                <w:rFonts w:hint="eastAsia"/>
                <w:color w:val="000000"/>
                <w:sz w:val="18"/>
                <w:szCs w:val="18"/>
              </w:rPr>
            </w:pPr>
            <w:r>
              <w:rPr>
                <w:rStyle w:val="shorttext1"/>
                <w:color w:val="000000"/>
                <w:sz w:val="18"/>
                <w:szCs w:val="18"/>
              </w:rPr>
              <w:t>每年</w:t>
            </w:r>
            <w:r>
              <w:rPr>
                <w:sz w:val="18"/>
                <w:szCs w:val="18"/>
              </w:rPr>
              <w:t>将</w:t>
            </w:r>
            <w:r>
              <w:rPr>
                <w:rStyle w:val="shorttext1"/>
                <w:color w:val="000000"/>
                <w:sz w:val="18"/>
                <w:szCs w:val="18"/>
              </w:rPr>
              <w:t>心理</w:t>
            </w:r>
            <w:r>
              <w:rPr>
                <w:rStyle w:val="trans"/>
                <w:sz w:val="18"/>
                <w:szCs w:val="18"/>
              </w:rPr>
              <w:t>障碍</w:t>
            </w:r>
            <w:r>
              <w:rPr>
                <w:rStyle w:val="shorttext1"/>
                <w:color w:val="000000"/>
                <w:sz w:val="18"/>
                <w:szCs w:val="18"/>
              </w:rPr>
              <w:t>患病率减少</w:t>
            </w:r>
            <w:r>
              <w:rPr>
                <w:rStyle w:val="shorttext1"/>
                <w:color w:val="000000"/>
                <w:sz w:val="18"/>
                <w:szCs w:val="18"/>
              </w:rPr>
              <w:t>6%</w:t>
            </w:r>
          </w:p>
        </w:tc>
      </w:tr>
      <w:tr w:rsidR="004252BE">
        <w:tc>
          <w:tcPr>
            <w:tcW w:w="1996" w:type="dxa"/>
            <w:shd w:val="clear" w:color="auto" w:fill="auto"/>
          </w:tcPr>
          <w:p w:rsidR="004252BE" w:rsidRDefault="004252BE">
            <w:pPr>
              <w:spacing w:before="40" w:after="120" w:line="240" w:lineRule="auto"/>
              <w:ind w:right="113"/>
              <w:rPr>
                <w:sz w:val="18"/>
                <w:szCs w:val="18"/>
              </w:rPr>
            </w:pPr>
            <w:r>
              <w:rPr>
                <w:rStyle w:val="shorttext1"/>
                <w:color w:val="000000"/>
                <w:sz w:val="18"/>
                <w:szCs w:val="18"/>
              </w:rPr>
              <w:t>药物政策</w:t>
            </w:r>
          </w:p>
        </w:tc>
        <w:tc>
          <w:tcPr>
            <w:tcW w:w="6473" w:type="dxa"/>
            <w:shd w:val="clear" w:color="auto" w:fill="auto"/>
          </w:tcPr>
          <w:p w:rsidR="004252BE" w:rsidRDefault="004252BE">
            <w:pPr>
              <w:spacing w:before="40" w:after="120" w:line="240" w:lineRule="auto"/>
              <w:ind w:right="113"/>
              <w:rPr>
                <w:sz w:val="18"/>
                <w:szCs w:val="18"/>
              </w:rPr>
            </w:pPr>
            <w:r>
              <w:rPr>
                <w:rStyle w:val="shorttext1"/>
                <w:color w:val="000000"/>
                <w:sz w:val="18"/>
                <w:szCs w:val="18"/>
              </w:rPr>
              <w:t>更加重视、制定及应用药物政策</w:t>
            </w:r>
          </w:p>
          <w:p w:rsidR="004252BE" w:rsidRDefault="004252BE">
            <w:pPr>
              <w:spacing w:before="40" w:after="120" w:line="240" w:lineRule="auto"/>
              <w:ind w:right="113"/>
              <w:rPr>
                <w:sz w:val="18"/>
                <w:szCs w:val="18"/>
              </w:rPr>
            </w:pPr>
            <w:r>
              <w:rPr>
                <w:rStyle w:val="shorttext1"/>
                <w:color w:val="000000"/>
                <w:sz w:val="18"/>
                <w:szCs w:val="18"/>
              </w:rPr>
              <w:t>统一立法，使之适应不断变化的现实，确保其应用</w:t>
            </w:r>
          </w:p>
        </w:tc>
      </w:tr>
      <w:tr w:rsidR="004252BE">
        <w:tc>
          <w:tcPr>
            <w:tcW w:w="1996" w:type="dxa"/>
            <w:tcBorders>
              <w:bottom w:val="single" w:sz="12" w:space="0" w:color="auto"/>
            </w:tcBorders>
            <w:shd w:val="clear" w:color="auto" w:fill="auto"/>
          </w:tcPr>
          <w:p w:rsidR="004252BE" w:rsidRDefault="004252BE">
            <w:pPr>
              <w:spacing w:before="40" w:after="120" w:line="240" w:lineRule="auto"/>
              <w:ind w:right="113"/>
              <w:rPr>
                <w:sz w:val="18"/>
                <w:szCs w:val="18"/>
              </w:rPr>
            </w:pPr>
            <w:r>
              <w:rPr>
                <w:rStyle w:val="shorttext1"/>
                <w:color w:val="000000"/>
                <w:sz w:val="18"/>
                <w:szCs w:val="18"/>
              </w:rPr>
              <w:t>医疗保险</w:t>
            </w:r>
          </w:p>
        </w:tc>
        <w:tc>
          <w:tcPr>
            <w:tcW w:w="6473" w:type="dxa"/>
            <w:tcBorders>
              <w:bottom w:val="single" w:sz="12" w:space="0" w:color="auto"/>
            </w:tcBorders>
            <w:shd w:val="clear" w:color="auto" w:fill="auto"/>
          </w:tcPr>
          <w:p w:rsidR="004252BE" w:rsidRDefault="004252BE">
            <w:pPr>
              <w:spacing w:before="40" w:after="120" w:line="240" w:lineRule="auto"/>
              <w:ind w:right="113"/>
              <w:rPr>
                <w:sz w:val="18"/>
                <w:szCs w:val="18"/>
              </w:rPr>
            </w:pPr>
            <w:r>
              <w:rPr>
                <w:rStyle w:val="shorttext1"/>
                <w:color w:val="000000"/>
                <w:sz w:val="18"/>
                <w:szCs w:val="18"/>
              </w:rPr>
              <w:t>创建关于医疗保险的法律法规</w:t>
            </w:r>
          </w:p>
          <w:p w:rsidR="004252BE" w:rsidRDefault="004252BE">
            <w:pPr>
              <w:spacing w:before="40" w:after="120" w:line="240" w:lineRule="auto"/>
              <w:ind w:right="113"/>
              <w:rPr>
                <w:sz w:val="18"/>
                <w:szCs w:val="18"/>
              </w:rPr>
            </w:pPr>
            <w:r>
              <w:rPr>
                <w:sz w:val="18"/>
                <w:szCs w:val="18"/>
              </w:rPr>
              <w:t>培训</w:t>
            </w:r>
            <w:r>
              <w:rPr>
                <w:rStyle w:val="shorttext1"/>
                <w:color w:val="000000"/>
                <w:sz w:val="18"/>
                <w:szCs w:val="18"/>
              </w:rPr>
              <w:t>保险管理人员</w:t>
            </w:r>
          </w:p>
          <w:p w:rsidR="004252BE" w:rsidRDefault="004252BE">
            <w:pPr>
              <w:spacing w:before="40" w:after="120" w:line="240" w:lineRule="auto"/>
              <w:ind w:right="113"/>
              <w:rPr>
                <w:sz w:val="18"/>
                <w:szCs w:val="18"/>
              </w:rPr>
            </w:pPr>
            <w:r>
              <w:rPr>
                <w:rStyle w:val="shorttext1"/>
                <w:color w:val="000000"/>
                <w:sz w:val="18"/>
                <w:szCs w:val="18"/>
              </w:rPr>
              <w:t>在选定的省份恢复卫生设施，推行保险计划</w:t>
            </w:r>
          </w:p>
        </w:tc>
      </w:tr>
    </w:tbl>
    <w:p w:rsidR="004252BE" w:rsidRDefault="004252BE">
      <w:pPr>
        <w:spacing w:before="120"/>
        <w:ind w:firstLine="170"/>
        <w:rPr>
          <w:sz w:val="18"/>
          <w:szCs w:val="18"/>
        </w:rPr>
      </w:pPr>
      <w:r>
        <w:rPr>
          <w:rFonts w:hint="eastAsia"/>
          <w:sz w:val="18"/>
          <w:szCs w:val="18"/>
        </w:rPr>
        <w:tab/>
      </w:r>
      <w:r>
        <w:rPr>
          <w:rFonts w:hint="eastAsia"/>
          <w:sz w:val="18"/>
          <w:szCs w:val="18"/>
        </w:rPr>
        <w:tab/>
      </w:r>
      <w:r>
        <w:rPr>
          <w:rFonts w:hint="eastAsia"/>
          <w:sz w:val="18"/>
          <w:szCs w:val="18"/>
        </w:rPr>
        <w:tab/>
      </w:r>
      <w:r>
        <w:rPr>
          <w:rFonts w:eastAsia="KaiTi_GB2312"/>
          <w:sz w:val="18"/>
          <w:szCs w:val="18"/>
        </w:rPr>
        <w:t>资料来源</w:t>
      </w:r>
      <w:r>
        <w:rPr>
          <w:sz w:val="18"/>
          <w:szCs w:val="18"/>
        </w:rPr>
        <w:t>：</w:t>
      </w:r>
      <w:r>
        <w:rPr>
          <w:sz w:val="18"/>
          <w:szCs w:val="18"/>
        </w:rPr>
        <w:t>2006</w:t>
      </w:r>
      <w:r>
        <w:rPr>
          <w:rFonts w:hint="eastAsia"/>
          <w:sz w:val="18"/>
          <w:szCs w:val="18"/>
        </w:rPr>
        <w:t>-</w:t>
      </w:r>
      <w:r>
        <w:rPr>
          <w:sz w:val="18"/>
          <w:szCs w:val="18"/>
        </w:rPr>
        <w:t>2010</w:t>
      </w:r>
      <w:r>
        <w:rPr>
          <w:sz w:val="18"/>
          <w:szCs w:val="18"/>
        </w:rPr>
        <w:t>年第三个减贫社会经济发展计划。</w:t>
      </w:r>
    </w:p>
    <w:p w:rsidR="004252BE" w:rsidRDefault="004252BE">
      <w:pPr>
        <w:pStyle w:val="H1GC"/>
      </w:pPr>
      <w:r>
        <w:rPr>
          <w:sz w:val="18"/>
          <w:szCs w:val="18"/>
        </w:rPr>
        <w:tab/>
      </w:r>
      <w:r>
        <w:tab/>
      </w:r>
      <w:r>
        <w:t>第</w:t>
      </w:r>
      <w:r>
        <w:rPr>
          <w:rFonts w:hint="eastAsia"/>
        </w:rPr>
        <w:t>13</w:t>
      </w:r>
      <w:r>
        <w:t>条</w:t>
      </w:r>
      <w:r>
        <w:br/>
      </w:r>
      <w:r>
        <w:t>教育</w:t>
      </w:r>
    </w:p>
    <w:p w:rsidR="004252BE" w:rsidRDefault="004252BE">
      <w:pPr>
        <w:pStyle w:val="SingleTxtGC"/>
        <w:tabs>
          <w:tab w:val="clear" w:pos="1565"/>
          <w:tab w:val="left" w:pos="1690"/>
        </w:tabs>
        <w:rPr>
          <w:sz w:val="28"/>
          <w:szCs w:val="28"/>
        </w:rPr>
      </w:pPr>
      <w:r>
        <w:rPr>
          <w:snapToGrid/>
        </w:rPr>
        <w:t>175.</w:t>
      </w:r>
      <w:r>
        <w:rPr>
          <w:snapToGrid/>
        </w:rPr>
        <w:tab/>
      </w:r>
      <w:r>
        <w:rPr>
          <w:snapToGrid/>
        </w:rPr>
        <w:t>教育对于人类发展是至关重要的，是一个向社会提供它所需要的人力资源的战略性资源。教育也是一个能够促进经济增长、增加附加值及提高人类生活质量的多元化和可再生资源。研究显示，</w:t>
      </w:r>
      <w:r>
        <w:rPr>
          <w:snapToGrid/>
        </w:rPr>
        <w:t>34%</w:t>
      </w:r>
      <w:r>
        <w:rPr>
          <w:snapToGrid/>
        </w:rPr>
        <w:t>的经济增长可归因于新科学知识的发展，</w:t>
      </w:r>
      <w:r>
        <w:rPr>
          <w:snapToGrid/>
        </w:rPr>
        <w:t>16%</w:t>
      </w:r>
      <w:r>
        <w:rPr>
          <w:snapToGrid/>
        </w:rPr>
        <w:t>归因于通过教育在人力资本上投资。因此，</w:t>
      </w:r>
      <w:r>
        <w:rPr>
          <w:snapToGrid/>
        </w:rPr>
        <w:t>50%</w:t>
      </w:r>
      <w:r>
        <w:rPr>
          <w:snapToGrid/>
        </w:rPr>
        <w:t>的经济增长可归因于在一般意义上的教育。</w:t>
      </w:r>
    </w:p>
    <w:p w:rsidR="004252BE" w:rsidRDefault="004252BE">
      <w:pPr>
        <w:pStyle w:val="H23GC"/>
      </w:pPr>
      <w:r>
        <w:tab/>
      </w:r>
      <w:r>
        <w:tab/>
      </w:r>
      <w:r>
        <w:t>推动扫盲和成人教育</w:t>
      </w:r>
    </w:p>
    <w:p w:rsidR="004252BE" w:rsidRDefault="004252BE">
      <w:pPr>
        <w:pStyle w:val="SingleTxtGC"/>
        <w:tabs>
          <w:tab w:val="clear" w:pos="1565"/>
          <w:tab w:val="left" w:pos="1690"/>
        </w:tabs>
        <w:rPr>
          <w:snapToGrid/>
        </w:rPr>
      </w:pPr>
      <w:r>
        <w:rPr>
          <w:snapToGrid/>
        </w:rPr>
        <w:t>176.</w:t>
      </w:r>
      <w:r>
        <w:rPr>
          <w:snapToGrid/>
        </w:rPr>
        <w:tab/>
      </w:r>
      <w:r>
        <w:rPr>
          <w:snapToGrid/>
          <w:spacing w:val="2"/>
        </w:rPr>
        <w:t>文盲是社会经济发展进程面临的最复杂的问题之一，因为它与若干经济、社会及教育问题一起影响发展，并受到发展的影响。在过去</w:t>
      </w:r>
      <w:r>
        <w:rPr>
          <w:snapToGrid/>
          <w:spacing w:val="2"/>
        </w:rPr>
        <w:t>5</w:t>
      </w:r>
      <w:r>
        <w:rPr>
          <w:snapToGrid/>
          <w:spacing w:val="2"/>
        </w:rPr>
        <w:t>年里，扫盲和成人教育方案已经成功地取得发展，扫盲中心就读人数从</w:t>
      </w:r>
      <w:r>
        <w:rPr>
          <w:snapToGrid/>
          <w:spacing w:val="2"/>
        </w:rPr>
        <w:t>2000</w:t>
      </w:r>
      <w:r>
        <w:rPr>
          <w:snapToGrid/>
          <w:spacing w:val="2"/>
        </w:rPr>
        <w:t>年的</w:t>
      </w:r>
      <w:r>
        <w:rPr>
          <w:snapToGrid/>
          <w:spacing w:val="2"/>
        </w:rPr>
        <w:t>66 100</w:t>
      </w:r>
      <w:r>
        <w:rPr>
          <w:snapToGrid/>
          <w:spacing w:val="4"/>
        </w:rPr>
        <w:t>人增至</w:t>
      </w:r>
      <w:r>
        <w:rPr>
          <w:snapToGrid/>
          <w:spacing w:val="4"/>
        </w:rPr>
        <w:t>2005</w:t>
      </w:r>
      <w:r>
        <w:rPr>
          <w:snapToGrid/>
          <w:spacing w:val="4"/>
        </w:rPr>
        <w:t>年的</w:t>
      </w:r>
      <w:r>
        <w:rPr>
          <w:snapToGrid/>
          <w:spacing w:val="4"/>
        </w:rPr>
        <w:t>171 200</w:t>
      </w:r>
      <w:r>
        <w:rPr>
          <w:snapToGrid/>
          <w:spacing w:val="4"/>
        </w:rPr>
        <w:t>人，增长了</w:t>
      </w:r>
      <w:r>
        <w:rPr>
          <w:snapToGrid/>
          <w:spacing w:val="4"/>
        </w:rPr>
        <w:t>159%</w:t>
      </w:r>
      <w:r>
        <w:rPr>
          <w:snapToGrid/>
          <w:spacing w:val="4"/>
        </w:rPr>
        <w:t>。在</w:t>
      </w:r>
      <w:r>
        <w:rPr>
          <w:snapToGrid/>
          <w:spacing w:val="4"/>
        </w:rPr>
        <w:t>2001</w:t>
      </w:r>
      <w:r>
        <w:rPr>
          <w:snapToGrid/>
          <w:spacing w:val="4"/>
        </w:rPr>
        <w:t>年至</w:t>
      </w:r>
      <w:r>
        <w:rPr>
          <w:snapToGrid/>
          <w:spacing w:val="4"/>
        </w:rPr>
        <w:t>2005</w:t>
      </w:r>
      <w:r>
        <w:rPr>
          <w:snapToGrid/>
          <w:spacing w:val="4"/>
        </w:rPr>
        <w:t>年期间，累计共有</w:t>
      </w:r>
      <w:r>
        <w:rPr>
          <w:snapToGrid/>
          <w:spacing w:val="4"/>
        </w:rPr>
        <w:t>587 000</w:t>
      </w:r>
      <w:r>
        <w:rPr>
          <w:snapToGrid/>
          <w:spacing w:val="4"/>
        </w:rPr>
        <w:t>人在这些中心就读，超过了第二个五年计划和减贫战略确定的</w:t>
      </w:r>
      <w:r>
        <w:rPr>
          <w:snapToGrid/>
        </w:rPr>
        <w:t>345 000</w:t>
      </w:r>
      <w:r>
        <w:rPr>
          <w:snapToGrid/>
        </w:rPr>
        <w:t>人的预期目标。同一时期，参加基本培训和妇女培训人数增加了</w:t>
      </w:r>
      <w:r>
        <w:rPr>
          <w:snapToGrid/>
        </w:rPr>
        <w:t>327%</w:t>
      </w:r>
      <w:r>
        <w:rPr>
          <w:snapToGrid/>
        </w:rPr>
        <w:t>，从</w:t>
      </w:r>
      <w:r>
        <w:rPr>
          <w:snapToGrid/>
        </w:rPr>
        <w:t>2 562</w:t>
      </w:r>
      <w:r>
        <w:rPr>
          <w:snapToGrid/>
        </w:rPr>
        <w:t>增至</w:t>
      </w:r>
      <w:r>
        <w:rPr>
          <w:snapToGrid/>
        </w:rPr>
        <w:t>10 952</w:t>
      </w:r>
      <w:r>
        <w:rPr>
          <w:snapToGrid/>
        </w:rPr>
        <w:t>人。</w:t>
      </w:r>
    </w:p>
    <w:p w:rsidR="004252BE" w:rsidRDefault="004252BE">
      <w:pPr>
        <w:pStyle w:val="SingleTxtGC"/>
        <w:tabs>
          <w:tab w:val="clear" w:pos="1565"/>
          <w:tab w:val="left" w:pos="1690"/>
        </w:tabs>
        <w:rPr>
          <w:snapToGrid/>
        </w:rPr>
      </w:pPr>
      <w:r>
        <w:rPr>
          <w:snapToGrid/>
        </w:rPr>
        <w:t>177.</w:t>
      </w:r>
      <w:r>
        <w:rPr>
          <w:snapToGrid/>
        </w:rPr>
        <w:tab/>
      </w:r>
      <w:r>
        <w:rPr>
          <w:snapToGrid/>
        </w:rPr>
        <w:t>根据</w:t>
      </w:r>
      <w:r>
        <w:rPr>
          <w:snapToGrid/>
        </w:rPr>
        <w:t>2004</w:t>
      </w:r>
      <w:r>
        <w:rPr>
          <w:snapToGrid/>
        </w:rPr>
        <w:t>年人口普查，</w:t>
      </w:r>
      <w:r>
        <w:rPr>
          <w:snapToGrid/>
        </w:rPr>
        <w:t>10</w:t>
      </w:r>
      <w:r>
        <w:rPr>
          <w:snapToGrid/>
        </w:rPr>
        <w:t>岁和</w:t>
      </w:r>
      <w:r>
        <w:rPr>
          <w:snapToGrid/>
        </w:rPr>
        <w:t>10</w:t>
      </w:r>
      <w:r>
        <w:rPr>
          <w:snapToGrid/>
        </w:rPr>
        <w:t>岁以上人口的文盲率超过</w:t>
      </w:r>
      <w:r>
        <w:rPr>
          <w:snapToGrid/>
        </w:rPr>
        <w:t>45.7%</w:t>
      </w:r>
      <w:r>
        <w:rPr>
          <w:snapToGrid/>
        </w:rPr>
        <w:t>。男性</w:t>
      </w:r>
      <w:r>
        <w:rPr>
          <w:snapToGrid/>
        </w:rPr>
        <w:t>(29.8%)</w:t>
      </w:r>
      <w:r>
        <w:rPr>
          <w:snapToGrid/>
        </w:rPr>
        <w:t>与女性</w:t>
      </w:r>
      <w:r>
        <w:rPr>
          <w:snapToGrid/>
        </w:rPr>
        <w:t>(62.1%)</w:t>
      </w:r>
      <w:r>
        <w:rPr>
          <w:snapToGrid/>
        </w:rPr>
        <w:t>之间存在很大差异。此外，</w:t>
      </w:r>
      <w:r>
        <w:rPr>
          <w:snapToGrid/>
        </w:rPr>
        <w:t>31.7%</w:t>
      </w:r>
      <w:r>
        <w:rPr>
          <w:snapToGrid/>
        </w:rPr>
        <w:t>的人口知道如何阅读和书写。换言之，四分之三的人口没有受过基础教育。</w:t>
      </w:r>
    </w:p>
    <w:p w:rsidR="004252BE" w:rsidRDefault="004252BE">
      <w:pPr>
        <w:pStyle w:val="H23GC"/>
      </w:pPr>
      <w:r>
        <w:tab/>
      </w:r>
      <w:r>
        <w:tab/>
      </w:r>
      <w:r>
        <w:t>挑战和目标</w:t>
      </w:r>
    </w:p>
    <w:p w:rsidR="004252BE" w:rsidRDefault="004252BE">
      <w:pPr>
        <w:pStyle w:val="SingleTxtGC"/>
        <w:tabs>
          <w:tab w:val="clear" w:pos="1565"/>
          <w:tab w:val="left" w:pos="1690"/>
        </w:tabs>
        <w:rPr>
          <w:snapToGrid/>
        </w:rPr>
      </w:pPr>
      <w:r>
        <w:rPr>
          <w:snapToGrid/>
        </w:rPr>
        <w:t>178.</w:t>
      </w:r>
      <w:r>
        <w:rPr>
          <w:snapToGrid/>
        </w:rPr>
        <w:tab/>
      </w:r>
      <w:r>
        <w:rPr>
          <w:snapToGrid/>
        </w:rPr>
        <w:t>因为</w:t>
      </w:r>
      <w:r>
        <w:rPr>
          <w:snapToGrid/>
        </w:rPr>
        <w:t>6</w:t>
      </w:r>
      <w:r>
        <w:rPr>
          <w:snapToGrid/>
        </w:rPr>
        <w:t>至</w:t>
      </w:r>
      <w:r>
        <w:rPr>
          <w:snapToGrid/>
        </w:rPr>
        <w:t>14</w:t>
      </w:r>
      <w:r>
        <w:rPr>
          <w:snapToGrid/>
        </w:rPr>
        <w:t>岁年龄组的许多儿童不上学，文盲现象蔓延。儿童、特别是女孩在教育早期辍学问题仍然存在，而旨在提高对文盲和问题严重性的认识的信息和文化方案和活动不是特别有效。此外，在农村和偏远地区，几乎没有扫盲和成人教育课程，因为没有许多中心或教师，薪酬水平较低。此外，为促进扫盲而提供的资金不足，提供的资金没有反映问题的规模。</w:t>
      </w:r>
    </w:p>
    <w:p w:rsidR="004252BE" w:rsidRDefault="004252BE">
      <w:pPr>
        <w:pStyle w:val="SingleTxtGC"/>
        <w:tabs>
          <w:tab w:val="clear" w:pos="1565"/>
          <w:tab w:val="left" w:pos="1690"/>
        </w:tabs>
        <w:rPr>
          <w:snapToGrid/>
        </w:rPr>
      </w:pPr>
      <w:r>
        <w:rPr>
          <w:snapToGrid/>
        </w:rPr>
        <w:t>179.</w:t>
      </w:r>
      <w:r>
        <w:rPr>
          <w:snapToGrid/>
        </w:rPr>
        <w:tab/>
      </w:r>
      <w:r>
        <w:rPr>
          <w:snapToGrid/>
        </w:rPr>
        <w:t>全国扫盲和成人教育战略强调通过给予他们适当的教育和以技能、专业和基本知识武装他们把也门人从文盲和知识缺乏中解放出来的的重要性。该战略旨在在</w:t>
      </w:r>
      <w:r>
        <w:rPr>
          <w:snapToGrid/>
        </w:rPr>
        <w:t>2006-2010</w:t>
      </w:r>
      <w:r>
        <w:rPr>
          <w:snapToGrid/>
        </w:rPr>
        <w:t>年期间将</w:t>
      </w:r>
      <w:r>
        <w:rPr>
          <w:snapToGrid/>
        </w:rPr>
        <w:t>10</w:t>
      </w:r>
      <w:r>
        <w:rPr>
          <w:snapToGrid/>
        </w:rPr>
        <w:t>岁和</w:t>
      </w:r>
      <w:r>
        <w:rPr>
          <w:snapToGrid/>
        </w:rPr>
        <w:t>10</w:t>
      </w:r>
      <w:r>
        <w:rPr>
          <w:snapToGrid/>
        </w:rPr>
        <w:t>岁以上人口文盲率减少</w:t>
      </w:r>
      <w:r>
        <w:rPr>
          <w:snapToGrid/>
        </w:rPr>
        <w:t>20%</w:t>
      </w:r>
      <w:r>
        <w:rPr>
          <w:snapToGrid/>
        </w:rPr>
        <w:t>，向</w:t>
      </w:r>
      <w:r>
        <w:rPr>
          <w:snapToGrid/>
        </w:rPr>
        <w:t>30 000</w:t>
      </w:r>
      <w:r>
        <w:rPr>
          <w:snapToGrid/>
        </w:rPr>
        <w:t>人提供基础培训和妇女培训，向他们提供生活技能培训和获得就业和改善生活水平所需的基本知识。</w:t>
      </w:r>
    </w:p>
    <w:p w:rsidR="004252BE" w:rsidRDefault="004252BE">
      <w:pPr>
        <w:pStyle w:val="H23GC"/>
      </w:pPr>
      <w:r>
        <w:tab/>
      </w:r>
      <w:r>
        <w:tab/>
      </w:r>
      <w:r>
        <w:t>初等和中等教育</w:t>
      </w:r>
    </w:p>
    <w:p w:rsidR="004252BE" w:rsidRDefault="004252BE">
      <w:pPr>
        <w:pStyle w:val="SingleTxtGC"/>
        <w:tabs>
          <w:tab w:val="clear" w:pos="1565"/>
          <w:tab w:val="left" w:pos="1690"/>
        </w:tabs>
        <w:rPr>
          <w:snapToGrid/>
        </w:rPr>
      </w:pPr>
      <w:r>
        <w:rPr>
          <w:snapToGrid/>
        </w:rPr>
        <w:t>180.</w:t>
      </w:r>
      <w:r>
        <w:rPr>
          <w:snapToGrid/>
        </w:rPr>
        <w:tab/>
      </w:r>
      <w:r>
        <w:rPr>
          <w:snapToGrid/>
        </w:rPr>
        <w:t>普通教育</w:t>
      </w:r>
      <w:r>
        <w:rPr>
          <w:snapToGrid/>
        </w:rPr>
        <w:t>(</w:t>
      </w:r>
      <w:r>
        <w:rPr>
          <w:snapToGrid/>
        </w:rPr>
        <w:t>初等和中等教育</w:t>
      </w:r>
      <w:r>
        <w:rPr>
          <w:snapToGrid/>
        </w:rPr>
        <w:t>)</w:t>
      </w:r>
      <w:r>
        <w:rPr>
          <w:snapToGrid/>
        </w:rPr>
        <w:t>对人力资源发展是不可或缺的，是社会经济发展的基石。普通教育，特别是初等教育，是一个重大优先事项，因为它是整个教育体系的基础，对实现人类可持续发展是至关重要的。中等教育是教育体系的核心组成部分，是大学教育和工作生活的预备阶段。近年来，迅速演变的技术进步要求对教育目标和优先事项重新评估，要求教育产品考虑发展需求和提高质量，对教育发展总体上更加重视。</w:t>
      </w:r>
    </w:p>
    <w:p w:rsidR="004252BE" w:rsidRDefault="004252BE">
      <w:pPr>
        <w:pStyle w:val="SingleTxtGC"/>
        <w:tabs>
          <w:tab w:val="clear" w:pos="1565"/>
          <w:tab w:val="left" w:pos="1690"/>
        </w:tabs>
        <w:rPr>
          <w:snapToGrid/>
        </w:rPr>
      </w:pPr>
      <w:r>
        <w:rPr>
          <w:snapToGrid/>
        </w:rPr>
        <w:t>181.</w:t>
      </w:r>
      <w:r>
        <w:rPr>
          <w:snapToGrid/>
        </w:rPr>
        <w:tab/>
        <w:t>2005</w:t>
      </w:r>
      <w:r>
        <w:rPr>
          <w:snapToGrid/>
        </w:rPr>
        <w:t>年，在也门共有</w:t>
      </w:r>
      <w:r>
        <w:rPr>
          <w:snapToGrid/>
        </w:rPr>
        <w:t>244</w:t>
      </w:r>
      <w:r>
        <w:rPr>
          <w:snapToGrid/>
        </w:rPr>
        <w:t>所幼儿园，其中</w:t>
      </w:r>
      <w:r>
        <w:rPr>
          <w:snapToGrid/>
        </w:rPr>
        <w:t>178</w:t>
      </w:r>
      <w:r>
        <w:rPr>
          <w:snapToGrid/>
        </w:rPr>
        <w:t>所是私营的。共有</w:t>
      </w:r>
      <w:r>
        <w:rPr>
          <w:snapToGrid/>
        </w:rPr>
        <w:t>17 574</w:t>
      </w:r>
      <w:r>
        <w:rPr>
          <w:snapToGrid/>
        </w:rPr>
        <w:t>名儿童进入幼儿园，其中</w:t>
      </w:r>
      <w:r>
        <w:rPr>
          <w:snapToGrid/>
        </w:rPr>
        <w:t>7 886</w:t>
      </w:r>
      <w:r>
        <w:rPr>
          <w:snapToGrid/>
        </w:rPr>
        <w:t>人进入私营幼儿园。</w:t>
      </w:r>
    </w:p>
    <w:p w:rsidR="004252BE" w:rsidRDefault="004252BE">
      <w:pPr>
        <w:pStyle w:val="SingleTxtGC"/>
        <w:tabs>
          <w:tab w:val="clear" w:pos="1565"/>
          <w:tab w:val="left" w:pos="1690"/>
        </w:tabs>
        <w:rPr>
          <w:snapToGrid/>
        </w:rPr>
      </w:pPr>
      <w:r>
        <w:rPr>
          <w:snapToGrid/>
        </w:rPr>
        <w:t>182.</w:t>
      </w:r>
      <w:r>
        <w:rPr>
          <w:snapToGrid/>
        </w:rPr>
        <w:tab/>
      </w:r>
      <w:r>
        <w:rPr>
          <w:snapToGrid/>
          <w:spacing w:val="2"/>
        </w:rPr>
        <w:t>2005</w:t>
      </w:r>
      <w:r>
        <w:rPr>
          <w:snapToGrid/>
          <w:spacing w:val="2"/>
        </w:rPr>
        <w:t>年，有</w:t>
      </w:r>
      <w:r>
        <w:rPr>
          <w:snapToGrid/>
          <w:spacing w:val="2"/>
        </w:rPr>
        <w:t>14 617</w:t>
      </w:r>
      <w:r>
        <w:rPr>
          <w:snapToGrid/>
          <w:spacing w:val="2"/>
        </w:rPr>
        <w:t>所</w:t>
      </w:r>
      <w:r>
        <w:rPr>
          <w:rFonts w:hint="eastAsia"/>
          <w:snapToGrid/>
          <w:spacing w:val="2"/>
        </w:rPr>
        <w:t>小学，其中</w:t>
      </w:r>
      <w:r>
        <w:rPr>
          <w:snapToGrid/>
          <w:spacing w:val="2"/>
        </w:rPr>
        <w:t>(260</w:t>
      </w:r>
      <w:r>
        <w:rPr>
          <w:snapToGrid/>
          <w:spacing w:val="2"/>
        </w:rPr>
        <w:t>所</w:t>
      </w:r>
      <w:r>
        <w:rPr>
          <w:rFonts w:hint="eastAsia"/>
          <w:snapToGrid/>
          <w:spacing w:val="2"/>
        </w:rPr>
        <w:t>为私立</w:t>
      </w:r>
      <w:r>
        <w:rPr>
          <w:snapToGrid/>
          <w:spacing w:val="2"/>
        </w:rPr>
        <w:t>)</w:t>
      </w:r>
      <w:r>
        <w:rPr>
          <w:snapToGrid/>
          <w:spacing w:val="2"/>
        </w:rPr>
        <w:t>，有</w:t>
      </w:r>
      <w:r>
        <w:rPr>
          <w:snapToGrid/>
          <w:spacing w:val="2"/>
        </w:rPr>
        <w:t xml:space="preserve"> 82 354 </w:t>
      </w:r>
      <w:r>
        <w:rPr>
          <w:rFonts w:hint="eastAsia"/>
          <w:snapToGrid/>
          <w:spacing w:val="2"/>
        </w:rPr>
        <w:t>间</w:t>
      </w:r>
      <w:r>
        <w:rPr>
          <w:snapToGrid/>
          <w:spacing w:val="2"/>
        </w:rPr>
        <w:t>教室和</w:t>
      </w:r>
      <w:r>
        <w:rPr>
          <w:snapToGrid/>
          <w:spacing w:val="2"/>
        </w:rPr>
        <w:t>4 357</w:t>
      </w:r>
      <w:r>
        <w:rPr>
          <w:snapToGrid/>
          <w:spacing w:val="2"/>
        </w:rPr>
        <w:t>名学生，其中</w:t>
      </w:r>
      <w:r>
        <w:rPr>
          <w:snapToGrid/>
          <w:spacing w:val="2"/>
        </w:rPr>
        <w:t>38.7%</w:t>
      </w:r>
      <w:r>
        <w:rPr>
          <w:snapToGrid/>
          <w:spacing w:val="2"/>
        </w:rPr>
        <w:t>是女孩。入学率为</w:t>
      </w:r>
      <w:r>
        <w:rPr>
          <w:snapToGrid/>
          <w:spacing w:val="2"/>
        </w:rPr>
        <w:t>64.3%</w:t>
      </w:r>
      <w:r>
        <w:rPr>
          <w:snapToGrid/>
          <w:spacing w:val="2"/>
        </w:rPr>
        <w:t>：在</w:t>
      </w:r>
      <w:r>
        <w:rPr>
          <w:snapToGrid/>
          <w:spacing w:val="2"/>
        </w:rPr>
        <w:t>6</w:t>
      </w:r>
      <w:r>
        <w:rPr>
          <w:snapToGrid/>
          <w:spacing w:val="2"/>
        </w:rPr>
        <w:t>至</w:t>
      </w:r>
      <w:r>
        <w:rPr>
          <w:snapToGrid/>
          <w:spacing w:val="2"/>
        </w:rPr>
        <w:t>14</w:t>
      </w:r>
      <w:r>
        <w:rPr>
          <w:snapToGrid/>
          <w:spacing w:val="2"/>
        </w:rPr>
        <w:t>岁年龄组中，男孩入学率为</w:t>
      </w:r>
      <w:r>
        <w:rPr>
          <w:snapToGrid/>
          <w:spacing w:val="2"/>
        </w:rPr>
        <w:t>73.1%</w:t>
      </w:r>
      <w:r>
        <w:rPr>
          <w:snapToGrid/>
          <w:spacing w:val="2"/>
        </w:rPr>
        <w:t>，女孩为</w:t>
      </w:r>
      <w:r>
        <w:rPr>
          <w:snapToGrid/>
          <w:spacing w:val="2"/>
        </w:rPr>
        <w:t>53.9%</w:t>
      </w:r>
      <w:r>
        <w:rPr>
          <w:snapToGrid/>
          <w:spacing w:val="2"/>
        </w:rPr>
        <w:t>。这低于第二个五年计划所确定的</w:t>
      </w:r>
      <w:r>
        <w:rPr>
          <w:snapToGrid/>
          <w:spacing w:val="2"/>
        </w:rPr>
        <w:t>69.3</w:t>
      </w:r>
      <w:r>
        <w:rPr>
          <w:snapToGrid/>
        </w:rPr>
        <w:t>%</w:t>
      </w:r>
      <w:r>
        <w:rPr>
          <w:snapToGrid/>
        </w:rPr>
        <w:t>的目标。这些数字掩盖着农村与城市地区和人烟稀少与人口稠密地区之间存在的巨大差异。许多小学适龄儿童</w:t>
      </w:r>
      <w:r>
        <w:rPr>
          <w:snapToGrid/>
        </w:rPr>
        <w:t>(6</w:t>
      </w:r>
      <w:r>
        <w:rPr>
          <w:snapToGrid/>
        </w:rPr>
        <w:t>至</w:t>
      </w:r>
      <w:r>
        <w:rPr>
          <w:snapToGrid/>
        </w:rPr>
        <w:t>14</w:t>
      </w:r>
      <w:r>
        <w:rPr>
          <w:snapToGrid/>
        </w:rPr>
        <w:t>岁</w:t>
      </w:r>
      <w:r>
        <w:rPr>
          <w:snapToGrid/>
        </w:rPr>
        <w:t>)</w:t>
      </w:r>
      <w:r>
        <w:rPr>
          <w:snapToGrid/>
        </w:rPr>
        <w:t>没有上学。</w:t>
      </w:r>
    </w:p>
    <w:p w:rsidR="004252BE" w:rsidRDefault="004252BE">
      <w:pPr>
        <w:pStyle w:val="SingleTxtGC"/>
        <w:tabs>
          <w:tab w:val="clear" w:pos="1565"/>
          <w:tab w:val="left" w:pos="1690"/>
        </w:tabs>
        <w:rPr>
          <w:sz w:val="28"/>
          <w:szCs w:val="28"/>
        </w:rPr>
      </w:pPr>
      <w:r>
        <w:rPr>
          <w:snapToGrid/>
        </w:rPr>
        <w:t>183.</w:t>
      </w:r>
      <w:r>
        <w:rPr>
          <w:snapToGrid/>
        </w:rPr>
        <w:tab/>
      </w:r>
      <w:r>
        <w:rPr>
          <w:snapToGrid/>
        </w:rPr>
        <w:t>中等教育的儿童入学人数从</w:t>
      </w:r>
      <w:r>
        <w:rPr>
          <w:snapToGrid/>
        </w:rPr>
        <w:t>2000/01</w:t>
      </w:r>
      <w:r>
        <w:rPr>
          <w:snapToGrid/>
        </w:rPr>
        <w:t>学年的</w:t>
      </w:r>
      <w:r>
        <w:rPr>
          <w:snapToGrid/>
        </w:rPr>
        <w:t>484 500</w:t>
      </w:r>
      <w:r>
        <w:rPr>
          <w:snapToGrid/>
        </w:rPr>
        <w:t>人</w:t>
      </w:r>
      <w:r>
        <w:rPr>
          <w:snapToGrid/>
        </w:rPr>
        <w:t>(</w:t>
      </w:r>
      <w:r>
        <w:rPr>
          <w:snapToGrid/>
        </w:rPr>
        <w:t>平均入学率为</w:t>
      </w:r>
      <w:r>
        <w:rPr>
          <w:snapToGrid/>
        </w:rPr>
        <w:t>36.9%</w:t>
      </w:r>
      <w:r>
        <w:rPr>
          <w:snapToGrid/>
        </w:rPr>
        <w:t>，男孩为</w:t>
      </w:r>
      <w:r>
        <w:rPr>
          <w:snapToGrid/>
        </w:rPr>
        <w:t>52.6%</w:t>
      </w:r>
      <w:r>
        <w:rPr>
          <w:snapToGrid/>
        </w:rPr>
        <w:t>，女孩为</w:t>
      </w:r>
      <w:r>
        <w:rPr>
          <w:snapToGrid/>
        </w:rPr>
        <w:t>20.3%)</w:t>
      </w:r>
      <w:r>
        <w:rPr>
          <w:snapToGrid/>
        </w:rPr>
        <w:t>，增至</w:t>
      </w:r>
      <w:r>
        <w:rPr>
          <w:snapToGrid/>
        </w:rPr>
        <w:t>2005/06</w:t>
      </w:r>
      <w:r>
        <w:rPr>
          <w:snapToGrid/>
        </w:rPr>
        <w:t>学年的</w:t>
      </w:r>
      <w:r>
        <w:rPr>
          <w:snapToGrid/>
        </w:rPr>
        <w:t>682 765</w:t>
      </w:r>
      <w:r>
        <w:rPr>
          <w:snapToGrid/>
        </w:rPr>
        <w:t>人</w:t>
      </w:r>
      <w:r>
        <w:rPr>
          <w:snapToGrid/>
        </w:rPr>
        <w:t>(</w:t>
      </w:r>
      <w:r>
        <w:rPr>
          <w:snapToGrid/>
        </w:rPr>
        <w:t>入学率为</w:t>
      </w:r>
      <w:r>
        <w:rPr>
          <w:snapToGrid/>
        </w:rPr>
        <w:t>40.5%)</w:t>
      </w:r>
      <w:r>
        <w:rPr>
          <w:snapToGrid/>
        </w:rPr>
        <w:t>。这接近于第二个五年计划所确定的</w:t>
      </w:r>
      <w:r>
        <w:rPr>
          <w:snapToGrid/>
        </w:rPr>
        <w:t>41.3%</w:t>
      </w:r>
      <w:r>
        <w:rPr>
          <w:snapToGrid/>
        </w:rPr>
        <w:t>的目标，并有助于将性别差距缩小到</w:t>
      </w:r>
      <w:r>
        <w:rPr>
          <w:snapToGrid/>
        </w:rPr>
        <w:t>56%</w:t>
      </w:r>
      <w:r>
        <w:rPr>
          <w:snapToGrid/>
        </w:rPr>
        <w:t>左右，尽管仍然是男孩较高。教室数目增至</w:t>
      </w:r>
      <w:r>
        <w:rPr>
          <w:snapToGrid/>
        </w:rPr>
        <w:t>11 981</w:t>
      </w:r>
      <w:r>
        <w:rPr>
          <w:snapToGrid/>
        </w:rPr>
        <w:t>间，平均师生比例为</w:t>
      </w:r>
      <w:r>
        <w:rPr>
          <w:snapToGrid/>
        </w:rPr>
        <w:t>57</w:t>
      </w:r>
      <w:r>
        <w:rPr>
          <w:snapToGrid/>
        </w:rPr>
        <w:t>：</w:t>
      </w:r>
      <w:r>
        <w:rPr>
          <w:snapToGrid/>
        </w:rPr>
        <w:t>1</w:t>
      </w:r>
      <w:r>
        <w:rPr>
          <w:snapToGrid/>
        </w:rPr>
        <w:t>。在诸如萨那市等人口稠密地区，后者数字较高，在那里的师生比例高达</w:t>
      </w:r>
      <w:r>
        <w:rPr>
          <w:snapToGrid/>
        </w:rPr>
        <w:t>80</w:t>
      </w:r>
      <w:r>
        <w:rPr>
          <w:snapToGrid/>
        </w:rPr>
        <w:t>：</w:t>
      </w:r>
      <w:r>
        <w:rPr>
          <w:snapToGrid/>
        </w:rPr>
        <w:t>1</w:t>
      </w:r>
      <w:r>
        <w:rPr>
          <w:snapToGrid/>
        </w:rPr>
        <w:t>。然而，在中等教育中缺课率</w:t>
      </w:r>
      <w:r>
        <w:rPr>
          <w:snapToGrid/>
        </w:rPr>
        <w:t>(</w:t>
      </w:r>
      <w:r>
        <w:rPr>
          <w:snapToGrid/>
        </w:rPr>
        <w:t>逃学和辍学</w:t>
      </w:r>
      <w:r>
        <w:rPr>
          <w:snapToGrid/>
        </w:rPr>
        <w:t>)</w:t>
      </w:r>
      <w:r>
        <w:rPr>
          <w:snapToGrid/>
        </w:rPr>
        <w:t>仍高达</w:t>
      </w:r>
      <w:r>
        <w:rPr>
          <w:snapToGrid/>
        </w:rPr>
        <w:t>35%</w:t>
      </w:r>
      <w:r>
        <w:rPr>
          <w:snapToGrid/>
        </w:rPr>
        <w:t>。</w:t>
      </w:r>
    </w:p>
    <w:p w:rsidR="004252BE" w:rsidRDefault="004252BE">
      <w:pPr>
        <w:pStyle w:val="H23GC"/>
      </w:pPr>
      <w:r>
        <w:tab/>
      </w:r>
      <w:r>
        <w:tab/>
      </w:r>
      <w:r>
        <w:t>扩大和发展教育和作为与捐助方合作典范的快速道行动</w:t>
      </w:r>
    </w:p>
    <w:p w:rsidR="004252BE" w:rsidRDefault="004252BE">
      <w:pPr>
        <w:pStyle w:val="SingleTxtGC"/>
        <w:tabs>
          <w:tab w:val="clear" w:pos="1565"/>
          <w:tab w:val="left" w:pos="1690"/>
        </w:tabs>
        <w:rPr>
          <w:snapToGrid/>
        </w:rPr>
      </w:pPr>
      <w:r>
        <w:rPr>
          <w:snapToGrid/>
        </w:rPr>
        <w:t>184.</w:t>
      </w:r>
      <w:r>
        <w:rPr>
          <w:snapToGrid/>
        </w:rPr>
        <w:tab/>
        <w:t>2001</w:t>
      </w:r>
      <w:r>
        <w:rPr>
          <w:snapToGrid/>
        </w:rPr>
        <w:t>年，在世界银行和其他捐助组织的支持下，在萨那、阿姆兰、马哈维特及与达利阿省启动了一个扩大基础教育的项目。</w:t>
      </w:r>
    </w:p>
    <w:p w:rsidR="004252BE" w:rsidRDefault="004252BE">
      <w:pPr>
        <w:pStyle w:val="SingleTxtGC"/>
        <w:tabs>
          <w:tab w:val="clear" w:pos="1565"/>
          <w:tab w:val="left" w:pos="1690"/>
        </w:tabs>
        <w:rPr>
          <w:snapToGrid/>
        </w:rPr>
      </w:pPr>
      <w:r>
        <w:rPr>
          <w:snapToGrid/>
        </w:rPr>
        <w:t>185.</w:t>
      </w:r>
      <w:r>
        <w:rPr>
          <w:snapToGrid/>
        </w:rPr>
        <w:tab/>
      </w:r>
      <w:r>
        <w:rPr>
          <w:snapToGrid/>
        </w:rPr>
        <w:t>该项目成功地向穷人和贫困社区拓展。政府的权力下放政策付诸实施，实现了支出效率，教师和区行政人员的工作得到改进，为教师提供了就业保障。女童入学率大幅上升，从</w:t>
      </w:r>
      <w:r>
        <w:rPr>
          <w:snapToGrid/>
        </w:rPr>
        <w:t>2002</w:t>
      </w:r>
      <w:r>
        <w:rPr>
          <w:snapToGrid/>
        </w:rPr>
        <w:t>年的</w:t>
      </w:r>
      <w:r>
        <w:rPr>
          <w:snapToGrid/>
        </w:rPr>
        <w:t>52%</w:t>
      </w:r>
      <w:r>
        <w:rPr>
          <w:snapToGrid/>
        </w:rPr>
        <w:t>升至</w:t>
      </w:r>
      <w:r>
        <w:rPr>
          <w:snapToGrid/>
        </w:rPr>
        <w:t>2004</w:t>
      </w:r>
      <w:r>
        <w:rPr>
          <w:snapToGrid/>
        </w:rPr>
        <w:t>年的</w:t>
      </w:r>
      <w:r>
        <w:rPr>
          <w:snapToGrid/>
        </w:rPr>
        <w:t>62%</w:t>
      </w:r>
      <w:r>
        <w:rPr>
          <w:snapToGrid/>
        </w:rPr>
        <w:t>。自</w:t>
      </w:r>
      <w:r>
        <w:rPr>
          <w:snapToGrid/>
        </w:rPr>
        <w:t>2004</w:t>
      </w:r>
      <w:r>
        <w:rPr>
          <w:snapToGrid/>
        </w:rPr>
        <w:t>年以来，也门参与了快速道行动，并已经制定了以更广泛的省份</w:t>
      </w:r>
      <w:r>
        <w:rPr>
          <w:snapToGrid/>
        </w:rPr>
        <w:t>(</w:t>
      </w:r>
      <w:r>
        <w:rPr>
          <w:snapToGrid/>
        </w:rPr>
        <w:t>荷台达、哈贾、贝达及扎马尔</w:t>
      </w:r>
      <w:r>
        <w:rPr>
          <w:snapToGrid/>
        </w:rPr>
        <w:t>)</w:t>
      </w:r>
      <w:r>
        <w:rPr>
          <w:snapToGrid/>
        </w:rPr>
        <w:t>为目标的计划。政府与世界银行和捐助者合作，制定了初等教育发展方案，并已于</w:t>
      </w:r>
      <w:r>
        <w:rPr>
          <w:snapToGrid/>
        </w:rPr>
        <w:t>2005</w:t>
      </w:r>
      <w:r>
        <w:rPr>
          <w:snapToGrid/>
        </w:rPr>
        <w:t>年开始实施。该方案的目的是，支持初等教育的改革和发展，确保初等教育质量，并覆盖所有剩余的省份。</w:t>
      </w:r>
    </w:p>
    <w:p w:rsidR="004252BE" w:rsidRDefault="004252BE">
      <w:pPr>
        <w:pStyle w:val="H23GC"/>
        <w:rPr>
          <w:sz w:val="28"/>
          <w:szCs w:val="28"/>
        </w:rPr>
      </w:pPr>
      <w:r>
        <w:rPr>
          <w:sz w:val="28"/>
          <w:szCs w:val="28"/>
        </w:rPr>
        <w:tab/>
      </w:r>
      <w:r>
        <w:rPr>
          <w:sz w:val="28"/>
          <w:szCs w:val="28"/>
        </w:rPr>
        <w:tab/>
      </w:r>
      <w:r>
        <w:t>挑战</w:t>
      </w:r>
    </w:p>
    <w:p w:rsidR="004252BE" w:rsidRDefault="004252BE">
      <w:pPr>
        <w:pStyle w:val="SingleTxtGC"/>
        <w:tabs>
          <w:tab w:val="clear" w:pos="1565"/>
          <w:tab w:val="left" w:pos="1690"/>
        </w:tabs>
        <w:rPr>
          <w:snapToGrid/>
        </w:rPr>
      </w:pPr>
      <w:r>
        <w:rPr>
          <w:snapToGrid/>
        </w:rPr>
        <w:t>186.</w:t>
      </w:r>
      <w:r>
        <w:rPr>
          <w:snapToGrid/>
        </w:rPr>
        <w:tab/>
      </w:r>
      <w:r>
        <w:rPr>
          <w:snapToGrid/>
        </w:rPr>
        <w:t>普通教育面临妨碍其发展的挑战，特别是人口分布高度分散使普通教育难以覆盖所有社区。此外，人口增长率高，人口结构对教育服务提出巨大需求，入学儿童人数超过了教育系统的能力。没有足够的资金用于诸如教育机构、图书馆及实验室等设施，用于编写课程及支付聘雇、维护及整修费用，这影响了教育制度效率。许多学校建筑年久失修和不适用，也影响了教育制度的效率。尽管私营部门在普通教育上发挥着日益重要的作用，但它的投资远远低于参与程度所需数量。</w:t>
      </w:r>
    </w:p>
    <w:p w:rsidR="004252BE" w:rsidRDefault="004252BE">
      <w:pPr>
        <w:pStyle w:val="SingleTxtGC"/>
        <w:tabs>
          <w:tab w:val="clear" w:pos="1565"/>
          <w:tab w:val="left" w:pos="1690"/>
        </w:tabs>
        <w:rPr>
          <w:snapToGrid/>
        </w:rPr>
      </w:pPr>
      <w:r>
        <w:rPr>
          <w:snapToGrid/>
        </w:rPr>
        <w:t>187.</w:t>
      </w:r>
      <w:r>
        <w:rPr>
          <w:snapToGrid/>
        </w:rPr>
        <w:tab/>
      </w:r>
      <w:r>
        <w:rPr>
          <w:snapToGrid/>
        </w:rPr>
        <w:t>学校校舍的维修，是教育系统面临的主要问题之一，特别是在农村地区。约</w:t>
      </w:r>
      <w:r>
        <w:rPr>
          <w:snapToGrid/>
        </w:rPr>
        <w:t>61%</w:t>
      </w:r>
      <w:r>
        <w:rPr>
          <w:snapToGrid/>
        </w:rPr>
        <w:t>的学校建筑缺乏学校运行所需设备，</w:t>
      </w:r>
      <w:r>
        <w:rPr>
          <w:snapToGrid/>
        </w:rPr>
        <w:t>98%</w:t>
      </w:r>
      <w:r>
        <w:rPr>
          <w:snapToGrid/>
        </w:rPr>
        <w:t>的学校没有图书馆，</w:t>
      </w:r>
      <w:r>
        <w:rPr>
          <w:snapToGrid/>
        </w:rPr>
        <w:t>85%</w:t>
      </w:r>
      <w:r>
        <w:rPr>
          <w:snapToGrid/>
        </w:rPr>
        <w:t>没有教师房间，</w:t>
      </w:r>
      <w:r>
        <w:rPr>
          <w:snapToGrid/>
        </w:rPr>
        <w:t>95%</w:t>
      </w:r>
      <w:r>
        <w:rPr>
          <w:snapToGrid/>
        </w:rPr>
        <w:t>没有其他学校活动空间。大部分学校，特别是女子学校，甚至没有学校建筑所需要的诸如卫生设施等基础设施，这对教育进程影响最大。只有约</w:t>
      </w:r>
      <w:r>
        <w:rPr>
          <w:snapToGrid/>
        </w:rPr>
        <w:t>49 %</w:t>
      </w:r>
      <w:r>
        <w:rPr>
          <w:snapToGrid/>
        </w:rPr>
        <w:t>的小学和</w:t>
      </w:r>
      <w:r>
        <w:rPr>
          <w:snapToGrid/>
        </w:rPr>
        <w:t>23 %</w:t>
      </w:r>
      <w:r>
        <w:rPr>
          <w:snapToGrid/>
        </w:rPr>
        <w:t>的中学有电。此外，还缺乏学校椅子和其他供应，有些提供的东西未能正确使用。</w:t>
      </w:r>
    </w:p>
    <w:p w:rsidR="004252BE" w:rsidRDefault="004252BE">
      <w:pPr>
        <w:pStyle w:val="SingleTxtGC"/>
        <w:tabs>
          <w:tab w:val="clear" w:pos="1565"/>
          <w:tab w:val="left" w:pos="1690"/>
        </w:tabs>
        <w:rPr>
          <w:snapToGrid/>
        </w:rPr>
      </w:pPr>
      <w:r>
        <w:rPr>
          <w:snapToGrid/>
        </w:rPr>
        <w:t>188.</w:t>
      </w:r>
      <w:r>
        <w:rPr>
          <w:snapToGrid/>
        </w:rPr>
        <w:tab/>
      </w:r>
      <w:r>
        <w:rPr>
          <w:snapToGrid/>
        </w:rPr>
        <w:t>对普通教育需求评估的结果表明，为了实现到</w:t>
      </w:r>
      <w:r>
        <w:rPr>
          <w:snapToGrid/>
        </w:rPr>
        <w:t>2015</w:t>
      </w:r>
      <w:r>
        <w:rPr>
          <w:snapToGrid/>
        </w:rPr>
        <w:t>年普及基础教育目标，除改善校舍外，必须提高质量，其中包括体制改革、增加教师数量及更新课程。这些改进是必要的，因为约</w:t>
      </w:r>
      <w:r>
        <w:rPr>
          <w:snapToGrid/>
        </w:rPr>
        <w:t>35.7 %</w:t>
      </w:r>
      <w:r>
        <w:rPr>
          <w:snapToGrid/>
        </w:rPr>
        <w:t>的</w:t>
      </w:r>
      <w:r>
        <w:rPr>
          <w:snapToGrid/>
        </w:rPr>
        <w:t>6</w:t>
      </w:r>
      <w:r>
        <w:rPr>
          <w:snapToGrid/>
        </w:rPr>
        <w:t>至</w:t>
      </w:r>
      <w:r>
        <w:rPr>
          <w:snapToGrid/>
        </w:rPr>
        <w:t>14</w:t>
      </w:r>
      <w:r>
        <w:rPr>
          <w:snapToGrid/>
        </w:rPr>
        <w:t>岁年龄组的儿童仍然没有入学，这意味着超过</w:t>
      </w:r>
      <w:r>
        <w:rPr>
          <w:snapToGrid/>
        </w:rPr>
        <w:t>200</w:t>
      </w:r>
      <w:r>
        <w:rPr>
          <w:snapToGrid/>
        </w:rPr>
        <w:t>万儿童没有机会入读小学。满足这些需求和实现</w:t>
      </w:r>
      <w:r>
        <w:rPr>
          <w:snapToGrid/>
        </w:rPr>
        <w:t>2015</w:t>
      </w:r>
      <w:r>
        <w:rPr>
          <w:snapToGrid/>
        </w:rPr>
        <w:t>年入学率目标所需采取措施可归纳如下：</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685"/>
        <w:gridCol w:w="3685"/>
      </w:tblGrid>
      <w:tr w:rsidR="004252BE">
        <w:tc>
          <w:tcPr>
            <w:tcW w:w="3685" w:type="dxa"/>
            <w:tcBorders>
              <w:top w:val="single" w:sz="4" w:space="0" w:color="auto"/>
              <w:bottom w:val="single" w:sz="12" w:space="0" w:color="auto"/>
            </w:tcBorders>
            <w:shd w:val="clear" w:color="auto" w:fill="auto"/>
            <w:vAlign w:val="bottom"/>
          </w:tcPr>
          <w:p w:rsidR="004252BE" w:rsidRDefault="004252BE">
            <w:pPr>
              <w:spacing w:before="80" w:after="80" w:line="200" w:lineRule="exact"/>
              <w:rPr>
                <w:rFonts w:eastAsia="KaiTi_GB2312"/>
                <w:sz w:val="18"/>
                <w:szCs w:val="18"/>
              </w:rPr>
            </w:pPr>
            <w:r>
              <w:rPr>
                <w:rFonts w:eastAsia="KaiTi_GB2312"/>
                <w:sz w:val="18"/>
                <w:szCs w:val="18"/>
              </w:rPr>
              <w:t>教育阶段</w:t>
            </w:r>
          </w:p>
        </w:tc>
        <w:tc>
          <w:tcPr>
            <w:tcW w:w="3685"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eastAsia="KaiTi_GB2312"/>
                <w:sz w:val="18"/>
                <w:szCs w:val="18"/>
              </w:rPr>
            </w:pPr>
            <w:r>
              <w:rPr>
                <w:rFonts w:eastAsia="KaiTi_GB2312"/>
                <w:sz w:val="18"/>
                <w:szCs w:val="18"/>
              </w:rPr>
              <w:t>单位：百万，美元</w:t>
            </w:r>
          </w:p>
        </w:tc>
      </w:tr>
      <w:tr w:rsidR="004252BE">
        <w:tc>
          <w:tcPr>
            <w:tcW w:w="3685" w:type="dxa"/>
            <w:tcBorders>
              <w:top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初等教育</w:t>
            </w:r>
          </w:p>
        </w:tc>
        <w:tc>
          <w:tcPr>
            <w:tcW w:w="3685" w:type="dxa"/>
            <w:tcBorders>
              <w:top w:val="single" w:sz="12" w:space="0" w:color="auto"/>
            </w:tcBorders>
            <w:shd w:val="clear" w:color="auto" w:fill="auto"/>
          </w:tcPr>
          <w:p w:rsidR="004252BE" w:rsidRDefault="004252BE">
            <w:pPr>
              <w:suppressAutoHyphens w:val="0"/>
              <w:spacing w:before="40" w:after="40" w:line="220" w:lineRule="exact"/>
              <w:jc w:val="right"/>
              <w:rPr>
                <w:sz w:val="18"/>
              </w:rPr>
            </w:pPr>
            <w:r>
              <w:rPr>
                <w:sz w:val="18"/>
              </w:rPr>
              <w:t>13 121</w:t>
            </w:r>
          </w:p>
        </w:tc>
      </w:tr>
      <w:tr w:rsidR="004252BE">
        <w:tc>
          <w:tcPr>
            <w:tcW w:w="3685" w:type="dxa"/>
            <w:tcBorders>
              <w:bottom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中等教育</w:t>
            </w:r>
          </w:p>
        </w:tc>
        <w:tc>
          <w:tcPr>
            <w:tcW w:w="3685" w:type="dxa"/>
            <w:tcBorders>
              <w:bottom w:val="single" w:sz="4" w:space="0" w:color="auto"/>
            </w:tcBorders>
            <w:shd w:val="clear" w:color="auto" w:fill="auto"/>
          </w:tcPr>
          <w:p w:rsidR="004252BE" w:rsidRDefault="004252BE">
            <w:pPr>
              <w:suppressAutoHyphens w:val="0"/>
              <w:spacing w:before="40" w:after="40" w:line="220" w:lineRule="exact"/>
              <w:jc w:val="right"/>
              <w:rPr>
                <w:sz w:val="18"/>
              </w:rPr>
            </w:pPr>
            <w:r>
              <w:rPr>
                <w:sz w:val="18"/>
              </w:rPr>
              <w:t>2 321</w:t>
            </w:r>
          </w:p>
        </w:tc>
      </w:tr>
      <w:tr w:rsidR="004252BE">
        <w:tc>
          <w:tcPr>
            <w:tcW w:w="3685" w:type="dxa"/>
            <w:tcBorders>
              <w:top w:val="single" w:sz="4" w:space="0" w:color="auto"/>
              <w:bottom w:val="single" w:sz="12" w:space="0" w:color="auto"/>
            </w:tcBorders>
            <w:shd w:val="clear" w:color="auto" w:fill="auto"/>
            <w:vAlign w:val="bottom"/>
          </w:tcPr>
          <w:p w:rsidR="004252BE" w:rsidRPr="00B50009" w:rsidRDefault="004252BE">
            <w:pPr>
              <w:tabs>
                <w:tab w:val="left" w:pos="291"/>
              </w:tabs>
              <w:suppressAutoHyphens w:val="0"/>
              <w:spacing w:before="80" w:after="80" w:line="220" w:lineRule="exact"/>
              <w:rPr>
                <w:rFonts w:eastAsia="SimHei"/>
                <w:sz w:val="18"/>
              </w:rPr>
            </w:pPr>
            <w:r>
              <w:rPr>
                <w:b/>
                <w:sz w:val="18"/>
              </w:rPr>
              <w:tab/>
            </w:r>
            <w:r w:rsidRPr="00B50009">
              <w:rPr>
                <w:rFonts w:eastAsia="SimHei"/>
                <w:sz w:val="18"/>
              </w:rPr>
              <w:t>合计</w:t>
            </w:r>
          </w:p>
        </w:tc>
        <w:tc>
          <w:tcPr>
            <w:tcW w:w="3685" w:type="dxa"/>
            <w:tcBorders>
              <w:top w:val="single" w:sz="4" w:space="0" w:color="auto"/>
              <w:bottom w:val="single" w:sz="12" w:space="0" w:color="auto"/>
            </w:tcBorders>
            <w:shd w:val="clear" w:color="auto" w:fill="auto"/>
          </w:tcPr>
          <w:p w:rsidR="004252BE" w:rsidRDefault="004252BE">
            <w:pPr>
              <w:suppressAutoHyphens w:val="0"/>
              <w:spacing w:before="80" w:after="80" w:line="220" w:lineRule="exact"/>
              <w:jc w:val="right"/>
              <w:rPr>
                <w:b/>
                <w:sz w:val="18"/>
              </w:rPr>
            </w:pPr>
            <w:r>
              <w:rPr>
                <w:b/>
                <w:sz w:val="18"/>
              </w:rPr>
              <w:t>16 039</w:t>
            </w:r>
          </w:p>
        </w:tc>
      </w:tr>
    </w:tbl>
    <w:p w:rsidR="004252BE" w:rsidRDefault="00B50009" w:rsidP="00CF45E5">
      <w:pPr>
        <w:pStyle w:val="SingleTxtGC"/>
        <w:tabs>
          <w:tab w:val="clear" w:pos="1565"/>
          <w:tab w:val="left" w:pos="1690"/>
        </w:tabs>
        <w:spacing w:beforeLines="100" w:before="240"/>
        <w:rPr>
          <w:szCs w:val="21"/>
        </w:rPr>
      </w:pPr>
      <w:r>
        <w:rPr>
          <w:rFonts w:hint="eastAsia"/>
          <w:szCs w:val="21"/>
        </w:rPr>
        <w:t>189.</w:t>
      </w:r>
      <w:r>
        <w:rPr>
          <w:rFonts w:hint="eastAsia"/>
          <w:szCs w:val="21"/>
        </w:rPr>
        <w:tab/>
      </w:r>
      <w:r w:rsidR="004252BE">
        <w:rPr>
          <w:snapToGrid/>
        </w:rPr>
        <w:t>第三</w:t>
      </w:r>
      <w:r w:rsidR="004252BE">
        <w:rPr>
          <w:rStyle w:val="longtext1"/>
          <w:color w:val="000000"/>
          <w:sz w:val="21"/>
          <w:szCs w:val="21"/>
        </w:rPr>
        <w:t>个五年计划包括了一系列政策和程序，旨在通过更新学校分布、建立新学校、修复现有校舍、在现有学校增建附属就读校舍以及鼓励私营部门和非政府部门建立更多幼儿园、小学及中学，扩展普通教育。</w:t>
      </w:r>
      <w:r w:rsidR="004252BE">
        <w:rPr>
          <w:rStyle w:val="longtext1"/>
          <w:color w:val="000000"/>
          <w:sz w:val="21"/>
          <w:szCs w:val="21"/>
          <w:shd w:val="clear" w:color="auto" w:fill="FFFFFF"/>
        </w:rPr>
        <w:t>其他措施包括：到</w:t>
      </w:r>
      <w:r w:rsidR="004252BE">
        <w:rPr>
          <w:rStyle w:val="longtext1"/>
          <w:color w:val="000000"/>
          <w:sz w:val="21"/>
          <w:szCs w:val="21"/>
          <w:shd w:val="clear" w:color="auto" w:fill="FFFFFF"/>
        </w:rPr>
        <w:t>2010</w:t>
      </w:r>
      <w:r w:rsidR="004252BE">
        <w:rPr>
          <w:rStyle w:val="longtext1"/>
          <w:color w:val="000000"/>
          <w:sz w:val="21"/>
          <w:szCs w:val="21"/>
          <w:shd w:val="clear" w:color="auto" w:fill="FFFFFF"/>
        </w:rPr>
        <w:t>年，初等教育一年级入学率增至</w:t>
      </w:r>
      <w:r w:rsidR="004252BE">
        <w:rPr>
          <w:rStyle w:val="longtext1"/>
          <w:color w:val="000000"/>
          <w:sz w:val="21"/>
          <w:szCs w:val="21"/>
          <w:shd w:val="clear" w:color="auto" w:fill="FFFFFF"/>
        </w:rPr>
        <w:t>71.8</w:t>
      </w:r>
      <w:r w:rsidR="004252BE">
        <w:rPr>
          <w:rStyle w:val="longtext1"/>
          <w:color w:val="000000"/>
          <w:sz w:val="21"/>
          <w:szCs w:val="21"/>
        </w:rPr>
        <w:t>%</w:t>
      </w:r>
      <w:r w:rsidR="004252BE">
        <w:rPr>
          <w:rStyle w:val="longtext1"/>
          <w:color w:val="000000"/>
          <w:sz w:val="21"/>
          <w:szCs w:val="21"/>
          <w:shd w:val="clear" w:color="auto" w:fill="FFFFFF"/>
        </w:rPr>
        <w:t>，</w:t>
      </w:r>
      <w:r w:rsidR="004252BE">
        <w:rPr>
          <w:rStyle w:val="longtext1"/>
          <w:color w:val="000000"/>
          <w:sz w:val="21"/>
          <w:szCs w:val="21"/>
          <w:shd w:val="clear" w:color="auto" w:fill="FFFFFF"/>
        </w:rPr>
        <w:t>6</w:t>
      </w:r>
      <w:r w:rsidR="004252BE">
        <w:rPr>
          <w:rStyle w:val="longtext1"/>
          <w:color w:val="000000"/>
          <w:sz w:val="21"/>
          <w:szCs w:val="21"/>
          <w:shd w:val="clear" w:color="auto" w:fill="FFFFFF"/>
        </w:rPr>
        <w:t>至</w:t>
      </w:r>
      <w:r w:rsidR="004252BE">
        <w:rPr>
          <w:rStyle w:val="longtext1"/>
          <w:color w:val="000000"/>
          <w:sz w:val="21"/>
          <w:szCs w:val="21"/>
          <w:shd w:val="clear" w:color="auto" w:fill="FFFFFF"/>
        </w:rPr>
        <w:t>14</w:t>
      </w:r>
      <w:r w:rsidR="004252BE">
        <w:rPr>
          <w:rStyle w:val="longtext1"/>
          <w:color w:val="000000"/>
          <w:sz w:val="21"/>
          <w:szCs w:val="21"/>
          <w:shd w:val="clear" w:color="auto" w:fill="FFFFFF"/>
        </w:rPr>
        <w:t>岁孩子小学就读率达到</w:t>
      </w:r>
      <w:r w:rsidR="004252BE">
        <w:rPr>
          <w:rStyle w:val="longtext1"/>
          <w:color w:val="000000"/>
          <w:sz w:val="21"/>
          <w:szCs w:val="21"/>
          <w:shd w:val="clear" w:color="auto" w:fill="FFFFFF"/>
        </w:rPr>
        <w:t>78</w:t>
      </w:r>
      <w:r w:rsidR="004252BE">
        <w:rPr>
          <w:rStyle w:val="longtext1"/>
          <w:color w:val="000000"/>
          <w:sz w:val="21"/>
          <w:szCs w:val="21"/>
        </w:rPr>
        <w:t>%</w:t>
      </w:r>
      <w:r w:rsidR="004252BE">
        <w:rPr>
          <w:rStyle w:val="longtext1"/>
          <w:color w:val="000000"/>
          <w:sz w:val="21"/>
          <w:szCs w:val="21"/>
          <w:shd w:val="clear" w:color="auto" w:fill="FFFFFF"/>
        </w:rPr>
        <w:t>，</w:t>
      </w:r>
      <w:r w:rsidR="004252BE">
        <w:rPr>
          <w:rStyle w:val="longtext1"/>
          <w:color w:val="000000"/>
          <w:sz w:val="21"/>
          <w:szCs w:val="21"/>
          <w:shd w:val="clear" w:color="auto" w:fill="FFFFFF"/>
        </w:rPr>
        <w:t>15</w:t>
      </w:r>
      <w:r w:rsidR="004252BE">
        <w:rPr>
          <w:rStyle w:val="longtext1"/>
          <w:color w:val="000000"/>
          <w:sz w:val="21"/>
          <w:szCs w:val="21"/>
          <w:shd w:val="clear" w:color="auto" w:fill="FFFFFF"/>
        </w:rPr>
        <w:t>至</w:t>
      </w:r>
      <w:r w:rsidR="004252BE">
        <w:rPr>
          <w:rStyle w:val="longtext1"/>
          <w:color w:val="000000"/>
          <w:sz w:val="21"/>
          <w:szCs w:val="21"/>
          <w:shd w:val="clear" w:color="auto" w:fill="FFFFFF"/>
        </w:rPr>
        <w:t>17</w:t>
      </w:r>
      <w:r w:rsidR="004252BE">
        <w:rPr>
          <w:rStyle w:val="longtext1"/>
          <w:color w:val="000000"/>
          <w:sz w:val="21"/>
          <w:szCs w:val="21"/>
          <w:shd w:val="clear" w:color="auto" w:fill="FFFFFF"/>
        </w:rPr>
        <w:t>岁的</w:t>
      </w:r>
      <w:r w:rsidR="004252BE">
        <w:rPr>
          <w:rStyle w:val="longtext1"/>
          <w:color w:val="000000"/>
          <w:sz w:val="21"/>
          <w:szCs w:val="21"/>
        </w:rPr>
        <w:t>人</w:t>
      </w:r>
      <w:r w:rsidR="004252BE">
        <w:rPr>
          <w:rStyle w:val="longtext1"/>
          <w:color w:val="000000"/>
          <w:sz w:val="21"/>
          <w:szCs w:val="21"/>
          <w:shd w:val="clear" w:color="auto" w:fill="FFFFFF"/>
        </w:rPr>
        <w:t>的中等教育就读率达到</w:t>
      </w:r>
      <w:r w:rsidR="004252BE">
        <w:rPr>
          <w:rStyle w:val="longtext1"/>
          <w:color w:val="000000"/>
          <w:sz w:val="21"/>
          <w:szCs w:val="21"/>
          <w:shd w:val="clear" w:color="auto" w:fill="FFFFFF"/>
        </w:rPr>
        <w:t>50.6</w:t>
      </w:r>
      <w:r w:rsidR="004252BE">
        <w:rPr>
          <w:rStyle w:val="longtext1"/>
          <w:color w:val="000000"/>
          <w:sz w:val="21"/>
          <w:szCs w:val="21"/>
        </w:rPr>
        <w:t>%</w:t>
      </w:r>
      <w:r w:rsidR="004252BE">
        <w:rPr>
          <w:rStyle w:val="longtext1"/>
          <w:color w:val="000000"/>
          <w:sz w:val="21"/>
          <w:szCs w:val="21"/>
        </w:rPr>
        <w:t>，同时缩小农村与城市学校就读率差距。</w:t>
      </w:r>
    </w:p>
    <w:p w:rsidR="004252BE" w:rsidRDefault="004252BE">
      <w:pPr>
        <w:pStyle w:val="H23GC"/>
        <w:rPr>
          <w:sz w:val="21"/>
          <w:szCs w:val="21"/>
        </w:rPr>
      </w:pPr>
      <w:r>
        <w:tab/>
      </w:r>
      <w:r>
        <w:tab/>
      </w:r>
      <w:r>
        <w:t>技术教育和职业培训</w:t>
      </w:r>
    </w:p>
    <w:p w:rsidR="004252BE" w:rsidRDefault="004252BE">
      <w:pPr>
        <w:pStyle w:val="SingleTxtGC"/>
        <w:tabs>
          <w:tab w:val="clear" w:pos="1565"/>
          <w:tab w:val="left" w:pos="1690"/>
        </w:tabs>
        <w:rPr>
          <w:snapToGrid/>
        </w:rPr>
      </w:pPr>
      <w:r>
        <w:rPr>
          <w:snapToGrid/>
        </w:rPr>
        <w:t>190.</w:t>
      </w:r>
      <w:r>
        <w:rPr>
          <w:snapToGrid/>
        </w:rPr>
        <w:tab/>
      </w:r>
      <w:r>
        <w:rPr>
          <w:rStyle w:val="longtext1"/>
          <w:color w:val="000000"/>
          <w:sz w:val="21"/>
          <w:szCs w:val="21"/>
        </w:rPr>
        <w:t>技术教育和职业培训对发展技工和半技工人力资源是必不可少的</w:t>
      </w:r>
      <w:r>
        <w:rPr>
          <w:snapToGrid/>
        </w:rPr>
        <w:t>。通过在培训中心、技术和科技教育中心及社区学院实施教育和培训方案，保障这些领域的扩展。政府已通过了一个技术教育和职业培训国家战略和一项行动计划。通过建立技术和科技机构，使这种类型的教育和培训的重要性日益增加。</w:t>
      </w:r>
    </w:p>
    <w:p w:rsidR="004252BE" w:rsidRDefault="004252BE">
      <w:pPr>
        <w:pStyle w:val="SingleTxtGC"/>
        <w:tabs>
          <w:tab w:val="clear" w:pos="1565"/>
          <w:tab w:val="left" w:pos="1690"/>
        </w:tabs>
        <w:rPr>
          <w:snapToGrid/>
        </w:rPr>
      </w:pPr>
      <w:r>
        <w:rPr>
          <w:snapToGrid/>
        </w:rPr>
        <w:t>191.</w:t>
      </w:r>
      <w:r>
        <w:rPr>
          <w:snapToGrid/>
        </w:rPr>
        <w:tab/>
      </w:r>
      <w:r>
        <w:rPr>
          <w:snapToGrid/>
        </w:rPr>
        <w:t>在</w:t>
      </w:r>
      <w:r>
        <w:rPr>
          <w:snapToGrid/>
        </w:rPr>
        <w:t>2000-2005</w:t>
      </w:r>
      <w:r>
        <w:rPr>
          <w:snapToGrid/>
        </w:rPr>
        <w:t>年期间，职业培训机构和中心数目从</w:t>
      </w:r>
      <w:r>
        <w:rPr>
          <w:snapToGrid/>
        </w:rPr>
        <w:t>26</w:t>
      </w:r>
      <w:r>
        <w:rPr>
          <w:snapToGrid/>
        </w:rPr>
        <w:t>所增至</w:t>
      </w:r>
      <w:r>
        <w:rPr>
          <w:snapToGrid/>
        </w:rPr>
        <w:t>55</w:t>
      </w:r>
      <w:r>
        <w:rPr>
          <w:snapToGrid/>
        </w:rPr>
        <w:t>所。同一时期，</w:t>
      </w:r>
      <w:r>
        <w:rPr>
          <w:rStyle w:val="longtext1"/>
          <w:color w:val="000000"/>
          <w:sz w:val="21"/>
          <w:szCs w:val="21"/>
        </w:rPr>
        <w:t>就读学生数从</w:t>
      </w:r>
      <w:r>
        <w:rPr>
          <w:snapToGrid/>
        </w:rPr>
        <w:t>6 567</w:t>
      </w:r>
      <w:r>
        <w:rPr>
          <w:snapToGrid/>
        </w:rPr>
        <w:t>人增至</w:t>
      </w:r>
      <w:r>
        <w:rPr>
          <w:snapToGrid/>
        </w:rPr>
        <w:t>20 209</w:t>
      </w:r>
      <w:r>
        <w:rPr>
          <w:snapToGrid/>
        </w:rPr>
        <w:t>人。这一增长可以归因于某些技术专业领域的发展。</w:t>
      </w:r>
    </w:p>
    <w:p w:rsidR="004252BE" w:rsidRDefault="004252BE">
      <w:pPr>
        <w:pStyle w:val="SingleTxtGC"/>
        <w:tabs>
          <w:tab w:val="clear" w:pos="1565"/>
          <w:tab w:val="left" w:pos="1690"/>
        </w:tabs>
        <w:rPr>
          <w:snapToGrid/>
        </w:rPr>
      </w:pPr>
      <w:r>
        <w:rPr>
          <w:snapToGrid/>
        </w:rPr>
        <w:t>192.</w:t>
      </w:r>
      <w:r>
        <w:rPr>
          <w:snapToGrid/>
        </w:rPr>
        <w:tab/>
      </w:r>
      <w:r>
        <w:rPr>
          <w:rStyle w:val="longtext1"/>
          <w:color w:val="000000"/>
          <w:sz w:val="21"/>
          <w:szCs w:val="21"/>
        </w:rPr>
        <w:t>入读这类教育的女孩人数逐年增加</w:t>
      </w:r>
      <w:r>
        <w:rPr>
          <w:snapToGrid/>
        </w:rPr>
        <w:t>。然而，这个数字仍然太低，不能满足劳动力市场对女技工的需求。在</w:t>
      </w:r>
      <w:r>
        <w:rPr>
          <w:snapToGrid/>
        </w:rPr>
        <w:t>2000-2007</w:t>
      </w:r>
      <w:r>
        <w:rPr>
          <w:snapToGrid/>
        </w:rPr>
        <w:t>年期间，共有</w:t>
      </w:r>
      <w:r>
        <w:rPr>
          <w:snapToGrid/>
        </w:rPr>
        <w:t>2 738</w:t>
      </w:r>
      <w:r>
        <w:rPr>
          <w:snapToGrid/>
        </w:rPr>
        <w:t>名女士参加技术教育和职业培训，相比</w:t>
      </w:r>
      <w:r>
        <w:rPr>
          <w:snapToGrid/>
        </w:rPr>
        <w:t>2000</w:t>
      </w:r>
      <w:r>
        <w:rPr>
          <w:snapToGrid/>
        </w:rPr>
        <w:t>年只有</w:t>
      </w:r>
      <w:r>
        <w:rPr>
          <w:snapToGrid/>
        </w:rPr>
        <w:t>97</w:t>
      </w:r>
      <w:r>
        <w:rPr>
          <w:snapToGrid/>
        </w:rPr>
        <w:t>名，</w:t>
      </w:r>
      <w:r>
        <w:rPr>
          <w:snapToGrid/>
        </w:rPr>
        <w:t>2007</w:t>
      </w:r>
      <w:r>
        <w:rPr>
          <w:snapToGrid/>
        </w:rPr>
        <w:t>年有</w:t>
      </w:r>
      <w:r>
        <w:rPr>
          <w:snapToGrid/>
        </w:rPr>
        <w:t>2 565</w:t>
      </w:r>
      <w:r>
        <w:rPr>
          <w:snapToGrid/>
        </w:rPr>
        <w:t>名。随着提供符合女孩兴趣的培训专业领域和机构的开放，这个数目逐渐增加。</w:t>
      </w:r>
    </w:p>
    <w:p w:rsidR="004252BE" w:rsidRDefault="004252BE">
      <w:pPr>
        <w:pStyle w:val="SingleTxtGC"/>
        <w:tabs>
          <w:tab w:val="clear" w:pos="1565"/>
          <w:tab w:val="left" w:pos="1690"/>
        </w:tabs>
        <w:rPr>
          <w:snapToGrid/>
        </w:rPr>
      </w:pPr>
      <w:r>
        <w:rPr>
          <w:snapToGrid/>
        </w:rPr>
        <w:t>193.</w:t>
      </w:r>
      <w:r>
        <w:rPr>
          <w:snapToGrid/>
        </w:rPr>
        <w:tab/>
      </w:r>
      <w:r>
        <w:rPr>
          <w:snapToGrid/>
        </w:rPr>
        <w:t>在</w:t>
      </w:r>
      <w:r>
        <w:rPr>
          <w:snapToGrid/>
        </w:rPr>
        <w:t>2005/06</w:t>
      </w:r>
      <w:r>
        <w:rPr>
          <w:snapToGrid/>
        </w:rPr>
        <w:t>学年，在职业教育机构、技术学院及社区学院就读的学生中，只有</w:t>
      </w:r>
      <w:r>
        <w:rPr>
          <w:snapToGrid/>
        </w:rPr>
        <w:t>11.4%(2 300</w:t>
      </w:r>
      <w:r>
        <w:rPr>
          <w:snapToGrid/>
        </w:rPr>
        <w:t>人</w:t>
      </w:r>
      <w:r>
        <w:rPr>
          <w:snapToGrid/>
        </w:rPr>
        <w:t>)</w:t>
      </w:r>
      <w:r>
        <w:rPr>
          <w:snapToGrid/>
        </w:rPr>
        <w:t>是女孩。在</w:t>
      </w:r>
      <w:r>
        <w:rPr>
          <w:snapToGrid/>
        </w:rPr>
        <w:t>2007/08</w:t>
      </w:r>
      <w:r>
        <w:rPr>
          <w:snapToGrid/>
        </w:rPr>
        <w:t>学年，女孩与男孩的比率是</w:t>
      </w:r>
      <w:r>
        <w:rPr>
          <w:snapToGrid/>
        </w:rPr>
        <w:t>11%</w:t>
      </w:r>
      <w:r>
        <w:rPr>
          <w:snapToGrid/>
        </w:rPr>
        <w:t>，相比</w:t>
      </w:r>
      <w:r>
        <w:rPr>
          <w:snapToGrid/>
        </w:rPr>
        <w:t>2008</w:t>
      </w:r>
      <w:r>
        <w:rPr>
          <w:snapToGrid/>
        </w:rPr>
        <w:t>年为</w:t>
      </w:r>
      <w:r>
        <w:rPr>
          <w:snapToGrid/>
        </w:rPr>
        <w:t>2%</w:t>
      </w:r>
      <w:r>
        <w:rPr>
          <w:snapToGrid/>
        </w:rPr>
        <w:t>。增加原因是，总体上日益重视技术教育和职业培训，特别是日益重视女孩的技术教育和职业培训。</w:t>
      </w:r>
    </w:p>
    <w:p w:rsidR="004252BE" w:rsidRDefault="004252BE">
      <w:pPr>
        <w:pStyle w:val="SingleTxtGC"/>
        <w:tabs>
          <w:tab w:val="clear" w:pos="1565"/>
          <w:tab w:val="left" w:pos="1690"/>
        </w:tabs>
        <w:rPr>
          <w:snapToGrid/>
        </w:rPr>
      </w:pPr>
      <w:r>
        <w:rPr>
          <w:snapToGrid/>
        </w:rPr>
        <w:t>194.</w:t>
      </w:r>
      <w:r>
        <w:rPr>
          <w:snapToGrid/>
        </w:rPr>
        <w:tab/>
      </w:r>
      <w:r>
        <w:rPr>
          <w:rStyle w:val="longtext1"/>
          <w:color w:val="000000"/>
          <w:sz w:val="21"/>
          <w:szCs w:val="21"/>
        </w:rPr>
        <w:t>尽管不存在对女孩入读技术教育和职业培训的法律障碍</w:t>
      </w:r>
      <w:r>
        <w:rPr>
          <w:snapToGrid/>
        </w:rPr>
        <w:t>，但在这种形式的教育和培训中的性别差距仍然是很大的：</w:t>
      </w:r>
      <w:r>
        <w:rPr>
          <w:snapToGrid/>
        </w:rPr>
        <w:t>2004</w:t>
      </w:r>
      <w:r>
        <w:rPr>
          <w:snapToGrid/>
        </w:rPr>
        <w:t>年，女孩就读率仅为</w:t>
      </w:r>
      <w:r>
        <w:rPr>
          <w:snapToGrid/>
        </w:rPr>
        <w:t>20%</w:t>
      </w:r>
      <w:r>
        <w:rPr>
          <w:snapToGrid/>
        </w:rPr>
        <w:t>。这反映了社会继续对女孩就读这类教育缺乏接受。此外，吸引女孩的专业领域范围相当有限，</w:t>
      </w:r>
      <w:r>
        <w:rPr>
          <w:rStyle w:val="longtext1"/>
          <w:color w:val="000000"/>
          <w:sz w:val="21"/>
          <w:szCs w:val="21"/>
        </w:rPr>
        <w:t>而且它们不太符合女孩的需要和未来的工作机会</w:t>
      </w:r>
      <w:r>
        <w:rPr>
          <w:snapToGrid/>
        </w:rPr>
        <w:t>。为了改善这种状况，需要对一切教育形式和阶段的教育目标、政策及计划进行审查，教育课程和学科需要多样化和发展，需要考虑不断变化的现实及发展和劳动力市场的需求。</w:t>
      </w:r>
    </w:p>
    <w:p w:rsidR="004252BE" w:rsidRDefault="004252BE">
      <w:pPr>
        <w:pStyle w:val="H23GC"/>
      </w:pPr>
      <w:r>
        <w:tab/>
      </w:r>
      <w:r>
        <w:tab/>
      </w:r>
      <w:r>
        <w:t>教育和培训活动</w:t>
      </w:r>
    </w:p>
    <w:p w:rsidR="004252BE" w:rsidRDefault="00A34515">
      <w:pPr>
        <w:pStyle w:val="SingleTxtG"/>
        <w:rPr>
          <w:sz w:val="21"/>
          <w:lang w:val="en-US" w:eastAsia="zh-CN"/>
        </w:rPr>
      </w:pPr>
      <w:r>
        <w:rPr>
          <w:rFonts w:hint="eastAsia"/>
          <w:sz w:val="21"/>
          <w:szCs w:val="21"/>
          <w:lang w:eastAsia="zh-CN"/>
        </w:rPr>
        <w:t>1</w:t>
      </w:r>
      <w:r w:rsidR="004252BE">
        <w:rPr>
          <w:sz w:val="21"/>
          <w:lang w:val="en-US" w:eastAsia="zh-CN"/>
        </w:rPr>
        <w:t>95.</w:t>
      </w:r>
      <w:r w:rsidR="004252BE">
        <w:rPr>
          <w:sz w:val="21"/>
          <w:lang w:val="en-US" w:eastAsia="zh-CN"/>
        </w:rPr>
        <w:tab/>
      </w:r>
      <w:r w:rsidR="004252BE">
        <w:rPr>
          <w:sz w:val="21"/>
          <w:lang w:val="en-US" w:eastAsia="zh-CN"/>
        </w:rPr>
        <w:t>在</w:t>
      </w:r>
      <w:r w:rsidR="004252BE">
        <w:rPr>
          <w:sz w:val="21"/>
          <w:lang w:val="en-US" w:eastAsia="zh-CN"/>
        </w:rPr>
        <w:t>2007/08</w:t>
      </w:r>
      <w:r w:rsidR="004252BE">
        <w:rPr>
          <w:sz w:val="21"/>
          <w:lang w:val="en-US" w:eastAsia="zh-CN"/>
        </w:rPr>
        <w:t>学年向技术教育和职业培训学院和社区学院提交的入学申请数目显示，尽管教育部技术学院和社区学院为解决容量不够问题开设了夜晚班和上午班，但只可收纳</w:t>
      </w:r>
      <w:r w:rsidR="004252BE">
        <w:rPr>
          <w:sz w:val="21"/>
          <w:lang w:val="en-US" w:eastAsia="zh-CN"/>
        </w:rPr>
        <w:t>58%</w:t>
      </w:r>
      <w:r w:rsidR="004252BE">
        <w:rPr>
          <w:sz w:val="21"/>
          <w:lang w:val="en-US" w:eastAsia="zh-CN"/>
        </w:rPr>
        <w:t>的申请人。这些数字可细分如下：</w:t>
      </w:r>
    </w:p>
    <w:p w:rsidR="004252BE" w:rsidRDefault="004252BE">
      <w:pPr>
        <w:pStyle w:val="Bullet1GC"/>
      </w:pPr>
      <w:r>
        <w:rPr>
          <w:rStyle w:val="shorttext1"/>
          <w:color w:val="000000"/>
          <w:sz w:val="21"/>
          <w:szCs w:val="21"/>
        </w:rPr>
        <w:t>三年技术文凭</w:t>
      </w:r>
      <w:r>
        <w:rPr>
          <w:rStyle w:val="shorttext1"/>
          <w:color w:val="000000"/>
          <w:sz w:val="21"/>
          <w:szCs w:val="21"/>
        </w:rPr>
        <w:t>(</w:t>
      </w:r>
      <w:r>
        <w:rPr>
          <w:rStyle w:val="shorttext1"/>
          <w:color w:val="000000"/>
          <w:sz w:val="21"/>
          <w:szCs w:val="21"/>
        </w:rPr>
        <w:t>社区学院</w:t>
      </w:r>
      <w:r>
        <w:rPr>
          <w:rStyle w:val="shorttext1"/>
          <w:color w:val="000000"/>
          <w:sz w:val="21"/>
          <w:szCs w:val="21"/>
        </w:rPr>
        <w:t>)</w:t>
      </w:r>
      <w:r>
        <w:rPr>
          <w:rStyle w:val="shorttext1"/>
          <w:color w:val="000000"/>
          <w:sz w:val="21"/>
          <w:szCs w:val="21"/>
        </w:rPr>
        <w:t>：</w:t>
      </w:r>
      <w:r>
        <w:rPr>
          <w:rStyle w:val="mediumtext1"/>
          <w:color w:val="000000"/>
          <w:sz w:val="21"/>
          <w:szCs w:val="21"/>
        </w:rPr>
        <w:t>录取</w:t>
      </w:r>
      <w:r>
        <w:rPr>
          <w:rStyle w:val="shorttext1"/>
          <w:color w:val="000000"/>
          <w:sz w:val="21"/>
          <w:szCs w:val="21"/>
        </w:rPr>
        <w:t>了</w:t>
      </w:r>
      <w:r>
        <w:rPr>
          <w:rStyle w:val="shorttext1"/>
          <w:color w:val="000000"/>
          <w:sz w:val="21"/>
          <w:szCs w:val="21"/>
        </w:rPr>
        <w:t>2 072</w:t>
      </w:r>
      <w:r>
        <w:rPr>
          <w:rStyle w:val="shorttext1"/>
          <w:color w:val="000000"/>
          <w:sz w:val="21"/>
          <w:szCs w:val="21"/>
        </w:rPr>
        <w:t>名学生，占申请者总数的</w:t>
      </w:r>
      <w:r>
        <w:rPr>
          <w:rStyle w:val="shorttext1"/>
          <w:color w:val="000000"/>
          <w:sz w:val="21"/>
          <w:szCs w:val="21"/>
        </w:rPr>
        <w:t>76%</w:t>
      </w:r>
      <w:r>
        <w:rPr>
          <w:rStyle w:val="shorttext1"/>
          <w:color w:val="000000"/>
          <w:sz w:val="21"/>
          <w:szCs w:val="21"/>
        </w:rPr>
        <w:t>。</w:t>
      </w:r>
    </w:p>
    <w:p w:rsidR="004252BE" w:rsidRDefault="004252BE">
      <w:pPr>
        <w:pStyle w:val="Bullet1GC"/>
      </w:pPr>
      <w:r>
        <w:rPr>
          <w:rStyle w:val="shorttext1"/>
          <w:color w:val="000000"/>
          <w:sz w:val="21"/>
          <w:szCs w:val="21"/>
        </w:rPr>
        <w:t>两年制文凭：在</w:t>
      </w:r>
      <w:r>
        <w:rPr>
          <w:rStyle w:val="shorttext1"/>
          <w:color w:val="000000"/>
          <w:sz w:val="21"/>
          <w:szCs w:val="21"/>
        </w:rPr>
        <w:t>10 488</w:t>
      </w:r>
      <w:r>
        <w:rPr>
          <w:rStyle w:val="shorttext1"/>
          <w:color w:val="000000"/>
          <w:sz w:val="21"/>
          <w:szCs w:val="21"/>
        </w:rPr>
        <w:t>名申请人中，</w:t>
      </w:r>
      <w:r>
        <w:rPr>
          <w:rStyle w:val="shorttext1"/>
          <w:color w:val="000000"/>
          <w:sz w:val="21"/>
          <w:szCs w:val="21"/>
        </w:rPr>
        <w:t>5 732</w:t>
      </w:r>
      <w:r>
        <w:rPr>
          <w:rStyle w:val="shorttext1"/>
          <w:color w:val="000000"/>
          <w:sz w:val="21"/>
          <w:szCs w:val="21"/>
        </w:rPr>
        <w:t>名被</w:t>
      </w:r>
      <w:r>
        <w:rPr>
          <w:rStyle w:val="mediumtext1"/>
          <w:color w:val="000000"/>
          <w:sz w:val="21"/>
          <w:szCs w:val="21"/>
        </w:rPr>
        <w:t>录取</w:t>
      </w:r>
      <w:r>
        <w:rPr>
          <w:rStyle w:val="shorttext1"/>
          <w:color w:val="000000"/>
          <w:sz w:val="21"/>
          <w:szCs w:val="21"/>
        </w:rPr>
        <w:t>(</w:t>
      </w:r>
      <w:r>
        <w:rPr>
          <w:rStyle w:val="shorttext1"/>
          <w:color w:val="000000"/>
          <w:sz w:val="21"/>
          <w:szCs w:val="21"/>
        </w:rPr>
        <w:t>占</w:t>
      </w:r>
      <w:r>
        <w:rPr>
          <w:rStyle w:val="shorttext1"/>
          <w:color w:val="000000"/>
          <w:sz w:val="21"/>
          <w:szCs w:val="21"/>
        </w:rPr>
        <w:t>55%)</w:t>
      </w:r>
      <w:r>
        <w:rPr>
          <w:rStyle w:val="mediumtext1"/>
          <w:color w:val="000000"/>
          <w:sz w:val="21"/>
          <w:szCs w:val="21"/>
        </w:rPr>
        <w:t>。</w:t>
      </w:r>
    </w:p>
    <w:p w:rsidR="004252BE" w:rsidRDefault="004252BE">
      <w:pPr>
        <w:pStyle w:val="Bullet1GC"/>
      </w:pPr>
      <w:r>
        <w:rPr>
          <w:rStyle w:val="shorttext1"/>
          <w:color w:val="000000"/>
          <w:sz w:val="21"/>
          <w:szCs w:val="21"/>
        </w:rPr>
        <w:t>中等职业教育：在</w:t>
      </w:r>
      <w:r>
        <w:rPr>
          <w:rStyle w:val="shorttext1"/>
          <w:color w:val="000000"/>
          <w:sz w:val="21"/>
          <w:szCs w:val="21"/>
        </w:rPr>
        <w:t>1 522</w:t>
      </w:r>
      <w:r>
        <w:rPr>
          <w:rStyle w:val="shorttext1"/>
          <w:color w:val="000000"/>
          <w:sz w:val="21"/>
          <w:szCs w:val="21"/>
        </w:rPr>
        <w:t>申请人中，</w:t>
      </w:r>
      <w:r>
        <w:rPr>
          <w:rStyle w:val="shorttext1"/>
          <w:color w:val="000000"/>
          <w:sz w:val="21"/>
          <w:szCs w:val="21"/>
        </w:rPr>
        <w:t>877</w:t>
      </w:r>
      <w:r>
        <w:rPr>
          <w:rStyle w:val="shorttext1"/>
          <w:color w:val="000000"/>
          <w:sz w:val="21"/>
          <w:szCs w:val="21"/>
        </w:rPr>
        <w:t>被</w:t>
      </w:r>
      <w:r>
        <w:rPr>
          <w:rStyle w:val="mediumtext1"/>
          <w:color w:val="000000"/>
          <w:sz w:val="21"/>
          <w:szCs w:val="21"/>
        </w:rPr>
        <w:t>录取</w:t>
      </w:r>
      <w:r>
        <w:rPr>
          <w:rStyle w:val="shorttext1"/>
          <w:color w:val="000000"/>
          <w:sz w:val="21"/>
          <w:szCs w:val="21"/>
        </w:rPr>
        <w:t>(</w:t>
      </w:r>
      <w:r>
        <w:rPr>
          <w:rStyle w:val="shorttext1"/>
          <w:color w:val="000000"/>
          <w:sz w:val="21"/>
          <w:szCs w:val="21"/>
        </w:rPr>
        <w:t>占</w:t>
      </w:r>
      <w:r>
        <w:rPr>
          <w:rStyle w:val="shorttext1"/>
          <w:color w:val="000000"/>
          <w:sz w:val="21"/>
          <w:szCs w:val="21"/>
        </w:rPr>
        <w:t>58%)</w:t>
      </w:r>
      <w:r>
        <w:rPr>
          <w:rStyle w:val="mediumtext1"/>
          <w:color w:val="000000"/>
          <w:sz w:val="21"/>
          <w:szCs w:val="21"/>
        </w:rPr>
        <w:t>。</w:t>
      </w:r>
    </w:p>
    <w:p w:rsidR="004252BE" w:rsidRDefault="004252BE">
      <w:pPr>
        <w:pStyle w:val="Bullet1GC"/>
      </w:pPr>
      <w:r>
        <w:rPr>
          <w:rStyle w:val="shorttext1"/>
          <w:color w:val="000000"/>
          <w:sz w:val="21"/>
          <w:szCs w:val="21"/>
        </w:rPr>
        <w:t>职业培训文凭：在</w:t>
      </w:r>
      <w:r>
        <w:rPr>
          <w:rStyle w:val="shorttext1"/>
          <w:color w:val="000000"/>
          <w:sz w:val="21"/>
          <w:szCs w:val="21"/>
        </w:rPr>
        <w:t>6 867</w:t>
      </w:r>
      <w:r>
        <w:rPr>
          <w:rStyle w:val="shorttext1"/>
          <w:color w:val="000000"/>
          <w:sz w:val="21"/>
          <w:szCs w:val="21"/>
        </w:rPr>
        <w:t>名学生中，</w:t>
      </w:r>
      <w:r>
        <w:rPr>
          <w:rStyle w:val="shorttext1"/>
          <w:color w:val="000000"/>
          <w:sz w:val="21"/>
          <w:szCs w:val="21"/>
        </w:rPr>
        <w:t>3828</w:t>
      </w:r>
      <w:r>
        <w:rPr>
          <w:rStyle w:val="shorttext1"/>
          <w:color w:val="000000"/>
          <w:sz w:val="21"/>
          <w:szCs w:val="21"/>
        </w:rPr>
        <w:t>名被</w:t>
      </w:r>
      <w:r>
        <w:rPr>
          <w:rStyle w:val="mediumtext1"/>
          <w:color w:val="000000"/>
          <w:sz w:val="21"/>
          <w:szCs w:val="21"/>
        </w:rPr>
        <w:t>录取</w:t>
      </w:r>
      <w:r>
        <w:rPr>
          <w:rStyle w:val="shorttext1"/>
          <w:color w:val="000000"/>
          <w:sz w:val="21"/>
          <w:szCs w:val="21"/>
        </w:rPr>
        <w:t>(</w:t>
      </w:r>
      <w:r>
        <w:rPr>
          <w:rStyle w:val="shorttext1"/>
          <w:color w:val="000000"/>
          <w:sz w:val="21"/>
          <w:szCs w:val="21"/>
        </w:rPr>
        <w:t>占</w:t>
      </w:r>
      <w:r>
        <w:rPr>
          <w:rStyle w:val="shorttext1"/>
          <w:color w:val="000000"/>
          <w:sz w:val="21"/>
          <w:szCs w:val="21"/>
        </w:rPr>
        <w:t>56%)</w:t>
      </w:r>
      <w:r>
        <w:rPr>
          <w:rStyle w:val="shorttext1"/>
          <w:color w:val="000000"/>
          <w:sz w:val="21"/>
          <w:szCs w:val="21"/>
        </w:rPr>
        <w:t>。</w:t>
      </w:r>
    </w:p>
    <w:p w:rsidR="004252BE" w:rsidRDefault="004252BE">
      <w:pPr>
        <w:pStyle w:val="SingleTxtGC"/>
        <w:tabs>
          <w:tab w:val="clear" w:pos="1565"/>
          <w:tab w:val="left" w:pos="1690"/>
        </w:tabs>
      </w:pPr>
      <w:r>
        <w:t>196.</w:t>
      </w:r>
      <w:r>
        <w:tab/>
      </w:r>
      <w:r>
        <w:t>在</w:t>
      </w:r>
      <w:r>
        <w:t>2007/08</w:t>
      </w:r>
      <w:r>
        <w:rPr>
          <w:rStyle w:val="longtext1"/>
          <w:color w:val="000000"/>
          <w:sz w:val="21"/>
          <w:szCs w:val="21"/>
        </w:rPr>
        <w:t>学年</w:t>
      </w:r>
      <w:r>
        <w:t>，也门全国共有</w:t>
      </w:r>
      <w:r>
        <w:t>21 600</w:t>
      </w:r>
      <w:r>
        <w:t>人申请入学，比上一学年增加了</w:t>
      </w:r>
      <w:r>
        <w:t>61%</w:t>
      </w:r>
      <w:r>
        <w:t>，上一学年有</w:t>
      </w:r>
      <w:r>
        <w:t xml:space="preserve"> 20 353</w:t>
      </w:r>
      <w:r>
        <w:t>名考生申请。在入学考试和学院和大学在注册和录取标准基础上进行选择之后，</w:t>
      </w:r>
      <w:r>
        <w:t>12 509</w:t>
      </w:r>
      <w:r>
        <w:t>名学生被录取，比前一年的数字</w:t>
      </w:r>
      <w:r>
        <w:t>11 152</w:t>
      </w:r>
      <w:r>
        <w:t>名增长了</w:t>
      </w:r>
      <w:r>
        <w:t>5.12%</w:t>
      </w:r>
      <w:r>
        <w:t>。</w:t>
      </w:r>
    </w:p>
    <w:p w:rsidR="004252BE" w:rsidRDefault="004252BE">
      <w:pPr>
        <w:pStyle w:val="SingleTxtGC"/>
        <w:tabs>
          <w:tab w:val="clear" w:pos="1565"/>
          <w:tab w:val="left" w:pos="1690"/>
        </w:tabs>
      </w:pPr>
      <w:r>
        <w:t>197.</w:t>
      </w:r>
      <w:r>
        <w:tab/>
      </w:r>
      <w:r>
        <w:t>在</w:t>
      </w:r>
      <w:r>
        <w:t>2006/07</w:t>
      </w:r>
      <w:r>
        <w:rPr>
          <w:rStyle w:val="longtext1"/>
          <w:color w:val="000000"/>
          <w:sz w:val="21"/>
          <w:szCs w:val="21"/>
        </w:rPr>
        <w:t>学年</w:t>
      </w:r>
      <w:r>
        <w:t>，</w:t>
      </w:r>
      <w:r>
        <w:t>5 820</w:t>
      </w:r>
      <w:r>
        <w:t>人</w:t>
      </w:r>
      <w:r>
        <w:t>(76%)</w:t>
      </w:r>
      <w:r>
        <w:t>从技术教育和职业培训毕业。这是技术教育部有过的最高毕业生数字。在</w:t>
      </w:r>
      <w:r>
        <w:t>2007/08</w:t>
      </w:r>
      <w:r>
        <w:t>学年，约</w:t>
      </w:r>
      <w:r>
        <w:t>801</w:t>
      </w:r>
      <w:r>
        <w:t>人申请继续参加教育和培训计划；他们全部被录取。</w:t>
      </w:r>
    </w:p>
    <w:p w:rsidR="004252BE" w:rsidRDefault="004252BE">
      <w:pPr>
        <w:pStyle w:val="SingleTxtGC"/>
        <w:tabs>
          <w:tab w:val="clear" w:pos="1565"/>
          <w:tab w:val="left" w:pos="1690"/>
        </w:tabs>
      </w:pPr>
      <w:r>
        <w:t>198.</w:t>
      </w:r>
      <w:r>
        <w:tab/>
      </w:r>
      <w:r>
        <w:t>至于短期课程，申请人数为</w:t>
      </w:r>
      <w:r>
        <w:t>4 330</w:t>
      </w:r>
      <w:r>
        <w:t>人，被录取人数为</w:t>
      </w:r>
      <w:r>
        <w:t>3</w:t>
      </w:r>
      <w:r>
        <w:rPr>
          <w:rFonts w:hint="eastAsia"/>
        </w:rPr>
        <w:t xml:space="preserve"> </w:t>
      </w:r>
      <w:r>
        <w:t>906</w:t>
      </w:r>
      <w:r>
        <w:t>名。这些学生就读总共</w:t>
      </w:r>
      <w:r>
        <w:t>36</w:t>
      </w:r>
      <w:r>
        <w:t>个不同方案下的</w:t>
      </w:r>
      <w:r>
        <w:t>153</w:t>
      </w:r>
      <w:r>
        <w:t>个培训课程。</w:t>
      </w:r>
      <w:r>
        <w:t>13</w:t>
      </w:r>
      <w:r>
        <w:t>个省份的</w:t>
      </w:r>
      <w:r>
        <w:t>33</w:t>
      </w:r>
      <w:r>
        <w:t>个培训机构提供这些课程，有</w:t>
      </w:r>
      <w:r>
        <w:t>3</w:t>
      </w:r>
      <w:r>
        <w:rPr>
          <w:rFonts w:hint="eastAsia"/>
        </w:rPr>
        <w:t xml:space="preserve"> </w:t>
      </w:r>
      <w:r>
        <w:t>209</w:t>
      </w:r>
      <w:r>
        <w:t>名学生毕业。约</w:t>
      </w:r>
      <w:r>
        <w:t>82.2%</w:t>
      </w:r>
      <w:r>
        <w:t>的培训学员毕业，</w:t>
      </w:r>
      <w:r>
        <w:t>464</w:t>
      </w:r>
      <w:r>
        <w:t>名被授予大学证书，</w:t>
      </w:r>
      <w:r>
        <w:t>951</w:t>
      </w:r>
      <w:r>
        <w:t>人被授予普通中学证书，</w:t>
      </w:r>
      <w:r>
        <w:t>1 207</w:t>
      </w:r>
      <w:r>
        <w:t>人被授予小学教育证书，</w:t>
      </w:r>
      <w:r>
        <w:t>587</w:t>
      </w:r>
      <w:r>
        <w:t>人或者被授予更低资格证书或者没有被授予证书。</w:t>
      </w:r>
    </w:p>
    <w:p w:rsidR="004252BE" w:rsidRDefault="004252BE">
      <w:pPr>
        <w:pStyle w:val="H23GC"/>
      </w:pPr>
      <w:r>
        <w:tab/>
      </w:r>
      <w:r>
        <w:tab/>
      </w:r>
      <w:r>
        <w:t>挑战</w:t>
      </w:r>
    </w:p>
    <w:p w:rsidR="004252BE" w:rsidRDefault="004252BE">
      <w:pPr>
        <w:pStyle w:val="SingleTxtGC"/>
        <w:tabs>
          <w:tab w:val="clear" w:pos="1565"/>
          <w:tab w:val="left" w:pos="1690"/>
        </w:tabs>
      </w:pPr>
      <w:r>
        <w:t>199.</w:t>
      </w:r>
      <w:r>
        <w:tab/>
      </w:r>
      <w:r>
        <w:t>存在许多妨碍更多学生获得技术教育和职业培训的障碍。主要挑战是：技术学院和社区学院容量不够；教学大纲传统化和僵化；教师专业水平低；以及缺乏使教师跟上新技术和科学发展的定期培训。由于上述情况，业绩标准低，不能满足发展的需要。除业绩不佳外，缺乏对技术教育和职业培训对社会经济发展重要性和妇女如果被允许参加这类教育能够发挥的作用的重要性的认识。</w:t>
      </w:r>
    </w:p>
    <w:p w:rsidR="004252BE" w:rsidRDefault="004252BE">
      <w:pPr>
        <w:pStyle w:val="SingleTxtGC"/>
        <w:tabs>
          <w:tab w:val="clear" w:pos="1565"/>
          <w:tab w:val="left" w:pos="1690"/>
        </w:tabs>
      </w:pPr>
      <w:r>
        <w:t>200.</w:t>
      </w:r>
      <w:r>
        <w:tab/>
      </w:r>
      <w:r>
        <w:t>因此，</w:t>
      </w:r>
      <w:r>
        <w:rPr>
          <w:rStyle w:val="longtext1"/>
          <w:color w:val="000000"/>
          <w:sz w:val="21"/>
          <w:szCs w:val="21"/>
        </w:rPr>
        <w:t>第三</w:t>
      </w:r>
      <w:r>
        <w:t>个五年计划包括一系列政策和程序，寻求通过增加职业教育和培训能力，实现职业教育和培训到</w:t>
      </w:r>
      <w:r>
        <w:t>2010</w:t>
      </w:r>
      <w:r>
        <w:t>年吸纳中学教育就读学生的</w:t>
      </w:r>
      <w:r>
        <w:t>7%</w:t>
      </w:r>
      <w:r>
        <w:t>，在中等教育与技术教育和职业培训之间实现某种平衡。该计划的目标之一是，实现技术教育和职业培训的横向和纵向扩展，中心、学院和社区学院数目到</w:t>
      </w:r>
      <w:r>
        <w:t>2010</w:t>
      </w:r>
      <w:r>
        <w:t>年增至</w:t>
      </w:r>
      <w:r>
        <w:t>145</w:t>
      </w:r>
      <w:r>
        <w:t>个。</w:t>
      </w:r>
    </w:p>
    <w:p w:rsidR="004252BE" w:rsidRPr="00E77733" w:rsidRDefault="004252BE">
      <w:pPr>
        <w:pStyle w:val="H23G"/>
        <w:rPr>
          <w:rFonts w:eastAsia="SimHei"/>
          <w:b w:val="0"/>
          <w:lang w:eastAsia="zh-CN"/>
        </w:rPr>
      </w:pPr>
      <w:r>
        <w:rPr>
          <w:lang w:eastAsia="zh-CN"/>
        </w:rPr>
        <w:tab/>
      </w:r>
      <w:r>
        <w:rPr>
          <w:lang w:eastAsia="zh-CN"/>
        </w:rPr>
        <w:tab/>
      </w:r>
      <w:r w:rsidRPr="00E77733">
        <w:rPr>
          <w:rFonts w:eastAsia="SimHei"/>
          <w:b w:val="0"/>
          <w:lang w:eastAsia="zh-CN"/>
        </w:rPr>
        <w:t>初等教育和中等教育录取、就读及毕业情况，</w:t>
      </w:r>
      <w:r w:rsidRPr="00E77733">
        <w:rPr>
          <w:rFonts w:eastAsia="SimHei"/>
          <w:b w:val="0"/>
          <w:lang w:eastAsia="zh-CN"/>
        </w:rPr>
        <w:t>2000/01</w:t>
      </w:r>
      <w:r w:rsidRPr="00E77733">
        <w:rPr>
          <w:rFonts w:eastAsia="SimHei"/>
          <w:b w:val="0"/>
          <w:lang w:eastAsia="zh-CN"/>
        </w:rPr>
        <w:t>学年和</w:t>
      </w:r>
      <w:r w:rsidRPr="00E77733">
        <w:rPr>
          <w:rFonts w:eastAsia="SimHei"/>
          <w:b w:val="0"/>
          <w:lang w:eastAsia="zh-CN"/>
        </w:rPr>
        <w:t>2005/06</w:t>
      </w:r>
      <w:r w:rsidRPr="00E77733">
        <w:rPr>
          <w:rFonts w:eastAsia="SimHei"/>
          <w:b w:val="0"/>
          <w:lang w:eastAsia="zh-CN"/>
        </w:rPr>
        <w:t>学年</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052"/>
        <w:gridCol w:w="1053"/>
        <w:gridCol w:w="1053"/>
        <w:gridCol w:w="1053"/>
        <w:gridCol w:w="1053"/>
        <w:gridCol w:w="1053"/>
        <w:gridCol w:w="1053"/>
      </w:tblGrid>
      <w:tr w:rsidR="004252BE">
        <w:trPr>
          <w:tblHeader/>
        </w:trPr>
        <w:tc>
          <w:tcPr>
            <w:tcW w:w="1052" w:type="dxa"/>
            <w:vMerge w:val="restart"/>
            <w:tcBorders>
              <w:top w:val="single" w:sz="4" w:space="0" w:color="auto"/>
            </w:tcBorders>
            <w:shd w:val="clear" w:color="auto" w:fill="auto"/>
            <w:vAlign w:val="bottom"/>
          </w:tcPr>
          <w:p w:rsidR="004252BE" w:rsidRDefault="004252BE">
            <w:pPr>
              <w:spacing w:before="80" w:after="80" w:line="200" w:lineRule="exact"/>
              <w:rPr>
                <w:rFonts w:ascii="KaiTi_GB2312" w:eastAsia="KaiTi_GB2312"/>
                <w:sz w:val="18"/>
                <w:szCs w:val="18"/>
              </w:rPr>
            </w:pPr>
            <w:r>
              <w:rPr>
                <w:rFonts w:ascii="KaiTi_GB2312" w:eastAsia="KaiTi_GB2312"/>
                <w:sz w:val="18"/>
                <w:szCs w:val="18"/>
              </w:rPr>
              <w:t>项目</w:t>
            </w:r>
          </w:p>
        </w:tc>
        <w:tc>
          <w:tcPr>
            <w:tcW w:w="3159" w:type="dxa"/>
            <w:gridSpan w:val="3"/>
            <w:tcBorders>
              <w:top w:val="single" w:sz="4" w:space="0" w:color="auto"/>
              <w:bottom w:val="single" w:sz="4" w:space="0" w:color="auto"/>
              <w:right w:val="single" w:sz="24" w:space="0" w:color="FFFFFF"/>
            </w:tcBorders>
            <w:shd w:val="clear" w:color="auto" w:fill="auto"/>
            <w:vAlign w:val="bottom"/>
          </w:tcPr>
          <w:p w:rsidR="004252BE" w:rsidRDefault="004252BE">
            <w:pPr>
              <w:spacing w:before="80" w:after="80" w:line="200" w:lineRule="exact"/>
              <w:jc w:val="center"/>
              <w:rPr>
                <w:rFonts w:ascii="KaiTi_GB2312" w:eastAsia="KaiTi_GB2312"/>
                <w:sz w:val="18"/>
                <w:szCs w:val="18"/>
              </w:rPr>
            </w:pPr>
            <w:r>
              <w:rPr>
                <w:rFonts w:ascii="KaiTi_GB2312" w:eastAsia="KaiTi_GB2312"/>
                <w:sz w:val="18"/>
                <w:szCs w:val="18"/>
              </w:rPr>
              <w:t>初等教育(单位：千)</w:t>
            </w:r>
          </w:p>
        </w:tc>
        <w:tc>
          <w:tcPr>
            <w:tcW w:w="3159" w:type="dxa"/>
            <w:gridSpan w:val="3"/>
            <w:tcBorders>
              <w:top w:val="single" w:sz="4" w:space="0" w:color="auto"/>
              <w:left w:val="single" w:sz="24" w:space="0" w:color="FFFFFF"/>
              <w:bottom w:val="single" w:sz="4" w:space="0" w:color="auto"/>
            </w:tcBorders>
            <w:shd w:val="clear" w:color="auto" w:fill="auto"/>
            <w:vAlign w:val="bottom"/>
          </w:tcPr>
          <w:p w:rsidR="004252BE" w:rsidRDefault="004252BE">
            <w:pPr>
              <w:spacing w:before="80" w:after="80" w:line="200" w:lineRule="exact"/>
              <w:jc w:val="center"/>
              <w:rPr>
                <w:rFonts w:ascii="KaiTi_GB2312" w:eastAsia="KaiTi_GB2312"/>
                <w:sz w:val="18"/>
                <w:szCs w:val="18"/>
              </w:rPr>
            </w:pPr>
            <w:r>
              <w:rPr>
                <w:rFonts w:ascii="KaiTi_GB2312" w:eastAsia="KaiTi_GB2312"/>
                <w:sz w:val="18"/>
                <w:szCs w:val="18"/>
              </w:rPr>
              <w:t>中等教育(单位：千)</w:t>
            </w:r>
          </w:p>
        </w:tc>
      </w:tr>
      <w:tr w:rsidR="004252BE">
        <w:trPr>
          <w:tblHeader/>
        </w:trPr>
        <w:tc>
          <w:tcPr>
            <w:tcW w:w="1052" w:type="dxa"/>
            <w:vMerge/>
            <w:tcBorders>
              <w:bottom w:val="single" w:sz="12" w:space="0" w:color="auto"/>
            </w:tcBorders>
            <w:shd w:val="clear" w:color="auto" w:fill="auto"/>
            <w:vAlign w:val="bottom"/>
          </w:tcPr>
          <w:p w:rsidR="004252BE" w:rsidRDefault="004252BE">
            <w:pPr>
              <w:suppressAutoHyphens w:val="0"/>
              <w:spacing w:before="40" w:after="40" w:line="220" w:lineRule="exact"/>
              <w:rPr>
                <w:rFonts w:ascii="KaiTi_GB2312" w:eastAsia="KaiTi_GB2312"/>
                <w:sz w:val="18"/>
                <w:szCs w:val="18"/>
              </w:rPr>
            </w:pPr>
          </w:p>
        </w:tc>
        <w:tc>
          <w:tcPr>
            <w:tcW w:w="1053"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2000/01</w:t>
            </w:r>
            <w:r w:rsidR="00E77733">
              <w:rPr>
                <w:rFonts w:ascii="KaiTi_GB2312" w:eastAsia="KaiTi_GB2312" w:hint="eastAsia"/>
                <w:sz w:val="18"/>
                <w:szCs w:val="18"/>
              </w:rPr>
              <w:br/>
            </w:r>
            <w:r>
              <w:rPr>
                <w:rFonts w:ascii="KaiTi_GB2312" w:eastAsia="KaiTi_GB2312"/>
                <w:sz w:val="18"/>
                <w:szCs w:val="18"/>
              </w:rPr>
              <w:t>学年</w:t>
            </w:r>
          </w:p>
        </w:tc>
        <w:tc>
          <w:tcPr>
            <w:tcW w:w="1053"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2005/06</w:t>
            </w:r>
            <w:r w:rsidR="00E77733">
              <w:rPr>
                <w:rFonts w:ascii="KaiTi_GB2312" w:eastAsia="KaiTi_GB2312" w:hint="eastAsia"/>
                <w:sz w:val="18"/>
                <w:szCs w:val="18"/>
              </w:rPr>
              <w:br/>
            </w:r>
            <w:r>
              <w:rPr>
                <w:rFonts w:ascii="KaiTi_GB2312" w:eastAsia="KaiTi_GB2312"/>
                <w:sz w:val="18"/>
                <w:szCs w:val="18"/>
              </w:rPr>
              <w:t>学年</w:t>
            </w:r>
          </w:p>
        </w:tc>
        <w:tc>
          <w:tcPr>
            <w:tcW w:w="1053" w:type="dxa"/>
            <w:tcBorders>
              <w:top w:val="single" w:sz="4" w:space="0" w:color="auto"/>
              <w:bottom w:val="single" w:sz="12" w:space="0" w:color="auto"/>
              <w:right w:val="single" w:sz="24" w:space="0" w:color="FFFFFF"/>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增长(%)</w:t>
            </w:r>
          </w:p>
        </w:tc>
        <w:tc>
          <w:tcPr>
            <w:tcW w:w="1053" w:type="dxa"/>
            <w:tcBorders>
              <w:top w:val="single" w:sz="4" w:space="0" w:color="auto"/>
              <w:left w:val="single" w:sz="24" w:space="0" w:color="FFFFFF"/>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2000/01</w:t>
            </w:r>
            <w:r w:rsidR="00E77733">
              <w:rPr>
                <w:rFonts w:ascii="KaiTi_GB2312" w:eastAsia="KaiTi_GB2312" w:hint="eastAsia"/>
                <w:sz w:val="18"/>
                <w:szCs w:val="18"/>
              </w:rPr>
              <w:br/>
            </w:r>
            <w:r>
              <w:rPr>
                <w:rFonts w:ascii="KaiTi_GB2312" w:eastAsia="KaiTi_GB2312"/>
                <w:sz w:val="18"/>
                <w:szCs w:val="18"/>
              </w:rPr>
              <w:t>学年</w:t>
            </w:r>
          </w:p>
        </w:tc>
        <w:tc>
          <w:tcPr>
            <w:tcW w:w="1053"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2005/06</w:t>
            </w:r>
            <w:r w:rsidR="00E77733">
              <w:rPr>
                <w:rFonts w:ascii="KaiTi_GB2312" w:eastAsia="KaiTi_GB2312" w:hint="eastAsia"/>
                <w:sz w:val="18"/>
                <w:szCs w:val="18"/>
              </w:rPr>
              <w:br/>
            </w:r>
            <w:r>
              <w:rPr>
                <w:rFonts w:ascii="KaiTi_GB2312" w:eastAsia="KaiTi_GB2312"/>
                <w:sz w:val="18"/>
                <w:szCs w:val="18"/>
              </w:rPr>
              <w:t>学年</w:t>
            </w:r>
          </w:p>
        </w:tc>
        <w:tc>
          <w:tcPr>
            <w:tcW w:w="1053"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增长(%)</w:t>
            </w:r>
          </w:p>
        </w:tc>
      </w:tr>
      <w:tr w:rsidR="004252BE">
        <w:tc>
          <w:tcPr>
            <w:tcW w:w="7370" w:type="dxa"/>
            <w:gridSpan w:val="7"/>
            <w:tcBorders>
              <w:top w:val="single" w:sz="12" w:space="0" w:color="auto"/>
              <w:bottom w:val="single" w:sz="4" w:space="0" w:color="auto"/>
            </w:tcBorders>
            <w:shd w:val="clear" w:color="auto" w:fill="auto"/>
            <w:vAlign w:val="bottom"/>
          </w:tcPr>
          <w:p w:rsidR="004252BE" w:rsidRDefault="004252BE">
            <w:pPr>
              <w:suppressAutoHyphens w:val="0"/>
              <w:spacing w:before="40" w:after="40" w:line="220" w:lineRule="exact"/>
              <w:jc w:val="center"/>
              <w:rPr>
                <w:sz w:val="18"/>
              </w:rPr>
            </w:pPr>
            <w:r>
              <w:rPr>
                <w:sz w:val="18"/>
              </w:rPr>
              <w:t>录取</w:t>
            </w:r>
          </w:p>
        </w:tc>
      </w:tr>
      <w:tr w:rsidR="004252BE">
        <w:tc>
          <w:tcPr>
            <w:tcW w:w="1052" w:type="dxa"/>
            <w:tcBorders>
              <w:top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男性</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337</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462</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37.1</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133</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176</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32.3</w:t>
            </w:r>
          </w:p>
        </w:tc>
      </w:tr>
      <w:tr w:rsidR="004252BE">
        <w:tc>
          <w:tcPr>
            <w:tcW w:w="1052" w:type="dxa"/>
            <w:tcBorders>
              <w:bottom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女性</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245</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346</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41.2</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51</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79</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54.9</w:t>
            </w:r>
          </w:p>
        </w:tc>
      </w:tr>
      <w:tr w:rsidR="004252BE">
        <w:tc>
          <w:tcPr>
            <w:tcW w:w="1052" w:type="dxa"/>
            <w:tcBorders>
              <w:top w:val="single" w:sz="4" w:space="0" w:color="auto"/>
              <w:bottom w:val="single" w:sz="4" w:space="0" w:color="auto"/>
            </w:tcBorders>
            <w:shd w:val="clear" w:color="auto" w:fill="auto"/>
            <w:vAlign w:val="bottom"/>
          </w:tcPr>
          <w:p w:rsidR="004252BE" w:rsidRPr="00E77733" w:rsidRDefault="004252BE">
            <w:pPr>
              <w:suppressAutoHyphens w:val="0"/>
              <w:spacing w:before="80" w:after="80" w:line="220" w:lineRule="exact"/>
              <w:ind w:firstLine="284"/>
              <w:rPr>
                <w:rFonts w:eastAsia="SimHei"/>
                <w:sz w:val="18"/>
              </w:rPr>
            </w:pPr>
            <w:r w:rsidRPr="00E77733">
              <w:rPr>
                <w:rFonts w:eastAsia="SimHei"/>
                <w:sz w:val="18"/>
              </w:rPr>
              <w:t>合计</w:t>
            </w:r>
          </w:p>
        </w:tc>
        <w:tc>
          <w:tcPr>
            <w:tcW w:w="1053"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582</w:t>
            </w:r>
          </w:p>
        </w:tc>
        <w:tc>
          <w:tcPr>
            <w:tcW w:w="1053"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808</w:t>
            </w:r>
          </w:p>
        </w:tc>
        <w:tc>
          <w:tcPr>
            <w:tcW w:w="1053"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38.7</w:t>
            </w:r>
          </w:p>
        </w:tc>
        <w:tc>
          <w:tcPr>
            <w:tcW w:w="1053"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184</w:t>
            </w:r>
          </w:p>
        </w:tc>
        <w:tc>
          <w:tcPr>
            <w:tcW w:w="1053"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255</w:t>
            </w:r>
          </w:p>
        </w:tc>
        <w:tc>
          <w:tcPr>
            <w:tcW w:w="1053"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38.6</w:t>
            </w:r>
          </w:p>
        </w:tc>
      </w:tr>
      <w:tr w:rsidR="004252BE">
        <w:tc>
          <w:tcPr>
            <w:tcW w:w="7370" w:type="dxa"/>
            <w:gridSpan w:val="7"/>
            <w:tcBorders>
              <w:top w:val="single" w:sz="4" w:space="0" w:color="auto"/>
              <w:bottom w:val="single" w:sz="4" w:space="0" w:color="auto"/>
            </w:tcBorders>
            <w:shd w:val="clear" w:color="auto" w:fill="auto"/>
            <w:vAlign w:val="bottom"/>
          </w:tcPr>
          <w:p w:rsidR="004252BE" w:rsidRDefault="004252BE">
            <w:pPr>
              <w:suppressAutoHyphens w:val="0"/>
              <w:spacing w:before="40" w:after="40" w:line="220" w:lineRule="exact"/>
              <w:jc w:val="center"/>
              <w:rPr>
                <w:sz w:val="18"/>
              </w:rPr>
            </w:pPr>
            <w:r>
              <w:rPr>
                <w:sz w:val="18"/>
              </w:rPr>
              <w:t>就读</w:t>
            </w:r>
          </w:p>
        </w:tc>
      </w:tr>
      <w:tr w:rsidR="004252BE">
        <w:tc>
          <w:tcPr>
            <w:tcW w:w="1052" w:type="dxa"/>
            <w:tcBorders>
              <w:top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男性</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2 185</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2 671</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22.2</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355</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474</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33.5</w:t>
            </w:r>
          </w:p>
        </w:tc>
      </w:tr>
      <w:tr w:rsidR="004252BE">
        <w:tc>
          <w:tcPr>
            <w:tcW w:w="1052" w:type="dxa"/>
            <w:tcBorders>
              <w:bottom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女性</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1 216</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1 686</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38.7</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130</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209</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60.8</w:t>
            </w:r>
          </w:p>
        </w:tc>
      </w:tr>
      <w:tr w:rsidR="004252BE">
        <w:tc>
          <w:tcPr>
            <w:tcW w:w="1052" w:type="dxa"/>
            <w:tcBorders>
              <w:top w:val="single" w:sz="4" w:space="0" w:color="auto"/>
              <w:bottom w:val="single" w:sz="4" w:space="0" w:color="auto"/>
            </w:tcBorders>
            <w:shd w:val="clear" w:color="auto" w:fill="auto"/>
            <w:vAlign w:val="bottom"/>
          </w:tcPr>
          <w:p w:rsidR="004252BE" w:rsidRPr="00896790" w:rsidRDefault="004252BE">
            <w:pPr>
              <w:suppressAutoHyphens w:val="0"/>
              <w:spacing w:before="80" w:after="80" w:line="220" w:lineRule="exact"/>
              <w:ind w:firstLine="284"/>
              <w:rPr>
                <w:rFonts w:eastAsia="SimHei"/>
                <w:sz w:val="18"/>
              </w:rPr>
            </w:pPr>
            <w:r w:rsidRPr="00896790">
              <w:rPr>
                <w:rFonts w:eastAsia="SimHei"/>
                <w:sz w:val="18"/>
              </w:rPr>
              <w:t>合计</w:t>
            </w:r>
          </w:p>
        </w:tc>
        <w:tc>
          <w:tcPr>
            <w:tcW w:w="1053"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3 401</w:t>
            </w:r>
          </w:p>
        </w:tc>
        <w:tc>
          <w:tcPr>
            <w:tcW w:w="1053"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4 357</w:t>
            </w:r>
          </w:p>
        </w:tc>
        <w:tc>
          <w:tcPr>
            <w:tcW w:w="1053"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28.1</w:t>
            </w:r>
          </w:p>
        </w:tc>
        <w:tc>
          <w:tcPr>
            <w:tcW w:w="1053"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485</w:t>
            </w:r>
          </w:p>
        </w:tc>
        <w:tc>
          <w:tcPr>
            <w:tcW w:w="1053"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683</w:t>
            </w:r>
          </w:p>
        </w:tc>
        <w:tc>
          <w:tcPr>
            <w:tcW w:w="1053"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40.8</w:t>
            </w:r>
          </w:p>
        </w:tc>
      </w:tr>
      <w:tr w:rsidR="004252BE">
        <w:tc>
          <w:tcPr>
            <w:tcW w:w="7370" w:type="dxa"/>
            <w:gridSpan w:val="7"/>
            <w:tcBorders>
              <w:top w:val="single" w:sz="4" w:space="0" w:color="auto"/>
              <w:bottom w:val="single" w:sz="4" w:space="0" w:color="auto"/>
            </w:tcBorders>
            <w:shd w:val="clear" w:color="auto" w:fill="auto"/>
            <w:vAlign w:val="bottom"/>
          </w:tcPr>
          <w:p w:rsidR="004252BE" w:rsidRDefault="004252BE">
            <w:pPr>
              <w:suppressAutoHyphens w:val="0"/>
              <w:spacing w:before="40" w:after="40" w:line="220" w:lineRule="exact"/>
              <w:jc w:val="center"/>
              <w:rPr>
                <w:sz w:val="18"/>
              </w:rPr>
            </w:pPr>
            <w:r>
              <w:rPr>
                <w:sz w:val="18"/>
              </w:rPr>
              <w:t>毕业</w:t>
            </w:r>
          </w:p>
        </w:tc>
      </w:tr>
      <w:tr w:rsidR="004252BE">
        <w:tc>
          <w:tcPr>
            <w:tcW w:w="1052" w:type="dxa"/>
            <w:tcBorders>
              <w:top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男性</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107</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132</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23.4</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83</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101</w:t>
            </w:r>
          </w:p>
        </w:tc>
        <w:tc>
          <w:tcPr>
            <w:tcW w:w="1053"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21.7</w:t>
            </w:r>
          </w:p>
        </w:tc>
      </w:tr>
      <w:tr w:rsidR="004252BE">
        <w:tc>
          <w:tcPr>
            <w:tcW w:w="1052" w:type="dxa"/>
            <w:tcBorders>
              <w:bottom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女性</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42</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73</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73.8</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30</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48</w:t>
            </w:r>
          </w:p>
        </w:tc>
        <w:tc>
          <w:tcPr>
            <w:tcW w:w="1053"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60.0</w:t>
            </w:r>
          </w:p>
        </w:tc>
      </w:tr>
      <w:tr w:rsidR="004252BE">
        <w:tc>
          <w:tcPr>
            <w:tcW w:w="1052" w:type="dxa"/>
            <w:tcBorders>
              <w:top w:val="single" w:sz="4" w:space="0" w:color="auto"/>
              <w:bottom w:val="single" w:sz="12" w:space="0" w:color="auto"/>
            </w:tcBorders>
            <w:shd w:val="clear" w:color="auto" w:fill="auto"/>
            <w:vAlign w:val="bottom"/>
          </w:tcPr>
          <w:p w:rsidR="004252BE" w:rsidRPr="00896790" w:rsidRDefault="004252BE">
            <w:pPr>
              <w:suppressAutoHyphens w:val="0"/>
              <w:spacing w:before="80" w:after="80" w:line="220" w:lineRule="exact"/>
              <w:ind w:firstLine="284"/>
              <w:rPr>
                <w:rFonts w:eastAsia="SimHei"/>
                <w:sz w:val="18"/>
              </w:rPr>
            </w:pPr>
            <w:r w:rsidRPr="00896790">
              <w:rPr>
                <w:rFonts w:eastAsia="SimHei"/>
                <w:sz w:val="18"/>
              </w:rPr>
              <w:t>合计</w:t>
            </w:r>
          </w:p>
        </w:tc>
        <w:tc>
          <w:tcPr>
            <w:tcW w:w="1053"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149</w:t>
            </w:r>
          </w:p>
        </w:tc>
        <w:tc>
          <w:tcPr>
            <w:tcW w:w="1053"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205</w:t>
            </w:r>
          </w:p>
        </w:tc>
        <w:tc>
          <w:tcPr>
            <w:tcW w:w="1053"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37.6</w:t>
            </w:r>
          </w:p>
        </w:tc>
        <w:tc>
          <w:tcPr>
            <w:tcW w:w="1053"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113</w:t>
            </w:r>
          </w:p>
        </w:tc>
        <w:tc>
          <w:tcPr>
            <w:tcW w:w="1053"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149</w:t>
            </w:r>
          </w:p>
        </w:tc>
        <w:tc>
          <w:tcPr>
            <w:tcW w:w="1053"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31.9</w:t>
            </w:r>
          </w:p>
        </w:tc>
      </w:tr>
    </w:tbl>
    <w:p w:rsidR="004252BE" w:rsidRDefault="004252BE">
      <w:pPr>
        <w:spacing w:before="120"/>
        <w:ind w:left="1134" w:right="1134" w:firstLine="170"/>
        <w:rPr>
          <w:rFonts w:hint="eastAsia"/>
          <w:sz w:val="18"/>
          <w:szCs w:val="18"/>
        </w:rPr>
      </w:pPr>
      <w:r>
        <w:rPr>
          <w:rFonts w:eastAsia="KaiTi_GB2312"/>
          <w:sz w:val="18"/>
          <w:szCs w:val="18"/>
        </w:rPr>
        <w:t>资料来源</w:t>
      </w:r>
      <w:r>
        <w:rPr>
          <w:sz w:val="18"/>
          <w:szCs w:val="18"/>
        </w:rPr>
        <w:t>：</w:t>
      </w:r>
      <w:r>
        <w:rPr>
          <w:sz w:val="18"/>
          <w:szCs w:val="18"/>
        </w:rPr>
        <w:t>2006</w:t>
      </w:r>
      <w:r>
        <w:rPr>
          <w:rFonts w:hint="eastAsia"/>
          <w:sz w:val="18"/>
          <w:szCs w:val="18"/>
        </w:rPr>
        <w:t>-</w:t>
      </w:r>
      <w:r>
        <w:rPr>
          <w:sz w:val="18"/>
          <w:szCs w:val="18"/>
        </w:rPr>
        <w:t>2010</w:t>
      </w:r>
      <w:r>
        <w:rPr>
          <w:sz w:val="18"/>
          <w:szCs w:val="18"/>
        </w:rPr>
        <w:t>年第三个减贫社会经济发展计划。</w:t>
      </w:r>
    </w:p>
    <w:p w:rsidR="004252BE" w:rsidRPr="00896790" w:rsidRDefault="004252BE">
      <w:pPr>
        <w:pStyle w:val="H23G"/>
        <w:rPr>
          <w:rFonts w:eastAsia="SimHei"/>
          <w:b w:val="0"/>
          <w:lang w:eastAsia="zh-CN"/>
        </w:rPr>
      </w:pPr>
      <w:r>
        <w:rPr>
          <w:lang w:eastAsia="zh-CN"/>
        </w:rPr>
        <w:tab/>
      </w:r>
      <w:r>
        <w:rPr>
          <w:lang w:eastAsia="zh-CN"/>
        </w:rPr>
        <w:tab/>
      </w:r>
      <w:r w:rsidRPr="00896790">
        <w:rPr>
          <w:rFonts w:eastAsia="SimHei"/>
          <w:b w:val="0"/>
          <w:lang w:eastAsia="zh-CN"/>
        </w:rPr>
        <w:t>技术和科技教育演变情况，</w:t>
      </w:r>
      <w:r w:rsidRPr="00896790">
        <w:rPr>
          <w:rFonts w:eastAsia="SimHei"/>
          <w:b w:val="0"/>
          <w:lang w:eastAsia="zh-CN"/>
        </w:rPr>
        <w:t>(2000/01</w:t>
      </w:r>
      <w:r w:rsidRPr="00896790">
        <w:rPr>
          <w:rFonts w:eastAsia="SimHei"/>
          <w:b w:val="0"/>
          <w:lang w:eastAsia="zh-CN"/>
        </w:rPr>
        <w:t>学年</w:t>
      </w:r>
      <w:r w:rsidRPr="00896790">
        <w:rPr>
          <w:rFonts w:eastAsia="SimHei" w:hint="eastAsia"/>
          <w:b w:val="0"/>
          <w:spacing w:val="12"/>
          <w:lang w:eastAsia="zh-CN"/>
        </w:rPr>
        <w:t>-</w:t>
      </w:r>
      <w:r w:rsidRPr="00896790">
        <w:rPr>
          <w:rFonts w:eastAsia="SimHei"/>
          <w:b w:val="0"/>
          <w:spacing w:val="12"/>
          <w:lang w:eastAsia="zh-CN"/>
        </w:rPr>
        <w:t>2</w:t>
      </w:r>
      <w:r w:rsidRPr="00896790">
        <w:rPr>
          <w:rFonts w:eastAsia="SimHei"/>
          <w:b w:val="0"/>
          <w:lang w:eastAsia="zh-CN"/>
        </w:rPr>
        <w:t>005/06</w:t>
      </w:r>
      <w:r w:rsidRPr="00896790">
        <w:rPr>
          <w:rFonts w:eastAsia="SimHei"/>
          <w:b w:val="0"/>
          <w:lang w:eastAsia="zh-CN"/>
        </w:rPr>
        <w:t>学年</w:t>
      </w:r>
      <w:r w:rsidRPr="00896790">
        <w:rPr>
          <w:rFonts w:eastAsia="SimHei"/>
          <w:b w:val="0"/>
          <w:lang w:eastAsia="zh-CN"/>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052"/>
        <w:gridCol w:w="1053"/>
        <w:gridCol w:w="1053"/>
        <w:gridCol w:w="1053"/>
        <w:gridCol w:w="1053"/>
        <w:gridCol w:w="1053"/>
        <w:gridCol w:w="1053"/>
      </w:tblGrid>
      <w:tr w:rsidR="004252BE">
        <w:tc>
          <w:tcPr>
            <w:tcW w:w="1052" w:type="dxa"/>
            <w:vMerge w:val="restart"/>
            <w:tcBorders>
              <w:top w:val="single" w:sz="4" w:space="0" w:color="auto"/>
            </w:tcBorders>
            <w:shd w:val="clear" w:color="auto" w:fill="auto"/>
            <w:vAlign w:val="bottom"/>
          </w:tcPr>
          <w:p w:rsidR="004252BE" w:rsidRDefault="004252BE">
            <w:pPr>
              <w:spacing w:before="80" w:after="80" w:line="200" w:lineRule="exact"/>
              <w:rPr>
                <w:rFonts w:ascii="KaiTi_GB2312" w:eastAsia="KaiTi_GB2312"/>
                <w:sz w:val="16"/>
              </w:rPr>
            </w:pPr>
            <w:r>
              <w:rPr>
                <w:rFonts w:ascii="KaiTi_GB2312" w:eastAsia="KaiTi_GB2312"/>
                <w:sz w:val="16"/>
              </w:rPr>
              <w:t>项目</w:t>
            </w:r>
          </w:p>
        </w:tc>
        <w:tc>
          <w:tcPr>
            <w:tcW w:w="3159" w:type="dxa"/>
            <w:gridSpan w:val="3"/>
            <w:tcBorders>
              <w:top w:val="single" w:sz="4" w:space="0" w:color="auto"/>
              <w:bottom w:val="single" w:sz="4" w:space="0" w:color="auto"/>
              <w:right w:val="single" w:sz="24" w:space="0" w:color="FFFFFF"/>
            </w:tcBorders>
            <w:shd w:val="clear" w:color="auto" w:fill="auto"/>
            <w:vAlign w:val="bottom"/>
          </w:tcPr>
          <w:p w:rsidR="004252BE" w:rsidRDefault="004252BE">
            <w:pPr>
              <w:spacing w:before="80" w:after="80" w:line="200" w:lineRule="exact"/>
              <w:jc w:val="center"/>
              <w:rPr>
                <w:rFonts w:ascii="KaiTi_GB2312" w:eastAsia="KaiTi_GB2312"/>
                <w:iCs/>
                <w:sz w:val="16"/>
              </w:rPr>
            </w:pPr>
            <w:r>
              <w:rPr>
                <w:rFonts w:ascii="KaiTi_GB2312" w:eastAsia="KaiTi_GB2312"/>
                <w:iCs/>
                <w:sz w:val="18"/>
              </w:rPr>
              <w:t>技术和职业教育</w:t>
            </w:r>
          </w:p>
        </w:tc>
        <w:tc>
          <w:tcPr>
            <w:tcW w:w="3159" w:type="dxa"/>
            <w:gridSpan w:val="3"/>
            <w:tcBorders>
              <w:top w:val="single" w:sz="4" w:space="0" w:color="auto"/>
              <w:left w:val="single" w:sz="24" w:space="0" w:color="FFFFFF"/>
              <w:bottom w:val="single" w:sz="4" w:space="0" w:color="auto"/>
            </w:tcBorders>
            <w:shd w:val="clear" w:color="auto" w:fill="auto"/>
            <w:vAlign w:val="bottom"/>
          </w:tcPr>
          <w:p w:rsidR="004252BE" w:rsidRDefault="004252BE">
            <w:pPr>
              <w:spacing w:before="80" w:after="80" w:line="200" w:lineRule="exact"/>
              <w:jc w:val="center"/>
              <w:rPr>
                <w:rFonts w:ascii="KaiTi_GB2312" w:eastAsia="KaiTi_GB2312"/>
                <w:iCs/>
                <w:sz w:val="18"/>
              </w:rPr>
            </w:pPr>
            <w:r>
              <w:rPr>
                <w:rFonts w:ascii="KaiTi_GB2312" w:eastAsia="KaiTi_GB2312"/>
                <w:iCs/>
                <w:sz w:val="18"/>
              </w:rPr>
              <w:t>科技教育</w:t>
            </w:r>
          </w:p>
        </w:tc>
      </w:tr>
      <w:tr w:rsidR="004252BE">
        <w:tc>
          <w:tcPr>
            <w:tcW w:w="1052" w:type="dxa"/>
            <w:vMerge/>
            <w:tcBorders>
              <w:bottom w:val="single" w:sz="12" w:space="0" w:color="auto"/>
            </w:tcBorders>
            <w:shd w:val="clear" w:color="auto" w:fill="auto"/>
            <w:vAlign w:val="bottom"/>
          </w:tcPr>
          <w:p w:rsidR="004252BE" w:rsidRDefault="004252BE">
            <w:pPr>
              <w:suppressAutoHyphens w:val="0"/>
              <w:spacing w:before="40" w:after="40" w:line="220" w:lineRule="exact"/>
              <w:rPr>
                <w:rFonts w:ascii="KaiTi_GB2312" w:eastAsia="KaiTi_GB2312"/>
                <w:sz w:val="18"/>
              </w:rPr>
            </w:pPr>
          </w:p>
        </w:tc>
        <w:tc>
          <w:tcPr>
            <w:tcW w:w="1053"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6"/>
              </w:rPr>
            </w:pPr>
            <w:r>
              <w:rPr>
                <w:rFonts w:ascii="KaiTi_GB2312" w:eastAsia="KaiTi_GB2312"/>
                <w:sz w:val="16"/>
              </w:rPr>
              <w:t>2000/01</w:t>
            </w:r>
            <w:r w:rsidR="00A34515">
              <w:rPr>
                <w:rFonts w:ascii="KaiTi_GB2312" w:eastAsia="KaiTi_GB2312" w:hint="eastAsia"/>
                <w:sz w:val="16"/>
              </w:rPr>
              <w:br/>
            </w:r>
            <w:r>
              <w:rPr>
                <w:rFonts w:ascii="KaiTi_GB2312" w:eastAsia="KaiTi_GB2312"/>
                <w:sz w:val="16"/>
              </w:rPr>
              <w:t>学年</w:t>
            </w:r>
          </w:p>
        </w:tc>
        <w:tc>
          <w:tcPr>
            <w:tcW w:w="1053"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6"/>
              </w:rPr>
            </w:pPr>
            <w:r>
              <w:rPr>
                <w:rFonts w:ascii="KaiTi_GB2312" w:eastAsia="KaiTi_GB2312"/>
                <w:sz w:val="16"/>
              </w:rPr>
              <w:t>2005/06</w:t>
            </w:r>
            <w:r w:rsidR="00A34515">
              <w:rPr>
                <w:rFonts w:ascii="KaiTi_GB2312" w:eastAsia="KaiTi_GB2312" w:hint="eastAsia"/>
                <w:sz w:val="16"/>
              </w:rPr>
              <w:br/>
            </w:r>
            <w:r>
              <w:rPr>
                <w:rFonts w:ascii="KaiTi_GB2312" w:eastAsia="KaiTi_GB2312"/>
                <w:sz w:val="16"/>
              </w:rPr>
              <w:t>学年</w:t>
            </w:r>
          </w:p>
        </w:tc>
        <w:tc>
          <w:tcPr>
            <w:tcW w:w="1053" w:type="dxa"/>
            <w:tcBorders>
              <w:top w:val="single" w:sz="4" w:space="0" w:color="auto"/>
              <w:bottom w:val="single" w:sz="12" w:space="0" w:color="auto"/>
              <w:right w:val="single" w:sz="24" w:space="0" w:color="FFFFFF"/>
            </w:tcBorders>
            <w:shd w:val="clear" w:color="auto" w:fill="auto"/>
            <w:vAlign w:val="bottom"/>
          </w:tcPr>
          <w:p w:rsidR="004252BE" w:rsidRDefault="004252BE">
            <w:pPr>
              <w:spacing w:before="80" w:after="80" w:line="200" w:lineRule="exact"/>
              <w:jc w:val="right"/>
              <w:rPr>
                <w:rFonts w:ascii="KaiTi_GB2312" w:eastAsia="KaiTi_GB2312"/>
                <w:sz w:val="16"/>
              </w:rPr>
            </w:pPr>
            <w:r>
              <w:rPr>
                <w:rFonts w:ascii="KaiTi_GB2312" w:eastAsia="KaiTi_GB2312"/>
                <w:sz w:val="16"/>
              </w:rPr>
              <w:t>增长(%)</w:t>
            </w:r>
          </w:p>
        </w:tc>
        <w:tc>
          <w:tcPr>
            <w:tcW w:w="1053" w:type="dxa"/>
            <w:tcBorders>
              <w:top w:val="single" w:sz="4" w:space="0" w:color="auto"/>
              <w:left w:val="single" w:sz="24" w:space="0" w:color="FFFFFF"/>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6"/>
              </w:rPr>
            </w:pPr>
            <w:r>
              <w:rPr>
                <w:rFonts w:ascii="KaiTi_GB2312" w:eastAsia="KaiTi_GB2312"/>
                <w:sz w:val="16"/>
              </w:rPr>
              <w:t>2000/01</w:t>
            </w:r>
            <w:r w:rsidR="00A34515">
              <w:rPr>
                <w:rFonts w:ascii="KaiTi_GB2312" w:eastAsia="KaiTi_GB2312" w:hint="eastAsia"/>
                <w:sz w:val="16"/>
              </w:rPr>
              <w:br/>
            </w:r>
            <w:r>
              <w:rPr>
                <w:rFonts w:ascii="KaiTi_GB2312" w:eastAsia="KaiTi_GB2312"/>
                <w:sz w:val="16"/>
              </w:rPr>
              <w:t>学年</w:t>
            </w:r>
          </w:p>
        </w:tc>
        <w:tc>
          <w:tcPr>
            <w:tcW w:w="1053"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6"/>
              </w:rPr>
            </w:pPr>
            <w:r>
              <w:rPr>
                <w:rFonts w:ascii="KaiTi_GB2312" w:eastAsia="KaiTi_GB2312"/>
                <w:sz w:val="16"/>
              </w:rPr>
              <w:t>2005/06</w:t>
            </w:r>
            <w:r w:rsidR="00A34515">
              <w:rPr>
                <w:rFonts w:ascii="KaiTi_GB2312" w:eastAsia="KaiTi_GB2312" w:hint="eastAsia"/>
                <w:sz w:val="16"/>
              </w:rPr>
              <w:br/>
            </w:r>
            <w:r>
              <w:rPr>
                <w:rFonts w:ascii="KaiTi_GB2312" w:eastAsia="KaiTi_GB2312"/>
                <w:sz w:val="16"/>
              </w:rPr>
              <w:t>学年</w:t>
            </w:r>
          </w:p>
        </w:tc>
        <w:tc>
          <w:tcPr>
            <w:tcW w:w="1053"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6"/>
              </w:rPr>
            </w:pPr>
            <w:r>
              <w:rPr>
                <w:rFonts w:ascii="KaiTi_GB2312" w:eastAsia="KaiTi_GB2312"/>
                <w:sz w:val="16"/>
              </w:rPr>
              <w:t>增长(%)</w:t>
            </w:r>
          </w:p>
        </w:tc>
      </w:tr>
      <w:tr w:rsidR="004252BE">
        <w:tc>
          <w:tcPr>
            <w:tcW w:w="1052" w:type="dxa"/>
            <w:tcBorders>
              <w:top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录取</w:t>
            </w:r>
          </w:p>
        </w:tc>
        <w:tc>
          <w:tcPr>
            <w:tcW w:w="1053"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2 393</w:t>
            </w:r>
          </w:p>
        </w:tc>
        <w:tc>
          <w:tcPr>
            <w:tcW w:w="1053"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5 654</w:t>
            </w:r>
          </w:p>
        </w:tc>
        <w:tc>
          <w:tcPr>
            <w:tcW w:w="1053"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136.0</w:t>
            </w:r>
          </w:p>
        </w:tc>
        <w:tc>
          <w:tcPr>
            <w:tcW w:w="1053" w:type="dxa"/>
            <w:tcBorders>
              <w:top w:val="single" w:sz="12" w:space="0" w:color="auto"/>
              <w:left w:val="nil"/>
            </w:tcBorders>
            <w:shd w:val="clear" w:color="auto" w:fill="auto"/>
            <w:vAlign w:val="bottom"/>
          </w:tcPr>
          <w:p w:rsidR="004252BE" w:rsidRDefault="004252BE">
            <w:pPr>
              <w:suppressAutoHyphens w:val="0"/>
              <w:spacing w:before="40" w:after="40" w:line="220" w:lineRule="exact"/>
              <w:jc w:val="right"/>
              <w:rPr>
                <w:sz w:val="18"/>
              </w:rPr>
            </w:pPr>
            <w:r>
              <w:rPr>
                <w:sz w:val="18"/>
              </w:rPr>
              <w:t>597</w:t>
            </w:r>
          </w:p>
        </w:tc>
        <w:tc>
          <w:tcPr>
            <w:tcW w:w="1053"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5 287</w:t>
            </w:r>
          </w:p>
        </w:tc>
        <w:tc>
          <w:tcPr>
            <w:tcW w:w="1053"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786</w:t>
            </w:r>
          </w:p>
        </w:tc>
      </w:tr>
      <w:tr w:rsidR="004252BE">
        <w:tc>
          <w:tcPr>
            <w:tcW w:w="1052" w:type="dxa"/>
            <w:shd w:val="clear" w:color="auto" w:fill="auto"/>
            <w:vAlign w:val="bottom"/>
          </w:tcPr>
          <w:p w:rsidR="004252BE" w:rsidRDefault="004252BE">
            <w:pPr>
              <w:suppressAutoHyphens w:val="0"/>
              <w:spacing w:before="40" w:after="40" w:line="220" w:lineRule="exact"/>
              <w:rPr>
                <w:sz w:val="18"/>
              </w:rPr>
            </w:pPr>
            <w:r>
              <w:rPr>
                <w:sz w:val="18"/>
              </w:rPr>
              <w:t>就读</w:t>
            </w:r>
          </w:p>
        </w:tc>
        <w:tc>
          <w:tcPr>
            <w:tcW w:w="1053" w:type="dxa"/>
            <w:shd w:val="clear" w:color="auto" w:fill="auto"/>
            <w:vAlign w:val="bottom"/>
          </w:tcPr>
          <w:p w:rsidR="004252BE" w:rsidRDefault="004252BE">
            <w:pPr>
              <w:suppressAutoHyphens w:val="0"/>
              <w:spacing w:before="40" w:after="40" w:line="220" w:lineRule="exact"/>
              <w:jc w:val="right"/>
              <w:rPr>
                <w:sz w:val="18"/>
              </w:rPr>
            </w:pPr>
            <w:r>
              <w:rPr>
                <w:sz w:val="18"/>
              </w:rPr>
              <w:t>5 715</w:t>
            </w:r>
          </w:p>
        </w:tc>
        <w:tc>
          <w:tcPr>
            <w:tcW w:w="1053" w:type="dxa"/>
            <w:shd w:val="clear" w:color="auto" w:fill="auto"/>
            <w:vAlign w:val="bottom"/>
          </w:tcPr>
          <w:p w:rsidR="004252BE" w:rsidRDefault="004252BE">
            <w:pPr>
              <w:suppressAutoHyphens w:val="0"/>
              <w:spacing w:before="40" w:after="40" w:line="220" w:lineRule="exact"/>
              <w:jc w:val="right"/>
              <w:rPr>
                <w:sz w:val="18"/>
              </w:rPr>
            </w:pPr>
            <w:r>
              <w:rPr>
                <w:sz w:val="18"/>
              </w:rPr>
              <w:t>10 336</w:t>
            </w:r>
          </w:p>
        </w:tc>
        <w:tc>
          <w:tcPr>
            <w:tcW w:w="1053" w:type="dxa"/>
            <w:shd w:val="clear" w:color="auto" w:fill="auto"/>
            <w:vAlign w:val="bottom"/>
          </w:tcPr>
          <w:p w:rsidR="004252BE" w:rsidRDefault="004252BE">
            <w:pPr>
              <w:suppressAutoHyphens w:val="0"/>
              <w:spacing w:before="40" w:after="40" w:line="220" w:lineRule="exact"/>
              <w:jc w:val="right"/>
              <w:rPr>
                <w:sz w:val="18"/>
              </w:rPr>
            </w:pPr>
            <w:r>
              <w:rPr>
                <w:sz w:val="18"/>
              </w:rPr>
              <w:t>80.8</w:t>
            </w:r>
          </w:p>
        </w:tc>
        <w:tc>
          <w:tcPr>
            <w:tcW w:w="1053" w:type="dxa"/>
            <w:shd w:val="clear" w:color="auto" w:fill="auto"/>
            <w:vAlign w:val="bottom"/>
          </w:tcPr>
          <w:p w:rsidR="004252BE" w:rsidRDefault="004252BE">
            <w:pPr>
              <w:suppressAutoHyphens w:val="0"/>
              <w:spacing w:before="40" w:after="40" w:line="220" w:lineRule="exact"/>
              <w:jc w:val="right"/>
              <w:rPr>
                <w:sz w:val="18"/>
              </w:rPr>
            </w:pPr>
            <w:r>
              <w:rPr>
                <w:sz w:val="18"/>
              </w:rPr>
              <w:t>852</w:t>
            </w:r>
          </w:p>
        </w:tc>
        <w:tc>
          <w:tcPr>
            <w:tcW w:w="1053" w:type="dxa"/>
            <w:shd w:val="clear" w:color="auto" w:fill="auto"/>
            <w:vAlign w:val="bottom"/>
          </w:tcPr>
          <w:p w:rsidR="004252BE" w:rsidRDefault="004252BE">
            <w:pPr>
              <w:suppressAutoHyphens w:val="0"/>
              <w:spacing w:before="40" w:after="40" w:line="220" w:lineRule="exact"/>
              <w:jc w:val="right"/>
              <w:rPr>
                <w:sz w:val="18"/>
              </w:rPr>
            </w:pPr>
            <w:r>
              <w:rPr>
                <w:sz w:val="18"/>
              </w:rPr>
              <w:t>9 873</w:t>
            </w:r>
          </w:p>
        </w:tc>
        <w:tc>
          <w:tcPr>
            <w:tcW w:w="1053" w:type="dxa"/>
            <w:shd w:val="clear" w:color="auto" w:fill="auto"/>
            <w:vAlign w:val="bottom"/>
          </w:tcPr>
          <w:p w:rsidR="004252BE" w:rsidRDefault="004252BE">
            <w:pPr>
              <w:suppressAutoHyphens w:val="0"/>
              <w:spacing w:before="40" w:after="40" w:line="220" w:lineRule="exact"/>
              <w:jc w:val="right"/>
              <w:rPr>
                <w:sz w:val="18"/>
              </w:rPr>
            </w:pPr>
            <w:r>
              <w:rPr>
                <w:sz w:val="18"/>
              </w:rPr>
              <w:t>1 059</w:t>
            </w:r>
          </w:p>
        </w:tc>
      </w:tr>
      <w:tr w:rsidR="004252BE">
        <w:tc>
          <w:tcPr>
            <w:tcW w:w="1052" w:type="dxa"/>
            <w:tcBorders>
              <w:bottom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毕业</w:t>
            </w:r>
          </w:p>
        </w:tc>
        <w:tc>
          <w:tcPr>
            <w:tcW w:w="1053"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1 687</w:t>
            </w:r>
          </w:p>
        </w:tc>
        <w:tc>
          <w:tcPr>
            <w:tcW w:w="1053"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3 411</w:t>
            </w:r>
          </w:p>
        </w:tc>
        <w:tc>
          <w:tcPr>
            <w:tcW w:w="1053"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102.2</w:t>
            </w:r>
          </w:p>
        </w:tc>
        <w:tc>
          <w:tcPr>
            <w:tcW w:w="1053"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222</w:t>
            </w:r>
          </w:p>
        </w:tc>
        <w:tc>
          <w:tcPr>
            <w:tcW w:w="1053"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2 748</w:t>
            </w:r>
          </w:p>
        </w:tc>
        <w:tc>
          <w:tcPr>
            <w:tcW w:w="1053" w:type="dxa"/>
            <w:tcBorders>
              <w:bottom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1 138</w:t>
            </w:r>
          </w:p>
        </w:tc>
      </w:tr>
    </w:tbl>
    <w:p w:rsidR="004252BE" w:rsidRDefault="004252BE">
      <w:pPr>
        <w:spacing w:before="60"/>
        <w:ind w:left="1134" w:right="1134" w:firstLine="170"/>
        <w:rPr>
          <w:rFonts w:hint="eastAsia"/>
          <w:sz w:val="18"/>
          <w:szCs w:val="18"/>
        </w:rPr>
      </w:pPr>
      <w:r>
        <w:rPr>
          <w:rFonts w:eastAsia="KaiTi_GB2312"/>
          <w:sz w:val="18"/>
          <w:szCs w:val="18"/>
        </w:rPr>
        <w:t>资料来源</w:t>
      </w:r>
      <w:r>
        <w:rPr>
          <w:sz w:val="18"/>
          <w:szCs w:val="18"/>
        </w:rPr>
        <w:t>：</w:t>
      </w:r>
      <w:r>
        <w:rPr>
          <w:sz w:val="18"/>
          <w:szCs w:val="18"/>
        </w:rPr>
        <w:t>2006</w:t>
      </w:r>
      <w:r>
        <w:rPr>
          <w:rFonts w:hint="eastAsia"/>
          <w:sz w:val="18"/>
          <w:szCs w:val="18"/>
        </w:rPr>
        <w:t>-</w:t>
      </w:r>
      <w:r>
        <w:rPr>
          <w:sz w:val="18"/>
          <w:szCs w:val="18"/>
        </w:rPr>
        <w:t>2010</w:t>
      </w:r>
      <w:r>
        <w:rPr>
          <w:sz w:val="18"/>
          <w:szCs w:val="18"/>
        </w:rPr>
        <w:t>年第三个减贫社会经济发展计划。</w:t>
      </w:r>
    </w:p>
    <w:p w:rsidR="00075DAE" w:rsidRDefault="00075DAE">
      <w:pPr>
        <w:spacing w:before="60"/>
        <w:ind w:left="1134" w:right="1134" w:firstLine="170"/>
        <w:rPr>
          <w:rFonts w:hint="eastAsia"/>
          <w:sz w:val="18"/>
          <w:szCs w:val="18"/>
        </w:rPr>
      </w:pPr>
    </w:p>
    <w:p w:rsidR="004252BE" w:rsidRPr="00896790" w:rsidRDefault="004252BE">
      <w:pPr>
        <w:pStyle w:val="H23G"/>
        <w:rPr>
          <w:rFonts w:eastAsia="SimHei"/>
          <w:b w:val="0"/>
          <w:lang w:eastAsia="zh-CN"/>
        </w:rPr>
      </w:pPr>
      <w:r>
        <w:rPr>
          <w:lang w:eastAsia="zh-CN"/>
        </w:rPr>
        <w:tab/>
      </w:r>
      <w:r>
        <w:rPr>
          <w:lang w:eastAsia="zh-CN"/>
        </w:rPr>
        <w:tab/>
      </w:r>
      <w:r w:rsidRPr="00896790">
        <w:rPr>
          <w:rFonts w:eastAsia="SimHei"/>
          <w:b w:val="0"/>
          <w:lang w:eastAsia="zh-CN"/>
        </w:rPr>
        <w:t>技术教育和职业培训情况，</w:t>
      </w:r>
      <w:r w:rsidRPr="00AB24A8">
        <w:rPr>
          <w:rFonts w:eastAsia="SimHei"/>
          <w:lang w:eastAsia="zh-CN"/>
        </w:rPr>
        <w:t>2006</w:t>
      </w:r>
      <w:r w:rsidRPr="00AB24A8">
        <w:rPr>
          <w:rFonts w:eastAsia="SimHei" w:hint="eastAsia"/>
          <w:lang w:eastAsia="zh-CN"/>
        </w:rPr>
        <w:t>-</w:t>
      </w:r>
      <w:r w:rsidRPr="00AB24A8">
        <w:rPr>
          <w:rFonts w:eastAsia="SimHei"/>
          <w:lang w:eastAsia="zh-CN"/>
        </w:rPr>
        <w:t>2010</w:t>
      </w:r>
      <w:r w:rsidRPr="00896790">
        <w:rPr>
          <w:rFonts w:eastAsia="SimHei"/>
          <w:b w:val="0"/>
          <w:lang w:eastAsia="zh-CN"/>
        </w:rPr>
        <w:t>学年</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974"/>
        <w:gridCol w:w="2200"/>
        <w:gridCol w:w="900"/>
        <w:gridCol w:w="900"/>
        <w:gridCol w:w="900"/>
        <w:gridCol w:w="900"/>
        <w:gridCol w:w="900"/>
        <w:gridCol w:w="831"/>
      </w:tblGrid>
      <w:tr w:rsidR="004252BE">
        <w:trPr>
          <w:tblHeader/>
        </w:trPr>
        <w:tc>
          <w:tcPr>
            <w:tcW w:w="974" w:type="dxa"/>
            <w:vMerge w:val="restart"/>
            <w:tcBorders>
              <w:top w:val="single" w:sz="4" w:space="0" w:color="auto"/>
            </w:tcBorders>
            <w:shd w:val="clear" w:color="auto" w:fill="auto"/>
            <w:vAlign w:val="bottom"/>
          </w:tcPr>
          <w:p w:rsidR="004252BE" w:rsidRDefault="004252BE">
            <w:pPr>
              <w:keepNext/>
              <w:keepLines/>
              <w:spacing w:before="80" w:after="80" w:line="200" w:lineRule="exact"/>
              <w:rPr>
                <w:rFonts w:ascii="KaiTi_GB2312" w:eastAsia="KaiTi_GB2312"/>
                <w:sz w:val="18"/>
                <w:szCs w:val="18"/>
              </w:rPr>
            </w:pPr>
            <w:r>
              <w:rPr>
                <w:rFonts w:ascii="KaiTi_GB2312" w:eastAsia="KaiTi_GB2312"/>
                <w:sz w:val="18"/>
                <w:szCs w:val="18"/>
              </w:rPr>
              <w:t>项目</w:t>
            </w:r>
          </w:p>
        </w:tc>
        <w:tc>
          <w:tcPr>
            <w:tcW w:w="2200" w:type="dxa"/>
            <w:vMerge w:val="restart"/>
            <w:tcBorders>
              <w:top w:val="single" w:sz="4" w:space="0" w:color="auto"/>
            </w:tcBorders>
            <w:shd w:val="clear" w:color="auto" w:fill="auto"/>
            <w:vAlign w:val="bottom"/>
          </w:tcPr>
          <w:p w:rsidR="004252BE" w:rsidRDefault="004252BE">
            <w:pPr>
              <w:keepNext/>
              <w:keepLines/>
              <w:spacing w:before="80" w:after="80" w:line="200" w:lineRule="exact"/>
              <w:rPr>
                <w:rFonts w:ascii="KaiTi_GB2312" w:eastAsia="KaiTi_GB2312"/>
                <w:sz w:val="18"/>
                <w:szCs w:val="18"/>
              </w:rPr>
            </w:pPr>
            <w:r>
              <w:rPr>
                <w:rFonts w:ascii="KaiTi_GB2312" w:eastAsia="KaiTi_GB2312"/>
                <w:sz w:val="18"/>
                <w:szCs w:val="18"/>
              </w:rPr>
              <w:t>级别</w:t>
            </w:r>
          </w:p>
        </w:tc>
        <w:tc>
          <w:tcPr>
            <w:tcW w:w="2700" w:type="dxa"/>
            <w:gridSpan w:val="3"/>
            <w:tcBorders>
              <w:top w:val="single" w:sz="4" w:space="0" w:color="auto"/>
              <w:bottom w:val="single" w:sz="4" w:space="0" w:color="auto"/>
              <w:right w:val="single" w:sz="24" w:space="0" w:color="FFFFFF"/>
            </w:tcBorders>
            <w:shd w:val="clear" w:color="auto" w:fill="auto"/>
            <w:vAlign w:val="bottom"/>
          </w:tcPr>
          <w:p w:rsidR="004252BE" w:rsidRDefault="004252BE">
            <w:pPr>
              <w:keepNext/>
              <w:keepLines/>
              <w:spacing w:before="80" w:after="80" w:line="200" w:lineRule="exact"/>
              <w:jc w:val="center"/>
              <w:rPr>
                <w:rFonts w:ascii="KaiTi_GB2312" w:eastAsia="KaiTi_GB2312"/>
                <w:sz w:val="18"/>
                <w:szCs w:val="18"/>
              </w:rPr>
            </w:pPr>
            <w:r>
              <w:rPr>
                <w:rFonts w:ascii="KaiTi_GB2312" w:eastAsia="KaiTi_GB2312"/>
                <w:sz w:val="18"/>
                <w:szCs w:val="18"/>
              </w:rPr>
              <w:t>2005/06学年</w:t>
            </w:r>
          </w:p>
        </w:tc>
        <w:tc>
          <w:tcPr>
            <w:tcW w:w="2631" w:type="dxa"/>
            <w:gridSpan w:val="3"/>
            <w:tcBorders>
              <w:top w:val="single" w:sz="4" w:space="0" w:color="auto"/>
              <w:left w:val="single" w:sz="24" w:space="0" w:color="FFFFFF"/>
              <w:bottom w:val="single" w:sz="4" w:space="0" w:color="auto"/>
            </w:tcBorders>
            <w:shd w:val="clear" w:color="auto" w:fill="auto"/>
            <w:vAlign w:val="bottom"/>
          </w:tcPr>
          <w:p w:rsidR="004252BE" w:rsidRDefault="004252BE">
            <w:pPr>
              <w:keepNext/>
              <w:keepLines/>
              <w:spacing w:before="80" w:after="80" w:line="200" w:lineRule="exact"/>
              <w:jc w:val="center"/>
              <w:rPr>
                <w:rFonts w:ascii="KaiTi_GB2312" w:eastAsia="KaiTi_GB2312"/>
                <w:sz w:val="18"/>
                <w:szCs w:val="18"/>
              </w:rPr>
            </w:pPr>
            <w:r>
              <w:rPr>
                <w:rFonts w:ascii="KaiTi_GB2312" w:eastAsia="KaiTi_GB2312"/>
                <w:sz w:val="18"/>
                <w:szCs w:val="18"/>
              </w:rPr>
              <w:t>2010/11学年</w:t>
            </w:r>
          </w:p>
        </w:tc>
      </w:tr>
      <w:tr w:rsidR="004252BE">
        <w:trPr>
          <w:tblHeader/>
        </w:trPr>
        <w:tc>
          <w:tcPr>
            <w:tcW w:w="974" w:type="dxa"/>
            <w:vMerge/>
            <w:tcBorders>
              <w:bottom w:val="single" w:sz="12" w:space="0" w:color="auto"/>
            </w:tcBorders>
            <w:shd w:val="clear" w:color="auto" w:fill="auto"/>
            <w:vAlign w:val="bottom"/>
          </w:tcPr>
          <w:p w:rsidR="004252BE" w:rsidRDefault="004252BE">
            <w:pPr>
              <w:keepNext/>
              <w:keepLines/>
              <w:suppressAutoHyphens w:val="0"/>
              <w:spacing w:before="40" w:after="40" w:line="220" w:lineRule="exact"/>
              <w:rPr>
                <w:rFonts w:ascii="KaiTi_GB2312" w:eastAsia="KaiTi_GB2312"/>
                <w:sz w:val="18"/>
                <w:szCs w:val="18"/>
              </w:rPr>
            </w:pPr>
          </w:p>
        </w:tc>
        <w:tc>
          <w:tcPr>
            <w:tcW w:w="2200" w:type="dxa"/>
            <w:vMerge/>
            <w:tcBorders>
              <w:bottom w:val="single" w:sz="12" w:space="0" w:color="auto"/>
            </w:tcBorders>
            <w:shd w:val="clear" w:color="auto" w:fill="auto"/>
            <w:vAlign w:val="bottom"/>
          </w:tcPr>
          <w:p w:rsidR="004252BE" w:rsidRDefault="004252BE">
            <w:pPr>
              <w:keepNext/>
              <w:keepLines/>
              <w:suppressAutoHyphens w:val="0"/>
              <w:spacing w:before="40" w:after="40" w:line="220" w:lineRule="exact"/>
              <w:jc w:val="right"/>
              <w:rPr>
                <w:rFonts w:ascii="KaiTi_GB2312" w:eastAsia="KaiTi_GB2312"/>
                <w:sz w:val="18"/>
                <w:szCs w:val="18"/>
              </w:rPr>
            </w:pPr>
          </w:p>
        </w:tc>
        <w:tc>
          <w:tcPr>
            <w:tcW w:w="900"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男性</w:t>
            </w:r>
          </w:p>
        </w:tc>
        <w:tc>
          <w:tcPr>
            <w:tcW w:w="900"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女性</w:t>
            </w:r>
          </w:p>
        </w:tc>
        <w:tc>
          <w:tcPr>
            <w:tcW w:w="900" w:type="dxa"/>
            <w:tcBorders>
              <w:top w:val="single" w:sz="4" w:space="0" w:color="auto"/>
              <w:bottom w:val="single" w:sz="12" w:space="0" w:color="auto"/>
              <w:right w:val="single" w:sz="24" w:space="0" w:color="FFFFFF"/>
            </w:tcBorders>
            <w:shd w:val="clear" w:color="auto" w:fill="auto"/>
            <w:vAlign w:val="bottom"/>
          </w:tcPr>
          <w:p w:rsidR="004252BE" w:rsidRDefault="004252BE">
            <w:pPr>
              <w:spacing w:before="80" w:after="80" w:line="200" w:lineRule="exact"/>
              <w:jc w:val="right"/>
              <w:rPr>
                <w:rFonts w:ascii="KaiTi_GB2312" w:eastAsia="KaiTi_GB2312"/>
                <w:b/>
                <w:sz w:val="18"/>
                <w:szCs w:val="18"/>
              </w:rPr>
            </w:pPr>
            <w:r>
              <w:rPr>
                <w:rFonts w:ascii="KaiTi_GB2312" w:eastAsia="KaiTi_GB2312"/>
                <w:b/>
                <w:sz w:val="18"/>
                <w:szCs w:val="18"/>
              </w:rPr>
              <w:t>合计</w:t>
            </w:r>
          </w:p>
        </w:tc>
        <w:tc>
          <w:tcPr>
            <w:tcW w:w="900" w:type="dxa"/>
            <w:tcBorders>
              <w:top w:val="single" w:sz="4" w:space="0" w:color="auto"/>
              <w:left w:val="single" w:sz="24" w:space="0" w:color="FFFFFF"/>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男性</w:t>
            </w:r>
          </w:p>
        </w:tc>
        <w:tc>
          <w:tcPr>
            <w:tcW w:w="900"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女性</w:t>
            </w:r>
          </w:p>
        </w:tc>
        <w:tc>
          <w:tcPr>
            <w:tcW w:w="831"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b/>
                <w:sz w:val="18"/>
                <w:szCs w:val="18"/>
              </w:rPr>
            </w:pPr>
            <w:r>
              <w:rPr>
                <w:rFonts w:ascii="KaiTi_GB2312" w:eastAsia="KaiTi_GB2312"/>
                <w:b/>
                <w:sz w:val="18"/>
                <w:szCs w:val="18"/>
              </w:rPr>
              <w:t>合计</w:t>
            </w:r>
          </w:p>
        </w:tc>
      </w:tr>
      <w:tr w:rsidR="004252BE">
        <w:tc>
          <w:tcPr>
            <w:tcW w:w="974" w:type="dxa"/>
            <w:vMerge w:val="restart"/>
            <w:tcBorders>
              <w:top w:val="single" w:sz="12" w:space="0" w:color="auto"/>
            </w:tcBorders>
            <w:shd w:val="clear" w:color="auto" w:fill="auto"/>
          </w:tcPr>
          <w:p w:rsidR="004252BE" w:rsidRDefault="004252BE">
            <w:pPr>
              <w:keepNext/>
              <w:keepLines/>
              <w:suppressAutoHyphens w:val="0"/>
              <w:spacing w:before="40" w:after="40" w:line="220" w:lineRule="exact"/>
              <w:rPr>
                <w:sz w:val="18"/>
              </w:rPr>
            </w:pPr>
            <w:r>
              <w:rPr>
                <w:sz w:val="18"/>
              </w:rPr>
              <w:t>录取</w:t>
            </w:r>
          </w:p>
        </w:tc>
        <w:tc>
          <w:tcPr>
            <w:tcW w:w="2200" w:type="dxa"/>
            <w:tcBorders>
              <w:top w:val="single" w:sz="12" w:space="0" w:color="auto"/>
            </w:tcBorders>
            <w:shd w:val="clear" w:color="auto" w:fill="auto"/>
            <w:vAlign w:val="bottom"/>
          </w:tcPr>
          <w:p w:rsidR="004252BE" w:rsidRDefault="004252BE">
            <w:pPr>
              <w:keepNext/>
              <w:keepLines/>
              <w:suppressAutoHyphens w:val="0"/>
              <w:spacing w:before="40" w:after="40" w:line="220" w:lineRule="exact"/>
              <w:rPr>
                <w:sz w:val="18"/>
              </w:rPr>
            </w:pPr>
            <w:r>
              <w:rPr>
                <w:sz w:val="18"/>
              </w:rPr>
              <w:t>职业学院</w:t>
            </w:r>
          </w:p>
        </w:tc>
        <w:tc>
          <w:tcPr>
            <w:tcW w:w="900" w:type="dxa"/>
            <w:tcBorders>
              <w:top w:val="single" w:sz="12" w:space="0" w:color="auto"/>
            </w:tcBorders>
            <w:shd w:val="clear" w:color="auto" w:fill="auto"/>
            <w:vAlign w:val="bottom"/>
          </w:tcPr>
          <w:p w:rsidR="004252BE" w:rsidRDefault="004252BE">
            <w:pPr>
              <w:keepNext/>
              <w:keepLines/>
              <w:suppressAutoHyphens w:val="0"/>
              <w:spacing w:before="40" w:after="40" w:line="220" w:lineRule="exact"/>
              <w:jc w:val="right"/>
              <w:rPr>
                <w:sz w:val="18"/>
              </w:rPr>
            </w:pPr>
            <w:r>
              <w:rPr>
                <w:sz w:val="18"/>
              </w:rPr>
              <w:t>5 330</w:t>
            </w:r>
          </w:p>
        </w:tc>
        <w:tc>
          <w:tcPr>
            <w:tcW w:w="900" w:type="dxa"/>
            <w:tcBorders>
              <w:top w:val="single" w:sz="12" w:space="0" w:color="auto"/>
            </w:tcBorders>
            <w:shd w:val="clear" w:color="auto" w:fill="auto"/>
            <w:vAlign w:val="bottom"/>
          </w:tcPr>
          <w:p w:rsidR="004252BE" w:rsidRDefault="004252BE">
            <w:pPr>
              <w:keepNext/>
              <w:keepLines/>
              <w:suppressAutoHyphens w:val="0"/>
              <w:spacing w:before="40" w:after="40" w:line="220" w:lineRule="exact"/>
              <w:jc w:val="right"/>
              <w:rPr>
                <w:sz w:val="18"/>
              </w:rPr>
            </w:pPr>
            <w:r>
              <w:rPr>
                <w:sz w:val="18"/>
              </w:rPr>
              <w:t>324</w:t>
            </w:r>
          </w:p>
        </w:tc>
        <w:tc>
          <w:tcPr>
            <w:tcW w:w="900" w:type="dxa"/>
            <w:tcBorders>
              <w:top w:val="single" w:sz="12" w:space="0" w:color="auto"/>
            </w:tcBorders>
            <w:shd w:val="clear" w:color="auto" w:fill="auto"/>
            <w:vAlign w:val="bottom"/>
          </w:tcPr>
          <w:p w:rsidR="004252BE" w:rsidRDefault="004252BE">
            <w:pPr>
              <w:keepNext/>
              <w:keepLines/>
              <w:suppressAutoHyphens w:val="0"/>
              <w:spacing w:before="40" w:after="40" w:line="220" w:lineRule="exact"/>
              <w:jc w:val="right"/>
              <w:rPr>
                <w:b/>
                <w:sz w:val="18"/>
              </w:rPr>
            </w:pPr>
            <w:r>
              <w:rPr>
                <w:b/>
                <w:sz w:val="18"/>
              </w:rPr>
              <w:t>5 654</w:t>
            </w:r>
          </w:p>
        </w:tc>
        <w:tc>
          <w:tcPr>
            <w:tcW w:w="900" w:type="dxa"/>
            <w:tcBorders>
              <w:top w:val="single" w:sz="12" w:space="0" w:color="auto"/>
              <w:left w:val="nil"/>
            </w:tcBorders>
            <w:shd w:val="clear" w:color="auto" w:fill="auto"/>
            <w:vAlign w:val="bottom"/>
          </w:tcPr>
          <w:p w:rsidR="004252BE" w:rsidRDefault="004252BE">
            <w:pPr>
              <w:keepNext/>
              <w:keepLines/>
              <w:suppressAutoHyphens w:val="0"/>
              <w:spacing w:before="40" w:after="40" w:line="220" w:lineRule="exact"/>
              <w:jc w:val="right"/>
              <w:rPr>
                <w:sz w:val="18"/>
              </w:rPr>
            </w:pPr>
            <w:r>
              <w:rPr>
                <w:sz w:val="18"/>
              </w:rPr>
              <w:t>11 869</w:t>
            </w:r>
          </w:p>
        </w:tc>
        <w:tc>
          <w:tcPr>
            <w:tcW w:w="900" w:type="dxa"/>
            <w:tcBorders>
              <w:top w:val="single" w:sz="12" w:space="0" w:color="auto"/>
            </w:tcBorders>
            <w:shd w:val="clear" w:color="auto" w:fill="auto"/>
            <w:vAlign w:val="bottom"/>
          </w:tcPr>
          <w:p w:rsidR="004252BE" w:rsidRDefault="004252BE">
            <w:pPr>
              <w:keepNext/>
              <w:keepLines/>
              <w:suppressAutoHyphens w:val="0"/>
              <w:spacing w:before="40" w:after="40" w:line="220" w:lineRule="exact"/>
              <w:jc w:val="right"/>
              <w:rPr>
                <w:sz w:val="18"/>
              </w:rPr>
            </w:pPr>
            <w:r>
              <w:rPr>
                <w:sz w:val="18"/>
              </w:rPr>
              <w:t>1 017</w:t>
            </w:r>
          </w:p>
        </w:tc>
        <w:tc>
          <w:tcPr>
            <w:tcW w:w="831" w:type="dxa"/>
            <w:tcBorders>
              <w:top w:val="single" w:sz="12" w:space="0" w:color="auto"/>
            </w:tcBorders>
            <w:shd w:val="clear" w:color="auto" w:fill="auto"/>
            <w:vAlign w:val="bottom"/>
          </w:tcPr>
          <w:p w:rsidR="004252BE" w:rsidRDefault="004252BE">
            <w:pPr>
              <w:keepNext/>
              <w:keepLines/>
              <w:suppressAutoHyphens w:val="0"/>
              <w:spacing w:before="40" w:after="40" w:line="220" w:lineRule="exact"/>
              <w:jc w:val="right"/>
              <w:rPr>
                <w:b/>
                <w:sz w:val="18"/>
              </w:rPr>
            </w:pPr>
            <w:r>
              <w:rPr>
                <w:b/>
                <w:sz w:val="18"/>
              </w:rPr>
              <w:t>12 886</w:t>
            </w:r>
          </w:p>
        </w:tc>
      </w:tr>
      <w:tr w:rsidR="004252BE">
        <w:tc>
          <w:tcPr>
            <w:tcW w:w="974" w:type="dxa"/>
            <w:vMerge/>
            <w:shd w:val="clear" w:color="auto" w:fill="auto"/>
            <w:vAlign w:val="bottom"/>
          </w:tcPr>
          <w:p w:rsidR="004252BE" w:rsidRDefault="004252BE">
            <w:pPr>
              <w:keepNext/>
              <w:keepLines/>
              <w:suppressAutoHyphens w:val="0"/>
              <w:spacing w:before="40" w:after="40" w:line="220" w:lineRule="exact"/>
              <w:rPr>
                <w:sz w:val="18"/>
              </w:rPr>
            </w:pPr>
          </w:p>
        </w:tc>
        <w:tc>
          <w:tcPr>
            <w:tcW w:w="2200" w:type="dxa"/>
            <w:shd w:val="clear" w:color="auto" w:fill="auto"/>
            <w:vAlign w:val="bottom"/>
          </w:tcPr>
          <w:p w:rsidR="004252BE" w:rsidRDefault="004252BE">
            <w:pPr>
              <w:keepNext/>
              <w:keepLines/>
              <w:suppressAutoHyphens w:val="0"/>
              <w:spacing w:before="40" w:after="40" w:line="220" w:lineRule="exact"/>
              <w:rPr>
                <w:sz w:val="18"/>
              </w:rPr>
            </w:pPr>
            <w:r>
              <w:rPr>
                <w:sz w:val="18"/>
              </w:rPr>
              <w:t>技术学院</w:t>
            </w:r>
          </w:p>
        </w:tc>
        <w:tc>
          <w:tcPr>
            <w:tcW w:w="900" w:type="dxa"/>
            <w:shd w:val="clear" w:color="auto" w:fill="auto"/>
            <w:vAlign w:val="bottom"/>
          </w:tcPr>
          <w:p w:rsidR="004252BE" w:rsidRDefault="004252BE">
            <w:pPr>
              <w:keepNext/>
              <w:keepLines/>
              <w:suppressAutoHyphens w:val="0"/>
              <w:spacing w:before="40" w:after="40" w:line="220" w:lineRule="exact"/>
              <w:jc w:val="right"/>
              <w:rPr>
                <w:sz w:val="18"/>
              </w:rPr>
            </w:pPr>
            <w:r>
              <w:rPr>
                <w:sz w:val="18"/>
              </w:rPr>
              <w:t>3 201</w:t>
            </w:r>
          </w:p>
        </w:tc>
        <w:tc>
          <w:tcPr>
            <w:tcW w:w="900" w:type="dxa"/>
            <w:shd w:val="clear" w:color="auto" w:fill="auto"/>
            <w:vAlign w:val="bottom"/>
          </w:tcPr>
          <w:p w:rsidR="004252BE" w:rsidRDefault="004252BE">
            <w:pPr>
              <w:keepNext/>
              <w:keepLines/>
              <w:suppressAutoHyphens w:val="0"/>
              <w:spacing w:before="40" w:after="40" w:line="220" w:lineRule="exact"/>
              <w:jc w:val="right"/>
              <w:rPr>
                <w:sz w:val="18"/>
              </w:rPr>
            </w:pPr>
            <w:r>
              <w:rPr>
                <w:sz w:val="18"/>
              </w:rPr>
              <w:t>516</w:t>
            </w:r>
          </w:p>
        </w:tc>
        <w:tc>
          <w:tcPr>
            <w:tcW w:w="900" w:type="dxa"/>
            <w:shd w:val="clear" w:color="auto" w:fill="auto"/>
            <w:vAlign w:val="bottom"/>
          </w:tcPr>
          <w:p w:rsidR="004252BE" w:rsidRDefault="004252BE">
            <w:pPr>
              <w:keepNext/>
              <w:keepLines/>
              <w:suppressAutoHyphens w:val="0"/>
              <w:spacing w:before="40" w:after="40" w:line="220" w:lineRule="exact"/>
              <w:jc w:val="right"/>
              <w:rPr>
                <w:b/>
                <w:sz w:val="18"/>
              </w:rPr>
            </w:pPr>
            <w:r>
              <w:rPr>
                <w:b/>
                <w:sz w:val="18"/>
              </w:rPr>
              <w:t>3 717</w:t>
            </w:r>
          </w:p>
        </w:tc>
        <w:tc>
          <w:tcPr>
            <w:tcW w:w="900" w:type="dxa"/>
            <w:shd w:val="clear" w:color="auto" w:fill="auto"/>
            <w:vAlign w:val="bottom"/>
          </w:tcPr>
          <w:p w:rsidR="004252BE" w:rsidRDefault="004252BE">
            <w:pPr>
              <w:keepNext/>
              <w:keepLines/>
              <w:suppressAutoHyphens w:val="0"/>
              <w:spacing w:before="40" w:after="40" w:line="220" w:lineRule="exact"/>
              <w:jc w:val="right"/>
              <w:rPr>
                <w:sz w:val="18"/>
              </w:rPr>
            </w:pPr>
            <w:r>
              <w:rPr>
                <w:sz w:val="18"/>
              </w:rPr>
              <w:t>7 966</w:t>
            </w:r>
          </w:p>
        </w:tc>
        <w:tc>
          <w:tcPr>
            <w:tcW w:w="900" w:type="dxa"/>
            <w:shd w:val="clear" w:color="auto" w:fill="auto"/>
            <w:vAlign w:val="bottom"/>
          </w:tcPr>
          <w:p w:rsidR="004252BE" w:rsidRDefault="004252BE">
            <w:pPr>
              <w:keepNext/>
              <w:keepLines/>
              <w:suppressAutoHyphens w:val="0"/>
              <w:spacing w:before="40" w:after="40" w:line="220" w:lineRule="exact"/>
              <w:jc w:val="right"/>
              <w:rPr>
                <w:sz w:val="18"/>
              </w:rPr>
            </w:pPr>
            <w:r>
              <w:rPr>
                <w:sz w:val="18"/>
              </w:rPr>
              <w:t>1 283</w:t>
            </w:r>
          </w:p>
        </w:tc>
        <w:tc>
          <w:tcPr>
            <w:tcW w:w="831" w:type="dxa"/>
            <w:shd w:val="clear" w:color="auto" w:fill="auto"/>
            <w:vAlign w:val="bottom"/>
          </w:tcPr>
          <w:p w:rsidR="004252BE" w:rsidRDefault="004252BE">
            <w:pPr>
              <w:keepNext/>
              <w:keepLines/>
              <w:suppressAutoHyphens w:val="0"/>
              <w:spacing w:before="40" w:after="40" w:line="220" w:lineRule="exact"/>
              <w:jc w:val="right"/>
              <w:rPr>
                <w:b/>
                <w:sz w:val="18"/>
              </w:rPr>
            </w:pPr>
            <w:r>
              <w:rPr>
                <w:b/>
                <w:sz w:val="18"/>
              </w:rPr>
              <w:t>9 249</w:t>
            </w:r>
          </w:p>
        </w:tc>
      </w:tr>
      <w:tr w:rsidR="004252BE">
        <w:tc>
          <w:tcPr>
            <w:tcW w:w="974" w:type="dxa"/>
            <w:vMerge/>
            <w:shd w:val="clear" w:color="auto" w:fill="auto"/>
            <w:vAlign w:val="bottom"/>
          </w:tcPr>
          <w:p w:rsidR="004252BE" w:rsidRDefault="004252BE">
            <w:pPr>
              <w:keepNext/>
              <w:keepLines/>
              <w:suppressAutoHyphens w:val="0"/>
              <w:spacing w:before="40" w:after="40" w:line="220" w:lineRule="exact"/>
              <w:rPr>
                <w:sz w:val="18"/>
              </w:rPr>
            </w:pPr>
          </w:p>
        </w:tc>
        <w:tc>
          <w:tcPr>
            <w:tcW w:w="2200" w:type="dxa"/>
            <w:tcBorders>
              <w:bottom w:val="single" w:sz="4" w:space="0" w:color="auto"/>
            </w:tcBorders>
            <w:shd w:val="clear" w:color="auto" w:fill="auto"/>
            <w:vAlign w:val="bottom"/>
          </w:tcPr>
          <w:p w:rsidR="004252BE" w:rsidRDefault="004252BE">
            <w:pPr>
              <w:keepNext/>
              <w:keepLines/>
              <w:suppressAutoHyphens w:val="0"/>
              <w:spacing w:before="40" w:after="40" w:line="220" w:lineRule="exact"/>
              <w:rPr>
                <w:sz w:val="18"/>
              </w:rPr>
            </w:pPr>
            <w:r>
              <w:rPr>
                <w:sz w:val="18"/>
              </w:rPr>
              <w:t>社区学院</w:t>
            </w:r>
          </w:p>
        </w:tc>
        <w:tc>
          <w:tcPr>
            <w:tcW w:w="900" w:type="dxa"/>
            <w:tcBorders>
              <w:bottom w:val="single" w:sz="4" w:space="0" w:color="auto"/>
            </w:tcBorders>
            <w:shd w:val="clear" w:color="auto" w:fill="auto"/>
            <w:vAlign w:val="bottom"/>
          </w:tcPr>
          <w:p w:rsidR="004252BE" w:rsidRDefault="004252BE">
            <w:pPr>
              <w:keepNext/>
              <w:keepLines/>
              <w:suppressAutoHyphens w:val="0"/>
              <w:spacing w:before="40" w:after="40" w:line="220" w:lineRule="exact"/>
              <w:jc w:val="right"/>
              <w:rPr>
                <w:sz w:val="18"/>
              </w:rPr>
            </w:pPr>
            <w:r>
              <w:rPr>
                <w:sz w:val="18"/>
              </w:rPr>
              <w:t>1 272</w:t>
            </w:r>
          </w:p>
        </w:tc>
        <w:tc>
          <w:tcPr>
            <w:tcW w:w="900" w:type="dxa"/>
            <w:tcBorders>
              <w:bottom w:val="single" w:sz="4" w:space="0" w:color="auto"/>
            </w:tcBorders>
            <w:shd w:val="clear" w:color="auto" w:fill="auto"/>
            <w:vAlign w:val="bottom"/>
          </w:tcPr>
          <w:p w:rsidR="004252BE" w:rsidRDefault="004252BE">
            <w:pPr>
              <w:keepNext/>
              <w:keepLines/>
              <w:suppressAutoHyphens w:val="0"/>
              <w:spacing w:before="40" w:after="40" w:line="220" w:lineRule="exact"/>
              <w:jc w:val="right"/>
              <w:rPr>
                <w:sz w:val="18"/>
              </w:rPr>
            </w:pPr>
            <w:r>
              <w:rPr>
                <w:sz w:val="18"/>
              </w:rPr>
              <w:t>298</w:t>
            </w:r>
          </w:p>
        </w:tc>
        <w:tc>
          <w:tcPr>
            <w:tcW w:w="900" w:type="dxa"/>
            <w:tcBorders>
              <w:bottom w:val="single" w:sz="4" w:space="0" w:color="auto"/>
            </w:tcBorders>
            <w:shd w:val="clear" w:color="auto" w:fill="auto"/>
            <w:vAlign w:val="bottom"/>
          </w:tcPr>
          <w:p w:rsidR="004252BE" w:rsidRDefault="004252BE">
            <w:pPr>
              <w:keepNext/>
              <w:keepLines/>
              <w:suppressAutoHyphens w:val="0"/>
              <w:spacing w:before="40" w:after="40" w:line="220" w:lineRule="exact"/>
              <w:jc w:val="right"/>
              <w:rPr>
                <w:b/>
                <w:sz w:val="18"/>
              </w:rPr>
            </w:pPr>
            <w:r>
              <w:rPr>
                <w:b/>
                <w:sz w:val="18"/>
              </w:rPr>
              <w:t>1 570</w:t>
            </w:r>
          </w:p>
        </w:tc>
        <w:tc>
          <w:tcPr>
            <w:tcW w:w="900" w:type="dxa"/>
            <w:tcBorders>
              <w:bottom w:val="single" w:sz="4" w:space="0" w:color="auto"/>
            </w:tcBorders>
            <w:shd w:val="clear" w:color="auto" w:fill="auto"/>
            <w:vAlign w:val="bottom"/>
          </w:tcPr>
          <w:p w:rsidR="004252BE" w:rsidRDefault="004252BE">
            <w:pPr>
              <w:keepNext/>
              <w:keepLines/>
              <w:suppressAutoHyphens w:val="0"/>
              <w:spacing w:before="40" w:after="40" w:line="220" w:lineRule="exact"/>
              <w:jc w:val="right"/>
              <w:rPr>
                <w:sz w:val="18"/>
              </w:rPr>
            </w:pPr>
            <w:r>
              <w:rPr>
                <w:sz w:val="18"/>
              </w:rPr>
              <w:t>3 714</w:t>
            </w:r>
          </w:p>
        </w:tc>
        <w:tc>
          <w:tcPr>
            <w:tcW w:w="900" w:type="dxa"/>
            <w:tcBorders>
              <w:bottom w:val="single" w:sz="4" w:space="0" w:color="auto"/>
            </w:tcBorders>
            <w:shd w:val="clear" w:color="auto" w:fill="auto"/>
            <w:vAlign w:val="bottom"/>
          </w:tcPr>
          <w:p w:rsidR="004252BE" w:rsidRDefault="004252BE">
            <w:pPr>
              <w:keepNext/>
              <w:keepLines/>
              <w:suppressAutoHyphens w:val="0"/>
              <w:spacing w:before="40" w:after="40" w:line="220" w:lineRule="exact"/>
              <w:jc w:val="right"/>
              <w:rPr>
                <w:sz w:val="18"/>
              </w:rPr>
            </w:pPr>
            <w:r>
              <w:rPr>
                <w:sz w:val="18"/>
              </w:rPr>
              <w:t>872</w:t>
            </w:r>
          </w:p>
        </w:tc>
        <w:tc>
          <w:tcPr>
            <w:tcW w:w="831" w:type="dxa"/>
            <w:tcBorders>
              <w:bottom w:val="single" w:sz="4" w:space="0" w:color="auto"/>
            </w:tcBorders>
            <w:shd w:val="clear" w:color="auto" w:fill="auto"/>
            <w:vAlign w:val="bottom"/>
          </w:tcPr>
          <w:p w:rsidR="004252BE" w:rsidRDefault="004252BE">
            <w:pPr>
              <w:keepNext/>
              <w:keepLines/>
              <w:suppressAutoHyphens w:val="0"/>
              <w:spacing w:before="40" w:after="40" w:line="220" w:lineRule="exact"/>
              <w:jc w:val="right"/>
              <w:rPr>
                <w:b/>
                <w:sz w:val="18"/>
              </w:rPr>
            </w:pPr>
            <w:r>
              <w:rPr>
                <w:b/>
                <w:sz w:val="18"/>
              </w:rPr>
              <w:t>4 586</w:t>
            </w:r>
          </w:p>
        </w:tc>
      </w:tr>
      <w:tr w:rsidR="004252BE">
        <w:tc>
          <w:tcPr>
            <w:tcW w:w="974" w:type="dxa"/>
            <w:vMerge/>
            <w:shd w:val="clear" w:color="auto" w:fill="auto"/>
            <w:vAlign w:val="center"/>
          </w:tcPr>
          <w:p w:rsidR="004252BE" w:rsidRDefault="004252BE">
            <w:pPr>
              <w:keepNext/>
              <w:keepLines/>
              <w:suppressAutoHyphens w:val="0"/>
              <w:spacing w:before="40" w:after="40" w:line="220" w:lineRule="exact"/>
              <w:rPr>
                <w:sz w:val="18"/>
              </w:rPr>
            </w:pPr>
          </w:p>
        </w:tc>
        <w:tc>
          <w:tcPr>
            <w:tcW w:w="2200" w:type="dxa"/>
            <w:tcBorders>
              <w:top w:val="single" w:sz="4" w:space="0" w:color="auto"/>
              <w:bottom w:val="single" w:sz="4" w:space="0" w:color="auto"/>
            </w:tcBorders>
            <w:shd w:val="clear" w:color="auto" w:fill="auto"/>
            <w:vAlign w:val="bottom"/>
          </w:tcPr>
          <w:p w:rsidR="004252BE" w:rsidRPr="00896790" w:rsidRDefault="004252BE">
            <w:pPr>
              <w:keepNext/>
              <w:keepLines/>
              <w:suppressAutoHyphens w:val="0"/>
              <w:spacing w:before="40" w:after="40" w:line="220" w:lineRule="exact"/>
              <w:rPr>
                <w:rFonts w:eastAsia="SimHei"/>
                <w:bCs/>
                <w:sz w:val="18"/>
              </w:rPr>
            </w:pPr>
            <w:r w:rsidRPr="00896790">
              <w:rPr>
                <w:rFonts w:eastAsia="SimHei"/>
                <w:bCs/>
                <w:sz w:val="18"/>
              </w:rPr>
              <w:t>合计</w:t>
            </w:r>
          </w:p>
        </w:tc>
        <w:tc>
          <w:tcPr>
            <w:tcW w:w="900" w:type="dxa"/>
            <w:tcBorders>
              <w:top w:val="single" w:sz="4" w:space="0" w:color="auto"/>
              <w:bottom w:val="single" w:sz="4" w:space="0" w:color="auto"/>
            </w:tcBorders>
            <w:shd w:val="clear" w:color="auto" w:fill="auto"/>
            <w:vAlign w:val="bottom"/>
          </w:tcPr>
          <w:p w:rsidR="004252BE" w:rsidRDefault="004252BE">
            <w:pPr>
              <w:keepNext/>
              <w:keepLines/>
              <w:suppressAutoHyphens w:val="0"/>
              <w:spacing w:before="80" w:after="80" w:line="220" w:lineRule="exact"/>
              <w:jc w:val="right"/>
              <w:rPr>
                <w:b/>
                <w:sz w:val="18"/>
              </w:rPr>
            </w:pPr>
            <w:r>
              <w:rPr>
                <w:b/>
                <w:sz w:val="18"/>
              </w:rPr>
              <w:t>9 803</w:t>
            </w:r>
          </w:p>
        </w:tc>
        <w:tc>
          <w:tcPr>
            <w:tcW w:w="900" w:type="dxa"/>
            <w:tcBorders>
              <w:top w:val="single" w:sz="4" w:space="0" w:color="auto"/>
              <w:bottom w:val="single" w:sz="4" w:space="0" w:color="auto"/>
            </w:tcBorders>
            <w:shd w:val="clear" w:color="auto" w:fill="auto"/>
            <w:vAlign w:val="bottom"/>
          </w:tcPr>
          <w:p w:rsidR="004252BE" w:rsidRDefault="004252BE">
            <w:pPr>
              <w:keepNext/>
              <w:keepLines/>
              <w:suppressAutoHyphens w:val="0"/>
              <w:spacing w:before="80" w:after="80" w:line="220" w:lineRule="exact"/>
              <w:jc w:val="right"/>
              <w:rPr>
                <w:b/>
                <w:sz w:val="18"/>
              </w:rPr>
            </w:pPr>
            <w:r>
              <w:rPr>
                <w:b/>
                <w:sz w:val="18"/>
              </w:rPr>
              <w:t>1 138</w:t>
            </w:r>
          </w:p>
        </w:tc>
        <w:tc>
          <w:tcPr>
            <w:tcW w:w="900" w:type="dxa"/>
            <w:tcBorders>
              <w:top w:val="single" w:sz="4" w:space="0" w:color="auto"/>
              <w:bottom w:val="single" w:sz="4" w:space="0" w:color="auto"/>
            </w:tcBorders>
            <w:shd w:val="clear" w:color="auto" w:fill="auto"/>
            <w:vAlign w:val="bottom"/>
          </w:tcPr>
          <w:p w:rsidR="004252BE" w:rsidRDefault="004252BE">
            <w:pPr>
              <w:keepNext/>
              <w:keepLines/>
              <w:suppressAutoHyphens w:val="0"/>
              <w:spacing w:before="80" w:after="80" w:line="220" w:lineRule="exact"/>
              <w:jc w:val="right"/>
              <w:rPr>
                <w:b/>
                <w:sz w:val="18"/>
              </w:rPr>
            </w:pPr>
            <w:r>
              <w:rPr>
                <w:b/>
                <w:sz w:val="18"/>
              </w:rPr>
              <w:t>10 941</w:t>
            </w:r>
          </w:p>
        </w:tc>
        <w:tc>
          <w:tcPr>
            <w:tcW w:w="900" w:type="dxa"/>
            <w:tcBorders>
              <w:top w:val="single" w:sz="4" w:space="0" w:color="auto"/>
              <w:bottom w:val="single" w:sz="4" w:space="0" w:color="auto"/>
            </w:tcBorders>
            <w:shd w:val="clear" w:color="auto" w:fill="auto"/>
            <w:vAlign w:val="bottom"/>
          </w:tcPr>
          <w:p w:rsidR="004252BE" w:rsidRDefault="004252BE">
            <w:pPr>
              <w:keepNext/>
              <w:keepLines/>
              <w:suppressAutoHyphens w:val="0"/>
              <w:spacing w:before="80" w:after="80" w:line="220" w:lineRule="exact"/>
              <w:jc w:val="right"/>
              <w:rPr>
                <w:b/>
                <w:sz w:val="18"/>
              </w:rPr>
            </w:pPr>
            <w:r>
              <w:rPr>
                <w:b/>
                <w:sz w:val="18"/>
              </w:rPr>
              <w:t>23 549</w:t>
            </w:r>
          </w:p>
        </w:tc>
        <w:tc>
          <w:tcPr>
            <w:tcW w:w="900" w:type="dxa"/>
            <w:tcBorders>
              <w:top w:val="single" w:sz="4" w:space="0" w:color="auto"/>
              <w:bottom w:val="single" w:sz="4" w:space="0" w:color="auto"/>
            </w:tcBorders>
            <w:shd w:val="clear" w:color="auto" w:fill="auto"/>
            <w:vAlign w:val="bottom"/>
          </w:tcPr>
          <w:p w:rsidR="004252BE" w:rsidRDefault="004252BE">
            <w:pPr>
              <w:keepNext/>
              <w:keepLines/>
              <w:suppressAutoHyphens w:val="0"/>
              <w:spacing w:before="80" w:after="80" w:line="220" w:lineRule="exact"/>
              <w:jc w:val="right"/>
              <w:rPr>
                <w:b/>
                <w:sz w:val="18"/>
              </w:rPr>
            </w:pPr>
            <w:r>
              <w:rPr>
                <w:b/>
                <w:sz w:val="18"/>
              </w:rPr>
              <w:t>3 172</w:t>
            </w:r>
          </w:p>
        </w:tc>
        <w:tc>
          <w:tcPr>
            <w:tcW w:w="831" w:type="dxa"/>
            <w:tcBorders>
              <w:top w:val="single" w:sz="4" w:space="0" w:color="auto"/>
              <w:bottom w:val="single" w:sz="4" w:space="0" w:color="auto"/>
            </w:tcBorders>
            <w:shd w:val="clear" w:color="auto" w:fill="auto"/>
            <w:vAlign w:val="bottom"/>
          </w:tcPr>
          <w:p w:rsidR="004252BE" w:rsidRDefault="004252BE">
            <w:pPr>
              <w:keepNext/>
              <w:keepLines/>
              <w:suppressAutoHyphens w:val="0"/>
              <w:spacing w:before="80" w:after="80" w:line="220" w:lineRule="exact"/>
              <w:jc w:val="right"/>
              <w:rPr>
                <w:b/>
                <w:sz w:val="18"/>
              </w:rPr>
            </w:pPr>
            <w:r>
              <w:rPr>
                <w:b/>
                <w:sz w:val="18"/>
              </w:rPr>
              <w:t>26 721</w:t>
            </w:r>
          </w:p>
        </w:tc>
      </w:tr>
      <w:tr w:rsidR="004252BE">
        <w:tc>
          <w:tcPr>
            <w:tcW w:w="974" w:type="dxa"/>
            <w:vMerge w:val="restart"/>
            <w:shd w:val="clear" w:color="auto" w:fill="auto"/>
          </w:tcPr>
          <w:p w:rsidR="004252BE" w:rsidRDefault="004252BE">
            <w:pPr>
              <w:suppressAutoHyphens w:val="0"/>
              <w:spacing w:before="40" w:after="40" w:line="220" w:lineRule="exact"/>
              <w:rPr>
                <w:sz w:val="18"/>
              </w:rPr>
            </w:pPr>
            <w:r>
              <w:rPr>
                <w:sz w:val="18"/>
              </w:rPr>
              <w:t>就读</w:t>
            </w:r>
          </w:p>
        </w:tc>
        <w:tc>
          <w:tcPr>
            <w:tcW w:w="2200" w:type="dxa"/>
            <w:tcBorders>
              <w:top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职业学院</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9 595</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741</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10 336</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23 350</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2 128</w:t>
            </w:r>
          </w:p>
        </w:tc>
        <w:tc>
          <w:tcPr>
            <w:tcW w:w="831" w:type="dxa"/>
            <w:tcBorders>
              <w:top w:val="single" w:sz="4"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25 478</w:t>
            </w:r>
          </w:p>
        </w:tc>
      </w:tr>
      <w:tr w:rsidR="004252BE">
        <w:tc>
          <w:tcPr>
            <w:tcW w:w="974" w:type="dxa"/>
            <w:vMerge/>
            <w:shd w:val="clear" w:color="auto" w:fill="auto"/>
          </w:tcPr>
          <w:p w:rsidR="004252BE" w:rsidRDefault="004252BE">
            <w:pPr>
              <w:suppressAutoHyphens w:val="0"/>
              <w:spacing w:before="40" w:after="40" w:line="220" w:lineRule="exact"/>
              <w:rPr>
                <w:sz w:val="18"/>
              </w:rPr>
            </w:pPr>
          </w:p>
        </w:tc>
        <w:tc>
          <w:tcPr>
            <w:tcW w:w="2200" w:type="dxa"/>
            <w:shd w:val="clear" w:color="auto" w:fill="auto"/>
            <w:vAlign w:val="bottom"/>
          </w:tcPr>
          <w:p w:rsidR="004252BE" w:rsidRDefault="004252BE">
            <w:pPr>
              <w:suppressAutoHyphens w:val="0"/>
              <w:spacing w:before="40" w:after="40" w:line="220" w:lineRule="exact"/>
              <w:rPr>
                <w:sz w:val="18"/>
              </w:rPr>
            </w:pPr>
            <w:r>
              <w:rPr>
                <w:sz w:val="18"/>
              </w:rPr>
              <w:t>技术学院</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5 602</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903</w:t>
            </w:r>
          </w:p>
        </w:tc>
        <w:tc>
          <w:tcPr>
            <w:tcW w:w="900" w:type="dxa"/>
            <w:shd w:val="clear" w:color="auto" w:fill="auto"/>
            <w:vAlign w:val="bottom"/>
          </w:tcPr>
          <w:p w:rsidR="004252BE" w:rsidRDefault="004252BE">
            <w:pPr>
              <w:suppressAutoHyphens w:val="0"/>
              <w:spacing w:before="40" w:after="40" w:line="220" w:lineRule="exact"/>
              <w:jc w:val="right"/>
              <w:rPr>
                <w:b/>
                <w:sz w:val="18"/>
              </w:rPr>
            </w:pPr>
            <w:r>
              <w:rPr>
                <w:b/>
                <w:sz w:val="18"/>
              </w:rPr>
              <w:t>6 505</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14 272</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2 298</w:t>
            </w:r>
          </w:p>
        </w:tc>
        <w:tc>
          <w:tcPr>
            <w:tcW w:w="831" w:type="dxa"/>
            <w:shd w:val="clear" w:color="auto" w:fill="auto"/>
            <w:vAlign w:val="bottom"/>
          </w:tcPr>
          <w:p w:rsidR="004252BE" w:rsidRDefault="004252BE">
            <w:pPr>
              <w:suppressAutoHyphens w:val="0"/>
              <w:spacing w:before="40" w:after="40" w:line="220" w:lineRule="exact"/>
              <w:jc w:val="right"/>
              <w:rPr>
                <w:b/>
                <w:sz w:val="18"/>
              </w:rPr>
            </w:pPr>
            <w:r>
              <w:rPr>
                <w:b/>
                <w:sz w:val="18"/>
              </w:rPr>
              <w:t>16 570</w:t>
            </w:r>
          </w:p>
        </w:tc>
      </w:tr>
      <w:tr w:rsidR="004252BE">
        <w:tc>
          <w:tcPr>
            <w:tcW w:w="974" w:type="dxa"/>
            <w:vMerge/>
            <w:shd w:val="clear" w:color="auto" w:fill="auto"/>
          </w:tcPr>
          <w:p w:rsidR="004252BE" w:rsidRDefault="004252BE">
            <w:pPr>
              <w:suppressAutoHyphens w:val="0"/>
              <w:spacing w:before="40" w:after="40" w:line="220" w:lineRule="exact"/>
              <w:rPr>
                <w:sz w:val="18"/>
              </w:rPr>
            </w:pPr>
          </w:p>
        </w:tc>
        <w:tc>
          <w:tcPr>
            <w:tcW w:w="2200" w:type="dxa"/>
            <w:tcBorders>
              <w:bottom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社区学院</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2 713</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655</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3 368</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8 411</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1 974</w:t>
            </w:r>
          </w:p>
        </w:tc>
        <w:tc>
          <w:tcPr>
            <w:tcW w:w="831"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10 385</w:t>
            </w:r>
          </w:p>
        </w:tc>
      </w:tr>
      <w:tr w:rsidR="004252BE">
        <w:tc>
          <w:tcPr>
            <w:tcW w:w="974" w:type="dxa"/>
            <w:vMerge/>
            <w:shd w:val="clear" w:color="auto" w:fill="auto"/>
          </w:tcPr>
          <w:p w:rsidR="004252BE" w:rsidRDefault="004252BE">
            <w:pPr>
              <w:suppressAutoHyphens w:val="0"/>
              <w:spacing w:before="40" w:after="40" w:line="220" w:lineRule="exact"/>
              <w:rPr>
                <w:sz w:val="18"/>
              </w:rPr>
            </w:pPr>
          </w:p>
        </w:tc>
        <w:tc>
          <w:tcPr>
            <w:tcW w:w="2200" w:type="dxa"/>
            <w:tcBorders>
              <w:top w:val="single" w:sz="4" w:space="0" w:color="auto"/>
              <w:bottom w:val="single" w:sz="4" w:space="0" w:color="auto"/>
            </w:tcBorders>
            <w:shd w:val="clear" w:color="auto" w:fill="auto"/>
            <w:vAlign w:val="bottom"/>
          </w:tcPr>
          <w:p w:rsidR="004252BE" w:rsidRPr="00896790" w:rsidRDefault="004252BE">
            <w:pPr>
              <w:suppressAutoHyphens w:val="0"/>
              <w:spacing w:before="80" w:after="80" w:line="220" w:lineRule="exact"/>
              <w:rPr>
                <w:rFonts w:eastAsia="SimHei"/>
                <w:sz w:val="18"/>
                <w:szCs w:val="18"/>
              </w:rPr>
            </w:pPr>
            <w:r w:rsidRPr="00896790">
              <w:rPr>
                <w:rFonts w:eastAsia="SimHei"/>
                <w:iCs/>
                <w:sz w:val="18"/>
                <w:szCs w:val="18"/>
              </w:rPr>
              <w:t>合计</w:t>
            </w:r>
          </w:p>
        </w:tc>
        <w:tc>
          <w:tcPr>
            <w:tcW w:w="900"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17 910</w:t>
            </w:r>
          </w:p>
        </w:tc>
        <w:tc>
          <w:tcPr>
            <w:tcW w:w="900"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2 299</w:t>
            </w:r>
          </w:p>
        </w:tc>
        <w:tc>
          <w:tcPr>
            <w:tcW w:w="900"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20 209</w:t>
            </w:r>
          </w:p>
        </w:tc>
        <w:tc>
          <w:tcPr>
            <w:tcW w:w="900"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46 033</w:t>
            </w:r>
          </w:p>
        </w:tc>
        <w:tc>
          <w:tcPr>
            <w:tcW w:w="900"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6 400</w:t>
            </w:r>
          </w:p>
        </w:tc>
        <w:tc>
          <w:tcPr>
            <w:tcW w:w="831"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52 433</w:t>
            </w:r>
          </w:p>
        </w:tc>
      </w:tr>
      <w:tr w:rsidR="004252BE">
        <w:tc>
          <w:tcPr>
            <w:tcW w:w="974" w:type="dxa"/>
            <w:vMerge w:val="restart"/>
            <w:shd w:val="clear" w:color="auto" w:fill="auto"/>
          </w:tcPr>
          <w:p w:rsidR="004252BE" w:rsidRDefault="004252BE">
            <w:pPr>
              <w:suppressAutoHyphens w:val="0"/>
              <w:spacing w:before="40" w:after="40" w:line="220" w:lineRule="exact"/>
              <w:rPr>
                <w:sz w:val="18"/>
              </w:rPr>
            </w:pPr>
            <w:r>
              <w:rPr>
                <w:sz w:val="18"/>
              </w:rPr>
              <w:t>毕业</w:t>
            </w:r>
          </w:p>
        </w:tc>
        <w:tc>
          <w:tcPr>
            <w:tcW w:w="2200" w:type="dxa"/>
            <w:tcBorders>
              <w:top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职业学院</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3 199</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212</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3 411</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6 402</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555</w:t>
            </w:r>
          </w:p>
        </w:tc>
        <w:tc>
          <w:tcPr>
            <w:tcW w:w="831" w:type="dxa"/>
            <w:tcBorders>
              <w:top w:val="single" w:sz="4"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6 957</w:t>
            </w:r>
          </w:p>
        </w:tc>
      </w:tr>
      <w:tr w:rsidR="004252BE">
        <w:tc>
          <w:tcPr>
            <w:tcW w:w="974" w:type="dxa"/>
            <w:vMerge/>
            <w:shd w:val="clear" w:color="auto" w:fill="auto"/>
            <w:vAlign w:val="bottom"/>
          </w:tcPr>
          <w:p w:rsidR="004252BE" w:rsidRDefault="004252BE">
            <w:pPr>
              <w:suppressAutoHyphens w:val="0"/>
              <w:spacing w:before="40" w:after="40" w:line="220" w:lineRule="exact"/>
              <w:rPr>
                <w:sz w:val="18"/>
              </w:rPr>
            </w:pPr>
          </w:p>
        </w:tc>
        <w:tc>
          <w:tcPr>
            <w:tcW w:w="2200" w:type="dxa"/>
            <w:shd w:val="clear" w:color="auto" w:fill="auto"/>
            <w:vAlign w:val="bottom"/>
          </w:tcPr>
          <w:p w:rsidR="004252BE" w:rsidRDefault="004252BE">
            <w:pPr>
              <w:suppressAutoHyphens w:val="0"/>
              <w:spacing w:before="40" w:after="40" w:line="220" w:lineRule="exact"/>
              <w:rPr>
                <w:sz w:val="18"/>
              </w:rPr>
            </w:pPr>
            <w:r>
              <w:rPr>
                <w:sz w:val="18"/>
              </w:rPr>
              <w:t>技术学院</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1 920</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367</w:t>
            </w:r>
          </w:p>
        </w:tc>
        <w:tc>
          <w:tcPr>
            <w:tcW w:w="900" w:type="dxa"/>
            <w:shd w:val="clear" w:color="auto" w:fill="auto"/>
            <w:vAlign w:val="bottom"/>
          </w:tcPr>
          <w:p w:rsidR="004252BE" w:rsidRDefault="004252BE">
            <w:pPr>
              <w:suppressAutoHyphens w:val="0"/>
              <w:spacing w:before="40" w:after="40" w:line="220" w:lineRule="exact"/>
              <w:jc w:val="right"/>
              <w:rPr>
                <w:b/>
                <w:sz w:val="18"/>
              </w:rPr>
            </w:pPr>
            <w:r>
              <w:rPr>
                <w:b/>
                <w:sz w:val="18"/>
              </w:rPr>
              <w:t>2 287</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5 044</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964</w:t>
            </w:r>
          </w:p>
        </w:tc>
        <w:tc>
          <w:tcPr>
            <w:tcW w:w="831" w:type="dxa"/>
            <w:shd w:val="clear" w:color="auto" w:fill="auto"/>
            <w:vAlign w:val="bottom"/>
          </w:tcPr>
          <w:p w:rsidR="004252BE" w:rsidRDefault="004252BE">
            <w:pPr>
              <w:suppressAutoHyphens w:val="0"/>
              <w:spacing w:before="40" w:after="40" w:line="220" w:lineRule="exact"/>
              <w:jc w:val="right"/>
              <w:rPr>
                <w:b/>
                <w:sz w:val="18"/>
              </w:rPr>
            </w:pPr>
            <w:r>
              <w:rPr>
                <w:b/>
                <w:sz w:val="18"/>
              </w:rPr>
              <w:t>6 008</w:t>
            </w:r>
          </w:p>
        </w:tc>
      </w:tr>
      <w:tr w:rsidR="004252BE">
        <w:tc>
          <w:tcPr>
            <w:tcW w:w="974" w:type="dxa"/>
            <w:vMerge/>
            <w:shd w:val="clear" w:color="auto" w:fill="auto"/>
            <w:vAlign w:val="bottom"/>
          </w:tcPr>
          <w:p w:rsidR="004252BE" w:rsidRDefault="004252BE">
            <w:pPr>
              <w:suppressAutoHyphens w:val="0"/>
              <w:spacing w:before="40" w:after="40" w:line="220" w:lineRule="exact"/>
              <w:rPr>
                <w:sz w:val="18"/>
              </w:rPr>
            </w:pPr>
          </w:p>
        </w:tc>
        <w:tc>
          <w:tcPr>
            <w:tcW w:w="2200" w:type="dxa"/>
            <w:tcBorders>
              <w:bottom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社区学院</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347</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114</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461</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1 586</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441</w:t>
            </w:r>
          </w:p>
        </w:tc>
        <w:tc>
          <w:tcPr>
            <w:tcW w:w="831"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2 027</w:t>
            </w:r>
          </w:p>
        </w:tc>
      </w:tr>
      <w:tr w:rsidR="004252BE">
        <w:tc>
          <w:tcPr>
            <w:tcW w:w="974" w:type="dxa"/>
            <w:vMerge/>
            <w:tcBorders>
              <w:bottom w:val="single" w:sz="12" w:space="0" w:color="auto"/>
            </w:tcBorders>
            <w:shd w:val="clear" w:color="auto" w:fill="auto"/>
            <w:vAlign w:val="bottom"/>
          </w:tcPr>
          <w:p w:rsidR="004252BE" w:rsidRDefault="004252BE">
            <w:pPr>
              <w:suppressAutoHyphens w:val="0"/>
              <w:spacing w:before="40" w:after="40" w:line="220" w:lineRule="exact"/>
              <w:rPr>
                <w:sz w:val="18"/>
              </w:rPr>
            </w:pPr>
          </w:p>
        </w:tc>
        <w:tc>
          <w:tcPr>
            <w:tcW w:w="2200" w:type="dxa"/>
            <w:tcBorders>
              <w:top w:val="single" w:sz="4" w:space="0" w:color="auto"/>
              <w:bottom w:val="single" w:sz="12" w:space="0" w:color="auto"/>
            </w:tcBorders>
            <w:shd w:val="clear" w:color="auto" w:fill="auto"/>
            <w:vAlign w:val="bottom"/>
          </w:tcPr>
          <w:p w:rsidR="004252BE" w:rsidRPr="00896790" w:rsidRDefault="004252BE">
            <w:pPr>
              <w:keepNext/>
              <w:keepLines/>
              <w:suppressAutoHyphens w:val="0"/>
              <w:spacing w:before="40" w:after="40" w:line="220" w:lineRule="exact"/>
              <w:rPr>
                <w:rFonts w:eastAsia="SimHei"/>
                <w:sz w:val="18"/>
              </w:rPr>
            </w:pPr>
            <w:r w:rsidRPr="00896790">
              <w:rPr>
                <w:rFonts w:eastAsia="SimHei"/>
                <w:bCs/>
                <w:sz w:val="18"/>
              </w:rPr>
              <w:t>合计</w:t>
            </w:r>
          </w:p>
        </w:tc>
        <w:tc>
          <w:tcPr>
            <w:tcW w:w="900"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5 466</w:t>
            </w:r>
          </w:p>
        </w:tc>
        <w:tc>
          <w:tcPr>
            <w:tcW w:w="900"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693</w:t>
            </w:r>
          </w:p>
        </w:tc>
        <w:tc>
          <w:tcPr>
            <w:tcW w:w="900"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6 159</w:t>
            </w:r>
          </w:p>
        </w:tc>
        <w:tc>
          <w:tcPr>
            <w:tcW w:w="900"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13 032</w:t>
            </w:r>
          </w:p>
        </w:tc>
        <w:tc>
          <w:tcPr>
            <w:tcW w:w="900"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1 960</w:t>
            </w:r>
          </w:p>
        </w:tc>
        <w:tc>
          <w:tcPr>
            <w:tcW w:w="831"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14 992</w:t>
            </w:r>
          </w:p>
        </w:tc>
      </w:tr>
    </w:tbl>
    <w:p w:rsidR="004252BE" w:rsidRDefault="004252BE">
      <w:pPr>
        <w:spacing w:before="120"/>
        <w:ind w:left="1134" w:right="1134" w:firstLine="170"/>
        <w:rPr>
          <w:rFonts w:hint="eastAsia"/>
          <w:sz w:val="18"/>
          <w:szCs w:val="18"/>
        </w:rPr>
      </w:pPr>
      <w:r>
        <w:rPr>
          <w:rFonts w:ascii="KaiTi_GB2312" w:eastAsia="KaiTi_GB2312"/>
          <w:sz w:val="18"/>
          <w:szCs w:val="18"/>
        </w:rPr>
        <w:t>资料来源</w:t>
      </w:r>
      <w:r>
        <w:rPr>
          <w:rFonts w:ascii="SimSun"/>
          <w:sz w:val="18"/>
          <w:szCs w:val="18"/>
        </w:rPr>
        <w:t>：</w:t>
      </w:r>
      <w:r>
        <w:rPr>
          <w:sz w:val="18"/>
          <w:szCs w:val="18"/>
        </w:rPr>
        <w:t>2006</w:t>
      </w:r>
      <w:r>
        <w:rPr>
          <w:rFonts w:hint="eastAsia"/>
          <w:sz w:val="18"/>
          <w:szCs w:val="18"/>
        </w:rPr>
        <w:t>-</w:t>
      </w:r>
      <w:r>
        <w:rPr>
          <w:sz w:val="18"/>
          <w:szCs w:val="18"/>
        </w:rPr>
        <w:t>2010</w:t>
      </w:r>
      <w:r>
        <w:rPr>
          <w:sz w:val="18"/>
          <w:szCs w:val="18"/>
        </w:rPr>
        <w:t>年第三个减贫社会经济发展计划。</w:t>
      </w:r>
    </w:p>
    <w:p w:rsidR="004252BE" w:rsidRPr="00896790" w:rsidRDefault="00896790">
      <w:pPr>
        <w:pStyle w:val="H23G"/>
        <w:rPr>
          <w:rFonts w:eastAsia="SimHei"/>
          <w:b w:val="0"/>
          <w:lang w:eastAsia="zh-CN"/>
        </w:rPr>
      </w:pPr>
      <w:r>
        <w:rPr>
          <w:lang w:eastAsia="zh-CN"/>
        </w:rPr>
        <w:br w:type="page"/>
      </w:r>
      <w:r w:rsidR="004252BE">
        <w:rPr>
          <w:lang w:eastAsia="zh-CN"/>
        </w:rPr>
        <w:tab/>
      </w:r>
      <w:r w:rsidR="004252BE">
        <w:rPr>
          <w:lang w:eastAsia="zh-CN"/>
        </w:rPr>
        <w:tab/>
      </w:r>
      <w:r w:rsidR="004252BE" w:rsidRPr="00896790">
        <w:rPr>
          <w:rFonts w:eastAsia="SimHei"/>
          <w:b w:val="0"/>
          <w:lang w:eastAsia="zh-CN"/>
        </w:rPr>
        <w:t>大学教育演变情况，</w:t>
      </w:r>
      <w:r w:rsidR="004252BE" w:rsidRPr="00896790">
        <w:rPr>
          <w:rFonts w:eastAsia="SimHei"/>
          <w:b w:val="0"/>
          <w:lang w:eastAsia="zh-CN"/>
        </w:rPr>
        <w:t>2005/06</w:t>
      </w:r>
      <w:r w:rsidR="004252BE" w:rsidRPr="00896790">
        <w:rPr>
          <w:rFonts w:eastAsia="SimHei"/>
          <w:b w:val="0"/>
          <w:lang w:eastAsia="zh-CN"/>
        </w:rPr>
        <w:t>学年</w:t>
      </w:r>
      <w:r w:rsidR="004252BE" w:rsidRPr="00896790">
        <w:rPr>
          <w:rFonts w:eastAsia="SimHei" w:hint="eastAsia"/>
          <w:b w:val="0"/>
          <w:lang w:eastAsia="zh-CN"/>
        </w:rPr>
        <w:t xml:space="preserve">- </w:t>
      </w:r>
      <w:r w:rsidR="004252BE" w:rsidRPr="00896790">
        <w:rPr>
          <w:rFonts w:eastAsia="SimHei"/>
          <w:b w:val="0"/>
          <w:lang w:eastAsia="zh-CN"/>
        </w:rPr>
        <w:t>2010/11</w:t>
      </w:r>
      <w:r w:rsidR="004252BE" w:rsidRPr="00896790">
        <w:rPr>
          <w:rFonts w:eastAsia="SimHei"/>
          <w:b w:val="0"/>
          <w:lang w:eastAsia="zh-CN"/>
        </w:rPr>
        <w:t>学年</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063"/>
        <w:gridCol w:w="2111"/>
        <w:gridCol w:w="900"/>
        <w:gridCol w:w="900"/>
        <w:gridCol w:w="900"/>
        <w:gridCol w:w="900"/>
        <w:gridCol w:w="900"/>
        <w:gridCol w:w="831"/>
      </w:tblGrid>
      <w:tr w:rsidR="004252BE">
        <w:trPr>
          <w:tblHeader/>
        </w:trPr>
        <w:tc>
          <w:tcPr>
            <w:tcW w:w="1063" w:type="dxa"/>
            <w:vMerge w:val="restart"/>
            <w:tcBorders>
              <w:top w:val="single" w:sz="4" w:space="0" w:color="auto"/>
            </w:tcBorders>
            <w:shd w:val="clear" w:color="auto" w:fill="auto"/>
            <w:vAlign w:val="bottom"/>
          </w:tcPr>
          <w:p w:rsidR="004252BE" w:rsidRDefault="004252BE">
            <w:pPr>
              <w:spacing w:before="80" w:after="80" w:line="200" w:lineRule="exact"/>
              <w:rPr>
                <w:rFonts w:ascii="KaiTi_GB2312" w:eastAsia="KaiTi_GB2312"/>
                <w:sz w:val="18"/>
                <w:szCs w:val="18"/>
              </w:rPr>
            </w:pPr>
            <w:r>
              <w:rPr>
                <w:rFonts w:ascii="KaiTi_GB2312" w:eastAsia="KaiTi_GB2312"/>
                <w:sz w:val="18"/>
                <w:szCs w:val="18"/>
              </w:rPr>
              <w:t>项目</w:t>
            </w:r>
          </w:p>
        </w:tc>
        <w:tc>
          <w:tcPr>
            <w:tcW w:w="2111" w:type="dxa"/>
            <w:vMerge w:val="restart"/>
            <w:tcBorders>
              <w:top w:val="single" w:sz="4" w:space="0" w:color="auto"/>
            </w:tcBorders>
            <w:shd w:val="clear" w:color="auto" w:fill="auto"/>
            <w:vAlign w:val="bottom"/>
          </w:tcPr>
          <w:p w:rsidR="004252BE" w:rsidRDefault="004252BE">
            <w:pPr>
              <w:spacing w:before="80" w:after="80" w:line="200" w:lineRule="exact"/>
              <w:rPr>
                <w:rFonts w:ascii="KaiTi_GB2312" w:eastAsia="KaiTi_GB2312"/>
                <w:sz w:val="18"/>
                <w:szCs w:val="18"/>
              </w:rPr>
            </w:pPr>
            <w:r>
              <w:rPr>
                <w:rFonts w:ascii="KaiTi_GB2312" w:eastAsia="KaiTi_GB2312"/>
                <w:sz w:val="18"/>
                <w:szCs w:val="18"/>
              </w:rPr>
              <w:t>系别</w:t>
            </w:r>
          </w:p>
        </w:tc>
        <w:tc>
          <w:tcPr>
            <w:tcW w:w="2700" w:type="dxa"/>
            <w:gridSpan w:val="3"/>
            <w:tcBorders>
              <w:top w:val="single" w:sz="4" w:space="0" w:color="auto"/>
              <w:bottom w:val="single" w:sz="4" w:space="0" w:color="auto"/>
              <w:right w:val="single" w:sz="24" w:space="0" w:color="FFFFFF"/>
            </w:tcBorders>
            <w:shd w:val="clear" w:color="auto" w:fill="auto"/>
            <w:vAlign w:val="bottom"/>
          </w:tcPr>
          <w:p w:rsidR="004252BE" w:rsidRDefault="004252BE">
            <w:pPr>
              <w:spacing w:before="80" w:after="80" w:line="200" w:lineRule="exact"/>
              <w:jc w:val="center"/>
              <w:rPr>
                <w:rFonts w:ascii="KaiTi_GB2312" w:eastAsia="KaiTi_GB2312"/>
                <w:sz w:val="18"/>
                <w:szCs w:val="18"/>
              </w:rPr>
            </w:pPr>
            <w:r>
              <w:rPr>
                <w:rFonts w:ascii="KaiTi_GB2312" w:eastAsia="KaiTi_GB2312"/>
                <w:sz w:val="18"/>
                <w:szCs w:val="18"/>
              </w:rPr>
              <w:t>2005/06学年</w:t>
            </w:r>
          </w:p>
        </w:tc>
        <w:tc>
          <w:tcPr>
            <w:tcW w:w="2631" w:type="dxa"/>
            <w:gridSpan w:val="3"/>
            <w:tcBorders>
              <w:top w:val="single" w:sz="4" w:space="0" w:color="auto"/>
              <w:left w:val="single" w:sz="24" w:space="0" w:color="FFFFFF"/>
              <w:bottom w:val="single" w:sz="4" w:space="0" w:color="auto"/>
            </w:tcBorders>
            <w:shd w:val="clear" w:color="auto" w:fill="auto"/>
            <w:vAlign w:val="bottom"/>
          </w:tcPr>
          <w:p w:rsidR="004252BE" w:rsidRDefault="004252BE">
            <w:pPr>
              <w:spacing w:before="80" w:after="80" w:line="200" w:lineRule="exact"/>
              <w:jc w:val="center"/>
              <w:rPr>
                <w:rFonts w:ascii="KaiTi_GB2312" w:eastAsia="KaiTi_GB2312"/>
                <w:sz w:val="18"/>
                <w:szCs w:val="18"/>
              </w:rPr>
            </w:pPr>
            <w:r>
              <w:rPr>
                <w:rFonts w:ascii="KaiTi_GB2312" w:eastAsia="KaiTi_GB2312"/>
                <w:sz w:val="18"/>
                <w:szCs w:val="18"/>
              </w:rPr>
              <w:t>2010/2011学年</w:t>
            </w:r>
          </w:p>
        </w:tc>
      </w:tr>
      <w:tr w:rsidR="004252BE">
        <w:trPr>
          <w:tblHeader/>
        </w:trPr>
        <w:tc>
          <w:tcPr>
            <w:tcW w:w="1063" w:type="dxa"/>
            <w:vMerge/>
            <w:tcBorders>
              <w:bottom w:val="single" w:sz="12" w:space="0" w:color="auto"/>
            </w:tcBorders>
            <w:shd w:val="clear" w:color="auto" w:fill="auto"/>
            <w:vAlign w:val="bottom"/>
          </w:tcPr>
          <w:p w:rsidR="004252BE" w:rsidRDefault="004252BE">
            <w:pPr>
              <w:suppressAutoHyphens w:val="0"/>
              <w:spacing w:before="40" w:after="40" w:line="220" w:lineRule="exact"/>
              <w:rPr>
                <w:rFonts w:ascii="KaiTi_GB2312" w:eastAsia="KaiTi_GB2312"/>
                <w:sz w:val="18"/>
                <w:szCs w:val="18"/>
              </w:rPr>
            </w:pPr>
          </w:p>
        </w:tc>
        <w:tc>
          <w:tcPr>
            <w:tcW w:w="2111" w:type="dxa"/>
            <w:vMerge/>
            <w:tcBorders>
              <w:bottom w:val="single" w:sz="12" w:space="0" w:color="auto"/>
            </w:tcBorders>
            <w:shd w:val="clear" w:color="auto" w:fill="auto"/>
            <w:vAlign w:val="bottom"/>
          </w:tcPr>
          <w:p w:rsidR="004252BE" w:rsidRDefault="004252BE">
            <w:pPr>
              <w:suppressAutoHyphens w:val="0"/>
              <w:spacing w:before="40" w:after="40" w:line="220" w:lineRule="exact"/>
              <w:jc w:val="right"/>
              <w:rPr>
                <w:rFonts w:ascii="KaiTi_GB2312" w:eastAsia="KaiTi_GB2312"/>
                <w:sz w:val="18"/>
                <w:szCs w:val="18"/>
              </w:rPr>
            </w:pPr>
          </w:p>
        </w:tc>
        <w:tc>
          <w:tcPr>
            <w:tcW w:w="900"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男性</w:t>
            </w:r>
          </w:p>
        </w:tc>
        <w:tc>
          <w:tcPr>
            <w:tcW w:w="900"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女性</w:t>
            </w:r>
          </w:p>
        </w:tc>
        <w:tc>
          <w:tcPr>
            <w:tcW w:w="900" w:type="dxa"/>
            <w:tcBorders>
              <w:top w:val="single" w:sz="4" w:space="0" w:color="auto"/>
              <w:bottom w:val="single" w:sz="12" w:space="0" w:color="auto"/>
              <w:right w:val="single" w:sz="24" w:space="0" w:color="FFFFFF"/>
            </w:tcBorders>
            <w:shd w:val="clear" w:color="auto" w:fill="auto"/>
            <w:vAlign w:val="bottom"/>
          </w:tcPr>
          <w:p w:rsidR="004252BE" w:rsidRPr="00075DAE" w:rsidRDefault="004252BE">
            <w:pPr>
              <w:spacing w:before="80" w:after="80" w:line="200" w:lineRule="exact"/>
              <w:jc w:val="right"/>
              <w:rPr>
                <w:rFonts w:ascii="KaiTi_GB2312" w:eastAsia="KaiTi_GB2312"/>
                <w:b/>
                <w:sz w:val="18"/>
                <w:szCs w:val="18"/>
              </w:rPr>
            </w:pPr>
            <w:r w:rsidRPr="00075DAE">
              <w:rPr>
                <w:rFonts w:ascii="KaiTi_GB2312" w:eastAsia="KaiTi_GB2312"/>
                <w:b/>
                <w:sz w:val="18"/>
                <w:szCs w:val="18"/>
              </w:rPr>
              <w:t>合计</w:t>
            </w:r>
          </w:p>
        </w:tc>
        <w:tc>
          <w:tcPr>
            <w:tcW w:w="900" w:type="dxa"/>
            <w:tcBorders>
              <w:top w:val="single" w:sz="4" w:space="0" w:color="auto"/>
              <w:left w:val="single" w:sz="24" w:space="0" w:color="FFFFFF"/>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男性</w:t>
            </w:r>
          </w:p>
        </w:tc>
        <w:tc>
          <w:tcPr>
            <w:tcW w:w="900" w:type="dxa"/>
            <w:tcBorders>
              <w:top w:val="single" w:sz="4" w:space="0" w:color="auto"/>
              <w:bottom w:val="single" w:sz="12" w:space="0" w:color="auto"/>
            </w:tcBorders>
            <w:shd w:val="clear" w:color="auto" w:fill="auto"/>
            <w:vAlign w:val="bottom"/>
          </w:tcPr>
          <w:p w:rsidR="004252BE" w:rsidRDefault="004252BE">
            <w:pPr>
              <w:spacing w:before="80" w:after="80" w:line="200" w:lineRule="exact"/>
              <w:jc w:val="right"/>
              <w:rPr>
                <w:rFonts w:ascii="KaiTi_GB2312" w:eastAsia="KaiTi_GB2312"/>
                <w:sz w:val="18"/>
                <w:szCs w:val="18"/>
              </w:rPr>
            </w:pPr>
            <w:r>
              <w:rPr>
                <w:rFonts w:ascii="KaiTi_GB2312" w:eastAsia="KaiTi_GB2312"/>
                <w:sz w:val="18"/>
                <w:szCs w:val="18"/>
              </w:rPr>
              <w:t>女性</w:t>
            </w:r>
          </w:p>
        </w:tc>
        <w:tc>
          <w:tcPr>
            <w:tcW w:w="831" w:type="dxa"/>
            <w:tcBorders>
              <w:top w:val="single" w:sz="4" w:space="0" w:color="auto"/>
              <w:bottom w:val="single" w:sz="12" w:space="0" w:color="auto"/>
            </w:tcBorders>
            <w:shd w:val="clear" w:color="auto" w:fill="auto"/>
            <w:vAlign w:val="bottom"/>
          </w:tcPr>
          <w:p w:rsidR="004252BE" w:rsidRPr="00075DAE" w:rsidRDefault="004252BE">
            <w:pPr>
              <w:spacing w:before="80" w:after="80" w:line="200" w:lineRule="exact"/>
              <w:jc w:val="right"/>
              <w:rPr>
                <w:rFonts w:ascii="KaiTi_GB2312" w:eastAsia="KaiTi_GB2312"/>
                <w:b/>
                <w:sz w:val="18"/>
                <w:szCs w:val="18"/>
              </w:rPr>
            </w:pPr>
            <w:r w:rsidRPr="00075DAE">
              <w:rPr>
                <w:rFonts w:ascii="KaiTi_GB2312" w:eastAsia="KaiTi_GB2312"/>
                <w:b/>
                <w:sz w:val="18"/>
                <w:szCs w:val="18"/>
              </w:rPr>
              <w:t>合计</w:t>
            </w:r>
          </w:p>
        </w:tc>
      </w:tr>
      <w:tr w:rsidR="004252BE">
        <w:tc>
          <w:tcPr>
            <w:tcW w:w="1063" w:type="dxa"/>
            <w:vMerge w:val="restart"/>
            <w:tcBorders>
              <w:top w:val="single" w:sz="12" w:space="0" w:color="auto"/>
            </w:tcBorders>
            <w:shd w:val="clear" w:color="auto" w:fill="auto"/>
          </w:tcPr>
          <w:p w:rsidR="004252BE" w:rsidRDefault="004252BE">
            <w:pPr>
              <w:suppressAutoHyphens w:val="0"/>
              <w:spacing w:before="40" w:after="40" w:line="220" w:lineRule="exact"/>
              <w:rPr>
                <w:sz w:val="18"/>
              </w:rPr>
            </w:pPr>
            <w:r>
              <w:rPr>
                <w:sz w:val="18"/>
              </w:rPr>
              <w:t>录取</w:t>
            </w:r>
          </w:p>
        </w:tc>
        <w:tc>
          <w:tcPr>
            <w:tcW w:w="2111" w:type="dxa"/>
            <w:tcBorders>
              <w:top w:val="single" w:sz="12" w:space="0" w:color="auto"/>
            </w:tcBorders>
            <w:shd w:val="clear" w:color="auto" w:fill="auto"/>
            <w:vAlign w:val="bottom"/>
          </w:tcPr>
          <w:p w:rsidR="004252BE" w:rsidRDefault="004252BE">
            <w:pPr>
              <w:suppressAutoHyphens w:val="0"/>
              <w:spacing w:before="40" w:after="40" w:line="220" w:lineRule="exact"/>
              <w:rPr>
                <w:sz w:val="18"/>
              </w:rPr>
            </w:pPr>
            <w:r>
              <w:rPr>
                <w:sz w:val="18"/>
              </w:rPr>
              <w:t>应用学科</w:t>
            </w:r>
          </w:p>
        </w:tc>
        <w:tc>
          <w:tcPr>
            <w:tcW w:w="900"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5 763</w:t>
            </w:r>
          </w:p>
        </w:tc>
        <w:tc>
          <w:tcPr>
            <w:tcW w:w="900"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2 560</w:t>
            </w:r>
          </w:p>
        </w:tc>
        <w:tc>
          <w:tcPr>
            <w:tcW w:w="900" w:type="dxa"/>
            <w:tcBorders>
              <w:top w:val="single" w:sz="12"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8 323</w:t>
            </w:r>
          </w:p>
        </w:tc>
        <w:tc>
          <w:tcPr>
            <w:tcW w:w="900" w:type="dxa"/>
            <w:tcBorders>
              <w:top w:val="single" w:sz="12" w:space="0" w:color="auto"/>
              <w:left w:val="nil"/>
            </w:tcBorders>
            <w:shd w:val="clear" w:color="auto" w:fill="auto"/>
            <w:vAlign w:val="bottom"/>
          </w:tcPr>
          <w:p w:rsidR="004252BE" w:rsidRDefault="004252BE">
            <w:pPr>
              <w:suppressAutoHyphens w:val="0"/>
              <w:spacing w:before="40" w:after="40" w:line="220" w:lineRule="exact"/>
              <w:jc w:val="right"/>
              <w:rPr>
                <w:sz w:val="18"/>
              </w:rPr>
            </w:pPr>
            <w:r>
              <w:rPr>
                <w:sz w:val="18"/>
              </w:rPr>
              <w:t>8 643</w:t>
            </w:r>
          </w:p>
        </w:tc>
        <w:tc>
          <w:tcPr>
            <w:tcW w:w="900" w:type="dxa"/>
            <w:tcBorders>
              <w:top w:val="single" w:sz="12"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3 942</w:t>
            </w:r>
          </w:p>
        </w:tc>
        <w:tc>
          <w:tcPr>
            <w:tcW w:w="831" w:type="dxa"/>
            <w:tcBorders>
              <w:top w:val="single" w:sz="12"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12 585</w:t>
            </w:r>
          </w:p>
        </w:tc>
      </w:tr>
      <w:tr w:rsidR="004252BE">
        <w:tc>
          <w:tcPr>
            <w:tcW w:w="1063" w:type="dxa"/>
            <w:vMerge/>
            <w:shd w:val="clear" w:color="auto" w:fill="auto"/>
          </w:tcPr>
          <w:p w:rsidR="004252BE" w:rsidRDefault="004252BE">
            <w:pPr>
              <w:suppressAutoHyphens w:val="0"/>
              <w:spacing w:before="40" w:after="40" w:line="220" w:lineRule="exact"/>
              <w:rPr>
                <w:sz w:val="18"/>
              </w:rPr>
            </w:pPr>
          </w:p>
        </w:tc>
        <w:tc>
          <w:tcPr>
            <w:tcW w:w="2111" w:type="dxa"/>
            <w:shd w:val="clear" w:color="auto" w:fill="auto"/>
            <w:vAlign w:val="bottom"/>
          </w:tcPr>
          <w:p w:rsidR="004252BE" w:rsidRDefault="004252BE">
            <w:pPr>
              <w:suppressAutoHyphens w:val="0"/>
              <w:spacing w:before="40" w:after="40" w:line="220" w:lineRule="exact"/>
              <w:rPr>
                <w:sz w:val="18"/>
              </w:rPr>
            </w:pPr>
            <w:r>
              <w:rPr>
                <w:sz w:val="18"/>
              </w:rPr>
              <w:t>人文学科</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38 997</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12 989</w:t>
            </w:r>
          </w:p>
        </w:tc>
        <w:tc>
          <w:tcPr>
            <w:tcW w:w="900" w:type="dxa"/>
            <w:shd w:val="clear" w:color="auto" w:fill="auto"/>
            <w:vAlign w:val="bottom"/>
          </w:tcPr>
          <w:p w:rsidR="004252BE" w:rsidRDefault="004252BE">
            <w:pPr>
              <w:suppressAutoHyphens w:val="0"/>
              <w:spacing w:before="40" w:after="40" w:line="220" w:lineRule="exact"/>
              <w:jc w:val="right"/>
              <w:rPr>
                <w:b/>
                <w:sz w:val="18"/>
              </w:rPr>
            </w:pPr>
            <w:r>
              <w:rPr>
                <w:b/>
                <w:sz w:val="18"/>
              </w:rPr>
              <w:t>51 986</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47 214</w:t>
            </w:r>
          </w:p>
        </w:tc>
        <w:tc>
          <w:tcPr>
            <w:tcW w:w="900" w:type="dxa"/>
            <w:shd w:val="clear" w:color="auto" w:fill="auto"/>
            <w:vAlign w:val="bottom"/>
          </w:tcPr>
          <w:p w:rsidR="004252BE" w:rsidRDefault="004252BE">
            <w:pPr>
              <w:suppressAutoHyphens w:val="0"/>
              <w:spacing w:before="40" w:after="40" w:line="220" w:lineRule="exact"/>
              <w:jc w:val="right"/>
              <w:rPr>
                <w:sz w:val="18"/>
              </w:rPr>
            </w:pPr>
            <w:r>
              <w:rPr>
                <w:sz w:val="18"/>
              </w:rPr>
              <w:t>17 359</w:t>
            </w:r>
          </w:p>
        </w:tc>
        <w:tc>
          <w:tcPr>
            <w:tcW w:w="831" w:type="dxa"/>
            <w:shd w:val="clear" w:color="auto" w:fill="auto"/>
            <w:vAlign w:val="bottom"/>
          </w:tcPr>
          <w:p w:rsidR="004252BE" w:rsidRDefault="004252BE">
            <w:pPr>
              <w:suppressAutoHyphens w:val="0"/>
              <w:spacing w:before="40" w:after="40" w:line="220" w:lineRule="exact"/>
              <w:jc w:val="right"/>
              <w:rPr>
                <w:b/>
                <w:sz w:val="18"/>
              </w:rPr>
            </w:pPr>
            <w:r>
              <w:rPr>
                <w:b/>
                <w:sz w:val="18"/>
              </w:rPr>
              <w:t>64 573</w:t>
            </w:r>
          </w:p>
        </w:tc>
      </w:tr>
      <w:tr w:rsidR="004252BE">
        <w:tc>
          <w:tcPr>
            <w:tcW w:w="1063" w:type="dxa"/>
            <w:vMerge/>
            <w:shd w:val="clear" w:color="auto" w:fill="auto"/>
          </w:tcPr>
          <w:p w:rsidR="004252BE" w:rsidRDefault="004252BE">
            <w:pPr>
              <w:suppressAutoHyphens w:val="0"/>
              <w:spacing w:before="40" w:after="40" w:line="220" w:lineRule="exact"/>
              <w:rPr>
                <w:sz w:val="18"/>
              </w:rPr>
            </w:pPr>
          </w:p>
        </w:tc>
        <w:tc>
          <w:tcPr>
            <w:tcW w:w="2111" w:type="dxa"/>
            <w:tcBorders>
              <w:bottom w:val="single" w:sz="4" w:space="0" w:color="auto"/>
            </w:tcBorders>
            <w:shd w:val="clear" w:color="auto" w:fill="auto"/>
            <w:vAlign w:val="bottom"/>
          </w:tcPr>
          <w:p w:rsidR="004252BE" w:rsidRPr="00896790" w:rsidRDefault="004252BE">
            <w:pPr>
              <w:suppressAutoHyphens w:val="0"/>
              <w:spacing w:before="80" w:after="80" w:line="220" w:lineRule="exact"/>
              <w:rPr>
                <w:rFonts w:eastAsia="SimHei"/>
                <w:sz w:val="18"/>
                <w:szCs w:val="18"/>
              </w:rPr>
            </w:pPr>
            <w:r w:rsidRPr="00896790">
              <w:rPr>
                <w:rFonts w:eastAsia="SimHei"/>
                <w:iCs/>
                <w:sz w:val="18"/>
                <w:szCs w:val="18"/>
              </w:rPr>
              <w:t>合计</w:t>
            </w:r>
          </w:p>
        </w:tc>
        <w:tc>
          <w:tcPr>
            <w:tcW w:w="900" w:type="dxa"/>
            <w:tcBorders>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44 760</w:t>
            </w:r>
          </w:p>
        </w:tc>
        <w:tc>
          <w:tcPr>
            <w:tcW w:w="900" w:type="dxa"/>
            <w:tcBorders>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15 549</w:t>
            </w:r>
          </w:p>
        </w:tc>
        <w:tc>
          <w:tcPr>
            <w:tcW w:w="900" w:type="dxa"/>
            <w:tcBorders>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60 309</w:t>
            </w:r>
          </w:p>
        </w:tc>
        <w:tc>
          <w:tcPr>
            <w:tcW w:w="900" w:type="dxa"/>
            <w:tcBorders>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55 857</w:t>
            </w:r>
          </w:p>
        </w:tc>
        <w:tc>
          <w:tcPr>
            <w:tcW w:w="900" w:type="dxa"/>
            <w:tcBorders>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21 301</w:t>
            </w:r>
          </w:p>
        </w:tc>
        <w:tc>
          <w:tcPr>
            <w:tcW w:w="831" w:type="dxa"/>
            <w:tcBorders>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77 158</w:t>
            </w:r>
          </w:p>
        </w:tc>
      </w:tr>
      <w:tr w:rsidR="004252BE">
        <w:tc>
          <w:tcPr>
            <w:tcW w:w="1063" w:type="dxa"/>
            <w:vMerge w:val="restart"/>
            <w:shd w:val="clear" w:color="auto" w:fill="auto"/>
          </w:tcPr>
          <w:p w:rsidR="004252BE" w:rsidRDefault="004252BE">
            <w:pPr>
              <w:suppressAutoHyphens w:val="0"/>
              <w:spacing w:before="40" w:after="40" w:line="220" w:lineRule="exact"/>
              <w:rPr>
                <w:sz w:val="18"/>
              </w:rPr>
            </w:pPr>
            <w:r>
              <w:rPr>
                <w:sz w:val="18"/>
              </w:rPr>
              <w:t>就读</w:t>
            </w:r>
          </w:p>
        </w:tc>
        <w:tc>
          <w:tcPr>
            <w:tcW w:w="2111" w:type="dxa"/>
            <w:tcBorders>
              <w:top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应用学科</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18 972</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8 627</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27 599</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33 056</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14 232</w:t>
            </w:r>
          </w:p>
        </w:tc>
        <w:tc>
          <w:tcPr>
            <w:tcW w:w="831" w:type="dxa"/>
            <w:tcBorders>
              <w:top w:val="single" w:sz="4"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47 288</w:t>
            </w:r>
          </w:p>
        </w:tc>
      </w:tr>
      <w:tr w:rsidR="004252BE">
        <w:tc>
          <w:tcPr>
            <w:tcW w:w="1063" w:type="dxa"/>
            <w:vMerge/>
            <w:shd w:val="clear" w:color="auto" w:fill="auto"/>
          </w:tcPr>
          <w:p w:rsidR="004252BE" w:rsidRDefault="004252BE">
            <w:pPr>
              <w:suppressAutoHyphens w:val="0"/>
              <w:spacing w:before="40" w:after="40" w:line="220" w:lineRule="exact"/>
              <w:rPr>
                <w:sz w:val="18"/>
              </w:rPr>
            </w:pPr>
          </w:p>
        </w:tc>
        <w:tc>
          <w:tcPr>
            <w:tcW w:w="2111" w:type="dxa"/>
            <w:tcBorders>
              <w:bottom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人文学科</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103 827</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39 204</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143 031</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140 573</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54 330</w:t>
            </w:r>
          </w:p>
        </w:tc>
        <w:tc>
          <w:tcPr>
            <w:tcW w:w="831"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194 903</w:t>
            </w:r>
          </w:p>
        </w:tc>
      </w:tr>
      <w:tr w:rsidR="004252BE">
        <w:tc>
          <w:tcPr>
            <w:tcW w:w="1063" w:type="dxa"/>
            <w:vMerge/>
            <w:shd w:val="clear" w:color="auto" w:fill="auto"/>
          </w:tcPr>
          <w:p w:rsidR="004252BE" w:rsidRDefault="004252BE">
            <w:pPr>
              <w:suppressAutoHyphens w:val="0"/>
              <w:spacing w:before="40" w:after="40" w:line="220" w:lineRule="exact"/>
              <w:rPr>
                <w:sz w:val="18"/>
              </w:rPr>
            </w:pPr>
          </w:p>
        </w:tc>
        <w:tc>
          <w:tcPr>
            <w:tcW w:w="2111" w:type="dxa"/>
            <w:tcBorders>
              <w:top w:val="single" w:sz="4" w:space="0" w:color="auto"/>
              <w:bottom w:val="single" w:sz="4" w:space="0" w:color="auto"/>
            </w:tcBorders>
            <w:shd w:val="clear" w:color="auto" w:fill="auto"/>
            <w:vAlign w:val="bottom"/>
          </w:tcPr>
          <w:p w:rsidR="004252BE" w:rsidRPr="00896790" w:rsidRDefault="004252BE">
            <w:pPr>
              <w:suppressAutoHyphens w:val="0"/>
              <w:spacing w:before="80" w:after="80" w:line="220" w:lineRule="exact"/>
              <w:rPr>
                <w:rFonts w:eastAsia="SimHei"/>
                <w:sz w:val="18"/>
                <w:szCs w:val="18"/>
              </w:rPr>
            </w:pPr>
            <w:r w:rsidRPr="00896790">
              <w:rPr>
                <w:rFonts w:eastAsia="SimHei"/>
                <w:iCs/>
                <w:sz w:val="18"/>
                <w:szCs w:val="18"/>
              </w:rPr>
              <w:t>合计</w:t>
            </w:r>
          </w:p>
        </w:tc>
        <w:tc>
          <w:tcPr>
            <w:tcW w:w="900"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122 799</w:t>
            </w:r>
          </w:p>
        </w:tc>
        <w:tc>
          <w:tcPr>
            <w:tcW w:w="900"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47 831</w:t>
            </w:r>
          </w:p>
        </w:tc>
        <w:tc>
          <w:tcPr>
            <w:tcW w:w="900"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170 630</w:t>
            </w:r>
          </w:p>
        </w:tc>
        <w:tc>
          <w:tcPr>
            <w:tcW w:w="900"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173 629</w:t>
            </w:r>
          </w:p>
        </w:tc>
        <w:tc>
          <w:tcPr>
            <w:tcW w:w="900"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68 562</w:t>
            </w:r>
          </w:p>
        </w:tc>
        <w:tc>
          <w:tcPr>
            <w:tcW w:w="831" w:type="dxa"/>
            <w:tcBorders>
              <w:top w:val="single" w:sz="4" w:space="0" w:color="auto"/>
              <w:bottom w:val="single" w:sz="4"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242 191</w:t>
            </w:r>
          </w:p>
        </w:tc>
      </w:tr>
      <w:tr w:rsidR="004252BE">
        <w:tc>
          <w:tcPr>
            <w:tcW w:w="1063" w:type="dxa"/>
            <w:vMerge w:val="restart"/>
            <w:shd w:val="clear" w:color="auto" w:fill="auto"/>
          </w:tcPr>
          <w:p w:rsidR="004252BE" w:rsidRDefault="004252BE">
            <w:pPr>
              <w:suppressAutoHyphens w:val="0"/>
              <w:spacing w:before="40" w:after="40" w:line="220" w:lineRule="exact"/>
              <w:rPr>
                <w:sz w:val="18"/>
              </w:rPr>
            </w:pPr>
            <w:r>
              <w:rPr>
                <w:sz w:val="18"/>
              </w:rPr>
              <w:t>毕业</w:t>
            </w:r>
          </w:p>
        </w:tc>
        <w:tc>
          <w:tcPr>
            <w:tcW w:w="2111" w:type="dxa"/>
            <w:tcBorders>
              <w:top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应用学科</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3 096</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1 217</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4 313</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4 666</w:t>
            </w:r>
          </w:p>
        </w:tc>
        <w:tc>
          <w:tcPr>
            <w:tcW w:w="900" w:type="dxa"/>
            <w:tcBorders>
              <w:top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1 939</w:t>
            </w:r>
          </w:p>
        </w:tc>
        <w:tc>
          <w:tcPr>
            <w:tcW w:w="831" w:type="dxa"/>
            <w:tcBorders>
              <w:top w:val="single" w:sz="4"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6 605</w:t>
            </w:r>
          </w:p>
        </w:tc>
      </w:tr>
      <w:tr w:rsidR="004252BE">
        <w:tc>
          <w:tcPr>
            <w:tcW w:w="1063" w:type="dxa"/>
            <w:vMerge/>
            <w:shd w:val="clear" w:color="auto" w:fill="auto"/>
            <w:vAlign w:val="bottom"/>
          </w:tcPr>
          <w:p w:rsidR="004252BE" w:rsidRDefault="004252BE">
            <w:pPr>
              <w:suppressAutoHyphens w:val="0"/>
              <w:spacing w:before="40" w:after="40" w:line="220" w:lineRule="exact"/>
              <w:rPr>
                <w:sz w:val="18"/>
              </w:rPr>
            </w:pPr>
          </w:p>
        </w:tc>
        <w:tc>
          <w:tcPr>
            <w:tcW w:w="2111" w:type="dxa"/>
            <w:tcBorders>
              <w:bottom w:val="single" w:sz="4" w:space="0" w:color="auto"/>
            </w:tcBorders>
            <w:shd w:val="clear" w:color="auto" w:fill="auto"/>
            <w:vAlign w:val="bottom"/>
          </w:tcPr>
          <w:p w:rsidR="004252BE" w:rsidRDefault="004252BE">
            <w:pPr>
              <w:suppressAutoHyphens w:val="0"/>
              <w:spacing w:before="40" w:after="40" w:line="220" w:lineRule="exact"/>
              <w:rPr>
                <w:sz w:val="18"/>
              </w:rPr>
            </w:pPr>
            <w:r>
              <w:rPr>
                <w:sz w:val="18"/>
              </w:rPr>
              <w:t>人文学科</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14 919</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6 058</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20 977</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21 611</w:t>
            </w:r>
          </w:p>
        </w:tc>
        <w:tc>
          <w:tcPr>
            <w:tcW w:w="900"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sz w:val="18"/>
              </w:rPr>
            </w:pPr>
            <w:r>
              <w:rPr>
                <w:sz w:val="18"/>
              </w:rPr>
              <w:t>8 652</w:t>
            </w:r>
          </w:p>
        </w:tc>
        <w:tc>
          <w:tcPr>
            <w:tcW w:w="831" w:type="dxa"/>
            <w:tcBorders>
              <w:bottom w:val="single" w:sz="4" w:space="0" w:color="auto"/>
            </w:tcBorders>
            <w:shd w:val="clear" w:color="auto" w:fill="auto"/>
            <w:vAlign w:val="bottom"/>
          </w:tcPr>
          <w:p w:rsidR="004252BE" w:rsidRDefault="004252BE">
            <w:pPr>
              <w:suppressAutoHyphens w:val="0"/>
              <w:spacing w:before="40" w:after="40" w:line="220" w:lineRule="exact"/>
              <w:jc w:val="right"/>
              <w:rPr>
                <w:b/>
                <w:sz w:val="18"/>
              </w:rPr>
            </w:pPr>
            <w:r>
              <w:rPr>
                <w:b/>
                <w:sz w:val="18"/>
              </w:rPr>
              <w:t>30 263</w:t>
            </w:r>
          </w:p>
        </w:tc>
      </w:tr>
      <w:tr w:rsidR="004252BE">
        <w:tc>
          <w:tcPr>
            <w:tcW w:w="1063" w:type="dxa"/>
            <w:vMerge/>
            <w:tcBorders>
              <w:bottom w:val="single" w:sz="12" w:space="0" w:color="auto"/>
            </w:tcBorders>
            <w:shd w:val="clear" w:color="auto" w:fill="auto"/>
            <w:vAlign w:val="bottom"/>
          </w:tcPr>
          <w:p w:rsidR="004252BE" w:rsidRDefault="004252BE">
            <w:pPr>
              <w:suppressAutoHyphens w:val="0"/>
              <w:spacing w:before="40" w:after="40" w:line="220" w:lineRule="exact"/>
              <w:rPr>
                <w:sz w:val="18"/>
              </w:rPr>
            </w:pPr>
          </w:p>
        </w:tc>
        <w:tc>
          <w:tcPr>
            <w:tcW w:w="2111" w:type="dxa"/>
            <w:tcBorders>
              <w:top w:val="single" w:sz="4" w:space="0" w:color="auto"/>
              <w:bottom w:val="single" w:sz="12" w:space="0" w:color="auto"/>
            </w:tcBorders>
            <w:shd w:val="clear" w:color="auto" w:fill="auto"/>
            <w:vAlign w:val="bottom"/>
          </w:tcPr>
          <w:p w:rsidR="004252BE" w:rsidRPr="00896790" w:rsidRDefault="004252BE">
            <w:pPr>
              <w:suppressAutoHyphens w:val="0"/>
              <w:spacing w:before="80" w:after="80" w:line="220" w:lineRule="exact"/>
              <w:rPr>
                <w:rFonts w:eastAsia="SimHei"/>
                <w:sz w:val="18"/>
                <w:szCs w:val="18"/>
              </w:rPr>
            </w:pPr>
            <w:r w:rsidRPr="00896790">
              <w:rPr>
                <w:rFonts w:eastAsia="SimHei"/>
                <w:iCs/>
                <w:sz w:val="18"/>
                <w:szCs w:val="18"/>
              </w:rPr>
              <w:t>合计</w:t>
            </w:r>
          </w:p>
        </w:tc>
        <w:tc>
          <w:tcPr>
            <w:tcW w:w="900"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18 015</w:t>
            </w:r>
          </w:p>
        </w:tc>
        <w:tc>
          <w:tcPr>
            <w:tcW w:w="900"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7 275</w:t>
            </w:r>
          </w:p>
        </w:tc>
        <w:tc>
          <w:tcPr>
            <w:tcW w:w="900"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25 290</w:t>
            </w:r>
          </w:p>
        </w:tc>
        <w:tc>
          <w:tcPr>
            <w:tcW w:w="900"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26 277</w:t>
            </w:r>
          </w:p>
        </w:tc>
        <w:tc>
          <w:tcPr>
            <w:tcW w:w="900"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10 591</w:t>
            </w:r>
          </w:p>
        </w:tc>
        <w:tc>
          <w:tcPr>
            <w:tcW w:w="831" w:type="dxa"/>
            <w:tcBorders>
              <w:top w:val="single" w:sz="4" w:space="0" w:color="auto"/>
              <w:bottom w:val="single" w:sz="12" w:space="0" w:color="auto"/>
            </w:tcBorders>
            <w:shd w:val="clear" w:color="auto" w:fill="auto"/>
            <w:vAlign w:val="bottom"/>
          </w:tcPr>
          <w:p w:rsidR="004252BE" w:rsidRDefault="004252BE">
            <w:pPr>
              <w:suppressAutoHyphens w:val="0"/>
              <w:spacing w:before="80" w:after="80" w:line="220" w:lineRule="exact"/>
              <w:jc w:val="right"/>
              <w:rPr>
                <w:b/>
                <w:sz w:val="18"/>
              </w:rPr>
            </w:pPr>
            <w:r>
              <w:rPr>
                <w:b/>
                <w:sz w:val="18"/>
              </w:rPr>
              <w:t>36 868</w:t>
            </w:r>
          </w:p>
        </w:tc>
      </w:tr>
    </w:tbl>
    <w:p w:rsidR="004252BE" w:rsidRDefault="004252BE">
      <w:pPr>
        <w:spacing w:before="120"/>
        <w:ind w:left="1134" w:right="1134" w:firstLine="170"/>
        <w:rPr>
          <w:sz w:val="18"/>
          <w:szCs w:val="18"/>
        </w:rPr>
      </w:pPr>
      <w:r>
        <w:rPr>
          <w:rFonts w:eastAsia="KaiTi_GB2312"/>
          <w:sz w:val="18"/>
          <w:szCs w:val="18"/>
        </w:rPr>
        <w:t>资料来源</w:t>
      </w:r>
      <w:r>
        <w:rPr>
          <w:sz w:val="18"/>
          <w:szCs w:val="18"/>
        </w:rPr>
        <w:t>：</w:t>
      </w:r>
      <w:r>
        <w:rPr>
          <w:sz w:val="18"/>
          <w:szCs w:val="18"/>
        </w:rPr>
        <w:t>2006</w:t>
      </w:r>
      <w:r>
        <w:rPr>
          <w:rFonts w:hint="eastAsia"/>
          <w:sz w:val="18"/>
          <w:szCs w:val="18"/>
        </w:rPr>
        <w:t>-</w:t>
      </w:r>
      <w:r>
        <w:rPr>
          <w:sz w:val="18"/>
          <w:szCs w:val="18"/>
        </w:rPr>
        <w:t>2010</w:t>
      </w:r>
      <w:r>
        <w:rPr>
          <w:sz w:val="18"/>
          <w:szCs w:val="18"/>
        </w:rPr>
        <w:t>年第三个减贫社会经济发展计划。</w:t>
      </w:r>
    </w:p>
    <w:p w:rsidR="004252BE" w:rsidRDefault="004252BE">
      <w:pPr>
        <w:spacing w:before="240"/>
        <w:jc w:val="center"/>
        <w:rPr>
          <w:u w:val="single"/>
        </w:rPr>
      </w:pPr>
      <w:r>
        <w:rPr>
          <w:u w:val="single"/>
        </w:rPr>
        <w:tab/>
      </w:r>
      <w:r>
        <w:rPr>
          <w:u w:val="single"/>
        </w:rPr>
        <w:tab/>
      </w:r>
      <w:r>
        <w:rPr>
          <w:u w:val="single"/>
        </w:rPr>
        <w:tab/>
      </w:r>
    </w:p>
    <w:sectPr w:rsidR="004252BE">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1701" w:right="1134" w:bottom="2268" w:left="1134" w:header="1134" w:footer="1701" w:gutter="0"/>
      <w:cols w:space="425"/>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F4C" w:rsidRDefault="00830F4C">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30F4C" w:rsidRDefault="00830F4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B1" w:rsidRDefault="001454B1">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511193">
      <w:rPr>
        <w:rStyle w:val="PageNumber"/>
        <w:noProof/>
      </w:rPr>
      <w:t>2</w:t>
    </w:r>
    <w:r>
      <w:rPr>
        <w:rStyle w:val="PageNumber"/>
      </w:rPr>
      <w:fldChar w:fldCharType="end"/>
    </w:r>
  </w:p>
  <w:p w:rsidR="001454B1" w:rsidRDefault="001454B1">
    <w:pPr>
      <w:pStyle w:val="Footer"/>
      <w:tabs>
        <w:tab w:val="right" w:pos="9598"/>
      </w:tabs>
      <w:ind w:right="360" w:firstLine="360"/>
    </w:pPr>
    <w:r>
      <w:rPr>
        <w:sz w:val="18"/>
      </w:rPr>
      <w:tab/>
    </w:r>
    <w:r>
      <w:rPr>
        <w:rFonts w:eastAsia="SimSun" w:hint="eastAsia"/>
        <w:sz w:val="18"/>
        <w:lang w:eastAsia="zh-CN"/>
      </w:rPr>
      <w:tab/>
    </w:r>
    <w:r>
      <w:t>GE.09-4663</w:t>
    </w:r>
    <w:r>
      <w:rPr>
        <w:rFonts w:eastAsia="SimSun" w:hint="eastAsia"/>
        <w:lang w:eastAsia="zh-CN"/>
      </w:rPr>
      <w:t xml:space="preserve">2 </w:t>
    </w:r>
    <w:r>
      <w:t>(E</w:t>
    </w:r>
    <w:r>
      <w:rPr>
        <w:rFonts w:hint="eastAsia"/>
      </w:rPr>
      <w:t>XT</w:t>
    </w:r>
    <w: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B1" w:rsidRDefault="001454B1">
    <w:pPr>
      <w:pStyle w:val="Footer"/>
      <w:tabs>
        <w:tab w:val="right" w:pos="9598"/>
      </w:tabs>
      <w:rPr>
        <w:b/>
        <w:sz w:val="18"/>
      </w:rPr>
    </w:pPr>
    <w:r>
      <w:t>GE.10-46633</w:t>
    </w: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B1" w:rsidRPr="006B6E67" w:rsidRDefault="001454B1">
    <w:pPr>
      <w:pStyle w:val="Footer"/>
      <w:rPr>
        <w:rFonts w:eastAsia="SimSun" w:hint="eastAsia"/>
        <w:sz w:val="20"/>
        <w:lang w:eastAsia="zh-CN"/>
      </w:rPr>
    </w:pPr>
    <w:r>
      <w:rPr>
        <w:sz w:val="20"/>
      </w:rPr>
      <w:t>GE.09-4663</w:t>
    </w:r>
    <w:r>
      <w:rPr>
        <w:rFonts w:eastAsia="SimSun" w:hint="eastAsia"/>
        <w:sz w:val="20"/>
        <w:lang w:eastAsia="zh-CN"/>
      </w:rPr>
      <w:t>2</w:t>
    </w:r>
    <w:r>
      <w:rPr>
        <w:sz w:val="20"/>
      </w:rPr>
      <w:t xml:space="preserve"> (E</w:t>
    </w:r>
    <w:r>
      <w:rPr>
        <w:rFonts w:eastAsia="SimSun" w:hint="eastAsia"/>
        <w:sz w:val="20"/>
        <w:lang w:eastAsia="zh-CN"/>
      </w:rPr>
      <w:t>XT</w:t>
    </w:r>
    <w:r>
      <w:rPr>
        <w:sz w:val="20"/>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B1" w:rsidRDefault="001454B1">
    <w:pPr>
      <w:pStyle w:val="Footer"/>
      <w:tabs>
        <w:tab w:val="right" w:pos="9598"/>
      </w:tabs>
      <w:ind w:right="360" w:firstLine="360"/>
      <w:rPr>
        <w:rFonts w:eastAsia="SimSun" w:hint="eastAsia"/>
        <w:b/>
        <w:sz w:val="18"/>
        <w:lang w:eastAsia="zh-CN"/>
      </w:rPr>
    </w:pPr>
    <w:r>
      <w:rPr>
        <w:rFonts w:eastAsia="SimSun" w:hint="eastAsia"/>
        <w:lang w:eastAsia="zh-CN"/>
      </w:rPr>
      <w:tab/>
    </w:r>
    <w:r>
      <w:rPr>
        <w:rFonts w:eastAsia="SimSun" w:hint="eastAsia"/>
        <w:lang w:eastAsia="zh-CN"/>
      </w:rPr>
      <w:tab/>
    </w:r>
    <w:r>
      <w:t>GE.</w:t>
    </w:r>
    <w:r>
      <w:rPr>
        <w:sz w:val="20"/>
      </w:rPr>
      <w:t xml:space="preserve"> </w:t>
    </w:r>
    <w:r>
      <w:rPr>
        <w:szCs w:val="16"/>
      </w:rPr>
      <w:t>09-4663</w:t>
    </w:r>
    <w:r>
      <w:rPr>
        <w:rFonts w:eastAsia="SimSun" w:hint="eastAsia"/>
        <w:szCs w:val="16"/>
        <w:lang w:eastAsia="zh-CN"/>
      </w:rPr>
      <w:t xml:space="preserve">2 </w:t>
    </w:r>
    <w:r>
      <w:rPr>
        <w:szCs w:val="16"/>
      </w:rPr>
      <w:t>(E</w:t>
    </w:r>
    <w:r>
      <w:rPr>
        <w:rFonts w:eastAsia="SimSun" w:hint="eastAsia"/>
        <w:szCs w:val="16"/>
        <w:lang w:eastAsia="zh-CN"/>
      </w:rPr>
      <w:t>XT</w:t>
    </w:r>
    <w:r>
      <w:rPr>
        <w:szCs w:val="16"/>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B1" w:rsidRDefault="001454B1">
    <w:pPr>
      <w:pStyle w:val="Footer"/>
      <w:tabs>
        <w:tab w:val="right" w:pos="9639"/>
      </w:tabs>
      <w:rPr>
        <w:rStyle w:val="PageNumber"/>
        <w:rFonts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511193">
      <w:rPr>
        <w:rStyle w:val="PageNumber"/>
        <w:noProof/>
      </w:rPr>
      <w:t>36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 xml:space="preserve">09-46632 </w:t>
    </w:r>
    <w:r>
      <w:rPr>
        <w:rFonts w:eastAsia="SimSun"/>
        <w:lang w:eastAsia="zh-CN"/>
      </w:rPr>
      <w:t>(</w:t>
    </w:r>
    <w:r>
      <w:rPr>
        <w:rFonts w:eastAsia="SimSun" w:hint="eastAsia"/>
        <w:lang w:eastAsia="zh-CN"/>
      </w:rPr>
      <w:t>EXT</w:t>
    </w:r>
    <w:r>
      <w:rPr>
        <w:rFonts w:eastAsia="SimSun"/>
        <w:lang w:eastAsia="zh-CN"/>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B1" w:rsidRDefault="001454B1">
    <w:pPr>
      <w:pStyle w:val="Footer"/>
      <w:tabs>
        <w:tab w:val="right" w:pos="9639"/>
      </w:tabs>
    </w:pPr>
    <w:r>
      <w:rPr>
        <w:rFonts w:eastAsia="SimSun"/>
        <w:lang w:eastAsia="zh-CN"/>
      </w:rPr>
      <w:t>GE.</w:t>
    </w:r>
    <w:r>
      <w:rPr>
        <w:szCs w:val="16"/>
      </w:rPr>
      <w:t xml:space="preserve"> 09-4663</w:t>
    </w:r>
    <w:r>
      <w:rPr>
        <w:rFonts w:eastAsia="SimSun" w:hint="eastAsia"/>
        <w:szCs w:val="16"/>
        <w:lang w:eastAsia="zh-CN"/>
      </w:rPr>
      <w:t xml:space="preserve">2 </w:t>
    </w:r>
    <w:r>
      <w:rPr>
        <w:szCs w:val="16"/>
      </w:rPr>
      <w:t>(E</w:t>
    </w:r>
    <w:r>
      <w:rPr>
        <w:rFonts w:eastAsia="SimSun" w:hint="eastAsia"/>
        <w:szCs w:val="16"/>
        <w:lang w:eastAsia="zh-CN"/>
      </w:rPr>
      <w:t>XT</w:t>
    </w:r>
    <w:r>
      <w:rPr>
        <w:szCs w:val="16"/>
      </w:rPr>
      <w: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11193">
      <w:rPr>
        <w:rStyle w:val="PageNumber"/>
        <w:noProof/>
      </w:rPr>
      <w:t>37</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B1" w:rsidRDefault="001454B1">
    <w:pPr>
      <w:pStyle w:val="Footer"/>
      <w:tabs>
        <w:tab w:val="left" w:pos="1701"/>
        <w:tab w:val="left" w:pos="8618"/>
      </w:tabs>
      <w:rPr>
        <w:rFonts w:eastAsia="SimSun" w:hint="eastAsia"/>
        <w:sz w:val="20"/>
        <w:lang w:eastAsia="zh-CN"/>
      </w:rPr>
    </w:pPr>
    <w:r>
      <w:rPr>
        <w:rFonts w:eastAsia="SimSun"/>
        <w:szCs w:val="16"/>
        <w:lang w:eastAsia="zh-CN"/>
      </w:rPr>
      <w:t>GE.</w:t>
    </w:r>
    <w:r>
      <w:rPr>
        <w:szCs w:val="16"/>
      </w:rPr>
      <w:t xml:space="preserve"> 09-4663</w:t>
    </w:r>
    <w:r>
      <w:rPr>
        <w:rFonts w:eastAsia="SimSun" w:hint="eastAsia"/>
        <w:szCs w:val="16"/>
        <w:lang w:eastAsia="zh-CN"/>
      </w:rPr>
      <w:t xml:space="preserve">2 </w:t>
    </w:r>
    <w:r>
      <w:rPr>
        <w:szCs w:val="16"/>
      </w:rPr>
      <w:t>(E</w:t>
    </w:r>
    <w:r>
      <w:rPr>
        <w:rFonts w:eastAsia="SimSun" w:hint="eastAsia"/>
        <w:szCs w:val="16"/>
        <w:lang w:eastAsia="zh-CN"/>
      </w:rPr>
      <w:t>XT</w:t>
    </w:r>
    <w:r>
      <w:rPr>
        <w:szCs w:val="16"/>
      </w:rPr>
      <w:t>)</w:t>
    </w:r>
    <w:r>
      <w:rPr>
        <w:rFonts w:eastAsia="SimSun"/>
        <w:sz w:val="20"/>
        <w:lang w:eastAsia="zh-CN"/>
      </w:rPr>
      <w:tab/>
    </w:r>
    <w:r>
      <w:rPr>
        <w:rFonts w:eastAsia="SimSun" w:hint="eastAsia"/>
        <w:sz w:val="20"/>
        <w:lang w:eastAsia="zh-CN"/>
      </w:rPr>
      <w:tab/>
    </w:r>
    <w:r>
      <w:rPr>
        <w:rFonts w:eastAsia="SimSun" w:hint="eastAsia"/>
        <w:sz w:val="20"/>
        <w:lang w:eastAsia="zh-CN"/>
      </w:rPr>
      <w:tab/>
    </w:r>
    <w:r>
      <w:rPr>
        <w:rFonts w:eastAsia="SimSun" w:hint="eastAsia"/>
        <w:sz w:val="20"/>
        <w:lang w:eastAsia="zh-CN"/>
      </w:rPr>
      <w:tab/>
    </w:r>
    <w:r>
      <w:rPr>
        <w:rFonts w:eastAsia="SimSun" w:hint="eastAsia"/>
        <w:sz w:val="20"/>
        <w:lang w:eastAsia="zh-CN"/>
      </w:rPr>
      <w:tab/>
    </w:r>
    <w:r>
      <w:rPr>
        <w:rStyle w:val="PageNumber"/>
      </w:rPr>
      <w:fldChar w:fldCharType="begin"/>
    </w:r>
    <w:r>
      <w:rPr>
        <w:rStyle w:val="PageNumber"/>
      </w:rPr>
      <w:instrText xml:space="preserve"> PAGE </w:instrText>
    </w:r>
    <w:r>
      <w:rPr>
        <w:rStyle w:val="PageNumber"/>
      </w:rPr>
      <w:fldChar w:fldCharType="separate"/>
    </w:r>
    <w:r w:rsidR="00511193">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F4C" w:rsidRDefault="00830F4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30F4C" w:rsidRDefault="00830F4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1454B1" w:rsidRDefault="001454B1">
      <w:pPr>
        <w:pStyle w:val="FootnoteText"/>
      </w:pPr>
      <w:r>
        <w:tab/>
      </w:r>
      <w:r>
        <w:rPr>
          <w:rStyle w:val="FootnoteReference"/>
          <w:szCs w:val="21"/>
        </w:rPr>
        <w:t>*</w:t>
      </w:r>
      <w:r>
        <w:rPr>
          <w:sz w:val="20"/>
        </w:rPr>
        <w:tab/>
      </w:r>
      <w:r>
        <w:rPr>
          <w:rFonts w:hint="eastAsia"/>
          <w:spacing w:val="4"/>
          <w:szCs w:val="18"/>
        </w:rPr>
        <w:t>根据转交各缔约国的有关处理其报告的信息，本文件在递交联合国翻译部门之前未经正式编</w:t>
      </w:r>
      <w:r>
        <w:rPr>
          <w:rFonts w:hint="eastAsia"/>
          <w:szCs w:val="18"/>
        </w:rPr>
        <w:t>辑。</w:t>
      </w:r>
    </w:p>
  </w:footnote>
  <w:footnote w:id="2">
    <w:p w:rsidR="001454B1" w:rsidRDefault="001454B1">
      <w:pPr>
        <w:pStyle w:val="FootnoteText"/>
        <w:widowControl w:val="0"/>
        <w:tabs>
          <w:tab w:val="clear" w:pos="1021"/>
          <w:tab w:val="right" w:pos="1020"/>
        </w:tabs>
        <w:rPr>
          <w:rFonts w:hint="eastAsia"/>
        </w:rPr>
      </w:pPr>
      <w:r>
        <w:tab/>
      </w:r>
      <w:r>
        <w:rPr>
          <w:rStyle w:val="FootnoteReference"/>
          <w:sz w:val="18"/>
          <w:szCs w:val="18"/>
        </w:rPr>
        <w:footnoteRef/>
      </w:r>
      <w:r>
        <w:tab/>
      </w:r>
      <w:r>
        <w:rPr>
          <w:rFonts w:hint="eastAsia"/>
          <w:szCs w:val="18"/>
        </w:rPr>
        <w:t>也门共和国，计划和发展部，“减贫战略文件”，</w:t>
      </w:r>
      <w:r>
        <w:rPr>
          <w:szCs w:val="18"/>
        </w:rPr>
        <w:t>2003</w:t>
      </w:r>
      <w:r>
        <w:rPr>
          <w:rFonts w:hint="eastAsia"/>
          <w:szCs w:val="18"/>
        </w:rPr>
        <w:t>-</w:t>
      </w:r>
      <w:r>
        <w:rPr>
          <w:szCs w:val="18"/>
        </w:rPr>
        <w:t>2005</w:t>
      </w:r>
      <w:r>
        <w:rPr>
          <w:rFonts w:hint="eastAsia"/>
          <w:szCs w:val="18"/>
        </w:rPr>
        <w:t>年，第</w:t>
      </w:r>
      <w:r>
        <w:rPr>
          <w:rFonts w:hint="eastAsia"/>
          <w:szCs w:val="18"/>
        </w:rPr>
        <w:t>111</w:t>
      </w:r>
      <w:r>
        <w:rPr>
          <w:rFonts w:hint="eastAsia"/>
          <w:szCs w:val="18"/>
        </w:rPr>
        <w:t>页，加框文字</w:t>
      </w:r>
      <w:r>
        <w:rPr>
          <w:szCs w:val="18"/>
        </w:rPr>
        <w:t>5.16</w:t>
      </w:r>
      <w:r>
        <w:rPr>
          <w:rFonts w:hint="eastAsia"/>
          <w:szCs w:val="18"/>
        </w:rPr>
        <w:t>。</w:t>
      </w:r>
    </w:p>
  </w:footnote>
  <w:footnote w:id="3">
    <w:p w:rsidR="001454B1" w:rsidRDefault="001454B1">
      <w:pPr>
        <w:pStyle w:val="FootnoteText"/>
        <w:widowControl w:val="0"/>
        <w:tabs>
          <w:tab w:val="clear" w:pos="1021"/>
          <w:tab w:val="right" w:pos="1020"/>
        </w:tabs>
        <w:rPr>
          <w:rFonts w:hint="eastAsia"/>
        </w:rPr>
      </w:pPr>
      <w:r>
        <w:tab/>
      </w:r>
      <w:r>
        <w:rPr>
          <w:rStyle w:val="FootnoteReference"/>
        </w:rPr>
        <w:footnoteRef/>
      </w:r>
      <w:r>
        <w:tab/>
      </w:r>
      <w:r>
        <w:rPr>
          <w:rFonts w:hint="eastAsia"/>
        </w:rPr>
        <w:t xml:space="preserve"> </w:t>
      </w:r>
      <w:r>
        <w:rPr>
          <w:szCs w:val="18"/>
        </w:rPr>
        <w:t>2006</w:t>
      </w:r>
      <w:r>
        <w:rPr>
          <w:rFonts w:hint="eastAsia"/>
          <w:szCs w:val="18"/>
        </w:rPr>
        <w:t>-</w:t>
      </w:r>
      <w:r>
        <w:rPr>
          <w:szCs w:val="18"/>
        </w:rPr>
        <w:t>2010</w:t>
      </w:r>
      <w:r>
        <w:rPr>
          <w:rFonts w:hint="eastAsia"/>
          <w:szCs w:val="18"/>
        </w:rPr>
        <w:t>年第三个五年发展计划，第</w:t>
      </w:r>
      <w:r>
        <w:rPr>
          <w:szCs w:val="18"/>
        </w:rPr>
        <w:t>194</w:t>
      </w:r>
      <w:r>
        <w:rPr>
          <w:rFonts w:hint="eastAsia"/>
          <w:szCs w:val="18"/>
        </w:rPr>
        <w:t>页</w:t>
      </w:r>
      <w:r>
        <w:rPr>
          <w:szCs w:val="18"/>
        </w:rPr>
        <w:t xml:space="preserve"> (“</w:t>
      </w:r>
      <w:r>
        <w:rPr>
          <w:rFonts w:hint="eastAsia"/>
          <w:szCs w:val="18"/>
        </w:rPr>
        <w:t>穷人的呼声</w:t>
      </w:r>
      <w:r>
        <w:rPr>
          <w:szCs w:val="18"/>
        </w:rPr>
        <w:t>”</w:t>
      </w:r>
      <w:r>
        <w:rPr>
          <w:rFonts w:hint="eastAsia"/>
          <w:szCs w:val="18"/>
        </w:rPr>
        <w:t>研究，</w:t>
      </w:r>
      <w:r>
        <w:rPr>
          <w:szCs w:val="18"/>
        </w:rPr>
        <w:t>2005</w:t>
      </w:r>
      <w:r>
        <w:rPr>
          <w:rFonts w:hint="eastAsia"/>
          <w:szCs w:val="18"/>
        </w:rPr>
        <w:t>年</w:t>
      </w:r>
      <w:r>
        <w:rPr>
          <w:szCs w:val="18"/>
        </w:rPr>
        <w:t>)</w:t>
      </w:r>
      <w:r>
        <w:rPr>
          <w:rFonts w:hint="eastAsia"/>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B1" w:rsidRDefault="001454B1">
    <w:pPr>
      <w:pStyle w:val="Header"/>
    </w:pPr>
    <w:r>
      <w:t>E/C.12/YEM/2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B1" w:rsidRDefault="001454B1">
    <w:pPr>
      <w:pStyle w:val="Header"/>
      <w:jc w:val="left"/>
    </w:pPr>
    <w:r>
      <w:t>E/C.12/YEM/2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B1" w:rsidRDefault="001454B1">
    <w:pPr>
      <w:pStyle w:val="Header"/>
      <w:jc w:val="left"/>
    </w:pPr>
    <w:r>
      <w:t>E/C.12/YEM/2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B1" w:rsidRDefault="001454B1">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B1" w:rsidRDefault="001454B1">
    <w:pPr>
      <w:pStyle w:val="Header"/>
    </w:pPr>
    <w:r>
      <w:t>E/C.12/YEM/2</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B1" w:rsidRDefault="001454B1">
    <w:pPr>
      <w:pStyle w:val="Header"/>
      <w:jc w:val="right"/>
      <w:rPr>
        <w:rFonts w:hint="eastAsia"/>
        <w:lang w:eastAsia="zh-CN"/>
      </w:rPr>
    </w:pPr>
    <w:r>
      <w:t>E/C.12/YEM/2</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B1" w:rsidRDefault="001454B1">
    <w:pPr>
      <w:pStyle w:val="Header"/>
      <w:jc w:val="right"/>
      <w:rPr>
        <w:rFonts w:hint="eastAsia"/>
        <w:lang w:eastAsia="zh-CN"/>
      </w:rPr>
    </w:pPr>
    <w:r>
      <w:t>E/C.12/YEM/</w:t>
    </w:r>
    <w:r>
      <w:rPr>
        <w:rFonts w:hint="eastAsia"/>
        <w:lang w:eastAsia="zh-CN"/>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0F370F8"/>
    <w:multiLevelType w:val="hybridMultilevel"/>
    <w:tmpl w:val="B0D8E928"/>
    <w:lvl w:ilvl="0" w:tplc="6ED209C0">
      <w:start w:val="1"/>
      <w:numFmt w:val="decimal"/>
      <w:lvlRestart w:val="0"/>
      <w:lvlText w:val="%1."/>
      <w:lvlJc w:val="left"/>
      <w:pPr>
        <w:tabs>
          <w:tab w:val="num" w:pos="2211"/>
        </w:tabs>
        <w:ind w:left="2211" w:hanging="646"/>
      </w:pPr>
      <w:rPr>
        <w:rFonts w:ascii="Times New Roman" w:hAnsi="Times New Roman" w:cs="Times New Roman"/>
        <w:color w:val="auto"/>
        <w:sz w:val="21"/>
      </w:rPr>
    </w:lvl>
    <w:lvl w:ilvl="1" w:tplc="18CA667A">
      <w:start w:val="1"/>
      <w:numFmt w:val="lowerLetter"/>
      <w:lvlText w:val="(%2)"/>
      <w:lvlJc w:val="left"/>
      <w:pPr>
        <w:tabs>
          <w:tab w:val="num" w:pos="840"/>
        </w:tabs>
        <w:ind w:left="840" w:hanging="420"/>
      </w:pPr>
      <w:rPr>
        <w:rFonts w:hint="default"/>
      </w:rPr>
    </w:lvl>
    <w:lvl w:ilvl="2" w:tplc="2514B1EA">
      <w:start w:val="132"/>
      <w:numFmt w:val="decimal"/>
      <w:lvlText w:val="%3."/>
      <w:lvlJc w:val="left"/>
      <w:pPr>
        <w:tabs>
          <w:tab w:val="num" w:pos="1425"/>
        </w:tabs>
        <w:ind w:left="1425" w:hanging="585"/>
      </w:pPr>
      <w:rPr>
        <w:rFonts w:hint="default"/>
      </w:rPr>
    </w:lvl>
    <w:lvl w:ilvl="3" w:tplc="5742D94A">
      <w:start w:val="174"/>
      <w:numFmt w:val="decimal"/>
      <w:lvlText w:val="%4."/>
      <w:lvlJc w:val="left"/>
      <w:pPr>
        <w:tabs>
          <w:tab w:val="num" w:pos="1815"/>
        </w:tabs>
        <w:ind w:left="1815" w:hanging="555"/>
      </w:pPr>
      <w:rPr>
        <w:rFonts w:hint="default"/>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2070"/>
        </w:tabs>
        <w:ind w:left="2070"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start w:val="1"/>
      <w:numFmt w:val="bullet"/>
      <w:lvlText w:val=""/>
      <w:lvlJc w:val="left"/>
      <w:pPr>
        <w:tabs>
          <w:tab w:val="num" w:pos="1419"/>
        </w:tabs>
        <w:ind w:left="1419" w:hanging="420"/>
      </w:pPr>
      <w:rPr>
        <w:rFonts w:ascii="Wingdings" w:hAnsi="Wingdings" w:hint="default"/>
      </w:rPr>
    </w:lvl>
    <w:lvl w:ilvl="3" w:tplc="04090001">
      <w:start w:val="1"/>
      <w:numFmt w:val="bullet"/>
      <w:lvlText w:val=""/>
      <w:lvlJc w:val="left"/>
      <w:pPr>
        <w:tabs>
          <w:tab w:val="num" w:pos="1839"/>
        </w:tabs>
        <w:ind w:left="1839" w:hanging="420"/>
      </w:pPr>
      <w:rPr>
        <w:rFonts w:ascii="Wingdings" w:hAnsi="Wingdings" w:hint="default"/>
      </w:rPr>
    </w:lvl>
    <w:lvl w:ilvl="4" w:tplc="04090003">
      <w:start w:val="1"/>
      <w:numFmt w:val="bullet"/>
      <w:lvlText w:val=""/>
      <w:lvlJc w:val="left"/>
      <w:pPr>
        <w:tabs>
          <w:tab w:val="num" w:pos="2259"/>
        </w:tabs>
        <w:ind w:left="2259" w:hanging="420"/>
      </w:pPr>
      <w:rPr>
        <w:rFonts w:ascii="Wingdings" w:hAnsi="Wingdings" w:hint="default"/>
      </w:rPr>
    </w:lvl>
    <w:lvl w:ilvl="5" w:tplc="04090005">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3">
      <w:start w:val="1"/>
      <w:numFmt w:val="bullet"/>
      <w:lvlText w:val=""/>
      <w:lvlJc w:val="left"/>
      <w:pPr>
        <w:tabs>
          <w:tab w:val="num" w:pos="2100"/>
        </w:tabs>
        <w:ind w:left="2100" w:hanging="420"/>
      </w:pPr>
      <w:rPr>
        <w:rFonts w:ascii="Wingdings" w:hAnsi="Wingdings" w:hint="default"/>
      </w:rPr>
    </w:lvl>
    <w:lvl w:ilvl="5" w:tplc="04090005">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140446B"/>
    <w:multiLevelType w:val="multilevel"/>
    <w:tmpl w:val="0409001F"/>
    <w:lvl w:ilvl="0">
      <w:start w:val="1"/>
      <w:numFmt w:val="decimal"/>
      <w:pStyle w:val="Bullet1G"/>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8">
    <w:nsid w:val="218C3268"/>
    <w:multiLevelType w:val="hybridMultilevel"/>
    <w:tmpl w:val="DC624DCC"/>
    <w:lvl w:ilvl="0" w:tplc="4F10B26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4F10B26A">
      <w:start w:val="1"/>
      <w:numFmt w:val="lowerLetter"/>
      <w:lvlRestart w:val="0"/>
      <w:lvlText w:val="(%2)"/>
      <w:lvlJc w:val="left"/>
      <w:pPr>
        <w:tabs>
          <w:tab w:val="num" w:pos="1281"/>
        </w:tabs>
        <w:ind w:left="-11" w:firstLine="431"/>
      </w:pPr>
      <w:rPr>
        <w:rFonts w:ascii="Times New Roman" w:hAnsi="Times New Roman" w:cs="Times New Roman"/>
        <w:color w:val="auto"/>
        <w:sz w:val="21"/>
      </w:r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93B5C91"/>
    <w:multiLevelType w:val="hybridMultilevel"/>
    <w:tmpl w:val="D1AC5720"/>
    <w:lvl w:ilvl="0" w:tplc="6ED209C0">
      <w:start w:val="1"/>
      <w:numFmt w:val="decimal"/>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A05468E"/>
    <w:multiLevelType w:val="hybridMultilevel"/>
    <w:tmpl w:val="1540BB72"/>
    <w:lvl w:ilvl="0" w:tplc="ED48AB7E">
      <w:start w:val="1"/>
      <w:numFmt w:val="decimal"/>
      <w:lvlRestart w:val="0"/>
      <w:lvlText w:val="%1."/>
      <w:lvlJc w:val="left"/>
      <w:pPr>
        <w:tabs>
          <w:tab w:val="num" w:pos="2262"/>
        </w:tabs>
        <w:ind w:left="2262" w:hanging="646"/>
      </w:pPr>
      <w:rPr>
        <w:rFonts w:ascii="Times New Roman" w:hAnsi="Times New Roman" w:cs="Times New Roman"/>
        <w:color w:val="auto"/>
        <w:sz w:val="21"/>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11">
    <w:nsid w:val="5E9D0555"/>
    <w:multiLevelType w:val="hybridMultilevel"/>
    <w:tmpl w:val="79DEAF98"/>
    <w:lvl w:ilvl="0" w:tplc="ED48AB7E">
      <w:start w:val="1"/>
      <w:numFmt w:val="decimal"/>
      <w:lvlRestart w:val="0"/>
      <w:lvlText w:val="%1."/>
      <w:lvlJc w:val="left"/>
      <w:pPr>
        <w:tabs>
          <w:tab w:val="num" w:pos="2262"/>
        </w:tabs>
        <w:ind w:left="2262" w:hanging="646"/>
      </w:pPr>
      <w:rPr>
        <w:rFonts w:ascii="Times New Roman" w:hAnsi="Times New Roman" w:cs="Times New Roman"/>
        <w:color w:val="auto"/>
        <w:sz w:val="21"/>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1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671861DB"/>
    <w:multiLevelType w:val="hybridMultilevel"/>
    <w:tmpl w:val="A9B633D4"/>
    <w:lvl w:ilvl="0" w:tplc="EA789F72">
      <w:start w:val="1"/>
      <w:numFmt w:val="bullet"/>
      <w:pStyle w:val="Bullet2GC"/>
      <w:lvlText w:val=""/>
      <w:lvlJc w:val="left"/>
      <w:pPr>
        <w:tabs>
          <w:tab w:val="num" w:pos="2325"/>
        </w:tabs>
        <w:ind w:left="2325" w:hanging="380"/>
      </w:pPr>
      <w:rPr>
        <w:rFonts w:ascii="Symbol" w:hAnsi="Symbol" w:hint="default"/>
      </w:rPr>
    </w:lvl>
    <w:lvl w:ilvl="1" w:tplc="04090019">
      <w:start w:val="1"/>
      <w:numFmt w:val="bullet"/>
      <w:lvlText w:val=""/>
      <w:lvlJc w:val="left"/>
      <w:pPr>
        <w:tabs>
          <w:tab w:val="num" w:pos="738"/>
        </w:tabs>
        <w:ind w:left="738" w:hanging="420"/>
      </w:pPr>
      <w:rPr>
        <w:rFonts w:ascii="Wingdings" w:hAnsi="Wingdings" w:hint="default"/>
      </w:rPr>
    </w:lvl>
    <w:lvl w:ilvl="2" w:tplc="0409001B">
      <w:start w:val="1"/>
      <w:numFmt w:val="bullet"/>
      <w:lvlText w:val=""/>
      <w:lvlJc w:val="left"/>
      <w:pPr>
        <w:tabs>
          <w:tab w:val="num" w:pos="1158"/>
        </w:tabs>
        <w:ind w:left="1158" w:hanging="420"/>
      </w:pPr>
      <w:rPr>
        <w:rFonts w:ascii="Wingdings" w:hAnsi="Wingdings" w:hint="default"/>
      </w:rPr>
    </w:lvl>
    <w:lvl w:ilvl="3" w:tplc="0409000F">
      <w:start w:val="1"/>
      <w:numFmt w:val="bullet"/>
      <w:lvlText w:val=""/>
      <w:lvlJc w:val="left"/>
      <w:pPr>
        <w:tabs>
          <w:tab w:val="num" w:pos="1578"/>
        </w:tabs>
        <w:ind w:left="1578" w:hanging="420"/>
      </w:pPr>
      <w:rPr>
        <w:rFonts w:ascii="Wingdings" w:hAnsi="Wingdings" w:hint="default"/>
      </w:rPr>
    </w:lvl>
    <w:lvl w:ilvl="4" w:tplc="04090019">
      <w:start w:val="1"/>
      <w:numFmt w:val="bullet"/>
      <w:lvlText w:val=""/>
      <w:lvlJc w:val="left"/>
      <w:pPr>
        <w:tabs>
          <w:tab w:val="num" w:pos="1998"/>
        </w:tabs>
        <w:ind w:left="1998" w:hanging="420"/>
      </w:pPr>
      <w:rPr>
        <w:rFonts w:ascii="Wingdings" w:hAnsi="Wingdings" w:hint="default"/>
      </w:rPr>
    </w:lvl>
    <w:lvl w:ilvl="5" w:tplc="0409001B">
      <w:start w:val="1"/>
      <w:numFmt w:val="bullet"/>
      <w:lvlText w:val=""/>
      <w:lvlJc w:val="left"/>
      <w:pPr>
        <w:tabs>
          <w:tab w:val="num" w:pos="2418"/>
        </w:tabs>
        <w:ind w:left="2418" w:hanging="420"/>
      </w:pPr>
      <w:rPr>
        <w:rFonts w:ascii="Wingdings" w:hAnsi="Wingdings" w:hint="default"/>
      </w:rPr>
    </w:lvl>
    <w:lvl w:ilvl="6" w:tplc="0409000F">
      <w:start w:val="1"/>
      <w:numFmt w:val="bullet"/>
      <w:lvlText w:val=""/>
      <w:lvlJc w:val="left"/>
      <w:pPr>
        <w:tabs>
          <w:tab w:val="num" w:pos="2838"/>
        </w:tabs>
        <w:ind w:left="2838" w:hanging="420"/>
      </w:pPr>
      <w:rPr>
        <w:rFonts w:ascii="Wingdings" w:hAnsi="Wingdings" w:hint="default"/>
      </w:rPr>
    </w:lvl>
    <w:lvl w:ilvl="7" w:tplc="04090019" w:tentative="1">
      <w:start w:val="1"/>
      <w:numFmt w:val="bullet"/>
      <w:lvlText w:val=""/>
      <w:lvlJc w:val="left"/>
      <w:pPr>
        <w:tabs>
          <w:tab w:val="num" w:pos="3258"/>
        </w:tabs>
        <w:ind w:left="3258" w:hanging="420"/>
      </w:pPr>
      <w:rPr>
        <w:rFonts w:ascii="Wingdings" w:hAnsi="Wingdings" w:hint="default"/>
      </w:rPr>
    </w:lvl>
    <w:lvl w:ilvl="8" w:tplc="0409001B" w:tentative="1">
      <w:start w:val="1"/>
      <w:numFmt w:val="bullet"/>
      <w:lvlText w:val=""/>
      <w:lvlJc w:val="left"/>
      <w:pPr>
        <w:tabs>
          <w:tab w:val="num" w:pos="3678"/>
        </w:tabs>
        <w:ind w:left="3678" w:hanging="420"/>
      </w:pPr>
      <w:rPr>
        <w:rFonts w:ascii="Wingdings" w:hAnsi="Wingdings" w:hint="default"/>
      </w:rPr>
    </w:lvl>
  </w:abstractNum>
  <w:abstractNum w:abstractNumId="14">
    <w:nsid w:val="69BE6AE0"/>
    <w:multiLevelType w:val="hybridMultilevel"/>
    <w:tmpl w:val="D4823844"/>
    <w:lvl w:ilvl="0" w:tplc="6ED209C0">
      <w:start w:val="1"/>
      <w:numFmt w:val="decimal"/>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768B7B11"/>
    <w:multiLevelType w:val="hybridMultilevel"/>
    <w:tmpl w:val="F9CEDE4A"/>
    <w:lvl w:ilvl="0" w:tplc="6ED209C0">
      <w:start w:val="1"/>
      <w:numFmt w:val="decimal"/>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15"/>
  </w:num>
  <w:num w:numId="3">
    <w:abstractNumId w:val="3"/>
  </w:num>
  <w:num w:numId="4">
    <w:abstractNumId w:val="13"/>
  </w:num>
  <w:num w:numId="5">
    <w:abstractNumId w:val="4"/>
  </w:num>
  <w:num w:numId="6">
    <w:abstractNumId w:val="6"/>
  </w:num>
  <w:num w:numId="7">
    <w:abstractNumId w:val="0"/>
  </w:num>
  <w:num w:numId="8">
    <w:abstractNumId w:val="12"/>
  </w:num>
  <w:num w:numId="9">
    <w:abstractNumId w:val="5"/>
  </w:num>
  <w:num w:numId="10">
    <w:abstractNumId w:val="1"/>
  </w:num>
  <w:num w:numId="11">
    <w:abstractNumId w:val="14"/>
  </w:num>
  <w:num w:numId="12">
    <w:abstractNumId w:val="2"/>
  </w:num>
  <w:num w:numId="13">
    <w:abstractNumId w:val="9"/>
  </w:num>
  <w:num w:numId="14">
    <w:abstractNumId w:val="16"/>
  </w:num>
  <w:num w:numId="15">
    <w:abstractNumId w:val="8"/>
  </w:num>
  <w:num w:numId="16">
    <w:abstractNumId w:val="11"/>
  </w:num>
  <w:num w:numId="17">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1901"/>
    <w:rsid w:val="000179FC"/>
    <w:rsid w:val="00075DAE"/>
    <w:rsid w:val="000A5439"/>
    <w:rsid w:val="000F0F43"/>
    <w:rsid w:val="001454B1"/>
    <w:rsid w:val="001E63B8"/>
    <w:rsid w:val="002A0230"/>
    <w:rsid w:val="00300E3D"/>
    <w:rsid w:val="00345AE5"/>
    <w:rsid w:val="003756FD"/>
    <w:rsid w:val="003B16C3"/>
    <w:rsid w:val="004252BE"/>
    <w:rsid w:val="00484DBA"/>
    <w:rsid w:val="00511193"/>
    <w:rsid w:val="00671901"/>
    <w:rsid w:val="0067365C"/>
    <w:rsid w:val="00691E33"/>
    <w:rsid w:val="006B6E67"/>
    <w:rsid w:val="006F6321"/>
    <w:rsid w:val="00724DF4"/>
    <w:rsid w:val="00747A19"/>
    <w:rsid w:val="00792B0F"/>
    <w:rsid w:val="007956FD"/>
    <w:rsid w:val="007F4058"/>
    <w:rsid w:val="00830F4C"/>
    <w:rsid w:val="00896790"/>
    <w:rsid w:val="0098169A"/>
    <w:rsid w:val="009D11D2"/>
    <w:rsid w:val="00A3174E"/>
    <w:rsid w:val="00A34515"/>
    <w:rsid w:val="00A829E0"/>
    <w:rsid w:val="00A87EE7"/>
    <w:rsid w:val="00AB00AC"/>
    <w:rsid w:val="00AB24A8"/>
    <w:rsid w:val="00AC6809"/>
    <w:rsid w:val="00B50009"/>
    <w:rsid w:val="00C346F2"/>
    <w:rsid w:val="00C50DB3"/>
    <w:rsid w:val="00C5333E"/>
    <w:rsid w:val="00CE27FA"/>
    <w:rsid w:val="00CF4443"/>
    <w:rsid w:val="00CF45E5"/>
    <w:rsid w:val="00D34279"/>
    <w:rsid w:val="00D733D4"/>
    <w:rsid w:val="00D7523B"/>
    <w:rsid w:val="00E37599"/>
    <w:rsid w:val="00E77733"/>
    <w:rsid w:val="00ED149F"/>
    <w:rsid w:val="00F500DC"/>
    <w:rsid w:val="00FE4A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link w:val="HMGCChar"/>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pPr>
      <w:tabs>
        <w:tab w:val="clear" w:pos="431"/>
        <w:tab w:val="right" w:pos="1021"/>
      </w:tabs>
      <w:spacing w:after="120" w:line="240" w:lineRule="exact"/>
      <w:ind w:left="1134" w:right="1134" w:hanging="1134"/>
    </w:pPr>
    <w:rPr>
      <w:sz w:val="18"/>
    </w:rPr>
  </w:style>
  <w:style w:type="character" w:styleId="FootnoteReference">
    <w:name w:val="footnote reference"/>
    <w:aliases w:val="4_G"/>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pPr>
      <w:spacing w:before="80" w:after="80" w:line="200" w:lineRule="exact"/>
      <w:ind w:left="0" w:right="113"/>
    </w:pPr>
    <w:rPr>
      <w:rFonts w:eastAsia="KaiTi_GB2312"/>
      <w:sz w:val="18"/>
    </w:rPr>
  </w:style>
  <w:style w:type="paragraph" w:customStyle="1" w:styleId="a0">
    <w:name w:val="表中文字"/>
    <w:basedOn w:val="SingleTxtGC"/>
    <w:pPr>
      <w:spacing w:before="40" w:line="240" w:lineRule="atLeast"/>
      <w:ind w:left="0" w:right="113"/>
    </w:pPr>
    <w:rPr>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pPr>
      <w:tabs>
        <w:tab w:val="right" w:pos="1021"/>
      </w:tabs>
    </w:pPr>
  </w:style>
  <w:style w:type="character" w:styleId="EndnoteReference">
    <w:name w:val="endnote reference"/>
    <w:aliases w:val="1_G"/>
    <w:basedOn w:val="FootnoteReference"/>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pPr>
      <w:ind w:left="1565" w:hanging="431"/>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DashGC">
    <w:name w:val="_Dash_GC"/>
    <w:basedOn w:val="Normal"/>
    <w:pPr>
      <w:numPr>
        <w:numId w:val="5"/>
      </w:numPr>
      <w:spacing w:after="120"/>
      <w:ind w:right="1134"/>
    </w:pPr>
    <w:rPr>
      <w:lang w:val="fr-CH"/>
    </w:rPr>
  </w:style>
  <w:style w:type="paragraph" w:styleId="Footer">
    <w:name w:val="footer"/>
    <w:aliases w:val="3_G"/>
    <w:basedOn w:val="Normal"/>
    <w:pPr>
      <w:spacing w:line="240" w:lineRule="auto"/>
    </w:pPr>
    <w:rPr>
      <w:rFonts w:eastAsia="Times New Roman"/>
      <w:sz w:val="16"/>
      <w:lang w:val="en-GB" w:eastAsia="en-US"/>
    </w:rPr>
  </w:style>
  <w:style w:type="character" w:styleId="PageNumber">
    <w:name w:val="page number"/>
    <w:aliases w:val="7_G"/>
    <w:rPr>
      <w:rFonts w:ascii="Times New Roman" w:hAnsi="Times New Roman"/>
      <w:b/>
      <w:spacing w:val="0"/>
      <w:kern w:val="0"/>
      <w:sz w:val="18"/>
    </w:rPr>
  </w:style>
  <w:style w:type="paragraph" w:styleId="Header">
    <w:name w:val="header"/>
    <w:aliases w:val="6_G"/>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pPr>
      <w:spacing w:before="40" w:after="40" w:line="240" w:lineRule="atLeast"/>
      <w:ind w:left="0" w:right="113"/>
    </w:pPr>
    <w:rPr>
      <w:sz w:val="18"/>
    </w:rPr>
  </w:style>
  <w:style w:type="paragraph" w:customStyle="1" w:styleId="Bullet1GC">
    <w:name w:val="_Bullet 1_GC"/>
    <w:basedOn w:val="Normal"/>
    <w:pPr>
      <w:numPr>
        <w:numId w:val="3"/>
      </w:numPr>
      <w:spacing w:after="120"/>
      <w:ind w:right="1134"/>
    </w:pPr>
  </w:style>
  <w:style w:type="paragraph" w:customStyle="1" w:styleId="Bullet2GC">
    <w:name w:val="_Bullet 2_GC"/>
    <w:basedOn w:val="Normal"/>
    <w:pPr>
      <w:numPr>
        <w:numId w:val="4"/>
      </w:numPr>
      <w:tabs>
        <w:tab w:val="left" w:pos="1134"/>
        <w:tab w:val="left" w:pos="1565"/>
        <w:tab w:val="left" w:pos="1996"/>
      </w:tabs>
      <w:spacing w:after="120"/>
      <w:ind w:right="1134"/>
    </w:p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pPr>
      <w:ind w:left="1565"/>
    </w:pPr>
  </w:style>
  <w:style w:type="paragraph" w:customStyle="1" w:styleId="H23GC">
    <w:name w:val="_ H_2/3_GC"/>
    <w:basedOn w:val="Normal"/>
    <w:next w:val="SingleTxtGC"/>
    <w:link w:val="H23GCChar"/>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character" w:styleId="FollowedHyperlink">
    <w:name w:val="FollowedHyperlink"/>
    <w:semiHidden/>
    <w:rPr>
      <w:color w:val="800080"/>
      <w:u w:val="single"/>
    </w:r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HChG">
    <w:name w:val="_ H _Ch_G"/>
    <w:basedOn w:val="Normal"/>
    <w:next w:val="Normal"/>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link w:val="ParaNoGChar"/>
    <w:pPr>
      <w:numPr>
        <w:numId w:val="7"/>
      </w:numPr>
      <w:tabs>
        <w:tab w:val="clear" w:pos="1494"/>
        <w:tab w:val="num" w:pos="1440"/>
      </w:tabs>
      <w:ind w:left="0"/>
    </w:pPr>
  </w:style>
  <w:style w:type="paragraph" w:customStyle="1" w:styleId="SingleTxtG">
    <w:name w:val="_ Single Txt_G"/>
    <w:basedOn w:val="Normal"/>
    <w:link w:val="SingleTxtGChar"/>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semiHidden/>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pPr>
      <w:numPr>
        <w:numId w:val="1"/>
      </w:numPr>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Pr>
      <w:sz w:val="6"/>
    </w:rPr>
  </w:style>
  <w:style w:type="paragraph" w:styleId="CommentText">
    <w:name w:val="annotation text"/>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Pr>
      <w:sz w:val="14"/>
    </w:rPr>
  </w:style>
  <w:style w:type="paragraph" w:customStyle="1" w:styleId="Bullet2G">
    <w:name w:val="_Bullet 2_G"/>
    <w:basedOn w:val="Normal"/>
    <w:pPr>
      <w:numPr>
        <w:numId w:val="2"/>
      </w:numPr>
      <w:tabs>
        <w:tab w:val="clear" w:pos="425"/>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pPr>
      <w:keepNext/>
      <w:keepLines/>
      <w:numPr>
        <w:numId w:val="6"/>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pPr>
      <w:numPr>
        <w:numId w:val="8"/>
      </w:numPr>
    </w:pPr>
  </w:style>
  <w:style w:type="numbering" w:styleId="1ai">
    <w:name w:val="Outline List 1"/>
    <w:basedOn w:val="NoList"/>
    <w:semiHidden/>
    <w:pPr>
      <w:numPr>
        <w:numId w:val="9"/>
      </w:numPr>
    </w:pPr>
  </w:style>
  <w:style w:type="numbering" w:styleId="ArticleSection">
    <w:name w:val="Outline List 3"/>
    <w:basedOn w:val="NoList"/>
    <w:semiHidden/>
    <w:pPr>
      <w:numPr>
        <w:numId w:val="10"/>
      </w:numPr>
    </w:pPr>
  </w:style>
  <w:style w:type="paragraph" w:styleId="BodyText2">
    <w:name w:val="Body Text 2"/>
    <w:basedOn w:val="Normal"/>
    <w:semiHidden/>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semiHidden/>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Pr>
      <w:i/>
      <w:iCs/>
    </w:rPr>
  </w:style>
  <w:style w:type="paragraph" w:styleId="EnvelopeReturn">
    <w:name w:val="envelope return"/>
    <w:basedOn w:val="Normal"/>
    <w:semiHidden/>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style>
  <w:style w:type="paragraph" w:styleId="HTMLAddress">
    <w:name w:val="HTML Address"/>
    <w:basedOn w:val="Normal"/>
    <w:semiHidden/>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Pr>
      <w:b/>
      <w:bCs/>
    </w:rPr>
  </w:style>
  <w:style w:type="paragraph" w:styleId="Subtitle">
    <w:name w:val="Subtitle"/>
    <w:basedOn w:val="Normal"/>
    <w:qFormat/>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character" w:customStyle="1" w:styleId="H23GChar">
    <w:name w:val="_ H_2/3_G Char"/>
    <w:link w:val="H23G"/>
    <w:rPr>
      <w:rFonts w:eastAsia="SimSun"/>
      <w:b/>
      <w:lang w:val="en-GB" w:eastAsia="en-US" w:bidi="ar-SA"/>
    </w:rPr>
  </w:style>
  <w:style w:type="character" w:customStyle="1" w:styleId="SingleTxtGChar">
    <w:name w:val="_ Single Txt_G Char"/>
    <w:link w:val="SingleTxtG"/>
    <w:rPr>
      <w:rFonts w:eastAsia="SimSun"/>
      <w:lang w:val="en-GB" w:eastAsia="en-US" w:bidi="ar-SA"/>
    </w:rPr>
  </w:style>
  <w:style w:type="character" w:customStyle="1" w:styleId="ParaNoGChar">
    <w:name w:val="_ParaNo._G Char"/>
    <w:basedOn w:val="SingleTxtGChar"/>
    <w:link w:val="ParaNoG"/>
    <w:rPr>
      <w:rFonts w:eastAsia="SimSun"/>
      <w:lang w:val="en-GB" w:eastAsia="en-US" w:bidi="ar-SA"/>
    </w:rPr>
  </w:style>
  <w:style w:type="character" w:customStyle="1" w:styleId="longtext1">
    <w:name w:val="long_text1"/>
    <w:rPr>
      <w:sz w:val="16"/>
      <w:szCs w:val="16"/>
    </w:rPr>
  </w:style>
  <w:style w:type="character" w:customStyle="1" w:styleId="mediumtext1">
    <w:name w:val="medium_text1"/>
    <w:rPr>
      <w:sz w:val="19"/>
      <w:szCs w:val="19"/>
    </w:rPr>
  </w:style>
  <w:style w:type="character" w:customStyle="1" w:styleId="shorttext1">
    <w:name w:val="short_text1"/>
    <w:rPr>
      <w:sz w:val="23"/>
      <w:szCs w:val="23"/>
    </w:rPr>
  </w:style>
  <w:style w:type="character" w:customStyle="1" w:styleId="trans">
    <w:name w:val="trans"/>
    <w:basedOn w:val="DefaultParagraphFont"/>
  </w:style>
  <w:style w:type="character" w:customStyle="1" w:styleId="dct-tt">
    <w:name w:val="dct-tt"/>
    <w:rPr>
      <w:rFonts w:ascii="Arial" w:hAnsi="Arial" w:cs="Arial" w:hint="default"/>
    </w:rPr>
  </w:style>
  <w:style w:type="character" w:customStyle="1" w:styleId="lijujieshi">
    <w:name w:val="lijujieshi"/>
    <w:basedOn w:val="DefaultParagraphFont"/>
  </w:style>
  <w:style w:type="character" w:customStyle="1" w:styleId="HMGCChar">
    <w:name w:val="_ H __M_GC Char"/>
    <w:link w:val="HMGC"/>
    <w:rPr>
      <w:rFonts w:eastAsia="SimHei"/>
      <w:snapToGrid w:val="0"/>
      <w:sz w:val="34"/>
      <w:lang w:val="en-US" w:eastAsia="zh-CN" w:bidi="ar-SA"/>
    </w:rPr>
  </w:style>
  <w:style w:type="character" w:customStyle="1" w:styleId="SingleTxtGCChar">
    <w:name w:val="_ Single Txt_GC Char"/>
    <w:link w:val="SingleTxtGC"/>
    <w:rPr>
      <w:rFonts w:eastAsia="SimSun"/>
      <w:snapToGrid w:val="0"/>
      <w:sz w:val="21"/>
      <w:lang w:val="en-US" w:eastAsia="zh-CN" w:bidi="ar-SA"/>
    </w:rPr>
  </w:style>
  <w:style w:type="character" w:customStyle="1" w:styleId="H23GCChar">
    <w:name w:val="_ H_2/3_GC Char"/>
    <w:link w:val="H23GC"/>
    <w:rPr>
      <w:rFonts w:eastAsia="SimHei"/>
      <w:snapToGrid w:val="0"/>
      <w:sz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SUN\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12</TotalTime>
  <Pages>1</Pages>
  <Words>7117</Words>
  <Characters>40572</Characters>
  <Application>Microsoft Office Word</Application>
  <DocSecurity>4</DocSecurity>
  <Lines>338</Lines>
  <Paragraphs>95</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47594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2</cp:revision>
  <cp:lastPrinted>2010-06-22T09:18:00Z</cp:lastPrinted>
  <dcterms:created xsi:type="dcterms:W3CDTF">2010-06-22T09:30:00Z</dcterms:created>
  <dcterms:modified xsi:type="dcterms:W3CDTF">2010-06-22T09:30:00Z</dcterms:modified>
</cp:coreProperties>
</file>