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5D940AE" w14:textId="77777777" w:rsidTr="00281242">
        <w:trPr>
          <w:trHeight w:hRule="exact" w:val="851"/>
        </w:trPr>
        <w:tc>
          <w:tcPr>
            <w:tcW w:w="1274" w:type="dxa"/>
            <w:tcBorders>
              <w:bottom w:val="single" w:sz="4" w:space="0" w:color="auto"/>
            </w:tcBorders>
            <w:shd w:val="clear" w:color="auto" w:fill="auto"/>
          </w:tcPr>
          <w:p w14:paraId="143EA5AD"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42668B67"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72FED90A" w14:textId="77777777" w:rsidR="006B3E27" w:rsidRPr="00281242" w:rsidRDefault="003C7317" w:rsidP="00A666BF">
            <w:pPr>
              <w:bidi w:val="0"/>
              <w:spacing w:after="20"/>
              <w:jc w:val="left"/>
              <w:rPr>
                <w:szCs w:val="20"/>
              </w:rPr>
            </w:pPr>
            <w:r w:rsidRPr="003C7317">
              <w:rPr>
                <w:sz w:val="40"/>
                <w:szCs w:val="20"/>
              </w:rPr>
              <w:t>A</w:t>
            </w:r>
            <w:r>
              <w:rPr>
                <w:szCs w:val="20"/>
              </w:rPr>
              <w:t>/HRC/RES/</w:t>
            </w:r>
            <w:r w:rsidRPr="00A666BF">
              <w:rPr>
                <w:szCs w:val="20"/>
              </w:rPr>
              <w:t>43</w:t>
            </w:r>
            <w:r>
              <w:rPr>
                <w:szCs w:val="20"/>
              </w:rPr>
              <w:t>/</w:t>
            </w:r>
            <w:r w:rsidRPr="00A666BF">
              <w:rPr>
                <w:szCs w:val="20"/>
              </w:rPr>
              <w:t>20</w:t>
            </w:r>
          </w:p>
        </w:tc>
      </w:tr>
      <w:tr w:rsidR="006B3E27" w:rsidRPr="00ED7442" w14:paraId="1DA2F8F5" w14:textId="77777777" w:rsidTr="00281242">
        <w:trPr>
          <w:trHeight w:hRule="exact" w:val="2835"/>
        </w:trPr>
        <w:tc>
          <w:tcPr>
            <w:tcW w:w="1274" w:type="dxa"/>
            <w:tcBorders>
              <w:top w:val="single" w:sz="4" w:space="0" w:color="auto"/>
              <w:bottom w:val="single" w:sz="12" w:space="0" w:color="auto"/>
            </w:tcBorders>
            <w:shd w:val="clear" w:color="auto" w:fill="auto"/>
          </w:tcPr>
          <w:p w14:paraId="6A932A5A" w14:textId="7B9D46B9" w:rsidR="006B3E27" w:rsidRPr="00281242" w:rsidRDefault="009E3E66" w:rsidP="00281242">
            <w:pPr>
              <w:jc w:val="center"/>
              <w:rPr>
                <w:sz w:val="56"/>
                <w:szCs w:val="56"/>
                <w:rtl/>
              </w:rPr>
            </w:pPr>
            <w:r>
              <w:rPr>
                <w:noProof/>
                <w:sz w:val="56"/>
                <w:szCs w:val="56"/>
              </w:rPr>
              <w:drawing>
                <wp:inline distT="0" distB="0" distL="0" distR="0" wp14:anchorId="2E214AE9" wp14:editId="6B998557">
                  <wp:extent cx="62801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ACCA20D"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0771A105" w14:textId="77777777" w:rsidR="006B3E27" w:rsidRDefault="00A666BF" w:rsidP="00A666BF">
            <w:pPr>
              <w:bidi w:val="0"/>
              <w:spacing w:before="240"/>
              <w:jc w:val="left"/>
              <w:rPr>
                <w:szCs w:val="20"/>
              </w:rPr>
            </w:pPr>
            <w:r>
              <w:rPr>
                <w:szCs w:val="20"/>
              </w:rPr>
              <w:t>Distr.: General</w:t>
            </w:r>
          </w:p>
          <w:p w14:paraId="2D3AFD8E" w14:textId="77777777" w:rsidR="00A666BF" w:rsidRDefault="00A666BF" w:rsidP="00A666BF">
            <w:pPr>
              <w:bidi w:val="0"/>
              <w:jc w:val="left"/>
              <w:rPr>
                <w:szCs w:val="20"/>
              </w:rPr>
            </w:pPr>
            <w:r w:rsidRPr="00A666BF">
              <w:rPr>
                <w:szCs w:val="20"/>
              </w:rPr>
              <w:t>2</w:t>
            </w:r>
            <w:r>
              <w:rPr>
                <w:szCs w:val="20"/>
              </w:rPr>
              <w:t xml:space="preserve"> July </w:t>
            </w:r>
            <w:r w:rsidRPr="00A666BF">
              <w:rPr>
                <w:szCs w:val="20"/>
              </w:rPr>
              <w:t>2020</w:t>
            </w:r>
          </w:p>
          <w:p w14:paraId="4B1E0807" w14:textId="77777777" w:rsidR="00A666BF" w:rsidRDefault="00A666BF" w:rsidP="00A666BF">
            <w:pPr>
              <w:bidi w:val="0"/>
              <w:jc w:val="left"/>
              <w:rPr>
                <w:szCs w:val="20"/>
              </w:rPr>
            </w:pPr>
            <w:r>
              <w:rPr>
                <w:szCs w:val="20"/>
              </w:rPr>
              <w:t>Arabic</w:t>
            </w:r>
          </w:p>
          <w:p w14:paraId="5A26CD68" w14:textId="77777777" w:rsidR="00A666BF" w:rsidRPr="00281242" w:rsidRDefault="00A666BF" w:rsidP="00A666BF">
            <w:pPr>
              <w:bidi w:val="0"/>
              <w:jc w:val="left"/>
              <w:rPr>
                <w:szCs w:val="20"/>
              </w:rPr>
            </w:pPr>
            <w:r>
              <w:rPr>
                <w:szCs w:val="20"/>
              </w:rPr>
              <w:t>Original: English</w:t>
            </w:r>
          </w:p>
        </w:tc>
      </w:tr>
    </w:tbl>
    <w:p w14:paraId="6A892966" w14:textId="77777777" w:rsidR="00A666BF" w:rsidRPr="00A666BF" w:rsidRDefault="00A666BF" w:rsidP="00A666BF">
      <w:pPr>
        <w:pStyle w:val="SingleTxtGA"/>
        <w:spacing w:before="120" w:after="0"/>
        <w:ind w:left="0"/>
        <w:rPr>
          <w:rFonts w:eastAsia="SimSun" w:hint="cs"/>
          <w:b/>
          <w:bCs/>
          <w:sz w:val="36"/>
          <w:szCs w:val="36"/>
          <w:rtl/>
        </w:rPr>
      </w:pPr>
      <w:r w:rsidRPr="00A666BF">
        <w:rPr>
          <w:rFonts w:eastAsia="SimSun" w:hint="cs"/>
          <w:b/>
          <w:bCs/>
          <w:sz w:val="36"/>
          <w:szCs w:val="36"/>
          <w:rtl/>
        </w:rPr>
        <w:t>مجلس حقوق الإنسان</w:t>
      </w:r>
    </w:p>
    <w:p w14:paraId="2B061190" w14:textId="77777777" w:rsidR="00A666BF" w:rsidRPr="00A666BF" w:rsidRDefault="00A666BF" w:rsidP="00A666BF">
      <w:pPr>
        <w:spacing w:line="360" w:lineRule="exact"/>
        <w:textDirection w:val="tbRlV"/>
        <w:rPr>
          <w:rFonts w:eastAsia="SimSun"/>
          <w:b/>
          <w:szCs w:val="20"/>
          <w:lang w:eastAsia="zh-TW" w:bidi="en-GB"/>
        </w:rPr>
      </w:pPr>
      <w:r w:rsidRPr="00A666BF">
        <w:rPr>
          <w:rFonts w:eastAsia="SimSun"/>
          <w:b/>
          <w:bCs/>
          <w:rtl/>
        </w:rPr>
        <w:t>الدورة الثالثة والأربعون</w:t>
      </w:r>
    </w:p>
    <w:p w14:paraId="22DC7D2F" w14:textId="77777777" w:rsidR="00A666BF" w:rsidRPr="00A666BF" w:rsidRDefault="00A666BF" w:rsidP="00A666BF">
      <w:pPr>
        <w:spacing w:line="360" w:lineRule="exact"/>
        <w:textDirection w:val="tbRlV"/>
        <w:rPr>
          <w:rFonts w:eastAsia="SimSun"/>
          <w:szCs w:val="20"/>
          <w:lang w:eastAsia="zh-TW" w:bidi="en-GB"/>
        </w:rPr>
      </w:pPr>
      <w:r w:rsidRPr="00A666BF">
        <w:rPr>
          <w:rFonts w:eastAsia="SimSun"/>
          <w:szCs w:val="20"/>
          <w:rtl/>
        </w:rPr>
        <w:t>24</w:t>
      </w:r>
      <w:r w:rsidRPr="00A666BF">
        <w:rPr>
          <w:rFonts w:eastAsia="SimSun"/>
          <w:rtl/>
        </w:rPr>
        <w:t xml:space="preserve"> شباط/فبراير - </w:t>
      </w:r>
      <w:r w:rsidRPr="00A666BF">
        <w:rPr>
          <w:rFonts w:eastAsia="SimSun" w:hint="cs"/>
          <w:szCs w:val="20"/>
          <w:rtl/>
        </w:rPr>
        <w:t>13</w:t>
      </w:r>
      <w:r w:rsidRPr="00A666BF">
        <w:rPr>
          <w:rFonts w:eastAsia="SimSun"/>
          <w:rtl/>
        </w:rPr>
        <w:t xml:space="preserve"> آذار/مارس</w:t>
      </w:r>
      <w:r w:rsidRPr="00A666BF">
        <w:rPr>
          <w:rFonts w:eastAsia="SimSun" w:hint="cs"/>
          <w:rtl/>
        </w:rPr>
        <w:t xml:space="preserve"> </w:t>
      </w:r>
      <w:proofErr w:type="spellStart"/>
      <w:r w:rsidRPr="00A666BF">
        <w:rPr>
          <w:rFonts w:eastAsia="SimSun" w:hint="cs"/>
          <w:rtl/>
        </w:rPr>
        <w:t>و</w:t>
      </w:r>
      <w:r w:rsidRPr="00A666BF">
        <w:rPr>
          <w:rFonts w:eastAsia="SimSun" w:hint="cs"/>
          <w:szCs w:val="20"/>
          <w:rtl/>
        </w:rPr>
        <w:t>15</w:t>
      </w:r>
      <w:proofErr w:type="spellEnd"/>
      <w:r w:rsidRPr="00A666BF">
        <w:rPr>
          <w:rFonts w:eastAsia="SimSun" w:hint="cs"/>
          <w:sz w:val="28"/>
          <w:rtl/>
        </w:rPr>
        <w:t>-</w:t>
      </w:r>
      <w:r w:rsidRPr="00A666BF">
        <w:rPr>
          <w:rFonts w:eastAsia="SimSun" w:hint="cs"/>
          <w:szCs w:val="20"/>
          <w:rtl/>
        </w:rPr>
        <w:t xml:space="preserve">23 </w:t>
      </w:r>
      <w:r w:rsidRPr="00A666BF">
        <w:rPr>
          <w:rFonts w:eastAsia="SimSun"/>
          <w:sz w:val="30"/>
          <w:szCs w:val="30"/>
          <w:rtl/>
        </w:rPr>
        <w:t>حزيران/</w:t>
      </w:r>
      <w:proofErr w:type="gramStart"/>
      <w:r w:rsidRPr="00A666BF">
        <w:rPr>
          <w:rFonts w:eastAsia="SimSun"/>
          <w:sz w:val="30"/>
          <w:szCs w:val="30"/>
          <w:rtl/>
        </w:rPr>
        <w:t>يونيه</w:t>
      </w:r>
      <w:proofErr w:type="gramEnd"/>
      <w:r w:rsidRPr="00A666BF">
        <w:rPr>
          <w:rFonts w:eastAsia="SimSun"/>
          <w:rtl/>
        </w:rPr>
        <w:t xml:space="preserve"> </w:t>
      </w:r>
      <w:r w:rsidRPr="00A666BF">
        <w:rPr>
          <w:rFonts w:eastAsia="SimSun"/>
          <w:szCs w:val="20"/>
          <w:rtl/>
        </w:rPr>
        <w:t>2020</w:t>
      </w:r>
    </w:p>
    <w:p w14:paraId="7FBB2C91" w14:textId="77777777" w:rsidR="00A666BF" w:rsidRPr="00A666BF" w:rsidRDefault="00A666BF" w:rsidP="00A666BF">
      <w:pPr>
        <w:spacing w:line="360" w:lineRule="exact"/>
        <w:textDirection w:val="tbRlV"/>
        <w:rPr>
          <w:rFonts w:eastAsia="SimSun"/>
          <w:szCs w:val="20"/>
          <w:lang w:eastAsia="zh-TW" w:bidi="en-GB"/>
        </w:rPr>
      </w:pPr>
      <w:r w:rsidRPr="00A666BF">
        <w:rPr>
          <w:rFonts w:eastAsia="SimSun"/>
          <w:rtl/>
        </w:rPr>
        <w:t xml:space="preserve">البند </w:t>
      </w:r>
      <w:r w:rsidRPr="00A666BF">
        <w:rPr>
          <w:rFonts w:eastAsia="SimSun"/>
          <w:szCs w:val="20"/>
          <w:rtl/>
        </w:rPr>
        <w:t>3</w:t>
      </w:r>
      <w:r w:rsidRPr="00A666BF">
        <w:rPr>
          <w:rFonts w:eastAsia="SimSun"/>
          <w:rtl/>
        </w:rPr>
        <w:t xml:space="preserve"> من جدول الأعمال</w:t>
      </w:r>
    </w:p>
    <w:p w14:paraId="4AA9B53B" w14:textId="77777777" w:rsidR="00A666BF" w:rsidRPr="00A666BF" w:rsidRDefault="00A666BF" w:rsidP="00A666BF">
      <w:pPr>
        <w:spacing w:line="360" w:lineRule="exact"/>
        <w:ind w:right="4648"/>
        <w:textDirection w:val="tbRlV"/>
        <w:rPr>
          <w:rFonts w:eastAsia="SimSun"/>
          <w:b/>
          <w:szCs w:val="20"/>
          <w:lang w:eastAsia="zh-TW" w:bidi="en-GB"/>
        </w:rPr>
      </w:pPr>
      <w:r w:rsidRPr="00A666BF">
        <w:rPr>
          <w:rFonts w:eastAsia="SimSun"/>
          <w:b/>
          <w:bCs/>
          <w:rtl/>
        </w:rPr>
        <w:t>تعزيز وحماية جميع حقوق الإنسان، المدنية والسياسية والاقتصادية والاجتماعية والثقافية، بما في ذلك الحق في التنمية</w:t>
      </w:r>
    </w:p>
    <w:p w14:paraId="6B9A6A54" w14:textId="77777777" w:rsidR="00A666BF" w:rsidRPr="00A666BF" w:rsidRDefault="00A666BF" w:rsidP="00A666BF">
      <w:pPr>
        <w:pStyle w:val="HChGA"/>
        <w:rPr>
          <w:rFonts w:eastAsia="SimSun" w:hint="eastAsia"/>
          <w:lang w:val="fr-CH" w:eastAsia="zh-TW"/>
        </w:rPr>
      </w:pPr>
      <w:r w:rsidRPr="00A666BF">
        <w:rPr>
          <w:rFonts w:eastAsia="SimSun"/>
          <w:rtl/>
        </w:rPr>
        <w:tab/>
      </w:r>
      <w:r w:rsidRPr="00A666BF">
        <w:rPr>
          <w:rFonts w:eastAsia="SimSun"/>
          <w:rtl/>
        </w:rPr>
        <w:tab/>
        <w:t>قرار</w:t>
      </w:r>
      <w:r w:rsidRPr="00A666BF">
        <w:rPr>
          <w:rFonts w:eastAsia="SimSun" w:hint="cs"/>
          <w:rtl/>
          <w:lang w:val="fr-CH" w:eastAsia="zh-TW"/>
        </w:rPr>
        <w:t xml:space="preserve"> اعتمده مجلس حقوق الإنسان في </w:t>
      </w:r>
      <w:r w:rsidRPr="00A666BF">
        <w:rPr>
          <w:rFonts w:eastAsia="SimSun" w:hint="cs"/>
          <w:szCs w:val="28"/>
          <w:rtl/>
          <w:lang w:val="fr-CH" w:eastAsia="zh-TW"/>
        </w:rPr>
        <w:t>22</w:t>
      </w:r>
      <w:r w:rsidRPr="00A666BF">
        <w:rPr>
          <w:rFonts w:eastAsia="SimSun" w:hint="cs"/>
          <w:rtl/>
          <w:lang w:val="fr-CH" w:eastAsia="zh-TW"/>
        </w:rPr>
        <w:t xml:space="preserve"> حزيران/</w:t>
      </w:r>
      <w:proofErr w:type="gramStart"/>
      <w:r w:rsidRPr="00A666BF">
        <w:rPr>
          <w:rFonts w:eastAsia="SimSun" w:hint="cs"/>
          <w:rtl/>
          <w:lang w:val="fr-CH" w:eastAsia="zh-TW"/>
        </w:rPr>
        <w:t>يونيه</w:t>
      </w:r>
      <w:proofErr w:type="gramEnd"/>
      <w:r w:rsidRPr="00A666BF">
        <w:rPr>
          <w:rFonts w:eastAsia="SimSun" w:hint="cs"/>
          <w:rtl/>
          <w:lang w:val="fr-CH" w:eastAsia="zh-TW"/>
        </w:rPr>
        <w:t xml:space="preserve"> </w:t>
      </w:r>
      <w:r w:rsidRPr="00A666BF">
        <w:rPr>
          <w:rFonts w:eastAsia="SimSun" w:hint="cs"/>
          <w:szCs w:val="28"/>
          <w:rtl/>
          <w:lang w:val="fr-CH" w:eastAsia="zh-TW"/>
        </w:rPr>
        <w:t>2020</w:t>
      </w:r>
    </w:p>
    <w:p w14:paraId="1DEE06D0" w14:textId="035096D3" w:rsidR="00A666BF" w:rsidRPr="00AA270E" w:rsidRDefault="00A666BF" w:rsidP="00A666BF">
      <w:pPr>
        <w:pStyle w:val="H1GA"/>
        <w:ind w:left="2150" w:hanging="903"/>
        <w:rPr>
          <w:rFonts w:eastAsia="SimSun"/>
          <w:szCs w:val="20"/>
          <w:lang w:eastAsia="zh-TW" w:bidi="en-GB"/>
        </w:rPr>
      </w:pPr>
      <w:r w:rsidRPr="00A666BF">
        <w:rPr>
          <w:rFonts w:eastAsia="SimSun"/>
          <w:sz w:val="28"/>
          <w:szCs w:val="24"/>
          <w:rtl/>
        </w:rPr>
        <w:t>43/</w:t>
      </w:r>
      <w:r w:rsidRPr="00A666BF">
        <w:rPr>
          <w:rFonts w:eastAsia="SimSun" w:hint="cs"/>
          <w:sz w:val="28"/>
          <w:szCs w:val="24"/>
          <w:rtl/>
        </w:rPr>
        <w:t>20</w:t>
      </w:r>
      <w:r>
        <w:rPr>
          <w:rFonts w:eastAsia="SimSun" w:hint="cs"/>
          <w:rtl/>
        </w:rPr>
        <w:t>-</w:t>
      </w:r>
      <w:r w:rsidRPr="00A666BF">
        <w:rPr>
          <w:rFonts w:eastAsia="SimSun"/>
          <w:rtl/>
        </w:rPr>
        <w:tab/>
        <w:t>التعذيب وغيره من ضروب المعاملة أو العقوبة القاسية أو اللاإنسانية أو</w:t>
      </w:r>
      <w:r w:rsidRPr="00A666BF">
        <w:rPr>
          <w:rFonts w:eastAsia="SimSun" w:hint="cs"/>
          <w:rtl/>
        </w:rPr>
        <w:t> </w:t>
      </w:r>
      <w:r w:rsidRPr="00A666BF">
        <w:rPr>
          <w:rFonts w:eastAsia="SimSun"/>
          <w:rtl/>
        </w:rPr>
        <w:t>المهينة: ولاية المقرر الخاص</w:t>
      </w:r>
    </w:p>
    <w:p w14:paraId="4F881B6D" w14:textId="77777777" w:rsidR="00A666BF" w:rsidRPr="00A666BF" w:rsidRDefault="00A666BF" w:rsidP="00A666BF">
      <w:pPr>
        <w:pStyle w:val="SingleTxtGA"/>
        <w:rPr>
          <w:rFonts w:eastAsia="SimSun"/>
          <w:i/>
          <w:iCs/>
          <w:szCs w:val="20"/>
          <w:lang w:val="ar-SA" w:eastAsia="zh-TW" w:bidi="en-GB"/>
        </w:rPr>
      </w:pPr>
      <w:r w:rsidRPr="00A666BF">
        <w:rPr>
          <w:rFonts w:eastAsia="SimSun"/>
          <w:i/>
          <w:iCs/>
          <w:rtl/>
        </w:rPr>
        <w:tab/>
        <w:t>إن مجلس حقوق الإنسان،</w:t>
      </w:r>
    </w:p>
    <w:p w14:paraId="3390F17A" w14:textId="77777777" w:rsidR="00A666BF" w:rsidRPr="00A666BF" w:rsidRDefault="00A666BF" w:rsidP="00A666BF">
      <w:pPr>
        <w:pStyle w:val="SingleTxtGA"/>
        <w:rPr>
          <w:rFonts w:eastAsia="SimSun"/>
          <w:szCs w:val="20"/>
          <w:lang w:val="ar-SA" w:eastAsia="zh-TW" w:bidi="en-GB"/>
        </w:rPr>
      </w:pPr>
      <w:r w:rsidRPr="00A666BF">
        <w:rPr>
          <w:rFonts w:eastAsia="SimSun"/>
          <w:i/>
          <w:iCs/>
          <w:rtl/>
        </w:rPr>
        <w:tab/>
        <w:t xml:space="preserve">إذ يشير </w:t>
      </w:r>
      <w:r w:rsidRPr="00A666BF">
        <w:rPr>
          <w:rFonts w:eastAsia="SimSun"/>
          <w:rtl/>
        </w:rPr>
        <w:t>إلى القانون الدولي لحقوق الإنسان والمعايير والمبادئ التوجيهية المتعلقة بالتعذيب وغيره من ضروب المعاملة أو العقوبة القاسية أو اللاإنسانية أو المهينة،</w:t>
      </w:r>
    </w:p>
    <w:p w14:paraId="5A8C96BB" w14:textId="77777777" w:rsidR="00A666BF" w:rsidRPr="00A666BF" w:rsidRDefault="00A666BF" w:rsidP="00A666BF">
      <w:pPr>
        <w:pStyle w:val="SingleTxtGA"/>
        <w:rPr>
          <w:rFonts w:eastAsia="SimSun"/>
          <w:szCs w:val="20"/>
          <w:lang w:eastAsia="zh-TW" w:bidi="en-GB"/>
        </w:rPr>
      </w:pPr>
      <w:r w:rsidRPr="00A666BF">
        <w:rPr>
          <w:rFonts w:eastAsia="SimSun"/>
          <w:i/>
          <w:iCs/>
          <w:rtl/>
        </w:rPr>
        <w:tab/>
        <w:t xml:space="preserve">وإذ يؤكد من جديد </w:t>
      </w:r>
      <w:r w:rsidRPr="00A666BF">
        <w:rPr>
          <w:rFonts w:eastAsia="SimSun"/>
          <w:rtl/>
        </w:rPr>
        <w:t>عدم جواز إخضاع أحد للتعذيب أو لغيره من ضروب المعاملة أو العقوبة القاسية أو اللاإنسانية أو المهينة،</w:t>
      </w:r>
    </w:p>
    <w:p w14:paraId="5E7F73BA" w14:textId="77777777" w:rsidR="00A666BF" w:rsidRPr="00A666BF" w:rsidRDefault="00A666BF" w:rsidP="00A666BF">
      <w:pPr>
        <w:pStyle w:val="SingleTxtGA"/>
        <w:rPr>
          <w:rFonts w:eastAsia="SimSun"/>
          <w:spacing w:val="-2"/>
          <w:szCs w:val="20"/>
          <w:lang w:eastAsia="zh-TW" w:bidi="en-GB"/>
        </w:rPr>
      </w:pPr>
      <w:r w:rsidRPr="00A666BF">
        <w:rPr>
          <w:rFonts w:eastAsia="SimSun"/>
          <w:i/>
          <w:iCs/>
          <w:spacing w:val="-2"/>
          <w:rtl/>
        </w:rPr>
        <w:tab/>
        <w:t xml:space="preserve">وإذ يشير </w:t>
      </w:r>
      <w:r w:rsidRPr="00A666BF">
        <w:rPr>
          <w:rFonts w:eastAsia="SimSun"/>
          <w:spacing w:val="-2"/>
          <w:rtl/>
        </w:rPr>
        <w:t>إلى أن عدم التعرض للتعذيب وغيره من ضروب المعاملة أو العقوبة القاسية أو</w:t>
      </w:r>
      <w:r w:rsidRPr="00A666BF">
        <w:rPr>
          <w:rFonts w:eastAsia="SimSun" w:hint="cs"/>
          <w:spacing w:val="-2"/>
          <w:rtl/>
        </w:rPr>
        <w:t> </w:t>
      </w:r>
      <w:r w:rsidRPr="00A666BF">
        <w:rPr>
          <w:rFonts w:eastAsia="SimSun"/>
          <w:spacing w:val="-2"/>
          <w:rtl/>
        </w:rPr>
        <w:t>اللاإنسانية أو المهينة حق غير قابل للتقييد بموجب القانون الدولي ويجب احترامه وحمايته في جميع الظروف، بما في ذلك في أوقـات النزاعـات المسلحـة الدولية أو الداخلية أو في أوقات الاضطرابات الداخلية أو غير ذلك من حالات الطوارئ العامة، وأن الحظر المطلق للتعذيب وغـيره من ضروب المعاملة أو العقوبة القاسية أو اللاإنسانية أو المهينة أمرٌ تؤكده الصكوك الدولية ذات الصلة، وأن الضمانات القانونية والإجرائية الواقية من هذه الأفعال يجب ألا تخضع لتدابير من شأنها الالتفاف على هذا الحق،</w:t>
      </w:r>
    </w:p>
    <w:p w14:paraId="5A8780B5" w14:textId="77777777" w:rsidR="00A666BF" w:rsidRPr="00A666BF" w:rsidRDefault="00A666BF" w:rsidP="00A666BF">
      <w:pPr>
        <w:pStyle w:val="SingleTxtGA"/>
        <w:rPr>
          <w:rFonts w:eastAsia="SimSun"/>
          <w:szCs w:val="20"/>
          <w:lang w:eastAsia="zh-TW" w:bidi="en-GB"/>
        </w:rPr>
      </w:pPr>
      <w:r w:rsidRPr="00A666BF">
        <w:rPr>
          <w:rFonts w:eastAsia="SimSun"/>
          <w:i/>
          <w:iCs/>
          <w:rtl/>
        </w:rPr>
        <w:tab/>
        <w:t xml:space="preserve">وإذ يشير أيضاً </w:t>
      </w:r>
      <w:r w:rsidRPr="00A666BF">
        <w:rPr>
          <w:rFonts w:eastAsia="SimSun"/>
          <w:rtl/>
        </w:rPr>
        <w:t>إلى أن حظر التعذيب قاعدة قطعية من قواعد القانون الدولي وأن المحاكم الدولية والإقليمية والمحلية اعترفت بأن حظر المعاملة أو العقوبة القاسية أو اللاإنسانية أو المهينة يدخل في إطار القانون الدولي العرفي،</w:t>
      </w:r>
    </w:p>
    <w:p w14:paraId="1B618D4D" w14:textId="77777777" w:rsidR="00A666BF" w:rsidRPr="00A666BF" w:rsidRDefault="00A666BF" w:rsidP="00A666BF">
      <w:pPr>
        <w:pStyle w:val="SingleTxtGA"/>
        <w:rPr>
          <w:rFonts w:eastAsia="SimSun"/>
          <w:spacing w:val="-2"/>
          <w:szCs w:val="20"/>
          <w:lang w:val="ar-SA" w:eastAsia="zh-TW" w:bidi="en-GB"/>
        </w:rPr>
      </w:pPr>
      <w:r w:rsidRPr="00A666BF">
        <w:rPr>
          <w:rFonts w:eastAsia="SimSun"/>
          <w:i/>
          <w:iCs/>
          <w:spacing w:val="-2"/>
          <w:rtl/>
        </w:rPr>
        <w:tab/>
        <w:t xml:space="preserve">وإذ يسلم </w:t>
      </w:r>
      <w:r w:rsidRPr="00A666BF">
        <w:rPr>
          <w:rFonts w:eastAsia="SimSun"/>
          <w:spacing w:val="-2"/>
          <w:rtl/>
        </w:rPr>
        <w:t>بأهمية عمل المقرر الخاص المعني بمسألة التعذيب وغيره من ضروب المعاملة أو العقوبة القاسية أو اللاإنسانية أو المهينة</w:t>
      </w:r>
      <w:r w:rsidRPr="00A666BF" w:rsidDel="00B46B1C">
        <w:rPr>
          <w:rFonts w:eastAsia="SimSun"/>
          <w:spacing w:val="-2"/>
          <w:rtl/>
        </w:rPr>
        <w:t xml:space="preserve"> </w:t>
      </w:r>
      <w:r w:rsidRPr="00A666BF">
        <w:rPr>
          <w:rFonts w:eastAsia="SimSun"/>
          <w:spacing w:val="-2"/>
          <w:rtl/>
        </w:rPr>
        <w:t>في مجال منع ومكافحة التعذيب وغيره من ضروب المعاملة أو العقوبة القاسية أو اللاإنسانية أو المهينة،</w:t>
      </w:r>
    </w:p>
    <w:p w14:paraId="08768BE2" w14:textId="77777777" w:rsidR="00A666BF" w:rsidRPr="00A666BF" w:rsidRDefault="00A666BF" w:rsidP="00A666BF">
      <w:pPr>
        <w:pStyle w:val="SingleTxtGA"/>
        <w:rPr>
          <w:rFonts w:eastAsia="SimSun"/>
          <w:szCs w:val="20"/>
          <w:lang w:eastAsia="zh-TW" w:bidi="en-GB"/>
        </w:rPr>
      </w:pPr>
      <w:r w:rsidRPr="00A666BF">
        <w:rPr>
          <w:rFonts w:eastAsia="SimSun"/>
          <w:i/>
          <w:iCs/>
          <w:rtl/>
        </w:rPr>
        <w:tab/>
        <w:t xml:space="preserve">وإذ يشير </w:t>
      </w:r>
      <w:r w:rsidRPr="00A666BF">
        <w:rPr>
          <w:rFonts w:eastAsia="SimSun"/>
          <w:rtl/>
        </w:rPr>
        <w:t xml:space="preserve">إلى قراري مجلس حقوق الإنسان </w:t>
      </w:r>
      <w:r w:rsidRPr="00A666BF">
        <w:rPr>
          <w:rFonts w:eastAsia="SimSun"/>
          <w:szCs w:val="20"/>
          <w:rtl/>
        </w:rPr>
        <w:t>5/1</w:t>
      </w:r>
      <w:r w:rsidRPr="00A666BF">
        <w:rPr>
          <w:rFonts w:eastAsia="SimSun"/>
          <w:rtl/>
        </w:rPr>
        <w:t xml:space="preserve"> بشأن بناء مؤسسات مجلس حقوق الإنسان </w:t>
      </w:r>
      <w:proofErr w:type="spellStart"/>
      <w:r w:rsidRPr="00A666BF">
        <w:rPr>
          <w:rFonts w:eastAsia="SimSun"/>
          <w:rtl/>
        </w:rPr>
        <w:t>و</w:t>
      </w:r>
      <w:r w:rsidRPr="00A666BF">
        <w:rPr>
          <w:rFonts w:eastAsia="SimSun"/>
          <w:szCs w:val="20"/>
          <w:rtl/>
        </w:rPr>
        <w:t>5</w:t>
      </w:r>
      <w:proofErr w:type="spellEnd"/>
      <w:r w:rsidRPr="00A666BF">
        <w:rPr>
          <w:rFonts w:eastAsia="SimSun"/>
          <w:szCs w:val="20"/>
          <w:rtl/>
        </w:rPr>
        <w:t>/2</w:t>
      </w:r>
      <w:r w:rsidRPr="00A666BF">
        <w:rPr>
          <w:rFonts w:eastAsia="SimSun"/>
          <w:rtl/>
        </w:rPr>
        <w:t xml:space="preserve"> بشأن مدونة قواعد السلوك للمكلفين بولايات في إطار الإجراءات الخاصة التابعة للمجلس، المؤرخيْن </w:t>
      </w:r>
      <w:r w:rsidRPr="00A666BF">
        <w:rPr>
          <w:rFonts w:eastAsia="SimSun"/>
          <w:szCs w:val="20"/>
          <w:rtl/>
        </w:rPr>
        <w:t>18</w:t>
      </w:r>
      <w:r w:rsidRPr="00A666BF">
        <w:rPr>
          <w:rFonts w:eastAsia="SimSun"/>
          <w:rtl/>
        </w:rPr>
        <w:t xml:space="preserve"> حزيران/</w:t>
      </w:r>
      <w:proofErr w:type="gramStart"/>
      <w:r w:rsidRPr="00A666BF">
        <w:rPr>
          <w:rFonts w:eastAsia="SimSun"/>
          <w:rtl/>
        </w:rPr>
        <w:t>يونيه</w:t>
      </w:r>
      <w:proofErr w:type="gramEnd"/>
      <w:r w:rsidRPr="00A666BF">
        <w:rPr>
          <w:rFonts w:eastAsia="SimSun"/>
          <w:rtl/>
        </w:rPr>
        <w:t xml:space="preserve"> </w:t>
      </w:r>
      <w:r w:rsidRPr="00A666BF">
        <w:rPr>
          <w:rFonts w:eastAsia="SimSun"/>
          <w:szCs w:val="20"/>
          <w:rtl/>
        </w:rPr>
        <w:t>2007</w:t>
      </w:r>
      <w:r w:rsidRPr="00A666BF">
        <w:rPr>
          <w:rFonts w:eastAsia="SimSun"/>
          <w:rtl/>
        </w:rPr>
        <w:t>، وإذ يشدد على أن يضطلع المكلف بالولاية بواجباته وفقاً لهذين القرارين ومرفقيهما،</w:t>
      </w:r>
    </w:p>
    <w:p w14:paraId="46E10676" w14:textId="77777777" w:rsidR="00A666BF" w:rsidRPr="00A666BF" w:rsidRDefault="00A666BF" w:rsidP="00A666BF">
      <w:pPr>
        <w:pStyle w:val="SingleTxtGA"/>
        <w:rPr>
          <w:rFonts w:eastAsia="SimSun"/>
          <w:szCs w:val="20"/>
          <w:lang w:val="ar-SA" w:eastAsia="zh-TW" w:bidi="en-GB"/>
        </w:rPr>
      </w:pPr>
      <w:r w:rsidRPr="00A666BF">
        <w:rPr>
          <w:rFonts w:eastAsia="SimSun"/>
          <w:szCs w:val="20"/>
          <w:rtl/>
        </w:rPr>
        <w:tab/>
        <w:t>1-</w:t>
      </w:r>
      <w:r w:rsidRPr="00A666BF">
        <w:rPr>
          <w:rFonts w:eastAsia="SimSun"/>
          <w:rtl/>
        </w:rPr>
        <w:tab/>
      </w:r>
      <w:r w:rsidRPr="00A666BF">
        <w:rPr>
          <w:rFonts w:eastAsia="SimSun"/>
          <w:i/>
          <w:iCs/>
          <w:rtl/>
        </w:rPr>
        <w:t>يقرر</w:t>
      </w:r>
      <w:r w:rsidRPr="00A666BF">
        <w:rPr>
          <w:rFonts w:eastAsia="SimSun"/>
          <w:rtl/>
        </w:rPr>
        <w:t xml:space="preserve"> تمديد ولاية المقرر الخاص المعني بمسألة التعذيب وغيره من ضروب المعاملة أو</w:t>
      </w:r>
      <w:r w:rsidRPr="00A666BF">
        <w:rPr>
          <w:rFonts w:eastAsia="SimSun" w:hint="cs"/>
          <w:rtl/>
        </w:rPr>
        <w:t> </w:t>
      </w:r>
      <w:r w:rsidRPr="00A666BF">
        <w:rPr>
          <w:rFonts w:eastAsia="SimSun"/>
          <w:rtl/>
        </w:rPr>
        <w:t>العقوبة القاسية أو اللاإنسانية أو المهينة لفترة ثلاث سنوات إضافية من أجل:</w:t>
      </w:r>
    </w:p>
    <w:p w14:paraId="41C1C0E6" w14:textId="77777777" w:rsidR="00A666BF" w:rsidRPr="00A666BF" w:rsidRDefault="00A666BF" w:rsidP="00A666BF">
      <w:pPr>
        <w:pStyle w:val="SingleTxtGA"/>
        <w:rPr>
          <w:rFonts w:eastAsia="SimSun"/>
          <w:spacing w:val="-4"/>
          <w:szCs w:val="20"/>
          <w:lang w:eastAsia="zh-TW" w:bidi="en-GB"/>
        </w:rPr>
      </w:pPr>
      <w:r w:rsidRPr="00A666BF">
        <w:rPr>
          <w:rFonts w:eastAsia="SimSun"/>
          <w:spacing w:val="-4"/>
          <w:rtl/>
        </w:rPr>
        <w:tab/>
        <w:t>(أ)</w:t>
      </w:r>
      <w:r w:rsidRPr="00A666BF">
        <w:rPr>
          <w:rFonts w:eastAsia="SimSun"/>
          <w:spacing w:val="-4"/>
          <w:rtl/>
        </w:rPr>
        <w:tab/>
        <w:t>التماس المعلومات من الحكومات والمنظمات الحكومية الدولية ومنظمات المجتمع المدني والأفراد ومجموعات الأفراد فيما يتعلق بالقضايا والحالات المزعومة المتعلقة بالتعذيب أو غيره من ضروب المعاملة أو العقوبة القاسية أو اللاإنسانية أو المهينة وتلقي هذه المعلومات وفحصها واتخاذ إجراءات بشأنها؛</w:t>
      </w:r>
    </w:p>
    <w:p w14:paraId="4111FDD6" w14:textId="77777777" w:rsidR="00A666BF" w:rsidRPr="00A666BF" w:rsidRDefault="00A666BF" w:rsidP="00A666BF">
      <w:pPr>
        <w:pStyle w:val="SingleTxtGA"/>
        <w:rPr>
          <w:rFonts w:eastAsia="SimSun"/>
          <w:szCs w:val="20"/>
          <w:lang w:val="ar-SA" w:eastAsia="zh-TW" w:bidi="en-GB"/>
        </w:rPr>
      </w:pPr>
      <w:r w:rsidRPr="00A666BF">
        <w:rPr>
          <w:rFonts w:eastAsia="SimSun"/>
          <w:rtl/>
        </w:rPr>
        <w:tab/>
        <w:t>(ب)</w:t>
      </w:r>
      <w:r w:rsidRPr="00A666BF">
        <w:rPr>
          <w:rFonts w:eastAsia="SimSun"/>
          <w:rtl/>
        </w:rPr>
        <w:tab/>
        <w:t>إجراء زيارات قطرية بموافقة الحكومات أو بدعوة منها، ومواصلة تعزيز الحوار معها، ومتابعة التوصيات المقدمة في التقارير الموضوعة بعد الزيارات إلى بلدانها؛</w:t>
      </w:r>
    </w:p>
    <w:p w14:paraId="6A43E31D" w14:textId="77777777" w:rsidR="00A666BF" w:rsidRPr="00A666BF" w:rsidRDefault="00A666BF" w:rsidP="00A666BF">
      <w:pPr>
        <w:pStyle w:val="SingleTxtGA"/>
        <w:rPr>
          <w:rFonts w:eastAsia="SimSun"/>
          <w:szCs w:val="20"/>
          <w:lang w:val="ar-SA" w:eastAsia="zh-TW" w:bidi="en-GB"/>
        </w:rPr>
      </w:pPr>
      <w:r w:rsidRPr="00A666BF">
        <w:rPr>
          <w:rFonts w:eastAsia="SimSun"/>
          <w:rtl/>
        </w:rPr>
        <w:tab/>
        <w:t>(ج)</w:t>
      </w:r>
      <w:r w:rsidRPr="00A666BF">
        <w:rPr>
          <w:rFonts w:eastAsia="SimSun"/>
          <w:rtl/>
        </w:rPr>
        <w:tab/>
        <w:t>إجراء دراسات شاملة للاتجاهات والتطورات والتحديات المتعلقة بمكافحة ومنع التعذيب وغيره من ضروب المعاملة أو العقوبة القاسية أو اللاإنسانية أو المهينة، وتقديم توصيات وملاحظات بشأن التدابير المناسبة لمنع هذه الممارسات والقضاء عليها؛</w:t>
      </w:r>
    </w:p>
    <w:p w14:paraId="496CD0B6" w14:textId="77777777" w:rsidR="00A666BF" w:rsidRPr="00A666BF" w:rsidRDefault="00A666BF" w:rsidP="00A666BF">
      <w:pPr>
        <w:pStyle w:val="SingleTxtGA"/>
        <w:rPr>
          <w:rFonts w:eastAsia="SimSun"/>
          <w:spacing w:val="-4"/>
          <w:szCs w:val="20"/>
          <w:lang w:val="ar-SA" w:eastAsia="zh-TW" w:bidi="en-GB"/>
        </w:rPr>
      </w:pPr>
      <w:r w:rsidRPr="00A666BF">
        <w:rPr>
          <w:rFonts w:eastAsia="SimSun"/>
          <w:spacing w:val="-2"/>
          <w:rtl/>
        </w:rPr>
        <w:tab/>
        <w:t>(د)</w:t>
      </w:r>
      <w:r w:rsidRPr="00A666BF">
        <w:rPr>
          <w:rFonts w:eastAsia="SimSun"/>
          <w:spacing w:val="-2"/>
          <w:rtl/>
        </w:rPr>
        <w:tab/>
        <w:t xml:space="preserve">تحديد أفضل الممارسات المتعلقة بتدابير منع التعذيب وغيره من ضروب المعاملة </w:t>
      </w:r>
      <w:r w:rsidRPr="00A666BF">
        <w:rPr>
          <w:rFonts w:eastAsia="SimSun"/>
          <w:spacing w:val="-4"/>
          <w:rtl/>
        </w:rPr>
        <w:t>أو</w:t>
      </w:r>
      <w:r w:rsidRPr="00A666BF">
        <w:rPr>
          <w:rFonts w:eastAsia="SimSun" w:hint="cs"/>
          <w:spacing w:val="-4"/>
          <w:rtl/>
        </w:rPr>
        <w:t> </w:t>
      </w:r>
      <w:r w:rsidRPr="00A666BF">
        <w:rPr>
          <w:rFonts w:eastAsia="SimSun"/>
          <w:spacing w:val="-4"/>
          <w:rtl/>
        </w:rPr>
        <w:t>العقوبة القاسية أو اللاإنسانية أو المهينة والمعاقبة عليها والقضاء عليها، وتبادل هذه الممارسات وتعزيزها؛</w:t>
      </w:r>
    </w:p>
    <w:p w14:paraId="6E8FB5A6" w14:textId="77777777" w:rsidR="00A666BF" w:rsidRPr="00A666BF" w:rsidRDefault="00A666BF" w:rsidP="00A666BF">
      <w:pPr>
        <w:pStyle w:val="SingleTxtGA"/>
        <w:rPr>
          <w:rFonts w:eastAsia="SimSun"/>
          <w:szCs w:val="20"/>
          <w:lang w:val="ar-SA" w:eastAsia="zh-TW" w:bidi="en-GB"/>
        </w:rPr>
      </w:pPr>
      <w:r w:rsidRPr="00A666BF">
        <w:rPr>
          <w:rFonts w:eastAsia="SimSun"/>
          <w:rtl/>
        </w:rPr>
        <w:tab/>
        <w:t>(هـ)</w:t>
      </w:r>
      <w:r w:rsidRPr="00A666BF">
        <w:rPr>
          <w:rFonts w:eastAsia="SimSun"/>
          <w:rtl/>
        </w:rPr>
        <w:tab/>
        <w:t>إدماج منظور جنساني ونهج يركز على الضحايا في جميع أعمال ولايته؛</w:t>
      </w:r>
    </w:p>
    <w:p w14:paraId="1A3891DA" w14:textId="77777777" w:rsidR="00A666BF" w:rsidRPr="00A666BF" w:rsidRDefault="00A666BF" w:rsidP="00A666BF">
      <w:pPr>
        <w:pStyle w:val="SingleTxtGA"/>
        <w:rPr>
          <w:rFonts w:eastAsia="SimSun"/>
          <w:szCs w:val="20"/>
          <w:lang w:val="ar-SA" w:eastAsia="zh-TW" w:bidi="en-GB"/>
        </w:rPr>
      </w:pPr>
      <w:r w:rsidRPr="00A666BF">
        <w:rPr>
          <w:rFonts w:eastAsia="SimSun"/>
          <w:rtl/>
        </w:rPr>
        <w:tab/>
        <w:t>(و)</w:t>
      </w:r>
      <w:r w:rsidRPr="00A666BF">
        <w:rPr>
          <w:rFonts w:eastAsia="SimSun"/>
          <w:rtl/>
        </w:rPr>
        <w:tab/>
        <w:t>مواصلة التعاون مع لجنة مناهضة التعذيب، واللجنة الفرعية لمنع التعذيب، وآليات الأمم المتحدة وهيئاتها ذات الصلة، وعند الاقتضاء مع المنظمات والآليات الإقليمية، والمؤسسات الوطنية لحقوق الإنسان، والآليات الوقائية الوطنية والمجتمع المدني، بما في ذلك المنظمات غير الحكومية، والمساهمة في تعزيز التعاون بين الجهات الفاعلة المذكورة أعلاه؛</w:t>
      </w:r>
    </w:p>
    <w:p w14:paraId="07400515" w14:textId="77777777" w:rsidR="00A666BF" w:rsidRPr="00A666BF" w:rsidRDefault="00A666BF" w:rsidP="00A666BF">
      <w:pPr>
        <w:pStyle w:val="SingleTxtGA"/>
        <w:rPr>
          <w:rFonts w:eastAsia="SimSun"/>
          <w:szCs w:val="20"/>
          <w:lang w:val="ar-SA" w:eastAsia="zh-TW" w:bidi="en-GB"/>
        </w:rPr>
      </w:pPr>
      <w:r w:rsidRPr="00A666BF">
        <w:rPr>
          <w:rFonts w:eastAsia="SimSun"/>
          <w:rtl/>
        </w:rPr>
        <w:tab/>
        <w:t>(ز)</w:t>
      </w:r>
      <w:r w:rsidRPr="00A666BF">
        <w:rPr>
          <w:rFonts w:eastAsia="SimSun"/>
          <w:rtl/>
        </w:rPr>
        <w:tab/>
        <w:t>تقديم تقرير عن جميع أنشطته وملاحظاته واستنتاجاته وتوصياته إلى مجلس حقوق الإنسان وفقاً لبرنامج عمله، وتقرير سنوي إلى الجمعية العامة عن الاتجاهات والتطورات العامة المتعلقة بولايته، بهدف تحقيق أقصى قدر من الفوائد من عملية الإبلاغ؛</w:t>
      </w:r>
    </w:p>
    <w:p w14:paraId="3E0FA28A" w14:textId="77777777" w:rsidR="00A666BF" w:rsidRPr="00A666BF" w:rsidRDefault="00A666BF" w:rsidP="00A666BF">
      <w:pPr>
        <w:pStyle w:val="SingleTxtGA"/>
        <w:rPr>
          <w:rFonts w:eastAsia="SimSun"/>
          <w:szCs w:val="20"/>
          <w:lang w:val="ar-SA" w:eastAsia="zh-TW" w:bidi="en-GB"/>
        </w:rPr>
      </w:pPr>
      <w:r w:rsidRPr="00A666BF">
        <w:rPr>
          <w:rFonts w:eastAsia="SimSun"/>
          <w:szCs w:val="20"/>
          <w:rtl/>
        </w:rPr>
        <w:tab/>
        <w:t>2-</w:t>
      </w:r>
      <w:r w:rsidRPr="00A666BF">
        <w:rPr>
          <w:rFonts w:eastAsia="SimSun"/>
          <w:rtl/>
        </w:rPr>
        <w:tab/>
      </w:r>
      <w:r w:rsidRPr="00A666BF">
        <w:rPr>
          <w:rFonts w:eastAsia="SimSun"/>
          <w:i/>
          <w:iCs/>
          <w:rtl/>
        </w:rPr>
        <w:t>يحث</w:t>
      </w:r>
      <w:r w:rsidRPr="00A666BF">
        <w:rPr>
          <w:rFonts w:eastAsia="SimSun"/>
          <w:rtl/>
        </w:rPr>
        <w:t xml:space="preserve"> الدول على القيام بما يلي:</w:t>
      </w:r>
    </w:p>
    <w:p w14:paraId="78DB4C8A" w14:textId="77777777" w:rsidR="00A666BF" w:rsidRPr="00A666BF" w:rsidRDefault="00A666BF" w:rsidP="00A666BF">
      <w:pPr>
        <w:pStyle w:val="SingleTxtGA"/>
        <w:rPr>
          <w:rFonts w:eastAsia="SimSun"/>
          <w:szCs w:val="20"/>
          <w:lang w:val="ar-SA" w:eastAsia="zh-TW" w:bidi="en-GB"/>
        </w:rPr>
      </w:pPr>
      <w:r w:rsidRPr="00A666BF">
        <w:rPr>
          <w:rFonts w:eastAsia="SimSun"/>
          <w:rtl/>
        </w:rPr>
        <w:tab/>
        <w:t>(أ)</w:t>
      </w:r>
      <w:r w:rsidRPr="00A666BF">
        <w:rPr>
          <w:rFonts w:eastAsia="SimSun"/>
          <w:rtl/>
        </w:rPr>
        <w:tab/>
        <w:t>أن تتعاون تعاوناً تاماً مع المقرر الخاص وتساعده في أداء مهامه، وتوفر له جميع المعلومات اللازمة التي يطلبها، وتستجيب بشكل كامل وسريع لنداءاته العاجلة، ويحث الحكومات التي لم تردّ بعد على الرسائل التي أحالها إليها المقرر الخاص على أن ترد عليها دون مزيد من التأخير؛</w:t>
      </w:r>
    </w:p>
    <w:p w14:paraId="1014441F" w14:textId="77777777" w:rsidR="00A666BF" w:rsidRPr="00A666BF" w:rsidRDefault="00A666BF" w:rsidP="00A666BF">
      <w:pPr>
        <w:pStyle w:val="SingleTxtGA"/>
        <w:rPr>
          <w:rFonts w:eastAsia="SimSun"/>
          <w:szCs w:val="20"/>
          <w:lang w:val="ar-SA" w:eastAsia="zh-TW" w:bidi="en-GB"/>
        </w:rPr>
      </w:pPr>
      <w:r w:rsidRPr="00A666BF">
        <w:rPr>
          <w:rFonts w:eastAsia="SimSun"/>
          <w:rtl/>
        </w:rPr>
        <w:tab/>
        <w:t>(ب)</w:t>
      </w:r>
      <w:r w:rsidRPr="00A666BF">
        <w:rPr>
          <w:rFonts w:eastAsia="SimSun"/>
          <w:rtl/>
        </w:rPr>
        <w:tab/>
        <w:t>أن تستجب لطلبات المقرر الخاص لزيارة بلدانها، وتدخل في حوار بناء معه بشأن الزيارات المطلوبة إلى بلدانها؛</w:t>
      </w:r>
    </w:p>
    <w:p w14:paraId="748601A5" w14:textId="77777777" w:rsidR="00A666BF" w:rsidRPr="00A666BF" w:rsidRDefault="00A666BF" w:rsidP="00A666BF">
      <w:pPr>
        <w:pStyle w:val="SingleTxtGA"/>
        <w:rPr>
          <w:rFonts w:eastAsia="SimSun"/>
          <w:szCs w:val="20"/>
          <w:lang w:val="ar-SA" w:eastAsia="zh-TW" w:bidi="en-GB"/>
        </w:rPr>
      </w:pPr>
      <w:r w:rsidRPr="00A666BF">
        <w:rPr>
          <w:rFonts w:eastAsia="SimSun"/>
          <w:spacing w:val="-2"/>
          <w:rtl/>
        </w:rPr>
        <w:tab/>
        <w:t>(ج)</w:t>
      </w:r>
      <w:r w:rsidRPr="00A666BF">
        <w:rPr>
          <w:rFonts w:eastAsia="SimSun"/>
          <w:spacing w:val="-2"/>
          <w:rtl/>
        </w:rPr>
        <w:tab/>
        <w:t>أن تضمن</w:t>
      </w:r>
      <w:r w:rsidRPr="00A666BF">
        <w:rPr>
          <w:rFonts w:eastAsia="SimSun" w:hint="cs"/>
          <w:spacing w:val="-2"/>
          <w:rtl/>
        </w:rPr>
        <w:t>، كعنصر هام من عناصر منع ومكافحة التعذيب وغيره من ضروب المعاملة أو العقوبة القاسية أو المهينة،</w:t>
      </w:r>
      <w:r w:rsidRPr="00A666BF">
        <w:rPr>
          <w:rFonts w:eastAsia="SimSun"/>
          <w:spacing w:val="-2"/>
          <w:rtl/>
        </w:rPr>
        <w:t xml:space="preserve"> ألا تأمر أي سلطة أو أي مسؤول بأي عقوبة أو عمل انتقامي أو تخويف</w:t>
      </w:r>
      <w:r w:rsidRPr="00A666BF">
        <w:rPr>
          <w:rFonts w:eastAsia="SimSun"/>
          <w:rtl/>
        </w:rPr>
        <w:t xml:space="preserve"> أو أي شكل آخر من أشكال الإيذاء ضد أي شخص أو جماعة أو جمعية، بما في ذلك الأشخاص المسلوبة حريتهم، بسبب اتصالهم أو سعيهم إلى الاتصال بالمقرر الخاص أو بأي هيئة وطنية أو دولية من هيئات الرصد أو الوقاية العاملة في مجال منع ومكافحة التعذيب وغيره من ضروب المعاملة أو</w:t>
      </w:r>
      <w:r w:rsidRPr="00A666BF">
        <w:rPr>
          <w:rFonts w:eastAsia="SimSun" w:hint="cs"/>
          <w:rtl/>
        </w:rPr>
        <w:t> </w:t>
      </w:r>
      <w:r w:rsidRPr="00A666BF">
        <w:rPr>
          <w:rFonts w:eastAsia="SimSun"/>
          <w:rtl/>
        </w:rPr>
        <w:t>العقوبة القاسية أو اللاإنسانية أو المهينة، وألا يقوما بذلك أو يسمحا به أو يتجاوزا عنه؛</w:t>
      </w:r>
    </w:p>
    <w:p w14:paraId="53FA1379" w14:textId="77777777" w:rsidR="00A666BF" w:rsidRPr="00A666BF" w:rsidRDefault="00A666BF" w:rsidP="00A666BF">
      <w:pPr>
        <w:pStyle w:val="SingleTxtGA"/>
        <w:rPr>
          <w:rFonts w:eastAsia="SimSun"/>
          <w:szCs w:val="20"/>
          <w:lang w:val="ar-SA" w:eastAsia="zh-TW" w:bidi="en-GB"/>
        </w:rPr>
      </w:pPr>
      <w:r w:rsidRPr="00A666BF">
        <w:rPr>
          <w:rFonts w:eastAsia="SimSun"/>
          <w:rtl/>
        </w:rPr>
        <w:tab/>
        <w:t>(د)</w:t>
      </w:r>
      <w:r w:rsidRPr="00A666BF">
        <w:rPr>
          <w:rFonts w:eastAsia="SimSun"/>
          <w:rtl/>
        </w:rPr>
        <w:tab/>
        <w:t>أن تضمن المتابعة السليمة لتوصيات المقرر الخاص واستنتاجاته؛</w:t>
      </w:r>
    </w:p>
    <w:p w14:paraId="3BC9DE9A" w14:textId="56095621" w:rsidR="00A666BF" w:rsidRPr="00A666BF" w:rsidRDefault="00A666BF" w:rsidP="00A666BF">
      <w:pPr>
        <w:pStyle w:val="SingleTxtGA"/>
        <w:rPr>
          <w:rFonts w:eastAsia="SimSun"/>
          <w:szCs w:val="20"/>
          <w:lang w:eastAsia="zh-TW" w:bidi="en-GB"/>
        </w:rPr>
      </w:pPr>
      <w:r w:rsidRPr="00A666BF">
        <w:rPr>
          <w:rFonts w:eastAsia="SimSun"/>
          <w:rtl/>
        </w:rPr>
        <w:tab/>
        <w:t>(هـ)</w:t>
      </w:r>
      <w:r w:rsidRPr="00A666BF">
        <w:rPr>
          <w:rFonts w:eastAsia="SimSun"/>
          <w:rtl/>
        </w:rPr>
        <w:tab/>
      </w:r>
      <w:r w:rsidRPr="00A666BF">
        <w:rPr>
          <w:rFonts w:eastAsia="SimSun" w:hint="cs"/>
          <w:rtl/>
        </w:rPr>
        <w:t xml:space="preserve">أن </w:t>
      </w:r>
      <w:r w:rsidRPr="00A666BF">
        <w:rPr>
          <w:rFonts w:eastAsia="SimSun"/>
          <w:rtl/>
        </w:rPr>
        <w:t>تعتمد نهجاً يركز على الضحايا ويراعي الفوارق بين الجنسين في مكافحة التعذيب وغيره من ضروب المعاملة أو العقوبة القاسية أو اللاإنسانية أو المهينة، مع إيلاء اهتمام خاص لآراء واحتياجات الضحايا في وضع السياسات وغير ذلك من الأنشطة المتصلة بإعادة التأهيل والوقاية والمساءلة عن التعذيب وغيره من ضروب المعاملة أو العقوبة القاسية أو اللاإنسانية أو المهينة، والعنف القائم على نوع الجنس الذي يشكل تعذيباً أو غيره من ضروب المعاملة أو العقوبة القاسية أو</w:t>
      </w:r>
      <w:r>
        <w:rPr>
          <w:rFonts w:eastAsia="SimSun" w:hint="cs"/>
          <w:rtl/>
        </w:rPr>
        <w:t> </w:t>
      </w:r>
      <w:r w:rsidRPr="00A666BF">
        <w:rPr>
          <w:rFonts w:eastAsia="SimSun"/>
          <w:rtl/>
        </w:rPr>
        <w:t>اللاإنسانية أو المهينة؛</w:t>
      </w:r>
    </w:p>
    <w:p w14:paraId="4A6D8506" w14:textId="77777777" w:rsidR="00A666BF" w:rsidRPr="00A666BF" w:rsidRDefault="00A666BF" w:rsidP="00A666BF">
      <w:pPr>
        <w:pStyle w:val="SingleTxtGA"/>
        <w:rPr>
          <w:rFonts w:eastAsia="SimSun"/>
          <w:szCs w:val="20"/>
          <w:lang w:val="ar-SA" w:eastAsia="zh-TW" w:bidi="en-GB"/>
        </w:rPr>
      </w:pPr>
      <w:r w:rsidRPr="00A666BF">
        <w:rPr>
          <w:rFonts w:eastAsia="SimSun"/>
          <w:rtl/>
        </w:rPr>
        <w:tab/>
        <w:t>(و)</w:t>
      </w:r>
      <w:r w:rsidRPr="00A666BF">
        <w:rPr>
          <w:rFonts w:eastAsia="SimSun"/>
          <w:rtl/>
        </w:rPr>
        <w:tab/>
        <w:t>أن تصبح أطرافاً في اتفاقية مناهضة التعذيب وغيره من ضروب المعاملة أو العقوبة القاسية أو اللاإنسانية أو المهينة وبروتوكولها الاختياري على سبيل الأولوية، وأن تحدد أو تنشئ آليات وقائية وطنية مستقلة وفعالة لمنع التعذيب وغيره من ضروب المعاملة أو العقوبة القاسية أو اللاإنسانية أو</w:t>
      </w:r>
      <w:r w:rsidRPr="00A666BF">
        <w:rPr>
          <w:rFonts w:eastAsia="SimSun" w:hint="cs"/>
          <w:rtl/>
        </w:rPr>
        <w:t> </w:t>
      </w:r>
      <w:r w:rsidRPr="00A666BF">
        <w:rPr>
          <w:rFonts w:eastAsia="SimSun"/>
          <w:rtl/>
        </w:rPr>
        <w:t>المهينة في الوقت المناسب؛</w:t>
      </w:r>
    </w:p>
    <w:p w14:paraId="6695112B" w14:textId="77777777" w:rsidR="00A666BF" w:rsidRPr="00A666BF" w:rsidRDefault="00A666BF" w:rsidP="00A666BF">
      <w:pPr>
        <w:pStyle w:val="SingleTxtGA"/>
        <w:rPr>
          <w:rFonts w:eastAsia="SimSun"/>
          <w:szCs w:val="20"/>
          <w:lang w:val="ar-SA" w:eastAsia="zh-TW" w:bidi="en-GB"/>
        </w:rPr>
      </w:pPr>
      <w:r w:rsidRPr="00A666BF">
        <w:rPr>
          <w:rFonts w:eastAsia="SimSun"/>
          <w:rtl/>
        </w:rPr>
        <w:tab/>
        <w:t>(ز)</w:t>
      </w:r>
      <w:r w:rsidRPr="00A666BF">
        <w:rPr>
          <w:rFonts w:eastAsia="SimSun"/>
          <w:rtl/>
        </w:rPr>
        <w:tab/>
        <w:t>أن تضمن المتابعة المناسبة للاستنتاجات والتوصيات وطلبات الحصول على مزيد من المعلومات والآراء المتعلقة بالبلاغات الفردية المقدمة من هيئات المعاهدات ذات الصلة، بما في ذلك لجنة مناهضة التعذيب واللجنة الفرعية لمنع التعذيب؛</w:t>
      </w:r>
    </w:p>
    <w:p w14:paraId="7FC07E3A" w14:textId="77777777" w:rsidR="00A666BF" w:rsidRPr="00A666BF" w:rsidRDefault="00A666BF" w:rsidP="00A666BF">
      <w:pPr>
        <w:pStyle w:val="SingleTxtGA"/>
        <w:rPr>
          <w:rFonts w:eastAsia="SimSun"/>
          <w:szCs w:val="20"/>
          <w:lang w:val="ar-SA" w:eastAsia="zh-TW" w:bidi="en-GB"/>
        </w:rPr>
      </w:pPr>
      <w:r w:rsidRPr="00A666BF">
        <w:rPr>
          <w:rFonts w:eastAsia="SimSun"/>
          <w:rtl/>
        </w:rPr>
        <w:tab/>
        <w:t>(ح)</w:t>
      </w:r>
      <w:r w:rsidRPr="00A666BF">
        <w:rPr>
          <w:rFonts w:eastAsia="SimSun"/>
          <w:rtl/>
        </w:rPr>
        <w:tab/>
        <w:t>أن تنظر في تقديم الدعم الكافي إلى صندوق الأمم المتحدة للتبرعات لضحايا التعذيب والصندوق الخاص المنشأ بموجب البروتوكول الاختياري لاتفاقية مناهضة التعذيب وغيره من ضروب المعاملة أو العقوبة القاسية أو اللاإنسانية أو المهينة؛</w:t>
      </w:r>
    </w:p>
    <w:p w14:paraId="16B76E95" w14:textId="77777777" w:rsidR="00A666BF" w:rsidRPr="00A666BF" w:rsidRDefault="00A666BF" w:rsidP="00A666BF">
      <w:pPr>
        <w:pStyle w:val="SingleTxtGA"/>
        <w:rPr>
          <w:rFonts w:eastAsia="SimSun"/>
          <w:szCs w:val="20"/>
          <w:lang w:eastAsia="zh-TW" w:bidi="en-GB"/>
        </w:rPr>
      </w:pPr>
      <w:r w:rsidRPr="00A666BF">
        <w:rPr>
          <w:rFonts w:eastAsia="SimSun"/>
          <w:szCs w:val="20"/>
          <w:rtl/>
        </w:rPr>
        <w:tab/>
        <w:t>3-</w:t>
      </w:r>
      <w:r w:rsidRPr="00A666BF">
        <w:rPr>
          <w:rFonts w:eastAsia="SimSun"/>
          <w:rtl/>
        </w:rPr>
        <w:tab/>
      </w:r>
      <w:r w:rsidRPr="00A666BF">
        <w:rPr>
          <w:rFonts w:eastAsia="SimSun"/>
          <w:i/>
          <w:iCs/>
          <w:rtl/>
        </w:rPr>
        <w:t>يحيط</w:t>
      </w:r>
      <w:r w:rsidRPr="00A666BF">
        <w:rPr>
          <w:rFonts w:eastAsia="SimSun"/>
          <w:rtl/>
        </w:rPr>
        <w:t xml:space="preserve"> </w:t>
      </w:r>
      <w:r w:rsidRPr="00A666BF">
        <w:rPr>
          <w:rFonts w:eastAsia="SimSun"/>
          <w:i/>
          <w:iCs/>
          <w:rtl/>
        </w:rPr>
        <w:t>علماً</w:t>
      </w:r>
      <w:r w:rsidRPr="00A666BF">
        <w:rPr>
          <w:rFonts w:eastAsia="SimSun"/>
          <w:rtl/>
        </w:rPr>
        <w:t xml:space="preserve"> </w:t>
      </w:r>
      <w:r w:rsidRPr="00A666BF">
        <w:rPr>
          <w:rFonts w:eastAsia="SimSun"/>
          <w:i/>
          <w:iCs/>
          <w:rtl/>
        </w:rPr>
        <w:t>مع</w:t>
      </w:r>
      <w:r w:rsidRPr="00A666BF">
        <w:rPr>
          <w:rFonts w:eastAsia="SimSun"/>
          <w:rtl/>
        </w:rPr>
        <w:t xml:space="preserve"> </w:t>
      </w:r>
      <w:r w:rsidRPr="00A666BF">
        <w:rPr>
          <w:rFonts w:eastAsia="SimSun"/>
          <w:i/>
          <w:iCs/>
          <w:rtl/>
        </w:rPr>
        <w:t>التقدير</w:t>
      </w:r>
      <w:r w:rsidRPr="00A666BF">
        <w:rPr>
          <w:rFonts w:eastAsia="SimSun"/>
          <w:rtl/>
        </w:rPr>
        <w:t xml:space="preserve"> بتقرير المقرر </w:t>
      </w:r>
      <w:proofErr w:type="gramStart"/>
      <w:r w:rsidRPr="00A666BF">
        <w:rPr>
          <w:rFonts w:eastAsia="SimSun"/>
          <w:rtl/>
        </w:rPr>
        <w:t>الخاص</w:t>
      </w:r>
      <w:r w:rsidRPr="00A666BF">
        <w:rPr>
          <w:rFonts w:eastAsia="SimSun"/>
          <w:vertAlign w:val="superscript"/>
          <w:rtl/>
        </w:rPr>
        <w:t>(</w:t>
      </w:r>
      <w:proofErr w:type="gramEnd"/>
      <w:r w:rsidRPr="00A666BF">
        <w:rPr>
          <w:rStyle w:val="FootnoteReference"/>
          <w:rFonts w:ascii="Times New Roman" w:eastAsia="SimSun" w:hAnsi="Times New Roman" w:cs="Times New Roman" w:hint="eastAsia"/>
          <w:b w:val="0"/>
          <w:position w:val="4"/>
          <w:sz w:val="20"/>
        </w:rPr>
        <w:footnoteReference w:id="1"/>
      </w:r>
      <w:r w:rsidRPr="00A666BF">
        <w:rPr>
          <w:rFonts w:eastAsia="SimSun"/>
          <w:vertAlign w:val="superscript"/>
          <w:rtl/>
        </w:rPr>
        <w:t>)</w:t>
      </w:r>
      <w:r w:rsidRPr="00A666BF">
        <w:rPr>
          <w:rFonts w:eastAsia="SimSun"/>
          <w:rtl/>
        </w:rPr>
        <w:t>؛</w:t>
      </w:r>
    </w:p>
    <w:p w14:paraId="161A192E" w14:textId="27CBF2E0" w:rsidR="00A666BF" w:rsidRPr="00A666BF" w:rsidRDefault="00A666BF" w:rsidP="00A666BF">
      <w:pPr>
        <w:pStyle w:val="SingleTxtGA"/>
        <w:rPr>
          <w:rFonts w:eastAsia="SimSun" w:hint="cs"/>
          <w:szCs w:val="20"/>
          <w:rtl/>
          <w:lang w:eastAsia="zh-TW"/>
        </w:rPr>
      </w:pPr>
      <w:r w:rsidRPr="00A666BF">
        <w:rPr>
          <w:rFonts w:eastAsia="SimSun"/>
          <w:szCs w:val="20"/>
          <w:rtl/>
        </w:rPr>
        <w:tab/>
        <w:t>4-</w:t>
      </w:r>
      <w:r w:rsidRPr="00A666BF">
        <w:rPr>
          <w:rFonts w:eastAsia="SimSun"/>
          <w:rtl/>
        </w:rPr>
        <w:tab/>
      </w:r>
      <w:r w:rsidRPr="00A666BF">
        <w:rPr>
          <w:rFonts w:eastAsia="SimSun"/>
          <w:i/>
          <w:iCs/>
          <w:rtl/>
        </w:rPr>
        <w:t>يطلب</w:t>
      </w:r>
      <w:r w:rsidRPr="00A666BF">
        <w:rPr>
          <w:rFonts w:eastAsia="SimSun"/>
          <w:rtl/>
        </w:rPr>
        <w:t xml:space="preserve"> إلى الأمين العام أن يكفل، في حدود الإطار العام لميزانية الأمم المتحدة، توفير قدر كاف ومستقر من الموظفين والتسهيلات والموارد اللازمة للمقرر الخاص، مراعياً في ذلك ما</w:t>
      </w:r>
      <w:r w:rsidRPr="00A666BF">
        <w:rPr>
          <w:rFonts w:eastAsia="SimSun" w:hint="cs"/>
          <w:rtl/>
        </w:rPr>
        <w:t> </w:t>
      </w:r>
      <w:r w:rsidRPr="00A666BF">
        <w:rPr>
          <w:rFonts w:eastAsia="SimSun"/>
          <w:rtl/>
        </w:rPr>
        <w:t xml:space="preserve">أبدته الدول الأعضاء من تأييد قوي لمنع ومكافحة التعذيب </w:t>
      </w:r>
      <w:bookmarkStart w:id="0" w:name="_GoBack"/>
      <w:bookmarkEnd w:id="0"/>
      <w:r w:rsidRPr="00A666BF">
        <w:rPr>
          <w:rFonts w:eastAsia="SimSun"/>
          <w:rtl/>
        </w:rPr>
        <w:t>ومساعدة ضحاياه؛</w:t>
      </w:r>
    </w:p>
    <w:p w14:paraId="0244C565" w14:textId="77777777" w:rsidR="00A666BF" w:rsidRPr="00A666BF" w:rsidRDefault="00A666BF" w:rsidP="00A666BF">
      <w:pPr>
        <w:pStyle w:val="SingleTxtGA"/>
        <w:rPr>
          <w:rFonts w:eastAsia="SimSun"/>
          <w:szCs w:val="20"/>
          <w:lang w:eastAsia="zh-TW" w:bidi="en-GB"/>
        </w:rPr>
      </w:pPr>
      <w:r w:rsidRPr="00A666BF">
        <w:rPr>
          <w:rFonts w:eastAsia="SimSun"/>
          <w:szCs w:val="20"/>
          <w:rtl/>
        </w:rPr>
        <w:tab/>
        <w:t>5-</w:t>
      </w:r>
      <w:r w:rsidRPr="00A666BF">
        <w:rPr>
          <w:rFonts w:eastAsia="SimSun"/>
          <w:rtl/>
        </w:rPr>
        <w:tab/>
      </w:r>
      <w:r w:rsidRPr="00A666BF">
        <w:rPr>
          <w:rFonts w:eastAsia="SimSun"/>
          <w:i/>
          <w:iCs/>
          <w:rtl/>
        </w:rPr>
        <w:t>يقرر</w:t>
      </w:r>
      <w:r w:rsidRPr="00A666BF">
        <w:rPr>
          <w:rFonts w:eastAsia="SimSun"/>
          <w:rtl/>
        </w:rPr>
        <w:t xml:space="preserve"> مواصلة النظر في هذه المسألة وفقاً لبرنامج عمله السنوي.</w:t>
      </w:r>
    </w:p>
    <w:p w14:paraId="1B449240" w14:textId="56314AF3" w:rsidR="00A666BF" w:rsidRPr="00E56349" w:rsidRDefault="00A666BF" w:rsidP="00A666BF">
      <w:pPr>
        <w:pStyle w:val="SingleTxtGA"/>
        <w:jc w:val="right"/>
        <w:rPr>
          <w:rFonts w:eastAsia="SimSun"/>
          <w:i/>
          <w:iCs/>
          <w:sz w:val="18"/>
          <w:szCs w:val="18"/>
          <w:rtl/>
        </w:rPr>
      </w:pPr>
      <w:r w:rsidRPr="00E56349">
        <w:rPr>
          <w:rFonts w:eastAsia="SimSun"/>
          <w:i/>
          <w:iCs/>
          <w:sz w:val="28"/>
          <w:rtl/>
          <w:lang w:val="fr-CH"/>
        </w:rPr>
        <w:t>الجلسة</w:t>
      </w:r>
      <w:r w:rsidRPr="00E56349">
        <w:rPr>
          <w:rFonts w:eastAsia="SimSun" w:hint="cs"/>
          <w:i/>
          <w:iCs/>
          <w:sz w:val="18"/>
          <w:szCs w:val="18"/>
          <w:rtl/>
          <w:lang w:val="fr-CH"/>
        </w:rPr>
        <w:t xml:space="preserve"> </w:t>
      </w:r>
      <w:r w:rsidRPr="00E56349">
        <w:rPr>
          <w:rFonts w:eastAsia="SimSun" w:hint="cs"/>
          <w:i/>
          <w:iCs/>
          <w:szCs w:val="20"/>
          <w:rtl/>
          <w:lang w:val="fr-CH"/>
        </w:rPr>
        <w:t>45</w:t>
      </w:r>
      <w:r w:rsidRPr="00E56349">
        <w:rPr>
          <w:rFonts w:eastAsia="SimSun"/>
          <w:i/>
          <w:iCs/>
          <w:sz w:val="18"/>
          <w:szCs w:val="18"/>
          <w:rtl/>
          <w:lang w:val="fr-CH"/>
        </w:rPr>
        <w:br/>
      </w:r>
      <w:r w:rsidRPr="00E56349">
        <w:rPr>
          <w:rFonts w:eastAsia="SimSun" w:hint="cs"/>
          <w:i/>
          <w:iCs/>
          <w:szCs w:val="20"/>
          <w:rtl/>
          <w:lang w:val="fr-CH"/>
        </w:rPr>
        <w:t xml:space="preserve">22 </w:t>
      </w:r>
      <w:r w:rsidRPr="00E56349">
        <w:rPr>
          <w:rFonts w:eastAsia="SimSun"/>
          <w:i/>
          <w:iCs/>
          <w:sz w:val="28"/>
          <w:rtl/>
          <w:lang w:val="fr-CH"/>
        </w:rPr>
        <w:t>حزيران/</w:t>
      </w:r>
      <w:proofErr w:type="gramStart"/>
      <w:r w:rsidRPr="00E56349">
        <w:rPr>
          <w:rFonts w:eastAsia="SimSun"/>
          <w:i/>
          <w:iCs/>
          <w:sz w:val="28"/>
          <w:rtl/>
          <w:lang w:val="fr-CH"/>
        </w:rPr>
        <w:t>يونيه</w:t>
      </w:r>
      <w:proofErr w:type="gramEnd"/>
      <w:r w:rsidRPr="00E56349">
        <w:rPr>
          <w:rFonts w:eastAsia="SimSun" w:hint="cs"/>
          <w:i/>
          <w:iCs/>
          <w:sz w:val="18"/>
          <w:szCs w:val="18"/>
          <w:rtl/>
          <w:lang w:val="fr-CH"/>
        </w:rPr>
        <w:t xml:space="preserve"> </w:t>
      </w:r>
      <w:r w:rsidRPr="00E56349">
        <w:rPr>
          <w:rFonts w:eastAsia="SimSun" w:hint="cs"/>
          <w:i/>
          <w:iCs/>
          <w:szCs w:val="20"/>
          <w:rtl/>
          <w:lang w:val="fr-CH"/>
        </w:rPr>
        <w:t>2020</w:t>
      </w:r>
    </w:p>
    <w:p w14:paraId="30AB6609" w14:textId="3A77F93A" w:rsidR="00A666BF" w:rsidRDefault="00A666BF" w:rsidP="00A666BF">
      <w:pPr>
        <w:pStyle w:val="SingleTxtGA"/>
        <w:rPr>
          <w:rFonts w:eastAsia="SimSun"/>
          <w:lang w:eastAsia="zh-TW" w:bidi="en-GB"/>
        </w:rPr>
      </w:pPr>
      <w:r w:rsidRPr="00A666BF">
        <w:rPr>
          <w:rFonts w:eastAsia="SimSun" w:hint="cs"/>
          <w:rtl/>
          <w:lang w:val="fr-CH"/>
        </w:rPr>
        <w:t>[اعتُمِد دون تصويت.]</w:t>
      </w:r>
    </w:p>
    <w:p w14:paraId="27A0E829" w14:textId="62F72850" w:rsidR="00A666BF" w:rsidRPr="00A666BF" w:rsidRDefault="00A666BF" w:rsidP="00A666BF">
      <w:pPr>
        <w:spacing w:before="120"/>
        <w:jc w:val="center"/>
        <w:rPr>
          <w:rFonts w:eastAsia="SimSun"/>
          <w:u w:val="single"/>
          <w:lang w:eastAsia="zh-TW" w:bidi="en-GB"/>
        </w:rPr>
      </w:pPr>
      <w:r>
        <w:rPr>
          <w:rFonts w:eastAsia="SimSun"/>
          <w:u w:val="single"/>
          <w:rtl/>
          <w:lang w:eastAsia="zh-TW"/>
        </w:rPr>
        <w:tab/>
      </w:r>
      <w:r>
        <w:rPr>
          <w:rFonts w:eastAsia="SimSun"/>
          <w:u w:val="single"/>
          <w:rtl/>
          <w:lang w:eastAsia="zh-TW"/>
        </w:rPr>
        <w:tab/>
      </w:r>
      <w:r>
        <w:rPr>
          <w:rFonts w:eastAsia="SimSun"/>
          <w:u w:val="single"/>
          <w:rtl/>
          <w:lang w:eastAsia="zh-TW"/>
        </w:rPr>
        <w:tab/>
      </w:r>
    </w:p>
    <w:sectPr w:rsidR="00A666BF" w:rsidRPr="00A666BF" w:rsidSect="003C731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DECA4" w14:textId="77777777" w:rsidR="000B656B" w:rsidRPr="002901D9" w:rsidRDefault="000B656B" w:rsidP="002901D9">
      <w:pPr>
        <w:spacing w:after="60" w:line="240" w:lineRule="auto"/>
        <w:rPr>
          <w:i/>
          <w:iCs/>
        </w:rPr>
      </w:pPr>
      <w:r>
        <w:rPr>
          <w:rFonts w:hint="cs"/>
          <w:i/>
          <w:iCs/>
          <w:rtl/>
        </w:rPr>
        <w:t>الحواشي</w:t>
      </w:r>
    </w:p>
  </w:endnote>
  <w:endnote w:type="continuationSeparator" w:id="0">
    <w:p w14:paraId="2200C086" w14:textId="77777777" w:rsidR="000B656B" w:rsidRDefault="000B656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D38AA" w14:textId="77777777" w:rsidR="003C7317" w:rsidRPr="00A666BF" w:rsidRDefault="00A666BF" w:rsidP="00A666BF">
    <w:pPr>
      <w:pStyle w:val="Footer"/>
      <w:tabs>
        <w:tab w:val="right" w:pos="9598"/>
      </w:tabs>
      <w:rPr>
        <w:sz w:val="17"/>
      </w:rPr>
    </w:pPr>
    <w:r>
      <w:rPr>
        <w:sz w:val="17"/>
      </w:rPr>
      <w:t>GE.20-08875</w:t>
    </w:r>
    <w:r>
      <w:rPr>
        <w:sz w:val="17"/>
      </w:rPr>
      <w:tab/>
    </w:r>
    <w:r w:rsidRPr="00A666BF">
      <w:rPr>
        <w:b/>
        <w:sz w:val="18"/>
      </w:rPr>
      <w:fldChar w:fldCharType="begin"/>
    </w:r>
    <w:r w:rsidRPr="00A666BF">
      <w:rPr>
        <w:b/>
        <w:sz w:val="18"/>
      </w:rPr>
      <w:instrText xml:space="preserve"> PAGE  \* MERGEFORMAT </w:instrText>
    </w:r>
    <w:r w:rsidRPr="00A666BF">
      <w:rPr>
        <w:b/>
        <w:sz w:val="18"/>
      </w:rPr>
      <w:fldChar w:fldCharType="separate"/>
    </w:r>
    <w:r>
      <w:rPr>
        <w:b/>
        <w:sz w:val="18"/>
      </w:rPr>
      <w:t>2</w:t>
    </w:r>
    <w:r w:rsidRPr="00A666B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AB8E6" w14:textId="77777777" w:rsidR="006959B0" w:rsidRPr="00A666BF" w:rsidRDefault="00A666BF" w:rsidP="006959B0">
    <w:pPr>
      <w:pStyle w:val="Footer"/>
      <w:tabs>
        <w:tab w:val="right" w:pos="9599"/>
      </w:tabs>
      <w:jc w:val="left"/>
      <w:rPr>
        <w:b/>
        <w:sz w:val="18"/>
        <w:lang w:val="en-US"/>
      </w:rPr>
    </w:pPr>
    <w:r w:rsidRPr="00A666BF">
      <w:rPr>
        <w:b/>
        <w:sz w:val="18"/>
        <w:lang w:val="en-US"/>
      </w:rPr>
      <w:fldChar w:fldCharType="begin"/>
    </w:r>
    <w:r w:rsidRPr="00A666BF">
      <w:rPr>
        <w:b/>
        <w:sz w:val="18"/>
        <w:lang w:val="en-US"/>
      </w:rPr>
      <w:instrText xml:space="preserve"> PAGE  \* MERGEFORMAT </w:instrText>
    </w:r>
    <w:r w:rsidRPr="00A666BF">
      <w:rPr>
        <w:b/>
        <w:sz w:val="18"/>
        <w:lang w:val="en-US"/>
      </w:rPr>
      <w:fldChar w:fldCharType="separate"/>
    </w:r>
    <w:r w:rsidRPr="00A666BF">
      <w:rPr>
        <w:b/>
        <w:noProof/>
        <w:sz w:val="18"/>
        <w:lang w:val="en-US"/>
      </w:rPr>
      <w:t>3</w:t>
    </w:r>
    <w:r w:rsidRPr="00A666BF">
      <w:rPr>
        <w:b/>
        <w:sz w:val="18"/>
        <w:lang w:val="en-US"/>
      </w:rPr>
      <w:fldChar w:fldCharType="end"/>
    </w:r>
    <w:r>
      <w:rPr>
        <w:b/>
        <w:sz w:val="18"/>
        <w:lang w:val="en-US"/>
      </w:rPr>
      <w:tab/>
    </w:r>
    <w:r>
      <w:rPr>
        <w:sz w:val="17"/>
        <w:lang w:val="en-US"/>
      </w:rPr>
      <w:t>GE.20-08875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193D2" w14:textId="69CEA0EB" w:rsidR="00FD4BC9" w:rsidRDefault="003C7317" w:rsidP="00F6741C">
    <w:pPr>
      <w:pStyle w:val="Footer"/>
      <w:spacing w:before="360"/>
      <w:jc w:val="right"/>
      <w:rPr>
        <w:sz w:val="20"/>
        <w:szCs w:val="20"/>
      </w:rPr>
    </w:pPr>
    <w:r>
      <w:rPr>
        <w:sz w:val="20"/>
        <w:szCs w:val="20"/>
      </w:rPr>
      <w:t>GE.20-08875</w:t>
    </w:r>
    <w:r w:rsidR="009E3E66">
      <w:rPr>
        <w:noProof/>
      </w:rPr>
      <w:drawing>
        <wp:anchor distT="0" distB="0" distL="114300" distR="114300" simplePos="0" relativeHeight="251657728" behindDoc="1" locked="1" layoutInCell="0" allowOverlap="1" wp14:anchorId="13BCF248" wp14:editId="7C412252">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4E60A7BF" w14:textId="2E96CEB1" w:rsidR="003C7317" w:rsidRPr="003C7317" w:rsidRDefault="003C7317" w:rsidP="003C731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9E3E66">
      <w:rPr>
        <w:noProof/>
      </w:rPr>
      <w:drawing>
        <wp:anchor distT="0" distB="0" distL="114300" distR="114300" simplePos="0" relativeHeight="251659776" behindDoc="0" locked="0" layoutInCell="1" allowOverlap="1" wp14:anchorId="52A76BE7" wp14:editId="4D5E1D4C">
          <wp:simplePos x="0" y="0"/>
          <wp:positionH relativeFrom="page">
            <wp:posOffset>719455</wp:posOffset>
          </wp:positionH>
          <wp:positionV relativeFrom="page">
            <wp:posOffset>9611995</wp:posOffset>
          </wp:positionV>
          <wp:extent cx="561340" cy="5613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1E726" w14:textId="77777777" w:rsidR="000B656B" w:rsidRPr="0054762C" w:rsidRDefault="000B656B" w:rsidP="000E524A">
      <w:pPr>
        <w:pStyle w:val="Footer"/>
        <w:bidi/>
        <w:spacing w:after="80" w:line="200" w:lineRule="exact"/>
        <w:ind w:left="680"/>
      </w:pPr>
      <w:r>
        <w:rPr>
          <w:rtl/>
        </w:rPr>
        <w:t>__________</w:t>
      </w:r>
    </w:p>
  </w:footnote>
  <w:footnote w:type="continuationSeparator" w:id="0">
    <w:p w14:paraId="7511C084" w14:textId="77777777" w:rsidR="000B656B" w:rsidRDefault="000B656B" w:rsidP="00656392">
      <w:pPr>
        <w:spacing w:line="240" w:lineRule="auto"/>
      </w:pPr>
      <w:r>
        <w:continuationSeparator/>
      </w:r>
    </w:p>
  </w:footnote>
  <w:footnote w:id="1">
    <w:p w14:paraId="6436F1A7" w14:textId="77777777" w:rsidR="00A666BF" w:rsidRPr="006944A3" w:rsidRDefault="00A666BF" w:rsidP="00A666BF">
      <w:pPr>
        <w:pStyle w:val="FootnoteText1"/>
      </w:pPr>
      <w:r w:rsidRPr="006944A3">
        <w:rPr>
          <w:rtl/>
        </w:rPr>
        <w:t>(</w:t>
      </w:r>
      <w:r w:rsidRPr="00A666BF">
        <w:rPr>
          <w:rStyle w:val="FootnoteReference"/>
          <w:rFonts w:ascii="Times New Roman" w:hAnsi="Times New Roman" w:cs="Times New Roman"/>
          <w:b w:val="0"/>
          <w:vertAlign w:val="baseline"/>
        </w:rPr>
        <w:footnoteRef/>
      </w:r>
      <w:r>
        <w:rPr>
          <w:sz w:val="26"/>
          <w:rtl/>
        </w:rPr>
        <w:t>)</w:t>
      </w:r>
      <w:r>
        <w:rPr>
          <w:sz w:val="26"/>
          <w:rtl/>
        </w:rPr>
        <w:tab/>
      </w:r>
      <w:r w:rsidRPr="00130FB3">
        <w:rPr>
          <w:rFonts w:cs="Times New Roman"/>
          <w:szCs w:val="18"/>
        </w:rPr>
        <w:t>A/HRC/</w:t>
      </w:r>
      <w:r w:rsidRPr="00A666BF">
        <w:rPr>
          <w:rFonts w:cs="Times New Roman"/>
          <w:szCs w:val="18"/>
        </w:rPr>
        <w:t>43</w:t>
      </w:r>
      <w:r w:rsidRPr="00130FB3">
        <w:rPr>
          <w:rFonts w:cs="Times New Roman"/>
          <w:szCs w:val="18"/>
        </w:rPr>
        <w:t>/</w:t>
      </w:r>
      <w:r w:rsidRPr="00A666BF">
        <w:rPr>
          <w:rFonts w:cs="Times New Roman"/>
          <w:szCs w:val="18"/>
        </w:rPr>
        <w:t>49</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2BEFC" w14:textId="77777777" w:rsidR="003C7317" w:rsidRPr="00A666BF" w:rsidRDefault="00A666BF" w:rsidP="00A666BF">
    <w:pPr>
      <w:pStyle w:val="Header"/>
      <w:jc w:val="right"/>
    </w:pPr>
    <w:r w:rsidRPr="00A666BF">
      <w:t>A/HRC/RES/43/20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63BEB" w14:textId="77777777" w:rsidR="003C7317" w:rsidRPr="00A666BF" w:rsidRDefault="00A666BF" w:rsidP="00A666BF">
    <w:pPr>
      <w:pStyle w:val="Header"/>
      <w:jc w:val="left"/>
    </w:pPr>
    <w:r w:rsidRPr="00A666BF">
      <w:t>A/HRC/RES/43/20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0B656B"/>
    <w:rsid w:val="000076D5"/>
    <w:rsid w:val="00043663"/>
    <w:rsid w:val="000505CF"/>
    <w:rsid w:val="000B656B"/>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630"/>
    <w:rsid w:val="00343D95"/>
    <w:rsid w:val="00374341"/>
    <w:rsid w:val="003C7317"/>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3E66"/>
    <w:rsid w:val="009E5018"/>
    <w:rsid w:val="00A12B37"/>
    <w:rsid w:val="00A50EC0"/>
    <w:rsid w:val="00A666BF"/>
    <w:rsid w:val="00A74331"/>
    <w:rsid w:val="00AA270E"/>
    <w:rsid w:val="00AB3BCA"/>
    <w:rsid w:val="00AB6758"/>
    <w:rsid w:val="00AF203E"/>
    <w:rsid w:val="00B13763"/>
    <w:rsid w:val="00B477A4"/>
    <w:rsid w:val="00B54045"/>
    <w:rsid w:val="00BA5E8B"/>
    <w:rsid w:val="00BC743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56349"/>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E504772"/>
  <w15:docId w15:val="{8228373D-800E-484E-B213-CB79EFF92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D40FB-2867-4871-A4AB-93EA56474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1016</Words>
  <Characters>5318</Characters>
  <Application>Microsoft Office Word</Application>
  <DocSecurity>0</DocSecurity>
  <Lines>98</Lines>
  <Paragraphs>52</Paragraphs>
  <ScaleCrop>false</ScaleCrop>
  <HeadingPairs>
    <vt:vector size="2" baseType="variant">
      <vt:variant>
        <vt:lpstr>Title</vt:lpstr>
      </vt:variant>
      <vt:variant>
        <vt:i4>1</vt:i4>
      </vt:variant>
    </vt:vector>
  </HeadingPairs>
  <TitlesOfParts>
    <vt:vector size="1" baseType="lpstr">
      <vt:lpstr>A/HRC/RES/43/20</vt:lpstr>
    </vt:vector>
  </TitlesOfParts>
  <Company>DCM</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A/HRC/RES/43/20</dc:title>
  <dc:subject>GE. 2008875A</dc:subject>
  <dc:creator>IBAL</dc:creator>
  <cp:keywords>ODS No.</cp:keywords>
  <dc:description>Original: English _x000d_
Distribution: General_x000d_
Date:</dc:description>
  <cp:lastModifiedBy>Ibrahim Balan</cp:lastModifiedBy>
  <cp:revision>3</cp:revision>
  <cp:lastPrinted>2020-07-21T09:48:00Z</cp:lastPrinted>
  <dcterms:created xsi:type="dcterms:W3CDTF">2020-07-21T09:48:00Z</dcterms:created>
  <dcterms:modified xsi:type="dcterms:W3CDTF">2020-07-21T09:49:00Z</dcterms:modified>
  <cp:category>Final</cp:category>
</cp:coreProperties>
</file>